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6C5F4">
      <w:pPr>
        <w:jc w:val="center"/>
        <w:rPr>
          <w:rFonts w:hint="default" w:ascii="宋体" w:hAnsi="宋体" w:eastAsia="黑体"/>
          <w:b/>
          <w:snapToGrid w:val="0"/>
          <w:color w:val="auto"/>
          <w:sz w:val="21"/>
          <w:szCs w:val="21"/>
          <w:lang w:val="en-US" w:eastAsia="zh-CN"/>
        </w:rPr>
      </w:pPr>
      <w:bookmarkStart w:id="0" w:name="_Toc43824651"/>
      <w:bookmarkStart w:id="1" w:name="_Toc43824652"/>
      <w:r>
        <w:rPr>
          <w:rFonts w:hint="eastAsia" w:ascii="黑体" w:hAnsi="黑体" w:eastAsia="黑体"/>
          <w:b/>
          <w:sz w:val="32"/>
          <w:szCs w:val="32"/>
          <w:lang w:eastAsia="zh-CN"/>
        </w:rPr>
        <w:t>实时动态血糖监测系统（重新采购第2次）</w:t>
      </w:r>
      <w:bookmarkEnd w:id="0"/>
    </w:p>
    <w:bookmarkEnd w:id="1"/>
    <w:p w14:paraId="0BA3F9F3">
      <w:pPr>
        <w:numPr>
          <w:ilvl w:val="0"/>
          <w:numId w:val="0"/>
        </w:numPr>
        <w:spacing w:line="360" w:lineRule="auto"/>
        <w:rPr>
          <w:rFonts w:hint="eastAsia" w:ascii="宋体" w:hAnsi="宋体" w:cs="宋体"/>
          <w:b/>
          <w:bCs/>
          <w:sz w:val="21"/>
          <w:szCs w:val="21"/>
          <w:lang w:val="en-US" w:eastAsia="zh-CN"/>
        </w:rPr>
      </w:pPr>
      <w:bookmarkStart w:id="2" w:name="OLE_LINK1"/>
    </w:p>
    <w:p w14:paraId="7E1BF4A9">
      <w:pPr>
        <w:numPr>
          <w:ilvl w:val="0"/>
          <w:numId w:val="0"/>
        </w:numPr>
        <w:spacing w:line="360" w:lineRule="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本项目评审因素</w:t>
      </w:r>
      <w:r>
        <w:rPr>
          <w:rFonts w:hint="eastAsia" w:ascii="宋体" w:hAnsi="宋体" w:eastAsia="宋体" w:cs="宋体"/>
          <w:b/>
          <w:bCs/>
          <w:sz w:val="21"/>
          <w:szCs w:val="21"/>
          <w:lang w:val="en-US" w:eastAsia="zh-CN"/>
        </w:rPr>
        <w:t>更正后内容：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960"/>
        <w:gridCol w:w="5702"/>
        <w:gridCol w:w="1187"/>
      </w:tblGrid>
      <w:tr w14:paraId="65A65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45A05A0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0566817E">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47DFF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530A9CC3">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0FDC826A">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30</w:t>
            </w:r>
          </w:p>
        </w:tc>
      </w:tr>
      <w:tr w14:paraId="18FD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414B1EB">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2413BD6B">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0690628B">
            <w:pPr>
              <w:keepNext w:val="0"/>
              <w:keepLines w:val="0"/>
              <w:suppressLineNumbers w:val="0"/>
              <w:adjustRightInd w:val="0"/>
              <w:snapToGrid w:val="0"/>
              <w:spacing w:before="0" w:beforeAutospacing="0" w:after="0" w:afterAutospacing="0" w:line="36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1DD40479">
            <w:pPr>
              <w:keepNext w:val="0"/>
              <w:keepLines w:val="0"/>
              <w:suppressLineNumbers w:val="0"/>
              <w:adjustRightInd w:val="0"/>
              <w:snapToGrid w:val="0"/>
              <w:spacing w:before="0" w:beforeAutospacing="0" w:after="0" w:afterAutospacing="0" w:line="360" w:lineRule="exact"/>
              <w:ind w:left="0" w:right="0"/>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3909C189">
            <w:pPr>
              <w:keepNext w:val="0"/>
              <w:keepLines w:val="0"/>
              <w:suppressLineNumbers w:val="0"/>
              <w:autoSpaceDE w:val="0"/>
              <w:autoSpaceDN w:val="0"/>
              <w:adjustRightInd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2E62992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30D8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AEDB304">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086E5E9A">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57</w:t>
            </w:r>
          </w:p>
        </w:tc>
      </w:tr>
      <w:tr w14:paraId="529D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54045AE9">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7D744634">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内容</w:t>
            </w:r>
          </w:p>
        </w:tc>
        <w:tc>
          <w:tcPr>
            <w:tcW w:w="960" w:type="dxa"/>
            <w:vAlign w:val="center"/>
          </w:tcPr>
          <w:p w14:paraId="36A6BBD1">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702" w:type="dxa"/>
            <w:vAlign w:val="center"/>
          </w:tcPr>
          <w:p w14:paraId="041AB83D">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0B4CF352">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评分方式</w:t>
            </w:r>
          </w:p>
        </w:tc>
      </w:tr>
      <w:tr w14:paraId="42855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1" w:hRule="atLeast"/>
          <w:jc w:val="center"/>
        </w:trPr>
        <w:tc>
          <w:tcPr>
            <w:tcW w:w="754" w:type="dxa"/>
            <w:vAlign w:val="center"/>
          </w:tcPr>
          <w:p w14:paraId="2400A042">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77D41E54">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所投产品重要技术参数（带“▲”）响应情况评价</w:t>
            </w:r>
          </w:p>
        </w:tc>
        <w:tc>
          <w:tcPr>
            <w:tcW w:w="960" w:type="dxa"/>
            <w:vAlign w:val="center"/>
          </w:tcPr>
          <w:p w14:paraId="2D8DCDA7">
            <w:pPr>
              <w:keepNext w:val="0"/>
              <w:keepLines w:val="0"/>
              <w:suppressLineNumbers w:val="0"/>
              <w:spacing w:before="0" w:beforeAutospacing="0" w:after="0" w:afterAutospacing="0" w:line="360" w:lineRule="exact"/>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w:t>
            </w:r>
            <w:r>
              <w:rPr>
                <w:rFonts w:hint="eastAsia" w:ascii="宋体" w:hAnsi="宋体" w:eastAsia="宋体" w:cs="宋体"/>
                <w:sz w:val="21"/>
                <w:szCs w:val="21"/>
                <w:highlight w:val="none"/>
              </w:rPr>
              <w:t>分</w:t>
            </w:r>
          </w:p>
        </w:tc>
        <w:tc>
          <w:tcPr>
            <w:tcW w:w="5702" w:type="dxa"/>
            <w:shd w:val="clear" w:color="auto" w:fill="auto"/>
            <w:vAlign w:val="center"/>
          </w:tcPr>
          <w:p w14:paraId="22A6F3F8">
            <w:pPr>
              <w:pStyle w:val="4"/>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rPr>
            </w:pPr>
            <w:r>
              <w:rPr>
                <w:rFonts w:hint="eastAsia" w:ascii="宋体" w:hAnsi="宋体" w:eastAsia="宋体" w:cs="宋体"/>
                <w:sz w:val="21"/>
                <w:szCs w:val="21"/>
                <w:highlight w:val="none"/>
              </w:rPr>
              <w:t>（一）评分内容：</w:t>
            </w:r>
          </w:p>
          <w:p w14:paraId="08290587">
            <w:pPr>
              <w:pStyle w:val="4"/>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投标人应如实填写《技术</w:t>
            </w:r>
            <w:r>
              <w:rPr>
                <w:rFonts w:hint="eastAsia" w:ascii="宋体" w:hAnsi="宋体" w:eastAsia="宋体" w:cs="宋体"/>
                <w:color w:val="000000" w:themeColor="text1"/>
                <w:sz w:val="21"/>
                <w:szCs w:val="21"/>
                <w:highlight w:val="none"/>
                <w:lang w:val="en-US" w:eastAsia="zh-CN"/>
              </w:rPr>
              <w:t>规格</w:t>
            </w:r>
            <w:r>
              <w:rPr>
                <w:rFonts w:hint="eastAsia" w:ascii="宋体" w:hAnsi="宋体" w:eastAsia="宋体" w:cs="宋体"/>
                <w:sz w:val="21"/>
                <w:szCs w:val="21"/>
                <w:highlight w:val="none"/>
              </w:rPr>
              <w:t>偏离表》，所投产品“▲”技术参数全部满足得</w:t>
            </w:r>
            <w:r>
              <w:rPr>
                <w:rFonts w:hint="eastAsia" w:ascii="宋体" w:hAnsi="宋体" w:eastAsia="宋体" w:cs="宋体"/>
                <w:sz w:val="21"/>
                <w:szCs w:val="21"/>
                <w:highlight w:val="none"/>
                <w:lang w:val="en-US" w:eastAsia="zh-CN"/>
              </w:rPr>
              <w:t>39</w:t>
            </w:r>
            <w:r>
              <w:rPr>
                <w:rFonts w:hint="eastAsia" w:ascii="宋体" w:hAnsi="宋体" w:eastAsia="宋体" w:cs="宋体"/>
                <w:sz w:val="21"/>
                <w:szCs w:val="21"/>
                <w:highlight w:val="none"/>
              </w:rPr>
              <w:t>分；有负偏离的，每负偏离一项扣</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分，最低得0分。</w:t>
            </w:r>
          </w:p>
          <w:p w14:paraId="3B98A165">
            <w:pPr>
              <w:pStyle w:val="4"/>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（二）评分依据：</w:t>
            </w:r>
          </w:p>
          <w:p w14:paraId="494C2FD8">
            <w:pPr>
              <w:pStyle w:val="4"/>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Cs/>
                <w:sz w:val="21"/>
                <w:szCs w:val="21"/>
                <w:highlight w:val="none"/>
              </w:rPr>
              <w:t>以投标文件《技术</w:t>
            </w:r>
            <w:r>
              <w:rPr>
                <w:rFonts w:hint="eastAsia" w:ascii="宋体" w:hAnsi="宋体" w:eastAsia="宋体" w:cs="宋体"/>
                <w:sz w:val="21"/>
                <w:szCs w:val="21"/>
                <w:highlight w:val="none"/>
              </w:rPr>
              <w:t>规格</w:t>
            </w:r>
            <w:r>
              <w:rPr>
                <w:rFonts w:hint="eastAsia" w:ascii="宋体" w:hAnsi="宋体" w:eastAsia="宋体" w:cs="宋体"/>
                <w:bCs/>
                <w:sz w:val="21"/>
                <w:szCs w:val="21"/>
                <w:highlight w:val="none"/>
              </w:rPr>
              <w:t>偏离表》为评分依据，投标人</w:t>
            </w:r>
            <w:r>
              <w:rPr>
                <w:rFonts w:hint="eastAsia" w:ascii="宋体" w:hAnsi="宋体" w:eastAsia="宋体" w:cs="宋体"/>
                <w:sz w:val="21"/>
                <w:szCs w:val="21"/>
                <w:highlight w:val="none"/>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0643BC3">
            <w:pPr>
              <w:pStyle w:val="4"/>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证明材料涉及检测（或检验）报告的，如检测机构出具的检测（或检验）报告载明的检测事项超出该机构的检测范围，则该项技术指标按负偏离处理。</w:t>
            </w:r>
          </w:p>
          <w:p w14:paraId="41A1747F">
            <w:pPr>
              <w:pStyle w:val="4"/>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b/>
                <w:sz w:val="21"/>
                <w:szCs w:val="21"/>
                <w:highlight w:val="none"/>
              </w:rPr>
              <w:t>特别提醒：投标人的技术响应情况、偏离情况等必须与客观实际保持一致，响应不实且情节严重的，经查实，将依法记入供应商诚信档案或受到行政处罚。</w:t>
            </w:r>
          </w:p>
        </w:tc>
        <w:tc>
          <w:tcPr>
            <w:tcW w:w="1187" w:type="dxa"/>
            <w:vAlign w:val="center"/>
          </w:tcPr>
          <w:p w14:paraId="2E08C78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评委打分</w:t>
            </w:r>
          </w:p>
        </w:tc>
      </w:tr>
      <w:tr w14:paraId="2BAD1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DD84BFE">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462BEE5E">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所投产品一般技术参数（不带“▲”）响应情况评价</w:t>
            </w:r>
          </w:p>
        </w:tc>
        <w:tc>
          <w:tcPr>
            <w:tcW w:w="960" w:type="dxa"/>
            <w:vAlign w:val="center"/>
          </w:tcPr>
          <w:p w14:paraId="3FFD49F5">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5702" w:type="dxa"/>
            <w:shd w:val="clear" w:color="auto" w:fill="auto"/>
            <w:vAlign w:val="center"/>
          </w:tcPr>
          <w:p w14:paraId="2601D3C4">
            <w:pPr>
              <w:pStyle w:val="26"/>
              <w:keepNext w:val="0"/>
              <w:keepLines w:val="0"/>
              <w:suppressLineNumbers w:val="0"/>
              <w:spacing w:before="0" w:beforeAutospacing="0" w:after="0" w:afterAutospacing="0" w:line="360" w:lineRule="exact"/>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13285278">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投标人应如实填写《技术</w:t>
            </w:r>
            <w:r>
              <w:rPr>
                <w:rFonts w:hint="eastAsia" w:ascii="宋体" w:hAnsi="宋体" w:eastAsia="宋体" w:cs="宋体"/>
                <w:color w:val="000000" w:themeColor="text1"/>
                <w:sz w:val="21"/>
                <w:szCs w:val="21"/>
                <w:highlight w:val="none"/>
                <w:lang w:val="en-US" w:eastAsia="zh-CN"/>
              </w:rPr>
              <w:t>规格</w:t>
            </w:r>
            <w:r>
              <w:rPr>
                <w:rFonts w:hint="eastAsia" w:ascii="宋体" w:hAnsi="宋体" w:eastAsia="宋体" w:cs="宋体"/>
                <w:sz w:val="21"/>
                <w:szCs w:val="21"/>
                <w:highlight w:val="none"/>
              </w:rPr>
              <w:t>偏离表》，所投产品一般技术参数全部满足得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分；有负偏离的，每负偏离一项最多扣</w:t>
            </w:r>
            <w:r>
              <w:rPr>
                <w:rFonts w:hint="eastAsia" w:ascii="宋体" w:hAnsi="宋体" w:eastAsia="宋体" w:cs="宋体"/>
                <w:sz w:val="21"/>
                <w:szCs w:val="21"/>
                <w:highlight w:val="none"/>
                <w:lang w:val="en-US" w:eastAsia="zh-CN"/>
              </w:rPr>
              <w:t>1.34</w:t>
            </w:r>
            <w:r>
              <w:rPr>
                <w:rFonts w:hint="eastAsia" w:ascii="宋体" w:hAnsi="宋体" w:eastAsia="宋体" w:cs="宋体"/>
                <w:sz w:val="21"/>
                <w:szCs w:val="21"/>
                <w:highlight w:val="none"/>
              </w:rPr>
              <w:t>分，最低得0分。</w:t>
            </w:r>
          </w:p>
          <w:p w14:paraId="279A0B24">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（二）评分依据：</w:t>
            </w:r>
          </w:p>
          <w:p w14:paraId="638D063A">
            <w:pPr>
              <w:pStyle w:val="4"/>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Cs/>
                <w:sz w:val="21"/>
                <w:szCs w:val="21"/>
                <w:highlight w:val="none"/>
              </w:rPr>
              <w:t>以投标文件《技术</w:t>
            </w:r>
            <w:r>
              <w:rPr>
                <w:rFonts w:hint="eastAsia" w:ascii="宋体" w:hAnsi="宋体" w:eastAsia="宋体" w:cs="宋体"/>
                <w:sz w:val="21"/>
                <w:szCs w:val="21"/>
                <w:highlight w:val="none"/>
              </w:rPr>
              <w:t>规格</w:t>
            </w:r>
            <w:r>
              <w:rPr>
                <w:rFonts w:hint="eastAsia" w:ascii="宋体" w:hAnsi="宋体" w:eastAsia="宋体" w:cs="宋体"/>
                <w:bCs/>
                <w:sz w:val="21"/>
                <w:szCs w:val="21"/>
                <w:highlight w:val="none"/>
              </w:rPr>
              <w:t>偏离表》为评分依据，投标人</w:t>
            </w:r>
            <w:r>
              <w:rPr>
                <w:rFonts w:hint="eastAsia" w:ascii="宋体" w:hAnsi="宋体" w:eastAsia="宋体" w:cs="宋体"/>
                <w:sz w:val="21"/>
                <w:szCs w:val="21"/>
                <w:highlight w:val="none"/>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5B9BF8C2">
            <w:pPr>
              <w:pStyle w:val="4"/>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证明材料涉及检测（或检验）报告的，如检测机构出具的检测（或检验）报告载明的检测事项超出该机构的检测范围，则该项技术指标按负偏离处理。</w:t>
            </w:r>
          </w:p>
          <w:p w14:paraId="384C8264">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highlight w:val="none"/>
                <w:lang w:val="en-US" w:eastAsia="zh-CN"/>
              </w:rPr>
            </w:pPr>
            <w:r>
              <w:rPr>
                <w:rFonts w:hint="eastAsia" w:ascii="宋体" w:hAnsi="宋体" w:eastAsia="宋体" w:cs="宋体"/>
                <w:b/>
                <w:sz w:val="21"/>
                <w:szCs w:val="21"/>
                <w:highlight w:val="none"/>
              </w:rPr>
              <w:t>特别提醒：投标人的技术响应情况、偏离情况等必须与客观实际保持一致，响应不实且情节严重的，经查实，将依法记入供应商诚信档案或受到行政处罚。</w:t>
            </w:r>
          </w:p>
        </w:tc>
        <w:tc>
          <w:tcPr>
            <w:tcW w:w="1187" w:type="dxa"/>
            <w:vAlign w:val="center"/>
          </w:tcPr>
          <w:p w14:paraId="486452DF">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5F83E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0" w:hRule="atLeast"/>
          <w:jc w:val="center"/>
        </w:trPr>
        <w:tc>
          <w:tcPr>
            <w:tcW w:w="754" w:type="dxa"/>
            <w:vAlign w:val="center"/>
          </w:tcPr>
          <w:p w14:paraId="09A33399">
            <w:pPr>
              <w:keepNext w:val="0"/>
              <w:keepLines w:val="0"/>
              <w:widowControl/>
              <w:suppressLineNumbers w:val="0"/>
              <w:snapToGrid w:val="0"/>
              <w:spacing w:before="0" w:beforeAutospacing="0" w:after="0" w:afterAutospacing="0" w:line="36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447967A9">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技术保障措施</w:t>
            </w:r>
          </w:p>
        </w:tc>
        <w:tc>
          <w:tcPr>
            <w:tcW w:w="960" w:type="dxa"/>
            <w:vAlign w:val="center"/>
          </w:tcPr>
          <w:p w14:paraId="6C1392A2">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5702" w:type="dxa"/>
            <w:shd w:val="clear" w:color="auto" w:fill="auto"/>
            <w:vAlign w:val="center"/>
          </w:tcPr>
          <w:p w14:paraId="3960DEDE">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评分内容：</w:t>
            </w:r>
          </w:p>
          <w:p w14:paraId="4E25D5C5">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根据投标人对项目的理解情况制定技术保障措施，内容包括：</w:t>
            </w:r>
          </w:p>
          <w:p w14:paraId="21600437">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rPr>
              <w:t>供货进度安排</w:t>
            </w:r>
            <w:r>
              <w:rPr>
                <w:rFonts w:hint="eastAsia" w:ascii="宋体" w:hAnsi="宋体" w:eastAsia="宋体" w:cs="宋体"/>
                <w:sz w:val="21"/>
                <w:szCs w:val="21"/>
                <w:lang w:val="en-US" w:eastAsia="zh-CN"/>
              </w:rPr>
              <w:t>；</w:t>
            </w:r>
          </w:p>
          <w:p w14:paraId="69BE6B6E">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安装调试方案</w:t>
            </w:r>
            <w:r>
              <w:rPr>
                <w:rFonts w:hint="eastAsia" w:ascii="宋体" w:hAnsi="宋体" w:eastAsia="宋体" w:cs="宋体"/>
                <w:sz w:val="21"/>
                <w:szCs w:val="21"/>
                <w:lang w:val="en-US" w:eastAsia="zh-CN"/>
              </w:rPr>
              <w:t>；</w:t>
            </w:r>
          </w:p>
          <w:p w14:paraId="30F06492">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③</w:t>
            </w:r>
            <w:r>
              <w:rPr>
                <w:rFonts w:hint="eastAsia" w:ascii="宋体" w:hAnsi="宋体" w:eastAsia="宋体" w:cs="宋体"/>
                <w:sz w:val="21"/>
                <w:szCs w:val="21"/>
              </w:rPr>
              <w:t>质量控制措施</w:t>
            </w:r>
            <w:r>
              <w:rPr>
                <w:rFonts w:hint="eastAsia" w:ascii="宋体" w:hAnsi="宋体" w:eastAsia="宋体" w:cs="宋体"/>
                <w:sz w:val="21"/>
                <w:szCs w:val="21"/>
                <w:lang w:val="en-US" w:eastAsia="zh-CN"/>
              </w:rPr>
              <w:t>；</w:t>
            </w:r>
          </w:p>
          <w:p w14:paraId="3DC9B7F8">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④</w:t>
            </w:r>
            <w:r>
              <w:rPr>
                <w:rFonts w:hint="eastAsia" w:ascii="宋体" w:hAnsi="宋体" w:eastAsia="宋体" w:cs="宋体"/>
                <w:sz w:val="21"/>
                <w:szCs w:val="21"/>
              </w:rPr>
              <w:t>安全保障措施</w:t>
            </w:r>
            <w:r>
              <w:rPr>
                <w:rFonts w:hint="eastAsia" w:ascii="宋体" w:hAnsi="宋体" w:eastAsia="宋体" w:cs="宋体"/>
                <w:sz w:val="21"/>
                <w:szCs w:val="21"/>
                <w:lang w:val="en-US" w:eastAsia="zh-CN"/>
              </w:rPr>
              <w:t>；</w:t>
            </w:r>
          </w:p>
          <w:p w14:paraId="64CB8DB6">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⑤</w:t>
            </w:r>
            <w:r>
              <w:rPr>
                <w:rFonts w:hint="eastAsia" w:ascii="宋体" w:hAnsi="宋体" w:eastAsia="宋体" w:cs="宋体"/>
                <w:sz w:val="21"/>
                <w:szCs w:val="21"/>
              </w:rPr>
              <w:t>技术团队情况</w:t>
            </w:r>
            <w:r>
              <w:rPr>
                <w:rFonts w:hint="eastAsia" w:ascii="宋体" w:hAnsi="宋体" w:eastAsia="宋体" w:cs="宋体"/>
                <w:sz w:val="21"/>
                <w:szCs w:val="21"/>
                <w:lang w:eastAsia="zh-CN"/>
              </w:rPr>
              <w:t>。</w:t>
            </w:r>
          </w:p>
          <w:p w14:paraId="1D6ACCF6">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评分依据：</w:t>
            </w:r>
          </w:p>
          <w:p w14:paraId="15DE8B5E">
            <w:pPr>
              <w:keepNext w:val="0"/>
              <w:keepLines w:val="0"/>
              <w:suppressLineNumbers w:val="0"/>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rPr>
              <w:t>技术保障措施包含以上任意一项内容得</w:t>
            </w:r>
            <w:r>
              <w:rPr>
                <w:rFonts w:hint="eastAsia" w:ascii="宋体" w:hAnsi="宋体" w:eastAsia="宋体" w:cs="宋体"/>
                <w:sz w:val="21"/>
                <w:szCs w:val="21"/>
                <w:lang w:val="en-US" w:eastAsia="zh-CN"/>
              </w:rPr>
              <w:t>0.6</w:t>
            </w:r>
            <w:r>
              <w:rPr>
                <w:rFonts w:hint="eastAsia" w:ascii="宋体" w:hAnsi="宋体" w:eastAsia="宋体" w:cs="宋体"/>
                <w:sz w:val="21"/>
                <w:szCs w:val="21"/>
              </w:rPr>
              <w:t>分；最高</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rPr>
              <w:br w:type="textWrapping"/>
            </w:r>
            <w:r>
              <w:rPr>
                <w:rFonts w:hint="eastAsia" w:ascii="宋体" w:hAnsi="宋体" w:eastAsia="宋体" w:cs="宋体"/>
                <w:sz w:val="21"/>
                <w:szCs w:val="21"/>
              </w:rPr>
              <w:t>在此基础上，根据技术保障措施响应情况进一步评审：</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①</w:t>
            </w:r>
            <w:r>
              <w:rPr>
                <w:rFonts w:hint="eastAsia" w:ascii="宋体" w:hAnsi="宋体" w:eastAsia="宋体" w:cs="宋体"/>
                <w:sz w:val="21"/>
                <w:szCs w:val="21"/>
              </w:rPr>
              <w:t>项目技术保障措施全面具体、针对性强、可操作性强，评价为优，加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②</w:t>
            </w:r>
            <w:r>
              <w:rPr>
                <w:rFonts w:hint="eastAsia" w:ascii="宋体" w:hAnsi="宋体" w:eastAsia="宋体" w:cs="宋体"/>
                <w:sz w:val="21"/>
                <w:szCs w:val="21"/>
              </w:rPr>
              <w:t>项目技术保障措施比较全面具体、针对性、可操作性较好，评价为良，加</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③</w:t>
            </w:r>
            <w:r>
              <w:rPr>
                <w:rFonts w:hint="eastAsia" w:ascii="宋体" w:hAnsi="宋体" w:eastAsia="宋体" w:cs="宋体"/>
                <w:sz w:val="21"/>
                <w:szCs w:val="21"/>
              </w:rPr>
              <w:t>项目技术保障措施基本全面具体，针对性、可操作性一般。评价为中，加</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④</w:t>
            </w:r>
            <w:r>
              <w:rPr>
                <w:rFonts w:hint="eastAsia" w:ascii="宋体" w:hAnsi="宋体" w:eastAsia="宋体" w:cs="宋体"/>
                <w:sz w:val="21"/>
                <w:szCs w:val="21"/>
              </w:rPr>
              <w:t>项目技术保障措施不全不具体、无针对性、无可操作性，或未按采购文件要求提供实施方案的。评价为差，不得分。如果评审为差，要求专家书面说明理由，并记录在档。</w:t>
            </w:r>
            <w:r>
              <w:rPr>
                <w:rFonts w:hint="eastAsia" w:ascii="宋体" w:hAnsi="宋体" w:eastAsia="宋体" w:cs="宋体"/>
                <w:sz w:val="21"/>
                <w:szCs w:val="21"/>
              </w:rPr>
              <w:br w:type="textWrapping"/>
            </w:r>
            <w:r>
              <w:rPr>
                <w:rFonts w:hint="eastAsia" w:ascii="宋体" w:hAnsi="宋体" w:eastAsia="宋体" w:cs="宋体"/>
                <w:sz w:val="21"/>
                <w:szCs w:val="21"/>
              </w:rPr>
              <w:t>以上累计得分，最高得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1187" w:type="dxa"/>
            <w:vAlign w:val="center"/>
          </w:tcPr>
          <w:p w14:paraId="7FB6E86D">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56146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4903F20B">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30353387">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13</w:t>
            </w:r>
          </w:p>
        </w:tc>
      </w:tr>
      <w:tr w14:paraId="4EB2A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05D22A8">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1E65FD8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zh-CN"/>
              </w:rPr>
              <w:t>内容</w:t>
            </w:r>
          </w:p>
        </w:tc>
        <w:tc>
          <w:tcPr>
            <w:tcW w:w="960" w:type="dxa"/>
            <w:vAlign w:val="center"/>
          </w:tcPr>
          <w:p w14:paraId="523CF08F">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zh-CN"/>
              </w:rPr>
              <w:t>权重</w:t>
            </w:r>
          </w:p>
        </w:tc>
        <w:tc>
          <w:tcPr>
            <w:tcW w:w="5702" w:type="dxa"/>
            <w:vAlign w:val="center"/>
          </w:tcPr>
          <w:p w14:paraId="2F155955">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67EE140D">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18F29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754" w:type="dxa"/>
            <w:vAlign w:val="center"/>
          </w:tcPr>
          <w:p w14:paraId="11A1E912">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6B7B24EE">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zh-CN"/>
              </w:rPr>
              <w:t>免费保修期内售后服务条款偏离情况</w:t>
            </w:r>
          </w:p>
        </w:tc>
        <w:tc>
          <w:tcPr>
            <w:tcW w:w="960" w:type="dxa"/>
            <w:vAlign w:val="center"/>
          </w:tcPr>
          <w:p w14:paraId="4034AC15">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分</w:t>
            </w:r>
          </w:p>
        </w:tc>
        <w:tc>
          <w:tcPr>
            <w:tcW w:w="5702" w:type="dxa"/>
            <w:vAlign w:val="center"/>
          </w:tcPr>
          <w:p w14:paraId="0D170C48">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sz w:val="21"/>
                <w:szCs w:val="21"/>
              </w:rPr>
            </w:pPr>
            <w:r>
              <w:rPr>
                <w:rFonts w:hint="eastAsia" w:ascii="宋体" w:hAnsi="宋体" w:eastAsia="宋体" w:cs="宋体"/>
                <w:sz w:val="21"/>
                <w:szCs w:val="21"/>
              </w:rPr>
              <w:t>投标人应如实填写《商务条款偏离表</w:t>
            </w:r>
            <w:r>
              <w:rPr>
                <w:rFonts w:hint="eastAsia" w:ascii="宋体" w:hAnsi="宋体" w:eastAsia="宋体" w:cs="宋体"/>
                <w:sz w:val="21"/>
                <w:szCs w:val="21"/>
                <w:lang w:eastAsia="zh-CN"/>
              </w:rPr>
              <w:t>》</w:t>
            </w:r>
            <w:r>
              <w:rPr>
                <w:rFonts w:hint="eastAsia" w:ascii="宋体" w:hAnsi="宋体" w:eastAsia="宋体" w:cs="宋体"/>
                <w:sz w:val="21"/>
                <w:szCs w:val="21"/>
              </w:rPr>
              <w:t>，评审委员会根据其中免费保修期内售后服务条款响应情况进行打分</w:t>
            </w:r>
            <w:r>
              <w:rPr>
                <w:rFonts w:hint="eastAsia" w:ascii="宋体" w:hAnsi="宋体" w:eastAsia="宋体" w:cs="宋体"/>
                <w:sz w:val="21"/>
                <w:szCs w:val="21"/>
                <w:lang w:eastAsia="zh-CN"/>
              </w:rPr>
              <w:t>，</w:t>
            </w:r>
            <w:r>
              <w:rPr>
                <w:rFonts w:hint="eastAsia" w:ascii="宋体" w:hAnsi="宋体" w:eastAsia="宋体" w:cs="宋体"/>
                <w:sz w:val="21"/>
                <w:szCs w:val="21"/>
              </w:rPr>
              <w:t>全部满足要求的得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分，每负偏离一项扣</w:t>
            </w:r>
            <w:r>
              <w:rPr>
                <w:rFonts w:hint="eastAsia" w:ascii="宋体" w:hAnsi="宋体" w:eastAsia="宋体" w:cs="宋体"/>
                <w:sz w:val="21"/>
                <w:szCs w:val="21"/>
                <w:lang w:val="en-US" w:eastAsia="zh-CN"/>
              </w:rPr>
              <w:t xml:space="preserve"> 0.28</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最低得0分。</w:t>
            </w:r>
          </w:p>
        </w:tc>
        <w:tc>
          <w:tcPr>
            <w:tcW w:w="1187" w:type="dxa"/>
            <w:vAlign w:val="center"/>
          </w:tcPr>
          <w:p w14:paraId="1DD09DB5">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5212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754" w:type="dxa"/>
            <w:vAlign w:val="center"/>
          </w:tcPr>
          <w:p w14:paraId="6C598689">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1143" w:type="dxa"/>
            <w:vAlign w:val="center"/>
          </w:tcPr>
          <w:p w14:paraId="26CB926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zh-CN"/>
              </w:rPr>
              <w:t>免费保修期外售后服务条款偏离情况</w:t>
            </w:r>
          </w:p>
        </w:tc>
        <w:tc>
          <w:tcPr>
            <w:tcW w:w="960" w:type="dxa"/>
            <w:vAlign w:val="center"/>
          </w:tcPr>
          <w:p w14:paraId="381338ED">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分</w:t>
            </w:r>
          </w:p>
        </w:tc>
        <w:tc>
          <w:tcPr>
            <w:tcW w:w="5702" w:type="dxa"/>
            <w:vAlign w:val="center"/>
          </w:tcPr>
          <w:p w14:paraId="46004F57">
            <w:pPr>
              <w:keepNext w:val="0"/>
              <w:keepLines w:val="0"/>
              <w:widowControl/>
              <w:suppressLineNumbers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w:t>
            </w:r>
            <w:r>
              <w:rPr>
                <w:rFonts w:hint="eastAsia" w:ascii="宋体" w:hAnsi="宋体" w:eastAsia="宋体" w:cs="宋体"/>
                <w:kern w:val="0"/>
                <w:sz w:val="21"/>
                <w:szCs w:val="21"/>
              </w:rPr>
              <w:t>其中免费保修期外售后服务条款响</w:t>
            </w:r>
            <w:r>
              <w:rPr>
                <w:rFonts w:hint="eastAsia" w:ascii="宋体" w:hAnsi="宋体" w:eastAsia="宋体" w:cs="宋体"/>
                <w:sz w:val="21"/>
                <w:szCs w:val="21"/>
              </w:rPr>
              <w:t>响应情况进行打分，全部满足要求的得</w:t>
            </w:r>
            <w:r>
              <w:rPr>
                <w:rFonts w:hint="eastAsia" w:ascii="宋体" w:hAnsi="宋体" w:eastAsia="宋体" w:cs="宋体"/>
                <w:sz w:val="21"/>
                <w:szCs w:val="21"/>
                <w:lang w:val="en-US" w:eastAsia="zh-CN"/>
              </w:rPr>
              <w:t>1</w:t>
            </w:r>
            <w:r>
              <w:rPr>
                <w:rFonts w:hint="eastAsia" w:ascii="宋体" w:hAnsi="宋体" w:eastAsia="宋体" w:cs="宋体"/>
                <w:sz w:val="21"/>
                <w:szCs w:val="21"/>
              </w:rPr>
              <w:t>分，每负偏离一项扣</w:t>
            </w:r>
            <w:r>
              <w:rPr>
                <w:rFonts w:hint="eastAsia" w:ascii="宋体" w:hAnsi="宋体" w:eastAsia="宋体" w:cs="宋体"/>
                <w:sz w:val="21"/>
                <w:szCs w:val="21"/>
                <w:lang w:val="en-US" w:eastAsia="zh-CN"/>
              </w:rPr>
              <w:t>0.5</w:t>
            </w:r>
            <w:r>
              <w:rPr>
                <w:rFonts w:hint="eastAsia" w:ascii="宋体" w:hAnsi="宋体" w:eastAsia="宋体" w:cs="宋体"/>
                <w:sz w:val="21"/>
                <w:szCs w:val="21"/>
              </w:rPr>
              <w:t>分，最低得0分。</w:t>
            </w:r>
          </w:p>
        </w:tc>
        <w:tc>
          <w:tcPr>
            <w:tcW w:w="1187" w:type="dxa"/>
            <w:vAlign w:val="center"/>
          </w:tcPr>
          <w:p w14:paraId="7EC90D5E">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706ED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54" w:type="dxa"/>
            <w:vAlign w:val="center"/>
          </w:tcPr>
          <w:p w14:paraId="74BF1156">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3</w:t>
            </w:r>
          </w:p>
        </w:tc>
        <w:tc>
          <w:tcPr>
            <w:tcW w:w="1143" w:type="dxa"/>
            <w:vAlign w:val="center"/>
          </w:tcPr>
          <w:p w14:paraId="153B45E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zh-CN"/>
              </w:rPr>
              <w:t>其他商务条款偏离情况</w:t>
            </w:r>
          </w:p>
        </w:tc>
        <w:tc>
          <w:tcPr>
            <w:tcW w:w="960" w:type="dxa"/>
            <w:vAlign w:val="center"/>
          </w:tcPr>
          <w:p w14:paraId="6935A071">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分</w:t>
            </w:r>
          </w:p>
        </w:tc>
        <w:tc>
          <w:tcPr>
            <w:tcW w:w="5702" w:type="dxa"/>
            <w:vAlign w:val="center"/>
          </w:tcPr>
          <w:p w14:paraId="6F724876">
            <w:pPr>
              <w:keepNext w:val="0"/>
              <w:keepLines w:val="0"/>
              <w:widowControl/>
              <w:suppressLineNumbers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投标人应如实填写《商务条款偏离表》，评审委员会根据响应其中其他商务条款情况进行打分，全部满足要求的得</w:t>
            </w:r>
            <w:r>
              <w:rPr>
                <w:rFonts w:hint="eastAsia" w:ascii="宋体" w:hAnsi="宋体" w:eastAsia="宋体" w:cs="宋体"/>
                <w:sz w:val="21"/>
                <w:szCs w:val="21"/>
                <w:lang w:val="en-US" w:eastAsia="zh-CN"/>
              </w:rPr>
              <w:t>4</w:t>
            </w:r>
            <w:r>
              <w:rPr>
                <w:rFonts w:hint="eastAsia" w:ascii="宋体" w:hAnsi="宋体" w:eastAsia="宋体" w:cs="宋体"/>
                <w:sz w:val="21"/>
                <w:szCs w:val="21"/>
              </w:rPr>
              <w:t>分，每负偏离一项扣</w:t>
            </w:r>
            <w:r>
              <w:rPr>
                <w:rFonts w:hint="eastAsia" w:ascii="宋体" w:hAnsi="宋体" w:eastAsia="宋体" w:cs="宋体"/>
                <w:sz w:val="21"/>
                <w:szCs w:val="21"/>
                <w:lang w:val="en-US" w:eastAsia="zh-CN"/>
              </w:rPr>
              <w:t>0.34</w:t>
            </w:r>
            <w:r>
              <w:rPr>
                <w:rFonts w:hint="eastAsia" w:ascii="宋体" w:hAnsi="宋体" w:eastAsia="宋体" w:cs="宋体"/>
                <w:sz w:val="21"/>
                <w:szCs w:val="21"/>
              </w:rPr>
              <w:t>分，最低得0分。</w:t>
            </w:r>
          </w:p>
        </w:tc>
        <w:tc>
          <w:tcPr>
            <w:tcW w:w="1187" w:type="dxa"/>
            <w:vAlign w:val="center"/>
          </w:tcPr>
          <w:p w14:paraId="7EB32390">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222EF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3D5D6E3">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43" w:type="dxa"/>
            <w:vAlign w:val="center"/>
          </w:tcPr>
          <w:p w14:paraId="2DD5F567">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同类业绩</w:t>
            </w:r>
          </w:p>
        </w:tc>
        <w:tc>
          <w:tcPr>
            <w:tcW w:w="960" w:type="dxa"/>
            <w:vAlign w:val="center"/>
          </w:tcPr>
          <w:p w14:paraId="04FEB304">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4分</w:t>
            </w:r>
          </w:p>
        </w:tc>
        <w:tc>
          <w:tcPr>
            <w:tcW w:w="5702" w:type="dxa"/>
            <w:vAlign w:val="center"/>
          </w:tcPr>
          <w:p w14:paraId="22B1C711">
            <w:pPr>
              <w:keepNext w:val="0"/>
              <w:keepLines w:val="0"/>
              <w:suppressLineNumbers w:val="0"/>
              <w:tabs>
                <w:tab w:val="left" w:pos="175"/>
              </w:tabs>
              <w:spacing w:before="0" w:beforeAutospacing="0" w:after="0" w:afterAutospacing="0" w:line="360" w:lineRule="exact"/>
              <w:ind w:left="33"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413E2A8B">
            <w:pPr>
              <w:keepNext w:val="0"/>
              <w:keepLines w:val="0"/>
              <w:suppressLineNumbers w:val="0"/>
              <w:tabs>
                <w:tab w:val="left" w:pos="175"/>
              </w:tabs>
              <w:spacing w:before="0" w:beforeAutospacing="0" w:after="0" w:afterAutospacing="0" w:line="360" w:lineRule="exact"/>
              <w:ind w:left="33"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2021年1月1日至本项目投标截止日（以合同签订日期为准），若投标人具备所投产品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实时动态血糖监测系统</w:t>
            </w:r>
            <w:r>
              <w:rPr>
                <w:rFonts w:hint="eastAsia" w:ascii="宋体" w:hAnsi="宋体" w:eastAsia="宋体" w:cs="宋体"/>
                <w:sz w:val="21"/>
                <w:szCs w:val="21"/>
                <w:highlight w:val="none"/>
                <w:lang w:eastAsia="zh-CN"/>
              </w:rPr>
              <w:t>（</w:t>
            </w:r>
            <w:r>
              <w:rPr>
                <w:rFonts w:hint="eastAsia" w:ascii="宋体" w:hAnsi="宋体" w:eastAsia="宋体" w:cs="宋体"/>
                <w:b/>
                <w:bCs/>
                <w:kern w:val="0"/>
                <w:sz w:val="21"/>
                <w:szCs w:val="21"/>
                <w:highlight w:val="none"/>
              </w:rPr>
              <w:t>持续葡萄糖监测系统配套血糖数据软件</w:t>
            </w:r>
            <w:r>
              <w:rPr>
                <w:rFonts w:hint="eastAsia" w:ascii="宋体" w:hAnsi="宋体" w:eastAsia="宋体" w:cs="宋体"/>
                <w:b/>
                <w:bCs/>
                <w:kern w:val="0"/>
                <w:sz w:val="21"/>
                <w:szCs w:val="21"/>
                <w:highlight w:val="none"/>
                <w:lang w:val="en-US" w:eastAsia="zh-CN"/>
              </w:rPr>
              <w:t>及</w:t>
            </w:r>
            <w:r>
              <w:rPr>
                <w:rFonts w:hint="eastAsia" w:ascii="宋体" w:hAnsi="宋体" w:eastAsia="宋体" w:cs="宋体"/>
                <w:b/>
                <w:bCs/>
                <w:kern w:val="0"/>
                <w:sz w:val="21"/>
                <w:szCs w:val="21"/>
                <w:highlight w:val="none"/>
              </w:rPr>
              <w:t>持续葡萄糖监测系统-传感器套装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同品牌业绩，提供</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val="en-US" w:eastAsia="zh-CN"/>
              </w:rPr>
              <w:t>或以上业绩</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提供2个业绩得2分，提供1个业绩</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本项最高得4分，不提供不得分</w:t>
            </w:r>
            <w:r>
              <w:rPr>
                <w:rFonts w:hint="eastAsia" w:ascii="宋体" w:hAnsi="宋体" w:eastAsia="宋体" w:cs="宋体"/>
                <w:sz w:val="21"/>
                <w:szCs w:val="21"/>
                <w:highlight w:val="none"/>
              </w:rPr>
              <w:t>。</w:t>
            </w:r>
          </w:p>
          <w:p w14:paraId="771FAC3B">
            <w:pPr>
              <w:keepNext w:val="0"/>
              <w:keepLines w:val="0"/>
              <w:suppressLineNumbers w:val="0"/>
              <w:tabs>
                <w:tab w:val="left" w:pos="175"/>
              </w:tabs>
              <w:spacing w:before="0" w:beforeAutospacing="0" w:after="0" w:afterAutospacing="0" w:line="360" w:lineRule="exact"/>
              <w:ind w:left="33"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76E6CBF9">
            <w:pPr>
              <w:keepNext w:val="0"/>
              <w:keepLines w:val="0"/>
              <w:suppressLineNumbers w:val="0"/>
              <w:tabs>
                <w:tab w:val="left" w:pos="175"/>
              </w:tabs>
              <w:spacing w:before="0" w:beforeAutospacing="0" w:after="0" w:afterAutospacing="0" w:line="360" w:lineRule="exact"/>
              <w:ind w:left="33"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提供合同关键页（至少包含货物清单、采购人名称、合同签订日期和签字盖章页）且各项信息不得有任何遮挡；</w:t>
            </w:r>
          </w:p>
          <w:p w14:paraId="7A3E42CD">
            <w:pPr>
              <w:keepNext w:val="0"/>
              <w:keepLines w:val="0"/>
              <w:suppressLineNumbers w:val="0"/>
              <w:tabs>
                <w:tab w:val="left" w:pos="175"/>
              </w:tabs>
              <w:spacing w:before="0" w:beforeAutospacing="0" w:after="0" w:afterAutospacing="0" w:line="360" w:lineRule="exact"/>
              <w:ind w:left="33"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以上证明文件均提供复印件或扫描件加盖投标人公章，原件备查。未按要求提供有效证明材料或提供不清晰导致评委无法识别的不计得分。</w:t>
            </w:r>
          </w:p>
        </w:tc>
        <w:tc>
          <w:tcPr>
            <w:tcW w:w="1187" w:type="dxa"/>
            <w:vAlign w:val="center"/>
          </w:tcPr>
          <w:p w14:paraId="228F4ACB">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评委打分</w:t>
            </w:r>
          </w:p>
        </w:tc>
      </w:tr>
      <w:tr w14:paraId="590B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695537C">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w:t>
            </w:r>
          </w:p>
        </w:tc>
        <w:tc>
          <w:tcPr>
            <w:tcW w:w="1143" w:type="dxa"/>
            <w:vAlign w:val="center"/>
          </w:tcPr>
          <w:p w14:paraId="131E17C8">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诚信评审</w:t>
            </w:r>
          </w:p>
        </w:tc>
        <w:tc>
          <w:tcPr>
            <w:tcW w:w="960" w:type="dxa"/>
            <w:vAlign w:val="center"/>
          </w:tcPr>
          <w:p w14:paraId="10DBA334">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702" w:type="dxa"/>
            <w:vAlign w:val="center"/>
          </w:tcPr>
          <w:p w14:paraId="0AB025FB">
            <w:pPr>
              <w:pStyle w:val="26"/>
              <w:keepNext w:val="0"/>
              <w:keepLines w:val="0"/>
              <w:suppressLineNumbers w:val="0"/>
              <w:spacing w:before="0" w:beforeAutospacing="0" w:after="0" w:afterAutospacing="0" w:line="360" w:lineRule="exact"/>
              <w:ind w:left="34" w:leftChars="16" w:right="0" w:firstLine="0" w:firstLineChars="0"/>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5358B4F7">
            <w:pPr>
              <w:keepNext w:val="0"/>
              <w:keepLines w:val="0"/>
              <w:suppressLineNumbers w:val="0"/>
              <w:tabs>
                <w:tab w:val="left" w:pos="175"/>
              </w:tabs>
              <w:spacing w:before="0" w:beforeAutospacing="0" w:after="0" w:afterAutospacing="0" w:line="360" w:lineRule="exact"/>
              <w:ind w:left="33" w:right="0"/>
              <w:jc w:val="left"/>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45B8B1E9">
            <w:pPr>
              <w:keepNext w:val="0"/>
              <w:keepLines w:val="0"/>
              <w:suppressLineNumbers w:val="0"/>
              <w:spacing w:before="0" w:beforeAutospacing="0" w:after="0" w:afterAutospacing="0" w:line="360" w:lineRule="exact"/>
              <w:ind w:left="0" w:right="0"/>
              <w:jc w:val="center"/>
              <w:rPr>
                <w:rFonts w:hint="eastAsia" w:ascii="宋体" w:hAnsi="宋体" w:eastAsia="宋体" w:cs="宋体"/>
                <w:sz w:val="21"/>
                <w:szCs w:val="21"/>
                <w:lang w:val="zh-CN"/>
              </w:rPr>
            </w:pPr>
            <w:r>
              <w:rPr>
                <w:rFonts w:hint="eastAsia" w:ascii="宋体" w:hAnsi="宋体" w:eastAsia="宋体" w:cs="宋体"/>
                <w:sz w:val="21"/>
                <w:szCs w:val="21"/>
              </w:rPr>
              <w:t>评委打分</w:t>
            </w:r>
          </w:p>
        </w:tc>
      </w:tr>
      <w:bookmarkEnd w:id="2"/>
    </w:tbl>
    <w:p w14:paraId="25C44BC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bookmarkStart w:id="3" w:name="_GoBack"/>
      <w:bookmarkEnd w:id="3"/>
    </w:p>
    <w:sectPr>
      <w:pgSz w:w="11906" w:h="16838"/>
      <w:pgMar w:top="1984"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mYTA1MWE5ZDllM2E0NTRkM2JlNTI0YmYzNWEyOWMifQ=="/>
  </w:docVars>
  <w:rsids>
    <w:rsidRoot w:val="00573571"/>
    <w:rsid w:val="000402BC"/>
    <w:rsid w:val="0004442B"/>
    <w:rsid w:val="00054613"/>
    <w:rsid w:val="0005708C"/>
    <w:rsid w:val="000674DA"/>
    <w:rsid w:val="000717BE"/>
    <w:rsid w:val="00075A12"/>
    <w:rsid w:val="000A436D"/>
    <w:rsid w:val="000F7FED"/>
    <w:rsid w:val="0010548A"/>
    <w:rsid w:val="0012554B"/>
    <w:rsid w:val="00131F98"/>
    <w:rsid w:val="001511AE"/>
    <w:rsid w:val="0016681F"/>
    <w:rsid w:val="001A47BF"/>
    <w:rsid w:val="001B53CA"/>
    <w:rsid w:val="001C16D1"/>
    <w:rsid w:val="001D2A0C"/>
    <w:rsid w:val="001F6881"/>
    <w:rsid w:val="002D09F0"/>
    <w:rsid w:val="002E1AF7"/>
    <w:rsid w:val="00306818"/>
    <w:rsid w:val="00307312"/>
    <w:rsid w:val="00322A44"/>
    <w:rsid w:val="003A02A2"/>
    <w:rsid w:val="003A1FFF"/>
    <w:rsid w:val="003A2052"/>
    <w:rsid w:val="003B10D0"/>
    <w:rsid w:val="003B1748"/>
    <w:rsid w:val="00412751"/>
    <w:rsid w:val="004173F9"/>
    <w:rsid w:val="004255AC"/>
    <w:rsid w:val="00430DB2"/>
    <w:rsid w:val="0044535E"/>
    <w:rsid w:val="004456CA"/>
    <w:rsid w:val="00454E14"/>
    <w:rsid w:val="00484C0A"/>
    <w:rsid w:val="004860C1"/>
    <w:rsid w:val="00491406"/>
    <w:rsid w:val="004A09B9"/>
    <w:rsid w:val="004B2497"/>
    <w:rsid w:val="004C1259"/>
    <w:rsid w:val="004C159C"/>
    <w:rsid w:val="004C5E78"/>
    <w:rsid w:val="004F653B"/>
    <w:rsid w:val="00506297"/>
    <w:rsid w:val="00506C64"/>
    <w:rsid w:val="005604BA"/>
    <w:rsid w:val="00570C26"/>
    <w:rsid w:val="00573571"/>
    <w:rsid w:val="005C05EC"/>
    <w:rsid w:val="005C325E"/>
    <w:rsid w:val="005D26F9"/>
    <w:rsid w:val="005E49B6"/>
    <w:rsid w:val="005E7554"/>
    <w:rsid w:val="00607B4A"/>
    <w:rsid w:val="006142DE"/>
    <w:rsid w:val="00616C90"/>
    <w:rsid w:val="0063429B"/>
    <w:rsid w:val="00643547"/>
    <w:rsid w:val="006451A9"/>
    <w:rsid w:val="006756D0"/>
    <w:rsid w:val="00675FDC"/>
    <w:rsid w:val="00692671"/>
    <w:rsid w:val="00696217"/>
    <w:rsid w:val="006B2518"/>
    <w:rsid w:val="006C70B1"/>
    <w:rsid w:val="006D69E8"/>
    <w:rsid w:val="006F6397"/>
    <w:rsid w:val="00705072"/>
    <w:rsid w:val="00714753"/>
    <w:rsid w:val="00732AA1"/>
    <w:rsid w:val="00741666"/>
    <w:rsid w:val="00756627"/>
    <w:rsid w:val="00763FB2"/>
    <w:rsid w:val="00785212"/>
    <w:rsid w:val="00790387"/>
    <w:rsid w:val="00792091"/>
    <w:rsid w:val="00797F45"/>
    <w:rsid w:val="007A5BB3"/>
    <w:rsid w:val="007B0811"/>
    <w:rsid w:val="007D5DA7"/>
    <w:rsid w:val="00800E36"/>
    <w:rsid w:val="00827D8E"/>
    <w:rsid w:val="008402B8"/>
    <w:rsid w:val="008478F8"/>
    <w:rsid w:val="008660A6"/>
    <w:rsid w:val="0087229F"/>
    <w:rsid w:val="008761FB"/>
    <w:rsid w:val="00876CE3"/>
    <w:rsid w:val="008805DA"/>
    <w:rsid w:val="00884D99"/>
    <w:rsid w:val="00890F39"/>
    <w:rsid w:val="00894685"/>
    <w:rsid w:val="008D3748"/>
    <w:rsid w:val="008F247B"/>
    <w:rsid w:val="00901307"/>
    <w:rsid w:val="009069CD"/>
    <w:rsid w:val="00906A24"/>
    <w:rsid w:val="00920AC7"/>
    <w:rsid w:val="009439BF"/>
    <w:rsid w:val="00945A26"/>
    <w:rsid w:val="009568C1"/>
    <w:rsid w:val="00973F4D"/>
    <w:rsid w:val="00974D46"/>
    <w:rsid w:val="00982C3D"/>
    <w:rsid w:val="00984694"/>
    <w:rsid w:val="00991C35"/>
    <w:rsid w:val="009F78AF"/>
    <w:rsid w:val="00A51D87"/>
    <w:rsid w:val="00A5548C"/>
    <w:rsid w:val="00A5795C"/>
    <w:rsid w:val="00A73C43"/>
    <w:rsid w:val="00A933C6"/>
    <w:rsid w:val="00AD3699"/>
    <w:rsid w:val="00AE0923"/>
    <w:rsid w:val="00AE0C97"/>
    <w:rsid w:val="00B30554"/>
    <w:rsid w:val="00B82C5F"/>
    <w:rsid w:val="00BA6535"/>
    <w:rsid w:val="00BB3E09"/>
    <w:rsid w:val="00BD0CB3"/>
    <w:rsid w:val="00BD712E"/>
    <w:rsid w:val="00C32F51"/>
    <w:rsid w:val="00C52B73"/>
    <w:rsid w:val="00C53871"/>
    <w:rsid w:val="00C53E5E"/>
    <w:rsid w:val="00C618FA"/>
    <w:rsid w:val="00C76695"/>
    <w:rsid w:val="00C90E8D"/>
    <w:rsid w:val="00CB79EF"/>
    <w:rsid w:val="00CD3F2C"/>
    <w:rsid w:val="00CE15E7"/>
    <w:rsid w:val="00D014CD"/>
    <w:rsid w:val="00D17EE0"/>
    <w:rsid w:val="00D20742"/>
    <w:rsid w:val="00D51A94"/>
    <w:rsid w:val="00D648BB"/>
    <w:rsid w:val="00D66EB9"/>
    <w:rsid w:val="00D71342"/>
    <w:rsid w:val="00D837E0"/>
    <w:rsid w:val="00DA02A6"/>
    <w:rsid w:val="00DB75B9"/>
    <w:rsid w:val="00DE3B14"/>
    <w:rsid w:val="00E212B0"/>
    <w:rsid w:val="00E507CF"/>
    <w:rsid w:val="00E55A64"/>
    <w:rsid w:val="00E6719F"/>
    <w:rsid w:val="00E70CA2"/>
    <w:rsid w:val="00EB21D1"/>
    <w:rsid w:val="00ED1AE0"/>
    <w:rsid w:val="00EF403A"/>
    <w:rsid w:val="00EF6B0A"/>
    <w:rsid w:val="00F11310"/>
    <w:rsid w:val="00F1560C"/>
    <w:rsid w:val="00F239AE"/>
    <w:rsid w:val="00F4393F"/>
    <w:rsid w:val="00F51BA0"/>
    <w:rsid w:val="00F66F66"/>
    <w:rsid w:val="00F67D97"/>
    <w:rsid w:val="00F943C7"/>
    <w:rsid w:val="00FB3BA1"/>
    <w:rsid w:val="00FC699E"/>
    <w:rsid w:val="00FD134B"/>
    <w:rsid w:val="0BE669AA"/>
    <w:rsid w:val="280C653C"/>
    <w:rsid w:val="2C3152DC"/>
    <w:rsid w:val="2C5A598E"/>
    <w:rsid w:val="2CAD42A2"/>
    <w:rsid w:val="3102072B"/>
    <w:rsid w:val="36931ABE"/>
    <w:rsid w:val="37DB3F7C"/>
    <w:rsid w:val="4F8E56E0"/>
    <w:rsid w:val="532B7402"/>
    <w:rsid w:val="6B793A57"/>
    <w:rsid w:val="6CA51232"/>
    <w:rsid w:val="6F334B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Plain Text"/>
    <w:basedOn w:val="1"/>
    <w:link w:val="18"/>
    <w:unhideWhenUsed/>
    <w:qFormat/>
    <w:uiPriority w:val="99"/>
    <w:rPr>
      <w:rFonts w:ascii="宋体" w:hAnsi="Courier New" w:cs="黑体"/>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sz w:val="24"/>
    </w:rPr>
  </w:style>
  <w:style w:type="paragraph" w:styleId="10">
    <w:name w:val="annotation subject"/>
    <w:basedOn w:val="4"/>
    <w:next w:val="4"/>
    <w:link w:val="21"/>
    <w:semiHidden/>
    <w:unhideWhenUsed/>
    <w:qFormat/>
    <w:uiPriority w:val="99"/>
    <w:rPr>
      <w:b/>
      <w:bCs/>
    </w:rPr>
  </w:style>
  <w:style w:type="table" w:styleId="12">
    <w:name w:val="Table Grid"/>
    <w:basedOn w:val="11"/>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
    <w:name w:val="标题 1 Char"/>
    <w:basedOn w:val="13"/>
    <w:link w:val="2"/>
    <w:qFormat/>
    <w:uiPriority w:val="9"/>
    <w:rPr>
      <w:rFonts w:ascii="Times New Roman" w:hAnsi="Times New Roman" w:eastAsia="宋体" w:cs="Times New Roman"/>
      <w:b/>
      <w:bCs/>
      <w:kern w:val="44"/>
      <w:sz w:val="44"/>
      <w:szCs w:val="44"/>
    </w:rPr>
  </w:style>
  <w:style w:type="character" w:customStyle="1" w:styleId="17">
    <w:name w:val="标题 2 Char"/>
    <w:basedOn w:val="13"/>
    <w:link w:val="3"/>
    <w:qFormat/>
    <w:uiPriority w:val="9"/>
    <w:rPr>
      <w:rFonts w:ascii="Arial" w:hAnsi="Arial" w:eastAsia="黑体" w:cs="Arial"/>
      <w:b/>
      <w:bCs/>
      <w:sz w:val="32"/>
      <w:szCs w:val="32"/>
    </w:rPr>
  </w:style>
  <w:style w:type="character" w:customStyle="1" w:styleId="18">
    <w:name w:val="纯文本 Char"/>
    <w:basedOn w:val="13"/>
    <w:link w:val="5"/>
    <w:qFormat/>
    <w:uiPriority w:val="99"/>
    <w:rPr>
      <w:rFonts w:ascii="宋体" w:hAnsi="Courier New" w:eastAsia="宋体" w:cs="黑体"/>
    </w:rPr>
  </w:style>
  <w:style w:type="paragraph" w:customStyle="1" w:styleId="1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0">
    <w:name w:val="批注文字 Char"/>
    <w:basedOn w:val="13"/>
    <w:link w:val="4"/>
    <w:semiHidden/>
    <w:qFormat/>
    <w:uiPriority w:val="99"/>
    <w:rPr>
      <w:rFonts w:ascii="Times New Roman" w:hAnsi="Times New Roman" w:eastAsia="宋体" w:cs="Times New Roman"/>
      <w:szCs w:val="20"/>
    </w:rPr>
  </w:style>
  <w:style w:type="character" w:customStyle="1" w:styleId="21">
    <w:name w:val="批注主题 Char"/>
    <w:basedOn w:val="20"/>
    <w:link w:val="10"/>
    <w:semiHidden/>
    <w:qFormat/>
    <w:uiPriority w:val="99"/>
    <w:rPr>
      <w:rFonts w:ascii="Times New Roman" w:hAnsi="Times New Roman" w:eastAsia="宋体" w:cs="Times New Roman"/>
      <w:b/>
      <w:bCs/>
      <w:szCs w:val="20"/>
    </w:rPr>
  </w:style>
  <w:style w:type="character" w:customStyle="1" w:styleId="22">
    <w:name w:val="批注框文本 Char"/>
    <w:basedOn w:val="13"/>
    <w:link w:val="6"/>
    <w:semiHidden/>
    <w:qFormat/>
    <w:uiPriority w:val="99"/>
    <w:rPr>
      <w:rFonts w:ascii="Times New Roman" w:hAnsi="Times New Roman" w:eastAsia="宋体" w:cs="Times New Roman"/>
      <w:sz w:val="18"/>
      <w:szCs w:val="18"/>
    </w:rPr>
  </w:style>
  <w:style w:type="character" w:customStyle="1" w:styleId="23">
    <w:name w:val="页眉 Char"/>
    <w:basedOn w:val="13"/>
    <w:link w:val="8"/>
    <w:qFormat/>
    <w:uiPriority w:val="99"/>
    <w:rPr>
      <w:rFonts w:ascii="Times New Roman" w:hAnsi="Times New Roman" w:eastAsia="宋体" w:cs="Times New Roman"/>
      <w:sz w:val="18"/>
      <w:szCs w:val="18"/>
    </w:rPr>
  </w:style>
  <w:style w:type="character" w:customStyle="1" w:styleId="24">
    <w:name w:val="页脚 Char"/>
    <w:basedOn w:val="13"/>
    <w:link w:val="7"/>
    <w:qFormat/>
    <w:uiPriority w:val="99"/>
    <w:rPr>
      <w:rFonts w:ascii="Times New Roman" w:hAnsi="Times New Roman" w:eastAsia="宋体" w:cs="Times New Roman"/>
      <w:sz w:val="18"/>
      <w:szCs w:val="18"/>
    </w:rPr>
  </w:style>
  <w:style w:type="paragraph" w:customStyle="1" w:styleId="25">
    <w:name w:val="正文（缩进）"/>
    <w:basedOn w:val="1"/>
    <w:qFormat/>
    <w:uiPriority w:val="0"/>
    <w:pPr>
      <w:spacing w:before="50" w:after="50"/>
      <w:ind w:firstLine="200" w:firstLineChars="200"/>
    </w:pPr>
    <w:rPr>
      <w:szCs w:val="22"/>
    </w:rPr>
  </w:style>
  <w:style w:type="paragraph" w:customStyle="1" w:styleId="2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4495</Words>
  <Characters>4631</Characters>
  <Lines>4</Lines>
  <Paragraphs>1</Paragraphs>
  <TotalTime>2</TotalTime>
  <ScaleCrop>false</ScaleCrop>
  <LinksUpToDate>false</LinksUpToDate>
  <CharactersWithSpaces>4645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2022-02-18T06:21:00Z</dcterms:created>
  <dc:creator>User</dc:creator>
  <cp:lastModifiedBy>中正姚工</cp:lastModifiedBy>
  <cp:lastPrinted>2022-02-18T07:14:00Z</cp:lastPrinted>
  <dcterms:modified xsi:type="dcterms:W3CDTF">2025-12-22T02:16:07Z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A0B05E305A3C460A8BC6E74C9BE76238</vt:lpwstr>
  </property>
  <property fmtid="{D5CDD505-2E9C-101B-9397-08002B2CF9AE}" pid="4" name="KSOTemplateDocerSaveRecord">
    <vt:lpwstr>eyJoZGlkIjoiZWE2MTFmYjBkMWU4MjExYjUxZDQyMmVjMmUyY2RjZjciLCJ1c2VySWQiOiI0MTY4MjAxODEifQ==</vt:lpwstr>
  </property>
</Properties>
</file>