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CC8455">
      <w:pPr>
        <w:adjustRightInd w:val="0"/>
        <w:snapToGrid w:val="0"/>
        <w:spacing w:line="300" w:lineRule="auto"/>
        <w:jc w:val="left"/>
        <w:rPr>
          <w:b/>
          <w:bCs/>
          <w:snapToGrid w:val="0"/>
          <w:kern w:val="0"/>
          <w:sz w:val="28"/>
          <w:szCs w:val="28"/>
        </w:rPr>
      </w:pPr>
      <w:r>
        <w:rPr>
          <w:b/>
          <w:bCs/>
          <w:snapToGrid w:val="0"/>
          <w:kern w:val="0"/>
          <w:sz w:val="28"/>
          <w:szCs w:val="28"/>
        </w:rPr>
        <w:pict>
          <v:shape id="文本框 299" o:spid="_x0000_s3075" o:spt="202" type="#_x0000_t202" style="position:absolute;left:0pt;margin-left:45.7pt;margin-top:-3.3pt;height:46.8pt;width:294.8pt;z-index:251659264;mso-width-relative:margin;mso-height-relative:margin;" stroked="t" coordsize="21600,21600">
            <v:path/>
            <v:fill focussize="0,0"/>
            <v:stroke color="#FFFFFF" joinstyle="miter"/>
            <v:imagedata o:title=""/>
            <o:lock v:ext="edit"/>
            <v:textbox>
              <w:txbxContent>
                <w:p w14:paraId="4F6CA838">
                  <w:pPr>
                    <w:spacing w:line="400" w:lineRule="exact"/>
                    <w:rPr>
                      <w:rFonts w:ascii="仿宋" w:hAnsi="仿宋" w:eastAsia="仿宋"/>
                      <w:b/>
                      <w:sz w:val="26"/>
                      <w:szCs w:val="26"/>
                    </w:rPr>
                  </w:pPr>
                  <w:r>
                    <w:rPr>
                      <w:rFonts w:hint="eastAsia" w:ascii="仿宋" w:hAnsi="仿宋" w:eastAsia="仿宋"/>
                      <w:b/>
                      <w:sz w:val="26"/>
                      <w:szCs w:val="26"/>
                    </w:rPr>
                    <w:t>深 圳 市 中 正 招 标 有 限 公 司</w:t>
                  </w:r>
                </w:p>
                <w:p w14:paraId="4D5694B9">
                  <w:pPr>
                    <w:spacing w:line="400" w:lineRule="exact"/>
                    <w:rPr>
                      <w:rFonts w:ascii="仿宋" w:hAnsi="仿宋" w:eastAsia="仿宋"/>
                      <w:sz w:val="22"/>
                    </w:rPr>
                  </w:pPr>
                  <w:r>
                    <w:rPr>
                      <w:rFonts w:hint="eastAsia" w:ascii="仿宋" w:hAnsi="仿宋" w:eastAsia="仿宋"/>
                      <w:sz w:val="22"/>
                    </w:rPr>
                    <w:t>SHENZHEN ZHONGZHENG TENDERING CO.,LTD.</w:t>
                  </w:r>
                </w:p>
              </w:txbxContent>
            </v:textbox>
          </v:shape>
        </w:pict>
      </w:r>
      <w:r>
        <w:rPr>
          <w:b/>
          <w:kern w:val="0"/>
          <w:sz w:val="28"/>
          <w:szCs w:val="28"/>
        </w:rPr>
        <w:drawing>
          <wp:inline distT="0" distB="0" distL="0" distR="0">
            <wp:extent cx="551180" cy="473075"/>
            <wp:effectExtent l="57150" t="19050" r="19812"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6" cstate="print"/>
                    <a:srcRect/>
                    <a:stretch>
                      <a:fillRect/>
                    </a:stretch>
                  </pic:blipFill>
                  <pic:spPr>
                    <a:xfrm>
                      <a:off x="0" y="0"/>
                      <a:ext cx="551688" cy="473583"/>
                    </a:xfrm>
                    <a:prstGeom prst="rect">
                      <a:avLst/>
                    </a:prstGeom>
                    <a:solidFill>
                      <a:schemeClr val="bg1"/>
                    </a:solidFill>
                    <a:ln w="9525">
                      <a:noFill/>
                      <a:miter lim="800000"/>
                      <a:headEnd/>
                      <a:tailEnd/>
                    </a:ln>
                    <a:effectLst/>
                    <a:scene3d>
                      <a:camera prst="orthographicFront"/>
                      <a:lightRig rig="threePt" dir="t"/>
                    </a:scene3d>
                    <a:sp3d extrusionH="76200" contourW="12700">
                      <a:extrusionClr>
                        <a:schemeClr val="bg1"/>
                      </a:extrusionClr>
                      <a:contourClr>
                        <a:schemeClr val="bg1"/>
                      </a:contourClr>
                    </a:sp3d>
                  </pic:spPr>
                </pic:pic>
              </a:graphicData>
            </a:graphic>
          </wp:inline>
        </w:drawing>
      </w:r>
    </w:p>
    <w:p w14:paraId="0DCBE99B">
      <w:pPr>
        <w:ind w:left="682" w:leftChars="-203" w:hanging="1108" w:hangingChars="154"/>
        <w:rPr>
          <w:sz w:val="72"/>
          <w:szCs w:val="72"/>
        </w:rPr>
      </w:pPr>
    </w:p>
    <w:p w14:paraId="2D1DA736">
      <w:pPr>
        <w:ind w:left="682" w:leftChars="-203" w:hanging="1108" w:hangingChars="154"/>
        <w:rPr>
          <w:sz w:val="72"/>
          <w:szCs w:val="72"/>
        </w:rPr>
      </w:pPr>
    </w:p>
    <w:p w14:paraId="03DC9DA3">
      <w:pPr>
        <w:adjustRightInd w:val="0"/>
        <w:snapToGrid w:val="0"/>
        <w:spacing w:line="300" w:lineRule="auto"/>
        <w:jc w:val="left"/>
        <w:rPr>
          <w:b/>
          <w:bCs/>
          <w:snapToGrid w:val="0"/>
          <w:kern w:val="0"/>
          <w:sz w:val="28"/>
          <w:szCs w:val="28"/>
        </w:rPr>
      </w:pPr>
      <w:r>
        <w:rPr>
          <w:rFonts w:hint="eastAsia"/>
          <w:b/>
          <w:bCs/>
          <w:snapToGrid w:val="0"/>
          <w:kern w:val="0"/>
          <w:sz w:val="28"/>
          <w:szCs w:val="28"/>
        </w:rPr>
        <w:t xml:space="preserve"> </w:t>
      </w:r>
    </w:p>
    <w:p w14:paraId="3DF7BE30">
      <w:pPr>
        <w:adjustRightInd w:val="0"/>
        <w:snapToGrid w:val="0"/>
        <w:spacing w:line="300" w:lineRule="auto"/>
        <w:jc w:val="center"/>
        <w:rPr>
          <w:rFonts w:hint="eastAsia" w:asciiTheme="minorEastAsia" w:hAnsiTheme="minorEastAsia" w:eastAsiaTheme="minorEastAsia"/>
          <w:b/>
          <w:snapToGrid w:val="0"/>
          <w:kern w:val="0"/>
          <w:sz w:val="72"/>
          <w:szCs w:val="72"/>
          <w:lang w:eastAsia="zh-CN"/>
        </w:rPr>
      </w:pPr>
      <w:r>
        <w:rPr>
          <w:rFonts w:hint="eastAsia" w:asciiTheme="minorEastAsia" w:hAnsiTheme="minorEastAsia" w:eastAsiaTheme="minorEastAsia"/>
          <w:b/>
          <w:bCs/>
          <w:snapToGrid w:val="0"/>
          <w:kern w:val="0"/>
          <w:sz w:val="72"/>
          <w:szCs w:val="72"/>
          <w:lang w:eastAsia="zh-CN"/>
        </w:rPr>
        <w:t>深圳市坪山区低空航空器起降设施布局规划（2025-2035年）</w:t>
      </w:r>
    </w:p>
    <w:p w14:paraId="504506B8">
      <w:pPr>
        <w:adjustRightInd w:val="0"/>
        <w:snapToGrid w:val="0"/>
        <w:spacing w:line="300" w:lineRule="auto"/>
        <w:jc w:val="center"/>
        <w:rPr>
          <w:rFonts w:ascii="经典标宋简" w:eastAsia="经典标宋简"/>
          <w:b/>
          <w:snapToGrid w:val="0"/>
          <w:kern w:val="0"/>
          <w:sz w:val="44"/>
          <w:szCs w:val="44"/>
        </w:rPr>
      </w:pPr>
    </w:p>
    <w:p w14:paraId="3149B381">
      <w:pPr>
        <w:adjustRightInd w:val="0"/>
        <w:snapToGrid w:val="0"/>
        <w:spacing w:line="300" w:lineRule="auto"/>
        <w:rPr>
          <w:rFonts w:ascii="经典标宋简" w:eastAsia="经典标宋简"/>
          <w:b/>
          <w:snapToGrid w:val="0"/>
          <w:kern w:val="0"/>
          <w:sz w:val="44"/>
          <w:szCs w:val="44"/>
        </w:rPr>
      </w:pPr>
    </w:p>
    <w:p w14:paraId="4D7B5BB4">
      <w:pPr>
        <w:adjustRightInd w:val="0"/>
        <w:snapToGrid w:val="0"/>
        <w:spacing w:line="300" w:lineRule="auto"/>
        <w:jc w:val="center"/>
        <w:rPr>
          <w:rFonts w:asciiTheme="minorEastAsia" w:hAnsiTheme="minorEastAsia" w:eastAsiaTheme="minorEastAsia"/>
          <w:b/>
          <w:snapToGrid w:val="0"/>
          <w:kern w:val="0"/>
          <w:sz w:val="90"/>
        </w:rPr>
      </w:pPr>
      <w:r>
        <w:rPr>
          <w:rFonts w:hint="eastAsia" w:asciiTheme="minorEastAsia" w:hAnsiTheme="minorEastAsia" w:eastAsiaTheme="minorEastAsia"/>
          <w:b/>
          <w:snapToGrid w:val="0"/>
          <w:kern w:val="0"/>
          <w:sz w:val="90"/>
        </w:rPr>
        <w:t>服务类招标文件</w:t>
      </w:r>
    </w:p>
    <w:p w14:paraId="016D2705">
      <w:pPr>
        <w:adjustRightInd w:val="0"/>
        <w:snapToGrid w:val="0"/>
        <w:spacing w:line="300" w:lineRule="auto"/>
        <w:jc w:val="center"/>
        <w:rPr>
          <w:rFonts w:ascii="经典等线简" w:eastAsia="经典等线简"/>
          <w:b/>
          <w:snapToGrid w:val="0"/>
          <w:kern w:val="0"/>
          <w:sz w:val="32"/>
        </w:rPr>
      </w:pPr>
    </w:p>
    <w:p w14:paraId="5C57A9EE">
      <w:pPr>
        <w:adjustRightInd w:val="0"/>
        <w:snapToGrid w:val="0"/>
        <w:spacing w:line="300" w:lineRule="auto"/>
        <w:jc w:val="center"/>
        <w:rPr>
          <w:rFonts w:hint="eastAsia" w:asciiTheme="minorEastAsia" w:hAnsiTheme="minorEastAsia" w:eastAsiaTheme="minorEastAsia"/>
          <w:b/>
          <w:snapToGrid w:val="0"/>
          <w:kern w:val="0"/>
          <w:sz w:val="32"/>
          <w:lang w:eastAsia="zh-CN"/>
        </w:rPr>
      </w:pPr>
      <w:r>
        <w:rPr>
          <w:rFonts w:hint="eastAsia" w:asciiTheme="minorEastAsia" w:hAnsiTheme="minorEastAsia" w:eastAsiaTheme="minorEastAsia"/>
          <w:b/>
          <w:snapToGrid w:val="0"/>
          <w:kern w:val="0"/>
          <w:sz w:val="32"/>
        </w:rPr>
        <w:t>项目编号：</w:t>
      </w:r>
      <w:r>
        <w:rPr>
          <w:rFonts w:hint="eastAsia" w:asciiTheme="minorEastAsia" w:hAnsiTheme="minorEastAsia" w:eastAsiaTheme="minorEastAsia"/>
          <w:b/>
          <w:snapToGrid w:val="0"/>
          <w:kern w:val="0"/>
          <w:sz w:val="32"/>
          <w:lang w:eastAsia="zh-CN"/>
        </w:rPr>
        <w:t>SZZZ2025-QC0341</w:t>
      </w:r>
    </w:p>
    <w:p w14:paraId="4A1F0465">
      <w:pPr>
        <w:adjustRightInd w:val="0"/>
        <w:snapToGrid w:val="0"/>
        <w:spacing w:line="300" w:lineRule="auto"/>
        <w:jc w:val="center"/>
        <w:rPr>
          <w:rFonts w:ascii="经典等线简" w:eastAsia="经典等线简"/>
          <w:b/>
          <w:snapToGrid w:val="0"/>
          <w:kern w:val="0"/>
          <w:sz w:val="18"/>
          <w:szCs w:val="18"/>
        </w:rPr>
      </w:pPr>
    </w:p>
    <w:p w14:paraId="1505FFE1">
      <w:pPr>
        <w:adjustRightInd w:val="0"/>
        <w:snapToGrid w:val="0"/>
        <w:spacing w:line="300" w:lineRule="auto"/>
        <w:jc w:val="center"/>
        <w:rPr>
          <w:rFonts w:eastAsia="经典标宋简"/>
          <w:b/>
          <w:snapToGrid w:val="0"/>
          <w:kern w:val="0"/>
          <w:sz w:val="44"/>
        </w:rPr>
      </w:pPr>
    </w:p>
    <w:p w14:paraId="524D09B3">
      <w:pPr>
        <w:adjustRightInd w:val="0"/>
        <w:snapToGrid w:val="0"/>
        <w:spacing w:line="300" w:lineRule="auto"/>
        <w:jc w:val="center"/>
      </w:pPr>
      <w:r>
        <w:rPr>
          <w:rFonts w:eastAsia="经典标宋简"/>
          <w:b/>
          <w:snapToGrid w:val="0"/>
          <w:kern w:val="0"/>
          <w:sz w:val="44"/>
        </w:rPr>
        <w:t xml:space="preserve"> </w:t>
      </w:r>
    </w:p>
    <w:p w14:paraId="34ABDE6E"/>
    <w:p w14:paraId="5AA8BF39"/>
    <w:p w14:paraId="531E5592"/>
    <w:p w14:paraId="6FD29C33"/>
    <w:p w14:paraId="4C1AB13D"/>
    <w:p w14:paraId="150A0B06"/>
    <w:p w14:paraId="1556B535">
      <w:pPr>
        <w:pStyle w:val="30"/>
        <w:adjustRightInd w:val="0"/>
        <w:snapToGrid w:val="0"/>
        <w:spacing w:line="300" w:lineRule="auto"/>
        <w:ind w:hanging="835"/>
        <w:jc w:val="center"/>
        <w:rPr>
          <w:b/>
          <w:snapToGrid w:val="0"/>
          <w:sz w:val="30"/>
        </w:rPr>
      </w:pPr>
      <w:r>
        <w:rPr>
          <w:rFonts w:hint="eastAsia"/>
          <w:b/>
          <w:snapToGrid w:val="0"/>
          <w:sz w:val="30"/>
        </w:rPr>
        <w:t>二〇二</w:t>
      </w:r>
      <w:r>
        <w:rPr>
          <w:rFonts w:hint="eastAsia"/>
          <w:b/>
          <w:snapToGrid w:val="0"/>
          <w:sz w:val="30"/>
          <w:lang w:eastAsia="zh-CN"/>
        </w:rPr>
        <w:t>五</w:t>
      </w:r>
      <w:r>
        <w:rPr>
          <w:rFonts w:hint="eastAsia"/>
          <w:b/>
          <w:snapToGrid w:val="0"/>
          <w:sz w:val="30"/>
        </w:rPr>
        <w:t>年</w:t>
      </w:r>
      <w:r>
        <w:rPr>
          <w:rFonts w:hint="eastAsia"/>
          <w:b/>
          <w:snapToGrid w:val="0"/>
          <w:sz w:val="30"/>
          <w:lang w:val="en-US" w:eastAsia="zh-CN"/>
        </w:rPr>
        <w:t>八</w:t>
      </w:r>
      <w:r>
        <w:rPr>
          <w:rFonts w:hint="eastAsia"/>
          <w:b/>
          <w:snapToGrid w:val="0"/>
          <w:sz w:val="30"/>
        </w:rPr>
        <w:t>月</w:t>
      </w:r>
    </w:p>
    <w:p w14:paraId="3E569EB4"/>
    <w:p w14:paraId="092996B8">
      <w:pPr>
        <w:jc w:val="center"/>
        <w:rPr>
          <w:rFonts w:asciiTheme="minorEastAsia" w:hAnsiTheme="minorEastAsia" w:eastAsiaTheme="minorEastAsia"/>
          <w:b/>
          <w:bCs/>
          <w:sz w:val="44"/>
          <w:szCs w:val="44"/>
        </w:rPr>
      </w:pPr>
    </w:p>
    <w:p w14:paraId="7FCF76B5">
      <w:pPr>
        <w:jc w:val="center"/>
        <w:rPr>
          <w:rFonts w:asciiTheme="minorEastAsia" w:hAnsiTheme="minorEastAsia" w:eastAsiaTheme="minorEastAsia"/>
          <w:b/>
          <w:bCs/>
          <w:sz w:val="44"/>
          <w:szCs w:val="44"/>
        </w:rPr>
      </w:pPr>
      <w:r>
        <w:rPr>
          <w:rFonts w:hint="eastAsia" w:asciiTheme="minorEastAsia" w:hAnsiTheme="minorEastAsia" w:eastAsiaTheme="minorEastAsia"/>
          <w:b/>
          <w:bCs/>
          <w:sz w:val="44"/>
          <w:szCs w:val="44"/>
        </w:rPr>
        <w:t>特别警示条款</w:t>
      </w:r>
    </w:p>
    <w:p w14:paraId="0440CC1B">
      <w:pPr>
        <w:spacing w:line="360" w:lineRule="auto"/>
        <w:ind w:firstLine="480" w:firstLineChars="200"/>
        <w:rPr>
          <w:rFonts w:ascii="宋体" w:hAnsi="宋体"/>
          <w:sz w:val="24"/>
        </w:rPr>
      </w:pPr>
    </w:p>
    <w:p w14:paraId="196B4379">
      <w:pPr>
        <w:spacing w:line="440" w:lineRule="exact"/>
        <w:ind w:firstLine="480" w:firstLineChars="200"/>
        <w:rPr>
          <w:rFonts w:ascii="仿宋" w:hAnsi="仿宋" w:eastAsia="仿宋"/>
          <w:sz w:val="24"/>
        </w:rPr>
      </w:pPr>
      <w:r>
        <w:rPr>
          <w:rFonts w:hint="eastAsia" w:ascii="仿宋" w:hAnsi="仿宋" w:eastAsia="仿宋"/>
          <w:sz w:val="24"/>
        </w:rPr>
        <w:t>一、《深圳经济特区政府采购条例》</w:t>
      </w:r>
    </w:p>
    <w:p w14:paraId="4C02548C">
      <w:pPr>
        <w:spacing w:line="440" w:lineRule="exact"/>
        <w:ind w:firstLine="480" w:firstLineChars="200"/>
        <w:rPr>
          <w:rFonts w:ascii="仿宋" w:hAnsi="仿宋" w:eastAsia="仿宋"/>
          <w:sz w:val="24"/>
        </w:rPr>
      </w:pPr>
      <w:r>
        <w:rPr>
          <w:rFonts w:hint="eastAsia" w:ascii="仿宋" w:hAnsi="仿宋" w:eastAsia="仿宋"/>
          <w:sz w:val="24"/>
        </w:rPr>
        <w:t>第五十七条</w:t>
      </w:r>
      <w:r>
        <w:rPr>
          <w:rFonts w:ascii="仿宋" w:hAnsi="仿宋" w:eastAsia="仿宋"/>
          <w:sz w:val="24"/>
        </w:rPr>
        <w:t xml:space="preserve"> </w:t>
      </w:r>
      <w:r>
        <w:rPr>
          <w:rFonts w:hint="eastAsia" w:ascii="仿宋" w:hAnsi="仿宋" w:eastAsia="仿宋"/>
          <w:sz w:val="24"/>
        </w:rPr>
        <w:t>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1666F2A8">
      <w:pPr>
        <w:spacing w:line="440" w:lineRule="exact"/>
        <w:ind w:firstLine="480" w:firstLineChars="200"/>
        <w:rPr>
          <w:rFonts w:ascii="仿宋" w:hAnsi="仿宋" w:eastAsia="仿宋"/>
          <w:sz w:val="24"/>
        </w:rPr>
      </w:pPr>
      <w:r>
        <w:rPr>
          <w:rFonts w:hint="eastAsia" w:ascii="仿宋" w:hAnsi="仿宋" w:eastAsia="仿宋"/>
          <w:sz w:val="24"/>
        </w:rPr>
        <w:t>（一）在采购活动中应当回避而未回避的；</w:t>
      </w:r>
    </w:p>
    <w:p w14:paraId="740E6423">
      <w:pPr>
        <w:spacing w:line="440" w:lineRule="exact"/>
        <w:ind w:firstLine="480" w:firstLineChars="200"/>
        <w:rPr>
          <w:rFonts w:ascii="仿宋" w:hAnsi="仿宋" w:eastAsia="仿宋"/>
          <w:sz w:val="24"/>
        </w:rPr>
      </w:pPr>
      <w:r>
        <w:rPr>
          <w:rFonts w:hint="eastAsia" w:ascii="仿宋" w:hAnsi="仿宋" w:eastAsia="仿宋"/>
          <w:sz w:val="24"/>
        </w:rPr>
        <w:t>（二）未按本条例规定签订、履行采购合同，造成严重后果的；</w:t>
      </w:r>
    </w:p>
    <w:p w14:paraId="4F0AF517">
      <w:pPr>
        <w:spacing w:line="440" w:lineRule="exact"/>
        <w:ind w:firstLine="480" w:firstLineChars="200"/>
        <w:rPr>
          <w:rFonts w:ascii="仿宋" w:hAnsi="仿宋" w:eastAsia="仿宋"/>
          <w:sz w:val="24"/>
        </w:rPr>
      </w:pPr>
      <w:r>
        <w:rPr>
          <w:rFonts w:hint="eastAsia" w:ascii="仿宋" w:hAnsi="仿宋" w:eastAsia="仿宋"/>
          <w:sz w:val="24"/>
        </w:rPr>
        <w:t>（三）隐瞒真实情况，提供虚假资料的；</w:t>
      </w:r>
    </w:p>
    <w:p w14:paraId="1E4F68AB">
      <w:pPr>
        <w:spacing w:line="440" w:lineRule="exact"/>
        <w:ind w:firstLine="480" w:firstLineChars="200"/>
        <w:rPr>
          <w:rFonts w:ascii="仿宋" w:hAnsi="仿宋" w:eastAsia="仿宋"/>
          <w:sz w:val="24"/>
        </w:rPr>
      </w:pPr>
      <w:r>
        <w:rPr>
          <w:rFonts w:hint="eastAsia" w:ascii="仿宋" w:hAnsi="仿宋" w:eastAsia="仿宋"/>
          <w:sz w:val="24"/>
        </w:rPr>
        <w:t>（四）以非法手段排斥其他供应商参与竞争的；</w:t>
      </w:r>
    </w:p>
    <w:p w14:paraId="6BD287E9">
      <w:pPr>
        <w:spacing w:line="440" w:lineRule="exact"/>
        <w:ind w:firstLine="480" w:firstLineChars="200"/>
        <w:rPr>
          <w:rFonts w:ascii="仿宋" w:hAnsi="仿宋" w:eastAsia="仿宋"/>
          <w:sz w:val="24"/>
        </w:rPr>
      </w:pPr>
      <w:r>
        <w:rPr>
          <w:rFonts w:hint="eastAsia" w:ascii="仿宋" w:hAnsi="仿宋" w:eastAsia="仿宋"/>
          <w:sz w:val="24"/>
        </w:rPr>
        <w:t>（五）与其他采购参加人串通投标的；</w:t>
      </w:r>
    </w:p>
    <w:p w14:paraId="610F0BAA">
      <w:pPr>
        <w:spacing w:line="440" w:lineRule="exact"/>
        <w:ind w:firstLine="480" w:firstLineChars="200"/>
        <w:rPr>
          <w:rFonts w:ascii="仿宋" w:hAnsi="仿宋" w:eastAsia="仿宋"/>
          <w:sz w:val="24"/>
        </w:rPr>
      </w:pPr>
      <w:r>
        <w:rPr>
          <w:rFonts w:hint="eastAsia" w:ascii="仿宋" w:hAnsi="仿宋" w:eastAsia="仿宋"/>
          <w:sz w:val="24"/>
        </w:rPr>
        <w:t>（六）恶意投诉的；</w:t>
      </w:r>
    </w:p>
    <w:p w14:paraId="46BBBE05">
      <w:pPr>
        <w:spacing w:line="440" w:lineRule="exact"/>
        <w:ind w:firstLine="480" w:firstLineChars="200"/>
        <w:rPr>
          <w:rFonts w:ascii="仿宋" w:hAnsi="仿宋" w:eastAsia="仿宋"/>
          <w:sz w:val="24"/>
        </w:rPr>
      </w:pPr>
      <w:r>
        <w:rPr>
          <w:rFonts w:hint="eastAsia" w:ascii="仿宋" w:hAnsi="仿宋" w:eastAsia="仿宋"/>
          <w:sz w:val="24"/>
        </w:rPr>
        <w:t>（七）向采购项目相关人行贿或者提供其他不当利益的；</w:t>
      </w:r>
    </w:p>
    <w:p w14:paraId="5ED03C48">
      <w:pPr>
        <w:spacing w:line="440" w:lineRule="exact"/>
        <w:ind w:firstLine="480" w:firstLineChars="200"/>
        <w:rPr>
          <w:rFonts w:ascii="仿宋" w:hAnsi="仿宋" w:eastAsia="仿宋"/>
          <w:sz w:val="24"/>
        </w:rPr>
      </w:pPr>
      <w:r>
        <w:rPr>
          <w:rFonts w:hint="eastAsia" w:ascii="仿宋" w:hAnsi="仿宋" w:eastAsia="仿宋"/>
          <w:sz w:val="24"/>
        </w:rPr>
        <w:t>（八）阻碍、抗拒主管部门监督检查的；</w:t>
      </w:r>
    </w:p>
    <w:p w14:paraId="23397486">
      <w:pPr>
        <w:spacing w:line="440" w:lineRule="exact"/>
        <w:ind w:firstLine="480" w:firstLineChars="200"/>
        <w:rPr>
          <w:rFonts w:ascii="仿宋" w:hAnsi="仿宋" w:eastAsia="仿宋"/>
          <w:sz w:val="24"/>
        </w:rPr>
      </w:pPr>
      <w:r>
        <w:rPr>
          <w:rFonts w:hint="eastAsia" w:ascii="仿宋" w:hAnsi="仿宋" w:eastAsia="仿宋"/>
          <w:sz w:val="24"/>
        </w:rPr>
        <w:t>（九）其他违反本条例规定的行为。</w:t>
      </w:r>
    </w:p>
    <w:p w14:paraId="22DD07EB">
      <w:pPr>
        <w:spacing w:line="440" w:lineRule="exact"/>
        <w:ind w:firstLine="480" w:firstLineChars="200"/>
        <w:rPr>
          <w:rFonts w:ascii="仿宋" w:hAnsi="仿宋" w:eastAsia="仿宋"/>
          <w:sz w:val="24"/>
        </w:rPr>
      </w:pPr>
    </w:p>
    <w:p w14:paraId="0FB27BB0">
      <w:pPr>
        <w:spacing w:line="440" w:lineRule="exact"/>
        <w:ind w:firstLine="480" w:firstLineChars="200"/>
        <w:rPr>
          <w:rFonts w:ascii="仿宋" w:hAnsi="仿宋" w:eastAsia="仿宋"/>
          <w:sz w:val="24"/>
        </w:rPr>
      </w:pPr>
      <w:r>
        <w:rPr>
          <w:rFonts w:hint="eastAsia" w:ascii="仿宋" w:hAnsi="仿宋" w:eastAsia="仿宋"/>
          <w:sz w:val="24"/>
        </w:rPr>
        <w:t>二、《深圳经济特区政府采购条例实施细则》</w:t>
      </w:r>
    </w:p>
    <w:p w14:paraId="6A61B452">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第七十五条 供应商有下列情形的，属于采购条例所称的串通投标行为，按照采购条例第五十七条有关规定处理：</w:t>
      </w:r>
    </w:p>
    <w:p w14:paraId="4E7EF73D">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（一）投标供应商之间相互约定给予未中标的供应商利益补偿；</w:t>
      </w:r>
    </w:p>
    <w:p w14:paraId="3ECC482C">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 xml:space="preserve">（二）不同投标供应商的法定代表人、主要经营负责人、项目投标授权代表人、项目负责人、主要技术人员为同一人、属同一单位或者在同一单位缴纳社会保险；          </w:t>
      </w:r>
    </w:p>
    <w:p w14:paraId="702CCA7A">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（三）不同投标供应商的投标文件由同一单位或者同一人编制，或者由同一人分阶段参与编制的；</w:t>
      </w:r>
    </w:p>
    <w:p w14:paraId="1BB92345">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（四）不同投标供应商的投标文件或部分投标文件相互混装；</w:t>
      </w:r>
    </w:p>
    <w:p w14:paraId="3A79BB0E">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（五）不同投标供应商的投标文件内容存在非正常一致；</w:t>
      </w:r>
    </w:p>
    <w:p w14:paraId="2C314B95">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（六）由同一单位工作人员为两家以上（含两家）供应商进行同一项投标活动的；</w:t>
      </w:r>
    </w:p>
    <w:p w14:paraId="1947F046">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（七）主管部门依照法律、法规认定的其他情形。</w:t>
      </w:r>
    </w:p>
    <w:p w14:paraId="7756C67A">
      <w:pPr>
        <w:spacing w:line="440" w:lineRule="exact"/>
        <w:ind w:firstLine="480" w:firstLineChars="200"/>
        <w:rPr>
          <w:rFonts w:ascii="仿宋" w:hAnsi="仿宋" w:eastAsia="仿宋"/>
          <w:sz w:val="24"/>
        </w:rPr>
      </w:pPr>
      <w:r>
        <w:rPr>
          <w:rFonts w:hint="eastAsia" w:ascii="仿宋" w:hAnsi="仿宋" w:eastAsia="仿宋"/>
          <w:sz w:val="24"/>
        </w:rPr>
        <w:t>第七十七条 供应商有下列情形之一的，属于隐瞒真实情况，提供虚假资料，按照采购条例第五十七的有关规定处理：</w:t>
      </w:r>
    </w:p>
    <w:p w14:paraId="272BEEE3">
      <w:pPr>
        <w:spacing w:line="440" w:lineRule="exact"/>
        <w:ind w:firstLine="480" w:firstLineChars="200"/>
        <w:rPr>
          <w:rFonts w:ascii="仿宋" w:hAnsi="仿宋" w:eastAsia="仿宋"/>
          <w:sz w:val="24"/>
        </w:rPr>
      </w:pPr>
      <w:r>
        <w:rPr>
          <w:rFonts w:hint="eastAsia" w:ascii="仿宋" w:hAnsi="仿宋" w:eastAsia="仿宋"/>
          <w:sz w:val="24"/>
        </w:rPr>
        <w:t>（一）通过转让或者租借等方式从其他单位获取资格或者资质证书投标的；</w:t>
      </w:r>
    </w:p>
    <w:p w14:paraId="17851081">
      <w:pPr>
        <w:spacing w:line="440" w:lineRule="exact"/>
        <w:ind w:firstLine="480" w:firstLineChars="200"/>
        <w:rPr>
          <w:rFonts w:ascii="仿宋" w:hAnsi="仿宋" w:eastAsia="仿宋"/>
          <w:sz w:val="24"/>
        </w:rPr>
      </w:pPr>
      <w:r>
        <w:rPr>
          <w:rFonts w:hint="eastAsia" w:ascii="仿宋" w:hAnsi="仿宋" w:eastAsia="仿宋"/>
          <w:sz w:val="24"/>
        </w:rPr>
        <w:t>（二）由其他单位或者其他单位负责人在投标供应商编制的投标文件上加盖印章或者签字的；</w:t>
      </w:r>
    </w:p>
    <w:p w14:paraId="021EA6B2">
      <w:pPr>
        <w:spacing w:line="440" w:lineRule="exact"/>
        <w:ind w:firstLine="480" w:firstLineChars="200"/>
        <w:rPr>
          <w:rFonts w:ascii="仿宋" w:hAnsi="仿宋" w:eastAsia="仿宋"/>
          <w:sz w:val="24"/>
        </w:rPr>
      </w:pPr>
      <w:r>
        <w:rPr>
          <w:rFonts w:hint="eastAsia" w:ascii="仿宋" w:hAnsi="仿宋" w:eastAsia="仿宋"/>
          <w:sz w:val="24"/>
        </w:rPr>
        <w:t>（三）项目负责人或者主要技术人员不是本单位人员的；</w:t>
      </w:r>
    </w:p>
    <w:p w14:paraId="24B3DD6E">
      <w:pPr>
        <w:spacing w:line="440" w:lineRule="exact"/>
        <w:ind w:firstLine="480" w:firstLineChars="200"/>
        <w:rPr>
          <w:rFonts w:ascii="仿宋" w:hAnsi="仿宋" w:eastAsia="仿宋"/>
          <w:sz w:val="24"/>
        </w:rPr>
      </w:pPr>
      <w:r>
        <w:rPr>
          <w:rFonts w:hint="eastAsia" w:ascii="仿宋" w:hAnsi="仿宋" w:eastAsia="仿宋"/>
          <w:sz w:val="24"/>
        </w:rPr>
        <w:t>（四）投标保证金不是从投标供应商基本账户转出的；</w:t>
      </w:r>
    </w:p>
    <w:p w14:paraId="3BCE75AE">
      <w:pPr>
        <w:spacing w:line="440" w:lineRule="exact"/>
        <w:ind w:firstLine="480" w:firstLineChars="200"/>
        <w:rPr>
          <w:rFonts w:ascii="仿宋" w:hAnsi="仿宋" w:eastAsia="仿宋"/>
          <w:sz w:val="24"/>
        </w:rPr>
      </w:pPr>
      <w:r>
        <w:rPr>
          <w:rFonts w:hint="eastAsia" w:ascii="仿宋" w:hAnsi="仿宋" w:eastAsia="仿宋"/>
          <w:sz w:val="24"/>
        </w:rPr>
        <w:t>（五）其他隐瞒真实情况、提供虚假资料的行为。</w:t>
      </w:r>
    </w:p>
    <w:p w14:paraId="35B5BA7C">
      <w:pPr>
        <w:spacing w:line="440" w:lineRule="exact"/>
        <w:ind w:firstLine="424" w:firstLineChars="177"/>
        <w:rPr>
          <w:rFonts w:ascii="仿宋" w:hAnsi="仿宋" w:eastAsia="仿宋"/>
          <w:sz w:val="24"/>
        </w:rPr>
      </w:pPr>
      <w:r>
        <w:rPr>
          <w:rFonts w:hint="eastAsia" w:ascii="仿宋" w:hAnsi="仿宋" w:eastAsia="仿宋"/>
          <w:sz w:val="24"/>
        </w:rPr>
        <w:t>投标供应商不能提供项目负责人或者主要技术人员的劳动合同、社会保险等劳动关系证明材料的，视为存在前款第（三）项规定的情形。</w:t>
      </w:r>
    </w:p>
    <w:p w14:paraId="7C0429C4">
      <w:pPr>
        <w:spacing w:line="440" w:lineRule="exact"/>
        <w:ind w:firstLine="480" w:firstLineChars="200"/>
        <w:rPr>
          <w:rFonts w:ascii="仿宋" w:hAnsi="仿宋" w:eastAsia="仿宋"/>
          <w:sz w:val="24"/>
        </w:rPr>
      </w:pPr>
    </w:p>
    <w:p w14:paraId="1B633041">
      <w:pPr>
        <w:spacing w:line="440" w:lineRule="exact"/>
        <w:ind w:firstLine="480" w:firstLineChars="200"/>
        <w:rPr>
          <w:rFonts w:ascii="仿宋" w:hAnsi="仿宋" w:eastAsia="仿宋"/>
          <w:sz w:val="24"/>
        </w:rPr>
      </w:pPr>
      <w:r>
        <w:rPr>
          <w:rFonts w:hint="eastAsia" w:ascii="仿宋" w:hAnsi="仿宋" w:eastAsia="仿宋"/>
          <w:sz w:val="24"/>
        </w:rPr>
        <w:t>三、《中华人民共和国政府采购法实施条例》</w:t>
      </w:r>
    </w:p>
    <w:p w14:paraId="2CD039A1">
      <w:pPr>
        <w:spacing w:line="440" w:lineRule="exact"/>
        <w:ind w:firstLine="424" w:firstLineChars="177"/>
        <w:rPr>
          <w:rFonts w:ascii="仿宋" w:hAnsi="仿宋" w:eastAsia="仿宋"/>
          <w:sz w:val="24"/>
        </w:rPr>
      </w:pPr>
      <w:r>
        <w:rPr>
          <w:rFonts w:hint="eastAsia" w:ascii="仿宋" w:hAnsi="仿宋" w:eastAsia="仿宋"/>
          <w:sz w:val="24"/>
        </w:rPr>
        <w:t>第十八条 单位负责人为同一人或者存在直接控股、管理关系的不同供应商，不得参加同一合同项下的政府采购活动。</w:t>
      </w:r>
    </w:p>
    <w:p w14:paraId="359050CA">
      <w:pPr>
        <w:spacing w:line="440" w:lineRule="exact"/>
        <w:ind w:firstLine="424" w:firstLineChars="177"/>
        <w:rPr>
          <w:rFonts w:ascii="仿宋" w:hAnsi="仿宋" w:eastAsia="仿宋"/>
          <w:sz w:val="24"/>
        </w:rPr>
      </w:pPr>
      <w:r>
        <w:rPr>
          <w:rFonts w:hint="eastAsia" w:ascii="仿宋" w:hAnsi="仿宋" w:eastAsia="仿宋"/>
          <w:sz w:val="24"/>
        </w:rPr>
        <w:t>除单一来源采购项目外，为采购项目提供整体设计、规范编制或者项目管理、监理、检测等服务的供应商，不得再参加该采购项目的其他采购活动。</w:t>
      </w:r>
    </w:p>
    <w:p w14:paraId="0B95D6BD">
      <w:pPr>
        <w:spacing w:line="440" w:lineRule="exact"/>
        <w:ind w:firstLine="426" w:firstLineChars="177"/>
        <w:rPr>
          <w:rFonts w:ascii="仿宋_GB2312" w:eastAsia="仿宋_GB2312" w:hAnsiTheme="minorEastAsia"/>
          <w:b/>
          <w:color w:val="FF0000"/>
          <w:sz w:val="24"/>
        </w:rPr>
      </w:pPr>
    </w:p>
    <w:p w14:paraId="46C6857F">
      <w:pPr>
        <w:spacing w:line="440" w:lineRule="exact"/>
        <w:ind w:firstLine="424" w:firstLineChars="177"/>
        <w:rPr>
          <w:rFonts w:hint="eastAsia" w:ascii="仿宋" w:hAnsi="仿宋" w:eastAsia="仿宋"/>
          <w:sz w:val="24"/>
          <w:lang w:val="en-US" w:eastAsia="zh-CN"/>
        </w:rPr>
      </w:pPr>
      <w:r>
        <w:rPr>
          <w:rFonts w:hint="eastAsia" w:ascii="仿宋" w:hAnsi="仿宋" w:eastAsia="仿宋"/>
          <w:sz w:val="24"/>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52"/>
        <w:tblW w:w="9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8720"/>
      </w:tblGrid>
      <w:tr w14:paraId="49EA1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1" w:type="dxa"/>
            <w:noWrap w:val="0"/>
            <w:vAlign w:val="center"/>
          </w:tcPr>
          <w:p w14:paraId="6A61BF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序号</w:t>
            </w:r>
          </w:p>
        </w:tc>
        <w:tc>
          <w:tcPr>
            <w:tcW w:w="8720" w:type="dxa"/>
            <w:noWrap w:val="0"/>
            <w:vAlign w:val="center"/>
          </w:tcPr>
          <w:p w14:paraId="4D67FC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供应商参与投标禁止情形</w:t>
            </w:r>
          </w:p>
        </w:tc>
      </w:tr>
      <w:tr w14:paraId="74CC5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center"/>
          </w:tcPr>
          <w:p w14:paraId="09D84C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8720" w:type="dxa"/>
            <w:noWrap w:val="0"/>
            <w:vAlign w:val="center"/>
          </w:tcPr>
          <w:p w14:paraId="6FCE3B3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与其他投标供应商的法定代表人、主要经营负责人、投标授权代表人、项目负责人、主要技术人员为</w:t>
            </w:r>
            <w:r>
              <w:rPr>
                <w:rFonts w:hint="eastAsia" w:ascii="仿宋" w:hAnsi="仿宋" w:eastAsia="仿宋" w:cs="仿宋"/>
                <w:b/>
                <w:bCs/>
                <w:color w:val="auto"/>
                <w:sz w:val="24"/>
                <w:szCs w:val="24"/>
                <w:highlight w:val="none"/>
                <w:lang w:val="en-US" w:eastAsia="zh-CN"/>
              </w:rPr>
              <w:t>同一人、属同一单位或者在同一单位缴纳社会保险</w:t>
            </w:r>
            <w:r>
              <w:rPr>
                <w:rFonts w:hint="eastAsia" w:ascii="仿宋" w:hAnsi="仿宋" w:eastAsia="仿宋" w:cs="仿宋"/>
                <w:color w:val="auto"/>
                <w:sz w:val="24"/>
                <w:szCs w:val="24"/>
                <w:highlight w:val="none"/>
                <w:lang w:val="en-US" w:eastAsia="zh-CN"/>
              </w:rPr>
              <w:t>。</w:t>
            </w:r>
          </w:p>
        </w:tc>
      </w:tr>
      <w:tr w14:paraId="1E53D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noWrap w:val="0"/>
            <w:vAlign w:val="center"/>
          </w:tcPr>
          <w:p w14:paraId="1472A9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8720" w:type="dxa"/>
            <w:noWrap w:val="0"/>
            <w:vAlign w:val="center"/>
          </w:tcPr>
          <w:p w14:paraId="5290C97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参与本项目政府采购活动时，与其他投标供应商存在单位负责人为</w:t>
            </w:r>
            <w:r>
              <w:rPr>
                <w:rFonts w:hint="eastAsia" w:ascii="仿宋" w:hAnsi="仿宋" w:eastAsia="仿宋" w:cs="仿宋"/>
                <w:b/>
                <w:bCs/>
                <w:color w:val="auto"/>
                <w:sz w:val="24"/>
                <w:szCs w:val="24"/>
                <w:highlight w:val="none"/>
                <w:lang w:val="en-US" w:eastAsia="zh-CN"/>
              </w:rPr>
              <w:t>同一人或直接控股、管理关系</w:t>
            </w:r>
            <w:r>
              <w:rPr>
                <w:rFonts w:hint="eastAsia" w:ascii="仿宋" w:hAnsi="仿宋" w:eastAsia="仿宋" w:cs="仿宋"/>
                <w:color w:val="auto"/>
                <w:sz w:val="24"/>
                <w:szCs w:val="24"/>
                <w:highlight w:val="none"/>
                <w:lang w:val="en-US" w:eastAsia="zh-CN"/>
              </w:rPr>
              <w:t>。</w:t>
            </w:r>
          </w:p>
        </w:tc>
      </w:tr>
      <w:tr w14:paraId="54E9E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center"/>
          </w:tcPr>
          <w:p w14:paraId="060E67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8720" w:type="dxa"/>
            <w:noWrap w:val="0"/>
            <w:vAlign w:val="center"/>
          </w:tcPr>
          <w:p w14:paraId="43C09C6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与其他投标供应商的投标文件或部分投标文件</w:t>
            </w:r>
            <w:r>
              <w:rPr>
                <w:rFonts w:hint="eastAsia" w:ascii="仿宋" w:hAnsi="仿宋" w:eastAsia="仿宋" w:cs="仿宋"/>
                <w:b/>
                <w:bCs/>
                <w:color w:val="auto"/>
                <w:sz w:val="24"/>
                <w:szCs w:val="24"/>
                <w:highlight w:val="none"/>
                <w:lang w:val="en-US" w:eastAsia="zh-CN"/>
              </w:rPr>
              <w:t>相互混装或存在非正常一致</w:t>
            </w:r>
            <w:r>
              <w:rPr>
                <w:rFonts w:hint="eastAsia" w:ascii="仿宋" w:hAnsi="仿宋" w:eastAsia="仿宋" w:cs="仿宋"/>
                <w:color w:val="auto"/>
                <w:sz w:val="24"/>
                <w:szCs w:val="24"/>
                <w:highlight w:val="none"/>
                <w:lang w:val="en-US" w:eastAsia="zh-CN"/>
              </w:rPr>
              <w:t>。</w:t>
            </w:r>
          </w:p>
        </w:tc>
      </w:tr>
      <w:tr w14:paraId="5354E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811" w:type="dxa"/>
            <w:noWrap w:val="0"/>
            <w:vAlign w:val="center"/>
          </w:tcPr>
          <w:p w14:paraId="5661C29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8720" w:type="dxa"/>
            <w:noWrap w:val="0"/>
            <w:vAlign w:val="center"/>
          </w:tcPr>
          <w:p w14:paraId="296F5B3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与其他投标供应商的投标文件由</w:t>
            </w:r>
            <w:r>
              <w:rPr>
                <w:rFonts w:hint="eastAsia" w:ascii="仿宋" w:hAnsi="仿宋" w:eastAsia="仿宋" w:cs="仿宋"/>
                <w:b/>
                <w:bCs/>
                <w:color w:val="auto"/>
                <w:sz w:val="24"/>
                <w:szCs w:val="24"/>
                <w:highlight w:val="none"/>
                <w:lang w:val="en-US" w:eastAsia="zh-CN"/>
              </w:rPr>
              <w:t>同一单位或者同一人编制</w:t>
            </w:r>
            <w:r>
              <w:rPr>
                <w:rFonts w:hint="eastAsia" w:ascii="仿宋" w:hAnsi="仿宋" w:eastAsia="仿宋" w:cs="仿宋"/>
                <w:color w:val="auto"/>
                <w:sz w:val="24"/>
                <w:szCs w:val="24"/>
                <w:highlight w:val="none"/>
                <w:lang w:val="en-US" w:eastAsia="zh-CN"/>
              </w:rPr>
              <w:t>，或者使用</w:t>
            </w:r>
            <w:r>
              <w:rPr>
                <w:rFonts w:hint="eastAsia" w:ascii="仿宋" w:hAnsi="仿宋" w:eastAsia="仿宋" w:cs="仿宋"/>
                <w:b/>
                <w:bCs/>
                <w:color w:val="auto"/>
                <w:sz w:val="24"/>
                <w:szCs w:val="24"/>
                <w:highlight w:val="none"/>
                <w:lang w:val="en-US" w:eastAsia="zh-CN"/>
              </w:rPr>
              <w:t>同一设备编制</w:t>
            </w:r>
            <w:r>
              <w:rPr>
                <w:rFonts w:hint="eastAsia" w:ascii="仿宋" w:hAnsi="仿宋" w:eastAsia="仿宋" w:cs="仿宋"/>
                <w:color w:val="auto"/>
                <w:sz w:val="24"/>
                <w:szCs w:val="24"/>
                <w:highlight w:val="none"/>
                <w:lang w:val="en-US" w:eastAsia="zh-CN"/>
              </w:rPr>
              <w:t>（“文件制作机器码”“文件创建标识码”一致）。</w:t>
            </w:r>
          </w:p>
        </w:tc>
      </w:tr>
      <w:tr w14:paraId="7CC91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811" w:type="dxa"/>
            <w:noWrap w:val="0"/>
            <w:vAlign w:val="center"/>
          </w:tcPr>
          <w:p w14:paraId="2FAF6D9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8720" w:type="dxa"/>
            <w:noWrap w:val="0"/>
            <w:vAlign w:val="center"/>
          </w:tcPr>
          <w:p w14:paraId="6CC032D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w:t>
            </w:r>
            <w:r>
              <w:rPr>
                <w:rFonts w:hint="eastAsia" w:ascii="仿宋" w:hAnsi="仿宋" w:eastAsia="仿宋" w:cs="仿宋"/>
                <w:b/>
                <w:bCs/>
                <w:color w:val="auto"/>
                <w:sz w:val="24"/>
                <w:szCs w:val="24"/>
                <w:highlight w:val="none"/>
                <w:lang w:val="en-US" w:eastAsia="zh-CN"/>
              </w:rPr>
              <w:t>未经出具机构核实</w:t>
            </w:r>
            <w:r>
              <w:rPr>
                <w:rFonts w:hint="eastAsia" w:ascii="仿宋" w:hAnsi="仿宋" w:eastAsia="仿宋" w:cs="仿宋"/>
                <w:color w:val="auto"/>
                <w:sz w:val="24"/>
                <w:szCs w:val="24"/>
                <w:highlight w:val="none"/>
                <w:lang w:val="en-US" w:eastAsia="zh-CN"/>
              </w:rPr>
              <w:t>的虚假的检验检测报告、业绩材料、社保缴纳证明、学历学位证书、职称认证证书等材料。</w:t>
            </w:r>
          </w:p>
        </w:tc>
      </w:tr>
      <w:tr w14:paraId="44944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11" w:type="dxa"/>
            <w:noWrap w:val="0"/>
            <w:vAlign w:val="center"/>
          </w:tcPr>
          <w:p w14:paraId="155334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8720" w:type="dxa"/>
            <w:noWrap w:val="0"/>
            <w:vAlign w:val="center"/>
          </w:tcPr>
          <w:p w14:paraId="07440E3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擅自将投标密钥</w:t>
            </w:r>
            <w:r>
              <w:rPr>
                <w:rFonts w:hint="eastAsia" w:ascii="仿宋" w:hAnsi="仿宋" w:eastAsia="仿宋" w:cs="仿宋"/>
                <w:color w:val="auto"/>
                <w:sz w:val="24"/>
                <w:szCs w:val="24"/>
                <w:highlight w:val="none"/>
                <w:lang w:eastAsia="zh-CN"/>
              </w:rPr>
              <w:t>或</w:t>
            </w:r>
            <w:r>
              <w:rPr>
                <w:rFonts w:hint="eastAsia" w:ascii="仿宋" w:hAnsi="仿宋" w:eastAsia="仿宋" w:cs="仿宋"/>
                <w:color w:val="auto"/>
                <w:sz w:val="24"/>
                <w:szCs w:val="24"/>
                <w:highlight w:val="none"/>
                <w:lang w:val="en-US" w:eastAsia="zh-CN"/>
              </w:rPr>
              <w:t>电子营业执照出借他人使用或未妥善保管。</w:t>
            </w:r>
          </w:p>
        </w:tc>
      </w:tr>
    </w:tbl>
    <w:p w14:paraId="3B62D807">
      <w:pPr>
        <w:spacing w:line="440" w:lineRule="exact"/>
        <w:ind w:firstLine="426" w:firstLineChars="177"/>
        <w:rPr>
          <w:rFonts w:ascii="仿宋_GB2312" w:eastAsia="仿宋_GB2312" w:hAnsiTheme="minorEastAsia"/>
          <w:b/>
          <w:color w:val="FF0000"/>
          <w:sz w:val="24"/>
        </w:rPr>
      </w:pPr>
    </w:p>
    <w:sdt>
      <w:sdtPr>
        <w:rPr>
          <w:rFonts w:ascii="Times New Roman" w:hAnsi="Times New Roman" w:eastAsia="宋体" w:cs="Times New Roman"/>
          <w:b w:val="0"/>
          <w:bCs w:val="0"/>
          <w:iCs/>
          <w:smallCaps/>
          <w:color w:val="auto"/>
          <w:kern w:val="2"/>
          <w:sz w:val="21"/>
          <w:szCs w:val="24"/>
          <w:lang w:val="zh-CN"/>
        </w:rPr>
        <w:id w:val="11733101"/>
        <w:docPartObj>
          <w:docPartGallery w:val="Table of Contents"/>
          <w:docPartUnique/>
        </w:docPartObj>
      </w:sdtPr>
      <w:sdtEndPr>
        <w:rPr>
          <w:rFonts w:ascii="Times New Roman" w:hAnsi="Times New Roman" w:eastAsia="宋体" w:cs="Times New Roman"/>
          <w:b w:val="0"/>
          <w:bCs w:val="0"/>
          <w:iCs w:val="0"/>
          <w:smallCaps/>
          <w:color w:val="auto"/>
          <w:kern w:val="2"/>
          <w:sz w:val="21"/>
          <w:szCs w:val="24"/>
          <w:lang w:val="en-US"/>
        </w:rPr>
      </w:sdtEndPr>
      <w:sdtContent>
        <w:p w14:paraId="72773995">
          <w:pPr>
            <w:pStyle w:val="504"/>
            <w:jc w:val="center"/>
            <w:rPr>
              <w:rFonts w:ascii="Times New Roman" w:hAnsi="Times New Roman" w:eastAsia="宋体" w:cs="Times New Roman"/>
              <w:b w:val="0"/>
              <w:bCs w:val="0"/>
              <w:iCs/>
              <w:smallCaps/>
              <w:color w:val="auto"/>
              <w:kern w:val="2"/>
              <w:sz w:val="21"/>
              <w:szCs w:val="24"/>
              <w:lang w:val="zh-CN"/>
            </w:rPr>
          </w:pPr>
        </w:p>
        <w:p w14:paraId="2A541850">
          <w:pPr>
            <w:pStyle w:val="504"/>
            <w:jc w:val="center"/>
            <w:rPr>
              <w:rFonts w:ascii="Times New Roman" w:hAnsi="Times New Roman" w:eastAsia="宋体" w:cs="Times New Roman"/>
              <w:b w:val="0"/>
              <w:bCs w:val="0"/>
              <w:iCs/>
              <w:smallCaps/>
              <w:color w:val="auto"/>
              <w:kern w:val="2"/>
              <w:sz w:val="21"/>
              <w:szCs w:val="24"/>
              <w:lang w:val="zh-CN"/>
            </w:rPr>
          </w:pPr>
          <w:r>
            <w:rPr>
              <w:color w:val="000000" w:themeColor="text1"/>
              <w:lang w:val="zh-CN"/>
            </w:rPr>
            <w:t>目</w:t>
          </w:r>
          <w:r>
            <w:rPr>
              <w:rFonts w:hint="eastAsia"/>
              <w:color w:val="000000" w:themeColor="text1"/>
              <w:lang w:val="zh-CN"/>
            </w:rPr>
            <w:t xml:space="preserve">  </w:t>
          </w:r>
          <w:r>
            <w:rPr>
              <w:color w:val="000000" w:themeColor="text1"/>
              <w:lang w:val="zh-CN"/>
            </w:rPr>
            <w:t>录</w:t>
          </w:r>
        </w:p>
        <w:p w14:paraId="32036EEC">
          <w:pPr>
            <w:pStyle w:val="36"/>
            <w:tabs>
              <w:tab w:val="right" w:leader="dot" w:pos="9628"/>
            </w:tabs>
            <w:rPr>
              <w:rFonts w:ascii="仿宋_GB2312" w:eastAsia="仿宋_GB2312"/>
              <w:sz w:val="24"/>
            </w:rPr>
          </w:pPr>
        </w:p>
        <w:p w14:paraId="7B270614">
          <w:pPr>
            <w:pStyle w:val="36"/>
            <w:tabs>
              <w:tab w:val="right" w:leader="dot" w:pos="9628"/>
            </w:tabs>
            <w:rPr>
              <w:rFonts w:ascii="仿宋_GB2312" w:eastAsia="仿宋_GB2312" w:hAnsiTheme="minorHAnsi" w:cstheme="minorBidi"/>
              <w:b w:val="0"/>
              <w:bCs w:val="0"/>
              <w:caps w:val="0"/>
              <w:sz w:val="24"/>
            </w:rPr>
          </w:pPr>
          <w:r>
            <w:rPr>
              <w:rFonts w:hint="eastAsia" w:ascii="仿宋_GB2312" w:eastAsia="仿宋_GB2312"/>
              <w:sz w:val="24"/>
            </w:rPr>
            <w:fldChar w:fldCharType="begin"/>
          </w:r>
          <w:r>
            <w:rPr>
              <w:rFonts w:hint="eastAsia" w:ascii="仿宋_GB2312" w:eastAsia="仿宋_GB2312"/>
              <w:sz w:val="24"/>
            </w:rPr>
            <w:instrText xml:space="preserve"> TOC \o "1-3" \h \z \u </w:instrText>
          </w:r>
          <w:r>
            <w:rPr>
              <w:rFonts w:hint="eastAsia" w:ascii="仿宋_GB2312" w:eastAsia="仿宋_GB2312"/>
              <w:sz w:val="24"/>
            </w:rPr>
            <w:fldChar w:fldCharType="separate"/>
          </w:r>
          <w:r>
            <w:fldChar w:fldCharType="begin"/>
          </w:r>
          <w:r>
            <w:instrText xml:space="preserve"> HYPERLINK \l "_Toc135293159" </w:instrText>
          </w:r>
          <w:r>
            <w:fldChar w:fldCharType="separate"/>
          </w:r>
          <w:r>
            <w:rPr>
              <w:rStyle w:val="58"/>
              <w:rFonts w:hint="eastAsia" w:ascii="仿宋_GB2312" w:eastAsia="仿宋_GB2312"/>
              <w:sz w:val="24"/>
            </w:rPr>
            <w:t>第一章  投标邀请</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_Toc135293159 \h </w:instrText>
          </w:r>
          <w:r>
            <w:rPr>
              <w:rFonts w:hint="eastAsia" w:ascii="仿宋_GB2312" w:eastAsia="仿宋_GB2312"/>
              <w:sz w:val="24"/>
            </w:rPr>
            <w:fldChar w:fldCharType="separate"/>
          </w:r>
          <w:r>
            <w:rPr>
              <w:rFonts w:hint="eastAsia" w:ascii="仿宋_GB2312" w:eastAsia="仿宋_GB2312"/>
              <w:sz w:val="24"/>
            </w:rPr>
            <w:t>5</w:t>
          </w:r>
          <w:r>
            <w:rPr>
              <w:rFonts w:hint="eastAsia" w:ascii="仿宋_GB2312" w:eastAsia="仿宋_GB2312"/>
              <w:sz w:val="24"/>
            </w:rPr>
            <w:fldChar w:fldCharType="end"/>
          </w:r>
          <w:r>
            <w:rPr>
              <w:rFonts w:hint="eastAsia" w:ascii="仿宋_GB2312" w:eastAsia="仿宋_GB2312"/>
              <w:sz w:val="24"/>
            </w:rPr>
            <w:fldChar w:fldCharType="end"/>
          </w:r>
        </w:p>
        <w:p w14:paraId="2817AB1B">
          <w:pPr>
            <w:pStyle w:val="36"/>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"_Toc135293160" </w:instrText>
          </w:r>
          <w:r>
            <w:fldChar w:fldCharType="separate"/>
          </w:r>
          <w:r>
            <w:rPr>
              <w:rStyle w:val="58"/>
              <w:rFonts w:hint="eastAsia" w:ascii="仿宋_GB2312" w:eastAsia="仿宋_GB2312"/>
              <w:sz w:val="24"/>
            </w:rPr>
            <w:t>第二章  项目需求</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_Toc135293160 \h </w:instrText>
          </w:r>
          <w:r>
            <w:rPr>
              <w:rFonts w:hint="eastAsia" w:ascii="仿宋_GB2312" w:eastAsia="仿宋_GB2312"/>
              <w:sz w:val="24"/>
            </w:rPr>
            <w:fldChar w:fldCharType="separate"/>
          </w:r>
          <w:r>
            <w:rPr>
              <w:rFonts w:hint="eastAsia" w:ascii="仿宋_GB2312" w:eastAsia="仿宋_GB2312"/>
              <w:sz w:val="24"/>
            </w:rPr>
            <w:t>8</w:t>
          </w:r>
          <w:r>
            <w:rPr>
              <w:rFonts w:hint="eastAsia" w:ascii="仿宋_GB2312" w:eastAsia="仿宋_GB2312"/>
              <w:sz w:val="24"/>
            </w:rPr>
            <w:fldChar w:fldCharType="end"/>
          </w:r>
          <w:r>
            <w:rPr>
              <w:rFonts w:hint="eastAsia" w:ascii="仿宋_GB2312" w:eastAsia="仿宋_GB2312"/>
              <w:sz w:val="24"/>
            </w:rPr>
            <w:fldChar w:fldCharType="end"/>
          </w:r>
        </w:p>
        <w:p w14:paraId="7F0BE842">
          <w:pPr>
            <w:pStyle w:val="36"/>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"_Toc135293161" </w:instrText>
          </w:r>
          <w:r>
            <w:fldChar w:fldCharType="separate"/>
          </w:r>
          <w:r>
            <w:rPr>
              <w:rStyle w:val="58"/>
              <w:rFonts w:hint="eastAsia" w:ascii="仿宋_GB2312" w:eastAsia="仿宋_GB2312"/>
              <w:sz w:val="24"/>
            </w:rPr>
            <w:t>第三章  投标文件初审</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_Toc135293161 \h </w:instrText>
          </w:r>
          <w:r>
            <w:rPr>
              <w:rFonts w:hint="eastAsia" w:ascii="仿宋_GB2312" w:eastAsia="仿宋_GB2312"/>
              <w:sz w:val="24"/>
            </w:rPr>
            <w:fldChar w:fldCharType="separate"/>
          </w:r>
          <w:r>
            <w:rPr>
              <w:rFonts w:hint="eastAsia" w:ascii="仿宋_GB2312" w:eastAsia="仿宋_GB2312"/>
              <w:sz w:val="24"/>
            </w:rPr>
            <w:t>14</w:t>
          </w:r>
          <w:r>
            <w:rPr>
              <w:rFonts w:hint="eastAsia" w:ascii="仿宋_GB2312" w:eastAsia="仿宋_GB2312"/>
              <w:sz w:val="24"/>
            </w:rPr>
            <w:fldChar w:fldCharType="end"/>
          </w:r>
          <w:r>
            <w:rPr>
              <w:rFonts w:hint="eastAsia" w:ascii="仿宋_GB2312" w:eastAsia="仿宋_GB2312"/>
              <w:sz w:val="24"/>
            </w:rPr>
            <w:fldChar w:fldCharType="end"/>
          </w:r>
        </w:p>
        <w:p w14:paraId="781B7079">
          <w:pPr>
            <w:pStyle w:val="36"/>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"_Toc135293162" </w:instrText>
          </w:r>
          <w:r>
            <w:fldChar w:fldCharType="separate"/>
          </w:r>
          <w:r>
            <w:rPr>
              <w:rStyle w:val="58"/>
              <w:rFonts w:hint="eastAsia" w:ascii="仿宋_GB2312" w:eastAsia="仿宋_GB2312"/>
              <w:sz w:val="24"/>
            </w:rPr>
            <w:t>第四章  评标方法和标准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_Toc135293162 \h </w:instrText>
          </w:r>
          <w:r>
            <w:rPr>
              <w:rFonts w:hint="eastAsia" w:ascii="仿宋_GB2312" w:eastAsia="仿宋_GB2312"/>
              <w:sz w:val="24"/>
            </w:rPr>
            <w:fldChar w:fldCharType="separate"/>
          </w:r>
          <w:r>
            <w:rPr>
              <w:rFonts w:hint="eastAsia" w:ascii="仿宋_GB2312" w:eastAsia="仿宋_GB2312"/>
              <w:sz w:val="24"/>
            </w:rPr>
            <w:t>15</w:t>
          </w:r>
          <w:r>
            <w:rPr>
              <w:rFonts w:hint="eastAsia" w:ascii="仿宋_GB2312" w:eastAsia="仿宋_GB2312"/>
              <w:sz w:val="24"/>
            </w:rPr>
            <w:fldChar w:fldCharType="end"/>
          </w:r>
          <w:r>
            <w:rPr>
              <w:rFonts w:hint="eastAsia" w:ascii="仿宋_GB2312" w:eastAsia="仿宋_GB2312"/>
              <w:sz w:val="24"/>
            </w:rPr>
            <w:fldChar w:fldCharType="end"/>
          </w:r>
        </w:p>
        <w:p w14:paraId="27394B68">
          <w:pPr>
            <w:pStyle w:val="43"/>
            <w:tabs>
              <w:tab w:val="right" w:leader="dot" w:pos="9628"/>
            </w:tabs>
            <w:rPr>
              <w:rFonts w:ascii="仿宋_GB2312" w:eastAsia="仿宋_GB2312" w:hAnsiTheme="minorHAnsi" w:cstheme="minorBidi"/>
              <w:smallCaps w:val="0"/>
              <w:sz w:val="24"/>
            </w:rPr>
          </w:pPr>
          <w:r>
            <w:fldChar w:fldCharType="begin"/>
          </w:r>
          <w:r>
            <w:instrText xml:space="preserve"> HYPERLINK \l "_Toc135293163" </w:instrText>
          </w:r>
          <w:r>
            <w:fldChar w:fldCharType="separate"/>
          </w:r>
          <w:r>
            <w:rPr>
              <w:rStyle w:val="58"/>
              <w:rFonts w:hint="eastAsia" w:ascii="仿宋_GB2312" w:eastAsia="仿宋_GB2312"/>
              <w:sz w:val="24"/>
            </w:rPr>
            <w:t>一、评标方法</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_Toc135293163 \h </w:instrText>
          </w:r>
          <w:r>
            <w:rPr>
              <w:rFonts w:hint="eastAsia" w:ascii="仿宋_GB2312" w:eastAsia="仿宋_GB2312"/>
              <w:sz w:val="24"/>
            </w:rPr>
            <w:fldChar w:fldCharType="separate"/>
          </w:r>
          <w:r>
            <w:rPr>
              <w:rFonts w:hint="eastAsia" w:ascii="仿宋_GB2312" w:eastAsia="仿宋_GB2312"/>
              <w:sz w:val="24"/>
            </w:rPr>
            <w:t>15</w:t>
          </w:r>
          <w:r>
            <w:rPr>
              <w:rFonts w:hint="eastAsia" w:ascii="仿宋_GB2312" w:eastAsia="仿宋_GB2312"/>
              <w:sz w:val="24"/>
            </w:rPr>
            <w:fldChar w:fldCharType="end"/>
          </w:r>
          <w:r>
            <w:rPr>
              <w:rFonts w:hint="eastAsia" w:ascii="仿宋_GB2312" w:eastAsia="仿宋_GB2312"/>
              <w:sz w:val="24"/>
            </w:rPr>
            <w:fldChar w:fldCharType="end"/>
          </w:r>
        </w:p>
        <w:p w14:paraId="44164B36">
          <w:pPr>
            <w:pStyle w:val="43"/>
            <w:tabs>
              <w:tab w:val="right" w:leader="dot" w:pos="9628"/>
            </w:tabs>
            <w:rPr>
              <w:rFonts w:ascii="仿宋_GB2312" w:eastAsia="仿宋_GB2312" w:hAnsiTheme="minorHAnsi" w:cstheme="minorBidi"/>
              <w:smallCaps w:val="0"/>
              <w:sz w:val="24"/>
            </w:rPr>
          </w:pPr>
          <w:r>
            <w:fldChar w:fldCharType="begin"/>
          </w:r>
          <w:r>
            <w:instrText xml:space="preserve"> HYPERLINK \l "_Toc135293164" </w:instrText>
          </w:r>
          <w:r>
            <w:fldChar w:fldCharType="separate"/>
          </w:r>
          <w:r>
            <w:rPr>
              <w:rStyle w:val="58"/>
              <w:rFonts w:hint="eastAsia" w:ascii="仿宋_GB2312" w:eastAsia="仿宋_GB2312"/>
              <w:sz w:val="24"/>
            </w:rPr>
            <w:t>二、评标标准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_Toc135293164 \h </w:instrText>
          </w:r>
          <w:r>
            <w:rPr>
              <w:rFonts w:hint="eastAsia" w:ascii="仿宋_GB2312" w:eastAsia="仿宋_GB2312"/>
              <w:sz w:val="24"/>
            </w:rPr>
            <w:fldChar w:fldCharType="separate"/>
          </w:r>
          <w:r>
            <w:rPr>
              <w:rFonts w:hint="eastAsia" w:ascii="仿宋_GB2312" w:eastAsia="仿宋_GB2312"/>
              <w:sz w:val="24"/>
            </w:rPr>
            <w:t>15</w:t>
          </w:r>
          <w:r>
            <w:rPr>
              <w:rFonts w:hint="eastAsia" w:ascii="仿宋_GB2312" w:eastAsia="仿宋_GB2312"/>
              <w:sz w:val="24"/>
            </w:rPr>
            <w:fldChar w:fldCharType="end"/>
          </w:r>
          <w:r>
            <w:rPr>
              <w:rFonts w:hint="eastAsia" w:ascii="仿宋_GB2312" w:eastAsia="仿宋_GB2312"/>
              <w:sz w:val="24"/>
            </w:rPr>
            <w:fldChar w:fldCharType="end"/>
          </w:r>
        </w:p>
        <w:p w14:paraId="4313B287">
          <w:pPr>
            <w:pStyle w:val="43"/>
            <w:tabs>
              <w:tab w:val="right" w:leader="dot" w:pos="9628"/>
            </w:tabs>
            <w:rPr>
              <w:rFonts w:ascii="仿宋_GB2312" w:eastAsia="仿宋_GB2312" w:hAnsiTheme="minorHAnsi" w:cstheme="minorBidi"/>
              <w:smallCaps w:val="0"/>
              <w:sz w:val="24"/>
            </w:rPr>
          </w:pPr>
          <w:r>
            <w:fldChar w:fldCharType="begin"/>
          </w:r>
          <w:r>
            <w:instrText xml:space="preserve"> HYPERLINK \l "_Toc135293165" </w:instrText>
          </w:r>
          <w:r>
            <w:fldChar w:fldCharType="separate"/>
          </w:r>
          <w:r>
            <w:rPr>
              <w:rStyle w:val="58"/>
              <w:rFonts w:hint="eastAsia" w:ascii="仿宋_GB2312" w:eastAsia="仿宋_GB2312" w:hAnsiTheme="minorEastAsia"/>
              <w:sz w:val="24"/>
            </w:rPr>
            <w:t>备注：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_Toc135293165 \h </w:instrText>
          </w:r>
          <w:r>
            <w:rPr>
              <w:rFonts w:hint="eastAsia" w:ascii="仿宋_GB2312" w:eastAsia="仿宋_GB2312"/>
              <w:sz w:val="24"/>
            </w:rPr>
            <w:fldChar w:fldCharType="separate"/>
          </w:r>
          <w:r>
            <w:rPr>
              <w:rFonts w:hint="eastAsia" w:ascii="仿宋_GB2312" w:eastAsia="仿宋_GB2312"/>
              <w:sz w:val="24"/>
            </w:rPr>
            <w:t>21</w:t>
          </w:r>
          <w:r>
            <w:rPr>
              <w:rFonts w:hint="eastAsia" w:ascii="仿宋_GB2312" w:eastAsia="仿宋_GB2312"/>
              <w:sz w:val="24"/>
            </w:rPr>
            <w:fldChar w:fldCharType="end"/>
          </w:r>
          <w:r>
            <w:rPr>
              <w:rFonts w:hint="eastAsia" w:ascii="仿宋_GB2312" w:eastAsia="仿宋_GB2312"/>
              <w:sz w:val="24"/>
            </w:rPr>
            <w:fldChar w:fldCharType="end"/>
          </w:r>
        </w:p>
        <w:p w14:paraId="5ECA0DDB">
          <w:pPr>
            <w:pStyle w:val="27"/>
            <w:tabs>
              <w:tab w:val="right" w:leader="dot" w:pos="9628"/>
            </w:tabs>
            <w:rPr>
              <w:rFonts w:ascii="仿宋_GB2312" w:eastAsia="仿宋_GB2312" w:hAnsiTheme="minorHAnsi" w:cstheme="minorBidi"/>
              <w:iCs w:val="0"/>
              <w:sz w:val="24"/>
            </w:rPr>
          </w:pPr>
          <w:r>
            <w:fldChar w:fldCharType="begin"/>
          </w:r>
          <w:r>
            <w:instrText xml:space="preserve"> HYPERLINK \l "_Toc135293166" </w:instrText>
          </w:r>
          <w:r>
            <w:fldChar w:fldCharType="separate"/>
          </w:r>
          <w:r>
            <w:rPr>
              <w:rStyle w:val="58"/>
              <w:rFonts w:hint="eastAsia" w:ascii="仿宋_GB2312" w:eastAsia="仿宋_GB2312"/>
              <w:sz w:val="24"/>
            </w:rPr>
            <w:t>1、资质证书有效期</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_Toc135293166 \h </w:instrText>
          </w:r>
          <w:r>
            <w:rPr>
              <w:rFonts w:hint="eastAsia" w:ascii="仿宋_GB2312" w:eastAsia="仿宋_GB2312"/>
              <w:sz w:val="24"/>
            </w:rPr>
            <w:fldChar w:fldCharType="separate"/>
          </w:r>
          <w:r>
            <w:rPr>
              <w:rFonts w:hint="eastAsia" w:ascii="仿宋_GB2312" w:eastAsia="仿宋_GB2312"/>
              <w:sz w:val="24"/>
            </w:rPr>
            <w:t>21</w:t>
          </w:r>
          <w:r>
            <w:rPr>
              <w:rFonts w:hint="eastAsia" w:ascii="仿宋_GB2312" w:eastAsia="仿宋_GB2312"/>
              <w:sz w:val="24"/>
            </w:rPr>
            <w:fldChar w:fldCharType="end"/>
          </w:r>
          <w:r>
            <w:rPr>
              <w:rFonts w:hint="eastAsia" w:ascii="仿宋_GB2312" w:eastAsia="仿宋_GB2312"/>
              <w:sz w:val="24"/>
            </w:rPr>
            <w:fldChar w:fldCharType="end"/>
          </w:r>
        </w:p>
        <w:p w14:paraId="52D5610A">
          <w:pPr>
            <w:pStyle w:val="27"/>
            <w:tabs>
              <w:tab w:val="right" w:leader="dot" w:pos="9628"/>
            </w:tabs>
            <w:rPr>
              <w:rFonts w:ascii="仿宋_GB2312" w:eastAsia="仿宋_GB2312" w:hAnsiTheme="minorHAnsi" w:cstheme="minorBidi"/>
              <w:iCs w:val="0"/>
              <w:sz w:val="24"/>
            </w:rPr>
          </w:pPr>
          <w:r>
            <w:fldChar w:fldCharType="begin"/>
          </w:r>
          <w:r>
            <w:instrText xml:space="preserve"> HYPERLINK \l "_Toc135293167" </w:instrText>
          </w:r>
          <w:r>
            <w:fldChar w:fldCharType="separate"/>
          </w:r>
          <w:r>
            <w:rPr>
              <w:rStyle w:val="58"/>
              <w:rFonts w:hint="eastAsia" w:ascii="仿宋_GB2312" w:eastAsia="仿宋_GB2312" w:hAnsiTheme="minorEastAsia"/>
              <w:sz w:val="24"/>
            </w:rPr>
            <w:t>2、政府采购扶持政策</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_Toc135293167 \h </w:instrText>
          </w:r>
          <w:r>
            <w:rPr>
              <w:rFonts w:hint="eastAsia" w:ascii="仿宋_GB2312" w:eastAsia="仿宋_GB2312"/>
              <w:sz w:val="24"/>
            </w:rPr>
            <w:fldChar w:fldCharType="separate"/>
          </w:r>
          <w:r>
            <w:rPr>
              <w:rFonts w:hint="eastAsia" w:ascii="仿宋_GB2312" w:eastAsia="仿宋_GB2312"/>
              <w:sz w:val="24"/>
            </w:rPr>
            <w:t>22</w:t>
          </w:r>
          <w:r>
            <w:rPr>
              <w:rFonts w:hint="eastAsia" w:ascii="仿宋_GB2312" w:eastAsia="仿宋_GB2312"/>
              <w:sz w:val="24"/>
            </w:rPr>
            <w:fldChar w:fldCharType="end"/>
          </w:r>
          <w:r>
            <w:rPr>
              <w:rFonts w:hint="eastAsia" w:ascii="仿宋_GB2312" w:eastAsia="仿宋_GB2312"/>
              <w:sz w:val="24"/>
            </w:rPr>
            <w:fldChar w:fldCharType="end"/>
          </w:r>
        </w:p>
        <w:p w14:paraId="6328F319">
          <w:pPr>
            <w:pStyle w:val="36"/>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"_Toc135293168" </w:instrText>
          </w:r>
          <w:r>
            <w:fldChar w:fldCharType="separate"/>
          </w:r>
          <w:r>
            <w:rPr>
              <w:rStyle w:val="58"/>
              <w:rFonts w:hint="eastAsia" w:ascii="仿宋_GB2312" w:eastAsia="仿宋_GB2312"/>
              <w:sz w:val="24"/>
            </w:rPr>
            <w:t>第五章  投标人须知前附表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_Toc135293168 \h </w:instrText>
          </w:r>
          <w:r>
            <w:rPr>
              <w:rFonts w:hint="eastAsia" w:ascii="仿宋_GB2312" w:eastAsia="仿宋_GB2312"/>
              <w:sz w:val="24"/>
            </w:rPr>
            <w:fldChar w:fldCharType="separate"/>
          </w:r>
          <w:r>
            <w:rPr>
              <w:rFonts w:hint="eastAsia" w:ascii="仿宋_GB2312" w:eastAsia="仿宋_GB2312"/>
              <w:sz w:val="24"/>
            </w:rPr>
            <w:t>24</w:t>
          </w:r>
          <w:r>
            <w:rPr>
              <w:rFonts w:hint="eastAsia" w:ascii="仿宋_GB2312" w:eastAsia="仿宋_GB2312"/>
              <w:sz w:val="24"/>
            </w:rPr>
            <w:fldChar w:fldCharType="end"/>
          </w:r>
          <w:r>
            <w:rPr>
              <w:rFonts w:hint="eastAsia" w:ascii="仿宋_GB2312" w:eastAsia="仿宋_GB2312"/>
              <w:sz w:val="24"/>
            </w:rPr>
            <w:fldChar w:fldCharType="end"/>
          </w:r>
        </w:p>
        <w:p w14:paraId="7E9FA014">
          <w:pPr>
            <w:pStyle w:val="36"/>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"_Toc135293169" </w:instrText>
          </w:r>
          <w:r>
            <w:fldChar w:fldCharType="separate"/>
          </w:r>
          <w:r>
            <w:rPr>
              <w:rStyle w:val="58"/>
              <w:rFonts w:hint="eastAsia" w:ascii="仿宋_GB2312" w:eastAsia="仿宋_GB2312"/>
              <w:sz w:val="24"/>
            </w:rPr>
            <w:t>第六章  投标人须知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_Toc135293169 \h </w:instrText>
          </w:r>
          <w:r>
            <w:rPr>
              <w:rFonts w:hint="eastAsia" w:ascii="仿宋_GB2312" w:eastAsia="仿宋_GB2312"/>
              <w:sz w:val="24"/>
            </w:rPr>
            <w:fldChar w:fldCharType="separate"/>
          </w:r>
          <w:r>
            <w:rPr>
              <w:rFonts w:hint="eastAsia" w:ascii="仿宋_GB2312" w:eastAsia="仿宋_GB2312"/>
              <w:sz w:val="24"/>
            </w:rPr>
            <w:t>26</w:t>
          </w:r>
          <w:r>
            <w:rPr>
              <w:rFonts w:hint="eastAsia" w:ascii="仿宋_GB2312" w:eastAsia="仿宋_GB2312"/>
              <w:sz w:val="24"/>
            </w:rPr>
            <w:fldChar w:fldCharType="end"/>
          </w:r>
          <w:r>
            <w:rPr>
              <w:rFonts w:hint="eastAsia" w:ascii="仿宋_GB2312" w:eastAsia="仿宋_GB2312"/>
              <w:sz w:val="24"/>
            </w:rPr>
            <w:fldChar w:fldCharType="end"/>
          </w:r>
        </w:p>
        <w:p w14:paraId="77ED781C">
          <w:pPr>
            <w:pStyle w:val="43"/>
            <w:tabs>
              <w:tab w:val="right" w:leader="dot" w:pos="9628"/>
            </w:tabs>
            <w:rPr>
              <w:rFonts w:ascii="仿宋_GB2312" w:eastAsia="仿宋_GB2312" w:hAnsiTheme="minorHAnsi" w:cstheme="minorBidi"/>
              <w:smallCaps w:val="0"/>
              <w:sz w:val="24"/>
            </w:rPr>
          </w:pPr>
          <w:r>
            <w:fldChar w:fldCharType="begin"/>
          </w:r>
          <w:r>
            <w:instrText xml:space="preserve"> HYPERLINK \l "_Toc135293170" </w:instrText>
          </w:r>
          <w:r>
            <w:fldChar w:fldCharType="separate"/>
          </w:r>
          <w:r>
            <w:rPr>
              <w:rStyle w:val="58"/>
              <w:rFonts w:hint="eastAsia" w:ascii="仿宋_GB2312" w:eastAsia="仿宋_GB2312"/>
              <w:sz w:val="24"/>
            </w:rPr>
            <w:t>一、说  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_Toc135293170 \h </w:instrText>
          </w:r>
          <w:r>
            <w:rPr>
              <w:rFonts w:hint="eastAsia" w:ascii="仿宋_GB2312" w:eastAsia="仿宋_GB2312"/>
              <w:sz w:val="24"/>
            </w:rPr>
            <w:fldChar w:fldCharType="separate"/>
          </w:r>
          <w:r>
            <w:rPr>
              <w:rFonts w:hint="eastAsia" w:ascii="仿宋_GB2312" w:eastAsia="仿宋_GB2312"/>
              <w:sz w:val="24"/>
            </w:rPr>
            <w:t>26</w:t>
          </w:r>
          <w:r>
            <w:rPr>
              <w:rFonts w:hint="eastAsia" w:ascii="仿宋_GB2312" w:eastAsia="仿宋_GB2312"/>
              <w:sz w:val="24"/>
            </w:rPr>
            <w:fldChar w:fldCharType="end"/>
          </w:r>
          <w:r>
            <w:rPr>
              <w:rFonts w:hint="eastAsia" w:ascii="仿宋_GB2312" w:eastAsia="仿宋_GB2312"/>
              <w:sz w:val="24"/>
            </w:rPr>
            <w:fldChar w:fldCharType="end"/>
          </w:r>
        </w:p>
        <w:p w14:paraId="67646875">
          <w:pPr>
            <w:pStyle w:val="43"/>
            <w:tabs>
              <w:tab w:val="right" w:leader="dot" w:pos="9628"/>
            </w:tabs>
            <w:rPr>
              <w:rFonts w:ascii="仿宋_GB2312" w:eastAsia="仿宋_GB2312" w:hAnsiTheme="minorHAnsi" w:cstheme="minorBidi"/>
              <w:smallCaps w:val="0"/>
              <w:sz w:val="24"/>
            </w:rPr>
          </w:pPr>
          <w:r>
            <w:fldChar w:fldCharType="begin"/>
          </w:r>
          <w:r>
            <w:instrText xml:space="preserve"> HYPERLINK \l "_Toc135293171" </w:instrText>
          </w:r>
          <w:r>
            <w:fldChar w:fldCharType="separate"/>
          </w:r>
          <w:r>
            <w:rPr>
              <w:rStyle w:val="58"/>
              <w:rFonts w:hint="eastAsia" w:ascii="仿宋_GB2312" w:eastAsia="仿宋_GB2312"/>
              <w:sz w:val="24"/>
            </w:rPr>
            <w:t>二、招标文件说明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_Toc135293171 \h </w:instrText>
          </w:r>
          <w:r>
            <w:rPr>
              <w:rFonts w:hint="eastAsia" w:ascii="仿宋_GB2312" w:eastAsia="仿宋_GB2312"/>
              <w:sz w:val="24"/>
            </w:rPr>
            <w:fldChar w:fldCharType="separate"/>
          </w:r>
          <w:r>
            <w:rPr>
              <w:rFonts w:hint="eastAsia" w:ascii="仿宋_GB2312" w:eastAsia="仿宋_GB2312"/>
              <w:sz w:val="24"/>
            </w:rPr>
            <w:t>28</w:t>
          </w:r>
          <w:r>
            <w:rPr>
              <w:rFonts w:hint="eastAsia" w:ascii="仿宋_GB2312" w:eastAsia="仿宋_GB2312"/>
              <w:sz w:val="24"/>
            </w:rPr>
            <w:fldChar w:fldCharType="end"/>
          </w:r>
          <w:r>
            <w:rPr>
              <w:rFonts w:hint="eastAsia" w:ascii="仿宋_GB2312" w:eastAsia="仿宋_GB2312"/>
              <w:sz w:val="24"/>
            </w:rPr>
            <w:fldChar w:fldCharType="end"/>
          </w:r>
        </w:p>
        <w:p w14:paraId="0D6665B7">
          <w:pPr>
            <w:pStyle w:val="43"/>
            <w:tabs>
              <w:tab w:val="right" w:leader="dot" w:pos="9628"/>
            </w:tabs>
            <w:rPr>
              <w:rFonts w:ascii="仿宋_GB2312" w:eastAsia="仿宋_GB2312" w:hAnsiTheme="minorHAnsi" w:cstheme="minorBidi"/>
              <w:smallCaps w:val="0"/>
              <w:sz w:val="24"/>
            </w:rPr>
          </w:pPr>
          <w:r>
            <w:fldChar w:fldCharType="begin"/>
          </w:r>
          <w:r>
            <w:instrText xml:space="preserve"> HYPERLINK \l "_Toc135293172" </w:instrText>
          </w:r>
          <w:r>
            <w:fldChar w:fldCharType="separate"/>
          </w:r>
          <w:r>
            <w:rPr>
              <w:rStyle w:val="58"/>
              <w:rFonts w:hint="eastAsia" w:ascii="仿宋_GB2312" w:eastAsia="仿宋_GB2312"/>
              <w:sz w:val="24"/>
            </w:rPr>
            <w:t>三、投标文件的编写</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_Toc135293172 \h </w:instrText>
          </w:r>
          <w:r>
            <w:rPr>
              <w:rFonts w:hint="eastAsia" w:ascii="仿宋_GB2312" w:eastAsia="仿宋_GB2312"/>
              <w:sz w:val="24"/>
            </w:rPr>
            <w:fldChar w:fldCharType="separate"/>
          </w:r>
          <w:r>
            <w:rPr>
              <w:rFonts w:hint="eastAsia" w:ascii="仿宋_GB2312" w:eastAsia="仿宋_GB2312"/>
              <w:sz w:val="24"/>
            </w:rPr>
            <w:t>29</w:t>
          </w:r>
          <w:r>
            <w:rPr>
              <w:rFonts w:hint="eastAsia" w:ascii="仿宋_GB2312" w:eastAsia="仿宋_GB2312"/>
              <w:sz w:val="24"/>
            </w:rPr>
            <w:fldChar w:fldCharType="end"/>
          </w:r>
          <w:r>
            <w:rPr>
              <w:rFonts w:hint="eastAsia" w:ascii="仿宋_GB2312" w:eastAsia="仿宋_GB2312"/>
              <w:sz w:val="24"/>
            </w:rPr>
            <w:fldChar w:fldCharType="end"/>
          </w:r>
        </w:p>
        <w:p w14:paraId="1A79B742">
          <w:pPr>
            <w:pStyle w:val="43"/>
            <w:tabs>
              <w:tab w:val="right" w:leader="dot" w:pos="9628"/>
            </w:tabs>
            <w:rPr>
              <w:rFonts w:ascii="仿宋_GB2312" w:eastAsia="仿宋_GB2312" w:hAnsiTheme="minorHAnsi" w:cstheme="minorBidi"/>
              <w:smallCaps w:val="0"/>
              <w:sz w:val="24"/>
            </w:rPr>
          </w:pPr>
          <w:r>
            <w:fldChar w:fldCharType="begin"/>
          </w:r>
          <w:r>
            <w:instrText xml:space="preserve"> HYPERLINK \l "_Toc135293173" </w:instrText>
          </w:r>
          <w:r>
            <w:fldChar w:fldCharType="separate"/>
          </w:r>
          <w:r>
            <w:rPr>
              <w:rStyle w:val="58"/>
              <w:rFonts w:hint="eastAsia" w:ascii="仿宋_GB2312" w:eastAsia="仿宋_GB2312"/>
              <w:sz w:val="24"/>
            </w:rPr>
            <w:t>四、投标文件的递交</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_Toc135293173 \h </w:instrText>
          </w:r>
          <w:r>
            <w:rPr>
              <w:rFonts w:hint="eastAsia" w:ascii="仿宋_GB2312" w:eastAsia="仿宋_GB2312"/>
              <w:sz w:val="24"/>
            </w:rPr>
            <w:fldChar w:fldCharType="separate"/>
          </w:r>
          <w:r>
            <w:rPr>
              <w:rFonts w:hint="eastAsia" w:ascii="仿宋_GB2312" w:eastAsia="仿宋_GB2312"/>
              <w:sz w:val="24"/>
            </w:rPr>
            <w:t>31</w:t>
          </w:r>
          <w:r>
            <w:rPr>
              <w:rFonts w:hint="eastAsia" w:ascii="仿宋_GB2312" w:eastAsia="仿宋_GB2312"/>
              <w:sz w:val="24"/>
            </w:rPr>
            <w:fldChar w:fldCharType="end"/>
          </w:r>
          <w:r>
            <w:rPr>
              <w:rFonts w:hint="eastAsia" w:ascii="仿宋_GB2312" w:eastAsia="仿宋_GB2312"/>
              <w:sz w:val="24"/>
            </w:rPr>
            <w:fldChar w:fldCharType="end"/>
          </w:r>
        </w:p>
        <w:p w14:paraId="17E2038A">
          <w:pPr>
            <w:pStyle w:val="43"/>
            <w:tabs>
              <w:tab w:val="right" w:leader="dot" w:pos="9628"/>
            </w:tabs>
            <w:rPr>
              <w:rFonts w:ascii="仿宋_GB2312" w:eastAsia="仿宋_GB2312" w:hAnsiTheme="minorHAnsi" w:cstheme="minorBidi"/>
              <w:smallCaps w:val="0"/>
              <w:sz w:val="24"/>
            </w:rPr>
          </w:pPr>
          <w:r>
            <w:fldChar w:fldCharType="begin"/>
          </w:r>
          <w:r>
            <w:instrText xml:space="preserve"> HYPERLINK \l "_Toc135293174" </w:instrText>
          </w:r>
          <w:r>
            <w:fldChar w:fldCharType="separate"/>
          </w:r>
          <w:r>
            <w:rPr>
              <w:rStyle w:val="58"/>
              <w:rFonts w:hint="eastAsia" w:ascii="仿宋_GB2312" w:eastAsia="仿宋_GB2312"/>
              <w:sz w:val="24"/>
            </w:rPr>
            <w:t>五、开标和评标</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_Toc135293174 \h </w:instrText>
          </w:r>
          <w:r>
            <w:rPr>
              <w:rFonts w:hint="eastAsia" w:ascii="仿宋_GB2312" w:eastAsia="仿宋_GB2312"/>
              <w:sz w:val="24"/>
            </w:rPr>
            <w:fldChar w:fldCharType="separate"/>
          </w:r>
          <w:r>
            <w:rPr>
              <w:rFonts w:hint="eastAsia" w:ascii="仿宋_GB2312" w:eastAsia="仿宋_GB2312"/>
              <w:sz w:val="24"/>
            </w:rPr>
            <w:t>33</w:t>
          </w:r>
          <w:r>
            <w:rPr>
              <w:rFonts w:hint="eastAsia" w:ascii="仿宋_GB2312" w:eastAsia="仿宋_GB2312"/>
              <w:sz w:val="24"/>
            </w:rPr>
            <w:fldChar w:fldCharType="end"/>
          </w:r>
          <w:r>
            <w:rPr>
              <w:rFonts w:hint="eastAsia" w:ascii="仿宋_GB2312" w:eastAsia="仿宋_GB2312"/>
              <w:sz w:val="24"/>
            </w:rPr>
            <w:fldChar w:fldCharType="end"/>
          </w:r>
        </w:p>
        <w:p w14:paraId="401788CD">
          <w:pPr>
            <w:pStyle w:val="43"/>
            <w:tabs>
              <w:tab w:val="right" w:leader="dot" w:pos="9628"/>
            </w:tabs>
            <w:rPr>
              <w:rFonts w:ascii="仿宋_GB2312" w:eastAsia="仿宋_GB2312" w:hAnsiTheme="minorHAnsi" w:cstheme="minorBidi"/>
              <w:smallCaps w:val="0"/>
              <w:sz w:val="24"/>
            </w:rPr>
          </w:pPr>
          <w:r>
            <w:fldChar w:fldCharType="begin"/>
          </w:r>
          <w:r>
            <w:instrText xml:space="preserve"> HYPERLINK \l "_Toc135293175" </w:instrText>
          </w:r>
          <w:r>
            <w:fldChar w:fldCharType="separate"/>
          </w:r>
          <w:r>
            <w:rPr>
              <w:rStyle w:val="58"/>
              <w:rFonts w:hint="eastAsia" w:ascii="仿宋_GB2312" w:eastAsia="仿宋_GB2312"/>
              <w:sz w:val="24"/>
            </w:rPr>
            <w:t>六、授予合同</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_Toc135293175 \h </w:instrText>
          </w:r>
          <w:r>
            <w:rPr>
              <w:rFonts w:hint="eastAsia" w:ascii="仿宋_GB2312" w:eastAsia="仿宋_GB2312"/>
              <w:sz w:val="24"/>
            </w:rPr>
            <w:fldChar w:fldCharType="separate"/>
          </w:r>
          <w:r>
            <w:rPr>
              <w:rFonts w:hint="eastAsia" w:ascii="仿宋_GB2312" w:eastAsia="仿宋_GB2312"/>
              <w:sz w:val="24"/>
            </w:rPr>
            <w:t>35</w:t>
          </w:r>
          <w:r>
            <w:rPr>
              <w:rFonts w:hint="eastAsia" w:ascii="仿宋_GB2312" w:eastAsia="仿宋_GB2312"/>
              <w:sz w:val="24"/>
            </w:rPr>
            <w:fldChar w:fldCharType="end"/>
          </w:r>
          <w:r>
            <w:rPr>
              <w:rFonts w:hint="eastAsia" w:ascii="仿宋_GB2312" w:eastAsia="仿宋_GB2312"/>
              <w:sz w:val="24"/>
            </w:rPr>
            <w:fldChar w:fldCharType="end"/>
          </w:r>
        </w:p>
        <w:p w14:paraId="0D1DA098">
          <w:pPr>
            <w:pStyle w:val="43"/>
            <w:tabs>
              <w:tab w:val="right" w:leader="dot" w:pos="9628"/>
            </w:tabs>
            <w:rPr>
              <w:rFonts w:ascii="仿宋_GB2312" w:eastAsia="仿宋_GB2312" w:hAnsiTheme="minorHAnsi" w:cstheme="minorBidi"/>
              <w:smallCaps w:val="0"/>
              <w:sz w:val="24"/>
            </w:rPr>
          </w:pPr>
          <w:r>
            <w:fldChar w:fldCharType="begin"/>
          </w:r>
          <w:r>
            <w:instrText xml:space="preserve"> HYPERLINK \l "_Toc135293176" </w:instrText>
          </w:r>
          <w:r>
            <w:fldChar w:fldCharType="separate"/>
          </w:r>
          <w:r>
            <w:rPr>
              <w:rStyle w:val="58"/>
              <w:rFonts w:hint="eastAsia" w:ascii="仿宋_GB2312" w:eastAsia="仿宋_GB2312"/>
              <w:sz w:val="24"/>
            </w:rPr>
            <w:t>七、质疑处理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_Toc135293176 \h </w:instrText>
          </w:r>
          <w:r>
            <w:rPr>
              <w:rFonts w:hint="eastAsia" w:ascii="仿宋_GB2312" w:eastAsia="仿宋_GB2312"/>
              <w:sz w:val="24"/>
            </w:rPr>
            <w:fldChar w:fldCharType="separate"/>
          </w:r>
          <w:r>
            <w:rPr>
              <w:rFonts w:hint="eastAsia" w:ascii="仿宋_GB2312" w:eastAsia="仿宋_GB2312"/>
              <w:sz w:val="24"/>
            </w:rPr>
            <w:t>36</w:t>
          </w:r>
          <w:r>
            <w:rPr>
              <w:rFonts w:hint="eastAsia" w:ascii="仿宋_GB2312" w:eastAsia="仿宋_GB2312"/>
              <w:sz w:val="24"/>
            </w:rPr>
            <w:fldChar w:fldCharType="end"/>
          </w:r>
          <w:r>
            <w:rPr>
              <w:rFonts w:hint="eastAsia" w:ascii="仿宋_GB2312" w:eastAsia="仿宋_GB2312"/>
              <w:sz w:val="24"/>
            </w:rPr>
            <w:fldChar w:fldCharType="end"/>
          </w:r>
        </w:p>
        <w:p w14:paraId="0739C1A4">
          <w:pPr>
            <w:pStyle w:val="36"/>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"_Toc135293177" </w:instrText>
          </w:r>
          <w:r>
            <w:fldChar w:fldCharType="separate"/>
          </w:r>
          <w:r>
            <w:rPr>
              <w:rStyle w:val="58"/>
              <w:rFonts w:hint="eastAsia" w:ascii="仿宋_GB2312" w:eastAsia="仿宋_GB2312"/>
              <w:sz w:val="24"/>
            </w:rPr>
            <w:t>第七章  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_Toc135293177 \h </w:instrText>
          </w:r>
          <w:r>
            <w:rPr>
              <w:rFonts w:hint="eastAsia" w:ascii="仿宋_GB2312" w:eastAsia="仿宋_GB2312"/>
              <w:sz w:val="24"/>
            </w:rPr>
            <w:fldChar w:fldCharType="separate"/>
          </w:r>
          <w:r>
            <w:rPr>
              <w:rFonts w:hint="eastAsia" w:ascii="仿宋_GB2312" w:eastAsia="仿宋_GB2312"/>
              <w:sz w:val="24"/>
            </w:rPr>
            <w:t>39</w:t>
          </w:r>
          <w:r>
            <w:rPr>
              <w:rFonts w:hint="eastAsia" w:ascii="仿宋_GB2312" w:eastAsia="仿宋_GB2312"/>
              <w:sz w:val="24"/>
            </w:rPr>
            <w:fldChar w:fldCharType="end"/>
          </w:r>
          <w:r>
            <w:rPr>
              <w:rFonts w:hint="eastAsia" w:ascii="仿宋_GB2312" w:eastAsia="仿宋_GB2312"/>
              <w:sz w:val="24"/>
            </w:rPr>
            <w:fldChar w:fldCharType="end"/>
          </w:r>
        </w:p>
        <w:p w14:paraId="65AD4703">
          <w:pPr>
            <w:pStyle w:val="43"/>
            <w:tabs>
              <w:tab w:val="right" w:leader="dot" w:pos="9628"/>
            </w:tabs>
            <w:rPr>
              <w:rFonts w:ascii="仿宋_GB2312" w:eastAsia="仿宋_GB2312" w:hAnsiTheme="minorHAnsi" w:cstheme="minorBidi"/>
              <w:smallCaps w:val="0"/>
              <w:sz w:val="24"/>
            </w:rPr>
          </w:pPr>
          <w:r>
            <w:fldChar w:fldCharType="begin"/>
          </w:r>
          <w:r>
            <w:instrText xml:space="preserve"> HYPERLINK \l "_Toc135293178" </w:instrText>
          </w:r>
          <w:r>
            <w:fldChar w:fldCharType="separate"/>
          </w:r>
          <w:r>
            <w:rPr>
              <w:rStyle w:val="58"/>
              <w:rFonts w:hint="eastAsia" w:ascii="仿宋_GB2312" w:hAnsi="仿宋" w:eastAsia="仿宋_GB2312"/>
              <w:sz w:val="24"/>
            </w:rPr>
            <w:t>投标文件编制说明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_Toc135293178 \h </w:instrText>
          </w:r>
          <w:r>
            <w:rPr>
              <w:rFonts w:hint="eastAsia" w:ascii="仿宋_GB2312" w:eastAsia="仿宋_GB2312"/>
              <w:sz w:val="24"/>
            </w:rPr>
            <w:fldChar w:fldCharType="separate"/>
          </w:r>
          <w:r>
            <w:rPr>
              <w:rFonts w:hint="eastAsia" w:ascii="仿宋_GB2312" w:eastAsia="仿宋_GB2312"/>
              <w:sz w:val="24"/>
            </w:rPr>
            <w:t>39</w:t>
          </w:r>
          <w:r>
            <w:rPr>
              <w:rFonts w:hint="eastAsia" w:ascii="仿宋_GB2312" w:eastAsia="仿宋_GB2312"/>
              <w:sz w:val="24"/>
            </w:rPr>
            <w:fldChar w:fldCharType="end"/>
          </w:r>
          <w:r>
            <w:rPr>
              <w:rFonts w:hint="eastAsia" w:ascii="仿宋_GB2312" w:eastAsia="仿宋_GB2312"/>
              <w:sz w:val="24"/>
            </w:rPr>
            <w:fldChar w:fldCharType="end"/>
          </w:r>
        </w:p>
        <w:p w14:paraId="128AB410">
          <w:pPr>
            <w:pStyle w:val="43"/>
            <w:tabs>
              <w:tab w:val="right" w:leader="dot" w:pos="9628"/>
            </w:tabs>
            <w:rPr>
              <w:rFonts w:ascii="仿宋_GB2312" w:eastAsia="仿宋_GB2312" w:hAnsiTheme="minorHAnsi" w:cstheme="minorBidi"/>
              <w:smallCaps w:val="0"/>
              <w:sz w:val="24"/>
            </w:rPr>
          </w:pPr>
          <w:r>
            <w:fldChar w:fldCharType="begin"/>
          </w:r>
          <w:r>
            <w:instrText xml:space="preserve"> HYPERLINK \l "_Toc135293179" </w:instrText>
          </w:r>
          <w:r>
            <w:fldChar w:fldCharType="separate"/>
          </w:r>
          <w:r>
            <w:rPr>
              <w:rStyle w:val="58"/>
              <w:rFonts w:hint="eastAsia" w:ascii="仿宋_GB2312" w:hAnsi="仿宋" w:eastAsia="仿宋_GB2312"/>
              <w:sz w:val="24"/>
            </w:rPr>
            <w:t>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_Toc135293179 \h </w:instrText>
          </w:r>
          <w:r>
            <w:rPr>
              <w:rFonts w:hint="eastAsia" w:ascii="仿宋_GB2312" w:eastAsia="仿宋_GB2312"/>
              <w:sz w:val="24"/>
            </w:rPr>
            <w:fldChar w:fldCharType="separate"/>
          </w:r>
          <w:r>
            <w:rPr>
              <w:rFonts w:hint="eastAsia" w:ascii="仿宋_GB2312" w:eastAsia="仿宋_GB2312"/>
              <w:sz w:val="24"/>
            </w:rPr>
            <w:t>41</w:t>
          </w:r>
          <w:r>
            <w:rPr>
              <w:rFonts w:hint="eastAsia" w:ascii="仿宋_GB2312" w:eastAsia="仿宋_GB2312"/>
              <w:sz w:val="24"/>
            </w:rPr>
            <w:fldChar w:fldCharType="end"/>
          </w:r>
          <w:r>
            <w:rPr>
              <w:rFonts w:hint="eastAsia" w:ascii="仿宋_GB2312" w:eastAsia="仿宋_GB2312"/>
              <w:sz w:val="24"/>
            </w:rPr>
            <w:fldChar w:fldCharType="end"/>
          </w:r>
        </w:p>
        <w:p w14:paraId="27459C4D">
          <w:pPr>
            <w:pStyle w:val="43"/>
            <w:tabs>
              <w:tab w:val="right" w:leader="dot" w:pos="9628"/>
            </w:tabs>
            <w:rPr>
              <w:rFonts w:ascii="仿宋_GB2312" w:eastAsia="仿宋_GB2312" w:hAnsiTheme="minorHAnsi" w:cstheme="minorBidi"/>
              <w:smallCaps w:val="0"/>
              <w:sz w:val="24"/>
            </w:rPr>
          </w:pPr>
          <w:r>
            <w:fldChar w:fldCharType="begin"/>
          </w:r>
          <w:r>
            <w:instrText xml:space="preserve"> HYPERLINK \l "_Toc135293180" </w:instrText>
          </w:r>
          <w:r>
            <w:fldChar w:fldCharType="separate"/>
          </w:r>
          <w:r>
            <w:rPr>
              <w:rStyle w:val="58"/>
              <w:rFonts w:hint="eastAsia" w:ascii="仿宋_GB2312" w:hAnsi="仿宋" w:eastAsia="仿宋_GB2312"/>
              <w:sz w:val="24"/>
            </w:rPr>
            <w:t>政府采购违法行为风险知悉确认书</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_Toc135293180 \h </w:instrText>
          </w:r>
          <w:r>
            <w:rPr>
              <w:rFonts w:hint="eastAsia" w:ascii="仿宋_GB2312" w:eastAsia="仿宋_GB2312"/>
              <w:sz w:val="24"/>
            </w:rPr>
            <w:fldChar w:fldCharType="separate"/>
          </w:r>
          <w:r>
            <w:rPr>
              <w:rFonts w:hint="eastAsia" w:ascii="仿宋_GB2312" w:eastAsia="仿宋_GB2312"/>
              <w:sz w:val="24"/>
            </w:rPr>
            <w:t>42</w:t>
          </w:r>
          <w:r>
            <w:rPr>
              <w:rFonts w:hint="eastAsia" w:ascii="仿宋_GB2312" w:eastAsia="仿宋_GB2312"/>
              <w:sz w:val="24"/>
            </w:rPr>
            <w:fldChar w:fldCharType="end"/>
          </w:r>
          <w:r>
            <w:rPr>
              <w:rFonts w:hint="eastAsia" w:ascii="仿宋_GB2312" w:eastAsia="仿宋_GB2312"/>
              <w:sz w:val="24"/>
            </w:rPr>
            <w:fldChar w:fldCharType="end"/>
          </w:r>
        </w:p>
        <w:p w14:paraId="0031C428">
          <w:pPr>
            <w:pStyle w:val="43"/>
            <w:tabs>
              <w:tab w:val="right" w:leader="dot" w:pos="9628"/>
            </w:tabs>
            <w:rPr>
              <w:rFonts w:ascii="仿宋_GB2312" w:eastAsia="仿宋_GB2312" w:hAnsiTheme="minorHAnsi" w:cstheme="minorBidi"/>
              <w:smallCaps w:val="0"/>
              <w:sz w:val="24"/>
            </w:rPr>
          </w:pPr>
          <w:r>
            <w:fldChar w:fldCharType="begin"/>
          </w:r>
          <w:r>
            <w:instrText xml:space="preserve"> HYPERLINK \l "_Toc135293181" </w:instrText>
          </w:r>
          <w:r>
            <w:fldChar w:fldCharType="separate"/>
          </w:r>
          <w:r>
            <w:rPr>
              <w:rStyle w:val="58"/>
              <w:rFonts w:hint="eastAsia" w:ascii="仿宋_GB2312" w:hAnsi="仿宋" w:eastAsia="仿宋_GB2312"/>
              <w:sz w:val="24"/>
            </w:rPr>
            <w:t>评标指引表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_Toc135293181 \h </w:instrText>
          </w:r>
          <w:r>
            <w:rPr>
              <w:rFonts w:hint="eastAsia" w:ascii="仿宋_GB2312" w:eastAsia="仿宋_GB2312"/>
              <w:sz w:val="24"/>
            </w:rPr>
            <w:fldChar w:fldCharType="separate"/>
          </w:r>
          <w:r>
            <w:rPr>
              <w:rFonts w:hint="eastAsia" w:ascii="仿宋_GB2312" w:eastAsia="仿宋_GB2312"/>
              <w:sz w:val="24"/>
            </w:rPr>
            <w:t>44</w:t>
          </w:r>
          <w:r>
            <w:rPr>
              <w:rFonts w:hint="eastAsia" w:ascii="仿宋_GB2312" w:eastAsia="仿宋_GB2312"/>
              <w:sz w:val="24"/>
            </w:rPr>
            <w:fldChar w:fldCharType="end"/>
          </w:r>
          <w:r>
            <w:rPr>
              <w:rFonts w:hint="eastAsia" w:ascii="仿宋_GB2312" w:eastAsia="仿宋_GB2312"/>
              <w:sz w:val="24"/>
            </w:rPr>
            <w:fldChar w:fldCharType="end"/>
          </w:r>
        </w:p>
        <w:p w14:paraId="54D89591">
          <w:pPr>
            <w:pStyle w:val="36"/>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"_Toc135293192" </w:instrText>
          </w:r>
          <w:r>
            <w:fldChar w:fldCharType="separate"/>
          </w:r>
          <w:r>
            <w:rPr>
              <w:rStyle w:val="58"/>
              <w:rFonts w:hint="eastAsia" w:ascii="仿宋_GB2312" w:eastAsia="仿宋_GB2312"/>
              <w:sz w:val="24"/>
            </w:rPr>
            <w:t>第八章  合同条款</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_Toc135293192 \h </w:instrText>
          </w:r>
          <w:r>
            <w:rPr>
              <w:rFonts w:hint="eastAsia" w:ascii="仿宋_GB2312" w:eastAsia="仿宋_GB2312"/>
              <w:sz w:val="24"/>
            </w:rPr>
            <w:fldChar w:fldCharType="separate"/>
          </w:r>
          <w:r>
            <w:rPr>
              <w:rFonts w:hint="eastAsia" w:ascii="仿宋_GB2312" w:eastAsia="仿宋_GB2312"/>
              <w:sz w:val="24"/>
            </w:rPr>
            <w:t>70</w:t>
          </w:r>
          <w:r>
            <w:rPr>
              <w:rFonts w:hint="eastAsia" w:ascii="仿宋_GB2312" w:eastAsia="仿宋_GB2312"/>
              <w:sz w:val="24"/>
            </w:rPr>
            <w:fldChar w:fldCharType="end"/>
          </w:r>
          <w:r>
            <w:rPr>
              <w:rFonts w:hint="eastAsia" w:ascii="仿宋_GB2312" w:eastAsia="仿宋_GB2312"/>
              <w:sz w:val="24"/>
            </w:rPr>
            <w:fldChar w:fldCharType="end"/>
          </w:r>
        </w:p>
        <w:p w14:paraId="59A9BFF0">
          <w:pPr>
            <w:pStyle w:val="36"/>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"_Toc135293193" </w:instrText>
          </w:r>
          <w:r>
            <w:fldChar w:fldCharType="separate"/>
          </w:r>
          <w:r>
            <w:rPr>
              <w:rStyle w:val="58"/>
              <w:rFonts w:hint="eastAsia" w:ascii="仿宋_GB2312" w:eastAsia="仿宋_GB2312"/>
              <w:sz w:val="24"/>
            </w:rPr>
            <w:t>第九章  附件</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_Toc135293193 \h </w:instrText>
          </w:r>
          <w:r>
            <w:rPr>
              <w:rFonts w:hint="eastAsia" w:ascii="仿宋_GB2312" w:eastAsia="仿宋_GB2312"/>
              <w:sz w:val="24"/>
            </w:rPr>
            <w:fldChar w:fldCharType="separate"/>
          </w:r>
          <w:r>
            <w:rPr>
              <w:rFonts w:hint="eastAsia" w:ascii="仿宋_GB2312" w:eastAsia="仿宋_GB2312"/>
              <w:sz w:val="24"/>
            </w:rPr>
            <w:t>73</w:t>
          </w:r>
          <w:r>
            <w:rPr>
              <w:rFonts w:hint="eastAsia" w:ascii="仿宋_GB2312" w:eastAsia="仿宋_GB2312"/>
              <w:sz w:val="24"/>
            </w:rPr>
            <w:fldChar w:fldCharType="end"/>
          </w:r>
          <w:r>
            <w:rPr>
              <w:rFonts w:hint="eastAsia" w:ascii="仿宋_GB2312" w:eastAsia="仿宋_GB2312"/>
              <w:sz w:val="24"/>
            </w:rPr>
            <w:fldChar w:fldCharType="end"/>
          </w:r>
        </w:p>
        <w:p w14:paraId="20D6A3C5">
          <w:pPr>
            <w:pStyle w:val="43"/>
            <w:tabs>
              <w:tab w:val="right" w:leader="dot" w:pos="9628"/>
            </w:tabs>
            <w:rPr>
              <w:rFonts w:ascii="仿宋_GB2312" w:eastAsia="仿宋_GB2312" w:hAnsiTheme="minorHAnsi" w:cstheme="minorBidi"/>
              <w:smallCaps w:val="0"/>
              <w:sz w:val="24"/>
            </w:rPr>
          </w:pPr>
          <w:r>
            <w:fldChar w:fldCharType="begin"/>
          </w:r>
          <w:r>
            <w:instrText xml:space="preserve"> HYPERLINK \l "_Toc135293194" </w:instrText>
          </w:r>
          <w:r>
            <w:fldChar w:fldCharType="separate"/>
          </w:r>
          <w:r>
            <w:rPr>
              <w:rStyle w:val="58"/>
              <w:rFonts w:hint="eastAsia" w:ascii="仿宋_GB2312" w:eastAsia="仿宋_GB2312"/>
              <w:sz w:val="24"/>
            </w:rPr>
            <w:t>一、财政部 工业和信息化部关于印发《政府采购促进中小企业发展管理办法》的通知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_Toc135293194 \h </w:instrText>
          </w:r>
          <w:r>
            <w:rPr>
              <w:rFonts w:hint="eastAsia" w:ascii="仿宋_GB2312" w:eastAsia="仿宋_GB2312"/>
              <w:sz w:val="24"/>
            </w:rPr>
            <w:fldChar w:fldCharType="separate"/>
          </w:r>
          <w:r>
            <w:rPr>
              <w:rFonts w:hint="eastAsia" w:ascii="仿宋_GB2312" w:eastAsia="仿宋_GB2312"/>
              <w:sz w:val="24"/>
            </w:rPr>
            <w:t>73</w:t>
          </w:r>
          <w:r>
            <w:rPr>
              <w:rFonts w:hint="eastAsia" w:ascii="仿宋_GB2312" w:eastAsia="仿宋_GB2312"/>
              <w:sz w:val="24"/>
            </w:rPr>
            <w:fldChar w:fldCharType="end"/>
          </w:r>
          <w:r>
            <w:rPr>
              <w:rFonts w:hint="eastAsia" w:ascii="仿宋_GB2312" w:eastAsia="仿宋_GB2312"/>
              <w:sz w:val="24"/>
            </w:rPr>
            <w:fldChar w:fldCharType="end"/>
          </w:r>
        </w:p>
        <w:p w14:paraId="2065CF1C">
          <w:pPr>
            <w:pStyle w:val="43"/>
            <w:tabs>
              <w:tab w:val="right" w:leader="dot" w:pos="9628"/>
            </w:tabs>
            <w:rPr>
              <w:rFonts w:ascii="仿宋_GB2312" w:eastAsia="仿宋_GB2312" w:hAnsiTheme="minorHAnsi" w:cstheme="minorBidi"/>
              <w:smallCaps w:val="0"/>
              <w:sz w:val="24"/>
            </w:rPr>
          </w:pPr>
          <w:r>
            <w:fldChar w:fldCharType="begin"/>
          </w:r>
          <w:r>
            <w:instrText xml:space="preserve"> HYPERLINK \l "_Toc135293195" </w:instrText>
          </w:r>
          <w:r>
            <w:fldChar w:fldCharType="separate"/>
          </w:r>
          <w:r>
            <w:rPr>
              <w:rStyle w:val="58"/>
              <w:rFonts w:hint="eastAsia" w:ascii="仿宋_GB2312" w:eastAsia="仿宋_GB2312"/>
              <w:sz w:val="24"/>
            </w:rPr>
            <w:t>二、关于印发中小企业划型标准规定的通知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_Toc135293195 \h </w:instrText>
          </w:r>
          <w:r>
            <w:rPr>
              <w:rFonts w:hint="eastAsia" w:ascii="仿宋_GB2312" w:eastAsia="仿宋_GB2312"/>
              <w:sz w:val="24"/>
            </w:rPr>
            <w:fldChar w:fldCharType="separate"/>
          </w:r>
          <w:r>
            <w:rPr>
              <w:rFonts w:hint="eastAsia" w:ascii="仿宋_GB2312" w:eastAsia="仿宋_GB2312"/>
              <w:sz w:val="24"/>
            </w:rPr>
            <w:t>77</w:t>
          </w:r>
          <w:r>
            <w:rPr>
              <w:rFonts w:hint="eastAsia" w:ascii="仿宋_GB2312" w:eastAsia="仿宋_GB2312"/>
              <w:sz w:val="24"/>
            </w:rPr>
            <w:fldChar w:fldCharType="end"/>
          </w:r>
          <w:r>
            <w:rPr>
              <w:rFonts w:hint="eastAsia" w:ascii="仿宋_GB2312" w:eastAsia="仿宋_GB2312"/>
              <w:sz w:val="24"/>
            </w:rPr>
            <w:fldChar w:fldCharType="end"/>
          </w:r>
        </w:p>
        <w:p w14:paraId="34F7FC4F">
          <w:pPr>
            <w:pStyle w:val="43"/>
            <w:tabs>
              <w:tab w:val="right" w:leader="dot" w:pos="9628"/>
            </w:tabs>
            <w:rPr>
              <w:rFonts w:ascii="仿宋_GB2312" w:eastAsia="仿宋_GB2312" w:hAnsiTheme="minorHAnsi" w:cstheme="minorBidi"/>
              <w:smallCaps w:val="0"/>
              <w:sz w:val="24"/>
            </w:rPr>
          </w:pPr>
          <w:r>
            <w:fldChar w:fldCharType="begin"/>
          </w:r>
          <w:r>
            <w:instrText xml:space="preserve"> HYPERLINK \l "_Toc135293196" </w:instrText>
          </w:r>
          <w:r>
            <w:fldChar w:fldCharType="separate"/>
          </w:r>
          <w:r>
            <w:rPr>
              <w:rStyle w:val="58"/>
              <w:rFonts w:hint="eastAsia" w:ascii="仿宋_GB2312" w:eastAsia="仿宋_GB2312"/>
              <w:sz w:val="24"/>
            </w:rPr>
            <w:t>三、国家统计局关于印发《统计上大中小微型企业划分办法 （2017）》的通知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_Toc135293196 \h </w:instrText>
          </w:r>
          <w:r>
            <w:rPr>
              <w:rFonts w:hint="eastAsia" w:ascii="仿宋_GB2312" w:eastAsia="仿宋_GB2312"/>
              <w:sz w:val="24"/>
            </w:rPr>
            <w:fldChar w:fldCharType="separate"/>
          </w:r>
          <w:r>
            <w:rPr>
              <w:rFonts w:hint="eastAsia" w:ascii="仿宋_GB2312" w:eastAsia="仿宋_GB2312"/>
              <w:sz w:val="24"/>
            </w:rPr>
            <w:t>80</w:t>
          </w:r>
          <w:r>
            <w:rPr>
              <w:rFonts w:hint="eastAsia" w:ascii="仿宋_GB2312" w:eastAsia="仿宋_GB2312"/>
              <w:sz w:val="24"/>
            </w:rPr>
            <w:fldChar w:fldCharType="end"/>
          </w:r>
          <w:r>
            <w:rPr>
              <w:rFonts w:hint="eastAsia" w:ascii="仿宋_GB2312" w:eastAsia="仿宋_GB2312"/>
              <w:sz w:val="24"/>
            </w:rPr>
            <w:fldChar w:fldCharType="end"/>
          </w:r>
        </w:p>
        <w:p w14:paraId="1F143E96">
          <w:pPr>
            <w:pStyle w:val="43"/>
            <w:tabs>
              <w:tab w:val="right" w:leader="dot" w:pos="9628"/>
            </w:tabs>
            <w:rPr>
              <w:rFonts w:ascii="仿宋_GB2312" w:eastAsia="仿宋_GB2312" w:hAnsiTheme="minorHAnsi" w:cstheme="minorBidi"/>
              <w:smallCaps w:val="0"/>
              <w:sz w:val="24"/>
            </w:rPr>
          </w:pPr>
          <w:r>
            <w:fldChar w:fldCharType="begin"/>
          </w:r>
          <w:r>
            <w:instrText xml:space="preserve"> HYPERLINK \l "_Toc135293197" </w:instrText>
          </w:r>
          <w:r>
            <w:fldChar w:fldCharType="separate"/>
          </w:r>
          <w:r>
            <w:rPr>
              <w:rStyle w:val="58"/>
              <w:rFonts w:hint="eastAsia" w:ascii="仿宋_GB2312" w:eastAsia="仿宋_GB2312"/>
              <w:sz w:val="24"/>
            </w:rPr>
            <w:t>四、财政部 民政部 中国残疾人联合会关于促进残疾人就业 政府采购政策的通知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_Toc135293197 \h </w:instrText>
          </w:r>
          <w:r>
            <w:rPr>
              <w:rFonts w:hint="eastAsia" w:ascii="仿宋_GB2312" w:eastAsia="仿宋_GB2312"/>
              <w:sz w:val="24"/>
            </w:rPr>
            <w:fldChar w:fldCharType="separate"/>
          </w:r>
          <w:r>
            <w:rPr>
              <w:rFonts w:hint="eastAsia" w:ascii="仿宋_GB2312" w:eastAsia="仿宋_GB2312"/>
              <w:sz w:val="24"/>
            </w:rPr>
            <w:t>83</w:t>
          </w:r>
          <w:r>
            <w:rPr>
              <w:rFonts w:hint="eastAsia" w:ascii="仿宋_GB2312" w:eastAsia="仿宋_GB2312"/>
              <w:sz w:val="24"/>
            </w:rPr>
            <w:fldChar w:fldCharType="end"/>
          </w:r>
          <w:r>
            <w:rPr>
              <w:rFonts w:hint="eastAsia" w:ascii="仿宋_GB2312" w:eastAsia="仿宋_GB2312"/>
              <w:sz w:val="24"/>
            </w:rPr>
            <w:fldChar w:fldCharType="end"/>
          </w:r>
        </w:p>
        <w:p w14:paraId="5142B986">
          <w:pPr>
            <w:pStyle w:val="43"/>
            <w:tabs>
              <w:tab w:val="right" w:leader="dot" w:pos="9628"/>
            </w:tabs>
            <w:rPr>
              <w:rFonts w:ascii="仿宋_GB2312" w:eastAsia="仿宋_GB2312" w:hAnsiTheme="minorHAnsi" w:cstheme="minorBidi"/>
              <w:smallCaps w:val="0"/>
              <w:sz w:val="24"/>
            </w:rPr>
          </w:pPr>
          <w:r>
            <w:fldChar w:fldCharType="begin"/>
          </w:r>
          <w:r>
            <w:instrText xml:space="preserve"> HYPERLINK \l "_Toc135293198" </w:instrText>
          </w:r>
          <w:r>
            <w:fldChar w:fldCharType="separate"/>
          </w:r>
          <w:r>
            <w:rPr>
              <w:rStyle w:val="58"/>
              <w:rFonts w:hint="eastAsia" w:ascii="仿宋_GB2312" w:eastAsia="仿宋_GB2312"/>
              <w:sz w:val="24"/>
            </w:rPr>
            <w:t>五、财政部 司法部关于政府采购支持监狱企业发展有关问题的通知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_Toc135293198 \h </w:instrText>
          </w:r>
          <w:r>
            <w:rPr>
              <w:rFonts w:hint="eastAsia" w:ascii="仿宋_GB2312" w:eastAsia="仿宋_GB2312"/>
              <w:sz w:val="24"/>
            </w:rPr>
            <w:fldChar w:fldCharType="separate"/>
          </w:r>
          <w:r>
            <w:rPr>
              <w:rFonts w:hint="eastAsia" w:ascii="仿宋_GB2312" w:eastAsia="仿宋_GB2312"/>
              <w:sz w:val="24"/>
            </w:rPr>
            <w:t>85</w:t>
          </w:r>
          <w:r>
            <w:rPr>
              <w:rFonts w:hint="eastAsia" w:ascii="仿宋_GB2312" w:eastAsia="仿宋_GB2312"/>
              <w:sz w:val="24"/>
            </w:rPr>
            <w:fldChar w:fldCharType="end"/>
          </w:r>
          <w:r>
            <w:rPr>
              <w:rFonts w:hint="eastAsia" w:ascii="仿宋_GB2312" w:eastAsia="仿宋_GB2312"/>
              <w:sz w:val="24"/>
            </w:rPr>
            <w:fldChar w:fldCharType="end"/>
          </w:r>
        </w:p>
        <w:p w14:paraId="144798B7">
          <w:pPr>
            <w:pStyle w:val="43"/>
            <w:tabs>
              <w:tab w:val="right" w:leader="dot" w:pos="9628"/>
            </w:tabs>
            <w:spacing w:line="360" w:lineRule="exact"/>
          </w:pPr>
          <w:r>
            <w:rPr>
              <w:rFonts w:hint="eastAsia" w:ascii="仿宋_GB2312" w:eastAsia="仿宋_GB2312"/>
              <w:sz w:val="24"/>
            </w:rPr>
            <w:fldChar w:fldCharType="end"/>
          </w:r>
        </w:p>
      </w:sdtContent>
    </w:sdt>
    <w:p w14:paraId="0FAC488F"/>
    <w:p w14:paraId="79C735DD"/>
    <w:p w14:paraId="450D02A6">
      <w:pPr>
        <w:tabs>
          <w:tab w:val="left" w:pos="3660"/>
        </w:tabs>
      </w:pPr>
    </w:p>
    <w:p w14:paraId="347E06E4">
      <w:pPr>
        <w:tabs>
          <w:tab w:val="left" w:pos="3660"/>
        </w:tabs>
      </w:pPr>
      <w:r>
        <w:tab/>
      </w:r>
    </w:p>
    <w:p w14:paraId="439DE394">
      <w:pPr>
        <w:pStyle w:val="3"/>
        <w:keepNext w:val="0"/>
        <w:keepLines w:val="0"/>
        <w:pageBreakBefore w:val="0"/>
        <w:widowControl w:val="0"/>
        <w:kinsoku/>
        <w:wordWrap/>
        <w:overflowPunct/>
        <w:topLinePunct w:val="0"/>
        <w:autoSpaceDE/>
        <w:autoSpaceDN/>
        <w:bidi w:val="0"/>
        <w:textAlignment w:val="auto"/>
      </w:pPr>
      <w:bookmarkStart w:id="0" w:name="_Toc135293159"/>
      <w:r>
        <w:rPr>
          <w:rFonts w:hint="eastAsia"/>
        </w:rPr>
        <w:t>第一章  投标邀请</w:t>
      </w:r>
      <w:bookmarkEnd w:id="0"/>
    </w:p>
    <w:p w14:paraId="75889EFC">
      <w:pPr>
        <w:keepNext w:val="0"/>
        <w:keepLines w:val="0"/>
        <w:pageBreakBefore w:val="0"/>
        <w:widowControl w:val="0"/>
        <w:pBdr>
          <w:top w:val="single" w:color="auto" w:sz="4" w:space="1"/>
          <w:left w:val="single" w:color="auto" w:sz="4" w:space="0"/>
          <w:bottom w:val="single" w:color="auto" w:sz="4" w:space="1"/>
          <w:right w:val="single" w:color="auto" w:sz="4" w:space="4"/>
        </w:pBdr>
        <w:kinsoku/>
        <w:wordWrap/>
        <w:overflowPunct/>
        <w:topLinePunct w:val="0"/>
        <w:autoSpaceDE/>
        <w:autoSpaceDN/>
        <w:bidi w:val="0"/>
        <w:spacing w:line="360" w:lineRule="auto"/>
        <w:ind w:firstLine="420" w:firstLineChars="200"/>
        <w:textAlignment w:val="auto"/>
        <w:rPr>
          <w:rFonts w:ascii="宋体" w:hAnsi="宋体" w:cs="Arial Unicode MS"/>
          <w:snapToGrid w:val="0"/>
          <w:kern w:val="0"/>
          <w:szCs w:val="21"/>
        </w:rPr>
      </w:pPr>
      <w:r>
        <w:rPr>
          <w:rFonts w:hint="eastAsia" w:ascii="宋体" w:hAnsi="宋体" w:cs="Arial Unicode MS"/>
          <w:snapToGrid w:val="0"/>
          <w:kern w:val="0"/>
          <w:szCs w:val="21"/>
        </w:rPr>
        <w:t>项目概况</w:t>
      </w:r>
    </w:p>
    <w:p w14:paraId="21915AF3">
      <w:pPr>
        <w:keepNext w:val="0"/>
        <w:keepLines w:val="0"/>
        <w:pageBreakBefore w:val="0"/>
        <w:widowControl w:val="0"/>
        <w:pBdr>
          <w:top w:val="single" w:color="auto" w:sz="4" w:space="1"/>
          <w:left w:val="single" w:color="auto" w:sz="4" w:space="0"/>
          <w:bottom w:val="single" w:color="auto" w:sz="4" w:space="1"/>
          <w:right w:val="single" w:color="auto" w:sz="4" w:space="4"/>
        </w:pBdr>
        <w:kinsoku/>
        <w:wordWrap/>
        <w:overflowPunct/>
        <w:topLinePunct w:val="0"/>
        <w:autoSpaceDE/>
        <w:autoSpaceDN/>
        <w:bidi w:val="0"/>
        <w:spacing w:line="360" w:lineRule="auto"/>
        <w:ind w:firstLine="420" w:firstLineChars="200"/>
        <w:textAlignment w:val="auto"/>
        <w:rPr>
          <w:rFonts w:ascii="宋体" w:hAnsi="宋体" w:cs="Arial Unicode MS"/>
          <w:snapToGrid w:val="0"/>
          <w:kern w:val="0"/>
          <w:szCs w:val="21"/>
        </w:rPr>
      </w:pPr>
      <w:r>
        <w:rPr>
          <w:rFonts w:hint="eastAsia" w:ascii="宋体" w:hAnsi="宋体"/>
          <w:snapToGrid w:val="0"/>
          <w:szCs w:val="21"/>
          <w:u w:val="single"/>
          <w:lang w:eastAsia="zh-CN"/>
        </w:rPr>
        <w:t>深圳市坪山区低空航空器起降设施布局规划（2025-2035年）</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2025</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08</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25</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09</w:t>
      </w:r>
      <w:r>
        <w:rPr>
          <w:rFonts w:hint="eastAsia" w:ascii="宋体" w:hAnsi="宋体" w:cs="Arial Unicode MS"/>
          <w:snapToGrid w:val="0"/>
          <w:kern w:val="0"/>
          <w:szCs w:val="21"/>
          <w:u w:val="single"/>
        </w:rPr>
        <w:t>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2179B3A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s="Arial Unicode MS"/>
          <w:snapToGrid w:val="0"/>
          <w:kern w:val="0"/>
          <w:szCs w:val="21"/>
        </w:rPr>
      </w:pPr>
    </w:p>
    <w:p w14:paraId="464E8ED0">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2E130AD0">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lang w:eastAsia="zh-CN"/>
        </w:rPr>
        <w:t>SZZZ2025-QC0341</w:t>
      </w:r>
    </w:p>
    <w:p w14:paraId="17E6EF6A">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bookmarkStart w:id="117" w:name="_GoBack"/>
      <w:r>
        <w:rPr>
          <w:rFonts w:hint="eastAsia" w:ascii="宋体" w:hAnsi="宋体" w:eastAsia="宋体"/>
          <w:snapToGrid w:val="0"/>
          <w:color w:val="auto"/>
          <w:sz w:val="21"/>
          <w:szCs w:val="21"/>
          <w:lang w:eastAsia="zh-CN"/>
        </w:rPr>
        <w:t>深圳市坪山区低空航空器起降设施布局规划（2025-2035年）</w:t>
      </w:r>
      <w:bookmarkEnd w:id="117"/>
    </w:p>
    <w:p w14:paraId="58454035">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lang w:val="en-US" w:eastAsia="zh-CN"/>
        </w:rPr>
        <w:t>3</w:t>
      </w:r>
      <w:r>
        <w:rPr>
          <w:rFonts w:hint="eastAsia" w:ascii="宋体" w:hAnsi="宋体" w:eastAsia="宋体"/>
          <w:snapToGrid w:val="0"/>
          <w:color w:val="auto"/>
          <w:sz w:val="21"/>
          <w:szCs w:val="21"/>
        </w:rPr>
        <w:t>、</w:t>
      </w:r>
      <w:r>
        <w:rPr>
          <w:rFonts w:hint="eastAsia" w:ascii="宋体" w:hAnsi="宋体" w:eastAsia="宋体"/>
          <w:snapToGrid w:val="0"/>
          <w:color w:val="auto"/>
          <w:sz w:val="21"/>
          <w:szCs w:val="21"/>
          <w:lang w:eastAsia="zh-CN"/>
        </w:rPr>
        <w:t>采购方式：公开招标</w:t>
      </w:r>
    </w:p>
    <w:p w14:paraId="4A9F9EE1">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4</w:t>
      </w:r>
      <w:r>
        <w:rPr>
          <w:rFonts w:hint="eastAsia" w:ascii="宋体" w:hAnsi="宋体" w:eastAsia="宋体"/>
          <w:snapToGrid w:val="0"/>
          <w:color w:val="auto"/>
          <w:sz w:val="21"/>
          <w:szCs w:val="21"/>
        </w:rPr>
        <w:t>、预算金额：人民币</w:t>
      </w:r>
      <w:r>
        <w:rPr>
          <w:rFonts w:hint="eastAsia" w:ascii="宋体" w:hAnsi="宋体" w:eastAsia="宋体"/>
          <w:snapToGrid w:val="0"/>
          <w:color w:val="auto"/>
          <w:sz w:val="21"/>
          <w:szCs w:val="21"/>
          <w:lang w:eastAsia="zh-CN"/>
        </w:rPr>
        <w:t>676,000.00</w:t>
      </w:r>
      <w:r>
        <w:rPr>
          <w:rFonts w:hint="eastAsia" w:ascii="宋体" w:hAnsi="宋体" w:eastAsia="宋体"/>
          <w:snapToGrid w:val="0"/>
          <w:color w:val="auto"/>
          <w:sz w:val="21"/>
          <w:szCs w:val="21"/>
        </w:rPr>
        <w:t>元</w:t>
      </w:r>
    </w:p>
    <w:p w14:paraId="36134925">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5</w:t>
      </w:r>
      <w:r>
        <w:rPr>
          <w:rFonts w:hint="eastAsia" w:ascii="宋体" w:hAnsi="宋体" w:eastAsia="宋体"/>
          <w:snapToGrid w:val="0"/>
          <w:color w:val="auto"/>
          <w:sz w:val="21"/>
          <w:szCs w:val="21"/>
        </w:rPr>
        <w:t>、最高限价：人民币</w:t>
      </w:r>
      <w:r>
        <w:rPr>
          <w:rFonts w:hint="eastAsia" w:ascii="宋体" w:hAnsi="宋体" w:eastAsia="宋体"/>
          <w:snapToGrid w:val="0"/>
          <w:color w:val="auto"/>
          <w:sz w:val="21"/>
          <w:szCs w:val="21"/>
          <w:lang w:eastAsia="zh-CN"/>
        </w:rPr>
        <w:t>676,000.00</w:t>
      </w:r>
      <w:r>
        <w:rPr>
          <w:rFonts w:hint="eastAsia" w:ascii="宋体" w:hAnsi="宋体" w:eastAsia="宋体"/>
          <w:snapToGrid w:val="0"/>
          <w:color w:val="auto"/>
          <w:sz w:val="21"/>
          <w:szCs w:val="21"/>
        </w:rPr>
        <w:t>元</w:t>
      </w:r>
    </w:p>
    <w:p w14:paraId="39FF4180">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6</w:t>
      </w:r>
      <w:r>
        <w:rPr>
          <w:rFonts w:hint="eastAsia" w:ascii="宋体" w:hAnsi="宋体" w:eastAsia="宋体"/>
          <w:snapToGrid w:val="0"/>
          <w:color w:val="auto"/>
          <w:sz w:val="21"/>
          <w:szCs w:val="21"/>
        </w:rPr>
        <w:t>、采购需求：</w:t>
      </w:r>
    </w:p>
    <w:tbl>
      <w:tblPr>
        <w:tblStyle w:val="51"/>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82"/>
        <w:gridCol w:w="3287"/>
        <w:gridCol w:w="921"/>
        <w:gridCol w:w="922"/>
        <w:gridCol w:w="2693"/>
        <w:gridCol w:w="1276"/>
      </w:tblGrid>
      <w:tr w14:paraId="4EB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682" w:type="dxa"/>
            <w:shd w:val="clear" w:color="auto" w:fill="ABCDEF"/>
            <w:vAlign w:val="center"/>
          </w:tcPr>
          <w:p w14:paraId="37BB1A96">
            <w:pPr>
              <w:pStyle w:val="46"/>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rFonts w:hint="eastAsia"/>
                <w:sz w:val="21"/>
              </w:rPr>
              <w:t>序号</w:t>
            </w:r>
          </w:p>
        </w:tc>
        <w:tc>
          <w:tcPr>
            <w:tcW w:w="3287" w:type="dxa"/>
            <w:shd w:val="clear" w:color="auto" w:fill="ABCDEF"/>
            <w:vAlign w:val="center"/>
          </w:tcPr>
          <w:p w14:paraId="27CC0B5E">
            <w:pPr>
              <w:pStyle w:val="46"/>
              <w:keepNext w:val="0"/>
              <w:keepLines w:val="0"/>
              <w:pageBreakBefore w:val="0"/>
              <w:widowControl w:val="0"/>
              <w:kinsoku/>
              <w:wordWrap/>
              <w:overflowPunct/>
              <w:topLinePunct w:val="0"/>
              <w:autoSpaceDE/>
              <w:autoSpaceDN/>
              <w:bidi w:val="0"/>
              <w:spacing w:line="360" w:lineRule="auto"/>
              <w:jc w:val="center"/>
              <w:textAlignment w:val="auto"/>
              <w:rPr>
                <w:sz w:val="21"/>
              </w:rPr>
            </w:pPr>
            <w:r>
              <w:rPr>
                <w:sz w:val="21"/>
              </w:rPr>
              <w:t>标的名称</w:t>
            </w:r>
          </w:p>
        </w:tc>
        <w:tc>
          <w:tcPr>
            <w:tcW w:w="921" w:type="dxa"/>
            <w:shd w:val="clear" w:color="auto" w:fill="ABCDEF"/>
            <w:vAlign w:val="center"/>
          </w:tcPr>
          <w:p w14:paraId="1DB556DE">
            <w:pPr>
              <w:pStyle w:val="46"/>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sz w:val="21"/>
              </w:rPr>
              <w:t>数量</w:t>
            </w:r>
          </w:p>
        </w:tc>
        <w:tc>
          <w:tcPr>
            <w:tcW w:w="922" w:type="dxa"/>
            <w:shd w:val="clear" w:color="auto" w:fill="ABCDEF"/>
            <w:vAlign w:val="center"/>
          </w:tcPr>
          <w:p w14:paraId="5B3524EA">
            <w:pPr>
              <w:pStyle w:val="46"/>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sz w:val="21"/>
              </w:rPr>
              <w:t>单位</w:t>
            </w:r>
          </w:p>
        </w:tc>
        <w:tc>
          <w:tcPr>
            <w:tcW w:w="2693" w:type="dxa"/>
            <w:shd w:val="clear" w:color="auto" w:fill="ABCDEF"/>
            <w:vAlign w:val="center"/>
          </w:tcPr>
          <w:p w14:paraId="03D25C28">
            <w:pPr>
              <w:pStyle w:val="46"/>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rFonts w:hint="eastAsia"/>
                <w:sz w:val="21"/>
              </w:rPr>
              <w:t>简要技术需求或服务要求</w:t>
            </w:r>
          </w:p>
        </w:tc>
        <w:tc>
          <w:tcPr>
            <w:tcW w:w="1276" w:type="dxa"/>
            <w:shd w:val="clear" w:color="auto" w:fill="ABCDEF"/>
            <w:vAlign w:val="center"/>
          </w:tcPr>
          <w:p w14:paraId="5DB4EF26">
            <w:pPr>
              <w:pStyle w:val="46"/>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sz w:val="21"/>
              </w:rPr>
              <w:t>备注</w:t>
            </w:r>
          </w:p>
        </w:tc>
      </w:tr>
      <w:tr w14:paraId="58614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0" w:hRule="atLeast"/>
        </w:trPr>
        <w:tc>
          <w:tcPr>
            <w:tcW w:w="682" w:type="dxa"/>
            <w:shd w:val="clear" w:color="auto" w:fill="auto"/>
            <w:vAlign w:val="center"/>
          </w:tcPr>
          <w:p w14:paraId="4A9E8FEB">
            <w:pPr>
              <w:pStyle w:val="46"/>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asciiTheme="minorEastAsia" w:hAnsiTheme="minorEastAsia" w:eastAsiaTheme="minorEastAsia"/>
                <w:sz w:val="21"/>
              </w:rPr>
            </w:pPr>
            <w:r>
              <w:rPr>
                <w:rFonts w:hint="eastAsia" w:asciiTheme="minorEastAsia" w:hAnsiTheme="minorEastAsia" w:eastAsiaTheme="minorEastAsia"/>
                <w:sz w:val="21"/>
              </w:rPr>
              <w:t>1</w:t>
            </w:r>
          </w:p>
        </w:tc>
        <w:tc>
          <w:tcPr>
            <w:tcW w:w="3287" w:type="dxa"/>
            <w:shd w:val="clear" w:color="auto" w:fill="auto"/>
            <w:vAlign w:val="center"/>
          </w:tcPr>
          <w:p w14:paraId="438FE457">
            <w:pPr>
              <w:pStyle w:val="46"/>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sz w:val="21"/>
                <w:lang w:eastAsia="zh-CN"/>
              </w:rPr>
            </w:pPr>
            <w:r>
              <w:rPr>
                <w:rFonts w:hint="eastAsia" w:ascii="宋体" w:hAnsi="宋体" w:eastAsiaTheme="minorEastAsia"/>
                <w:snapToGrid w:val="0"/>
                <w:sz w:val="21"/>
                <w:szCs w:val="21"/>
                <w:lang w:eastAsia="zh-CN"/>
              </w:rPr>
              <w:t>深圳市坪山区低空航空器起降设施布局规划（2025-2035年）</w:t>
            </w:r>
          </w:p>
        </w:tc>
        <w:tc>
          <w:tcPr>
            <w:tcW w:w="921" w:type="dxa"/>
            <w:shd w:val="clear" w:color="auto" w:fill="auto"/>
            <w:vAlign w:val="center"/>
          </w:tcPr>
          <w:p w14:paraId="5869E30D">
            <w:pPr>
              <w:pStyle w:val="46"/>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asciiTheme="minorEastAsia" w:hAnsiTheme="minorEastAsia" w:eastAsiaTheme="minorEastAsia"/>
                <w:sz w:val="21"/>
              </w:rPr>
            </w:pPr>
            <w:r>
              <w:rPr>
                <w:rFonts w:hint="eastAsia" w:asciiTheme="minorEastAsia" w:hAnsiTheme="minorEastAsia" w:eastAsiaTheme="minorEastAsia"/>
                <w:sz w:val="21"/>
              </w:rPr>
              <w:t>1</w:t>
            </w:r>
          </w:p>
        </w:tc>
        <w:tc>
          <w:tcPr>
            <w:tcW w:w="922" w:type="dxa"/>
            <w:shd w:val="clear" w:color="auto" w:fill="auto"/>
            <w:vAlign w:val="center"/>
          </w:tcPr>
          <w:p w14:paraId="54A0A16B">
            <w:pPr>
              <w:pStyle w:val="46"/>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asciiTheme="minorEastAsia" w:hAnsiTheme="minorEastAsia" w:eastAsiaTheme="minorEastAsia"/>
                <w:sz w:val="21"/>
              </w:rPr>
            </w:pPr>
            <w:r>
              <w:rPr>
                <w:rFonts w:hint="eastAsia" w:asciiTheme="minorEastAsia" w:hAnsiTheme="minorEastAsia" w:eastAsiaTheme="minorEastAsia"/>
                <w:sz w:val="21"/>
              </w:rPr>
              <w:t>项</w:t>
            </w:r>
          </w:p>
        </w:tc>
        <w:tc>
          <w:tcPr>
            <w:tcW w:w="2693" w:type="dxa"/>
            <w:shd w:val="clear" w:color="auto" w:fill="auto"/>
            <w:vAlign w:val="center"/>
          </w:tcPr>
          <w:p w14:paraId="64AE1F03">
            <w:pPr>
              <w:pStyle w:val="46"/>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276" w:type="dxa"/>
            <w:shd w:val="clear" w:color="auto" w:fill="auto"/>
            <w:vAlign w:val="center"/>
          </w:tcPr>
          <w:p w14:paraId="38FF4C85">
            <w:pPr>
              <w:keepNext w:val="0"/>
              <w:keepLines w:val="0"/>
              <w:pageBreakBefore w:val="0"/>
              <w:widowControl w:val="0"/>
              <w:kinsoku/>
              <w:wordWrap/>
              <w:overflowPunct/>
              <w:topLinePunct w:val="0"/>
              <w:autoSpaceDE/>
              <w:autoSpaceDN/>
              <w:bidi w:val="0"/>
              <w:spacing w:line="360" w:lineRule="auto"/>
              <w:jc w:val="center"/>
              <w:textAlignment w:val="auto"/>
              <w:rPr>
                <w:rFonts w:asciiTheme="minorEastAsia" w:hAnsiTheme="minorEastAsia" w:eastAsiaTheme="minorEastAsia"/>
              </w:rPr>
            </w:pPr>
            <w:r>
              <w:rPr>
                <w:rFonts w:hint="eastAsia" w:asciiTheme="minorEastAsia" w:hAnsiTheme="minorEastAsia" w:eastAsiaTheme="minorEastAsia"/>
              </w:rPr>
              <w:t>无</w:t>
            </w:r>
          </w:p>
        </w:tc>
      </w:tr>
    </w:tbl>
    <w:p w14:paraId="44BD584F">
      <w:pPr>
        <w:pStyle w:val="453"/>
        <w:keepNext w:val="0"/>
        <w:keepLines w:val="0"/>
        <w:pageBreakBefore w:val="0"/>
        <w:widowControl w:val="0"/>
        <w:kinsoku/>
        <w:wordWrap/>
        <w:overflowPunct/>
        <w:topLinePunct w:val="0"/>
        <w:autoSpaceDE/>
        <w:autoSpaceDN/>
        <w:bidi w:val="0"/>
        <w:adjustRightInd w:val="0"/>
        <w:snapToGrid w:val="0"/>
        <w:spacing w:beforeLines="50" w:beforeAutospacing="0" w:after="0" w:afterAutospacing="0" w:line="360"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7</w:t>
      </w:r>
      <w:r>
        <w:rPr>
          <w:rFonts w:hint="eastAsia" w:ascii="宋体" w:hAnsi="宋体" w:eastAsia="宋体"/>
          <w:snapToGrid w:val="0"/>
          <w:color w:val="auto"/>
          <w:sz w:val="21"/>
          <w:szCs w:val="21"/>
        </w:rPr>
        <w:t>、合同履行期限：详见招标文件</w:t>
      </w:r>
    </w:p>
    <w:p w14:paraId="73FE0966">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8</w:t>
      </w:r>
      <w:r>
        <w:rPr>
          <w:rFonts w:hint="eastAsia" w:ascii="宋体" w:hAnsi="宋体" w:eastAsia="宋体"/>
          <w:snapToGrid w:val="0"/>
          <w:color w:val="auto"/>
          <w:sz w:val="21"/>
          <w:szCs w:val="21"/>
        </w:rPr>
        <w:t>、本项目（是/否）接受联合体投标：详见“申请人的资格要求”</w:t>
      </w:r>
    </w:p>
    <w:p w14:paraId="0B1F3DCA">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b/>
          <w:snapToGrid w:val="0"/>
          <w:color w:val="auto"/>
          <w:sz w:val="21"/>
          <w:szCs w:val="21"/>
        </w:rPr>
      </w:pPr>
    </w:p>
    <w:p w14:paraId="5ED4E31F">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35AC4DE4">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或个体工商户</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p>
    <w:p w14:paraId="696A2E34">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17D30408">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r>
        <w:rPr>
          <w:rFonts w:asciiTheme="minorEastAsia" w:hAnsiTheme="minorEastAsia" w:eastAsiaTheme="minorEastAsia"/>
          <w:snapToGrid w:val="0"/>
          <w:color w:val="auto"/>
          <w:sz w:val="21"/>
        </w:rPr>
        <w:t xml:space="preserve"> </w:t>
      </w:r>
    </w:p>
    <w:p w14:paraId="5E46EF06">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507FB883">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534E0493">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54668B3E">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0FF6A1E8">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rPr>
        <w:t>）单位负责人为同一人或者存在直接控股、管理关系的不同供应商，不得参加同一合同项下的政府采购活动（须按本项目投标文件格式要求提供《政府采购投标及履约承诺函》加盖投标人公章）；</w:t>
      </w:r>
    </w:p>
    <w:p w14:paraId="22AC84CB">
      <w:pPr>
        <w:pStyle w:val="453"/>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firstLine="420" w:firstLineChars="200"/>
        <w:textAlignment w:val="auto"/>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5E42ACBA">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70312481">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8</w:t>
      </w:r>
      <w:r>
        <w:rPr>
          <w:rFonts w:hint="eastAsia" w:asciiTheme="minorEastAsia" w:hAnsiTheme="minorEastAsia" w:eastAsiaTheme="minorEastAsia"/>
          <w:snapToGrid w:val="0"/>
          <w:color w:val="auto"/>
          <w:sz w:val="21"/>
        </w:rPr>
        <w:t>）本项目不接受联合体投标，不允许非法分包或转包。</w:t>
      </w:r>
    </w:p>
    <w:p w14:paraId="760340FB">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5BD74432">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1FB63BE7">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08</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14</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08</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21</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6BEC17F">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06231B21">
      <w:pPr>
        <w:keepNext w:val="0"/>
        <w:keepLines w:val="0"/>
        <w:pageBreakBefore w:val="0"/>
        <w:widowControl w:val="0"/>
        <w:kinsoku/>
        <w:wordWrap/>
        <w:overflowPunct/>
        <w:topLinePunct w:val="0"/>
        <w:autoSpaceDE/>
        <w:autoSpaceDN/>
        <w:bidi w:val="0"/>
        <w:adjustRightInd w:val="0"/>
        <w:snapToGrid w:val="0"/>
        <w:spacing w:line="360" w:lineRule="auto"/>
        <w:ind w:firstLine="426"/>
        <w:jc w:val="left"/>
        <w:textAlignment w:val="auto"/>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795D7E8">
      <w:pPr>
        <w:keepNext w:val="0"/>
        <w:keepLines w:val="0"/>
        <w:pageBreakBefore w:val="0"/>
        <w:widowControl w:val="0"/>
        <w:kinsoku/>
        <w:wordWrap/>
        <w:overflowPunct/>
        <w:topLinePunct w:val="0"/>
        <w:autoSpaceDE/>
        <w:autoSpaceDN/>
        <w:bidi w:val="0"/>
        <w:adjustRightInd w:val="0"/>
        <w:snapToGrid w:val="0"/>
        <w:spacing w:line="360" w:lineRule="auto"/>
        <w:ind w:firstLine="426"/>
        <w:jc w:val="left"/>
        <w:textAlignment w:val="auto"/>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31EE6E5D">
      <w:pPr>
        <w:keepNext w:val="0"/>
        <w:keepLines w:val="0"/>
        <w:pageBreakBefore w:val="0"/>
        <w:widowControl w:val="0"/>
        <w:kinsoku/>
        <w:wordWrap/>
        <w:overflowPunct/>
        <w:topLinePunct w:val="0"/>
        <w:autoSpaceDE/>
        <w:autoSpaceDN/>
        <w:bidi w:val="0"/>
        <w:adjustRightInd w:val="0"/>
        <w:snapToGrid w:val="0"/>
        <w:spacing w:line="360" w:lineRule="auto"/>
        <w:ind w:firstLine="426"/>
        <w:jc w:val="left"/>
        <w:textAlignment w:val="auto"/>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14E5D148">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70BA27B0">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3BB45215">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285E3724">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3D11974">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6A7615E5">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686A02ED">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08</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25</w:t>
      </w:r>
      <w:r>
        <w:rPr>
          <w:rFonts w:hint="eastAsia" w:ascii="宋体" w:hAnsi="宋体" w:eastAsia="宋体"/>
          <w:snapToGrid w:val="0"/>
          <w:color w:val="auto"/>
          <w:sz w:val="21"/>
          <w:szCs w:val="21"/>
          <w:u w:val="single"/>
        </w:rPr>
        <w:t>日</w:t>
      </w:r>
      <w:r>
        <w:rPr>
          <w:rFonts w:hint="eastAsia" w:ascii="宋体" w:hAnsi="宋体" w:eastAsia="宋体"/>
          <w:snapToGrid w:val="0"/>
          <w:color w:val="auto"/>
          <w:sz w:val="21"/>
          <w:szCs w:val="21"/>
          <w:u w:val="single"/>
          <w:lang w:val="en-US" w:eastAsia="zh-CN"/>
        </w:rPr>
        <w:t>09</w:t>
      </w:r>
      <w:r>
        <w:rPr>
          <w:rFonts w:hint="eastAsia" w:ascii="宋体" w:hAnsi="宋体" w:eastAsia="宋体"/>
          <w:snapToGrid w:val="0"/>
          <w:color w:val="auto"/>
          <w:sz w:val="21"/>
          <w:szCs w:val="21"/>
          <w:u w:val="single"/>
        </w:rPr>
        <w:t>点30分（北京时间）</w:t>
      </w:r>
    </w:p>
    <w:p w14:paraId="7E1D111B">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21DC359C">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4D0CE40A">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21BA3A0B">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29BE3219">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7B4B1C66">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0D403E00">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3C77EF56">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bookmarkStart w:id="1" w:name="OLE_LINK6"/>
      <w:r>
        <w:rPr>
          <w:rFonts w:hint="eastAsia" w:ascii="宋体" w:hAnsi="宋体" w:eastAsia="宋体"/>
          <w:snapToGrid w:val="0"/>
          <w:color w:val="auto"/>
          <w:sz w:val="21"/>
          <w:szCs w:val="21"/>
        </w:rPr>
        <w:t>1）深圳公共资源交易中心网站（www.szexgrp.com）；</w:t>
      </w:r>
    </w:p>
    <w:p w14:paraId="17EB03B7">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2" w:name="OLE_LINK1"/>
      <w:r>
        <w:rPr>
          <w:rFonts w:hint="eastAsia" w:ascii="宋体" w:hAnsi="宋体" w:eastAsia="宋体"/>
          <w:snapToGrid w:val="0"/>
          <w:color w:val="auto"/>
          <w:sz w:val="21"/>
          <w:szCs w:val="21"/>
        </w:rPr>
        <w:t>采购代理机构网站</w:t>
      </w:r>
      <w:bookmarkEnd w:id="2"/>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bookmarkEnd w:id="1"/>
      <w:r>
        <w:rPr>
          <w:rFonts w:hint="eastAsia" w:ascii="宋体" w:hAnsi="宋体" w:eastAsia="宋体"/>
          <w:snapToGrid w:val="0"/>
          <w:color w:val="auto"/>
          <w:sz w:val="21"/>
          <w:szCs w:val="21"/>
        </w:rPr>
        <w:t>。</w:t>
      </w:r>
    </w:p>
    <w:p w14:paraId="4EF13108">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17077ACB">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491" w:firstLineChars="234"/>
        <w:textAlignment w:val="auto"/>
        <w:rPr>
          <w:rFonts w:ascii="宋体" w:hAnsi="宋体" w:eastAsia="宋体"/>
          <w:snapToGrid w:val="0"/>
          <w:color w:val="auto"/>
          <w:sz w:val="21"/>
          <w:szCs w:val="21"/>
        </w:rPr>
      </w:pPr>
    </w:p>
    <w:p w14:paraId="41038D1B">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1C464165">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2AE72532">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名称：</w:t>
      </w:r>
      <w:r>
        <w:rPr>
          <w:rFonts w:hint="eastAsia" w:ascii="宋体" w:hAnsi="宋体" w:eastAsia="宋体"/>
          <w:snapToGrid w:val="0"/>
          <w:color w:val="auto"/>
          <w:sz w:val="21"/>
          <w:szCs w:val="21"/>
          <w:lang w:eastAsia="zh-CN"/>
        </w:rPr>
        <w:t>深圳市规划和自然资源局坪山管理局</w:t>
      </w:r>
    </w:p>
    <w:p w14:paraId="34025C26">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地址：深圳市坪山区坪慧路6号</w:t>
      </w:r>
    </w:p>
    <w:p w14:paraId="4C32D842">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eastAsia="zh-CN"/>
        </w:rPr>
        <w:t>黄</w:t>
      </w:r>
      <w:r>
        <w:rPr>
          <w:rFonts w:hint="eastAsia" w:ascii="宋体" w:hAnsi="宋体" w:eastAsia="宋体"/>
          <w:snapToGrid w:val="0"/>
          <w:color w:val="auto"/>
          <w:sz w:val="21"/>
          <w:szCs w:val="21"/>
          <w:lang w:val="en-US" w:eastAsia="zh-CN"/>
        </w:rPr>
        <w:t>工，0755-28297934</w:t>
      </w:r>
      <w:r>
        <w:rPr>
          <w:rFonts w:hint="eastAsia" w:ascii="宋体" w:hAnsi="宋体" w:eastAsia="宋体"/>
          <w:snapToGrid w:val="0"/>
          <w:color w:val="auto"/>
          <w:sz w:val="21"/>
          <w:szCs w:val="21"/>
        </w:rPr>
        <w:t xml:space="preserve"> </w:t>
      </w:r>
    </w:p>
    <w:p w14:paraId="2C9BB22F">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39E9207C">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7D9D39E4">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7784F339">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李</w:t>
      </w:r>
      <w:r>
        <w:rPr>
          <w:rFonts w:hint="eastAsia" w:ascii="宋体" w:hAnsi="宋体" w:eastAsia="宋体"/>
          <w:snapToGrid w:val="0"/>
          <w:color w:val="auto"/>
          <w:sz w:val="21"/>
          <w:szCs w:val="21"/>
        </w:rPr>
        <w:t>先生，0755-83026699</w:t>
      </w:r>
    </w:p>
    <w:p w14:paraId="355FE78C">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6C832891">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李</w:t>
      </w:r>
      <w:r>
        <w:rPr>
          <w:rFonts w:hint="eastAsia" w:ascii="宋体" w:hAnsi="宋体" w:eastAsia="宋体"/>
          <w:snapToGrid w:val="0"/>
          <w:color w:val="auto"/>
          <w:sz w:val="21"/>
          <w:szCs w:val="21"/>
        </w:rPr>
        <w:t>先生</w:t>
      </w:r>
    </w:p>
    <w:p w14:paraId="3FE4A736">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74DDA933">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auto"/>
        <w:ind w:left="5759" w:leftChars="2628" w:hanging="240" w:hangingChars="100"/>
        <w:jc w:val="right"/>
        <w:textAlignment w:val="auto"/>
        <w:rPr>
          <w:rFonts w:ascii="宋体" w:hAnsi="宋体"/>
          <w:snapToGrid w:val="0"/>
          <w:kern w:val="0"/>
          <w:sz w:val="24"/>
        </w:rPr>
      </w:pPr>
      <w:r>
        <w:rPr>
          <w:rFonts w:hint="eastAsia" w:ascii="宋体" w:hAnsi="宋体"/>
          <w:snapToGrid w:val="0"/>
          <w:kern w:val="0"/>
          <w:sz w:val="24"/>
        </w:rPr>
        <w:t>深圳市中正招标有限公司</w:t>
      </w:r>
    </w:p>
    <w:p w14:paraId="03BD2571">
      <w:pPr>
        <w:keepNext w:val="0"/>
        <w:keepLines w:val="0"/>
        <w:pageBreakBefore w:val="0"/>
        <w:widowControl w:val="0"/>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auto"/>
        <w:ind w:left="5758" w:leftChars="2742" w:firstLine="480" w:firstLineChars="200"/>
        <w:jc w:val="right"/>
        <w:textAlignment w:val="auto"/>
      </w:pPr>
      <w:r>
        <w:rPr>
          <w:rFonts w:hint="eastAsia" w:ascii="宋体" w:hAnsi="宋体"/>
          <w:snapToGrid w:val="0"/>
          <w:kern w:val="0"/>
          <w:sz w:val="24"/>
          <w:lang w:eastAsia="zh-CN"/>
        </w:rPr>
        <w:t>2025</w:t>
      </w:r>
      <w:r>
        <w:rPr>
          <w:rFonts w:ascii="宋体" w:hAnsi="宋体"/>
          <w:snapToGrid w:val="0"/>
          <w:kern w:val="0"/>
          <w:sz w:val="24"/>
        </w:rPr>
        <w:t>年</w:t>
      </w:r>
      <w:r>
        <w:rPr>
          <w:rFonts w:hint="eastAsia" w:ascii="宋体" w:hAnsi="宋体"/>
          <w:snapToGrid w:val="0"/>
          <w:kern w:val="0"/>
          <w:sz w:val="24"/>
          <w:lang w:val="en-US" w:eastAsia="zh-CN"/>
        </w:rPr>
        <w:t>08</w:t>
      </w:r>
      <w:r>
        <w:rPr>
          <w:rFonts w:ascii="宋体" w:hAnsi="宋体"/>
          <w:snapToGrid w:val="0"/>
          <w:kern w:val="0"/>
          <w:sz w:val="24"/>
        </w:rPr>
        <w:t>月</w:t>
      </w:r>
      <w:r>
        <w:rPr>
          <w:rFonts w:hint="eastAsia" w:ascii="宋体" w:hAnsi="宋体"/>
          <w:snapToGrid w:val="0"/>
          <w:kern w:val="0"/>
          <w:sz w:val="24"/>
          <w:lang w:val="en-US" w:eastAsia="zh-CN"/>
        </w:rPr>
        <w:t>14</w:t>
      </w:r>
      <w:r>
        <w:rPr>
          <w:rFonts w:hint="eastAsia" w:ascii="宋体" w:hAnsi="宋体"/>
          <w:snapToGrid w:val="0"/>
          <w:kern w:val="0"/>
          <w:sz w:val="24"/>
        </w:rPr>
        <w:t>日</w:t>
      </w:r>
      <w:bookmarkStart w:id="3" w:name="_Toc135293160"/>
    </w:p>
    <w:p w14:paraId="52233814">
      <w:pPr>
        <w:pStyle w:val="3"/>
      </w:pPr>
    </w:p>
    <w:p w14:paraId="0CDD493B">
      <w:pPr>
        <w:widowControl/>
        <w:jc w:val="left"/>
        <w:rPr>
          <w:rFonts w:eastAsiaTheme="minorEastAsia"/>
          <w:b/>
          <w:kern w:val="44"/>
          <w:sz w:val="44"/>
          <w:szCs w:val="28"/>
        </w:rPr>
      </w:pPr>
      <w:r>
        <w:br w:type="page"/>
      </w:r>
    </w:p>
    <w:p w14:paraId="512A5CFA">
      <w:pPr>
        <w:pStyle w:val="3"/>
        <w:keepNext w:val="0"/>
        <w:keepLines w:val="0"/>
        <w:pageBreakBefore w:val="0"/>
        <w:widowControl w:val="0"/>
        <w:kinsoku/>
        <w:wordWrap/>
        <w:overflowPunct/>
        <w:topLinePunct w:val="0"/>
        <w:bidi w:val="0"/>
      </w:pPr>
      <w:r>
        <w:rPr>
          <w:rFonts w:hint="eastAsia"/>
        </w:rPr>
        <w:t>第二章  项目需求</w:t>
      </w:r>
      <w:bookmarkEnd w:id="3"/>
    </w:p>
    <w:p w14:paraId="20197D0B">
      <w:pPr>
        <w:keepNext w:val="0"/>
        <w:keepLines w:val="0"/>
        <w:pageBreakBefore w:val="0"/>
        <w:widowControl w:val="0"/>
        <w:kinsoku/>
        <w:wordWrap/>
        <w:overflowPunct/>
        <w:topLinePunct w:val="0"/>
        <w:bidi w:val="0"/>
        <w:spacing w:afterLines="50" w:line="360" w:lineRule="auto"/>
        <w:ind w:left="2"/>
        <w:jc w:val="center"/>
        <w:rPr>
          <w:rFonts w:ascii="宋体" w:hAnsi="宋体"/>
          <w:b/>
          <w:sz w:val="24"/>
        </w:rPr>
      </w:pPr>
      <w:bookmarkStart w:id="4" w:name="OLE_LINK3"/>
      <w:r>
        <w:rPr>
          <w:rFonts w:hint="eastAsia" w:ascii="宋体" w:hAnsi="宋体"/>
          <w:b/>
          <w:sz w:val="24"/>
        </w:rPr>
        <w:t>特别说明</w:t>
      </w:r>
    </w:p>
    <w:p w14:paraId="28226489">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left"/>
        <w:rPr>
          <w:rFonts w:ascii="仿宋_GB2312" w:eastAsia="仿宋_GB2312"/>
          <w:sz w:val="24"/>
        </w:rPr>
      </w:pPr>
      <w:bookmarkStart w:id="5" w:name="OLE_LINK4"/>
      <w:r>
        <w:rPr>
          <w:rFonts w:hint="eastAsia" w:ascii="仿宋_GB2312" w:eastAsia="仿宋_GB2312"/>
          <w:sz w:val="24"/>
        </w:rPr>
        <w:t>1、本章项目需求中所出现的工艺、材料、设备或参照的品牌等仅为方便描述而没有限制性，投标人可以在其提供的文件资料中选用替代标准，但这些替代标准要优于或相当于项目需求中要求的标准。</w:t>
      </w:r>
    </w:p>
    <w:p w14:paraId="06458C3A">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left"/>
        <w:rPr>
          <w:rFonts w:ascii="仿宋_GB2312" w:eastAsia="仿宋_GB2312"/>
          <w:sz w:val="24"/>
        </w:rPr>
      </w:pPr>
      <w:bookmarkStart w:id="6" w:name="OLE_LINK2"/>
      <w:r>
        <w:rPr>
          <w:rFonts w:hint="eastAsia" w:ascii="仿宋_GB2312" w:eastAsia="仿宋_GB2312"/>
          <w:sz w:val="24"/>
        </w:rPr>
        <w:t>2、项目需求中要求提供证明材料的，投标文件需提供相应证明材料复印件或扫描件或截图等（加盖投标人公章，原件备查）并注明证明材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bookmarkStart w:id="7" w:name="OLE_LINK5"/>
      <w:r>
        <w:rPr>
          <w:rFonts w:hint="eastAsia" w:ascii="仿宋_GB2312" w:eastAsia="仿宋_GB2312"/>
          <w:sz w:val="24"/>
        </w:rPr>
        <w:t>，如果投标人提供了相应的证明材料，则按照上述对应情形处理；投标人提供多份证明材料且证明材料信息相互冲突的，以不利于投标人的那份证明材料作为判断是否符合采购需求的响应内容</w:t>
      </w:r>
      <w:bookmarkEnd w:id="7"/>
      <w:r>
        <w:rPr>
          <w:rFonts w:hint="eastAsia" w:ascii="仿宋_GB2312" w:eastAsia="仿宋_GB2312"/>
          <w:sz w:val="24"/>
        </w:rPr>
        <w:t>。</w:t>
      </w:r>
    </w:p>
    <w:bookmarkEnd w:id="6"/>
    <w:p w14:paraId="1F5F5307">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3、投标人提供证书或检测报告等证明材料的，颁发证书、出具报告的机构须是合法设立的机构，且具有颁发相应证书或者出具相应报告的资质。</w:t>
      </w:r>
    </w:p>
    <w:p w14:paraId="55A9932C">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4、加注▲的条款为重要条款要求，如不满足将按照第四章“评标标准”进行扣分。</w:t>
      </w:r>
    </w:p>
    <w:p w14:paraId="4B0AA4E1">
      <w:pPr>
        <w:keepNext w:val="0"/>
        <w:keepLines w:val="0"/>
        <w:pageBreakBefore w:val="0"/>
        <w:widowControl w:val="0"/>
        <w:kinsoku/>
        <w:wordWrap/>
        <w:overflowPunct/>
        <w:topLinePunct w:val="0"/>
        <w:autoSpaceDE w:val="0"/>
        <w:autoSpaceDN w:val="0"/>
        <w:bidi w:val="0"/>
        <w:adjustRightInd w:val="0"/>
        <w:spacing w:line="360" w:lineRule="auto"/>
        <w:ind w:firstLine="482" w:firstLineChars="200"/>
        <w:jc w:val="left"/>
        <w:rPr>
          <w:rFonts w:ascii="仿宋_GB2312" w:eastAsia="仿宋_GB2312"/>
          <w:b/>
          <w:sz w:val="24"/>
        </w:rPr>
      </w:pPr>
      <w:r>
        <w:rPr>
          <w:rFonts w:hint="eastAsia" w:ascii="仿宋_GB2312" w:eastAsia="仿宋_GB2312"/>
          <w:b/>
          <w:sz w:val="24"/>
          <w:highlight w:val="yellow"/>
        </w:rPr>
        <w:t>5、加注★的条款为不可负偏离的实质性条款，任一项未响应或不满足要求的，将导致投标无效。</w:t>
      </w:r>
    </w:p>
    <w:bookmarkEnd w:id="4"/>
    <w:bookmarkEnd w:id="5"/>
    <w:p w14:paraId="7C623042">
      <w:pPr>
        <w:pStyle w:val="322"/>
        <w:keepNext w:val="0"/>
        <w:keepLines w:val="0"/>
        <w:pageBreakBefore w:val="0"/>
        <w:widowControl w:val="0"/>
        <w:kinsoku/>
        <w:wordWrap/>
        <w:overflowPunct/>
        <w:topLinePunct w:val="0"/>
        <w:bidi w:val="0"/>
        <w:ind w:firstLine="0" w:firstLineChars="0"/>
        <w:rPr>
          <w:b/>
        </w:rPr>
      </w:pPr>
    </w:p>
    <w:p w14:paraId="358BB719">
      <w:pPr>
        <w:pStyle w:val="322"/>
        <w:keepNext w:val="0"/>
        <w:keepLines w:val="0"/>
        <w:pageBreakBefore w:val="0"/>
        <w:widowControl w:val="0"/>
        <w:kinsoku/>
        <w:wordWrap/>
        <w:overflowPunct/>
        <w:topLinePunct w:val="0"/>
        <w:bidi w:val="0"/>
        <w:ind w:firstLine="0" w:firstLineChars="0"/>
        <w:rPr>
          <w:b/>
        </w:rPr>
      </w:pPr>
      <w:r>
        <w:rPr>
          <w:rFonts w:hint="eastAsia"/>
          <w:b/>
        </w:rPr>
        <w:t>一、项目概况</w:t>
      </w:r>
    </w:p>
    <w:p w14:paraId="03BF82EF">
      <w:pPr>
        <w:pStyle w:val="256"/>
        <w:keepNext w:val="0"/>
        <w:keepLines w:val="0"/>
        <w:pageBreakBefore w:val="0"/>
        <w:widowControl w:val="0"/>
        <w:kinsoku/>
        <w:wordWrap/>
        <w:overflowPunct/>
        <w:topLinePunct w:val="0"/>
        <w:bidi w:val="0"/>
        <w:spacing w:before="156"/>
        <w:ind w:firstLine="0" w:firstLineChars="0"/>
        <w:rPr>
          <w:rFonts w:asciiTheme="minorEastAsia" w:hAnsiTheme="minorEastAsia" w:eastAsiaTheme="minorEastAsia"/>
          <w:b/>
        </w:rPr>
      </w:pPr>
      <w:r>
        <w:rPr>
          <w:rFonts w:hint="eastAsia" w:asciiTheme="minorEastAsia" w:hAnsiTheme="minorEastAsia" w:eastAsiaTheme="minorEastAsia"/>
          <w:b/>
        </w:rPr>
        <w:t>（一）采购需求</w:t>
      </w:r>
    </w:p>
    <w:tbl>
      <w:tblPr>
        <w:tblStyle w:val="51"/>
        <w:tblW w:w="9796" w:type="dxa"/>
        <w:tblInd w:w="0" w:type="dxa"/>
        <w:tblLayout w:type="fixed"/>
        <w:tblCellMar>
          <w:top w:w="15" w:type="dxa"/>
          <w:left w:w="15" w:type="dxa"/>
          <w:bottom w:w="15" w:type="dxa"/>
          <w:right w:w="15" w:type="dxa"/>
        </w:tblCellMar>
      </w:tblPr>
      <w:tblGrid>
        <w:gridCol w:w="866"/>
        <w:gridCol w:w="3685"/>
        <w:gridCol w:w="921"/>
        <w:gridCol w:w="922"/>
        <w:gridCol w:w="1701"/>
        <w:gridCol w:w="1701"/>
      </w:tblGrid>
      <w:tr w14:paraId="531CE88E">
        <w:tblPrEx>
          <w:tblCellMar>
            <w:top w:w="15" w:type="dxa"/>
            <w:left w:w="15" w:type="dxa"/>
            <w:bottom w:w="15" w:type="dxa"/>
            <w:right w:w="15" w:type="dxa"/>
          </w:tblCellMar>
        </w:tblPrEx>
        <w:trPr>
          <w:trHeight w:val="689" w:hRule="atLeast"/>
        </w:trPr>
        <w:tc>
          <w:tcPr>
            <w:tcW w:w="866" w:type="dxa"/>
            <w:tcBorders>
              <w:top w:val="single" w:color="000000" w:sz="4" w:space="0"/>
              <w:left w:val="single" w:color="000000" w:sz="4" w:space="0"/>
              <w:right w:val="single" w:color="000000" w:sz="4" w:space="0"/>
            </w:tcBorders>
            <w:vAlign w:val="center"/>
          </w:tcPr>
          <w:p w14:paraId="059C56F9">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3685" w:type="dxa"/>
            <w:tcBorders>
              <w:top w:val="single" w:color="000000" w:sz="4" w:space="0"/>
              <w:left w:val="single" w:color="000000" w:sz="4" w:space="0"/>
              <w:bottom w:val="single" w:color="000000" w:sz="4" w:space="0"/>
              <w:right w:val="single" w:color="000000" w:sz="4" w:space="0"/>
            </w:tcBorders>
            <w:vAlign w:val="center"/>
          </w:tcPr>
          <w:p w14:paraId="19261CED">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b/>
                <w:color w:val="FF0000"/>
                <w:sz w:val="21"/>
                <w:szCs w:val="21"/>
              </w:rPr>
            </w:pPr>
            <w:r>
              <w:rPr>
                <w:rFonts w:hint="eastAsia" w:ascii="宋体" w:hAnsi="宋体" w:eastAsia="宋体" w:cs="宋体"/>
                <w:b/>
                <w:color w:val="FF0000"/>
                <w:sz w:val="21"/>
                <w:szCs w:val="21"/>
              </w:rPr>
              <w:t>标的名称</w:t>
            </w:r>
          </w:p>
        </w:tc>
        <w:tc>
          <w:tcPr>
            <w:tcW w:w="921" w:type="dxa"/>
            <w:tcBorders>
              <w:top w:val="single" w:color="000000" w:sz="4" w:space="0"/>
              <w:left w:val="single" w:color="000000" w:sz="4" w:space="0"/>
              <w:bottom w:val="single" w:color="000000" w:sz="4" w:space="0"/>
              <w:right w:val="single" w:color="000000" w:sz="4" w:space="0"/>
            </w:tcBorders>
            <w:vAlign w:val="center"/>
          </w:tcPr>
          <w:p w14:paraId="487DAAAD">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b/>
                <w:sz w:val="21"/>
                <w:szCs w:val="21"/>
              </w:rPr>
            </w:pPr>
            <w:r>
              <w:rPr>
                <w:rFonts w:hint="eastAsia" w:ascii="宋体" w:hAnsi="宋体" w:eastAsia="宋体" w:cs="宋体"/>
                <w:b/>
                <w:sz w:val="21"/>
                <w:szCs w:val="21"/>
              </w:rPr>
              <w:t>数量</w:t>
            </w:r>
          </w:p>
        </w:tc>
        <w:tc>
          <w:tcPr>
            <w:tcW w:w="922" w:type="dxa"/>
            <w:tcBorders>
              <w:top w:val="single" w:color="000000" w:sz="4" w:space="0"/>
              <w:left w:val="single" w:color="000000" w:sz="4" w:space="0"/>
              <w:bottom w:val="single" w:color="000000" w:sz="4" w:space="0"/>
              <w:right w:val="single" w:color="000000" w:sz="4" w:space="0"/>
            </w:tcBorders>
            <w:vAlign w:val="center"/>
          </w:tcPr>
          <w:p w14:paraId="7DF0A95D">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b/>
                <w:sz w:val="21"/>
                <w:szCs w:val="21"/>
              </w:rPr>
            </w:pPr>
            <w:r>
              <w:rPr>
                <w:rFonts w:hint="eastAsia" w:ascii="宋体" w:hAnsi="宋体" w:eastAsia="宋体" w:cs="宋体"/>
                <w:b/>
                <w:sz w:val="21"/>
                <w:szCs w:val="21"/>
              </w:rPr>
              <w:t>单位</w:t>
            </w:r>
          </w:p>
        </w:tc>
        <w:tc>
          <w:tcPr>
            <w:tcW w:w="1701" w:type="dxa"/>
            <w:tcBorders>
              <w:top w:val="single" w:color="000000" w:sz="4" w:space="0"/>
              <w:left w:val="single" w:color="000000" w:sz="4" w:space="0"/>
              <w:bottom w:val="single" w:color="000000" w:sz="4" w:space="0"/>
              <w:right w:val="single" w:color="000000" w:sz="4" w:space="0"/>
            </w:tcBorders>
            <w:vAlign w:val="center"/>
          </w:tcPr>
          <w:p w14:paraId="24211D6C">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b/>
                <w:sz w:val="21"/>
                <w:szCs w:val="21"/>
              </w:rPr>
            </w:pPr>
            <w:r>
              <w:rPr>
                <w:rFonts w:hint="eastAsia" w:ascii="宋体" w:hAnsi="宋体" w:eastAsia="宋体" w:cs="宋体"/>
                <w:b/>
                <w:sz w:val="21"/>
                <w:szCs w:val="21"/>
              </w:rPr>
              <w:t>采购预算金额</w:t>
            </w:r>
          </w:p>
          <w:p w14:paraId="7783E82B">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b/>
                <w:sz w:val="21"/>
                <w:szCs w:val="21"/>
              </w:rPr>
            </w:pPr>
            <w:r>
              <w:rPr>
                <w:rFonts w:hint="eastAsia" w:ascii="宋体" w:hAnsi="宋体" w:eastAsia="宋体" w:cs="宋体"/>
                <w:b/>
                <w:sz w:val="21"/>
                <w:szCs w:val="21"/>
              </w:rPr>
              <w:t>（人民币元）</w:t>
            </w:r>
          </w:p>
        </w:tc>
        <w:tc>
          <w:tcPr>
            <w:tcW w:w="1701" w:type="dxa"/>
            <w:tcBorders>
              <w:top w:val="single" w:color="000000" w:sz="4" w:space="0"/>
              <w:left w:val="single" w:color="000000" w:sz="4" w:space="0"/>
              <w:bottom w:val="single" w:color="000000" w:sz="4" w:space="0"/>
              <w:right w:val="single" w:color="000000" w:sz="4" w:space="0"/>
            </w:tcBorders>
            <w:vAlign w:val="center"/>
          </w:tcPr>
          <w:p w14:paraId="76CB99C0">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b/>
                <w:sz w:val="21"/>
                <w:szCs w:val="21"/>
              </w:rPr>
            </w:pPr>
            <w:r>
              <w:rPr>
                <w:rFonts w:hint="eastAsia" w:ascii="宋体" w:hAnsi="宋体" w:eastAsia="宋体" w:cs="宋体"/>
                <w:b/>
                <w:sz w:val="21"/>
                <w:szCs w:val="21"/>
              </w:rPr>
              <w:t>备注</w:t>
            </w:r>
          </w:p>
        </w:tc>
      </w:tr>
      <w:tr w14:paraId="349A5749">
        <w:tblPrEx>
          <w:tblCellMar>
            <w:top w:w="15" w:type="dxa"/>
            <w:left w:w="15" w:type="dxa"/>
            <w:bottom w:w="15" w:type="dxa"/>
            <w:right w:w="15" w:type="dxa"/>
          </w:tblCellMar>
        </w:tblPrEx>
        <w:trPr>
          <w:trHeight w:val="90" w:hRule="atLeast"/>
        </w:trPr>
        <w:tc>
          <w:tcPr>
            <w:tcW w:w="866" w:type="dxa"/>
            <w:tcBorders>
              <w:top w:val="single" w:color="000000" w:sz="4" w:space="0"/>
              <w:left w:val="single" w:color="000000" w:sz="4" w:space="0"/>
              <w:bottom w:val="single" w:color="000000" w:sz="4" w:space="0"/>
              <w:right w:val="single" w:color="000000" w:sz="4" w:space="0"/>
            </w:tcBorders>
            <w:vAlign w:val="center"/>
          </w:tcPr>
          <w:p w14:paraId="76C07BB2">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1</w:t>
            </w:r>
          </w:p>
        </w:tc>
        <w:tc>
          <w:tcPr>
            <w:tcW w:w="3685" w:type="dxa"/>
            <w:tcBorders>
              <w:top w:val="single" w:color="000000" w:sz="4" w:space="0"/>
              <w:left w:val="single" w:color="000000" w:sz="4" w:space="0"/>
              <w:bottom w:val="single" w:color="000000" w:sz="4" w:space="0"/>
              <w:right w:val="single" w:color="000000" w:sz="4" w:space="0"/>
            </w:tcBorders>
            <w:vAlign w:val="center"/>
          </w:tcPr>
          <w:p w14:paraId="78E1A4E7">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sz w:val="21"/>
                <w:szCs w:val="21"/>
                <w:lang w:eastAsia="zh-CN"/>
              </w:rPr>
            </w:pPr>
            <w:r>
              <w:rPr>
                <w:rFonts w:hint="eastAsia" w:ascii="宋体" w:hAnsi="宋体" w:eastAsia="宋体" w:cs="宋体"/>
                <w:snapToGrid w:val="0"/>
                <w:sz w:val="21"/>
                <w:szCs w:val="21"/>
                <w:lang w:eastAsia="zh-CN"/>
              </w:rPr>
              <w:t>深圳市坪山区低空航空器起降设施布局规划（2025-2035年）</w:t>
            </w:r>
          </w:p>
        </w:tc>
        <w:tc>
          <w:tcPr>
            <w:tcW w:w="921" w:type="dxa"/>
            <w:tcBorders>
              <w:top w:val="single" w:color="000000" w:sz="4" w:space="0"/>
              <w:left w:val="single" w:color="000000" w:sz="4" w:space="0"/>
              <w:bottom w:val="single" w:color="000000" w:sz="4" w:space="0"/>
              <w:right w:val="single" w:color="000000" w:sz="4" w:space="0"/>
            </w:tcBorders>
            <w:vAlign w:val="center"/>
          </w:tcPr>
          <w:p w14:paraId="1A04FD0C">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1</w:t>
            </w:r>
          </w:p>
        </w:tc>
        <w:tc>
          <w:tcPr>
            <w:tcW w:w="922" w:type="dxa"/>
            <w:tcBorders>
              <w:top w:val="single" w:color="000000" w:sz="4" w:space="0"/>
              <w:left w:val="single" w:color="000000" w:sz="4" w:space="0"/>
              <w:bottom w:val="single" w:color="000000" w:sz="4" w:space="0"/>
              <w:right w:val="single" w:color="000000" w:sz="4" w:space="0"/>
            </w:tcBorders>
            <w:vAlign w:val="center"/>
          </w:tcPr>
          <w:p w14:paraId="24B82A1D">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项</w:t>
            </w:r>
          </w:p>
        </w:tc>
        <w:tc>
          <w:tcPr>
            <w:tcW w:w="1701" w:type="dxa"/>
            <w:tcBorders>
              <w:top w:val="single" w:color="000000" w:sz="4" w:space="0"/>
              <w:left w:val="single" w:color="000000" w:sz="4" w:space="0"/>
              <w:bottom w:val="single" w:color="000000" w:sz="4" w:space="0"/>
              <w:right w:val="single" w:color="000000" w:sz="4" w:space="0"/>
            </w:tcBorders>
            <w:vAlign w:val="center"/>
          </w:tcPr>
          <w:p w14:paraId="3086D37F">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676,000.00</w:t>
            </w:r>
          </w:p>
        </w:tc>
        <w:tc>
          <w:tcPr>
            <w:tcW w:w="1701" w:type="dxa"/>
            <w:tcBorders>
              <w:top w:val="single" w:color="000000" w:sz="4" w:space="0"/>
              <w:left w:val="single" w:color="000000" w:sz="4" w:space="0"/>
              <w:bottom w:val="single" w:color="000000" w:sz="4" w:space="0"/>
              <w:right w:val="single" w:color="000000" w:sz="4" w:space="0"/>
            </w:tcBorders>
            <w:vAlign w:val="center"/>
          </w:tcPr>
          <w:p w14:paraId="7063E162">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无</w:t>
            </w:r>
          </w:p>
        </w:tc>
      </w:tr>
    </w:tbl>
    <w:p w14:paraId="08E9811D">
      <w:pPr>
        <w:pStyle w:val="256"/>
        <w:keepNext w:val="0"/>
        <w:keepLines w:val="0"/>
        <w:pageBreakBefore w:val="0"/>
        <w:widowControl w:val="0"/>
        <w:kinsoku/>
        <w:wordWrap/>
        <w:overflowPunct/>
        <w:topLinePunct w:val="0"/>
        <w:bidi w:val="0"/>
        <w:spacing w:before="156"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（二）项目背景</w:t>
      </w:r>
    </w:p>
    <w:p w14:paraId="76ECADB1">
      <w:pPr>
        <w:pStyle w:val="506"/>
        <w:keepNext w:val="0"/>
        <w:keepLines w:val="0"/>
        <w:pageBreakBefore w:val="0"/>
        <w:widowControl w:val="0"/>
        <w:kinsoku/>
        <w:wordWrap/>
        <w:overflowPunct/>
        <w:topLinePunct w:val="0"/>
        <w:bidi w:val="0"/>
        <w:spacing w:afterLines="0" w:line="360" w:lineRule="auto"/>
        <w:ind w:firstLine="420"/>
        <w:rPr>
          <w:rFonts w:cs="Times New Roman"/>
          <w:snapToGrid/>
          <w:spacing w:val="0"/>
          <w:sz w:val="21"/>
          <w:szCs w:val="21"/>
        </w:rPr>
      </w:pPr>
      <w:r>
        <w:rPr>
          <w:rFonts w:hint="eastAsia" w:cs="Times New Roman"/>
          <w:snapToGrid/>
          <w:spacing w:val="0"/>
          <w:sz w:val="21"/>
          <w:szCs w:val="21"/>
        </w:rPr>
        <w:t>低空经济已被纳入国家、省市重点发展战略，开展低空起降设施选址布局规划对发展低空经济、促进产业融合具有重要意义。坪山区作为深圳市东部中心城区、粤港澳大湾区辐射粤东粤北的重要支点，正处于落实“双区驱动”战略、打造“创新坪山、未来之城”的关键阶段。坪山区低空经济链上企业70余家，具备低空产业发展基底资源。通过开展低空起降设施选址工作，可以充分发挥坪山区已具备的新能源、智能网联汽车、半导体与集成电路、智能终端产业基础，推动已有优势产业与低空产业融合发展，进一步</w:t>
      </w:r>
      <w:bookmarkStart w:id="8" w:name="_Hlk197523228"/>
      <w:r>
        <w:rPr>
          <w:rFonts w:hint="eastAsia" w:cs="Times New Roman"/>
          <w:snapToGrid/>
          <w:spacing w:val="0"/>
          <w:sz w:val="21"/>
          <w:szCs w:val="21"/>
        </w:rPr>
        <w:t>吸引低空相关企业落户，促进低空产业高质量融合发展</w:t>
      </w:r>
      <w:bookmarkEnd w:id="8"/>
      <w:r>
        <w:rPr>
          <w:rFonts w:hint="eastAsia" w:cs="Times New Roman"/>
          <w:snapToGrid/>
          <w:spacing w:val="0"/>
          <w:sz w:val="21"/>
          <w:szCs w:val="21"/>
        </w:rPr>
        <w:t>。目前，坪山区已在直升机载人固定航线、智能巡区、应急救援、末端配送、飞行表演等方面拓展低空经济场景应用，通过开展低空起降设施选址工作，基础设施布局的锚点效应可进一步鼓励企业发挥坪山区产业基础和资源禀赋优势，在即时配送、文体旅游等多领域打造低空示范应用场景。</w:t>
      </w:r>
    </w:p>
    <w:p w14:paraId="682877D6">
      <w:pPr>
        <w:pStyle w:val="506"/>
        <w:keepNext w:val="0"/>
        <w:keepLines w:val="0"/>
        <w:pageBreakBefore w:val="0"/>
        <w:widowControl w:val="0"/>
        <w:kinsoku/>
        <w:wordWrap/>
        <w:overflowPunct/>
        <w:topLinePunct w:val="0"/>
        <w:bidi w:val="0"/>
        <w:spacing w:afterLines="0" w:line="360" w:lineRule="auto"/>
        <w:ind w:firstLine="420"/>
        <w:rPr>
          <w:rFonts w:cs="Times New Roman"/>
          <w:snapToGrid/>
          <w:spacing w:val="0"/>
          <w:sz w:val="21"/>
          <w:szCs w:val="21"/>
        </w:rPr>
      </w:pPr>
    </w:p>
    <w:p w14:paraId="105A0AED">
      <w:pPr>
        <w:pStyle w:val="322"/>
        <w:keepNext w:val="0"/>
        <w:keepLines w:val="0"/>
        <w:pageBreakBefore w:val="0"/>
        <w:widowControl w:val="0"/>
        <w:kinsoku/>
        <w:wordWrap/>
        <w:overflowPunct/>
        <w:topLinePunct w:val="0"/>
        <w:bidi w:val="0"/>
        <w:ind w:firstLine="0" w:firstLineChars="0"/>
        <w:rPr>
          <w:b/>
        </w:rPr>
      </w:pPr>
      <w:r>
        <w:rPr>
          <w:rFonts w:hint="eastAsia"/>
          <w:b/>
        </w:rPr>
        <w:t>二、项目服务要求</w:t>
      </w:r>
    </w:p>
    <w:p w14:paraId="024B0F25">
      <w:pPr>
        <w:pStyle w:val="506"/>
        <w:keepNext w:val="0"/>
        <w:keepLines w:val="0"/>
        <w:pageBreakBefore w:val="0"/>
        <w:widowControl w:val="0"/>
        <w:kinsoku/>
        <w:wordWrap/>
        <w:overflowPunct/>
        <w:topLinePunct w:val="0"/>
        <w:autoSpaceDE/>
        <w:autoSpaceDN/>
        <w:bidi w:val="0"/>
        <w:adjustRightInd/>
        <w:snapToGrid/>
        <w:spacing w:afterLines="0" w:line="360" w:lineRule="auto"/>
        <w:ind w:firstLine="0" w:firstLineChars="0"/>
        <w:textAlignment w:val="auto"/>
        <w:rPr>
          <w:rFonts w:hint="eastAsia" w:eastAsia="宋体" w:cs="Times New Roman"/>
          <w:snapToGrid/>
          <w:spacing w:val="0"/>
          <w:sz w:val="21"/>
          <w:szCs w:val="21"/>
          <w:lang w:eastAsia="zh-CN"/>
        </w:rPr>
      </w:pPr>
      <w:r>
        <w:rPr>
          <w:rFonts w:hint="eastAsia" w:cs="Times New Roman"/>
          <w:b/>
          <w:bCs/>
          <w:snapToGrid/>
          <w:spacing w:val="0"/>
          <w:sz w:val="21"/>
          <w:szCs w:val="21"/>
          <w:lang w:eastAsia="zh-CN"/>
        </w:rPr>
        <w:t>（</w:t>
      </w:r>
      <w:r>
        <w:rPr>
          <w:rFonts w:hint="eastAsia" w:cs="Times New Roman"/>
          <w:b/>
          <w:bCs/>
          <w:snapToGrid/>
          <w:spacing w:val="0"/>
          <w:sz w:val="21"/>
          <w:szCs w:val="21"/>
          <w:lang w:val="en-US" w:eastAsia="zh-CN"/>
        </w:rPr>
        <w:t>一</w:t>
      </w:r>
      <w:r>
        <w:rPr>
          <w:rFonts w:hint="eastAsia" w:cs="Times New Roman"/>
          <w:b/>
          <w:bCs/>
          <w:snapToGrid/>
          <w:spacing w:val="0"/>
          <w:sz w:val="21"/>
          <w:szCs w:val="21"/>
          <w:lang w:eastAsia="zh-CN"/>
        </w:rPr>
        <w:t>）</w:t>
      </w:r>
      <w:r>
        <w:rPr>
          <w:rFonts w:hint="eastAsia" w:cs="Times New Roman"/>
          <w:b/>
          <w:bCs/>
          <w:snapToGrid/>
          <w:spacing w:val="0"/>
          <w:sz w:val="21"/>
          <w:szCs w:val="21"/>
        </w:rPr>
        <w:t>工作内容</w:t>
      </w:r>
      <w:r>
        <w:rPr>
          <w:rFonts w:hint="eastAsia" w:cs="Times New Roman"/>
          <w:b/>
          <w:bCs/>
          <w:snapToGrid/>
          <w:spacing w:val="0"/>
          <w:sz w:val="21"/>
          <w:szCs w:val="21"/>
          <w:lang w:eastAsia="zh-CN"/>
        </w:rPr>
        <w:t>：</w:t>
      </w:r>
    </w:p>
    <w:p w14:paraId="40C0FEF4">
      <w:pPr>
        <w:pStyle w:val="506"/>
        <w:keepNext w:val="0"/>
        <w:keepLines w:val="0"/>
        <w:pageBreakBefore w:val="0"/>
        <w:widowControl w:val="0"/>
        <w:kinsoku/>
        <w:wordWrap/>
        <w:overflowPunct/>
        <w:topLinePunct w:val="0"/>
        <w:bidi w:val="0"/>
        <w:spacing w:afterLines="0" w:line="360" w:lineRule="auto"/>
        <w:ind w:firstLine="420"/>
        <w:rPr>
          <w:rFonts w:cs="Times New Roman"/>
          <w:snapToGrid/>
          <w:spacing w:val="0"/>
          <w:sz w:val="21"/>
          <w:szCs w:val="21"/>
        </w:rPr>
      </w:pPr>
      <w:r>
        <w:rPr>
          <w:rFonts w:hint="eastAsia" w:cs="Times New Roman"/>
          <w:snapToGrid/>
          <w:spacing w:val="0"/>
          <w:sz w:val="21"/>
          <w:szCs w:val="21"/>
        </w:rPr>
        <w:t>（1）低空起降设施现状普查。全面梳理坪山区低空飞行应用现状，梳理坪山区已建成低空起降设施（直升机、无人机等）及计划建设起降设施情况，调研不同类型起降设施建设、运营情况、通航条件以及当前存在的关键问题。</w:t>
      </w:r>
    </w:p>
    <w:p w14:paraId="279B87A5">
      <w:pPr>
        <w:pStyle w:val="506"/>
        <w:keepNext w:val="0"/>
        <w:keepLines w:val="0"/>
        <w:pageBreakBefore w:val="0"/>
        <w:widowControl w:val="0"/>
        <w:kinsoku/>
        <w:wordWrap/>
        <w:overflowPunct/>
        <w:topLinePunct w:val="0"/>
        <w:bidi w:val="0"/>
        <w:spacing w:afterLines="0" w:line="360" w:lineRule="auto"/>
        <w:ind w:firstLine="420"/>
        <w:rPr>
          <w:rFonts w:cs="Times New Roman"/>
          <w:snapToGrid/>
          <w:spacing w:val="0"/>
          <w:sz w:val="21"/>
          <w:szCs w:val="21"/>
        </w:rPr>
      </w:pPr>
      <w:r>
        <w:rPr>
          <w:rFonts w:hint="eastAsia" w:cs="Times New Roman"/>
          <w:snapToGrid/>
          <w:spacing w:val="0"/>
          <w:sz w:val="21"/>
          <w:szCs w:val="21"/>
        </w:rPr>
        <w:t>（2）低空空域资源利用及产业发展评估。结合全市及坪山区内起降设施布局规划需要，充分协调飞行限制区和军航使用空域，分析、评估起降设施相关低空空域资源情况，识别坪山区适飞空域分布。调研全区低空经济产业发展现状，总结相关企业针对起降设施的发展诉求。</w:t>
      </w:r>
    </w:p>
    <w:p w14:paraId="3D10AFC1">
      <w:pPr>
        <w:pStyle w:val="506"/>
        <w:keepNext w:val="0"/>
        <w:keepLines w:val="0"/>
        <w:pageBreakBefore w:val="0"/>
        <w:widowControl w:val="0"/>
        <w:kinsoku/>
        <w:wordWrap/>
        <w:overflowPunct/>
        <w:topLinePunct w:val="0"/>
        <w:bidi w:val="0"/>
        <w:spacing w:afterLines="0" w:line="360" w:lineRule="auto"/>
        <w:ind w:firstLine="420"/>
        <w:rPr>
          <w:rFonts w:cs="Times New Roman"/>
          <w:snapToGrid/>
          <w:spacing w:val="0"/>
          <w:sz w:val="21"/>
          <w:szCs w:val="21"/>
        </w:rPr>
      </w:pPr>
      <w:r>
        <w:rPr>
          <w:rFonts w:hint="eastAsia" w:cs="Times New Roman"/>
          <w:snapToGrid/>
          <w:spacing w:val="0"/>
          <w:sz w:val="21"/>
          <w:szCs w:val="21"/>
        </w:rPr>
        <w:t>（3）低空政策解读与经验借鉴。全面梳理国家、省、市出台的低空经济相关规划、法律、政策、技术标准，分析国内外低空发展经验，总结低空起降设施体系构建、投资模式、建设模式、运营模式等方面的经验。</w:t>
      </w:r>
    </w:p>
    <w:p w14:paraId="222C5063">
      <w:pPr>
        <w:pStyle w:val="506"/>
        <w:keepNext w:val="0"/>
        <w:keepLines w:val="0"/>
        <w:pageBreakBefore w:val="0"/>
        <w:widowControl w:val="0"/>
        <w:kinsoku/>
        <w:wordWrap/>
        <w:overflowPunct/>
        <w:topLinePunct w:val="0"/>
        <w:bidi w:val="0"/>
        <w:spacing w:afterLines="0" w:line="360" w:lineRule="auto"/>
        <w:ind w:firstLine="420"/>
        <w:rPr>
          <w:rFonts w:cs="Times New Roman"/>
          <w:snapToGrid/>
          <w:spacing w:val="0"/>
          <w:sz w:val="21"/>
          <w:szCs w:val="21"/>
        </w:rPr>
      </w:pPr>
      <w:r>
        <w:rPr>
          <w:rFonts w:hint="eastAsia" w:cs="Times New Roman"/>
          <w:snapToGrid/>
          <w:spacing w:val="0"/>
          <w:sz w:val="21"/>
          <w:szCs w:val="21"/>
        </w:rPr>
        <w:t>（4）低空起降设施发展趋势研究。为保证起降设施布局规划有效落地实施，须深入研究航空器的技术发展趋势，分析未来5-15年低空航空器技术经济特性发展趋势，确保能够适应新型飞行器的起降、维护和运营需求。</w:t>
      </w:r>
    </w:p>
    <w:p w14:paraId="6E9A17C1">
      <w:pPr>
        <w:pStyle w:val="506"/>
        <w:keepNext w:val="0"/>
        <w:keepLines w:val="0"/>
        <w:pageBreakBefore w:val="0"/>
        <w:widowControl w:val="0"/>
        <w:kinsoku/>
        <w:wordWrap/>
        <w:overflowPunct/>
        <w:topLinePunct w:val="0"/>
        <w:bidi w:val="0"/>
        <w:spacing w:afterLines="0" w:line="360" w:lineRule="auto"/>
        <w:ind w:firstLine="420"/>
        <w:rPr>
          <w:rFonts w:cs="Times New Roman"/>
          <w:snapToGrid/>
          <w:spacing w:val="0"/>
          <w:sz w:val="21"/>
          <w:szCs w:val="21"/>
        </w:rPr>
      </w:pPr>
      <w:r>
        <w:rPr>
          <w:rFonts w:hint="eastAsia" w:cs="Times New Roman"/>
          <w:snapToGrid/>
          <w:spacing w:val="0"/>
          <w:sz w:val="21"/>
          <w:szCs w:val="21"/>
        </w:rPr>
        <w:t>（5）低空飞行需求分析。从载客飞行、载货飞行、公共服务等不同场景以及综合人口分布、货运物流分布、公共服务需求等各种要素，全面分析坪山区低空飞行需求。</w:t>
      </w:r>
    </w:p>
    <w:p w14:paraId="6A10037F">
      <w:pPr>
        <w:pStyle w:val="506"/>
        <w:keepNext w:val="0"/>
        <w:keepLines w:val="0"/>
        <w:pageBreakBefore w:val="0"/>
        <w:widowControl w:val="0"/>
        <w:kinsoku/>
        <w:wordWrap/>
        <w:overflowPunct/>
        <w:topLinePunct w:val="0"/>
        <w:bidi w:val="0"/>
        <w:spacing w:afterLines="0" w:line="360" w:lineRule="auto"/>
        <w:ind w:firstLine="420"/>
        <w:rPr>
          <w:rFonts w:cs="Times New Roman"/>
          <w:snapToGrid/>
          <w:spacing w:val="0"/>
          <w:sz w:val="21"/>
          <w:szCs w:val="21"/>
        </w:rPr>
      </w:pPr>
      <w:r>
        <w:rPr>
          <w:rFonts w:hint="eastAsia" w:cs="Times New Roman"/>
          <w:snapToGrid/>
          <w:spacing w:val="0"/>
          <w:sz w:val="21"/>
          <w:szCs w:val="21"/>
        </w:rPr>
        <w:t>（6）低空基础设施发展目标及策略制定。提出坪山区低空基础设施发展的总体目标及策略，保证规划可实施性。</w:t>
      </w:r>
    </w:p>
    <w:p w14:paraId="5933194E">
      <w:pPr>
        <w:pStyle w:val="506"/>
        <w:keepNext w:val="0"/>
        <w:keepLines w:val="0"/>
        <w:pageBreakBefore w:val="0"/>
        <w:widowControl w:val="0"/>
        <w:kinsoku/>
        <w:wordWrap/>
        <w:overflowPunct/>
        <w:topLinePunct w:val="0"/>
        <w:bidi w:val="0"/>
        <w:spacing w:afterLines="0" w:line="360" w:lineRule="auto"/>
        <w:ind w:firstLine="420"/>
        <w:rPr>
          <w:rFonts w:cs="Times New Roman"/>
          <w:snapToGrid/>
          <w:spacing w:val="0"/>
          <w:sz w:val="21"/>
          <w:szCs w:val="21"/>
        </w:rPr>
      </w:pPr>
      <w:r>
        <w:rPr>
          <w:rFonts w:hint="eastAsia" w:cs="Times New Roman"/>
          <w:snapToGrid/>
          <w:spacing w:val="0"/>
          <w:sz w:val="21"/>
          <w:szCs w:val="21"/>
        </w:rPr>
        <w:t>（7）低空起降设施分级分类体系研究。面向不同低空飞行网络的功能、规模要求，考虑充换电、备降、起飞进近、维修保障、消防、与其他地面交通方式衔接等各类需求，建立坪山区低空起降设施分级分类体系。</w:t>
      </w:r>
    </w:p>
    <w:p w14:paraId="393237A4">
      <w:pPr>
        <w:pStyle w:val="506"/>
        <w:keepNext w:val="0"/>
        <w:keepLines w:val="0"/>
        <w:pageBreakBefore w:val="0"/>
        <w:widowControl w:val="0"/>
        <w:kinsoku/>
        <w:wordWrap/>
        <w:overflowPunct/>
        <w:topLinePunct w:val="0"/>
        <w:bidi w:val="0"/>
        <w:spacing w:afterLines="0" w:line="360" w:lineRule="auto"/>
        <w:ind w:firstLine="420"/>
        <w:rPr>
          <w:rFonts w:cs="Times New Roman"/>
          <w:snapToGrid/>
          <w:spacing w:val="0"/>
          <w:sz w:val="21"/>
          <w:szCs w:val="21"/>
        </w:rPr>
      </w:pPr>
      <w:r>
        <w:rPr>
          <w:rFonts w:hint="eastAsia" w:cs="Times New Roman"/>
          <w:snapToGrid/>
          <w:spacing w:val="0"/>
          <w:sz w:val="21"/>
          <w:szCs w:val="21"/>
        </w:rPr>
        <w:t>（8）低空起降设施布局选址规划研究。根据低空飞行需求，综合考虑人口岗位、轨道站点、物流场站、产业分布等引导因素以及空域资源条件、建筑高度、自然灾害频率等限制因素，分别制定载人、载货、公共服务等不同类别的包含低空飞行起降机场、备用机场、充换电站等基础设施布局规划方案。推动低空起降设施改造和建设纳入相关上位法定性城市规划建设文件以及城市更新、公园改造、学校和医院建设等项目考虑范围。</w:t>
      </w:r>
    </w:p>
    <w:p w14:paraId="2ADAC39E">
      <w:pPr>
        <w:pStyle w:val="506"/>
        <w:keepNext w:val="0"/>
        <w:keepLines w:val="0"/>
        <w:pageBreakBefore w:val="0"/>
        <w:widowControl w:val="0"/>
        <w:kinsoku/>
        <w:wordWrap/>
        <w:overflowPunct/>
        <w:topLinePunct w:val="0"/>
        <w:bidi w:val="0"/>
        <w:spacing w:afterLines="0" w:line="360" w:lineRule="auto"/>
        <w:ind w:firstLine="420"/>
        <w:rPr>
          <w:rFonts w:cs="Times New Roman"/>
          <w:snapToGrid/>
          <w:spacing w:val="0"/>
          <w:sz w:val="21"/>
          <w:szCs w:val="21"/>
        </w:rPr>
      </w:pPr>
      <w:r>
        <w:rPr>
          <w:rFonts w:hint="eastAsia" w:cs="Times New Roman"/>
          <w:snapToGrid/>
          <w:spacing w:val="0"/>
          <w:sz w:val="21"/>
          <w:szCs w:val="21"/>
        </w:rPr>
        <w:t>（9）低空航空器起降设施近期实施方案。面向近三年规划落地，明确建设低空起降设施的推进路径、任务要点。制定近期建设项目库及任务清单。</w:t>
      </w:r>
    </w:p>
    <w:p w14:paraId="688BD8DB">
      <w:pPr>
        <w:pStyle w:val="506"/>
        <w:keepNext w:val="0"/>
        <w:keepLines w:val="0"/>
        <w:pageBreakBefore w:val="0"/>
        <w:widowControl w:val="0"/>
        <w:kinsoku/>
        <w:wordWrap/>
        <w:overflowPunct/>
        <w:topLinePunct w:val="0"/>
        <w:bidi w:val="0"/>
        <w:spacing w:afterLines="0" w:line="360" w:lineRule="auto"/>
        <w:ind w:firstLine="420"/>
        <w:rPr>
          <w:rFonts w:cs="Times New Roman"/>
          <w:snapToGrid/>
          <w:spacing w:val="0"/>
          <w:sz w:val="21"/>
          <w:szCs w:val="21"/>
        </w:rPr>
      </w:pPr>
      <w:r>
        <w:rPr>
          <w:rFonts w:hint="eastAsia" w:cs="Times New Roman"/>
          <w:snapToGrid/>
          <w:spacing w:val="0"/>
          <w:sz w:val="21"/>
          <w:szCs w:val="21"/>
        </w:rPr>
        <w:t>（10）保障措施。提出政府、企业各方在低空起降设施建设、运营中的定位、职责与分工，确保低空起降设施规划顺利实施。</w:t>
      </w:r>
    </w:p>
    <w:p w14:paraId="5F8E4E25">
      <w:pPr>
        <w:pStyle w:val="506"/>
        <w:keepNext w:val="0"/>
        <w:keepLines w:val="0"/>
        <w:pageBreakBefore w:val="0"/>
        <w:widowControl w:val="0"/>
        <w:kinsoku/>
        <w:wordWrap/>
        <w:overflowPunct/>
        <w:topLinePunct w:val="0"/>
        <w:autoSpaceDE/>
        <w:autoSpaceDN/>
        <w:bidi w:val="0"/>
        <w:adjustRightInd/>
        <w:snapToGrid/>
        <w:spacing w:afterLines="0" w:line="360" w:lineRule="auto"/>
        <w:ind w:firstLine="0" w:firstLineChars="0"/>
        <w:textAlignment w:val="auto"/>
        <w:rPr>
          <w:rFonts w:hint="eastAsia" w:eastAsia="宋体" w:cs="Times New Roman"/>
          <w:snapToGrid/>
          <w:spacing w:val="0"/>
          <w:sz w:val="21"/>
          <w:szCs w:val="21"/>
          <w:lang w:eastAsia="zh-CN"/>
        </w:rPr>
      </w:pPr>
      <w:r>
        <w:rPr>
          <w:rFonts w:hint="eastAsia" w:cs="Times New Roman"/>
          <w:b/>
          <w:bCs/>
          <w:snapToGrid/>
          <w:spacing w:val="0"/>
          <w:sz w:val="21"/>
          <w:szCs w:val="21"/>
          <w:lang w:eastAsia="zh-CN"/>
        </w:rPr>
        <w:t>（</w:t>
      </w:r>
      <w:r>
        <w:rPr>
          <w:rFonts w:hint="eastAsia" w:cs="Times New Roman"/>
          <w:b/>
          <w:bCs/>
          <w:snapToGrid/>
          <w:spacing w:val="0"/>
          <w:sz w:val="21"/>
          <w:szCs w:val="21"/>
          <w:lang w:val="en-US" w:eastAsia="zh-CN"/>
        </w:rPr>
        <w:t>二</w:t>
      </w:r>
      <w:r>
        <w:rPr>
          <w:rFonts w:hint="eastAsia" w:cs="Times New Roman"/>
          <w:b/>
          <w:bCs/>
          <w:snapToGrid/>
          <w:spacing w:val="0"/>
          <w:sz w:val="21"/>
          <w:szCs w:val="21"/>
          <w:lang w:eastAsia="zh-CN"/>
        </w:rPr>
        <w:t>）</w:t>
      </w:r>
      <w:r>
        <w:rPr>
          <w:rFonts w:hint="eastAsia" w:cs="Times New Roman"/>
          <w:b/>
          <w:bCs/>
          <w:snapToGrid/>
          <w:spacing w:val="0"/>
          <w:sz w:val="21"/>
          <w:szCs w:val="21"/>
        </w:rPr>
        <w:t>项目验收要求</w:t>
      </w:r>
      <w:r>
        <w:rPr>
          <w:rFonts w:hint="eastAsia" w:cs="Times New Roman"/>
          <w:b/>
          <w:bCs/>
          <w:snapToGrid/>
          <w:spacing w:val="0"/>
          <w:sz w:val="21"/>
          <w:szCs w:val="21"/>
          <w:lang w:eastAsia="zh-CN"/>
        </w:rPr>
        <w:t>：</w:t>
      </w:r>
    </w:p>
    <w:p w14:paraId="06A1686B">
      <w:pPr>
        <w:pStyle w:val="506"/>
        <w:keepNext w:val="0"/>
        <w:keepLines w:val="0"/>
        <w:pageBreakBefore w:val="0"/>
        <w:widowControl w:val="0"/>
        <w:kinsoku/>
        <w:wordWrap/>
        <w:overflowPunct/>
        <w:topLinePunct w:val="0"/>
        <w:bidi w:val="0"/>
        <w:spacing w:afterLines="0" w:line="360" w:lineRule="auto"/>
        <w:ind w:firstLine="420"/>
        <w:rPr>
          <w:rFonts w:cs="Times New Roman"/>
          <w:snapToGrid/>
          <w:spacing w:val="0"/>
          <w:sz w:val="21"/>
          <w:szCs w:val="21"/>
        </w:rPr>
      </w:pPr>
      <w:r>
        <w:rPr>
          <w:rFonts w:hint="eastAsia" w:cs="Times New Roman"/>
          <w:snapToGrid/>
          <w:spacing w:val="0"/>
          <w:sz w:val="21"/>
          <w:szCs w:val="21"/>
        </w:rPr>
        <w:t>（1）项目成果严格依照国家颁布的有关法律、法规及政策要求，符合相关的技术规范和标准。</w:t>
      </w:r>
    </w:p>
    <w:p w14:paraId="3D3D2D4A">
      <w:pPr>
        <w:pStyle w:val="506"/>
        <w:keepNext w:val="0"/>
        <w:keepLines w:val="0"/>
        <w:pageBreakBefore w:val="0"/>
        <w:widowControl w:val="0"/>
        <w:kinsoku/>
        <w:wordWrap/>
        <w:overflowPunct/>
        <w:topLinePunct w:val="0"/>
        <w:bidi w:val="0"/>
        <w:spacing w:afterLines="0" w:line="360" w:lineRule="auto"/>
        <w:ind w:firstLine="420"/>
        <w:rPr>
          <w:rFonts w:cs="Times New Roman"/>
          <w:snapToGrid/>
          <w:spacing w:val="0"/>
          <w:sz w:val="21"/>
          <w:szCs w:val="21"/>
        </w:rPr>
      </w:pPr>
      <w:r>
        <w:rPr>
          <w:rFonts w:hint="eastAsia" w:cs="Times New Roman"/>
          <w:snapToGrid/>
          <w:spacing w:val="0"/>
          <w:sz w:val="21"/>
          <w:szCs w:val="21"/>
        </w:rPr>
        <w:t>（2）项目成果符合合同约定的成果内容，较好实现项目目标。</w:t>
      </w:r>
    </w:p>
    <w:p w14:paraId="63ED2842">
      <w:pPr>
        <w:pStyle w:val="506"/>
        <w:keepNext w:val="0"/>
        <w:keepLines w:val="0"/>
        <w:pageBreakBefore w:val="0"/>
        <w:widowControl w:val="0"/>
        <w:kinsoku/>
        <w:wordWrap/>
        <w:overflowPunct/>
        <w:topLinePunct w:val="0"/>
        <w:bidi w:val="0"/>
        <w:spacing w:afterLines="0" w:line="360" w:lineRule="auto"/>
        <w:ind w:firstLine="420"/>
        <w:rPr>
          <w:rFonts w:cs="Times New Roman"/>
          <w:snapToGrid/>
          <w:spacing w:val="0"/>
          <w:sz w:val="21"/>
          <w:szCs w:val="21"/>
        </w:rPr>
      </w:pPr>
      <w:r>
        <w:rPr>
          <w:rFonts w:hint="eastAsia" w:cs="Times New Roman"/>
          <w:snapToGrid/>
          <w:spacing w:val="0"/>
          <w:sz w:val="21"/>
          <w:szCs w:val="21"/>
        </w:rPr>
        <w:t>（3）项目成果应做到文字流畅、思路清晰、逻辑性强、数据详实可靠、图表规范清晰。</w:t>
      </w:r>
    </w:p>
    <w:p w14:paraId="6B9F6AA8">
      <w:pPr>
        <w:pStyle w:val="506"/>
        <w:keepNext w:val="0"/>
        <w:keepLines w:val="0"/>
        <w:pageBreakBefore w:val="0"/>
        <w:widowControl w:val="0"/>
        <w:kinsoku/>
        <w:wordWrap/>
        <w:overflowPunct/>
        <w:topLinePunct w:val="0"/>
        <w:bidi w:val="0"/>
        <w:spacing w:afterLines="0" w:line="360" w:lineRule="auto"/>
        <w:ind w:firstLine="420"/>
        <w:rPr>
          <w:rFonts w:cs="Times New Roman"/>
          <w:snapToGrid/>
          <w:spacing w:val="0"/>
          <w:sz w:val="21"/>
          <w:szCs w:val="21"/>
        </w:rPr>
      </w:pPr>
      <w:r>
        <w:rPr>
          <w:rFonts w:hint="eastAsia" w:cs="Times New Roman"/>
          <w:snapToGrid/>
          <w:spacing w:val="0"/>
          <w:sz w:val="21"/>
          <w:szCs w:val="21"/>
        </w:rPr>
        <w:t>（4）项目成果有下列情况之一者无效：提交的成果不符合合同约定的成果内容和格式；未经</w:t>
      </w:r>
      <w:r>
        <w:rPr>
          <w:rFonts w:hint="eastAsia" w:cs="Times New Roman"/>
          <w:snapToGrid/>
          <w:spacing w:val="0"/>
          <w:sz w:val="21"/>
          <w:szCs w:val="21"/>
          <w:lang w:eastAsia="zh-CN"/>
        </w:rPr>
        <w:t>采购人</w:t>
      </w:r>
      <w:r>
        <w:rPr>
          <w:rFonts w:hint="eastAsia" w:cs="Times New Roman"/>
          <w:snapToGrid/>
          <w:spacing w:val="0"/>
          <w:sz w:val="21"/>
          <w:szCs w:val="21"/>
        </w:rPr>
        <w:t>同意而逾期送达；有关经济技术指标严重不实；图纸和文字辨认不清、内容不全、粗制滥造；未盖有</w:t>
      </w:r>
      <w:r>
        <w:rPr>
          <w:rFonts w:hint="eastAsia" w:cs="Times New Roman"/>
          <w:snapToGrid/>
          <w:spacing w:val="0"/>
          <w:sz w:val="21"/>
          <w:szCs w:val="21"/>
          <w:lang w:eastAsia="zh-CN"/>
        </w:rPr>
        <w:t>中标人</w:t>
      </w:r>
      <w:r>
        <w:rPr>
          <w:rFonts w:hint="eastAsia" w:cs="Times New Roman"/>
          <w:snapToGrid/>
          <w:spacing w:val="0"/>
          <w:sz w:val="21"/>
          <w:szCs w:val="21"/>
        </w:rPr>
        <w:t>公章等。</w:t>
      </w:r>
    </w:p>
    <w:p w14:paraId="74FC5DC8">
      <w:pPr>
        <w:pStyle w:val="506"/>
        <w:keepNext w:val="0"/>
        <w:keepLines w:val="0"/>
        <w:pageBreakBefore w:val="0"/>
        <w:widowControl w:val="0"/>
        <w:kinsoku/>
        <w:wordWrap/>
        <w:overflowPunct/>
        <w:topLinePunct w:val="0"/>
        <w:bidi w:val="0"/>
        <w:spacing w:afterLines="0" w:line="360" w:lineRule="auto"/>
        <w:ind w:firstLine="420"/>
        <w:rPr>
          <w:rFonts w:cs="Times New Roman"/>
          <w:snapToGrid/>
          <w:spacing w:val="0"/>
          <w:sz w:val="21"/>
          <w:szCs w:val="21"/>
        </w:rPr>
      </w:pPr>
      <w:r>
        <w:rPr>
          <w:rFonts w:hint="eastAsia" w:cs="Times New Roman"/>
          <w:snapToGrid/>
          <w:spacing w:val="0"/>
          <w:sz w:val="21"/>
          <w:szCs w:val="21"/>
        </w:rPr>
        <w:t>（5）验收内容：《深圳市坪山区低空航空器起降设施布局规划（2025-2035年）》报告及图集。</w:t>
      </w:r>
    </w:p>
    <w:p w14:paraId="3C164E64">
      <w:pPr>
        <w:pStyle w:val="506"/>
        <w:keepNext w:val="0"/>
        <w:keepLines w:val="0"/>
        <w:pageBreakBefore w:val="0"/>
        <w:widowControl w:val="0"/>
        <w:kinsoku/>
        <w:wordWrap/>
        <w:overflowPunct/>
        <w:topLinePunct w:val="0"/>
        <w:bidi w:val="0"/>
        <w:spacing w:afterLines="0" w:line="360" w:lineRule="auto"/>
        <w:ind w:firstLine="420"/>
        <w:rPr>
          <w:rFonts w:cs="Times New Roman"/>
          <w:snapToGrid/>
          <w:spacing w:val="0"/>
          <w:sz w:val="21"/>
          <w:szCs w:val="21"/>
        </w:rPr>
      </w:pPr>
      <w:r>
        <w:rPr>
          <w:rFonts w:hint="eastAsia" w:cs="Times New Roman"/>
          <w:snapToGrid/>
          <w:spacing w:val="0"/>
          <w:sz w:val="21"/>
          <w:szCs w:val="21"/>
        </w:rPr>
        <w:t>（6）验收方法</w:t>
      </w:r>
    </w:p>
    <w:p w14:paraId="20723F5F">
      <w:pPr>
        <w:pStyle w:val="506"/>
        <w:keepNext w:val="0"/>
        <w:keepLines w:val="0"/>
        <w:pageBreakBefore w:val="0"/>
        <w:widowControl w:val="0"/>
        <w:kinsoku/>
        <w:wordWrap/>
        <w:overflowPunct/>
        <w:topLinePunct w:val="0"/>
        <w:bidi w:val="0"/>
        <w:spacing w:afterLines="0" w:line="360" w:lineRule="auto"/>
        <w:ind w:firstLine="420"/>
        <w:rPr>
          <w:rFonts w:cs="Times New Roman"/>
          <w:snapToGrid/>
          <w:spacing w:val="0"/>
          <w:sz w:val="21"/>
          <w:szCs w:val="21"/>
        </w:rPr>
      </w:pPr>
      <w:r>
        <w:rPr>
          <w:rFonts w:hint="eastAsia" w:cs="Times New Roman"/>
          <w:snapToGrid/>
          <w:spacing w:val="0"/>
          <w:sz w:val="21"/>
          <w:szCs w:val="21"/>
        </w:rPr>
        <w:t>当满足以下条件时，</w:t>
      </w:r>
      <w:r>
        <w:rPr>
          <w:rFonts w:hint="eastAsia" w:cs="Times New Roman"/>
          <w:snapToGrid/>
          <w:spacing w:val="0"/>
          <w:sz w:val="21"/>
          <w:szCs w:val="21"/>
          <w:lang w:eastAsia="zh-CN"/>
        </w:rPr>
        <w:t>采购人</w:t>
      </w:r>
      <w:r>
        <w:rPr>
          <w:rFonts w:hint="eastAsia" w:cs="Times New Roman"/>
          <w:snapToGrid/>
          <w:spacing w:val="0"/>
          <w:sz w:val="21"/>
          <w:szCs w:val="21"/>
        </w:rPr>
        <w:t>向</w:t>
      </w:r>
      <w:r>
        <w:rPr>
          <w:rFonts w:hint="eastAsia" w:cs="Times New Roman"/>
          <w:snapToGrid/>
          <w:spacing w:val="0"/>
          <w:sz w:val="21"/>
          <w:szCs w:val="21"/>
          <w:lang w:eastAsia="zh-CN"/>
        </w:rPr>
        <w:t>中标人</w:t>
      </w:r>
      <w:r>
        <w:rPr>
          <w:rFonts w:hint="eastAsia" w:cs="Times New Roman"/>
          <w:snapToGrid/>
          <w:spacing w:val="0"/>
          <w:sz w:val="21"/>
          <w:szCs w:val="21"/>
        </w:rPr>
        <w:t>签发验收报告：</w:t>
      </w:r>
    </w:p>
    <w:p w14:paraId="2D54C4D5">
      <w:pPr>
        <w:pStyle w:val="506"/>
        <w:keepNext w:val="0"/>
        <w:keepLines w:val="0"/>
        <w:pageBreakBefore w:val="0"/>
        <w:widowControl w:val="0"/>
        <w:kinsoku/>
        <w:wordWrap/>
        <w:overflowPunct/>
        <w:topLinePunct w:val="0"/>
        <w:bidi w:val="0"/>
        <w:spacing w:afterLines="0" w:line="360" w:lineRule="auto"/>
        <w:ind w:firstLine="420"/>
        <w:rPr>
          <w:rFonts w:cs="Times New Roman"/>
          <w:snapToGrid/>
          <w:spacing w:val="0"/>
          <w:sz w:val="21"/>
          <w:szCs w:val="21"/>
        </w:rPr>
      </w:pPr>
      <w:r>
        <w:rPr>
          <w:rFonts w:hint="eastAsia" w:cs="Times New Roman"/>
          <w:snapToGrid/>
          <w:spacing w:val="0"/>
          <w:sz w:val="21"/>
          <w:szCs w:val="21"/>
        </w:rPr>
        <w:t>1）</w:t>
      </w:r>
      <w:r>
        <w:rPr>
          <w:rFonts w:hint="eastAsia" w:cs="Times New Roman"/>
          <w:snapToGrid/>
          <w:spacing w:val="0"/>
          <w:sz w:val="21"/>
          <w:szCs w:val="21"/>
          <w:lang w:eastAsia="zh-CN"/>
        </w:rPr>
        <w:t>中标人</w:t>
      </w:r>
      <w:r>
        <w:rPr>
          <w:rFonts w:hint="eastAsia" w:cs="Times New Roman"/>
          <w:snapToGrid/>
          <w:spacing w:val="0"/>
          <w:sz w:val="21"/>
          <w:szCs w:val="21"/>
        </w:rPr>
        <w:t>已按合同约定提供了全部技术资料。</w:t>
      </w:r>
    </w:p>
    <w:p w14:paraId="5A600B4F">
      <w:pPr>
        <w:pStyle w:val="506"/>
        <w:keepNext w:val="0"/>
        <w:keepLines w:val="0"/>
        <w:pageBreakBefore w:val="0"/>
        <w:widowControl w:val="0"/>
        <w:kinsoku/>
        <w:wordWrap/>
        <w:overflowPunct/>
        <w:topLinePunct w:val="0"/>
        <w:bidi w:val="0"/>
        <w:spacing w:afterLines="0" w:line="360" w:lineRule="auto"/>
        <w:ind w:firstLine="420"/>
        <w:rPr>
          <w:rFonts w:cs="Times New Roman"/>
          <w:snapToGrid/>
          <w:spacing w:val="0"/>
          <w:sz w:val="21"/>
          <w:szCs w:val="21"/>
        </w:rPr>
      </w:pPr>
      <w:r>
        <w:rPr>
          <w:rFonts w:hint="eastAsia" w:cs="Times New Roman"/>
          <w:snapToGrid/>
          <w:spacing w:val="0"/>
          <w:sz w:val="21"/>
          <w:szCs w:val="21"/>
        </w:rPr>
        <w:t>2）服务过程符合合同约定的服务要求，项目成果通过</w:t>
      </w:r>
      <w:r>
        <w:rPr>
          <w:rFonts w:hint="eastAsia" w:cs="Times New Roman"/>
          <w:snapToGrid/>
          <w:spacing w:val="0"/>
          <w:sz w:val="21"/>
          <w:szCs w:val="21"/>
          <w:lang w:eastAsia="zh-CN"/>
        </w:rPr>
        <w:t>采购人</w:t>
      </w:r>
      <w:r>
        <w:rPr>
          <w:rFonts w:hint="eastAsia" w:cs="Times New Roman"/>
          <w:snapToGrid/>
          <w:spacing w:val="0"/>
          <w:sz w:val="21"/>
          <w:szCs w:val="21"/>
        </w:rPr>
        <w:t>验收。</w:t>
      </w:r>
    </w:p>
    <w:p w14:paraId="53661DB6">
      <w:pPr>
        <w:pStyle w:val="506"/>
        <w:keepNext w:val="0"/>
        <w:keepLines w:val="0"/>
        <w:pageBreakBefore w:val="0"/>
        <w:widowControl w:val="0"/>
        <w:kinsoku/>
        <w:wordWrap/>
        <w:overflowPunct/>
        <w:topLinePunct w:val="0"/>
        <w:autoSpaceDE/>
        <w:autoSpaceDN/>
        <w:bidi w:val="0"/>
        <w:adjustRightInd/>
        <w:snapToGrid/>
        <w:spacing w:afterLines="0" w:line="360" w:lineRule="auto"/>
        <w:ind w:firstLine="0" w:firstLineChars="0"/>
        <w:textAlignment w:val="auto"/>
        <w:rPr>
          <w:rFonts w:hint="eastAsia" w:eastAsia="宋体" w:cs="Times New Roman"/>
          <w:snapToGrid/>
          <w:spacing w:val="0"/>
          <w:sz w:val="21"/>
          <w:szCs w:val="21"/>
          <w:lang w:eastAsia="zh-CN"/>
        </w:rPr>
      </w:pPr>
      <w:r>
        <w:rPr>
          <w:rFonts w:hint="eastAsia" w:cs="Times New Roman"/>
          <w:b/>
          <w:bCs/>
          <w:snapToGrid/>
          <w:spacing w:val="0"/>
          <w:sz w:val="21"/>
          <w:szCs w:val="21"/>
          <w:lang w:eastAsia="zh-CN"/>
        </w:rPr>
        <w:t>（</w:t>
      </w:r>
      <w:r>
        <w:rPr>
          <w:rFonts w:hint="eastAsia" w:cs="Times New Roman"/>
          <w:b/>
          <w:bCs/>
          <w:snapToGrid/>
          <w:spacing w:val="0"/>
          <w:sz w:val="21"/>
          <w:szCs w:val="21"/>
          <w:lang w:val="en-US" w:eastAsia="zh-CN"/>
        </w:rPr>
        <w:t>三</w:t>
      </w:r>
      <w:r>
        <w:rPr>
          <w:rFonts w:hint="eastAsia" w:cs="Times New Roman"/>
          <w:b/>
          <w:bCs/>
          <w:snapToGrid/>
          <w:spacing w:val="0"/>
          <w:sz w:val="21"/>
          <w:szCs w:val="21"/>
          <w:lang w:eastAsia="zh-CN"/>
        </w:rPr>
        <w:t>）</w:t>
      </w:r>
      <w:r>
        <w:rPr>
          <w:rFonts w:hint="eastAsia" w:cs="Times New Roman"/>
          <w:b/>
          <w:bCs/>
          <w:snapToGrid/>
          <w:spacing w:val="0"/>
          <w:sz w:val="21"/>
          <w:szCs w:val="21"/>
        </w:rPr>
        <w:t>组织实施要求</w:t>
      </w:r>
      <w:r>
        <w:rPr>
          <w:rFonts w:hint="eastAsia" w:cs="Times New Roman"/>
          <w:b/>
          <w:bCs/>
          <w:snapToGrid/>
          <w:spacing w:val="0"/>
          <w:sz w:val="21"/>
          <w:szCs w:val="21"/>
          <w:lang w:eastAsia="zh-CN"/>
        </w:rPr>
        <w:t>：</w:t>
      </w:r>
    </w:p>
    <w:p w14:paraId="3D3F1097">
      <w:pPr>
        <w:pStyle w:val="506"/>
        <w:keepNext w:val="0"/>
        <w:keepLines w:val="0"/>
        <w:pageBreakBefore w:val="0"/>
        <w:widowControl w:val="0"/>
        <w:kinsoku/>
        <w:wordWrap/>
        <w:overflowPunct/>
        <w:topLinePunct w:val="0"/>
        <w:bidi w:val="0"/>
        <w:spacing w:afterLines="0" w:line="360" w:lineRule="auto"/>
        <w:ind w:firstLine="420"/>
        <w:rPr>
          <w:rFonts w:cs="Times New Roman"/>
          <w:snapToGrid/>
          <w:spacing w:val="0"/>
          <w:sz w:val="21"/>
          <w:szCs w:val="21"/>
        </w:rPr>
      </w:pPr>
      <w:r>
        <w:rPr>
          <w:rFonts w:hint="eastAsia" w:cs="Times New Roman"/>
          <w:snapToGrid/>
          <w:spacing w:val="0"/>
          <w:sz w:val="21"/>
          <w:szCs w:val="21"/>
        </w:rPr>
        <w:t>为确保本次项目投标工作管理规范、实施有力，</w:t>
      </w:r>
      <w:r>
        <w:rPr>
          <w:rFonts w:hint="eastAsia" w:cs="Times New Roman"/>
          <w:snapToGrid/>
          <w:spacing w:val="0"/>
          <w:sz w:val="21"/>
          <w:szCs w:val="21"/>
          <w:lang w:eastAsia="zh-CN"/>
        </w:rPr>
        <w:t>中标人</w:t>
      </w:r>
      <w:r>
        <w:rPr>
          <w:rFonts w:hint="eastAsia" w:cs="Times New Roman"/>
          <w:snapToGrid/>
          <w:spacing w:val="0"/>
          <w:sz w:val="21"/>
          <w:szCs w:val="21"/>
        </w:rPr>
        <w:t>应成立项目组，按采购人要求完成研究成果。</w:t>
      </w:r>
      <w:r>
        <w:rPr>
          <w:rFonts w:hint="eastAsia" w:cs="Times New Roman"/>
          <w:snapToGrid/>
          <w:spacing w:val="0"/>
          <w:sz w:val="21"/>
          <w:szCs w:val="21"/>
          <w:lang w:eastAsia="zh-CN"/>
        </w:rPr>
        <w:t>中标人</w:t>
      </w:r>
      <w:r>
        <w:rPr>
          <w:rFonts w:hint="eastAsia" w:cs="Times New Roman"/>
          <w:snapToGrid/>
          <w:spacing w:val="0"/>
          <w:sz w:val="21"/>
          <w:szCs w:val="21"/>
        </w:rPr>
        <w:t>应按招标文件规定的内容和深度，按时保质保量完成项目工作，并须配合采购人组织、举办本项目各阶段的汇报、审查、研讨工作，负责解答相关问题。</w:t>
      </w:r>
    </w:p>
    <w:p w14:paraId="5F01BAB8">
      <w:pPr>
        <w:pStyle w:val="506"/>
        <w:keepNext w:val="0"/>
        <w:keepLines w:val="0"/>
        <w:pageBreakBefore w:val="0"/>
        <w:widowControl w:val="0"/>
        <w:kinsoku/>
        <w:wordWrap/>
        <w:overflowPunct/>
        <w:topLinePunct w:val="0"/>
        <w:autoSpaceDE/>
        <w:autoSpaceDN/>
        <w:bidi w:val="0"/>
        <w:adjustRightInd/>
        <w:snapToGrid/>
        <w:spacing w:afterLines="0" w:line="360" w:lineRule="auto"/>
        <w:ind w:firstLine="0" w:firstLineChars="0"/>
        <w:textAlignment w:val="auto"/>
        <w:rPr>
          <w:rFonts w:hint="eastAsia" w:eastAsia="宋体" w:cs="Times New Roman"/>
          <w:snapToGrid/>
          <w:spacing w:val="0"/>
          <w:sz w:val="21"/>
          <w:szCs w:val="21"/>
          <w:lang w:eastAsia="zh-CN"/>
        </w:rPr>
      </w:pPr>
      <w:r>
        <w:rPr>
          <w:rFonts w:hint="eastAsia" w:cs="Times New Roman"/>
          <w:b/>
          <w:bCs/>
          <w:snapToGrid/>
          <w:spacing w:val="0"/>
          <w:sz w:val="21"/>
          <w:szCs w:val="21"/>
          <w:lang w:eastAsia="zh-CN"/>
        </w:rPr>
        <w:t>（</w:t>
      </w:r>
      <w:r>
        <w:rPr>
          <w:rFonts w:hint="eastAsia" w:cs="Times New Roman"/>
          <w:b/>
          <w:bCs/>
          <w:snapToGrid/>
          <w:spacing w:val="0"/>
          <w:sz w:val="21"/>
          <w:szCs w:val="21"/>
          <w:lang w:val="en-US" w:eastAsia="zh-CN"/>
        </w:rPr>
        <w:t>四</w:t>
      </w:r>
      <w:r>
        <w:rPr>
          <w:rFonts w:hint="eastAsia" w:cs="Times New Roman"/>
          <w:b/>
          <w:bCs/>
          <w:snapToGrid/>
          <w:spacing w:val="0"/>
          <w:sz w:val="21"/>
          <w:szCs w:val="21"/>
          <w:lang w:eastAsia="zh-CN"/>
        </w:rPr>
        <w:t>）</w:t>
      </w:r>
      <w:r>
        <w:rPr>
          <w:rFonts w:hint="eastAsia" w:cs="Times New Roman"/>
          <w:b/>
          <w:bCs/>
          <w:snapToGrid/>
          <w:spacing w:val="0"/>
          <w:sz w:val="21"/>
          <w:szCs w:val="21"/>
        </w:rPr>
        <w:t>成果要求</w:t>
      </w:r>
      <w:r>
        <w:rPr>
          <w:rFonts w:hint="eastAsia" w:cs="Times New Roman"/>
          <w:b/>
          <w:bCs/>
          <w:snapToGrid/>
          <w:spacing w:val="0"/>
          <w:sz w:val="21"/>
          <w:szCs w:val="21"/>
          <w:lang w:eastAsia="zh-CN"/>
        </w:rPr>
        <w:t>：</w:t>
      </w:r>
    </w:p>
    <w:p w14:paraId="055D8155">
      <w:pPr>
        <w:pStyle w:val="506"/>
        <w:keepNext w:val="0"/>
        <w:keepLines w:val="0"/>
        <w:pageBreakBefore w:val="0"/>
        <w:widowControl w:val="0"/>
        <w:kinsoku/>
        <w:wordWrap/>
        <w:overflowPunct/>
        <w:topLinePunct w:val="0"/>
        <w:bidi w:val="0"/>
        <w:spacing w:afterLines="0" w:line="360" w:lineRule="auto"/>
        <w:ind w:firstLine="420"/>
        <w:rPr>
          <w:rFonts w:cs="Times New Roman"/>
          <w:snapToGrid/>
          <w:spacing w:val="0"/>
          <w:sz w:val="21"/>
          <w:szCs w:val="21"/>
        </w:rPr>
      </w:pPr>
      <w:r>
        <w:rPr>
          <w:rFonts w:hint="eastAsia" w:cs="Times New Roman"/>
          <w:snapToGrid/>
          <w:spacing w:val="0"/>
          <w:sz w:val="21"/>
          <w:szCs w:val="21"/>
        </w:rPr>
        <w:t>成果需满足国家颁布的有关法律、法规及政策要求，符合相关的技术规范和标准，提交的成果包括：</w:t>
      </w:r>
    </w:p>
    <w:p w14:paraId="2F8B9706">
      <w:pPr>
        <w:pStyle w:val="506"/>
        <w:keepNext w:val="0"/>
        <w:keepLines w:val="0"/>
        <w:pageBreakBefore w:val="0"/>
        <w:widowControl w:val="0"/>
        <w:kinsoku/>
        <w:wordWrap/>
        <w:overflowPunct/>
        <w:topLinePunct w:val="0"/>
        <w:bidi w:val="0"/>
        <w:spacing w:afterLines="0" w:line="360" w:lineRule="auto"/>
        <w:ind w:firstLine="420"/>
        <w:rPr>
          <w:rFonts w:cs="Times New Roman"/>
          <w:snapToGrid/>
          <w:spacing w:val="0"/>
          <w:sz w:val="21"/>
          <w:szCs w:val="21"/>
        </w:rPr>
      </w:pPr>
      <w:r>
        <w:rPr>
          <w:rFonts w:hint="eastAsia" w:cs="Times New Roman"/>
          <w:snapToGrid/>
          <w:spacing w:val="0"/>
          <w:sz w:val="21"/>
          <w:szCs w:val="21"/>
        </w:rPr>
        <w:t>（1）《深圳市坪山区低空航空器起降设施布局规划（2025-2035年）》文本，word、pdf格式，电子、纸质，数量4；</w:t>
      </w:r>
    </w:p>
    <w:p w14:paraId="60583E2C">
      <w:pPr>
        <w:pStyle w:val="506"/>
        <w:keepNext w:val="0"/>
        <w:keepLines w:val="0"/>
        <w:pageBreakBefore w:val="0"/>
        <w:widowControl w:val="0"/>
        <w:kinsoku/>
        <w:wordWrap/>
        <w:overflowPunct/>
        <w:topLinePunct w:val="0"/>
        <w:bidi w:val="0"/>
        <w:spacing w:afterLines="0" w:line="360" w:lineRule="auto"/>
        <w:ind w:firstLine="420"/>
        <w:rPr>
          <w:rFonts w:cs="Times New Roman"/>
          <w:snapToGrid/>
          <w:spacing w:val="0"/>
          <w:sz w:val="21"/>
          <w:szCs w:val="21"/>
        </w:rPr>
      </w:pPr>
      <w:r>
        <w:rPr>
          <w:rFonts w:hint="eastAsia" w:cs="Times New Roman"/>
          <w:snapToGrid/>
          <w:spacing w:val="0"/>
          <w:sz w:val="21"/>
          <w:szCs w:val="21"/>
        </w:rPr>
        <w:t>（2）《深圳市坪山区低空航空器起降设施布局规划（2025-2035年）》图集，DWG、JPEG格式，电子、纸质，数量4；</w:t>
      </w:r>
    </w:p>
    <w:p w14:paraId="280D0993">
      <w:pPr>
        <w:pStyle w:val="506"/>
        <w:keepNext w:val="0"/>
        <w:keepLines w:val="0"/>
        <w:pageBreakBefore w:val="0"/>
        <w:widowControl w:val="0"/>
        <w:kinsoku/>
        <w:wordWrap/>
        <w:overflowPunct/>
        <w:topLinePunct w:val="0"/>
        <w:bidi w:val="0"/>
        <w:spacing w:afterLines="0" w:line="360" w:lineRule="auto"/>
        <w:ind w:firstLine="420"/>
        <w:rPr>
          <w:rFonts w:cs="Times New Roman"/>
          <w:snapToGrid/>
          <w:spacing w:val="0"/>
          <w:sz w:val="21"/>
          <w:szCs w:val="21"/>
        </w:rPr>
      </w:pPr>
      <w:r>
        <w:rPr>
          <w:rFonts w:hint="eastAsia" w:cs="Times New Roman"/>
          <w:snapToGrid/>
          <w:spacing w:val="0"/>
          <w:sz w:val="21"/>
          <w:szCs w:val="21"/>
        </w:rPr>
        <w:t>（3）《深圳市坪山区低空航空器起降设施布局规划（2025-2035年）》汇报材料，ppt、pdf格式，电子、纸质，数量4。</w:t>
      </w:r>
    </w:p>
    <w:p w14:paraId="4AE6E0BC">
      <w:pPr>
        <w:pStyle w:val="506"/>
        <w:keepNext w:val="0"/>
        <w:keepLines w:val="0"/>
        <w:pageBreakBefore w:val="0"/>
        <w:widowControl w:val="0"/>
        <w:kinsoku/>
        <w:wordWrap/>
        <w:overflowPunct/>
        <w:topLinePunct w:val="0"/>
        <w:autoSpaceDE/>
        <w:autoSpaceDN/>
        <w:bidi w:val="0"/>
        <w:adjustRightInd/>
        <w:snapToGrid/>
        <w:spacing w:afterLines="0" w:line="360" w:lineRule="auto"/>
        <w:ind w:firstLine="0" w:firstLineChars="0"/>
        <w:textAlignment w:val="auto"/>
        <w:rPr>
          <w:rFonts w:hint="eastAsia" w:eastAsia="宋体" w:cs="Times New Roman"/>
          <w:snapToGrid/>
          <w:spacing w:val="0"/>
          <w:sz w:val="21"/>
          <w:szCs w:val="21"/>
          <w:lang w:eastAsia="zh-CN"/>
        </w:rPr>
      </w:pPr>
      <w:r>
        <w:rPr>
          <w:rFonts w:hint="eastAsia" w:cs="Times New Roman"/>
          <w:b/>
          <w:bCs/>
          <w:snapToGrid/>
          <w:spacing w:val="0"/>
          <w:sz w:val="21"/>
          <w:szCs w:val="21"/>
          <w:lang w:eastAsia="zh-CN"/>
        </w:rPr>
        <w:t>（</w:t>
      </w:r>
      <w:r>
        <w:rPr>
          <w:rFonts w:hint="eastAsia" w:cs="Times New Roman"/>
          <w:b/>
          <w:bCs/>
          <w:snapToGrid/>
          <w:spacing w:val="0"/>
          <w:sz w:val="21"/>
          <w:szCs w:val="21"/>
          <w:lang w:val="en-US" w:eastAsia="zh-CN"/>
        </w:rPr>
        <w:t>五</w:t>
      </w:r>
      <w:r>
        <w:rPr>
          <w:rFonts w:hint="eastAsia" w:cs="Times New Roman"/>
          <w:b/>
          <w:bCs/>
          <w:snapToGrid/>
          <w:spacing w:val="0"/>
          <w:sz w:val="21"/>
          <w:szCs w:val="21"/>
          <w:lang w:eastAsia="zh-CN"/>
        </w:rPr>
        <w:t>）</w:t>
      </w:r>
      <w:r>
        <w:rPr>
          <w:rFonts w:hint="eastAsia" w:cs="Times New Roman"/>
          <w:b/>
          <w:bCs/>
          <w:snapToGrid/>
          <w:spacing w:val="0"/>
          <w:sz w:val="21"/>
          <w:szCs w:val="21"/>
        </w:rPr>
        <w:t>技术培训要求、项目人员安排要求</w:t>
      </w:r>
      <w:r>
        <w:rPr>
          <w:rFonts w:hint="eastAsia" w:cs="Times New Roman"/>
          <w:b/>
          <w:bCs/>
          <w:snapToGrid/>
          <w:spacing w:val="0"/>
          <w:sz w:val="21"/>
          <w:szCs w:val="21"/>
          <w:lang w:eastAsia="zh-CN"/>
        </w:rPr>
        <w:t>：</w:t>
      </w:r>
    </w:p>
    <w:p w14:paraId="0A472C52">
      <w:pPr>
        <w:pStyle w:val="506"/>
        <w:keepNext w:val="0"/>
        <w:keepLines w:val="0"/>
        <w:pageBreakBefore w:val="0"/>
        <w:widowControl w:val="0"/>
        <w:kinsoku/>
        <w:wordWrap/>
        <w:overflowPunct/>
        <w:topLinePunct w:val="0"/>
        <w:bidi w:val="0"/>
        <w:spacing w:afterLines="0" w:line="360" w:lineRule="auto"/>
        <w:ind w:firstLine="420"/>
        <w:rPr>
          <w:rFonts w:cs="Times New Roman"/>
          <w:snapToGrid/>
          <w:spacing w:val="0"/>
          <w:sz w:val="21"/>
          <w:szCs w:val="21"/>
        </w:rPr>
      </w:pPr>
      <w:r>
        <w:rPr>
          <w:rFonts w:hint="eastAsia" w:cs="Times New Roman"/>
          <w:snapToGrid/>
          <w:spacing w:val="0"/>
          <w:sz w:val="21"/>
          <w:szCs w:val="21"/>
        </w:rPr>
        <w:t>投标人为项目投入的负责人和团队成员，必须为投标文件中的项目人员，其职称、学历、资质、经验等相关情况将作为评分的重要因素，但至少应满足以下条件：</w:t>
      </w:r>
    </w:p>
    <w:p w14:paraId="2F10405B">
      <w:pPr>
        <w:pStyle w:val="506"/>
        <w:keepNext w:val="0"/>
        <w:keepLines w:val="0"/>
        <w:pageBreakBefore w:val="0"/>
        <w:widowControl w:val="0"/>
        <w:kinsoku/>
        <w:wordWrap/>
        <w:overflowPunct/>
        <w:topLinePunct w:val="0"/>
        <w:bidi w:val="0"/>
        <w:spacing w:afterLines="0" w:line="360" w:lineRule="auto"/>
        <w:ind w:firstLine="420"/>
        <w:rPr>
          <w:rFonts w:cs="Times New Roman"/>
          <w:snapToGrid/>
          <w:spacing w:val="0"/>
          <w:sz w:val="21"/>
          <w:szCs w:val="21"/>
        </w:rPr>
      </w:pPr>
      <w:r>
        <w:rPr>
          <w:rFonts w:hint="eastAsia" w:cs="Times New Roman"/>
          <w:snapToGrid/>
          <w:spacing w:val="0"/>
          <w:sz w:val="21"/>
          <w:szCs w:val="21"/>
        </w:rPr>
        <w:t>（1）拟安排的项目负责人1人，具有城市规划类或交通类（交通运输规划与管理、交通运输工程等）或路桥（道桥）类专业高级职称（含副高）。</w:t>
      </w:r>
    </w:p>
    <w:p w14:paraId="59E7D589">
      <w:pPr>
        <w:pStyle w:val="506"/>
        <w:keepNext w:val="0"/>
        <w:keepLines w:val="0"/>
        <w:pageBreakBefore w:val="0"/>
        <w:widowControl w:val="0"/>
        <w:kinsoku/>
        <w:wordWrap/>
        <w:overflowPunct/>
        <w:topLinePunct w:val="0"/>
        <w:bidi w:val="0"/>
        <w:spacing w:afterLines="0" w:line="360" w:lineRule="auto"/>
        <w:ind w:firstLine="420"/>
        <w:rPr>
          <w:rFonts w:cs="Times New Roman"/>
          <w:snapToGrid/>
          <w:spacing w:val="0"/>
          <w:sz w:val="21"/>
          <w:szCs w:val="21"/>
        </w:rPr>
      </w:pPr>
      <w:r>
        <w:rPr>
          <w:rFonts w:hint="eastAsia" w:cs="Times New Roman"/>
          <w:snapToGrid/>
          <w:spacing w:val="0"/>
          <w:sz w:val="21"/>
          <w:szCs w:val="21"/>
        </w:rPr>
        <w:t>（2）拟安排的项目团队成员（项目负责人除外）不少于8人，其中至少有2人具有城市规划类或交通类（交通运输规划与管理、交通运输工程等）专业高级职称（含副高）。</w:t>
      </w:r>
    </w:p>
    <w:p w14:paraId="29115650">
      <w:pPr>
        <w:pStyle w:val="506"/>
        <w:keepNext w:val="0"/>
        <w:keepLines w:val="0"/>
        <w:pageBreakBefore w:val="0"/>
        <w:widowControl w:val="0"/>
        <w:kinsoku/>
        <w:wordWrap/>
        <w:overflowPunct/>
        <w:topLinePunct w:val="0"/>
        <w:bidi w:val="0"/>
        <w:spacing w:afterLines="0" w:line="360" w:lineRule="auto"/>
        <w:ind w:firstLine="420"/>
        <w:rPr>
          <w:rFonts w:cs="Times New Roman"/>
          <w:snapToGrid/>
          <w:spacing w:val="0"/>
          <w:sz w:val="21"/>
          <w:szCs w:val="21"/>
        </w:rPr>
      </w:pPr>
      <w:r>
        <w:rPr>
          <w:rFonts w:hint="eastAsia" w:cs="Times New Roman"/>
          <w:snapToGrid/>
          <w:spacing w:val="0"/>
          <w:sz w:val="21"/>
          <w:szCs w:val="21"/>
        </w:rPr>
        <w:t>（3）</w:t>
      </w:r>
      <w:r>
        <w:rPr>
          <w:rFonts w:hint="eastAsia" w:cs="Times New Roman"/>
          <w:snapToGrid/>
          <w:spacing w:val="0"/>
          <w:sz w:val="21"/>
          <w:szCs w:val="21"/>
          <w:lang w:eastAsia="zh-CN"/>
        </w:rPr>
        <w:t>中标人</w:t>
      </w:r>
      <w:r>
        <w:rPr>
          <w:rFonts w:hint="eastAsia" w:cs="Times New Roman"/>
          <w:snapToGrid/>
          <w:spacing w:val="0"/>
          <w:sz w:val="21"/>
          <w:szCs w:val="21"/>
        </w:rPr>
        <w:t>不得擅自更换项目负责人和项目团队成员。履约过程中，因客观原因确需更换项目人员的，应取得</w:t>
      </w:r>
      <w:r>
        <w:rPr>
          <w:rFonts w:hint="eastAsia" w:cs="Times New Roman"/>
          <w:snapToGrid/>
          <w:spacing w:val="0"/>
          <w:sz w:val="21"/>
          <w:szCs w:val="21"/>
          <w:lang w:eastAsia="zh-CN"/>
        </w:rPr>
        <w:t>采购人</w:t>
      </w:r>
      <w:r>
        <w:rPr>
          <w:rFonts w:hint="eastAsia" w:cs="Times New Roman"/>
          <w:snapToGrid/>
          <w:spacing w:val="0"/>
          <w:sz w:val="21"/>
          <w:szCs w:val="21"/>
        </w:rPr>
        <w:t>同意后方可更换。</w:t>
      </w:r>
    </w:p>
    <w:p w14:paraId="676B62B4">
      <w:pPr>
        <w:pStyle w:val="506"/>
        <w:keepNext w:val="0"/>
        <w:keepLines w:val="0"/>
        <w:pageBreakBefore w:val="0"/>
        <w:widowControl w:val="0"/>
        <w:kinsoku/>
        <w:wordWrap/>
        <w:overflowPunct/>
        <w:topLinePunct w:val="0"/>
        <w:bidi w:val="0"/>
        <w:spacing w:afterLines="0" w:line="360" w:lineRule="auto"/>
        <w:ind w:firstLine="420"/>
        <w:rPr>
          <w:rFonts w:cs="Times New Roman"/>
          <w:snapToGrid/>
          <w:spacing w:val="0"/>
          <w:sz w:val="21"/>
          <w:szCs w:val="21"/>
        </w:rPr>
      </w:pPr>
      <w:r>
        <w:rPr>
          <w:rFonts w:hint="eastAsia" w:cs="Times New Roman"/>
          <w:snapToGrid/>
          <w:spacing w:val="0"/>
          <w:sz w:val="21"/>
          <w:szCs w:val="21"/>
        </w:rPr>
        <w:t>（4）项目组成员应按</w:t>
      </w:r>
      <w:r>
        <w:rPr>
          <w:rFonts w:hint="eastAsia" w:cs="Times New Roman"/>
          <w:snapToGrid/>
          <w:spacing w:val="0"/>
          <w:sz w:val="21"/>
          <w:szCs w:val="21"/>
          <w:lang w:eastAsia="zh-CN"/>
        </w:rPr>
        <w:t>采购人</w:t>
      </w:r>
      <w:r>
        <w:rPr>
          <w:rFonts w:hint="eastAsia" w:cs="Times New Roman"/>
          <w:snapToGrid/>
          <w:spacing w:val="0"/>
          <w:sz w:val="21"/>
          <w:szCs w:val="21"/>
        </w:rPr>
        <w:t>的要求参加本项目审查和讨论的全部工作会议。</w:t>
      </w:r>
    </w:p>
    <w:p w14:paraId="17546582">
      <w:pPr>
        <w:pStyle w:val="506"/>
        <w:keepNext w:val="0"/>
        <w:keepLines w:val="0"/>
        <w:pageBreakBefore w:val="0"/>
        <w:widowControl w:val="0"/>
        <w:kinsoku/>
        <w:wordWrap/>
        <w:overflowPunct/>
        <w:topLinePunct w:val="0"/>
        <w:autoSpaceDE/>
        <w:autoSpaceDN/>
        <w:bidi w:val="0"/>
        <w:adjustRightInd/>
        <w:snapToGrid/>
        <w:spacing w:afterLines="0" w:line="360" w:lineRule="auto"/>
        <w:ind w:firstLine="0" w:firstLineChars="0"/>
        <w:textAlignment w:val="auto"/>
        <w:rPr>
          <w:rFonts w:hint="eastAsia" w:eastAsia="宋体" w:cs="Times New Roman"/>
          <w:snapToGrid/>
          <w:spacing w:val="0"/>
          <w:sz w:val="21"/>
          <w:szCs w:val="21"/>
          <w:lang w:eastAsia="zh-CN"/>
        </w:rPr>
      </w:pPr>
      <w:r>
        <w:rPr>
          <w:rFonts w:hint="eastAsia" w:cs="Times New Roman"/>
          <w:b/>
          <w:bCs/>
          <w:snapToGrid/>
          <w:spacing w:val="0"/>
          <w:sz w:val="21"/>
          <w:szCs w:val="21"/>
          <w:lang w:eastAsia="zh-CN"/>
        </w:rPr>
        <w:t>（</w:t>
      </w:r>
      <w:r>
        <w:rPr>
          <w:rFonts w:hint="eastAsia" w:cs="Times New Roman"/>
          <w:b/>
          <w:bCs/>
          <w:snapToGrid/>
          <w:spacing w:val="0"/>
          <w:sz w:val="21"/>
          <w:szCs w:val="21"/>
          <w:lang w:val="en-US" w:eastAsia="zh-CN"/>
        </w:rPr>
        <w:t>六</w:t>
      </w:r>
      <w:r>
        <w:rPr>
          <w:rFonts w:hint="eastAsia" w:cs="Times New Roman"/>
          <w:b/>
          <w:bCs/>
          <w:snapToGrid/>
          <w:spacing w:val="0"/>
          <w:sz w:val="21"/>
          <w:szCs w:val="21"/>
          <w:lang w:eastAsia="zh-CN"/>
        </w:rPr>
        <w:t>）</w:t>
      </w:r>
      <w:r>
        <w:rPr>
          <w:rFonts w:hint="eastAsia" w:cs="Times New Roman"/>
          <w:b/>
          <w:bCs/>
          <w:snapToGrid/>
          <w:spacing w:val="0"/>
          <w:sz w:val="21"/>
          <w:szCs w:val="21"/>
        </w:rPr>
        <w:t>售后服务内容、要求和期限</w:t>
      </w:r>
      <w:r>
        <w:rPr>
          <w:rFonts w:hint="eastAsia" w:cs="Times New Roman"/>
          <w:b/>
          <w:bCs/>
          <w:snapToGrid/>
          <w:spacing w:val="0"/>
          <w:sz w:val="21"/>
          <w:szCs w:val="21"/>
          <w:lang w:eastAsia="zh-CN"/>
        </w:rPr>
        <w:t>：</w:t>
      </w:r>
    </w:p>
    <w:p w14:paraId="544408B0">
      <w:pPr>
        <w:pStyle w:val="506"/>
        <w:keepNext w:val="0"/>
        <w:keepLines w:val="0"/>
        <w:pageBreakBefore w:val="0"/>
        <w:widowControl w:val="0"/>
        <w:kinsoku/>
        <w:wordWrap/>
        <w:overflowPunct/>
        <w:topLinePunct w:val="0"/>
        <w:bidi w:val="0"/>
        <w:spacing w:afterLines="0" w:line="360" w:lineRule="auto"/>
        <w:ind w:firstLine="420"/>
        <w:rPr>
          <w:rFonts w:cs="Times New Roman"/>
          <w:snapToGrid/>
          <w:spacing w:val="0"/>
          <w:sz w:val="21"/>
          <w:szCs w:val="21"/>
        </w:rPr>
      </w:pPr>
      <w:r>
        <w:rPr>
          <w:rFonts w:hint="eastAsia" w:cs="Times New Roman"/>
          <w:snapToGrid/>
          <w:spacing w:val="0"/>
          <w:sz w:val="21"/>
          <w:szCs w:val="21"/>
        </w:rPr>
        <w:t>（1）售后服务内容</w:t>
      </w:r>
    </w:p>
    <w:p w14:paraId="769AF662">
      <w:pPr>
        <w:pStyle w:val="506"/>
        <w:keepNext w:val="0"/>
        <w:keepLines w:val="0"/>
        <w:pageBreakBefore w:val="0"/>
        <w:widowControl w:val="0"/>
        <w:kinsoku/>
        <w:wordWrap/>
        <w:overflowPunct/>
        <w:topLinePunct w:val="0"/>
        <w:bidi w:val="0"/>
        <w:spacing w:afterLines="0" w:line="360" w:lineRule="auto"/>
        <w:ind w:firstLine="420"/>
        <w:rPr>
          <w:rFonts w:cs="Times New Roman"/>
          <w:snapToGrid/>
          <w:spacing w:val="0"/>
          <w:sz w:val="21"/>
          <w:szCs w:val="21"/>
        </w:rPr>
      </w:pPr>
      <w:r>
        <w:rPr>
          <w:rFonts w:hint="eastAsia" w:cs="Times New Roman"/>
          <w:snapToGrid/>
          <w:spacing w:val="0"/>
          <w:sz w:val="21"/>
          <w:szCs w:val="21"/>
        </w:rPr>
        <w:t>在售后服务期限内提供相关咨询、协调等支持。</w:t>
      </w:r>
    </w:p>
    <w:p w14:paraId="15440A5A">
      <w:pPr>
        <w:pStyle w:val="506"/>
        <w:keepNext w:val="0"/>
        <w:keepLines w:val="0"/>
        <w:pageBreakBefore w:val="0"/>
        <w:widowControl w:val="0"/>
        <w:kinsoku/>
        <w:wordWrap/>
        <w:overflowPunct/>
        <w:topLinePunct w:val="0"/>
        <w:bidi w:val="0"/>
        <w:spacing w:afterLines="0" w:line="360" w:lineRule="auto"/>
        <w:ind w:firstLine="420"/>
        <w:rPr>
          <w:rFonts w:cs="Times New Roman"/>
          <w:snapToGrid/>
          <w:spacing w:val="0"/>
          <w:sz w:val="21"/>
          <w:szCs w:val="21"/>
        </w:rPr>
      </w:pPr>
      <w:r>
        <w:rPr>
          <w:rFonts w:hint="eastAsia" w:cs="Times New Roman"/>
          <w:snapToGrid/>
          <w:spacing w:val="0"/>
          <w:sz w:val="21"/>
          <w:szCs w:val="21"/>
        </w:rPr>
        <w:t>（2）售后服务要求</w:t>
      </w:r>
    </w:p>
    <w:p w14:paraId="1081CF5F">
      <w:pPr>
        <w:pStyle w:val="506"/>
        <w:keepNext w:val="0"/>
        <w:keepLines w:val="0"/>
        <w:pageBreakBefore w:val="0"/>
        <w:widowControl w:val="0"/>
        <w:kinsoku/>
        <w:wordWrap/>
        <w:overflowPunct/>
        <w:topLinePunct w:val="0"/>
        <w:bidi w:val="0"/>
        <w:spacing w:afterLines="0" w:line="360" w:lineRule="auto"/>
        <w:ind w:firstLine="420"/>
        <w:rPr>
          <w:rFonts w:cs="Times New Roman"/>
          <w:snapToGrid/>
          <w:spacing w:val="0"/>
          <w:sz w:val="21"/>
          <w:szCs w:val="21"/>
        </w:rPr>
      </w:pPr>
      <w:r>
        <w:rPr>
          <w:rFonts w:hint="eastAsia" w:cs="Times New Roman"/>
          <w:snapToGrid/>
          <w:spacing w:val="0"/>
          <w:sz w:val="21"/>
          <w:szCs w:val="21"/>
        </w:rPr>
        <w:t>1）投标人在投标文件中应提供详细的售后服务承诺书，内容至少包括售后服务团队、响应时间、联系方式等；</w:t>
      </w:r>
    </w:p>
    <w:p w14:paraId="4D9090C9">
      <w:pPr>
        <w:pStyle w:val="506"/>
        <w:keepNext w:val="0"/>
        <w:keepLines w:val="0"/>
        <w:pageBreakBefore w:val="0"/>
        <w:widowControl w:val="0"/>
        <w:kinsoku/>
        <w:wordWrap/>
        <w:overflowPunct/>
        <w:topLinePunct w:val="0"/>
        <w:bidi w:val="0"/>
        <w:spacing w:afterLines="0" w:line="360" w:lineRule="auto"/>
        <w:ind w:firstLine="420"/>
        <w:rPr>
          <w:rFonts w:cs="Times New Roman"/>
          <w:snapToGrid/>
          <w:spacing w:val="0"/>
          <w:sz w:val="21"/>
          <w:szCs w:val="21"/>
        </w:rPr>
      </w:pPr>
      <w:r>
        <w:rPr>
          <w:rFonts w:hint="eastAsia" w:cs="Times New Roman"/>
          <w:snapToGrid/>
          <w:spacing w:val="0"/>
          <w:sz w:val="21"/>
          <w:szCs w:val="21"/>
        </w:rPr>
        <w:t>2）安排专人负责售后技术支持，人员应满足交通运输规划专业类高级（含副高）职称要求；</w:t>
      </w:r>
    </w:p>
    <w:p w14:paraId="20ABF1BF">
      <w:pPr>
        <w:pStyle w:val="506"/>
        <w:keepNext w:val="0"/>
        <w:keepLines w:val="0"/>
        <w:pageBreakBefore w:val="0"/>
        <w:widowControl w:val="0"/>
        <w:kinsoku/>
        <w:wordWrap/>
        <w:overflowPunct/>
        <w:topLinePunct w:val="0"/>
        <w:bidi w:val="0"/>
        <w:spacing w:afterLines="0" w:line="360" w:lineRule="auto"/>
        <w:ind w:firstLine="420"/>
        <w:rPr>
          <w:rFonts w:cs="Times New Roman"/>
          <w:snapToGrid/>
          <w:spacing w:val="0"/>
          <w:sz w:val="21"/>
          <w:szCs w:val="21"/>
        </w:rPr>
      </w:pPr>
      <w:r>
        <w:rPr>
          <w:rFonts w:hint="eastAsia" w:cs="Times New Roman"/>
          <w:snapToGrid/>
          <w:spacing w:val="0"/>
          <w:sz w:val="21"/>
          <w:szCs w:val="21"/>
        </w:rPr>
        <w:t>3）按</w:t>
      </w:r>
      <w:r>
        <w:rPr>
          <w:rFonts w:hint="eastAsia" w:cs="Times New Roman"/>
          <w:snapToGrid/>
          <w:spacing w:val="0"/>
          <w:sz w:val="21"/>
          <w:szCs w:val="21"/>
          <w:lang w:eastAsia="zh-CN"/>
        </w:rPr>
        <w:t>采购人</w:t>
      </w:r>
      <w:r>
        <w:rPr>
          <w:rFonts w:hint="eastAsia" w:cs="Times New Roman"/>
          <w:snapToGrid/>
          <w:spacing w:val="0"/>
          <w:sz w:val="21"/>
          <w:szCs w:val="21"/>
        </w:rPr>
        <w:t>要求完成售后服务</w:t>
      </w:r>
    </w:p>
    <w:p w14:paraId="3E73DC5B">
      <w:pPr>
        <w:pStyle w:val="506"/>
        <w:keepNext w:val="0"/>
        <w:keepLines w:val="0"/>
        <w:pageBreakBefore w:val="0"/>
        <w:widowControl w:val="0"/>
        <w:kinsoku/>
        <w:wordWrap/>
        <w:overflowPunct/>
        <w:topLinePunct w:val="0"/>
        <w:bidi w:val="0"/>
        <w:spacing w:afterLines="0" w:line="360" w:lineRule="auto"/>
        <w:ind w:firstLine="420"/>
        <w:rPr>
          <w:rFonts w:cs="Times New Roman"/>
          <w:snapToGrid/>
          <w:spacing w:val="0"/>
          <w:sz w:val="21"/>
          <w:szCs w:val="21"/>
        </w:rPr>
      </w:pPr>
      <w:r>
        <w:rPr>
          <w:rFonts w:hint="eastAsia" w:cs="Times New Roman"/>
          <w:snapToGrid/>
          <w:spacing w:val="0"/>
          <w:sz w:val="21"/>
          <w:szCs w:val="21"/>
        </w:rPr>
        <w:t>（3）售后服务期限</w:t>
      </w:r>
    </w:p>
    <w:p w14:paraId="6A588886">
      <w:pPr>
        <w:pStyle w:val="506"/>
        <w:keepNext w:val="0"/>
        <w:keepLines w:val="0"/>
        <w:pageBreakBefore w:val="0"/>
        <w:widowControl w:val="0"/>
        <w:kinsoku/>
        <w:wordWrap/>
        <w:overflowPunct/>
        <w:topLinePunct w:val="0"/>
        <w:bidi w:val="0"/>
        <w:spacing w:afterLines="0" w:line="360" w:lineRule="auto"/>
        <w:ind w:firstLine="420"/>
        <w:rPr>
          <w:rFonts w:cs="Times New Roman"/>
          <w:snapToGrid/>
          <w:spacing w:val="0"/>
          <w:sz w:val="21"/>
          <w:szCs w:val="21"/>
        </w:rPr>
      </w:pPr>
      <w:r>
        <w:rPr>
          <w:rFonts w:hint="eastAsia" w:cs="Times New Roman"/>
          <w:snapToGrid/>
          <w:spacing w:val="0"/>
          <w:sz w:val="21"/>
          <w:szCs w:val="21"/>
        </w:rPr>
        <w:t>本项目最终成果提交</w:t>
      </w:r>
      <w:r>
        <w:rPr>
          <w:rFonts w:hint="eastAsia" w:cs="Times New Roman"/>
          <w:snapToGrid/>
          <w:spacing w:val="0"/>
          <w:sz w:val="21"/>
          <w:szCs w:val="21"/>
          <w:lang w:eastAsia="zh-CN"/>
        </w:rPr>
        <w:t>采购人</w:t>
      </w:r>
      <w:r>
        <w:rPr>
          <w:rFonts w:hint="eastAsia" w:cs="Times New Roman"/>
          <w:snapToGrid/>
          <w:spacing w:val="0"/>
          <w:sz w:val="21"/>
          <w:szCs w:val="21"/>
        </w:rPr>
        <w:t>并通过审查后即进入售后服务期，要求由</w:t>
      </w:r>
      <w:r>
        <w:rPr>
          <w:rFonts w:hint="eastAsia" w:cs="Times New Roman"/>
          <w:snapToGrid/>
          <w:spacing w:val="0"/>
          <w:sz w:val="21"/>
          <w:szCs w:val="21"/>
          <w:lang w:eastAsia="zh-CN"/>
        </w:rPr>
        <w:t>中标人</w:t>
      </w:r>
      <w:r>
        <w:rPr>
          <w:rFonts w:hint="eastAsia" w:cs="Times New Roman"/>
          <w:snapToGrid/>
          <w:spacing w:val="0"/>
          <w:sz w:val="21"/>
          <w:szCs w:val="21"/>
        </w:rPr>
        <w:t>提供1年的免费售后支持。</w:t>
      </w:r>
    </w:p>
    <w:p w14:paraId="00254149">
      <w:pPr>
        <w:pStyle w:val="506"/>
        <w:keepNext w:val="0"/>
        <w:keepLines w:val="0"/>
        <w:pageBreakBefore w:val="0"/>
        <w:widowControl w:val="0"/>
        <w:kinsoku/>
        <w:wordWrap/>
        <w:overflowPunct/>
        <w:topLinePunct w:val="0"/>
        <w:bidi w:val="0"/>
        <w:spacing w:afterLines="0" w:line="360" w:lineRule="auto"/>
        <w:ind w:firstLine="420"/>
        <w:rPr>
          <w:rFonts w:cs="Times New Roman"/>
          <w:snapToGrid/>
          <w:spacing w:val="0"/>
          <w:sz w:val="21"/>
          <w:szCs w:val="21"/>
        </w:rPr>
      </w:pPr>
    </w:p>
    <w:p w14:paraId="4E96071C">
      <w:pPr>
        <w:pStyle w:val="322"/>
        <w:keepNext w:val="0"/>
        <w:keepLines w:val="0"/>
        <w:pageBreakBefore w:val="0"/>
        <w:widowControl w:val="0"/>
        <w:kinsoku/>
        <w:wordWrap/>
        <w:overflowPunct/>
        <w:topLinePunct w:val="0"/>
        <w:bidi w:val="0"/>
        <w:ind w:firstLine="0" w:firstLineChars="0"/>
        <w:rPr>
          <w:b/>
        </w:rPr>
      </w:pPr>
      <w:r>
        <w:rPr>
          <w:rFonts w:hint="eastAsia"/>
          <w:b/>
        </w:rPr>
        <w:t>三、项目商务要求</w:t>
      </w:r>
    </w:p>
    <w:p w14:paraId="5D1FA240">
      <w:pPr>
        <w:pStyle w:val="256"/>
        <w:keepNext w:val="0"/>
        <w:keepLines w:val="0"/>
        <w:pageBreakBefore w:val="0"/>
        <w:widowControl w:val="0"/>
        <w:kinsoku/>
        <w:wordWrap/>
        <w:overflowPunct/>
        <w:topLinePunct w:val="0"/>
        <w:bidi w:val="0"/>
        <w:spacing w:beforeLines="0" w:line="360" w:lineRule="auto"/>
        <w:ind w:firstLine="0" w:firstLineChars="0"/>
        <w:rPr>
          <w:rFonts w:asciiTheme="minorEastAsia" w:hAnsiTheme="minorEastAsia" w:eastAsiaTheme="minorEastAsia"/>
          <w:b/>
          <w:highlight w:val="yellow"/>
        </w:rPr>
      </w:pPr>
      <w:r>
        <w:rPr>
          <w:rFonts w:hint="eastAsia" w:asciiTheme="minorEastAsia" w:hAnsiTheme="minorEastAsia" w:eastAsiaTheme="minorEastAsia"/>
          <w:highlight w:val="yellow"/>
        </w:rPr>
        <w:t>★</w:t>
      </w:r>
      <w:r>
        <w:rPr>
          <w:rFonts w:hint="eastAsia" w:asciiTheme="minorEastAsia" w:hAnsiTheme="minorEastAsia" w:eastAsiaTheme="minorEastAsia"/>
          <w:b/>
          <w:highlight w:val="yellow"/>
        </w:rPr>
        <w:t>（一）服务期限：</w:t>
      </w:r>
    </w:p>
    <w:p w14:paraId="4F667767">
      <w:pPr>
        <w:pStyle w:val="256"/>
        <w:keepNext w:val="0"/>
        <w:keepLines w:val="0"/>
        <w:pageBreakBefore w:val="0"/>
        <w:widowControl w:val="0"/>
        <w:kinsoku/>
        <w:wordWrap/>
        <w:overflowPunct/>
        <w:topLinePunct w:val="0"/>
        <w:bidi w:val="0"/>
        <w:spacing w:beforeLines="0" w:line="360" w:lineRule="auto"/>
        <w:ind w:firstLine="424" w:firstLineChars="201"/>
        <w:rPr>
          <w:rFonts w:asciiTheme="minorEastAsia" w:hAnsiTheme="minorEastAsia" w:eastAsiaTheme="minorEastAsia"/>
          <w:b/>
        </w:rPr>
      </w:pPr>
      <w:r>
        <w:rPr>
          <w:rFonts w:hint="eastAsia" w:asciiTheme="minorEastAsia" w:hAnsiTheme="minorEastAsia" w:eastAsiaTheme="minorEastAsia"/>
          <w:b/>
          <w:highlight w:val="yellow"/>
        </w:rPr>
        <w:t>自合同签订日起1年。</w:t>
      </w:r>
    </w:p>
    <w:p w14:paraId="3E352F8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楷体"/>
          <w:bCs/>
        </w:rPr>
      </w:pPr>
      <w:r>
        <w:rPr>
          <w:rFonts w:hint="eastAsia" w:ascii="宋体" w:hAnsi="宋体" w:cs="楷体"/>
          <w:b/>
          <w:bCs w:val="0"/>
        </w:rPr>
        <w:t>（二）服务地点：</w:t>
      </w:r>
    </w:p>
    <w:p w14:paraId="1F7F2B37">
      <w:pPr>
        <w:keepNext w:val="0"/>
        <w:keepLines w:val="0"/>
        <w:pageBreakBefore w:val="0"/>
        <w:widowControl w:val="0"/>
        <w:kinsoku/>
        <w:wordWrap/>
        <w:overflowPunct/>
        <w:topLinePunct w:val="0"/>
        <w:bidi w:val="0"/>
        <w:spacing w:line="360" w:lineRule="auto"/>
        <w:ind w:firstLine="420" w:firstLineChars="200"/>
        <w:rPr>
          <w:rFonts w:hint="eastAsia" w:ascii="宋体" w:hAnsi="宋体" w:eastAsia="宋体" w:cs="楷体"/>
          <w:bCs/>
          <w:lang w:eastAsia="zh-CN"/>
        </w:rPr>
      </w:pPr>
      <w:r>
        <w:rPr>
          <w:rFonts w:hint="eastAsia" w:ascii="宋体" w:hAnsi="宋体" w:cs="楷体"/>
          <w:bCs/>
        </w:rPr>
        <w:t>深圳市坪山区</w:t>
      </w:r>
      <w:r>
        <w:rPr>
          <w:rFonts w:hint="eastAsia" w:ascii="宋体" w:hAnsi="宋体" w:cs="楷体"/>
          <w:bCs/>
          <w:lang w:eastAsia="zh-CN"/>
        </w:rPr>
        <w:t>。</w:t>
      </w:r>
    </w:p>
    <w:p w14:paraId="4C44C11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楷体"/>
          <w:bCs/>
        </w:rPr>
      </w:pPr>
      <w:r>
        <w:rPr>
          <w:rFonts w:hint="eastAsia" w:ascii="宋体" w:hAnsi="宋体" w:cs="楷体"/>
          <w:b/>
          <w:bCs w:val="0"/>
        </w:rPr>
        <w:t>（三）报价要求：</w:t>
      </w:r>
    </w:p>
    <w:p w14:paraId="4AA3474A">
      <w:pPr>
        <w:keepNext w:val="0"/>
        <w:keepLines w:val="0"/>
        <w:pageBreakBefore w:val="0"/>
        <w:widowControl w:val="0"/>
        <w:kinsoku/>
        <w:wordWrap/>
        <w:overflowPunct/>
        <w:topLinePunct w:val="0"/>
        <w:bidi w:val="0"/>
        <w:spacing w:line="360" w:lineRule="auto"/>
        <w:ind w:firstLine="420" w:firstLineChars="200"/>
        <w:rPr>
          <w:rFonts w:hint="eastAsia" w:ascii="宋体" w:hAnsi="宋体" w:cs="楷体"/>
          <w:bCs/>
        </w:rPr>
      </w:pPr>
      <w:r>
        <w:rPr>
          <w:rFonts w:hint="eastAsia" w:ascii="宋体" w:hAnsi="宋体" w:cs="楷体"/>
          <w:bCs/>
        </w:rPr>
        <w:t>1</w:t>
      </w:r>
      <w:r>
        <w:rPr>
          <w:rFonts w:hint="eastAsia" w:ascii="宋体" w:hAnsi="宋体" w:cs="楷体"/>
          <w:bCs/>
          <w:lang w:val="en-US" w:eastAsia="zh-CN"/>
        </w:rPr>
        <w:t>.</w:t>
      </w:r>
      <w:r>
        <w:rPr>
          <w:rFonts w:hint="eastAsia" w:ascii="宋体" w:hAnsi="宋体" w:cs="楷体"/>
          <w:bCs/>
        </w:rPr>
        <w:t>本项目服务费采用包干制，应包括服务成本、法定税费和企业的利润。由</w:t>
      </w:r>
      <w:r>
        <w:rPr>
          <w:rFonts w:hint="eastAsia" w:ascii="宋体" w:hAnsi="宋体" w:cs="楷体"/>
          <w:bCs/>
          <w:lang w:eastAsia="zh-CN"/>
        </w:rPr>
        <w:t>投标人</w:t>
      </w:r>
      <w:r>
        <w:rPr>
          <w:rFonts w:hint="eastAsia" w:ascii="宋体" w:hAnsi="宋体" w:cs="楷体"/>
          <w:bCs/>
        </w:rPr>
        <w:t>根据</w:t>
      </w:r>
      <w:r>
        <w:rPr>
          <w:rFonts w:hint="eastAsia" w:ascii="宋体" w:hAnsi="宋体" w:cs="楷体"/>
          <w:bCs/>
          <w:lang w:eastAsia="zh-CN"/>
        </w:rPr>
        <w:t>招标文件</w:t>
      </w:r>
      <w:r>
        <w:rPr>
          <w:rFonts w:hint="eastAsia" w:ascii="宋体" w:hAnsi="宋体" w:cs="楷体"/>
          <w:bCs/>
        </w:rPr>
        <w:t>所提供的资料自行测算投标报价；一经中标，报价总价作为中标供应商与采购人签定的合同金额，合同期限内不做调整。</w:t>
      </w:r>
    </w:p>
    <w:p w14:paraId="36ADFB84">
      <w:pPr>
        <w:keepNext w:val="0"/>
        <w:keepLines w:val="0"/>
        <w:pageBreakBefore w:val="0"/>
        <w:widowControl w:val="0"/>
        <w:kinsoku/>
        <w:wordWrap/>
        <w:overflowPunct/>
        <w:topLinePunct w:val="0"/>
        <w:bidi w:val="0"/>
        <w:spacing w:line="360" w:lineRule="auto"/>
        <w:ind w:firstLine="420" w:firstLineChars="200"/>
        <w:rPr>
          <w:rFonts w:hint="eastAsia" w:ascii="宋体" w:hAnsi="宋体" w:cs="楷体"/>
          <w:bCs/>
        </w:rPr>
      </w:pPr>
      <w:r>
        <w:rPr>
          <w:rFonts w:hint="eastAsia" w:ascii="宋体" w:hAnsi="宋体" w:cs="楷体"/>
          <w:bCs/>
        </w:rPr>
        <w:t>2</w:t>
      </w:r>
      <w:r>
        <w:rPr>
          <w:rFonts w:hint="eastAsia" w:ascii="宋体" w:hAnsi="宋体" w:cs="楷体"/>
          <w:bCs/>
          <w:lang w:val="en-US" w:eastAsia="zh-CN"/>
        </w:rPr>
        <w:t>.</w:t>
      </w:r>
      <w:r>
        <w:rPr>
          <w:rFonts w:hint="eastAsia" w:ascii="宋体" w:hAnsi="宋体" w:cs="楷体"/>
          <w:bCs/>
          <w:lang w:eastAsia="zh-CN"/>
        </w:rPr>
        <w:t>投标人</w:t>
      </w:r>
      <w:r>
        <w:rPr>
          <w:rFonts w:hint="eastAsia" w:ascii="宋体" w:hAnsi="宋体" w:cs="楷体"/>
          <w:bCs/>
        </w:rPr>
        <w:t>应当根据本企业的成本自行决定报价，但不得以低于其企业成本的报价投标。</w:t>
      </w:r>
    </w:p>
    <w:p w14:paraId="2C545BF8">
      <w:pPr>
        <w:keepNext w:val="0"/>
        <w:keepLines w:val="0"/>
        <w:pageBreakBefore w:val="0"/>
        <w:widowControl w:val="0"/>
        <w:kinsoku/>
        <w:wordWrap/>
        <w:overflowPunct/>
        <w:topLinePunct w:val="0"/>
        <w:bidi w:val="0"/>
        <w:spacing w:line="360" w:lineRule="auto"/>
        <w:ind w:firstLine="420" w:firstLineChars="200"/>
        <w:rPr>
          <w:rFonts w:hint="eastAsia" w:ascii="宋体" w:hAnsi="宋体" w:cs="楷体"/>
          <w:bCs/>
        </w:rPr>
      </w:pPr>
      <w:r>
        <w:rPr>
          <w:rFonts w:hint="eastAsia" w:ascii="宋体" w:hAnsi="宋体" w:cs="楷体"/>
          <w:bCs/>
        </w:rPr>
        <w:t>3</w:t>
      </w:r>
      <w:r>
        <w:rPr>
          <w:rFonts w:hint="eastAsia" w:ascii="宋体" w:hAnsi="宋体" w:cs="楷体"/>
          <w:bCs/>
          <w:lang w:val="en-US" w:eastAsia="zh-CN"/>
        </w:rPr>
        <w:t>.</w:t>
      </w:r>
      <w:r>
        <w:rPr>
          <w:rFonts w:hint="eastAsia" w:ascii="宋体" w:hAnsi="宋体" w:cs="楷体"/>
          <w:bCs/>
          <w:lang w:eastAsia="zh-CN"/>
        </w:rPr>
        <w:t>投标人</w:t>
      </w:r>
      <w:r>
        <w:rPr>
          <w:rFonts w:hint="eastAsia" w:ascii="宋体" w:hAnsi="宋体" w:cs="楷体"/>
          <w:bCs/>
        </w:rPr>
        <w:t>的报价不得超过项目预算金额。</w:t>
      </w:r>
    </w:p>
    <w:p w14:paraId="678D1B9F">
      <w:pPr>
        <w:keepNext w:val="0"/>
        <w:keepLines w:val="0"/>
        <w:pageBreakBefore w:val="0"/>
        <w:widowControl w:val="0"/>
        <w:kinsoku/>
        <w:wordWrap/>
        <w:overflowPunct/>
        <w:topLinePunct w:val="0"/>
        <w:bidi w:val="0"/>
        <w:spacing w:line="360" w:lineRule="auto"/>
        <w:ind w:firstLine="420" w:firstLineChars="200"/>
        <w:rPr>
          <w:rFonts w:hint="eastAsia" w:ascii="宋体" w:hAnsi="宋体" w:cs="楷体"/>
          <w:bCs/>
        </w:rPr>
      </w:pPr>
      <w:r>
        <w:rPr>
          <w:rFonts w:hint="eastAsia" w:ascii="宋体" w:hAnsi="宋体" w:cs="楷体"/>
          <w:bCs/>
        </w:rPr>
        <w:t>4</w:t>
      </w:r>
      <w:r>
        <w:rPr>
          <w:rFonts w:hint="eastAsia" w:ascii="宋体" w:hAnsi="宋体" w:cs="楷体"/>
          <w:bCs/>
          <w:lang w:val="en-US" w:eastAsia="zh-CN"/>
        </w:rPr>
        <w:t>.</w:t>
      </w:r>
      <w:r>
        <w:rPr>
          <w:rFonts w:hint="eastAsia" w:ascii="宋体" w:hAnsi="宋体" w:cs="楷体"/>
          <w:bCs/>
          <w:lang w:eastAsia="zh-CN"/>
        </w:rPr>
        <w:t>投标人</w:t>
      </w:r>
      <w:r>
        <w:rPr>
          <w:rFonts w:hint="eastAsia" w:ascii="宋体" w:hAnsi="宋体" w:cs="楷体"/>
          <w:bCs/>
        </w:rPr>
        <w:t>的报价，应当是本项目采购范围和</w:t>
      </w:r>
      <w:r>
        <w:rPr>
          <w:rFonts w:hint="eastAsia" w:ascii="宋体" w:hAnsi="宋体" w:cs="楷体"/>
          <w:bCs/>
          <w:lang w:eastAsia="zh-CN"/>
        </w:rPr>
        <w:t>招标文件</w:t>
      </w:r>
      <w:r>
        <w:rPr>
          <w:rFonts w:hint="eastAsia" w:ascii="宋体" w:hAnsi="宋体" w:cs="楷体"/>
          <w:bCs/>
        </w:rPr>
        <w:t>及合同条款上所列的各项内容中所述的全部，不得以任何理由予以重复。</w:t>
      </w:r>
    </w:p>
    <w:p w14:paraId="505D910B">
      <w:pPr>
        <w:keepNext w:val="0"/>
        <w:keepLines w:val="0"/>
        <w:pageBreakBefore w:val="0"/>
        <w:widowControl w:val="0"/>
        <w:kinsoku/>
        <w:wordWrap/>
        <w:overflowPunct/>
        <w:topLinePunct w:val="0"/>
        <w:bidi w:val="0"/>
        <w:spacing w:line="360" w:lineRule="auto"/>
        <w:ind w:firstLine="420" w:firstLineChars="200"/>
        <w:rPr>
          <w:rFonts w:hint="eastAsia" w:ascii="宋体" w:hAnsi="宋体" w:cs="楷体"/>
          <w:bCs/>
        </w:rPr>
      </w:pPr>
      <w:r>
        <w:rPr>
          <w:rFonts w:hint="eastAsia" w:ascii="宋体" w:hAnsi="宋体" w:cs="楷体"/>
          <w:bCs/>
        </w:rPr>
        <w:t>5</w:t>
      </w:r>
      <w:r>
        <w:rPr>
          <w:rFonts w:hint="eastAsia" w:ascii="宋体" w:hAnsi="宋体" w:cs="楷体"/>
          <w:bCs/>
          <w:lang w:val="en-US" w:eastAsia="zh-CN"/>
        </w:rPr>
        <w:t>.</w:t>
      </w:r>
      <w:r>
        <w:rPr>
          <w:rFonts w:hint="eastAsia" w:ascii="宋体" w:hAnsi="宋体" w:cs="楷体"/>
          <w:bCs/>
        </w:rPr>
        <w:t>除非采购人通过修改</w:t>
      </w:r>
      <w:r>
        <w:rPr>
          <w:rFonts w:hint="eastAsia" w:ascii="宋体" w:hAnsi="宋体" w:cs="楷体"/>
          <w:bCs/>
          <w:lang w:eastAsia="zh-CN"/>
        </w:rPr>
        <w:t>招标文件</w:t>
      </w:r>
      <w:r>
        <w:rPr>
          <w:rFonts w:hint="eastAsia" w:ascii="宋体" w:hAnsi="宋体" w:cs="楷体"/>
          <w:bCs/>
        </w:rPr>
        <w:t>予以更正，否则，</w:t>
      </w:r>
      <w:r>
        <w:rPr>
          <w:rFonts w:hint="eastAsia" w:ascii="宋体" w:hAnsi="宋体" w:cs="楷体"/>
          <w:bCs/>
          <w:lang w:eastAsia="zh-CN"/>
        </w:rPr>
        <w:t>投标人</w:t>
      </w:r>
      <w:r>
        <w:rPr>
          <w:rFonts w:hint="eastAsia" w:ascii="宋体" w:hAnsi="宋体" w:cs="楷体"/>
          <w:bCs/>
        </w:rPr>
        <w:t>应毫无例外地按响应文件所列的清单中项目和数量填报综合单价和合价。</w:t>
      </w:r>
      <w:r>
        <w:rPr>
          <w:rFonts w:hint="eastAsia" w:ascii="宋体" w:hAnsi="宋体" w:cs="楷体"/>
          <w:bCs/>
          <w:lang w:eastAsia="zh-CN"/>
        </w:rPr>
        <w:t>投标人</w:t>
      </w:r>
      <w:r>
        <w:rPr>
          <w:rFonts w:hint="eastAsia" w:ascii="宋体" w:hAnsi="宋体" w:cs="楷体"/>
          <w:bCs/>
        </w:rPr>
        <w:t>未填综合单价或合价的项目，在实施后，将不得以支付，并视作该项费用已包括在其它有价款的综合单价或合价内。</w:t>
      </w:r>
    </w:p>
    <w:p w14:paraId="3C6B72DE">
      <w:pPr>
        <w:keepNext w:val="0"/>
        <w:keepLines w:val="0"/>
        <w:pageBreakBefore w:val="0"/>
        <w:widowControl w:val="0"/>
        <w:kinsoku/>
        <w:wordWrap/>
        <w:overflowPunct/>
        <w:topLinePunct w:val="0"/>
        <w:bidi w:val="0"/>
        <w:spacing w:line="360" w:lineRule="auto"/>
        <w:ind w:firstLine="420" w:firstLineChars="200"/>
        <w:rPr>
          <w:rFonts w:hint="eastAsia" w:ascii="宋体" w:hAnsi="宋体" w:cs="楷体"/>
          <w:bCs/>
        </w:rPr>
      </w:pPr>
      <w:r>
        <w:rPr>
          <w:rFonts w:hint="eastAsia" w:ascii="宋体" w:hAnsi="宋体" w:cs="楷体"/>
          <w:bCs/>
        </w:rPr>
        <w:t>6</w:t>
      </w:r>
      <w:r>
        <w:rPr>
          <w:rFonts w:hint="eastAsia" w:ascii="宋体" w:hAnsi="宋体" w:cs="楷体"/>
          <w:bCs/>
          <w:lang w:val="en-US" w:eastAsia="zh-CN"/>
        </w:rPr>
        <w:t>.</w:t>
      </w:r>
      <w:r>
        <w:rPr>
          <w:rFonts w:hint="eastAsia" w:ascii="宋体" w:hAnsi="宋体" w:cs="楷体"/>
          <w:bCs/>
          <w:lang w:eastAsia="zh-CN"/>
        </w:rPr>
        <w:t>投标人</w:t>
      </w:r>
      <w:r>
        <w:rPr>
          <w:rFonts w:hint="eastAsia" w:ascii="宋体" w:hAnsi="宋体" w:cs="楷体"/>
          <w:bCs/>
        </w:rPr>
        <w:t>应先到项目地点踏勘以充分了解项目的位置、情况、道路及任何其它足以影响投标报价的情况，任何因忽视或误解项目情况而导致的索赔或服务期限延长申请将不获批准。</w:t>
      </w:r>
    </w:p>
    <w:p w14:paraId="1D80011E">
      <w:pPr>
        <w:keepNext w:val="0"/>
        <w:keepLines w:val="0"/>
        <w:pageBreakBefore w:val="0"/>
        <w:widowControl w:val="0"/>
        <w:kinsoku/>
        <w:wordWrap/>
        <w:overflowPunct/>
        <w:topLinePunct w:val="0"/>
        <w:bidi w:val="0"/>
        <w:spacing w:line="360" w:lineRule="auto"/>
        <w:ind w:firstLine="420" w:firstLineChars="200"/>
        <w:rPr>
          <w:rFonts w:hint="eastAsia" w:ascii="宋体" w:hAnsi="宋体" w:cs="楷体"/>
          <w:bCs/>
        </w:rPr>
      </w:pPr>
      <w:r>
        <w:rPr>
          <w:rFonts w:hint="eastAsia" w:ascii="宋体" w:hAnsi="宋体" w:cs="楷体"/>
          <w:bCs/>
        </w:rPr>
        <w:t>7</w:t>
      </w:r>
      <w:r>
        <w:rPr>
          <w:rFonts w:hint="eastAsia" w:ascii="宋体" w:hAnsi="宋体" w:cs="楷体"/>
          <w:bCs/>
          <w:lang w:val="en-US" w:eastAsia="zh-CN"/>
        </w:rPr>
        <w:t>.</w:t>
      </w:r>
      <w:r>
        <w:rPr>
          <w:rFonts w:hint="eastAsia" w:ascii="宋体" w:hAnsi="宋体" w:cs="楷体"/>
          <w:bCs/>
          <w:lang w:eastAsia="zh-CN"/>
        </w:rPr>
        <w:t>投标人</w:t>
      </w:r>
      <w:r>
        <w:rPr>
          <w:rFonts w:hint="eastAsia" w:ascii="宋体" w:hAnsi="宋体" w:cs="楷体"/>
          <w:bCs/>
        </w:rPr>
        <w:t>不得期望通过索赔等方式获取补偿，否则，除可能遭到拒绝外，还可能将被作为不良行为记录在案，并可能影响其以后参加政府采购的项目投标。各</w:t>
      </w:r>
      <w:r>
        <w:rPr>
          <w:rFonts w:hint="eastAsia" w:ascii="宋体" w:hAnsi="宋体" w:cs="楷体"/>
          <w:bCs/>
          <w:lang w:eastAsia="zh-CN"/>
        </w:rPr>
        <w:t>投标人</w:t>
      </w:r>
      <w:r>
        <w:rPr>
          <w:rFonts w:hint="eastAsia" w:ascii="宋体" w:hAnsi="宋体" w:cs="楷体"/>
          <w:bCs/>
        </w:rPr>
        <w:t>在报价时，应充分考虑报价的风险。</w:t>
      </w:r>
    </w:p>
    <w:p w14:paraId="0FC82BF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楷体"/>
          <w:bCs/>
          <w:lang w:eastAsia="zh-CN"/>
        </w:rPr>
      </w:pPr>
      <w:r>
        <w:rPr>
          <w:rFonts w:hint="eastAsia" w:ascii="宋体" w:hAnsi="宋体" w:cs="楷体"/>
          <w:b/>
          <w:bCs w:val="0"/>
        </w:rPr>
        <w:t>（四）付款方式</w:t>
      </w:r>
      <w:r>
        <w:rPr>
          <w:rFonts w:hint="eastAsia" w:ascii="宋体" w:hAnsi="宋体" w:cs="楷体"/>
          <w:b/>
          <w:bCs w:val="0"/>
          <w:lang w:eastAsia="zh-CN"/>
        </w:rPr>
        <w:t>：</w:t>
      </w:r>
    </w:p>
    <w:p w14:paraId="449655EC">
      <w:pPr>
        <w:keepNext w:val="0"/>
        <w:keepLines w:val="0"/>
        <w:pageBreakBefore w:val="0"/>
        <w:widowControl w:val="0"/>
        <w:kinsoku/>
        <w:wordWrap/>
        <w:overflowPunct/>
        <w:topLinePunct w:val="0"/>
        <w:bidi w:val="0"/>
        <w:spacing w:line="360" w:lineRule="auto"/>
        <w:ind w:firstLine="420" w:firstLineChars="200"/>
        <w:rPr>
          <w:rFonts w:hint="eastAsia" w:ascii="宋体" w:hAnsi="宋体" w:cs="楷体"/>
          <w:bCs/>
        </w:rPr>
      </w:pPr>
      <w:r>
        <w:rPr>
          <w:rFonts w:hint="eastAsia" w:ascii="宋体" w:hAnsi="宋体" w:cs="楷体"/>
          <w:bCs/>
        </w:rPr>
        <w:t>签订合同后支付中标金额的50%款项，提交成果并验收合格后支付剩余合同尾款。每次按合同支付款项前，中标人应向采购人提供与支付金额相符的有效发票，且收款方、出具发票方、合同乙方均必须与中标人名称一致，采购人在收到发票后10个工作日内付款。</w:t>
      </w:r>
    </w:p>
    <w:p w14:paraId="7EF7277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楷体"/>
          <w:bCs/>
        </w:rPr>
      </w:pPr>
      <w:r>
        <w:rPr>
          <w:rFonts w:hint="eastAsia" w:ascii="宋体" w:hAnsi="宋体" w:cs="楷体"/>
          <w:b/>
          <w:bCs w:val="0"/>
        </w:rPr>
        <w:t>（</w:t>
      </w:r>
      <w:r>
        <w:rPr>
          <w:rFonts w:hint="eastAsia" w:ascii="宋体" w:hAnsi="宋体" w:cs="楷体"/>
          <w:b/>
          <w:bCs w:val="0"/>
          <w:lang w:val="en-US" w:eastAsia="zh-CN"/>
        </w:rPr>
        <w:t>五</w:t>
      </w:r>
      <w:r>
        <w:rPr>
          <w:rFonts w:hint="eastAsia" w:ascii="宋体" w:hAnsi="宋体" w:cs="楷体"/>
          <w:b/>
          <w:bCs w:val="0"/>
        </w:rPr>
        <w:t>）违约责任：</w:t>
      </w:r>
    </w:p>
    <w:p w14:paraId="0C2096DF">
      <w:pPr>
        <w:keepNext w:val="0"/>
        <w:keepLines w:val="0"/>
        <w:pageBreakBefore w:val="0"/>
        <w:widowControl w:val="0"/>
        <w:kinsoku/>
        <w:wordWrap/>
        <w:overflowPunct/>
        <w:topLinePunct w:val="0"/>
        <w:bidi w:val="0"/>
        <w:spacing w:line="360" w:lineRule="auto"/>
        <w:ind w:firstLine="420" w:firstLineChars="200"/>
        <w:rPr>
          <w:rFonts w:hint="eastAsia" w:ascii="宋体" w:hAnsi="宋体" w:cs="楷体"/>
          <w:bCs/>
        </w:rPr>
      </w:pPr>
      <w:r>
        <w:rPr>
          <w:rFonts w:hint="eastAsia" w:ascii="宋体" w:hAnsi="宋体" w:cs="楷体"/>
          <w:bCs/>
        </w:rPr>
        <w:t>1</w:t>
      </w:r>
      <w:r>
        <w:rPr>
          <w:rFonts w:hint="eastAsia" w:ascii="宋体" w:hAnsi="宋体" w:cs="楷体"/>
          <w:bCs/>
          <w:lang w:val="en-US" w:eastAsia="zh-CN"/>
        </w:rPr>
        <w:t>.</w:t>
      </w:r>
      <w:r>
        <w:rPr>
          <w:rFonts w:hint="eastAsia" w:ascii="宋体" w:hAnsi="宋体" w:cs="楷体"/>
          <w:bCs/>
          <w:lang w:eastAsia="zh-CN"/>
        </w:rPr>
        <w:t>中标人</w:t>
      </w:r>
      <w:r>
        <w:rPr>
          <w:rFonts w:hint="eastAsia" w:ascii="宋体" w:hAnsi="宋体" w:cs="楷体"/>
          <w:bCs/>
        </w:rPr>
        <w:t>逾期提交本合同约定的成果或逾期履行本合同项下义务，每逾期一天，应向</w:t>
      </w:r>
      <w:r>
        <w:rPr>
          <w:rFonts w:hint="eastAsia" w:ascii="宋体" w:hAnsi="宋体" w:cs="楷体"/>
          <w:bCs/>
          <w:lang w:eastAsia="zh-CN"/>
        </w:rPr>
        <w:t>采购人</w:t>
      </w:r>
      <w:r>
        <w:rPr>
          <w:rFonts w:hint="eastAsia" w:ascii="宋体" w:hAnsi="宋体" w:cs="楷体"/>
          <w:bCs/>
        </w:rPr>
        <w:t>支付合同最高总价1%的违约金。逾期超过10天（含本数）的，</w:t>
      </w:r>
      <w:r>
        <w:rPr>
          <w:rFonts w:hint="eastAsia" w:ascii="宋体" w:hAnsi="宋体" w:cs="楷体"/>
          <w:bCs/>
          <w:lang w:eastAsia="zh-CN"/>
        </w:rPr>
        <w:t>采购人</w:t>
      </w:r>
      <w:r>
        <w:rPr>
          <w:rFonts w:hint="eastAsia" w:ascii="宋体" w:hAnsi="宋体" w:cs="楷体"/>
          <w:bCs/>
        </w:rPr>
        <w:t>有权解除本合同，</w:t>
      </w:r>
      <w:r>
        <w:rPr>
          <w:rFonts w:hint="eastAsia" w:ascii="宋体" w:hAnsi="宋体" w:cs="楷体"/>
          <w:bCs/>
          <w:lang w:eastAsia="zh-CN"/>
        </w:rPr>
        <w:t>中标人</w:t>
      </w:r>
      <w:r>
        <w:rPr>
          <w:rFonts w:hint="eastAsia" w:ascii="宋体" w:hAnsi="宋体" w:cs="楷体"/>
          <w:bCs/>
        </w:rPr>
        <w:t>应向</w:t>
      </w:r>
      <w:r>
        <w:rPr>
          <w:rFonts w:hint="eastAsia" w:ascii="宋体" w:hAnsi="宋体" w:cs="楷体"/>
          <w:bCs/>
          <w:lang w:eastAsia="zh-CN"/>
        </w:rPr>
        <w:t>采购人</w:t>
      </w:r>
      <w:r>
        <w:rPr>
          <w:rFonts w:hint="eastAsia" w:ascii="宋体" w:hAnsi="宋体" w:cs="楷体"/>
          <w:bCs/>
        </w:rPr>
        <w:t>支付相当于合同最高总价20%的违约金。</w:t>
      </w:r>
    </w:p>
    <w:p w14:paraId="250E9FA4">
      <w:pPr>
        <w:keepNext w:val="0"/>
        <w:keepLines w:val="0"/>
        <w:pageBreakBefore w:val="0"/>
        <w:widowControl w:val="0"/>
        <w:kinsoku/>
        <w:wordWrap/>
        <w:overflowPunct/>
        <w:topLinePunct w:val="0"/>
        <w:bidi w:val="0"/>
        <w:spacing w:line="360" w:lineRule="auto"/>
        <w:ind w:firstLine="420" w:firstLineChars="200"/>
        <w:rPr>
          <w:rFonts w:hint="eastAsia" w:ascii="宋体" w:hAnsi="宋体" w:cs="楷体"/>
          <w:bCs/>
        </w:rPr>
      </w:pPr>
      <w:r>
        <w:rPr>
          <w:rFonts w:hint="eastAsia" w:ascii="宋体" w:hAnsi="宋体" w:cs="楷体"/>
          <w:bCs/>
        </w:rPr>
        <w:t>2</w:t>
      </w:r>
      <w:r>
        <w:rPr>
          <w:rFonts w:hint="eastAsia" w:ascii="宋体" w:hAnsi="宋体" w:cs="楷体"/>
          <w:bCs/>
          <w:lang w:val="en-US" w:eastAsia="zh-CN"/>
        </w:rPr>
        <w:t>.</w:t>
      </w:r>
      <w:r>
        <w:rPr>
          <w:rFonts w:hint="eastAsia" w:ascii="宋体" w:hAnsi="宋体" w:cs="楷体"/>
          <w:bCs/>
          <w:lang w:eastAsia="zh-CN"/>
        </w:rPr>
        <w:t>中标人</w:t>
      </w:r>
      <w:r>
        <w:rPr>
          <w:rFonts w:hint="eastAsia" w:ascii="宋体" w:hAnsi="宋体" w:cs="楷体"/>
          <w:bCs/>
        </w:rPr>
        <w:t>提供的成果不能通过</w:t>
      </w:r>
      <w:r>
        <w:rPr>
          <w:rFonts w:hint="eastAsia" w:ascii="宋体" w:hAnsi="宋体" w:cs="楷体"/>
          <w:bCs/>
          <w:lang w:eastAsia="zh-CN"/>
        </w:rPr>
        <w:t>采购人</w:t>
      </w:r>
      <w:r>
        <w:rPr>
          <w:rFonts w:hint="eastAsia" w:ascii="宋体" w:hAnsi="宋体" w:cs="楷体"/>
          <w:bCs/>
        </w:rPr>
        <w:t>任一阶段审查或验收的，</w:t>
      </w:r>
      <w:r>
        <w:rPr>
          <w:rFonts w:hint="eastAsia" w:ascii="宋体" w:hAnsi="宋体" w:cs="楷体"/>
          <w:bCs/>
          <w:lang w:eastAsia="zh-CN"/>
        </w:rPr>
        <w:t>采购人</w:t>
      </w:r>
      <w:r>
        <w:rPr>
          <w:rFonts w:hint="eastAsia" w:ascii="宋体" w:hAnsi="宋体" w:cs="楷体"/>
          <w:bCs/>
        </w:rPr>
        <w:t>有权解除合同，</w:t>
      </w:r>
      <w:r>
        <w:rPr>
          <w:rFonts w:hint="eastAsia" w:ascii="宋体" w:hAnsi="宋体" w:cs="楷体"/>
          <w:bCs/>
          <w:lang w:eastAsia="zh-CN"/>
        </w:rPr>
        <w:t>中标人</w:t>
      </w:r>
      <w:r>
        <w:rPr>
          <w:rFonts w:hint="eastAsia" w:ascii="宋体" w:hAnsi="宋体" w:cs="楷体"/>
          <w:bCs/>
        </w:rPr>
        <w:t>应向</w:t>
      </w:r>
      <w:r>
        <w:rPr>
          <w:rFonts w:hint="eastAsia" w:ascii="宋体" w:hAnsi="宋体" w:cs="楷体"/>
          <w:bCs/>
          <w:lang w:eastAsia="zh-CN"/>
        </w:rPr>
        <w:t>采购人</w:t>
      </w:r>
      <w:r>
        <w:rPr>
          <w:rFonts w:hint="eastAsia" w:ascii="宋体" w:hAnsi="宋体" w:cs="楷体"/>
          <w:bCs/>
        </w:rPr>
        <w:t>支付相当于合同最高总价20%的违约金，并有权另行委托其它单位继续开展此项工作。如</w:t>
      </w:r>
      <w:r>
        <w:rPr>
          <w:rFonts w:hint="eastAsia" w:ascii="宋体" w:hAnsi="宋体" w:cs="楷体"/>
          <w:bCs/>
          <w:lang w:eastAsia="zh-CN"/>
        </w:rPr>
        <w:t>采购人</w:t>
      </w:r>
      <w:r>
        <w:rPr>
          <w:rFonts w:hint="eastAsia" w:ascii="宋体" w:hAnsi="宋体" w:cs="楷体"/>
          <w:bCs/>
        </w:rPr>
        <w:t>同意</w:t>
      </w:r>
      <w:r>
        <w:rPr>
          <w:rFonts w:hint="eastAsia" w:ascii="宋体" w:hAnsi="宋体" w:cs="楷体"/>
          <w:bCs/>
          <w:lang w:eastAsia="zh-CN"/>
        </w:rPr>
        <w:t>中标人</w:t>
      </w:r>
      <w:r>
        <w:rPr>
          <w:rFonts w:hint="eastAsia" w:ascii="宋体" w:hAnsi="宋体" w:cs="楷体"/>
          <w:bCs/>
        </w:rPr>
        <w:t>继续履行合同的，</w:t>
      </w:r>
      <w:r>
        <w:rPr>
          <w:rFonts w:hint="eastAsia" w:ascii="宋体" w:hAnsi="宋体" w:cs="楷体"/>
          <w:bCs/>
          <w:lang w:eastAsia="zh-CN"/>
        </w:rPr>
        <w:t>中标人</w:t>
      </w:r>
      <w:r>
        <w:rPr>
          <w:rFonts w:hint="eastAsia" w:ascii="宋体" w:hAnsi="宋体" w:cs="楷体"/>
          <w:bCs/>
        </w:rPr>
        <w:t>应向</w:t>
      </w:r>
      <w:r>
        <w:rPr>
          <w:rFonts w:hint="eastAsia" w:ascii="宋体" w:hAnsi="宋体" w:cs="楷体"/>
          <w:bCs/>
          <w:lang w:eastAsia="zh-CN"/>
        </w:rPr>
        <w:t>采购人</w:t>
      </w:r>
      <w:r>
        <w:rPr>
          <w:rFonts w:hint="eastAsia" w:ascii="宋体" w:hAnsi="宋体" w:cs="楷体"/>
          <w:bCs/>
        </w:rPr>
        <w:t>支付合同最高总价5%的违约金，并在10天内完成修改完善工作，未如期完成修善并通过</w:t>
      </w:r>
      <w:r>
        <w:rPr>
          <w:rFonts w:hint="eastAsia" w:ascii="宋体" w:hAnsi="宋体" w:cs="楷体"/>
          <w:bCs/>
          <w:lang w:eastAsia="zh-CN"/>
        </w:rPr>
        <w:t>采购人</w:t>
      </w:r>
      <w:r>
        <w:rPr>
          <w:rFonts w:hint="eastAsia" w:ascii="宋体" w:hAnsi="宋体" w:cs="楷体"/>
          <w:bCs/>
        </w:rPr>
        <w:t>审核的，</w:t>
      </w:r>
      <w:r>
        <w:rPr>
          <w:rFonts w:hint="eastAsia" w:ascii="宋体" w:hAnsi="宋体" w:cs="楷体"/>
          <w:bCs/>
          <w:lang w:eastAsia="zh-CN"/>
        </w:rPr>
        <w:t>采购人</w:t>
      </w:r>
      <w:r>
        <w:rPr>
          <w:rFonts w:hint="eastAsia" w:ascii="宋体" w:hAnsi="宋体" w:cs="楷体"/>
          <w:bCs/>
        </w:rPr>
        <w:t>仍有权解除合同，</w:t>
      </w:r>
      <w:r>
        <w:rPr>
          <w:rFonts w:hint="eastAsia" w:ascii="宋体" w:hAnsi="宋体" w:cs="楷体"/>
          <w:bCs/>
          <w:lang w:eastAsia="zh-CN"/>
        </w:rPr>
        <w:t>中标人</w:t>
      </w:r>
      <w:r>
        <w:rPr>
          <w:rFonts w:hint="eastAsia" w:ascii="宋体" w:hAnsi="宋体" w:cs="楷体"/>
          <w:bCs/>
        </w:rPr>
        <w:t>应向</w:t>
      </w:r>
      <w:r>
        <w:rPr>
          <w:rFonts w:hint="eastAsia" w:ascii="宋体" w:hAnsi="宋体" w:cs="楷体"/>
          <w:bCs/>
          <w:lang w:eastAsia="zh-CN"/>
        </w:rPr>
        <w:t>采购人</w:t>
      </w:r>
      <w:r>
        <w:rPr>
          <w:rFonts w:hint="eastAsia" w:ascii="宋体" w:hAnsi="宋体" w:cs="楷体"/>
          <w:bCs/>
        </w:rPr>
        <w:t>支付相当于合同最高总价20%的违约金。</w:t>
      </w:r>
    </w:p>
    <w:p w14:paraId="2C963A3F">
      <w:pPr>
        <w:keepNext w:val="0"/>
        <w:keepLines w:val="0"/>
        <w:pageBreakBefore w:val="0"/>
        <w:widowControl w:val="0"/>
        <w:kinsoku/>
        <w:wordWrap/>
        <w:overflowPunct/>
        <w:topLinePunct w:val="0"/>
        <w:bidi w:val="0"/>
        <w:spacing w:line="360" w:lineRule="auto"/>
        <w:ind w:firstLine="420" w:firstLineChars="200"/>
        <w:rPr>
          <w:rFonts w:hint="eastAsia" w:ascii="宋体" w:hAnsi="宋体" w:cs="楷体"/>
          <w:bCs/>
        </w:rPr>
      </w:pPr>
      <w:r>
        <w:rPr>
          <w:rFonts w:hint="eastAsia" w:ascii="宋体" w:hAnsi="宋体" w:cs="楷体"/>
          <w:bCs/>
        </w:rPr>
        <w:t>3</w:t>
      </w:r>
      <w:r>
        <w:rPr>
          <w:rFonts w:hint="eastAsia" w:ascii="宋体" w:hAnsi="宋体" w:cs="楷体"/>
          <w:bCs/>
          <w:lang w:val="en-US" w:eastAsia="zh-CN"/>
        </w:rPr>
        <w:t>.</w:t>
      </w:r>
      <w:r>
        <w:rPr>
          <w:rFonts w:hint="eastAsia" w:ascii="宋体" w:hAnsi="宋体" w:cs="楷体"/>
          <w:bCs/>
          <w:lang w:eastAsia="zh-CN"/>
        </w:rPr>
        <w:t>中标人</w:t>
      </w:r>
      <w:r>
        <w:rPr>
          <w:rFonts w:hint="eastAsia" w:ascii="宋体" w:hAnsi="宋体" w:cs="楷体"/>
          <w:bCs/>
        </w:rPr>
        <w:t>擅自更换项目服务人员或不按</w:t>
      </w:r>
      <w:r>
        <w:rPr>
          <w:rFonts w:hint="eastAsia" w:ascii="宋体" w:hAnsi="宋体" w:cs="楷体"/>
          <w:bCs/>
          <w:lang w:eastAsia="zh-CN"/>
        </w:rPr>
        <w:t>采购人</w:t>
      </w:r>
      <w:r>
        <w:rPr>
          <w:rFonts w:hint="eastAsia" w:ascii="宋体" w:hAnsi="宋体" w:cs="楷体"/>
          <w:bCs/>
        </w:rPr>
        <w:t>要求更换项目服务人员的，</w:t>
      </w:r>
      <w:r>
        <w:rPr>
          <w:rFonts w:hint="eastAsia" w:ascii="宋体" w:hAnsi="宋体" w:cs="楷体"/>
          <w:bCs/>
          <w:lang w:eastAsia="zh-CN"/>
        </w:rPr>
        <w:t>采购人</w:t>
      </w:r>
      <w:r>
        <w:rPr>
          <w:rFonts w:hint="eastAsia" w:ascii="宋体" w:hAnsi="宋体" w:cs="楷体"/>
          <w:bCs/>
        </w:rPr>
        <w:t>有权要求</w:t>
      </w:r>
      <w:r>
        <w:rPr>
          <w:rFonts w:hint="eastAsia" w:ascii="宋体" w:hAnsi="宋体" w:cs="楷体"/>
          <w:bCs/>
          <w:lang w:eastAsia="zh-CN"/>
        </w:rPr>
        <w:t>中标人</w:t>
      </w:r>
      <w:r>
        <w:rPr>
          <w:rFonts w:hint="eastAsia" w:ascii="宋体" w:hAnsi="宋体" w:cs="楷体"/>
          <w:bCs/>
        </w:rPr>
        <w:t>承担1万元/人次的违约金。发生3次以上（含本数）时，</w:t>
      </w:r>
      <w:r>
        <w:rPr>
          <w:rFonts w:hint="eastAsia" w:ascii="宋体" w:hAnsi="宋体" w:cs="楷体"/>
          <w:bCs/>
          <w:lang w:eastAsia="zh-CN"/>
        </w:rPr>
        <w:t>采购人</w:t>
      </w:r>
      <w:r>
        <w:rPr>
          <w:rFonts w:hint="eastAsia" w:ascii="宋体" w:hAnsi="宋体" w:cs="楷体"/>
          <w:bCs/>
        </w:rPr>
        <w:t>有权要求</w:t>
      </w:r>
      <w:r>
        <w:rPr>
          <w:rFonts w:hint="eastAsia" w:ascii="宋体" w:hAnsi="宋体" w:cs="楷体"/>
          <w:bCs/>
          <w:lang w:eastAsia="zh-CN"/>
        </w:rPr>
        <w:t>中标人</w:t>
      </w:r>
      <w:r>
        <w:rPr>
          <w:rFonts w:hint="eastAsia" w:ascii="宋体" w:hAnsi="宋体" w:cs="楷体"/>
          <w:bCs/>
        </w:rPr>
        <w:t>支付相当于合同总价款20%的违约金，并有权解除合同。</w:t>
      </w:r>
    </w:p>
    <w:p w14:paraId="4B3F68AC">
      <w:pPr>
        <w:keepNext w:val="0"/>
        <w:keepLines w:val="0"/>
        <w:pageBreakBefore w:val="0"/>
        <w:widowControl w:val="0"/>
        <w:kinsoku/>
        <w:wordWrap/>
        <w:overflowPunct/>
        <w:topLinePunct w:val="0"/>
        <w:bidi w:val="0"/>
        <w:spacing w:line="360" w:lineRule="auto"/>
        <w:ind w:firstLine="420" w:firstLineChars="200"/>
        <w:rPr>
          <w:rFonts w:hint="eastAsia" w:ascii="宋体" w:hAnsi="宋体" w:cs="楷体"/>
          <w:bCs/>
        </w:rPr>
      </w:pPr>
      <w:r>
        <w:rPr>
          <w:rFonts w:hint="eastAsia" w:ascii="宋体" w:hAnsi="宋体" w:cs="楷体"/>
          <w:bCs/>
        </w:rPr>
        <w:t>4</w:t>
      </w:r>
      <w:r>
        <w:rPr>
          <w:rFonts w:hint="eastAsia" w:ascii="宋体" w:hAnsi="宋体" w:cs="楷体"/>
          <w:bCs/>
          <w:lang w:val="en-US" w:eastAsia="zh-CN"/>
        </w:rPr>
        <w:t>.</w:t>
      </w:r>
      <w:r>
        <w:rPr>
          <w:rFonts w:hint="eastAsia" w:ascii="宋体" w:hAnsi="宋体" w:cs="楷体"/>
          <w:bCs/>
          <w:lang w:eastAsia="zh-CN"/>
        </w:rPr>
        <w:t>中标人</w:t>
      </w:r>
      <w:r>
        <w:rPr>
          <w:rFonts w:hint="eastAsia" w:ascii="宋体" w:hAnsi="宋体" w:cs="楷体"/>
          <w:bCs/>
        </w:rPr>
        <w:t>未按照合同约定提供咨询、现场服务及售后服务的，每发生一起，应当向</w:t>
      </w:r>
      <w:r>
        <w:rPr>
          <w:rFonts w:hint="eastAsia" w:ascii="宋体" w:hAnsi="宋体" w:cs="楷体"/>
          <w:bCs/>
          <w:lang w:eastAsia="zh-CN"/>
        </w:rPr>
        <w:t>采购人</w:t>
      </w:r>
      <w:r>
        <w:rPr>
          <w:rFonts w:hint="eastAsia" w:ascii="宋体" w:hAnsi="宋体" w:cs="楷体"/>
          <w:bCs/>
        </w:rPr>
        <w:t>支付合同最高总价5%的违约金，且</w:t>
      </w:r>
      <w:r>
        <w:rPr>
          <w:rFonts w:hint="eastAsia" w:ascii="宋体" w:hAnsi="宋体" w:cs="楷体"/>
          <w:bCs/>
          <w:lang w:eastAsia="zh-CN"/>
        </w:rPr>
        <w:t>采购人</w:t>
      </w:r>
      <w:r>
        <w:rPr>
          <w:rFonts w:hint="eastAsia" w:ascii="宋体" w:hAnsi="宋体" w:cs="楷体"/>
          <w:bCs/>
        </w:rPr>
        <w:t>有权寻求第三方提供服务，因此发生的费用由</w:t>
      </w:r>
      <w:r>
        <w:rPr>
          <w:rFonts w:hint="eastAsia" w:ascii="宋体" w:hAnsi="宋体" w:cs="楷体"/>
          <w:bCs/>
          <w:lang w:eastAsia="zh-CN"/>
        </w:rPr>
        <w:t>中标人</w:t>
      </w:r>
      <w:r>
        <w:rPr>
          <w:rFonts w:hint="eastAsia" w:ascii="宋体" w:hAnsi="宋体" w:cs="楷体"/>
          <w:bCs/>
        </w:rPr>
        <w:t>予以承担。</w:t>
      </w:r>
    </w:p>
    <w:p w14:paraId="1BC3C78B">
      <w:pPr>
        <w:keepNext w:val="0"/>
        <w:keepLines w:val="0"/>
        <w:pageBreakBefore w:val="0"/>
        <w:widowControl w:val="0"/>
        <w:kinsoku/>
        <w:wordWrap/>
        <w:overflowPunct/>
        <w:topLinePunct w:val="0"/>
        <w:bidi w:val="0"/>
        <w:spacing w:line="360" w:lineRule="auto"/>
        <w:ind w:firstLine="420" w:firstLineChars="200"/>
        <w:rPr>
          <w:rFonts w:ascii="宋体" w:hAnsi="宋体" w:cs="楷体"/>
          <w:bCs/>
        </w:rPr>
      </w:pPr>
      <w:r>
        <w:rPr>
          <w:rFonts w:hint="eastAsia" w:ascii="宋体" w:hAnsi="宋体" w:cs="楷体"/>
          <w:bCs/>
        </w:rPr>
        <w:t>5</w:t>
      </w:r>
      <w:r>
        <w:rPr>
          <w:rFonts w:hint="eastAsia" w:ascii="宋体" w:hAnsi="宋体" w:cs="楷体"/>
          <w:bCs/>
          <w:lang w:val="en-US" w:eastAsia="zh-CN"/>
        </w:rPr>
        <w:t>.</w:t>
      </w:r>
      <w:r>
        <w:rPr>
          <w:rFonts w:hint="eastAsia" w:ascii="宋体" w:hAnsi="宋体" w:cs="楷体"/>
          <w:bCs/>
          <w:lang w:eastAsia="zh-CN"/>
        </w:rPr>
        <w:t>中标人</w:t>
      </w:r>
      <w:r>
        <w:rPr>
          <w:rFonts w:hint="eastAsia" w:ascii="宋体" w:hAnsi="宋体" w:cs="楷体"/>
          <w:bCs/>
        </w:rPr>
        <w:t>须保证所调查和统计的信息和数据真实反映客观情况，不存在抄袭、弄虚作假或其他不诚信行为，</w:t>
      </w:r>
      <w:r>
        <w:rPr>
          <w:rFonts w:hint="eastAsia" w:ascii="宋体" w:hAnsi="宋体" w:cs="楷体"/>
          <w:bCs/>
          <w:lang w:eastAsia="zh-CN"/>
        </w:rPr>
        <w:t>中标人</w:t>
      </w:r>
      <w:r>
        <w:rPr>
          <w:rFonts w:hint="eastAsia" w:ascii="宋体" w:hAnsi="宋体" w:cs="楷体"/>
          <w:bCs/>
        </w:rPr>
        <w:t>经调研形成的相关数据、报告及建议应当真实、准确、合理、可行，如</w:t>
      </w:r>
      <w:r>
        <w:rPr>
          <w:rFonts w:hint="eastAsia" w:ascii="宋体" w:hAnsi="宋体" w:cs="楷体"/>
          <w:bCs/>
          <w:lang w:eastAsia="zh-CN"/>
        </w:rPr>
        <w:t>中标人</w:t>
      </w:r>
      <w:r>
        <w:rPr>
          <w:rFonts w:hint="eastAsia" w:ascii="宋体" w:hAnsi="宋体" w:cs="楷体"/>
          <w:bCs/>
        </w:rPr>
        <w:t>调查统计的信息、数据和资料不真实、不准确、辨认不清、内容不全、粗制滥造或者存在抄袭现象的，</w:t>
      </w:r>
      <w:r>
        <w:rPr>
          <w:rFonts w:hint="eastAsia" w:ascii="宋体" w:hAnsi="宋体" w:cs="楷体"/>
          <w:bCs/>
          <w:lang w:eastAsia="zh-CN"/>
        </w:rPr>
        <w:t>采购人</w:t>
      </w:r>
      <w:r>
        <w:rPr>
          <w:rFonts w:hint="eastAsia" w:ascii="宋体" w:hAnsi="宋体" w:cs="楷体"/>
          <w:bCs/>
        </w:rPr>
        <w:t>有权解除合同，</w:t>
      </w:r>
      <w:r>
        <w:rPr>
          <w:rFonts w:hint="eastAsia" w:ascii="宋体" w:hAnsi="宋体" w:cs="楷体"/>
          <w:bCs/>
          <w:lang w:eastAsia="zh-CN"/>
        </w:rPr>
        <w:t>中标人</w:t>
      </w:r>
      <w:r>
        <w:rPr>
          <w:rFonts w:hint="eastAsia" w:ascii="宋体" w:hAnsi="宋体" w:cs="楷体"/>
          <w:bCs/>
        </w:rPr>
        <w:t>应向</w:t>
      </w:r>
      <w:r>
        <w:rPr>
          <w:rFonts w:hint="eastAsia" w:ascii="宋体" w:hAnsi="宋体" w:cs="楷体"/>
          <w:bCs/>
          <w:lang w:eastAsia="zh-CN"/>
        </w:rPr>
        <w:t>采购人</w:t>
      </w:r>
      <w:r>
        <w:rPr>
          <w:rFonts w:hint="eastAsia" w:ascii="宋体" w:hAnsi="宋体" w:cs="楷体"/>
          <w:bCs/>
        </w:rPr>
        <w:t>支付相当于合同最高总价20%的违约金。造成不良影响或引起其他后果的，</w:t>
      </w:r>
      <w:r>
        <w:rPr>
          <w:rFonts w:hint="eastAsia" w:ascii="宋体" w:hAnsi="宋体" w:cs="楷体"/>
          <w:bCs/>
          <w:lang w:eastAsia="zh-CN"/>
        </w:rPr>
        <w:t>中标人</w:t>
      </w:r>
      <w:r>
        <w:rPr>
          <w:rFonts w:hint="eastAsia" w:ascii="宋体" w:hAnsi="宋体" w:cs="楷体"/>
          <w:bCs/>
        </w:rPr>
        <w:t>还应承担消除影响、赔偿损失等一切法律责任。</w:t>
      </w:r>
    </w:p>
    <w:p w14:paraId="1B06AE9D">
      <w:pPr>
        <w:ind w:firstLine="420" w:firstLineChars="200"/>
      </w:pPr>
      <w:bookmarkStart w:id="9" w:name="_Toc135293161"/>
    </w:p>
    <w:p w14:paraId="3301BB2A">
      <w:pPr>
        <w:rPr>
          <w:rFonts w:hint="eastAsia"/>
        </w:rPr>
      </w:pPr>
      <w:r>
        <w:rPr>
          <w:rFonts w:hint="eastAsia"/>
        </w:rPr>
        <w:br w:type="page"/>
      </w:r>
    </w:p>
    <w:p w14:paraId="4E9A8D12">
      <w:pPr>
        <w:pStyle w:val="5"/>
        <w:rPr>
          <w:rFonts w:hint="eastAsia"/>
        </w:rPr>
      </w:pPr>
    </w:p>
    <w:p w14:paraId="260C741C">
      <w:pPr>
        <w:pStyle w:val="3"/>
      </w:pPr>
      <w:r>
        <w:rPr>
          <w:rFonts w:hint="eastAsia"/>
        </w:rPr>
        <w:t>第三章  投标文件初审</w:t>
      </w:r>
      <w:bookmarkEnd w:id="9"/>
    </w:p>
    <w:p w14:paraId="3545FD30">
      <w:pPr>
        <w:adjustRightInd w:val="0"/>
        <w:spacing w:line="360" w:lineRule="auto"/>
        <w:rPr>
          <w:snapToGrid w:val="0"/>
          <w:kern w:val="0"/>
        </w:rPr>
      </w:pPr>
    </w:p>
    <w:p w14:paraId="33AAD250">
      <w:pPr>
        <w:adjustRightInd w:val="0"/>
        <w:spacing w:line="360" w:lineRule="auto"/>
        <w:ind w:firstLine="422" w:firstLineChars="201"/>
        <w:rPr>
          <w:snapToGrid w:val="0"/>
          <w:kern w:val="0"/>
        </w:rPr>
      </w:pPr>
      <w:r>
        <w:rPr>
          <w:rFonts w:hint="eastAsia"/>
          <w:snapToGrid w:val="0"/>
          <w:kern w:val="0"/>
        </w:rPr>
        <w:t>一、资格性</w:t>
      </w:r>
      <w:r>
        <w:rPr>
          <w:rFonts w:hint="eastAsia" w:ascii="宋体" w:hAnsi="宋体"/>
          <w:snapToGrid w:val="0"/>
          <w:kern w:val="0"/>
        </w:rPr>
        <w:t>审查</w:t>
      </w:r>
    </w:p>
    <w:p w14:paraId="6EFD8712">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1、投标人的资格不符合招标文件要求</w:t>
      </w:r>
      <w:r>
        <w:rPr>
          <w:rFonts w:hint="eastAsia" w:ascii="宋体" w:hAnsi="宋体"/>
        </w:rPr>
        <w:t>或资格证明文件提供不全</w:t>
      </w:r>
      <w:r>
        <w:rPr>
          <w:rFonts w:hint="eastAsia" w:ascii="宋体" w:hAnsi="宋体"/>
          <w:snapToGrid w:val="0"/>
          <w:kern w:val="0"/>
        </w:rPr>
        <w:t>。</w:t>
      </w:r>
    </w:p>
    <w:p w14:paraId="5675832A">
      <w:pPr>
        <w:adjustRightInd w:val="0"/>
        <w:spacing w:line="360" w:lineRule="auto"/>
        <w:ind w:firstLine="422" w:firstLineChars="201"/>
        <w:rPr>
          <w:rFonts w:hint="eastAsia" w:ascii="宋体" w:hAnsi="宋体"/>
          <w:snapToGrid w:val="0"/>
          <w:kern w:val="0"/>
        </w:rPr>
      </w:pPr>
    </w:p>
    <w:p w14:paraId="444E53B2">
      <w:pPr>
        <w:adjustRightInd w:val="0"/>
        <w:spacing w:line="360" w:lineRule="auto"/>
        <w:ind w:firstLine="422" w:firstLineChars="201"/>
        <w:rPr>
          <w:rFonts w:ascii="宋体" w:hAnsi="宋体"/>
          <w:snapToGrid w:val="0"/>
          <w:kern w:val="0"/>
        </w:rPr>
      </w:pPr>
      <w:r>
        <w:rPr>
          <w:rFonts w:hint="eastAsia" w:ascii="宋体" w:hAnsi="宋体"/>
          <w:snapToGrid w:val="0"/>
          <w:kern w:val="0"/>
        </w:rPr>
        <w:t>二、符合性审查</w:t>
      </w:r>
    </w:p>
    <w:p w14:paraId="3898C0F6">
      <w:pPr>
        <w:adjustRightInd w:val="0"/>
        <w:spacing w:line="360" w:lineRule="auto"/>
        <w:ind w:firstLine="422" w:firstLineChars="201"/>
        <w:rPr>
          <w:rFonts w:ascii="宋体" w:hAnsi="宋体"/>
          <w:snapToGrid w:val="0"/>
          <w:kern w:val="0"/>
        </w:rPr>
      </w:pPr>
      <w:r>
        <w:rPr>
          <w:rFonts w:hint="eastAsia" w:ascii="宋体" w:hAnsi="宋体"/>
          <w:snapToGrid w:val="0"/>
          <w:kern w:val="0"/>
        </w:rPr>
        <w:t>1、投标人提供的投标文件数量不符合招标文件要求。</w:t>
      </w:r>
    </w:p>
    <w:p w14:paraId="7761CF25">
      <w:pPr>
        <w:adjustRightInd w:val="0"/>
        <w:spacing w:line="360" w:lineRule="auto"/>
        <w:ind w:firstLine="422" w:firstLineChars="201"/>
        <w:rPr>
          <w:rFonts w:ascii="宋体" w:hAnsi="宋体"/>
          <w:snapToGrid w:val="0"/>
          <w:kern w:val="0"/>
        </w:rPr>
      </w:pPr>
      <w:r>
        <w:rPr>
          <w:rFonts w:hint="eastAsia" w:ascii="宋体" w:hAnsi="宋体"/>
          <w:snapToGrid w:val="0"/>
          <w:kern w:val="0"/>
        </w:rPr>
        <w:t>2、投标文件未按照招标文件要求制作、密封和标记。</w:t>
      </w:r>
    </w:p>
    <w:p w14:paraId="6DDFED01">
      <w:pPr>
        <w:adjustRightInd w:val="0"/>
        <w:spacing w:line="360" w:lineRule="auto"/>
        <w:ind w:firstLine="422" w:firstLineChars="201"/>
        <w:rPr>
          <w:rFonts w:ascii="宋体" w:hAnsi="宋体"/>
          <w:snapToGrid w:val="0"/>
          <w:kern w:val="0"/>
        </w:rPr>
      </w:pPr>
      <w:r>
        <w:rPr>
          <w:rFonts w:hint="eastAsia" w:ascii="宋体" w:hAnsi="宋体"/>
          <w:snapToGrid w:val="0"/>
          <w:kern w:val="0"/>
        </w:rPr>
        <w:t>3、未按招标文件要求提供法定代表人（负责人）证明书和法定代表人（负责人）授权委托书。</w:t>
      </w:r>
    </w:p>
    <w:p w14:paraId="5A6913EE">
      <w:pPr>
        <w:adjustRightInd w:val="0"/>
        <w:spacing w:line="360" w:lineRule="auto"/>
        <w:ind w:firstLine="422" w:firstLineChars="201"/>
        <w:rPr>
          <w:rFonts w:ascii="宋体" w:hAnsi="宋体"/>
          <w:snapToGrid w:val="0"/>
          <w:kern w:val="0"/>
        </w:rPr>
      </w:pPr>
      <w:r>
        <w:rPr>
          <w:rFonts w:hint="eastAsia" w:ascii="宋体" w:hAnsi="宋体"/>
          <w:snapToGrid w:val="0"/>
          <w:kern w:val="0"/>
        </w:rPr>
        <w:t>4、投标文件有关内容未按招标文件要求加盖投标人印章、或未经法定代表人或其委托代理人签字（或盖章）。</w:t>
      </w:r>
    </w:p>
    <w:p w14:paraId="17F772E6">
      <w:pPr>
        <w:adjustRightInd w:val="0"/>
        <w:spacing w:line="360" w:lineRule="auto"/>
        <w:ind w:firstLine="422" w:firstLineChars="201"/>
        <w:rPr>
          <w:rFonts w:ascii="宋体" w:hAnsi="宋体"/>
          <w:snapToGrid w:val="0"/>
          <w:kern w:val="0"/>
        </w:rPr>
      </w:pPr>
      <w:r>
        <w:rPr>
          <w:rFonts w:hint="eastAsia" w:ascii="宋体" w:hAnsi="宋体"/>
          <w:snapToGrid w:val="0"/>
          <w:kern w:val="0"/>
        </w:rPr>
        <w:t>5、投标文件的关键内容字迹模糊、无法辨认。</w:t>
      </w:r>
    </w:p>
    <w:p w14:paraId="2832D23F">
      <w:pPr>
        <w:adjustRightInd w:val="0"/>
        <w:spacing w:line="360" w:lineRule="auto"/>
        <w:ind w:firstLine="422" w:firstLineChars="201"/>
        <w:rPr>
          <w:rFonts w:ascii="宋体" w:hAnsi="宋体"/>
          <w:snapToGrid w:val="0"/>
          <w:kern w:val="0"/>
        </w:rPr>
      </w:pPr>
      <w:r>
        <w:rPr>
          <w:rFonts w:hint="eastAsia" w:ascii="宋体" w:hAnsi="宋体"/>
          <w:snapToGrid w:val="0"/>
          <w:kern w:val="0"/>
        </w:rPr>
        <w:t>6、对招标文件规定的货物或服务采购清单或工程量清单的项目或数量进行修改，评标委员会判定投标响应不满足采购需求的。</w:t>
      </w:r>
    </w:p>
    <w:p w14:paraId="2BAAC333">
      <w:pPr>
        <w:adjustRightInd w:val="0"/>
        <w:spacing w:line="360" w:lineRule="auto"/>
        <w:ind w:firstLine="422" w:firstLineChars="201"/>
        <w:rPr>
          <w:rFonts w:ascii="宋体" w:hAnsi="宋体"/>
          <w:snapToGrid w:val="0"/>
          <w:kern w:val="0"/>
        </w:rPr>
      </w:pPr>
      <w:r>
        <w:rPr>
          <w:rFonts w:hint="eastAsia" w:ascii="宋体" w:hAnsi="宋体"/>
          <w:snapToGrid w:val="0"/>
          <w:kern w:val="0"/>
        </w:rPr>
        <w:t>7、未按招标文件所提供的样式填写</w:t>
      </w:r>
      <w:r>
        <w:rPr>
          <w:rFonts w:ascii="宋体" w:hAnsi="宋体"/>
          <w:snapToGrid w:val="0"/>
          <w:kern w:val="0"/>
        </w:rPr>
        <w:t>《</w:t>
      </w:r>
      <w:r>
        <w:rPr>
          <w:rFonts w:hint="eastAsia" w:ascii="宋体" w:hAnsi="宋体"/>
          <w:snapToGrid w:val="0"/>
          <w:kern w:val="0"/>
        </w:rPr>
        <w:t>投标函》。</w:t>
      </w:r>
    </w:p>
    <w:p w14:paraId="4FC1EA7D">
      <w:pPr>
        <w:adjustRightInd w:val="0"/>
        <w:spacing w:line="360" w:lineRule="auto"/>
        <w:ind w:firstLine="422" w:firstLineChars="201"/>
        <w:rPr>
          <w:rFonts w:ascii="宋体" w:hAnsi="宋体"/>
          <w:snapToGrid w:val="0"/>
          <w:kern w:val="0"/>
        </w:rPr>
      </w:pPr>
      <w:r>
        <w:rPr>
          <w:rFonts w:hint="eastAsia" w:ascii="宋体" w:hAnsi="宋体"/>
          <w:snapToGrid w:val="0"/>
          <w:kern w:val="0"/>
        </w:rPr>
        <w:t>8、任一项带★的指标未响应或不满足要求（如有带</w:t>
      </w:r>
      <w:r>
        <w:rPr>
          <w:rFonts w:hint="eastAsia" w:ascii="宋体" w:hAnsi="宋体"/>
        </w:rPr>
        <w:t>★</w:t>
      </w:r>
      <w:r>
        <w:rPr>
          <w:rFonts w:hint="eastAsia" w:ascii="宋体" w:hAnsi="宋体"/>
          <w:snapToGrid w:val="0"/>
          <w:kern w:val="0"/>
        </w:rPr>
        <w:t>号条款）。</w:t>
      </w:r>
    </w:p>
    <w:p w14:paraId="548DBB64">
      <w:pPr>
        <w:adjustRightInd w:val="0"/>
        <w:spacing w:line="360" w:lineRule="auto"/>
        <w:ind w:firstLine="422" w:firstLineChars="201"/>
        <w:rPr>
          <w:rFonts w:ascii="宋体" w:hAnsi="宋体"/>
          <w:snapToGrid w:val="0"/>
          <w:kern w:val="0"/>
        </w:rPr>
      </w:pPr>
      <w:r>
        <w:rPr>
          <w:rFonts w:hint="eastAsia" w:ascii="宋体" w:hAnsi="宋体"/>
          <w:snapToGrid w:val="0"/>
          <w:kern w:val="0"/>
        </w:rPr>
        <w:t>9、将一个项目包拆分投标，同时提供两套或以上的投标方案</w:t>
      </w:r>
      <w:r>
        <w:rPr>
          <w:szCs w:val="21"/>
        </w:rPr>
        <w:t>（招标文件另有规定的除外）</w:t>
      </w:r>
      <w:r>
        <w:rPr>
          <w:rFonts w:hint="eastAsia" w:ascii="宋体" w:hAnsi="宋体"/>
          <w:snapToGrid w:val="0"/>
          <w:kern w:val="0"/>
        </w:rPr>
        <w:t>。</w:t>
      </w:r>
    </w:p>
    <w:p w14:paraId="133692B0">
      <w:pPr>
        <w:adjustRightInd w:val="0"/>
        <w:spacing w:line="360" w:lineRule="auto"/>
        <w:ind w:firstLine="422" w:firstLineChars="201"/>
        <w:rPr>
          <w:rFonts w:ascii="宋体" w:hAnsi="宋体"/>
          <w:snapToGrid w:val="0"/>
          <w:kern w:val="0"/>
        </w:rPr>
      </w:pPr>
      <w:r>
        <w:rPr>
          <w:rFonts w:hint="eastAsia" w:ascii="宋体" w:hAnsi="宋体"/>
          <w:snapToGrid w:val="0"/>
          <w:kern w:val="0"/>
        </w:rPr>
        <w:t>10、投标文件附有</w:t>
      </w:r>
      <w:r>
        <w:rPr>
          <w:rFonts w:hint="eastAsia" w:ascii="宋体" w:hAnsi="宋体"/>
          <w:bCs/>
          <w:snapToGrid w:val="0"/>
          <w:kern w:val="0"/>
        </w:rPr>
        <w:t>采购人</w:t>
      </w:r>
      <w:r>
        <w:rPr>
          <w:rFonts w:hint="eastAsia" w:ascii="宋体" w:hAnsi="宋体"/>
          <w:snapToGrid w:val="0"/>
          <w:kern w:val="0"/>
        </w:rPr>
        <w:t>不能接受的条件。</w:t>
      </w:r>
    </w:p>
    <w:p w14:paraId="2B0FA07C">
      <w:pPr>
        <w:adjustRightInd w:val="0"/>
        <w:spacing w:line="360" w:lineRule="auto"/>
        <w:ind w:firstLine="422" w:firstLineChars="201"/>
        <w:rPr>
          <w:rFonts w:ascii="宋体" w:hAnsi="宋体"/>
          <w:snapToGrid w:val="0"/>
          <w:kern w:val="0"/>
          <w:highlight w:val="none"/>
        </w:rPr>
      </w:pPr>
      <w:r>
        <w:rPr>
          <w:rFonts w:hint="eastAsia" w:ascii="宋体" w:hAnsi="宋体"/>
          <w:snapToGrid w:val="0"/>
          <w:kern w:val="0"/>
          <w:highlight w:val="none"/>
        </w:rPr>
        <w:t>11、投标违规行为：涉嫌弄虚作假或串通投标的（包括但不限于不同投标供应商的投标文件或部分投标文件相互混装；不同投标供应商的投标文件内容存在非正常一致或者投标报价呈规律性差异；不同投标供应商的投标文件由同一单位或者同一人编制、电子投标文件的作者或最后一次保存者相同等情形）。</w:t>
      </w:r>
    </w:p>
    <w:p w14:paraId="7B21FA96">
      <w:pPr>
        <w:adjustRightInd w:val="0"/>
        <w:spacing w:line="360" w:lineRule="auto"/>
        <w:ind w:firstLine="422" w:firstLineChars="201"/>
        <w:rPr>
          <w:rFonts w:ascii="宋体" w:hAnsi="宋体"/>
          <w:snapToGrid w:val="0"/>
          <w:kern w:val="0"/>
        </w:rPr>
      </w:pPr>
      <w:r>
        <w:rPr>
          <w:rFonts w:hint="eastAsia" w:ascii="宋体" w:hAnsi="宋体"/>
          <w:snapToGrid w:val="0"/>
          <w:kern w:val="0"/>
        </w:rPr>
        <w:t>12、</w:t>
      </w:r>
      <w:r>
        <w:rPr>
          <w:rFonts w:hint="eastAsia" w:ascii="宋体" w:hAnsi="宋体"/>
          <w:bCs/>
          <w:szCs w:val="21"/>
        </w:rPr>
        <w:t>投标报价有缺漏项目或不符合招标文件要求或超过采购预算金额（或最高限价）</w:t>
      </w:r>
      <w:r>
        <w:rPr>
          <w:rFonts w:hint="eastAsia" w:ascii="宋体" w:hAnsi="宋体"/>
          <w:snapToGrid w:val="0"/>
          <w:kern w:val="0"/>
        </w:rPr>
        <w:t>。</w:t>
      </w:r>
    </w:p>
    <w:p w14:paraId="6B66502D">
      <w:pPr>
        <w:adjustRightInd w:val="0"/>
        <w:spacing w:line="360" w:lineRule="auto"/>
        <w:ind w:firstLine="422" w:firstLineChars="201"/>
      </w:pPr>
      <w:r>
        <w:rPr>
          <w:rFonts w:hint="eastAsia" w:ascii="宋体" w:hAnsi="宋体"/>
          <w:snapToGrid w:val="0"/>
          <w:kern w:val="0"/>
        </w:rPr>
        <w:t>13、法律法规规定的其它情形。</w:t>
      </w:r>
      <w:bookmarkStart w:id="10" w:name="_Toc135293162"/>
    </w:p>
    <w:p w14:paraId="6B99DD1A">
      <w:pPr>
        <w:pStyle w:val="3"/>
        <w:spacing w:after="0"/>
        <w:rPr>
          <w:rFonts w:hint="eastAsia"/>
        </w:rPr>
      </w:pPr>
    </w:p>
    <w:p w14:paraId="1A9745C8">
      <w:pPr>
        <w:pStyle w:val="3"/>
        <w:spacing w:after="0"/>
      </w:pPr>
      <w:r>
        <w:rPr>
          <w:rFonts w:hint="eastAsia"/>
        </w:rPr>
        <w:t>第四章  评标方法和标准</w:t>
      </w:r>
      <w:bookmarkEnd w:id="10"/>
    </w:p>
    <w:p w14:paraId="4A994828"/>
    <w:p w14:paraId="2F2DF2E1">
      <w:pPr>
        <w:pStyle w:val="5"/>
        <w:spacing w:before="0" w:after="0"/>
      </w:pPr>
      <w:bookmarkStart w:id="11" w:name="_Toc44690429"/>
      <w:bookmarkStart w:id="12" w:name="_Toc135293163"/>
      <w:bookmarkStart w:id="13" w:name="_Toc44690702"/>
      <w:bookmarkStart w:id="14" w:name="_Toc44691393"/>
      <w:bookmarkStart w:id="15" w:name="_Toc44691161"/>
      <w:r>
        <w:rPr>
          <w:rFonts w:hint="eastAsia"/>
        </w:rPr>
        <w:t>一、</w:t>
      </w:r>
      <w:r>
        <w:t>评标方法</w:t>
      </w:r>
      <w:bookmarkEnd w:id="11"/>
      <w:bookmarkEnd w:id="12"/>
      <w:bookmarkEnd w:id="13"/>
      <w:bookmarkEnd w:id="14"/>
      <w:bookmarkEnd w:id="15"/>
    </w:p>
    <w:p w14:paraId="21D0B10A">
      <w:pPr>
        <w:pStyle w:val="46"/>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1、本项目评标方法：综合评分法</w:t>
      </w:r>
    </w:p>
    <w:p w14:paraId="794D1598">
      <w:pPr>
        <w:pStyle w:val="46"/>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综合评分法，是指在最大限度地满足招标文件实质性要求的前提下，按照招标文件中规定的各项因素进行综合评审，评标总得分排名前列的投标人，作为推荐的候选中标供应商。</w:t>
      </w:r>
    </w:p>
    <w:p w14:paraId="55867E64">
      <w:pPr>
        <w:pStyle w:val="46"/>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2、是否评标定标分离：</w:t>
      </w:r>
      <w:r>
        <w:rPr>
          <w:rFonts w:hint="eastAsia" w:eastAsia="MS Mincho" w:cs="MS Mincho" w:asciiTheme="minorEastAsia" w:hAnsiTheme="minorEastAsia"/>
          <w:sz w:val="21"/>
          <w:szCs w:val="21"/>
        </w:rPr>
        <w:t>☑</w:t>
      </w:r>
      <w:r>
        <w:rPr>
          <w:rFonts w:hint="eastAsia" w:asciiTheme="minorEastAsia" w:hAnsiTheme="minorEastAsia" w:eastAsiaTheme="minorEastAsia"/>
          <w:sz w:val="21"/>
          <w:szCs w:val="21"/>
        </w:rPr>
        <w:t>非评定分离/□评定分离（定标方法：自定法）</w:t>
      </w:r>
    </w:p>
    <w:p w14:paraId="30363351">
      <w:pPr>
        <w:pStyle w:val="46"/>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3、中标供应商及候选中标供应商数量：</w:t>
      </w:r>
      <w:r>
        <w:rPr>
          <w:rFonts w:hint="eastAsia" w:cs="仿宋" w:asciiTheme="minorEastAsia" w:hAnsiTheme="minorEastAsia" w:eastAsiaTheme="minorEastAsia"/>
          <w:kern w:val="2"/>
          <w:sz w:val="21"/>
          <w:szCs w:val="21"/>
        </w:rPr>
        <w:t>中标供应商数量：1名，候选中标供应商数量：</w:t>
      </w:r>
      <w:r>
        <w:rPr>
          <w:rFonts w:hint="eastAsia" w:cs="仿宋" w:asciiTheme="minorEastAsia" w:hAnsiTheme="minorEastAsia" w:eastAsiaTheme="minorEastAsia"/>
          <w:kern w:val="2"/>
          <w:sz w:val="21"/>
          <w:szCs w:val="21"/>
          <w:lang w:val="en-US" w:eastAsia="zh-CN"/>
        </w:rPr>
        <w:t>3</w:t>
      </w:r>
      <w:r>
        <w:rPr>
          <w:rFonts w:hint="eastAsia" w:cs="仿宋" w:asciiTheme="minorEastAsia" w:hAnsiTheme="minorEastAsia" w:eastAsiaTheme="minorEastAsia"/>
          <w:kern w:val="2"/>
          <w:sz w:val="21"/>
          <w:szCs w:val="21"/>
        </w:rPr>
        <w:t>名。</w:t>
      </w:r>
    </w:p>
    <w:p w14:paraId="5473236F">
      <w:pPr>
        <w:pStyle w:val="46"/>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4、评标规则：</w:t>
      </w:r>
    </w:p>
    <w:p w14:paraId="3A2AEF31">
      <w:pPr>
        <w:pStyle w:val="46"/>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评标时，评标委员会按照“</w:t>
      </w:r>
      <w:r>
        <w:rPr>
          <w:rFonts w:hint="eastAsia" w:asciiTheme="minorEastAsia" w:hAnsiTheme="minorEastAsia" w:eastAsiaTheme="minorEastAsia"/>
          <w:bCs/>
          <w:sz w:val="21"/>
          <w:szCs w:val="21"/>
        </w:rPr>
        <w:t>评标标准</w:t>
      </w:r>
      <w:r>
        <w:rPr>
          <w:rFonts w:hint="eastAsia" w:cs="仿宋" w:asciiTheme="minorEastAsia" w:hAnsiTheme="minorEastAsia" w:eastAsiaTheme="minorEastAsia"/>
          <w:kern w:val="2"/>
          <w:sz w:val="21"/>
          <w:szCs w:val="21"/>
        </w:rPr>
        <w:t>”中的各项评审因素，对通过资格性审查和符合性审查的所有投标人的投标文件进行独立评审，并汇总每个投标人的得分，取算术平均值后确定其评审得分</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精确至小数点后二位</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w:t>
      </w:r>
    </w:p>
    <w:p w14:paraId="31898573">
      <w:pPr>
        <w:pStyle w:val="46"/>
        <w:spacing w:before="0" w:beforeAutospacing="0" w:after="0" w:afterAutospacing="0" w:line="360" w:lineRule="exact"/>
        <w:ind w:firstLine="424" w:firstLineChars="202"/>
        <w:rPr>
          <w:rFonts w:hint="eastAsia"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排名结果按投标人评审得分由高到低顺序排列。得分相同的，按投标报价由低到高顺序排列。出现得分且投标报价相同的并列情况时，采取随机抽取的方式排名，具体操作办法及流程由评标委员会确定。</w:t>
      </w:r>
    </w:p>
    <w:p w14:paraId="7579BCED">
      <w:pPr>
        <w:pStyle w:val="46"/>
        <w:spacing w:before="0" w:beforeAutospacing="0" w:after="0" w:afterAutospacing="0" w:line="360" w:lineRule="exact"/>
        <w:ind w:firstLine="424" w:firstLineChars="202"/>
        <w:rPr>
          <w:rFonts w:hint="eastAsia" w:cs="仿宋" w:asciiTheme="minorEastAsia" w:hAnsiTheme="minorEastAsia" w:eastAsiaTheme="minorEastAsia"/>
          <w:color w:val="auto"/>
          <w:kern w:val="2"/>
          <w:sz w:val="21"/>
          <w:szCs w:val="21"/>
          <w:lang w:eastAsia="zh-CN"/>
        </w:rPr>
      </w:pPr>
      <w:r>
        <w:rPr>
          <w:rFonts w:hint="eastAsia" w:cs="仿宋" w:asciiTheme="minorEastAsia" w:hAnsiTheme="minorEastAsia" w:eastAsiaTheme="minorEastAsia"/>
          <w:color w:val="auto"/>
          <w:kern w:val="2"/>
          <w:sz w:val="21"/>
          <w:szCs w:val="21"/>
          <w:lang w:eastAsia="zh-CN"/>
        </w:rPr>
        <w:t>（因落实政府采购政策进行价格调整的，以调整后的价格计算投标报价。）</w:t>
      </w:r>
    </w:p>
    <w:p w14:paraId="23B42B56">
      <w:pPr>
        <w:pStyle w:val="46"/>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5、确定中标供应商：</w:t>
      </w:r>
    </w:p>
    <w:p w14:paraId="06AF6B59">
      <w:pPr>
        <w:spacing w:line="360" w:lineRule="exact"/>
        <w:ind w:firstLine="424" w:firstLineChars="202"/>
        <w:rPr>
          <w:rFonts w:cs="仿宋" w:asciiTheme="minorEastAsia" w:hAnsiTheme="minorEastAsia" w:eastAsiaTheme="minorEastAsia"/>
          <w:szCs w:val="21"/>
        </w:rPr>
      </w:pPr>
      <w:r>
        <w:rPr>
          <w:rFonts w:hint="eastAsia" w:eastAsia="MS Mincho" w:cs="MS Mincho" w:asciiTheme="minorEastAsia" w:hAnsiTheme="minorEastAsia"/>
        </w:rPr>
        <w:t>☑</w:t>
      </w:r>
      <w:r>
        <w:rPr>
          <w:rFonts w:hint="eastAsia" w:cs="MS Mincho" w:asciiTheme="minorEastAsia" w:hAnsiTheme="minorEastAsia" w:eastAsiaTheme="minorEastAsia"/>
        </w:rPr>
        <w:t xml:space="preserve"> </w:t>
      </w:r>
      <w:r>
        <w:rPr>
          <w:rFonts w:hint="eastAsia" w:cs="仿宋" w:asciiTheme="minorEastAsia" w:hAnsiTheme="minorEastAsia" w:eastAsiaTheme="minorEastAsia"/>
          <w:szCs w:val="21"/>
        </w:rPr>
        <w:t>非评定分离项目：采购人在评标报告确定的候选中标供应商名单中按顺序确定1名中标供应商。</w:t>
      </w:r>
    </w:p>
    <w:p w14:paraId="0F51E1D5">
      <w:pPr>
        <w:spacing w:line="360" w:lineRule="exact"/>
        <w:ind w:firstLine="424" w:firstLineChars="177"/>
        <w:rPr>
          <w:rFonts w:cs="仿宋" w:asciiTheme="minorEastAsia" w:hAnsiTheme="minorEastAsia" w:eastAsiaTheme="minorEastAsia"/>
          <w:szCs w:val="21"/>
        </w:rPr>
      </w:pPr>
      <w:r>
        <w:rPr>
          <w:rFonts w:hint="eastAsia" w:asciiTheme="minorEastAsia" w:hAnsiTheme="minorEastAsia" w:eastAsiaTheme="minorEastAsia"/>
          <w:sz w:val="24"/>
        </w:rPr>
        <w:t xml:space="preserve">□ </w:t>
      </w:r>
      <w:r>
        <w:rPr>
          <w:rFonts w:hint="eastAsia" w:cs="仿宋" w:asciiTheme="minorEastAsia" w:hAnsiTheme="minorEastAsia" w:eastAsiaTheme="minorEastAsia"/>
          <w:szCs w:val="21"/>
        </w:rPr>
        <w:t>评定分离项目：采购人根据招标文件确定的定标方法，从评审报告推荐的候选中标供应商中确定1名中标供应商，并出具定标报告。</w:t>
      </w:r>
    </w:p>
    <w:p w14:paraId="45B8755D">
      <w:pPr>
        <w:spacing w:line="360" w:lineRule="auto"/>
        <w:ind w:firstLine="424" w:firstLineChars="202"/>
        <w:rPr>
          <w:rFonts w:asciiTheme="minorEastAsia" w:hAnsiTheme="minorEastAsia" w:eastAsiaTheme="minorEastAsia"/>
        </w:rPr>
      </w:pPr>
    </w:p>
    <w:p w14:paraId="536D41D7">
      <w:pPr>
        <w:pStyle w:val="5"/>
        <w:spacing w:before="0" w:after="0"/>
      </w:pPr>
      <w:bookmarkStart w:id="16" w:name="_Toc135293164"/>
      <w:r>
        <w:rPr>
          <w:rFonts w:hint="eastAsia"/>
        </w:rPr>
        <w:t>二、评标标准</w:t>
      </w:r>
      <w:bookmarkEnd w:id="16"/>
    </w:p>
    <w:p w14:paraId="15046C29">
      <w:pPr>
        <w:spacing w:line="360" w:lineRule="auto"/>
        <w:ind w:firstLine="424" w:firstLineChars="202"/>
        <w:rPr>
          <w:rFonts w:asciiTheme="minorEastAsia" w:hAnsiTheme="minorEastAsia" w:eastAsiaTheme="minorEastAsia"/>
          <w:b/>
          <w:bCs/>
        </w:rPr>
      </w:pPr>
      <w:r>
        <w:rPr>
          <w:rFonts w:hint="eastAsia"/>
          <w:snapToGrid w:val="0"/>
          <w:kern w:val="0"/>
        </w:rPr>
        <w:t>评标委员会按照以下量化的评审因素，对各投标文件进行综合评审：</w:t>
      </w:r>
    </w:p>
    <w:tbl>
      <w:tblPr>
        <w:tblStyle w:val="5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709"/>
        <w:gridCol w:w="5953"/>
        <w:gridCol w:w="1187"/>
      </w:tblGrid>
      <w:tr w14:paraId="0258FA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59" w:type="dxa"/>
            <w:gridSpan w:val="4"/>
            <w:vAlign w:val="center"/>
          </w:tcPr>
          <w:p w14:paraId="5DF48DF3">
            <w:pPr>
              <w:keepNext w:val="0"/>
              <w:keepLines w:val="0"/>
              <w:pageBreakBefore w:val="0"/>
              <w:kinsoku/>
              <w:wordWrap/>
              <w:overflowPunct/>
              <w:topLinePunct w:val="0"/>
              <w:autoSpaceDE w:val="0"/>
              <w:autoSpaceDN w:val="0"/>
              <w:bidi w:val="0"/>
              <w:adjustRightInd w:val="0"/>
              <w:spacing w:line="360" w:lineRule="auto"/>
              <w:jc w:val="center"/>
              <w:textAlignment w:val="auto"/>
              <w:rPr>
                <w:rFonts w:cs="仿宋" w:asciiTheme="minorEastAsia" w:hAnsiTheme="minorEastAsia" w:eastAsiaTheme="minorEastAsia"/>
                <w:b/>
                <w:szCs w:val="21"/>
                <w:lang w:val="zh-CN"/>
              </w:rPr>
            </w:pPr>
            <w:r>
              <w:rPr>
                <w:rFonts w:hint="eastAsia" w:cs="仿宋" w:asciiTheme="minorEastAsia" w:hAnsiTheme="minorEastAsia" w:eastAsiaTheme="minorEastAsia"/>
                <w:b/>
                <w:szCs w:val="21"/>
                <w:lang w:val="zh-CN"/>
              </w:rPr>
              <w:t>评分项及评分规则</w:t>
            </w:r>
          </w:p>
        </w:tc>
        <w:tc>
          <w:tcPr>
            <w:tcW w:w="1187" w:type="dxa"/>
            <w:vAlign w:val="center"/>
          </w:tcPr>
          <w:p w14:paraId="36B78B90">
            <w:pPr>
              <w:keepNext w:val="0"/>
              <w:keepLines w:val="0"/>
              <w:pageBreakBefore w:val="0"/>
              <w:kinsoku/>
              <w:wordWrap/>
              <w:overflowPunct/>
              <w:topLinePunct w:val="0"/>
              <w:autoSpaceDE w:val="0"/>
              <w:autoSpaceDN w:val="0"/>
              <w:bidi w:val="0"/>
              <w:adjustRightInd w:val="0"/>
              <w:spacing w:line="360" w:lineRule="auto"/>
              <w:jc w:val="center"/>
              <w:textAlignment w:val="auto"/>
              <w:rPr>
                <w:rFonts w:cs="仿宋" w:asciiTheme="minorEastAsia" w:hAnsiTheme="minorEastAsia" w:eastAsiaTheme="minorEastAsia"/>
                <w:b/>
                <w:szCs w:val="21"/>
                <w:lang w:val="zh-CN"/>
              </w:rPr>
            </w:pPr>
            <w:r>
              <w:rPr>
                <w:rFonts w:hint="eastAsia" w:cs="仿宋" w:asciiTheme="minorEastAsia" w:hAnsiTheme="minorEastAsia" w:eastAsiaTheme="minorEastAsia"/>
                <w:b/>
                <w:szCs w:val="21"/>
                <w:lang w:val="zh-CN"/>
              </w:rPr>
              <w:t>权重</w:t>
            </w:r>
          </w:p>
        </w:tc>
      </w:tr>
      <w:tr w14:paraId="7D95D6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59" w:type="dxa"/>
            <w:gridSpan w:val="4"/>
            <w:vAlign w:val="center"/>
          </w:tcPr>
          <w:p w14:paraId="29FAB39F">
            <w:pPr>
              <w:keepNext w:val="0"/>
              <w:keepLines w:val="0"/>
              <w:pageBreakBefore w:val="0"/>
              <w:kinsoku/>
              <w:wordWrap/>
              <w:overflowPunct/>
              <w:topLinePunct w:val="0"/>
              <w:autoSpaceDE w:val="0"/>
              <w:autoSpaceDN w:val="0"/>
              <w:bidi w:val="0"/>
              <w:adjustRightInd w:val="0"/>
              <w:spacing w:line="360" w:lineRule="auto"/>
              <w:jc w:val="center"/>
              <w:textAlignment w:val="auto"/>
              <w:rPr>
                <w:rFonts w:cs="仿宋" w:asciiTheme="minorEastAsia" w:hAnsiTheme="minorEastAsia" w:eastAsiaTheme="minorEastAsia"/>
                <w:b/>
                <w:szCs w:val="21"/>
                <w:lang w:val="zh-CN"/>
              </w:rPr>
            </w:pPr>
            <w:r>
              <w:rPr>
                <w:rFonts w:hint="eastAsia" w:cs="仿宋" w:asciiTheme="minorEastAsia" w:hAnsiTheme="minorEastAsia" w:eastAsiaTheme="minorEastAsia"/>
                <w:b/>
                <w:szCs w:val="21"/>
                <w:lang w:val="zh-CN"/>
              </w:rPr>
              <w:t>一、价格部分</w:t>
            </w:r>
          </w:p>
        </w:tc>
        <w:tc>
          <w:tcPr>
            <w:tcW w:w="1187" w:type="dxa"/>
            <w:vAlign w:val="center"/>
          </w:tcPr>
          <w:p w14:paraId="1DE27575">
            <w:pPr>
              <w:keepNext w:val="0"/>
              <w:keepLines w:val="0"/>
              <w:pageBreakBefore w:val="0"/>
              <w:kinsoku/>
              <w:wordWrap/>
              <w:overflowPunct/>
              <w:topLinePunct w:val="0"/>
              <w:autoSpaceDE w:val="0"/>
              <w:autoSpaceDN w:val="0"/>
              <w:bidi w:val="0"/>
              <w:adjustRightInd w:val="0"/>
              <w:spacing w:line="360" w:lineRule="auto"/>
              <w:jc w:val="center"/>
              <w:textAlignment w:val="auto"/>
              <w:rPr>
                <w:rFonts w:hint="default" w:cs="仿宋" w:asciiTheme="minorEastAsia" w:hAnsiTheme="minorEastAsia" w:eastAsiaTheme="minorEastAsia"/>
                <w:b/>
                <w:szCs w:val="21"/>
                <w:lang w:val="en-US" w:eastAsia="zh-CN"/>
              </w:rPr>
            </w:pPr>
            <w:r>
              <w:rPr>
                <w:rFonts w:hint="eastAsia" w:cs="仿宋" w:asciiTheme="minorEastAsia" w:hAnsiTheme="minorEastAsia" w:eastAsiaTheme="minorEastAsia"/>
                <w:b/>
                <w:szCs w:val="21"/>
                <w:lang w:val="en-US" w:eastAsia="zh-CN"/>
              </w:rPr>
              <w:t>15</w:t>
            </w:r>
          </w:p>
        </w:tc>
      </w:tr>
      <w:tr w14:paraId="48703C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559" w:type="dxa"/>
            <w:gridSpan w:val="4"/>
            <w:vAlign w:val="center"/>
          </w:tcPr>
          <w:p w14:paraId="46F2EA28">
            <w:pPr>
              <w:keepNext w:val="0"/>
              <w:keepLines w:val="0"/>
              <w:pageBreakBefore w:val="0"/>
              <w:widowControl/>
              <w:kinsoku/>
              <w:wordWrap/>
              <w:overflowPunct/>
              <w:topLinePunct w:val="0"/>
              <w:bidi w:val="0"/>
              <w:spacing w:line="360" w:lineRule="auto"/>
              <w:jc w:val="left"/>
              <w:textAlignment w:val="auto"/>
              <w:rPr>
                <w:rFonts w:cs="仿宋" w:asciiTheme="minorEastAsia" w:hAnsiTheme="minorEastAsia" w:eastAsiaTheme="minorEastAsia"/>
                <w:szCs w:val="21"/>
              </w:rPr>
            </w:pPr>
            <w:r>
              <w:rPr>
                <w:rFonts w:hint="eastAsia" w:cs="仿宋" w:asciiTheme="minorEastAsia" w:hAnsiTheme="minorEastAsia" w:eastAsiaTheme="minorEastAsia"/>
                <w:szCs w:val="21"/>
              </w:rPr>
              <w:t>价格分采用低价优先法计算，即满足招标文件要求且投标价格最低的投标报价为评标基准价，其价格分为满分。其他投标人的价格分统一按照下列公式计算：</w:t>
            </w:r>
          </w:p>
          <w:p w14:paraId="63368570">
            <w:pPr>
              <w:keepNext w:val="0"/>
              <w:keepLines w:val="0"/>
              <w:pageBreakBefore w:val="0"/>
              <w:widowControl/>
              <w:kinsoku/>
              <w:wordWrap/>
              <w:overflowPunct/>
              <w:topLinePunct w:val="0"/>
              <w:bidi w:val="0"/>
              <w:spacing w:line="360" w:lineRule="auto"/>
              <w:jc w:val="left"/>
              <w:textAlignment w:val="auto"/>
              <w:rPr>
                <w:rFonts w:cs="仿宋" w:asciiTheme="minorEastAsia" w:hAnsiTheme="minorEastAsia" w:eastAsiaTheme="minorEastAsia"/>
                <w:szCs w:val="21"/>
              </w:rPr>
            </w:pPr>
            <w:r>
              <w:rPr>
                <w:rFonts w:hint="eastAsia" w:cs="仿宋" w:asciiTheme="minorEastAsia" w:hAnsiTheme="minorEastAsia" w:eastAsiaTheme="minorEastAsia"/>
                <w:szCs w:val="21"/>
              </w:rPr>
              <w:t>投标报价得分=(评标基准价／投标报价)×权重</w:t>
            </w:r>
          </w:p>
          <w:p w14:paraId="7B571D75">
            <w:pPr>
              <w:keepNext w:val="0"/>
              <w:keepLines w:val="0"/>
              <w:pageBreakBefore w:val="0"/>
              <w:kinsoku/>
              <w:wordWrap/>
              <w:overflowPunct/>
              <w:topLinePunct w:val="0"/>
              <w:bidi w:val="0"/>
              <w:adjustRightInd w:val="0"/>
              <w:snapToGrid w:val="0"/>
              <w:spacing w:line="360" w:lineRule="auto"/>
              <w:textAlignment w:val="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备注：</w:t>
            </w:r>
          </w:p>
          <w:p w14:paraId="4FBF6DC5">
            <w:pPr>
              <w:keepNext w:val="0"/>
              <w:keepLines w:val="0"/>
              <w:pageBreakBefore w:val="0"/>
              <w:kinsoku/>
              <w:wordWrap/>
              <w:overflowPunct/>
              <w:topLinePunct w:val="0"/>
              <w:bidi w:val="0"/>
              <w:adjustRightInd w:val="0"/>
              <w:snapToGrid w:val="0"/>
              <w:spacing w:line="360" w:lineRule="auto"/>
              <w:textAlignment w:val="auto"/>
              <w:rPr>
                <w:rFonts w:asciiTheme="minorEastAsia" w:hAnsiTheme="minorEastAsia" w:eastAsiaTheme="minorEastAsia"/>
                <w:bCs/>
                <w:snapToGrid w:val="0"/>
                <w:kern w:val="0"/>
                <w:szCs w:val="21"/>
              </w:rPr>
            </w:pPr>
            <w:r>
              <w:rPr>
                <w:rFonts w:hint="eastAsia" w:asciiTheme="minorEastAsia" w:hAnsiTheme="minorEastAsia" w:eastAsiaTheme="minorEastAsia"/>
                <w:snapToGrid w:val="0"/>
                <w:kern w:val="0"/>
                <w:szCs w:val="21"/>
              </w:rPr>
              <w:t>1、因落实政府采购政策进行价格调整的，以调整后的价格计算评标基准价和投标报价</w:t>
            </w:r>
            <w:r>
              <w:rPr>
                <w:rFonts w:hint="eastAsia" w:asciiTheme="minorEastAsia" w:hAnsiTheme="minorEastAsia" w:eastAsiaTheme="minorEastAsia"/>
                <w:bCs/>
                <w:snapToGrid w:val="0"/>
                <w:kern w:val="0"/>
                <w:szCs w:val="21"/>
              </w:rPr>
              <w:t>；</w:t>
            </w:r>
          </w:p>
          <w:p w14:paraId="2A37719C">
            <w:pPr>
              <w:keepNext w:val="0"/>
              <w:keepLines w:val="0"/>
              <w:pageBreakBefore w:val="0"/>
              <w:kinsoku/>
              <w:wordWrap/>
              <w:overflowPunct/>
              <w:topLinePunct w:val="0"/>
              <w:autoSpaceDE w:val="0"/>
              <w:autoSpaceDN w:val="0"/>
              <w:bidi w:val="0"/>
              <w:adjustRightInd w:val="0"/>
              <w:spacing w:line="360" w:lineRule="auto"/>
              <w:jc w:val="left"/>
              <w:textAlignment w:val="auto"/>
              <w:rPr>
                <w:rFonts w:cs="仿宋" w:asciiTheme="minorEastAsia" w:hAnsiTheme="minorEastAsia" w:eastAsiaTheme="minorEastAsia"/>
                <w:szCs w:val="21"/>
              </w:rPr>
            </w:pPr>
            <w:r>
              <w:rPr>
                <w:rFonts w:hint="eastAsia" w:asciiTheme="minorEastAsia" w:hAnsiTheme="minorEastAsia" w:eastAsiaTheme="minorEastAsia"/>
                <w:snapToGrid w:val="0"/>
                <w:kern w:val="0"/>
                <w:szCs w:val="21"/>
              </w:rPr>
              <w:t>2、投标报价得分四舍五入后，小数点后保留两位有效数</w:t>
            </w:r>
            <w:r>
              <w:rPr>
                <w:rFonts w:hint="eastAsia" w:cs="仿宋" w:asciiTheme="minorEastAsia" w:hAnsiTheme="minorEastAsia" w:eastAsiaTheme="minorEastAsia"/>
                <w:szCs w:val="21"/>
              </w:rPr>
              <w:t>。</w:t>
            </w:r>
          </w:p>
        </w:tc>
        <w:tc>
          <w:tcPr>
            <w:tcW w:w="1187" w:type="dxa"/>
            <w:vAlign w:val="center"/>
          </w:tcPr>
          <w:p w14:paraId="7C813416">
            <w:pPr>
              <w:keepNext w:val="0"/>
              <w:keepLines w:val="0"/>
              <w:pageBreakBefore w:val="0"/>
              <w:kinsoku/>
              <w:wordWrap/>
              <w:overflowPunct/>
              <w:topLinePunct w:val="0"/>
              <w:autoSpaceDE w:val="0"/>
              <w:autoSpaceDN w:val="0"/>
              <w:bidi w:val="0"/>
              <w:adjustRightInd w:val="0"/>
              <w:spacing w:line="360" w:lineRule="auto"/>
              <w:jc w:val="center"/>
              <w:textAlignment w:val="auto"/>
              <w:rPr>
                <w:rFonts w:cs="仿宋" w:asciiTheme="minorEastAsia" w:hAnsiTheme="minorEastAsia" w:eastAsiaTheme="minorEastAsia"/>
                <w:szCs w:val="21"/>
              </w:rPr>
            </w:pPr>
            <w:r>
              <w:rPr>
                <w:rFonts w:hint="eastAsia" w:cs="仿宋" w:asciiTheme="minorEastAsia" w:hAnsiTheme="minorEastAsia" w:eastAsiaTheme="minorEastAsia"/>
                <w:szCs w:val="21"/>
                <w:lang w:val="zh-CN"/>
              </w:rPr>
              <w:t>按公式计算评分</w:t>
            </w:r>
          </w:p>
        </w:tc>
      </w:tr>
      <w:tr w14:paraId="603965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4"/>
            <w:vAlign w:val="center"/>
          </w:tcPr>
          <w:p w14:paraId="7B2CF2D1">
            <w:pPr>
              <w:keepNext w:val="0"/>
              <w:keepLines w:val="0"/>
              <w:pageBreakBefore w:val="0"/>
              <w:kinsoku/>
              <w:wordWrap/>
              <w:overflowPunct/>
              <w:topLinePunct w:val="0"/>
              <w:autoSpaceDE w:val="0"/>
              <w:autoSpaceDN w:val="0"/>
              <w:bidi w:val="0"/>
              <w:adjustRightInd w:val="0"/>
              <w:spacing w:line="360" w:lineRule="auto"/>
              <w:jc w:val="center"/>
              <w:textAlignment w:val="auto"/>
              <w:rPr>
                <w:rFonts w:cs="仿宋" w:asciiTheme="minorEastAsia" w:hAnsiTheme="minorEastAsia" w:eastAsiaTheme="minorEastAsia"/>
                <w:b/>
                <w:szCs w:val="21"/>
              </w:rPr>
            </w:pPr>
            <w:r>
              <w:rPr>
                <w:rFonts w:hint="eastAsia" w:cs="仿宋" w:asciiTheme="minorEastAsia" w:hAnsiTheme="minorEastAsia" w:eastAsiaTheme="minorEastAsia"/>
                <w:b/>
                <w:szCs w:val="21"/>
              </w:rPr>
              <w:t>二、技术部分</w:t>
            </w:r>
          </w:p>
        </w:tc>
        <w:tc>
          <w:tcPr>
            <w:tcW w:w="1187" w:type="dxa"/>
            <w:vAlign w:val="center"/>
          </w:tcPr>
          <w:p w14:paraId="59C79198">
            <w:pPr>
              <w:keepNext w:val="0"/>
              <w:keepLines w:val="0"/>
              <w:pageBreakBefore w:val="0"/>
              <w:kinsoku/>
              <w:wordWrap/>
              <w:overflowPunct/>
              <w:topLinePunct w:val="0"/>
              <w:autoSpaceDE w:val="0"/>
              <w:autoSpaceDN w:val="0"/>
              <w:bidi w:val="0"/>
              <w:adjustRightInd w:val="0"/>
              <w:spacing w:line="360" w:lineRule="auto"/>
              <w:jc w:val="center"/>
              <w:textAlignment w:val="auto"/>
              <w:rPr>
                <w:rFonts w:hint="default" w:cs="仿宋" w:asciiTheme="minorEastAsia" w:hAnsiTheme="minorEastAsia" w:eastAsiaTheme="minorEastAsia"/>
                <w:b/>
                <w:szCs w:val="21"/>
                <w:lang w:val="en-US" w:eastAsia="zh-CN"/>
              </w:rPr>
            </w:pPr>
            <w:r>
              <w:rPr>
                <w:rFonts w:hint="eastAsia" w:cs="仿宋" w:asciiTheme="minorEastAsia" w:hAnsiTheme="minorEastAsia" w:eastAsiaTheme="minorEastAsia"/>
                <w:b/>
                <w:szCs w:val="21"/>
                <w:highlight w:val="none"/>
                <w:lang w:val="en-US" w:eastAsia="zh-CN"/>
              </w:rPr>
              <w:t>50</w:t>
            </w:r>
          </w:p>
        </w:tc>
      </w:tr>
      <w:tr w14:paraId="212614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14:paraId="797A5750">
            <w:pPr>
              <w:keepNext w:val="0"/>
              <w:keepLines w:val="0"/>
              <w:pageBreakBefore w:val="0"/>
              <w:kinsoku/>
              <w:wordWrap/>
              <w:overflowPunct/>
              <w:topLinePunct w:val="0"/>
              <w:autoSpaceDE w:val="0"/>
              <w:autoSpaceDN w:val="0"/>
              <w:bidi w:val="0"/>
              <w:adjustRightInd w:val="0"/>
              <w:spacing w:line="360" w:lineRule="auto"/>
              <w:jc w:val="center"/>
              <w:textAlignment w:val="auto"/>
              <w:rPr>
                <w:rFonts w:cs="仿宋" w:asciiTheme="minorEastAsia" w:hAnsiTheme="minorEastAsia" w:eastAsiaTheme="minorEastAsia"/>
                <w:szCs w:val="21"/>
              </w:rPr>
            </w:pPr>
            <w:r>
              <w:rPr>
                <w:rFonts w:hint="eastAsia" w:cs="仿宋" w:asciiTheme="minorEastAsia" w:hAnsiTheme="minorEastAsia" w:eastAsiaTheme="minorEastAsia"/>
                <w:szCs w:val="21"/>
              </w:rPr>
              <w:t>序号</w:t>
            </w:r>
          </w:p>
        </w:tc>
        <w:tc>
          <w:tcPr>
            <w:tcW w:w="1143" w:type="dxa"/>
            <w:vAlign w:val="center"/>
          </w:tcPr>
          <w:p w14:paraId="0DF48DA8">
            <w:pPr>
              <w:keepNext w:val="0"/>
              <w:keepLines w:val="0"/>
              <w:pageBreakBefore w:val="0"/>
              <w:kinsoku/>
              <w:wordWrap/>
              <w:overflowPunct/>
              <w:topLinePunct w:val="0"/>
              <w:autoSpaceDE w:val="0"/>
              <w:autoSpaceDN w:val="0"/>
              <w:bidi w:val="0"/>
              <w:adjustRightInd w:val="0"/>
              <w:spacing w:line="360" w:lineRule="auto"/>
              <w:jc w:val="center"/>
              <w:textAlignment w:val="auto"/>
              <w:rPr>
                <w:rFonts w:cs="仿宋" w:asciiTheme="minorEastAsia" w:hAnsiTheme="minorEastAsia" w:eastAsiaTheme="minorEastAsia"/>
                <w:szCs w:val="21"/>
              </w:rPr>
            </w:pPr>
            <w:r>
              <w:rPr>
                <w:rFonts w:hint="eastAsia" w:cs="仿宋" w:asciiTheme="minorEastAsia" w:hAnsiTheme="minorEastAsia" w:eastAsiaTheme="minorEastAsia"/>
                <w:szCs w:val="21"/>
              </w:rPr>
              <w:t>内容</w:t>
            </w:r>
          </w:p>
        </w:tc>
        <w:tc>
          <w:tcPr>
            <w:tcW w:w="709" w:type="dxa"/>
            <w:vAlign w:val="center"/>
          </w:tcPr>
          <w:p w14:paraId="0221EF29">
            <w:pPr>
              <w:keepNext w:val="0"/>
              <w:keepLines w:val="0"/>
              <w:pageBreakBefore w:val="0"/>
              <w:kinsoku/>
              <w:wordWrap/>
              <w:overflowPunct/>
              <w:topLinePunct w:val="0"/>
              <w:autoSpaceDE w:val="0"/>
              <w:autoSpaceDN w:val="0"/>
              <w:bidi w:val="0"/>
              <w:adjustRightInd w:val="0"/>
              <w:spacing w:line="360" w:lineRule="auto"/>
              <w:jc w:val="center"/>
              <w:textAlignment w:val="auto"/>
              <w:rPr>
                <w:rFonts w:cs="仿宋" w:asciiTheme="minorEastAsia" w:hAnsiTheme="minorEastAsia" w:eastAsiaTheme="minorEastAsia"/>
                <w:szCs w:val="21"/>
              </w:rPr>
            </w:pPr>
            <w:r>
              <w:rPr>
                <w:rFonts w:hint="eastAsia" w:cs="仿宋" w:asciiTheme="minorEastAsia" w:hAnsiTheme="minorEastAsia" w:eastAsiaTheme="minorEastAsia"/>
                <w:szCs w:val="21"/>
              </w:rPr>
              <w:t>权重</w:t>
            </w:r>
          </w:p>
        </w:tc>
        <w:tc>
          <w:tcPr>
            <w:tcW w:w="5953" w:type="dxa"/>
            <w:vAlign w:val="center"/>
          </w:tcPr>
          <w:p w14:paraId="4CB82A7D">
            <w:pPr>
              <w:keepNext w:val="0"/>
              <w:keepLines w:val="0"/>
              <w:pageBreakBefore w:val="0"/>
              <w:kinsoku/>
              <w:wordWrap/>
              <w:overflowPunct/>
              <w:topLinePunct w:val="0"/>
              <w:autoSpaceDE w:val="0"/>
              <w:autoSpaceDN w:val="0"/>
              <w:bidi w:val="0"/>
              <w:adjustRightInd w:val="0"/>
              <w:spacing w:line="360" w:lineRule="auto"/>
              <w:jc w:val="center"/>
              <w:textAlignment w:val="auto"/>
              <w:rPr>
                <w:rFonts w:cs="仿宋" w:asciiTheme="minorEastAsia" w:hAnsiTheme="minorEastAsia" w:eastAsiaTheme="minorEastAsia"/>
                <w:szCs w:val="21"/>
              </w:rPr>
            </w:pPr>
            <w:r>
              <w:rPr>
                <w:rFonts w:hint="eastAsia" w:cs="仿宋" w:asciiTheme="minorEastAsia" w:hAnsiTheme="minorEastAsia" w:eastAsiaTheme="minorEastAsia"/>
                <w:szCs w:val="21"/>
              </w:rPr>
              <w:t>评分规则</w:t>
            </w:r>
          </w:p>
        </w:tc>
        <w:tc>
          <w:tcPr>
            <w:tcW w:w="1187" w:type="dxa"/>
            <w:vAlign w:val="center"/>
          </w:tcPr>
          <w:p w14:paraId="584AB568">
            <w:pPr>
              <w:keepNext w:val="0"/>
              <w:keepLines w:val="0"/>
              <w:pageBreakBefore w:val="0"/>
              <w:kinsoku/>
              <w:wordWrap/>
              <w:overflowPunct/>
              <w:topLinePunct w:val="0"/>
              <w:autoSpaceDE w:val="0"/>
              <w:autoSpaceDN w:val="0"/>
              <w:bidi w:val="0"/>
              <w:adjustRightInd w:val="0"/>
              <w:spacing w:line="360" w:lineRule="auto"/>
              <w:jc w:val="center"/>
              <w:textAlignment w:val="auto"/>
              <w:rPr>
                <w:rFonts w:cs="仿宋" w:asciiTheme="minorEastAsia" w:hAnsiTheme="minorEastAsia" w:eastAsiaTheme="minorEastAsia"/>
                <w:szCs w:val="21"/>
              </w:rPr>
            </w:pPr>
            <w:r>
              <w:rPr>
                <w:rFonts w:hint="eastAsia" w:cs="仿宋" w:asciiTheme="minorEastAsia" w:hAnsiTheme="minorEastAsia" w:eastAsiaTheme="minorEastAsia"/>
                <w:szCs w:val="21"/>
              </w:rPr>
              <w:t>评分方式</w:t>
            </w:r>
          </w:p>
        </w:tc>
      </w:tr>
      <w:tr w14:paraId="5D7A58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47" w:hRule="atLeast"/>
          <w:jc w:val="center"/>
        </w:trPr>
        <w:tc>
          <w:tcPr>
            <w:tcW w:w="754" w:type="dxa"/>
            <w:vAlign w:val="center"/>
          </w:tcPr>
          <w:p w14:paraId="1223EB6F">
            <w:pPr>
              <w:keepNext w:val="0"/>
              <w:keepLines w:val="0"/>
              <w:pageBreakBefore w:val="0"/>
              <w:kinsoku/>
              <w:wordWrap/>
              <w:overflowPunct/>
              <w:topLinePunct w:val="0"/>
              <w:autoSpaceDE w:val="0"/>
              <w:autoSpaceDN w:val="0"/>
              <w:bidi w:val="0"/>
              <w:adjustRightInd w:val="0"/>
              <w:spacing w:line="360" w:lineRule="auto"/>
              <w:jc w:val="center"/>
              <w:textAlignment w:val="auto"/>
              <w:rPr>
                <w:rFonts w:cs="仿宋" w:asciiTheme="minorEastAsia" w:hAnsiTheme="minorEastAsia" w:eastAsiaTheme="minorEastAsia"/>
                <w:szCs w:val="21"/>
              </w:rPr>
            </w:pPr>
            <w:r>
              <w:rPr>
                <w:rFonts w:hint="eastAsia" w:cs="仿宋" w:asciiTheme="minorEastAsia" w:hAnsiTheme="minorEastAsia" w:eastAsiaTheme="minorEastAsia"/>
                <w:szCs w:val="21"/>
              </w:rPr>
              <w:t>1</w:t>
            </w:r>
          </w:p>
        </w:tc>
        <w:tc>
          <w:tcPr>
            <w:tcW w:w="1143" w:type="dxa"/>
            <w:vAlign w:val="center"/>
          </w:tcPr>
          <w:p w14:paraId="2E5A057B">
            <w:pPr>
              <w:keepNext w:val="0"/>
              <w:keepLines w:val="0"/>
              <w:pageBreakBefore w:val="0"/>
              <w:widowControl/>
              <w:kinsoku/>
              <w:wordWrap/>
              <w:overflowPunct/>
              <w:topLinePunct w:val="0"/>
              <w:bidi w:val="0"/>
              <w:spacing w:line="360" w:lineRule="auto"/>
              <w:jc w:val="center"/>
              <w:textAlignment w:val="auto"/>
              <w:rPr>
                <w:rFonts w:asciiTheme="minorEastAsia" w:hAnsiTheme="minorEastAsia" w:eastAsiaTheme="minorEastAsia"/>
                <w:kern w:val="0"/>
                <w:szCs w:val="21"/>
              </w:rPr>
            </w:pPr>
            <w:r>
              <w:rPr>
                <w:rFonts w:hint="eastAsia" w:asciiTheme="minorEastAsia" w:hAnsiTheme="minorEastAsia" w:eastAsiaTheme="minorEastAsia"/>
                <w:kern w:val="0"/>
                <w:szCs w:val="21"/>
              </w:rPr>
              <w:t>实施方案</w:t>
            </w:r>
          </w:p>
        </w:tc>
        <w:tc>
          <w:tcPr>
            <w:tcW w:w="709" w:type="dxa"/>
            <w:vAlign w:val="center"/>
          </w:tcPr>
          <w:p w14:paraId="490D2051">
            <w:pPr>
              <w:keepNext w:val="0"/>
              <w:keepLines w:val="0"/>
              <w:pageBreakBefore w:val="0"/>
              <w:widowControl/>
              <w:kinsoku/>
              <w:wordWrap/>
              <w:overflowPunct/>
              <w:topLinePunct w:val="0"/>
              <w:bidi w:val="0"/>
              <w:spacing w:line="360" w:lineRule="auto"/>
              <w:jc w:val="center"/>
              <w:textAlignment w:val="auto"/>
              <w:rPr>
                <w:rFonts w:hint="default" w:asciiTheme="minorEastAsia" w:hAnsiTheme="minorEastAsia" w:eastAsiaTheme="minorEastAsia"/>
                <w:kern w:val="0"/>
                <w:szCs w:val="21"/>
                <w:lang w:val="en-US" w:eastAsia="zh-CN"/>
              </w:rPr>
            </w:pPr>
            <w:r>
              <w:rPr>
                <w:rFonts w:hint="eastAsia" w:cs="宋体" w:asciiTheme="minorEastAsia" w:hAnsiTheme="minorEastAsia" w:eastAsiaTheme="minorEastAsia"/>
                <w:kern w:val="0"/>
                <w:szCs w:val="21"/>
                <w:lang w:val="en-US" w:eastAsia="zh-CN"/>
              </w:rPr>
              <w:t>15</w:t>
            </w:r>
          </w:p>
        </w:tc>
        <w:tc>
          <w:tcPr>
            <w:tcW w:w="5953" w:type="dxa"/>
            <w:vAlign w:val="center"/>
          </w:tcPr>
          <w:p w14:paraId="36D46260">
            <w:pPr>
              <w:pStyle w:val="95"/>
              <w:keepNext w:val="0"/>
              <w:keepLines w:val="0"/>
              <w:pageBreakBefore w:val="0"/>
              <w:kinsoku/>
              <w:wordWrap/>
              <w:overflowPunct/>
              <w:topLinePunct w:val="0"/>
              <w:bidi w:val="0"/>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（一）评分内容：</w:t>
            </w:r>
          </w:p>
          <w:p w14:paraId="6EC397ED">
            <w:pPr>
              <w:keepNext w:val="0"/>
              <w:keepLines w:val="0"/>
              <w:pageBreakBefore w:val="0"/>
              <w:kinsoku/>
              <w:wordWrap/>
              <w:overflowPunct/>
              <w:topLinePunct w:val="0"/>
              <w:autoSpaceDE w:val="0"/>
              <w:autoSpaceDN w:val="0"/>
              <w:bidi w:val="0"/>
              <w:adjustRightInd w:val="0"/>
              <w:spacing w:line="360" w:lineRule="auto"/>
              <w:textAlignment w:val="auto"/>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投标人需按本项目要求提供实施方案，包括以下内容：</w:t>
            </w:r>
          </w:p>
          <w:p w14:paraId="04A1D37E">
            <w:pPr>
              <w:keepNext w:val="0"/>
              <w:keepLines w:val="0"/>
              <w:pageBreakBefore w:val="0"/>
              <w:kinsoku/>
              <w:wordWrap/>
              <w:overflowPunct/>
              <w:topLinePunct w:val="0"/>
              <w:autoSpaceDE w:val="0"/>
              <w:autoSpaceDN w:val="0"/>
              <w:bidi w:val="0"/>
              <w:adjustRightInd w:val="0"/>
              <w:spacing w:line="360" w:lineRule="auto"/>
              <w:textAlignment w:val="auto"/>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1.分析发展现状及面临形势。</w:t>
            </w:r>
          </w:p>
          <w:p w14:paraId="49FE9ECE">
            <w:pPr>
              <w:keepNext w:val="0"/>
              <w:keepLines w:val="0"/>
              <w:pageBreakBefore w:val="0"/>
              <w:kinsoku/>
              <w:wordWrap/>
              <w:overflowPunct/>
              <w:topLinePunct w:val="0"/>
              <w:autoSpaceDE w:val="0"/>
              <w:autoSpaceDN w:val="0"/>
              <w:bidi w:val="0"/>
              <w:adjustRightInd w:val="0"/>
              <w:spacing w:line="360" w:lineRule="auto"/>
              <w:textAlignment w:val="auto"/>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2.阐述项目工作目标与内容。</w:t>
            </w:r>
          </w:p>
          <w:p w14:paraId="06D06E4A">
            <w:pPr>
              <w:keepNext w:val="0"/>
              <w:keepLines w:val="0"/>
              <w:pageBreakBefore w:val="0"/>
              <w:kinsoku/>
              <w:wordWrap/>
              <w:overflowPunct/>
              <w:topLinePunct w:val="0"/>
              <w:autoSpaceDE w:val="0"/>
              <w:autoSpaceDN w:val="0"/>
              <w:bidi w:val="0"/>
              <w:adjustRightInd w:val="0"/>
              <w:spacing w:line="360" w:lineRule="auto"/>
              <w:textAlignment w:val="auto"/>
              <w:rPr>
                <w:rFonts w:asciiTheme="minorEastAsia" w:hAnsiTheme="minorEastAsia" w:eastAsiaTheme="minorEastAsia"/>
                <w:kern w:val="0"/>
                <w:szCs w:val="21"/>
              </w:rPr>
            </w:pPr>
            <w:r>
              <w:rPr>
                <w:rFonts w:hint="eastAsia" w:asciiTheme="minorEastAsia" w:hAnsiTheme="minorEastAsia" w:eastAsiaTheme="minorEastAsia"/>
                <w:kern w:val="0"/>
                <w:szCs w:val="21"/>
              </w:rPr>
              <w:t>3.详细阐述投标方在项目开展过程中所采用的工作流程、工作方法与手段。</w:t>
            </w:r>
          </w:p>
          <w:p w14:paraId="64CCE037">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Theme="minorEastAsia" w:hAnsiTheme="minorEastAsia" w:eastAsiaTheme="minorEastAsia"/>
                <w:kern w:val="0"/>
                <w:szCs w:val="21"/>
              </w:rPr>
            </w:pPr>
          </w:p>
          <w:p w14:paraId="59E83DBD">
            <w:pPr>
              <w:keepNext w:val="0"/>
              <w:keepLines w:val="0"/>
              <w:pageBreakBefore w:val="0"/>
              <w:kinsoku/>
              <w:wordWrap/>
              <w:overflowPunct/>
              <w:topLinePunct w:val="0"/>
              <w:autoSpaceDE w:val="0"/>
              <w:autoSpaceDN w:val="0"/>
              <w:bidi w:val="0"/>
              <w:adjustRightInd w:val="0"/>
              <w:spacing w:line="360" w:lineRule="auto"/>
              <w:jc w:val="left"/>
              <w:textAlignment w:val="auto"/>
              <w:rPr>
                <w:rFonts w:asciiTheme="minorEastAsia" w:hAnsiTheme="minorEastAsia" w:eastAsiaTheme="minorEastAsia"/>
                <w:kern w:val="0"/>
                <w:szCs w:val="21"/>
              </w:rPr>
            </w:pPr>
            <w:r>
              <w:rPr>
                <w:rFonts w:hint="eastAsia" w:asciiTheme="minorEastAsia" w:hAnsiTheme="minorEastAsia" w:eastAsiaTheme="minorEastAsia"/>
                <w:kern w:val="0"/>
                <w:szCs w:val="21"/>
              </w:rPr>
              <w:t>（二）评分标准：</w:t>
            </w:r>
          </w:p>
          <w:p w14:paraId="117BB8D4">
            <w:pPr>
              <w:pStyle w:val="95"/>
              <w:keepNext w:val="0"/>
              <w:keepLines w:val="0"/>
              <w:pageBreakBefore w:val="0"/>
              <w:kinsoku/>
              <w:wordWrap/>
              <w:overflowPunct/>
              <w:topLinePunct w:val="0"/>
              <w:bidi w:val="0"/>
              <w:spacing w:line="360" w:lineRule="auto"/>
              <w:ind w:firstLine="0" w:firstLineChars="0"/>
              <w:textAlignment w:val="auto"/>
              <w:rPr>
                <w:rFonts w:hint="eastAsia"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投标人提供的《实施方案》每满足以上1点的得3分，最高得9分。在以上评分内容的基础上，专家根据各投标人的具体响应内容进一步评审加分：</w:t>
            </w:r>
          </w:p>
          <w:p w14:paraId="38175783">
            <w:pPr>
              <w:pStyle w:val="95"/>
              <w:keepNext w:val="0"/>
              <w:keepLines w:val="0"/>
              <w:pageBreakBefore w:val="0"/>
              <w:kinsoku/>
              <w:wordWrap/>
              <w:overflowPunct/>
              <w:topLinePunct w:val="0"/>
              <w:bidi w:val="0"/>
              <w:spacing w:line="360" w:lineRule="auto"/>
              <w:ind w:firstLine="0" w:firstLineChars="0"/>
              <w:textAlignment w:val="auto"/>
              <w:rPr>
                <w:rFonts w:hint="eastAsia"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1.优评分标准：方案内容全面、具体，可行性高，加6分。</w:t>
            </w:r>
          </w:p>
          <w:p w14:paraId="2174E99E">
            <w:pPr>
              <w:pStyle w:val="95"/>
              <w:keepNext w:val="0"/>
              <w:keepLines w:val="0"/>
              <w:pageBreakBefore w:val="0"/>
              <w:kinsoku/>
              <w:wordWrap/>
              <w:overflowPunct/>
              <w:topLinePunct w:val="0"/>
              <w:bidi w:val="0"/>
              <w:spacing w:line="360" w:lineRule="auto"/>
              <w:ind w:firstLine="0" w:firstLineChars="0"/>
              <w:textAlignment w:val="auto"/>
              <w:rPr>
                <w:rFonts w:hint="eastAsia"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2.良评分标准：方案内容较全面，可行性较高，加3分。</w:t>
            </w:r>
          </w:p>
          <w:p w14:paraId="4F755140">
            <w:pPr>
              <w:pStyle w:val="95"/>
              <w:keepNext w:val="0"/>
              <w:keepLines w:val="0"/>
              <w:pageBreakBefore w:val="0"/>
              <w:kinsoku/>
              <w:wordWrap/>
              <w:overflowPunct/>
              <w:topLinePunct w:val="0"/>
              <w:bidi w:val="0"/>
              <w:spacing w:line="360" w:lineRule="auto"/>
              <w:ind w:firstLine="0" w:firstLineChars="0"/>
              <w:textAlignment w:val="auto"/>
              <w:rPr>
                <w:rFonts w:hint="eastAsia"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3.中评分标准：方案全面性、可行性一般，加1.5分。</w:t>
            </w:r>
          </w:p>
          <w:p w14:paraId="660CE340">
            <w:pPr>
              <w:pStyle w:val="95"/>
              <w:keepNext w:val="0"/>
              <w:keepLines w:val="0"/>
              <w:pageBreakBefore w:val="0"/>
              <w:kinsoku/>
              <w:wordWrap/>
              <w:overflowPunct/>
              <w:topLinePunct w:val="0"/>
              <w:bidi w:val="0"/>
              <w:spacing w:line="360" w:lineRule="auto"/>
              <w:ind w:firstLine="0" w:firstLineChars="0"/>
              <w:textAlignment w:val="auto"/>
              <w:rPr>
                <w:rFonts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备注：不提供或无法辨别的不得分。</w:t>
            </w:r>
          </w:p>
        </w:tc>
        <w:tc>
          <w:tcPr>
            <w:tcW w:w="1187" w:type="dxa"/>
            <w:vAlign w:val="center"/>
          </w:tcPr>
          <w:p w14:paraId="50F1958A">
            <w:pPr>
              <w:keepNext w:val="0"/>
              <w:keepLines w:val="0"/>
              <w:pageBreakBefore w:val="0"/>
              <w:kinsoku/>
              <w:wordWrap/>
              <w:overflowPunct/>
              <w:topLinePunct w:val="0"/>
              <w:autoSpaceDE w:val="0"/>
              <w:autoSpaceDN w:val="0"/>
              <w:bidi w:val="0"/>
              <w:adjustRightInd w:val="0"/>
              <w:spacing w:line="360" w:lineRule="auto"/>
              <w:jc w:val="center"/>
              <w:textAlignment w:val="auto"/>
              <w:rPr>
                <w:rFonts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589F96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6" w:hRule="atLeast"/>
          <w:jc w:val="center"/>
        </w:trPr>
        <w:tc>
          <w:tcPr>
            <w:tcW w:w="754" w:type="dxa"/>
            <w:vAlign w:val="center"/>
          </w:tcPr>
          <w:p w14:paraId="0F112028">
            <w:pPr>
              <w:keepNext w:val="0"/>
              <w:keepLines w:val="0"/>
              <w:pageBreakBefore w:val="0"/>
              <w:kinsoku/>
              <w:wordWrap/>
              <w:overflowPunct/>
              <w:topLinePunct w:val="0"/>
              <w:autoSpaceDE w:val="0"/>
              <w:autoSpaceDN w:val="0"/>
              <w:bidi w:val="0"/>
              <w:adjustRightInd w:val="0"/>
              <w:spacing w:line="360" w:lineRule="auto"/>
              <w:jc w:val="center"/>
              <w:textAlignment w:val="auto"/>
              <w:rPr>
                <w:rFonts w:cs="仿宋" w:asciiTheme="minorEastAsia" w:hAnsiTheme="minorEastAsia" w:eastAsiaTheme="minorEastAsia"/>
                <w:szCs w:val="21"/>
                <w:lang w:val="zh-CN"/>
              </w:rPr>
            </w:pPr>
            <w:r>
              <w:rPr>
                <w:rFonts w:hint="eastAsia" w:cs="仿宋" w:asciiTheme="minorEastAsia" w:hAnsiTheme="minorEastAsia" w:eastAsiaTheme="minorEastAsia"/>
                <w:szCs w:val="21"/>
              </w:rPr>
              <w:t>2</w:t>
            </w:r>
          </w:p>
        </w:tc>
        <w:tc>
          <w:tcPr>
            <w:tcW w:w="1143" w:type="dxa"/>
            <w:vAlign w:val="center"/>
          </w:tcPr>
          <w:p w14:paraId="0E417498">
            <w:pPr>
              <w:keepNext w:val="0"/>
              <w:keepLines w:val="0"/>
              <w:pageBreakBefore w:val="0"/>
              <w:widowControl/>
              <w:kinsoku/>
              <w:wordWrap/>
              <w:overflowPunct/>
              <w:topLinePunct w:val="0"/>
              <w:bidi w:val="0"/>
              <w:spacing w:line="360" w:lineRule="auto"/>
              <w:jc w:val="center"/>
              <w:textAlignment w:val="auto"/>
              <w:rPr>
                <w:rFonts w:asciiTheme="minorEastAsia" w:hAnsiTheme="minorEastAsia" w:eastAsiaTheme="minorEastAsia"/>
                <w:kern w:val="0"/>
                <w:szCs w:val="21"/>
              </w:rPr>
            </w:pPr>
            <w:r>
              <w:rPr>
                <w:rFonts w:hint="eastAsia" w:asciiTheme="minorEastAsia" w:hAnsiTheme="minorEastAsia" w:eastAsiaTheme="minorEastAsia"/>
                <w:kern w:val="0"/>
                <w:szCs w:val="21"/>
              </w:rPr>
              <w:t>项目重点难点分析、应对措施及相关的合理化建议</w:t>
            </w:r>
          </w:p>
        </w:tc>
        <w:tc>
          <w:tcPr>
            <w:tcW w:w="709" w:type="dxa"/>
            <w:vAlign w:val="center"/>
          </w:tcPr>
          <w:p w14:paraId="74E131CA">
            <w:pPr>
              <w:keepNext w:val="0"/>
              <w:keepLines w:val="0"/>
              <w:pageBreakBefore w:val="0"/>
              <w:widowControl/>
              <w:kinsoku/>
              <w:wordWrap/>
              <w:overflowPunct/>
              <w:topLinePunct w:val="0"/>
              <w:bidi w:val="0"/>
              <w:spacing w:line="360" w:lineRule="auto"/>
              <w:jc w:val="center"/>
              <w:textAlignment w:val="auto"/>
              <w:rPr>
                <w:rFonts w:asciiTheme="minorEastAsia" w:hAnsiTheme="minorEastAsia" w:eastAsiaTheme="minorEastAsia"/>
                <w:kern w:val="0"/>
                <w:szCs w:val="21"/>
              </w:rPr>
            </w:pPr>
            <w:r>
              <w:rPr>
                <w:rFonts w:hint="eastAsia" w:asciiTheme="minorEastAsia" w:hAnsiTheme="minorEastAsia" w:eastAsiaTheme="minorEastAsia"/>
                <w:szCs w:val="21"/>
              </w:rPr>
              <w:t>10</w:t>
            </w:r>
          </w:p>
        </w:tc>
        <w:tc>
          <w:tcPr>
            <w:tcW w:w="5953" w:type="dxa"/>
            <w:vAlign w:val="center"/>
          </w:tcPr>
          <w:p w14:paraId="3D8AFFE9">
            <w:pPr>
              <w:pStyle w:val="95"/>
              <w:keepNext w:val="0"/>
              <w:keepLines w:val="0"/>
              <w:pageBreakBefore w:val="0"/>
              <w:kinsoku/>
              <w:wordWrap/>
              <w:overflowPunct/>
              <w:topLinePunct w:val="0"/>
              <w:bidi w:val="0"/>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（一）评分内容：</w:t>
            </w:r>
          </w:p>
          <w:p w14:paraId="3CB37C6E">
            <w:pPr>
              <w:keepNext w:val="0"/>
              <w:keepLines w:val="0"/>
              <w:pageBreakBefore w:val="0"/>
              <w:kinsoku/>
              <w:wordWrap/>
              <w:overflowPunct/>
              <w:topLinePunct w:val="0"/>
              <w:autoSpaceDE w:val="0"/>
              <w:autoSpaceDN w:val="0"/>
              <w:bidi w:val="0"/>
              <w:adjustRightInd w:val="0"/>
              <w:spacing w:line="360" w:lineRule="auto"/>
              <w:textAlignment w:val="auto"/>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投标人需按本项目要求提供项目重点难点分析、应对措施及相关的合理化建议，包括以下内容：</w:t>
            </w:r>
          </w:p>
          <w:p w14:paraId="56C43AC5">
            <w:pPr>
              <w:keepNext w:val="0"/>
              <w:keepLines w:val="0"/>
              <w:pageBreakBefore w:val="0"/>
              <w:kinsoku/>
              <w:wordWrap/>
              <w:overflowPunct/>
              <w:topLinePunct w:val="0"/>
              <w:autoSpaceDE w:val="0"/>
              <w:autoSpaceDN w:val="0"/>
              <w:bidi w:val="0"/>
              <w:adjustRightInd w:val="0"/>
              <w:spacing w:line="360" w:lineRule="auto"/>
              <w:textAlignment w:val="auto"/>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1.详细阐述本项目存在的重难点问题。</w:t>
            </w:r>
          </w:p>
          <w:p w14:paraId="3787ABB6">
            <w:pPr>
              <w:keepNext w:val="0"/>
              <w:keepLines w:val="0"/>
              <w:pageBreakBefore w:val="0"/>
              <w:kinsoku/>
              <w:wordWrap/>
              <w:overflowPunct/>
              <w:topLinePunct w:val="0"/>
              <w:autoSpaceDE w:val="0"/>
              <w:autoSpaceDN w:val="0"/>
              <w:bidi w:val="0"/>
              <w:adjustRightInd w:val="0"/>
              <w:spacing w:line="360" w:lineRule="auto"/>
              <w:textAlignment w:val="auto"/>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2.根据项目重难点，详细阐述对应的应对措施。</w:t>
            </w:r>
          </w:p>
          <w:p w14:paraId="04E3DD50">
            <w:pPr>
              <w:keepNext w:val="0"/>
              <w:keepLines w:val="0"/>
              <w:pageBreakBefore w:val="0"/>
              <w:kinsoku/>
              <w:wordWrap/>
              <w:overflowPunct/>
              <w:topLinePunct w:val="0"/>
              <w:autoSpaceDE w:val="0"/>
              <w:autoSpaceDN w:val="0"/>
              <w:bidi w:val="0"/>
              <w:adjustRightInd w:val="0"/>
              <w:spacing w:line="360" w:lineRule="auto"/>
              <w:textAlignment w:val="auto"/>
              <w:rPr>
                <w:rFonts w:asciiTheme="minorEastAsia" w:hAnsiTheme="minorEastAsia" w:eastAsiaTheme="minorEastAsia"/>
                <w:kern w:val="0"/>
                <w:szCs w:val="21"/>
              </w:rPr>
            </w:pPr>
            <w:r>
              <w:rPr>
                <w:rFonts w:hint="eastAsia" w:asciiTheme="minorEastAsia" w:hAnsiTheme="minorEastAsia" w:eastAsiaTheme="minorEastAsia"/>
                <w:kern w:val="0"/>
                <w:szCs w:val="21"/>
              </w:rPr>
              <w:t>3.提出初步的研究思路及解决方案。</w:t>
            </w:r>
          </w:p>
          <w:p w14:paraId="315DFF47">
            <w:pPr>
              <w:keepNext w:val="0"/>
              <w:keepLines w:val="0"/>
              <w:pageBreakBefore w:val="0"/>
              <w:widowControl/>
              <w:kinsoku/>
              <w:wordWrap/>
              <w:overflowPunct/>
              <w:topLinePunct w:val="0"/>
              <w:bidi w:val="0"/>
              <w:snapToGrid w:val="0"/>
              <w:spacing w:line="360" w:lineRule="auto"/>
              <w:jc w:val="left"/>
              <w:textAlignment w:val="auto"/>
              <w:rPr>
                <w:rFonts w:hint="eastAsia" w:asciiTheme="minorEastAsia" w:hAnsiTheme="minorEastAsia" w:eastAsiaTheme="minorEastAsia"/>
                <w:kern w:val="0"/>
                <w:szCs w:val="21"/>
              </w:rPr>
            </w:pPr>
          </w:p>
          <w:p w14:paraId="0A886C8A">
            <w:pPr>
              <w:keepNext w:val="0"/>
              <w:keepLines w:val="0"/>
              <w:pageBreakBefore w:val="0"/>
              <w:widowControl/>
              <w:kinsoku/>
              <w:wordWrap/>
              <w:overflowPunct/>
              <w:topLinePunct w:val="0"/>
              <w:bidi w:val="0"/>
              <w:snapToGrid w:val="0"/>
              <w:spacing w:line="360" w:lineRule="auto"/>
              <w:jc w:val="left"/>
              <w:textAlignment w:val="auto"/>
              <w:rPr>
                <w:rFonts w:asciiTheme="minorEastAsia" w:hAnsiTheme="minorEastAsia" w:eastAsiaTheme="minorEastAsia"/>
                <w:kern w:val="0"/>
                <w:szCs w:val="21"/>
              </w:rPr>
            </w:pPr>
            <w:r>
              <w:rPr>
                <w:rFonts w:hint="eastAsia" w:asciiTheme="minorEastAsia" w:hAnsiTheme="minorEastAsia" w:eastAsiaTheme="minorEastAsia"/>
                <w:kern w:val="0"/>
                <w:szCs w:val="21"/>
              </w:rPr>
              <w:t>（二）评分标准：</w:t>
            </w:r>
          </w:p>
          <w:p w14:paraId="0DD8DE60">
            <w:pPr>
              <w:keepNext w:val="0"/>
              <w:keepLines w:val="0"/>
              <w:pageBreakBefore w:val="0"/>
              <w:kinsoku/>
              <w:wordWrap/>
              <w:overflowPunct/>
              <w:topLinePunct w:val="0"/>
              <w:autoSpaceDE w:val="0"/>
              <w:autoSpaceDN w:val="0"/>
              <w:bidi w:val="0"/>
              <w:adjustRightInd w:val="0"/>
              <w:spacing w:line="360" w:lineRule="auto"/>
              <w:textAlignment w:val="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投标人提供的《项目重点难点分析、应对措施及相关的合理化建议》每满足以上1点的得</w:t>
            </w:r>
            <w:r>
              <w:rPr>
                <w:rFonts w:hint="eastAsia" w:cs="宋体" w:asciiTheme="minorEastAsia" w:hAnsiTheme="minorEastAsia" w:eastAsiaTheme="minorEastAsia"/>
                <w:szCs w:val="21"/>
                <w:lang w:val="en-US" w:eastAsia="zh-CN"/>
              </w:rPr>
              <w:t>2</w:t>
            </w:r>
            <w:r>
              <w:rPr>
                <w:rFonts w:hint="eastAsia" w:cs="宋体" w:asciiTheme="minorEastAsia" w:hAnsiTheme="minorEastAsia" w:eastAsiaTheme="minorEastAsia"/>
                <w:szCs w:val="21"/>
              </w:rPr>
              <w:t>分，最高得</w:t>
            </w:r>
            <w:r>
              <w:rPr>
                <w:rFonts w:hint="eastAsia" w:cs="宋体" w:asciiTheme="minorEastAsia" w:hAnsiTheme="minorEastAsia" w:eastAsiaTheme="minorEastAsia"/>
                <w:szCs w:val="21"/>
                <w:lang w:val="en-US" w:eastAsia="zh-CN"/>
              </w:rPr>
              <w:t>6</w:t>
            </w:r>
            <w:r>
              <w:rPr>
                <w:rFonts w:hint="eastAsia" w:cs="宋体" w:asciiTheme="minorEastAsia" w:hAnsiTheme="minorEastAsia" w:eastAsiaTheme="minorEastAsia"/>
                <w:szCs w:val="21"/>
              </w:rPr>
              <w:t>分。在以上评分内容的基础上，专家根据各投标人的具体响应内容进一步评审加分：</w:t>
            </w:r>
          </w:p>
          <w:p w14:paraId="4BD04237">
            <w:pPr>
              <w:keepNext w:val="0"/>
              <w:keepLines w:val="0"/>
              <w:pageBreakBefore w:val="0"/>
              <w:kinsoku/>
              <w:wordWrap/>
              <w:overflowPunct/>
              <w:topLinePunct w:val="0"/>
              <w:autoSpaceDE w:val="0"/>
              <w:autoSpaceDN w:val="0"/>
              <w:bidi w:val="0"/>
              <w:adjustRightInd w:val="0"/>
              <w:spacing w:line="360" w:lineRule="auto"/>
              <w:textAlignment w:val="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1.优评分标准：方案内容全面、具体，可行性高，加</w:t>
            </w:r>
            <w:r>
              <w:rPr>
                <w:rFonts w:hint="eastAsia" w:cs="宋体" w:asciiTheme="minorEastAsia" w:hAnsiTheme="minorEastAsia" w:eastAsiaTheme="minorEastAsia"/>
                <w:szCs w:val="21"/>
                <w:lang w:val="en-US" w:eastAsia="zh-CN"/>
              </w:rPr>
              <w:t>4</w:t>
            </w:r>
            <w:r>
              <w:rPr>
                <w:rFonts w:hint="eastAsia" w:cs="宋体" w:asciiTheme="minorEastAsia" w:hAnsiTheme="minorEastAsia" w:eastAsiaTheme="minorEastAsia"/>
                <w:szCs w:val="21"/>
              </w:rPr>
              <w:t>分。</w:t>
            </w:r>
          </w:p>
          <w:p w14:paraId="66E33048">
            <w:pPr>
              <w:keepNext w:val="0"/>
              <w:keepLines w:val="0"/>
              <w:pageBreakBefore w:val="0"/>
              <w:kinsoku/>
              <w:wordWrap/>
              <w:overflowPunct/>
              <w:topLinePunct w:val="0"/>
              <w:autoSpaceDE w:val="0"/>
              <w:autoSpaceDN w:val="0"/>
              <w:bidi w:val="0"/>
              <w:adjustRightInd w:val="0"/>
              <w:spacing w:line="360" w:lineRule="auto"/>
              <w:textAlignment w:val="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2.良评分标准：方案内容较全面，可行性较高，加</w:t>
            </w:r>
            <w:r>
              <w:rPr>
                <w:rFonts w:hint="eastAsia" w:cs="宋体" w:asciiTheme="minorEastAsia" w:hAnsiTheme="minorEastAsia" w:eastAsiaTheme="minorEastAsia"/>
                <w:szCs w:val="21"/>
                <w:lang w:val="en-US" w:eastAsia="zh-CN"/>
              </w:rPr>
              <w:t>2</w:t>
            </w:r>
            <w:r>
              <w:rPr>
                <w:rFonts w:hint="eastAsia" w:cs="宋体" w:asciiTheme="minorEastAsia" w:hAnsiTheme="minorEastAsia" w:eastAsiaTheme="minorEastAsia"/>
                <w:szCs w:val="21"/>
              </w:rPr>
              <w:t>分。</w:t>
            </w:r>
          </w:p>
          <w:p w14:paraId="2B868674">
            <w:pPr>
              <w:keepNext w:val="0"/>
              <w:keepLines w:val="0"/>
              <w:pageBreakBefore w:val="0"/>
              <w:kinsoku/>
              <w:wordWrap/>
              <w:overflowPunct/>
              <w:topLinePunct w:val="0"/>
              <w:autoSpaceDE w:val="0"/>
              <w:autoSpaceDN w:val="0"/>
              <w:bidi w:val="0"/>
              <w:adjustRightInd w:val="0"/>
              <w:spacing w:line="360" w:lineRule="auto"/>
              <w:textAlignment w:val="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3.中评分标准：方案全面性、可行性一般，加</w:t>
            </w:r>
            <w:r>
              <w:rPr>
                <w:rFonts w:hint="eastAsia" w:cs="宋体" w:asciiTheme="minorEastAsia" w:hAnsiTheme="minorEastAsia" w:eastAsiaTheme="minorEastAsia"/>
                <w:szCs w:val="21"/>
                <w:lang w:val="en-US" w:eastAsia="zh-CN"/>
              </w:rPr>
              <w:t>1</w:t>
            </w:r>
            <w:r>
              <w:rPr>
                <w:rFonts w:hint="eastAsia" w:cs="宋体" w:asciiTheme="minorEastAsia" w:hAnsiTheme="minorEastAsia" w:eastAsiaTheme="minorEastAsia"/>
                <w:szCs w:val="21"/>
              </w:rPr>
              <w:t>分。</w:t>
            </w:r>
          </w:p>
          <w:p w14:paraId="68C13238">
            <w:pPr>
              <w:keepNext w:val="0"/>
              <w:keepLines w:val="0"/>
              <w:pageBreakBefore w:val="0"/>
              <w:kinsoku/>
              <w:wordWrap/>
              <w:overflowPunct/>
              <w:topLinePunct w:val="0"/>
              <w:autoSpaceDE w:val="0"/>
              <w:autoSpaceDN w:val="0"/>
              <w:bidi w:val="0"/>
              <w:adjustRightInd w:val="0"/>
              <w:spacing w:line="360" w:lineRule="auto"/>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备注：不提供或无法辨别的不得分。</w:t>
            </w:r>
          </w:p>
        </w:tc>
        <w:tc>
          <w:tcPr>
            <w:tcW w:w="1187" w:type="dxa"/>
            <w:vAlign w:val="center"/>
          </w:tcPr>
          <w:p w14:paraId="05A8D7C2">
            <w:pPr>
              <w:keepNext w:val="0"/>
              <w:keepLines w:val="0"/>
              <w:pageBreakBefore w:val="0"/>
              <w:kinsoku/>
              <w:wordWrap/>
              <w:overflowPunct/>
              <w:topLinePunct w:val="0"/>
              <w:bidi w:val="0"/>
              <w:spacing w:line="360" w:lineRule="auto"/>
              <w:jc w:val="center"/>
              <w:textAlignment w:val="auto"/>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4095FC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506E387D">
            <w:pPr>
              <w:keepNext w:val="0"/>
              <w:keepLines w:val="0"/>
              <w:pageBreakBefore w:val="0"/>
              <w:kinsoku/>
              <w:wordWrap/>
              <w:overflowPunct/>
              <w:topLinePunct w:val="0"/>
              <w:autoSpaceDE w:val="0"/>
              <w:autoSpaceDN w:val="0"/>
              <w:bidi w:val="0"/>
              <w:adjustRightInd w:val="0"/>
              <w:spacing w:line="360" w:lineRule="auto"/>
              <w:jc w:val="center"/>
              <w:textAlignment w:val="auto"/>
              <w:rPr>
                <w:rFonts w:cs="仿宋" w:asciiTheme="minorEastAsia" w:hAnsiTheme="minorEastAsia" w:eastAsiaTheme="minorEastAsia"/>
                <w:szCs w:val="21"/>
              </w:rPr>
            </w:pPr>
            <w:r>
              <w:rPr>
                <w:rFonts w:hint="eastAsia" w:cs="仿宋" w:asciiTheme="minorEastAsia" w:hAnsiTheme="minorEastAsia" w:eastAsiaTheme="minorEastAsia"/>
                <w:szCs w:val="21"/>
              </w:rPr>
              <w:t>3</w:t>
            </w:r>
          </w:p>
        </w:tc>
        <w:tc>
          <w:tcPr>
            <w:tcW w:w="1143" w:type="dxa"/>
            <w:vAlign w:val="center"/>
          </w:tcPr>
          <w:p w14:paraId="7D70D69D">
            <w:pPr>
              <w:keepNext w:val="0"/>
              <w:keepLines w:val="0"/>
              <w:pageBreakBefore w:val="0"/>
              <w:widowControl/>
              <w:kinsoku/>
              <w:wordWrap/>
              <w:overflowPunct/>
              <w:topLinePunct w:val="0"/>
              <w:bidi w:val="0"/>
              <w:spacing w:line="360" w:lineRule="auto"/>
              <w:jc w:val="center"/>
              <w:textAlignment w:val="auto"/>
              <w:rPr>
                <w:rFonts w:asciiTheme="minorEastAsia" w:hAnsiTheme="minorEastAsia" w:eastAsiaTheme="minorEastAsia"/>
                <w:kern w:val="0"/>
                <w:szCs w:val="21"/>
              </w:rPr>
            </w:pPr>
            <w:r>
              <w:rPr>
                <w:rFonts w:hint="eastAsia" w:asciiTheme="minorEastAsia" w:hAnsiTheme="minorEastAsia" w:eastAsiaTheme="minorEastAsia"/>
                <w:kern w:val="0"/>
                <w:szCs w:val="21"/>
              </w:rPr>
              <w:t>质量保障措施及方案</w:t>
            </w:r>
          </w:p>
        </w:tc>
        <w:tc>
          <w:tcPr>
            <w:tcW w:w="709" w:type="dxa"/>
            <w:vAlign w:val="center"/>
          </w:tcPr>
          <w:p w14:paraId="364828A2">
            <w:pPr>
              <w:keepNext w:val="0"/>
              <w:keepLines w:val="0"/>
              <w:pageBreakBefore w:val="0"/>
              <w:widowControl/>
              <w:kinsoku/>
              <w:wordWrap/>
              <w:overflowPunct/>
              <w:topLinePunct w:val="0"/>
              <w:bidi w:val="0"/>
              <w:spacing w:line="360" w:lineRule="auto"/>
              <w:jc w:val="center"/>
              <w:textAlignment w:val="auto"/>
              <w:rPr>
                <w:rFonts w:hint="default"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15</w:t>
            </w:r>
          </w:p>
        </w:tc>
        <w:tc>
          <w:tcPr>
            <w:tcW w:w="5953" w:type="dxa"/>
            <w:vAlign w:val="center"/>
          </w:tcPr>
          <w:p w14:paraId="4EEAE5CF">
            <w:pPr>
              <w:pStyle w:val="95"/>
              <w:keepNext w:val="0"/>
              <w:keepLines w:val="0"/>
              <w:pageBreakBefore w:val="0"/>
              <w:kinsoku/>
              <w:wordWrap/>
              <w:overflowPunct/>
              <w:topLinePunct w:val="0"/>
              <w:bidi w:val="0"/>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（一）评分内容：</w:t>
            </w:r>
          </w:p>
          <w:p w14:paraId="05EDD63C">
            <w:pPr>
              <w:keepNext w:val="0"/>
              <w:keepLines w:val="0"/>
              <w:pageBreakBefore w:val="0"/>
              <w:kinsoku/>
              <w:wordWrap/>
              <w:overflowPunct/>
              <w:topLinePunct w:val="0"/>
              <w:autoSpaceDE w:val="0"/>
              <w:autoSpaceDN w:val="0"/>
              <w:bidi w:val="0"/>
              <w:adjustRightInd w:val="0"/>
              <w:spacing w:line="360" w:lineRule="auto"/>
              <w:textAlignment w:val="auto"/>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投标人需按本项目要求提供质量保障措施及方案，包括以下内容：</w:t>
            </w:r>
          </w:p>
          <w:p w14:paraId="1520B366">
            <w:pPr>
              <w:keepNext w:val="0"/>
              <w:keepLines w:val="0"/>
              <w:pageBreakBefore w:val="0"/>
              <w:kinsoku/>
              <w:wordWrap/>
              <w:overflowPunct/>
              <w:topLinePunct w:val="0"/>
              <w:autoSpaceDE w:val="0"/>
              <w:autoSpaceDN w:val="0"/>
              <w:bidi w:val="0"/>
              <w:adjustRightInd w:val="0"/>
              <w:spacing w:line="360" w:lineRule="auto"/>
              <w:textAlignment w:val="auto"/>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1.</w:t>
            </w:r>
            <w:r>
              <w:rPr>
                <w:rFonts w:hint="eastAsia" w:asciiTheme="minorEastAsia" w:hAnsiTheme="minorEastAsia" w:eastAsiaTheme="minorEastAsia"/>
                <w:kern w:val="0"/>
                <w:szCs w:val="21"/>
                <w:lang w:val="en-US" w:eastAsia="zh-CN"/>
              </w:rPr>
              <w:t>提供</w:t>
            </w:r>
            <w:r>
              <w:rPr>
                <w:rFonts w:hint="eastAsia" w:asciiTheme="minorEastAsia" w:hAnsiTheme="minorEastAsia" w:eastAsiaTheme="minorEastAsia"/>
                <w:kern w:val="0"/>
                <w:szCs w:val="21"/>
              </w:rPr>
              <w:t>分阶段项目时间安排、工作进度与阶段性成果。</w:t>
            </w:r>
          </w:p>
          <w:p w14:paraId="22451502">
            <w:pPr>
              <w:keepNext w:val="0"/>
              <w:keepLines w:val="0"/>
              <w:pageBreakBefore w:val="0"/>
              <w:kinsoku/>
              <w:wordWrap/>
              <w:overflowPunct/>
              <w:topLinePunct w:val="0"/>
              <w:autoSpaceDE w:val="0"/>
              <w:autoSpaceDN w:val="0"/>
              <w:bidi w:val="0"/>
              <w:adjustRightInd w:val="0"/>
              <w:spacing w:line="360" w:lineRule="auto"/>
              <w:textAlignment w:val="auto"/>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2.详细阐述项目时间管理制度与措施。</w:t>
            </w:r>
          </w:p>
          <w:p w14:paraId="3EC1156A">
            <w:pPr>
              <w:keepNext w:val="0"/>
              <w:keepLines w:val="0"/>
              <w:pageBreakBefore w:val="0"/>
              <w:kinsoku/>
              <w:wordWrap/>
              <w:overflowPunct/>
              <w:topLinePunct w:val="0"/>
              <w:autoSpaceDE w:val="0"/>
              <w:autoSpaceDN w:val="0"/>
              <w:bidi w:val="0"/>
              <w:adjustRightInd w:val="0"/>
              <w:spacing w:line="360" w:lineRule="auto"/>
              <w:textAlignment w:val="auto"/>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3.详细阐述项目质量管理制度与措施。</w:t>
            </w:r>
          </w:p>
          <w:p w14:paraId="5158AB50">
            <w:pPr>
              <w:keepNext w:val="0"/>
              <w:keepLines w:val="0"/>
              <w:pageBreakBefore w:val="0"/>
              <w:kinsoku/>
              <w:wordWrap/>
              <w:overflowPunct/>
              <w:topLinePunct w:val="0"/>
              <w:autoSpaceDE w:val="0"/>
              <w:autoSpaceDN w:val="0"/>
              <w:bidi w:val="0"/>
              <w:adjustRightInd w:val="0"/>
              <w:spacing w:line="360" w:lineRule="auto"/>
              <w:textAlignment w:val="auto"/>
              <w:rPr>
                <w:rFonts w:asciiTheme="minorEastAsia" w:hAnsiTheme="minorEastAsia" w:eastAsiaTheme="minorEastAsia"/>
                <w:kern w:val="0"/>
                <w:szCs w:val="21"/>
              </w:rPr>
            </w:pPr>
            <w:r>
              <w:rPr>
                <w:rFonts w:hint="eastAsia" w:asciiTheme="minorEastAsia" w:hAnsiTheme="minorEastAsia" w:eastAsiaTheme="minorEastAsia"/>
                <w:kern w:val="0"/>
                <w:szCs w:val="21"/>
              </w:rPr>
              <w:t>4.详细阐述项目资料、成果安全性保障制度与措施。</w:t>
            </w:r>
          </w:p>
          <w:p w14:paraId="421165E1">
            <w:pPr>
              <w:keepNext w:val="0"/>
              <w:keepLines w:val="0"/>
              <w:pageBreakBefore w:val="0"/>
              <w:widowControl/>
              <w:kinsoku/>
              <w:wordWrap/>
              <w:overflowPunct/>
              <w:topLinePunct w:val="0"/>
              <w:bidi w:val="0"/>
              <w:snapToGrid w:val="0"/>
              <w:spacing w:line="360" w:lineRule="auto"/>
              <w:jc w:val="left"/>
              <w:textAlignment w:val="auto"/>
              <w:rPr>
                <w:rFonts w:hint="eastAsia" w:asciiTheme="minorEastAsia" w:hAnsiTheme="minorEastAsia" w:eastAsiaTheme="minorEastAsia"/>
                <w:kern w:val="0"/>
                <w:szCs w:val="21"/>
              </w:rPr>
            </w:pPr>
          </w:p>
          <w:p w14:paraId="23BD200E">
            <w:pPr>
              <w:keepNext w:val="0"/>
              <w:keepLines w:val="0"/>
              <w:pageBreakBefore w:val="0"/>
              <w:widowControl/>
              <w:kinsoku/>
              <w:wordWrap/>
              <w:overflowPunct/>
              <w:topLinePunct w:val="0"/>
              <w:bidi w:val="0"/>
              <w:snapToGrid w:val="0"/>
              <w:spacing w:line="360" w:lineRule="auto"/>
              <w:jc w:val="left"/>
              <w:textAlignment w:val="auto"/>
              <w:rPr>
                <w:rFonts w:asciiTheme="minorEastAsia" w:hAnsiTheme="minorEastAsia" w:eastAsiaTheme="minorEastAsia"/>
                <w:kern w:val="0"/>
                <w:szCs w:val="21"/>
              </w:rPr>
            </w:pPr>
            <w:r>
              <w:rPr>
                <w:rFonts w:hint="eastAsia" w:asciiTheme="minorEastAsia" w:hAnsiTheme="minorEastAsia" w:eastAsiaTheme="minorEastAsia"/>
                <w:kern w:val="0"/>
                <w:szCs w:val="21"/>
              </w:rPr>
              <w:t>（二）评分标准：</w:t>
            </w:r>
          </w:p>
          <w:p w14:paraId="6A943D74">
            <w:pPr>
              <w:keepNext w:val="0"/>
              <w:keepLines w:val="0"/>
              <w:pageBreakBefore w:val="0"/>
              <w:widowControl/>
              <w:kinsoku/>
              <w:wordWrap/>
              <w:overflowPunct/>
              <w:topLinePunct w:val="0"/>
              <w:bidi w:val="0"/>
              <w:snapToGrid w:val="0"/>
              <w:spacing w:line="360" w:lineRule="auto"/>
              <w:jc w:val="left"/>
              <w:textAlignment w:val="auto"/>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投标人提供的《质量保障措施及方案》每满足以上1点的得</w:t>
            </w:r>
            <w:r>
              <w:rPr>
                <w:rFonts w:hint="eastAsia" w:asciiTheme="minorEastAsia" w:hAnsiTheme="minorEastAsia" w:eastAsiaTheme="minorEastAsia"/>
                <w:kern w:val="0"/>
                <w:szCs w:val="21"/>
                <w:lang w:val="en-US" w:eastAsia="zh-CN"/>
              </w:rPr>
              <w:t>2</w:t>
            </w:r>
            <w:r>
              <w:rPr>
                <w:rFonts w:hint="eastAsia" w:asciiTheme="minorEastAsia" w:hAnsiTheme="minorEastAsia" w:eastAsiaTheme="minorEastAsia"/>
                <w:kern w:val="0"/>
                <w:szCs w:val="21"/>
              </w:rPr>
              <w:t>分，最高得</w:t>
            </w:r>
            <w:r>
              <w:rPr>
                <w:rFonts w:hint="eastAsia" w:asciiTheme="minorEastAsia" w:hAnsiTheme="minorEastAsia" w:eastAsiaTheme="minorEastAsia"/>
                <w:kern w:val="0"/>
                <w:szCs w:val="21"/>
                <w:lang w:val="en-US" w:eastAsia="zh-CN"/>
              </w:rPr>
              <w:t>8</w:t>
            </w:r>
            <w:r>
              <w:rPr>
                <w:rFonts w:hint="eastAsia" w:asciiTheme="minorEastAsia" w:hAnsiTheme="minorEastAsia" w:eastAsiaTheme="minorEastAsia"/>
                <w:kern w:val="0"/>
                <w:szCs w:val="21"/>
              </w:rPr>
              <w:t>分。在以上评分内容的基础上，专家根据各投标人的具体响应内容进一步评审加分：</w:t>
            </w:r>
          </w:p>
          <w:p w14:paraId="07D884DC">
            <w:pPr>
              <w:keepNext w:val="0"/>
              <w:keepLines w:val="0"/>
              <w:pageBreakBefore w:val="0"/>
              <w:widowControl/>
              <w:kinsoku/>
              <w:wordWrap/>
              <w:overflowPunct/>
              <w:topLinePunct w:val="0"/>
              <w:bidi w:val="0"/>
              <w:snapToGrid w:val="0"/>
              <w:spacing w:line="360" w:lineRule="auto"/>
              <w:jc w:val="left"/>
              <w:textAlignment w:val="auto"/>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1.优评分标准：方案内容全面、具体，可行性高，加</w:t>
            </w:r>
            <w:r>
              <w:rPr>
                <w:rFonts w:hint="eastAsia" w:asciiTheme="minorEastAsia" w:hAnsiTheme="minorEastAsia" w:eastAsiaTheme="minorEastAsia"/>
                <w:kern w:val="0"/>
                <w:szCs w:val="21"/>
                <w:lang w:val="en-US" w:eastAsia="zh-CN"/>
              </w:rPr>
              <w:t>7</w:t>
            </w:r>
            <w:r>
              <w:rPr>
                <w:rFonts w:hint="eastAsia" w:asciiTheme="minorEastAsia" w:hAnsiTheme="minorEastAsia" w:eastAsiaTheme="minorEastAsia"/>
                <w:kern w:val="0"/>
                <w:szCs w:val="21"/>
              </w:rPr>
              <w:t>分。</w:t>
            </w:r>
          </w:p>
          <w:p w14:paraId="521DE86E">
            <w:pPr>
              <w:keepNext w:val="0"/>
              <w:keepLines w:val="0"/>
              <w:pageBreakBefore w:val="0"/>
              <w:widowControl/>
              <w:kinsoku/>
              <w:wordWrap/>
              <w:overflowPunct/>
              <w:topLinePunct w:val="0"/>
              <w:bidi w:val="0"/>
              <w:snapToGrid w:val="0"/>
              <w:spacing w:line="360" w:lineRule="auto"/>
              <w:jc w:val="left"/>
              <w:textAlignment w:val="auto"/>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2.良评分标准：方案内容较全面，可行性较高，加</w:t>
            </w:r>
            <w:r>
              <w:rPr>
                <w:rFonts w:hint="eastAsia" w:asciiTheme="minorEastAsia" w:hAnsiTheme="minorEastAsia" w:eastAsiaTheme="minorEastAsia"/>
                <w:kern w:val="0"/>
                <w:szCs w:val="21"/>
                <w:lang w:val="en-US" w:eastAsia="zh-CN"/>
              </w:rPr>
              <w:t>4</w:t>
            </w:r>
            <w:r>
              <w:rPr>
                <w:rFonts w:hint="eastAsia" w:asciiTheme="minorEastAsia" w:hAnsiTheme="minorEastAsia" w:eastAsiaTheme="minorEastAsia"/>
                <w:kern w:val="0"/>
                <w:szCs w:val="21"/>
              </w:rPr>
              <w:t>分。</w:t>
            </w:r>
          </w:p>
          <w:p w14:paraId="0E51955F">
            <w:pPr>
              <w:keepNext w:val="0"/>
              <w:keepLines w:val="0"/>
              <w:pageBreakBefore w:val="0"/>
              <w:widowControl/>
              <w:kinsoku/>
              <w:wordWrap/>
              <w:overflowPunct/>
              <w:topLinePunct w:val="0"/>
              <w:bidi w:val="0"/>
              <w:snapToGrid w:val="0"/>
              <w:spacing w:line="360" w:lineRule="auto"/>
              <w:jc w:val="left"/>
              <w:textAlignment w:val="auto"/>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3.中评分标准：方案全面性、可行性一般，加</w:t>
            </w:r>
            <w:r>
              <w:rPr>
                <w:rFonts w:hint="eastAsia" w:asciiTheme="minorEastAsia" w:hAnsiTheme="minorEastAsia" w:eastAsiaTheme="minorEastAsia"/>
                <w:kern w:val="0"/>
                <w:szCs w:val="21"/>
                <w:lang w:val="en-US" w:eastAsia="zh-CN"/>
              </w:rPr>
              <w:t>1</w:t>
            </w:r>
            <w:r>
              <w:rPr>
                <w:rFonts w:hint="eastAsia" w:asciiTheme="minorEastAsia" w:hAnsiTheme="minorEastAsia" w:eastAsiaTheme="minorEastAsia"/>
                <w:kern w:val="0"/>
                <w:szCs w:val="21"/>
              </w:rPr>
              <w:t>分。</w:t>
            </w:r>
          </w:p>
          <w:p w14:paraId="670AF283">
            <w:pPr>
              <w:keepNext w:val="0"/>
              <w:keepLines w:val="0"/>
              <w:pageBreakBefore w:val="0"/>
              <w:widowControl/>
              <w:kinsoku/>
              <w:wordWrap/>
              <w:overflowPunct/>
              <w:topLinePunct w:val="0"/>
              <w:bidi w:val="0"/>
              <w:snapToGrid w:val="0"/>
              <w:spacing w:line="360" w:lineRule="auto"/>
              <w:jc w:val="left"/>
              <w:textAlignment w:val="auto"/>
              <w:rPr>
                <w:rFonts w:asciiTheme="minorEastAsia" w:hAnsiTheme="minorEastAsia" w:eastAsiaTheme="minorEastAsia"/>
                <w:kern w:val="0"/>
                <w:szCs w:val="21"/>
              </w:rPr>
            </w:pPr>
            <w:r>
              <w:rPr>
                <w:rFonts w:hint="eastAsia" w:asciiTheme="minorEastAsia" w:hAnsiTheme="minorEastAsia" w:eastAsiaTheme="minorEastAsia"/>
                <w:kern w:val="0"/>
                <w:szCs w:val="21"/>
              </w:rPr>
              <w:t>备注：不提供或无法辨别的不得分。</w:t>
            </w:r>
          </w:p>
        </w:tc>
        <w:tc>
          <w:tcPr>
            <w:tcW w:w="1187" w:type="dxa"/>
            <w:vAlign w:val="center"/>
          </w:tcPr>
          <w:p w14:paraId="7B7D9FBE">
            <w:pPr>
              <w:keepNext w:val="0"/>
              <w:keepLines w:val="0"/>
              <w:pageBreakBefore w:val="0"/>
              <w:kinsoku/>
              <w:wordWrap/>
              <w:overflowPunct/>
              <w:topLinePunct w:val="0"/>
              <w:autoSpaceDE w:val="0"/>
              <w:autoSpaceDN w:val="0"/>
              <w:bidi w:val="0"/>
              <w:adjustRightInd w:val="0"/>
              <w:spacing w:line="360" w:lineRule="auto"/>
              <w:jc w:val="center"/>
              <w:textAlignment w:val="auto"/>
              <w:rPr>
                <w:rFonts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4EAE7E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62" w:hRule="atLeast"/>
          <w:jc w:val="center"/>
        </w:trPr>
        <w:tc>
          <w:tcPr>
            <w:tcW w:w="754" w:type="dxa"/>
            <w:vAlign w:val="center"/>
          </w:tcPr>
          <w:p w14:paraId="26825486">
            <w:pPr>
              <w:keepNext w:val="0"/>
              <w:keepLines w:val="0"/>
              <w:pageBreakBefore w:val="0"/>
              <w:widowControl/>
              <w:kinsoku/>
              <w:wordWrap/>
              <w:overflowPunct/>
              <w:topLinePunct w:val="0"/>
              <w:bidi w:val="0"/>
              <w:snapToGrid w:val="0"/>
              <w:spacing w:line="360" w:lineRule="auto"/>
              <w:jc w:val="center"/>
              <w:textAlignment w:val="auto"/>
              <w:rPr>
                <w:rFonts w:cs="宋体" w:asciiTheme="minorEastAsia" w:hAnsiTheme="minorEastAsia" w:eastAsiaTheme="minorEastAsia"/>
                <w:kern w:val="0"/>
                <w:szCs w:val="21"/>
              </w:rPr>
            </w:pPr>
            <w:r>
              <w:rPr>
                <w:rFonts w:hint="eastAsia" w:asciiTheme="minorEastAsia" w:hAnsiTheme="minorEastAsia" w:eastAsiaTheme="minorEastAsia"/>
                <w:kern w:val="0"/>
                <w:szCs w:val="21"/>
              </w:rPr>
              <w:t>4</w:t>
            </w:r>
          </w:p>
        </w:tc>
        <w:tc>
          <w:tcPr>
            <w:tcW w:w="1143" w:type="dxa"/>
            <w:vAlign w:val="center"/>
          </w:tcPr>
          <w:p w14:paraId="0E029A92">
            <w:pPr>
              <w:keepNext w:val="0"/>
              <w:keepLines w:val="0"/>
              <w:pageBreakBefore w:val="0"/>
              <w:widowControl/>
              <w:kinsoku/>
              <w:wordWrap/>
              <w:overflowPunct/>
              <w:topLinePunct w:val="0"/>
              <w:bidi w:val="0"/>
              <w:spacing w:line="360" w:lineRule="auto"/>
              <w:jc w:val="center"/>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项目完成（服务期满）后的服务承诺</w:t>
            </w:r>
          </w:p>
        </w:tc>
        <w:tc>
          <w:tcPr>
            <w:tcW w:w="709" w:type="dxa"/>
            <w:vAlign w:val="center"/>
          </w:tcPr>
          <w:p w14:paraId="7274A6F1">
            <w:pPr>
              <w:keepNext w:val="0"/>
              <w:keepLines w:val="0"/>
              <w:pageBreakBefore w:val="0"/>
              <w:widowControl/>
              <w:kinsoku/>
              <w:wordWrap/>
              <w:overflowPunct/>
              <w:topLinePunct w:val="0"/>
              <w:bidi w:val="0"/>
              <w:spacing w:line="360" w:lineRule="auto"/>
              <w:jc w:val="center"/>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5</w:t>
            </w:r>
          </w:p>
        </w:tc>
        <w:tc>
          <w:tcPr>
            <w:tcW w:w="5953" w:type="dxa"/>
            <w:vAlign w:val="center"/>
          </w:tcPr>
          <w:p w14:paraId="54D1E221">
            <w:pPr>
              <w:keepNext w:val="0"/>
              <w:keepLines w:val="0"/>
              <w:pageBreakBefore w:val="0"/>
              <w:kinsoku/>
              <w:wordWrap/>
              <w:overflowPunct/>
              <w:topLinePunct w:val="0"/>
              <w:autoSpaceDE w:val="0"/>
              <w:autoSpaceDN w:val="0"/>
              <w:bidi w:val="0"/>
              <w:adjustRightInd w:val="0"/>
              <w:spacing w:line="36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（一）评分内容：</w:t>
            </w:r>
          </w:p>
          <w:p w14:paraId="49B0C16C">
            <w:pPr>
              <w:keepNext w:val="0"/>
              <w:keepLines w:val="0"/>
              <w:pageBreakBefore w:val="0"/>
              <w:kinsoku/>
              <w:wordWrap/>
              <w:overflowPunct/>
              <w:topLinePunct w:val="0"/>
              <w:autoSpaceDE w:val="0"/>
              <w:autoSpaceDN w:val="0"/>
              <w:bidi w:val="0"/>
              <w:adjustRightInd w:val="0"/>
              <w:spacing w:line="360" w:lineRule="auto"/>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投标人需按本项目要求提供项目完成（服务期满）后的服务承诺，包括以下内容：</w:t>
            </w:r>
          </w:p>
          <w:p w14:paraId="171F2593">
            <w:pPr>
              <w:keepNext w:val="0"/>
              <w:keepLines w:val="0"/>
              <w:pageBreakBefore w:val="0"/>
              <w:kinsoku/>
              <w:wordWrap/>
              <w:overflowPunct/>
              <w:topLinePunct w:val="0"/>
              <w:autoSpaceDE w:val="0"/>
              <w:autoSpaceDN w:val="0"/>
              <w:bidi w:val="0"/>
              <w:adjustRightInd w:val="0"/>
              <w:spacing w:line="360" w:lineRule="auto"/>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1.项目完成后服务负责人信息与联系方式。</w:t>
            </w:r>
          </w:p>
          <w:p w14:paraId="3AFFE6C3">
            <w:pPr>
              <w:keepNext w:val="0"/>
              <w:keepLines w:val="0"/>
              <w:pageBreakBefore w:val="0"/>
              <w:kinsoku/>
              <w:wordWrap/>
              <w:overflowPunct/>
              <w:topLinePunct w:val="0"/>
              <w:autoSpaceDE w:val="0"/>
              <w:autoSpaceDN w:val="0"/>
              <w:bidi w:val="0"/>
              <w:adjustRightInd w:val="0"/>
              <w:spacing w:line="360" w:lineRule="auto"/>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2.承诺后期服务年限不少于1年。</w:t>
            </w:r>
          </w:p>
          <w:p w14:paraId="2F026730">
            <w:pPr>
              <w:keepNext w:val="0"/>
              <w:keepLines w:val="0"/>
              <w:pageBreakBefore w:val="0"/>
              <w:kinsoku/>
              <w:wordWrap/>
              <w:overflowPunct/>
              <w:topLinePunct w:val="0"/>
              <w:autoSpaceDE w:val="0"/>
              <w:autoSpaceDN w:val="0"/>
              <w:bidi w:val="0"/>
              <w:adjustRightInd w:val="0"/>
              <w:spacing w:line="360" w:lineRule="auto"/>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3.详细阐述服务制度，服务响应时间不超过12小时。</w:t>
            </w:r>
          </w:p>
          <w:p w14:paraId="29F22F47">
            <w:pPr>
              <w:keepNext w:val="0"/>
              <w:keepLines w:val="0"/>
              <w:pageBreakBefore w:val="0"/>
              <w:kinsoku/>
              <w:wordWrap/>
              <w:overflowPunct/>
              <w:topLinePunct w:val="0"/>
              <w:autoSpaceDE w:val="0"/>
              <w:autoSpaceDN w:val="0"/>
              <w:bidi w:val="0"/>
              <w:adjustRightInd w:val="0"/>
              <w:spacing w:line="36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4.详细阐述项目完成后的服务内容（必须包含采购文件售后服务要求中所有内容）。</w:t>
            </w:r>
          </w:p>
          <w:p w14:paraId="493E7C9D">
            <w:pPr>
              <w:keepNext w:val="0"/>
              <w:keepLines w:val="0"/>
              <w:pageBreakBefore w:val="0"/>
              <w:kinsoku/>
              <w:wordWrap/>
              <w:overflowPunct/>
              <w:topLinePunct w:val="0"/>
              <w:autoSpaceDE w:val="0"/>
              <w:autoSpaceDN w:val="0"/>
              <w:bidi w:val="0"/>
              <w:adjustRightInd w:val="0"/>
              <w:spacing w:line="360" w:lineRule="auto"/>
              <w:textAlignment w:val="auto"/>
              <w:rPr>
                <w:rFonts w:hint="eastAsia" w:asciiTheme="minorEastAsia" w:hAnsiTheme="minorEastAsia" w:eastAsiaTheme="minorEastAsia"/>
                <w:szCs w:val="21"/>
              </w:rPr>
            </w:pPr>
          </w:p>
          <w:p w14:paraId="25CA972E">
            <w:pPr>
              <w:keepNext w:val="0"/>
              <w:keepLines w:val="0"/>
              <w:pageBreakBefore w:val="0"/>
              <w:kinsoku/>
              <w:wordWrap/>
              <w:overflowPunct/>
              <w:topLinePunct w:val="0"/>
              <w:autoSpaceDE w:val="0"/>
              <w:autoSpaceDN w:val="0"/>
              <w:bidi w:val="0"/>
              <w:adjustRightInd w:val="0"/>
              <w:spacing w:line="36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（二）评分依据：</w:t>
            </w:r>
          </w:p>
          <w:p w14:paraId="3B4B8AAE">
            <w:pPr>
              <w:keepNext w:val="0"/>
              <w:keepLines w:val="0"/>
              <w:pageBreakBefore w:val="0"/>
              <w:kinsoku/>
              <w:wordWrap/>
              <w:overflowPunct/>
              <w:topLinePunct w:val="0"/>
              <w:autoSpaceDE w:val="0"/>
              <w:autoSpaceDN w:val="0"/>
              <w:bidi w:val="0"/>
              <w:adjustRightInd w:val="0"/>
              <w:spacing w:line="360" w:lineRule="auto"/>
              <w:textAlignment w:val="auto"/>
              <w:rPr>
                <w:rFonts w:cs="宋体" w:asciiTheme="minorEastAsia" w:hAnsiTheme="minorEastAsia" w:eastAsiaTheme="minorEastAsia"/>
                <w:szCs w:val="21"/>
              </w:rPr>
            </w:pPr>
            <w:r>
              <w:rPr>
                <w:rFonts w:hint="eastAsia" w:ascii="宋体" w:hAnsi="宋体" w:eastAsia="宋体" w:cs="宋体"/>
                <w:sz w:val="21"/>
                <w:szCs w:val="21"/>
              </w:rPr>
              <w:t>提供《项目完成（服务期满）后的服务承诺函》（格式自定）作为得分依据，每满足以上1点</w:t>
            </w:r>
            <w:r>
              <w:rPr>
                <w:rFonts w:hint="eastAsia" w:ascii="宋体" w:hAnsi="宋体" w:eastAsia="宋体" w:cs="宋体"/>
                <w:sz w:val="21"/>
                <w:szCs w:val="21"/>
                <w:lang w:val="en-US" w:eastAsia="zh-CN"/>
              </w:rPr>
              <w:t>承诺内容</w:t>
            </w:r>
            <w:r>
              <w:rPr>
                <w:rFonts w:hint="eastAsia" w:ascii="宋体" w:hAnsi="宋体" w:eastAsia="宋体" w:cs="宋体"/>
                <w:sz w:val="21"/>
                <w:szCs w:val="21"/>
              </w:rPr>
              <w:t>得</w:t>
            </w:r>
            <w:r>
              <w:rPr>
                <w:rFonts w:hint="eastAsia" w:ascii="宋体" w:hAnsi="宋体" w:eastAsia="宋体" w:cs="宋体"/>
                <w:sz w:val="21"/>
                <w:szCs w:val="21"/>
                <w:lang w:val="en-US" w:eastAsia="zh-CN"/>
              </w:rPr>
              <w:t>1.25</w:t>
            </w:r>
            <w:r>
              <w:rPr>
                <w:rFonts w:hint="eastAsia" w:ascii="宋体" w:hAnsi="宋体" w:eastAsia="宋体" w:cs="宋体"/>
                <w:sz w:val="21"/>
                <w:szCs w:val="21"/>
              </w:rPr>
              <w:t>分，最高得</w:t>
            </w:r>
            <w:r>
              <w:rPr>
                <w:rFonts w:hint="eastAsia" w:ascii="宋体" w:hAnsi="宋体" w:eastAsia="宋体" w:cs="宋体"/>
                <w:sz w:val="21"/>
                <w:szCs w:val="21"/>
                <w:lang w:val="en-US" w:eastAsia="zh-CN"/>
              </w:rPr>
              <w:t>5</w:t>
            </w:r>
            <w:r>
              <w:rPr>
                <w:rFonts w:hint="eastAsia" w:ascii="宋体" w:hAnsi="宋体" w:eastAsia="宋体" w:cs="宋体"/>
                <w:sz w:val="21"/>
                <w:szCs w:val="21"/>
              </w:rPr>
              <w:t>分</w:t>
            </w:r>
            <w:r>
              <w:rPr>
                <w:rFonts w:hint="eastAsia" w:ascii="宋体" w:hAnsi="宋体" w:eastAsia="宋体" w:cs="宋体"/>
                <w:sz w:val="21"/>
                <w:szCs w:val="21"/>
                <w:lang w:eastAsia="zh-CN"/>
              </w:rPr>
              <w:t>；</w:t>
            </w:r>
            <w:r>
              <w:rPr>
                <w:rFonts w:hint="eastAsia" w:ascii="宋体" w:hAnsi="宋体" w:eastAsia="宋体" w:cs="宋体"/>
                <w:sz w:val="21"/>
                <w:szCs w:val="21"/>
              </w:rPr>
              <w:t>未提供承诺或承诺内容不满足要求的不得分。</w:t>
            </w:r>
          </w:p>
        </w:tc>
        <w:tc>
          <w:tcPr>
            <w:tcW w:w="1187" w:type="dxa"/>
            <w:vAlign w:val="center"/>
          </w:tcPr>
          <w:p w14:paraId="10ADEC3D">
            <w:pPr>
              <w:keepNext w:val="0"/>
              <w:keepLines w:val="0"/>
              <w:pageBreakBefore w:val="0"/>
              <w:kinsoku/>
              <w:wordWrap/>
              <w:overflowPunct/>
              <w:topLinePunct w:val="0"/>
              <w:autoSpaceDE w:val="0"/>
              <w:autoSpaceDN w:val="0"/>
              <w:bidi w:val="0"/>
              <w:adjustRightInd w:val="0"/>
              <w:spacing w:line="360" w:lineRule="auto"/>
              <w:jc w:val="center"/>
              <w:textAlignment w:val="auto"/>
              <w:rPr>
                <w:rFonts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096685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90" w:hRule="atLeast"/>
          <w:jc w:val="center"/>
        </w:trPr>
        <w:tc>
          <w:tcPr>
            <w:tcW w:w="754" w:type="dxa"/>
            <w:vAlign w:val="center"/>
          </w:tcPr>
          <w:p w14:paraId="643E5656">
            <w:pPr>
              <w:keepNext w:val="0"/>
              <w:keepLines w:val="0"/>
              <w:pageBreakBefore w:val="0"/>
              <w:widowControl/>
              <w:kinsoku/>
              <w:wordWrap/>
              <w:overflowPunct/>
              <w:topLinePunct w:val="0"/>
              <w:bidi w:val="0"/>
              <w:snapToGrid w:val="0"/>
              <w:spacing w:line="360" w:lineRule="auto"/>
              <w:jc w:val="center"/>
              <w:textAlignment w:val="auto"/>
              <w:rPr>
                <w:rFonts w:cs="宋体" w:asciiTheme="minorEastAsia" w:hAnsiTheme="minorEastAsia" w:eastAsiaTheme="minorEastAsia"/>
                <w:kern w:val="0"/>
                <w:szCs w:val="21"/>
              </w:rPr>
            </w:pPr>
            <w:r>
              <w:rPr>
                <w:rFonts w:hint="eastAsia" w:asciiTheme="minorEastAsia" w:hAnsiTheme="minorEastAsia" w:eastAsiaTheme="minorEastAsia"/>
                <w:kern w:val="0"/>
                <w:szCs w:val="21"/>
              </w:rPr>
              <w:t>5</w:t>
            </w:r>
          </w:p>
        </w:tc>
        <w:tc>
          <w:tcPr>
            <w:tcW w:w="1143" w:type="dxa"/>
            <w:vAlign w:val="center"/>
          </w:tcPr>
          <w:p w14:paraId="30B1B80E">
            <w:pPr>
              <w:keepNext w:val="0"/>
              <w:keepLines w:val="0"/>
              <w:pageBreakBefore w:val="0"/>
              <w:widowControl/>
              <w:kinsoku/>
              <w:wordWrap/>
              <w:overflowPunct/>
              <w:topLinePunct w:val="0"/>
              <w:bidi w:val="0"/>
              <w:spacing w:line="360" w:lineRule="auto"/>
              <w:jc w:val="center"/>
              <w:textAlignment w:val="auto"/>
              <w:rPr>
                <w:rFonts w:cs="宋体" w:asciiTheme="minorEastAsia" w:hAnsiTheme="minorEastAsia" w:eastAsiaTheme="minorEastAsia"/>
                <w:szCs w:val="21"/>
              </w:rPr>
            </w:pPr>
            <w:r>
              <w:rPr>
                <w:rFonts w:hint="eastAsia" w:asciiTheme="minorEastAsia" w:hAnsiTheme="minorEastAsia" w:eastAsiaTheme="minorEastAsia"/>
                <w:szCs w:val="21"/>
              </w:rPr>
              <w:t>违约承诺</w:t>
            </w:r>
          </w:p>
        </w:tc>
        <w:tc>
          <w:tcPr>
            <w:tcW w:w="709" w:type="dxa"/>
            <w:vAlign w:val="center"/>
          </w:tcPr>
          <w:p w14:paraId="38664A61">
            <w:pPr>
              <w:keepNext w:val="0"/>
              <w:keepLines w:val="0"/>
              <w:pageBreakBefore w:val="0"/>
              <w:widowControl/>
              <w:kinsoku/>
              <w:wordWrap/>
              <w:overflowPunct/>
              <w:topLinePunct w:val="0"/>
              <w:bidi w:val="0"/>
              <w:spacing w:line="360" w:lineRule="auto"/>
              <w:jc w:val="center"/>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5</w:t>
            </w:r>
          </w:p>
        </w:tc>
        <w:tc>
          <w:tcPr>
            <w:tcW w:w="5953" w:type="dxa"/>
            <w:vAlign w:val="center"/>
          </w:tcPr>
          <w:p w14:paraId="57E45A17">
            <w:pPr>
              <w:pStyle w:val="95"/>
              <w:keepNext w:val="0"/>
              <w:keepLines w:val="0"/>
              <w:pageBreakBefore w:val="0"/>
              <w:kinsoku/>
              <w:wordWrap/>
              <w:overflowPunct/>
              <w:topLinePunct w:val="0"/>
              <w:bidi w:val="0"/>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（一）评分内容：</w:t>
            </w:r>
          </w:p>
          <w:p w14:paraId="5EFA42EF">
            <w:pPr>
              <w:keepNext w:val="0"/>
              <w:keepLines w:val="0"/>
              <w:pageBreakBefore w:val="0"/>
              <w:kinsoku/>
              <w:wordWrap/>
              <w:overflowPunct/>
              <w:topLinePunct w:val="0"/>
              <w:autoSpaceDE w:val="0"/>
              <w:autoSpaceDN w:val="0"/>
              <w:bidi w:val="0"/>
              <w:adjustRightInd w:val="0"/>
              <w:spacing w:line="36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投标人提供《违约承诺函》</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承诺满足</w:t>
            </w:r>
            <w:r>
              <w:rPr>
                <w:rFonts w:hint="eastAsia" w:asciiTheme="minorEastAsia" w:hAnsiTheme="minorEastAsia" w:eastAsiaTheme="minorEastAsia"/>
                <w:szCs w:val="21"/>
                <w:lang w:val="en-US" w:eastAsia="zh-CN"/>
              </w:rPr>
              <w:t>招标</w:t>
            </w:r>
            <w:r>
              <w:rPr>
                <w:rFonts w:hint="eastAsia" w:asciiTheme="minorEastAsia" w:hAnsiTheme="minorEastAsia" w:eastAsiaTheme="minorEastAsia"/>
                <w:szCs w:val="21"/>
              </w:rPr>
              <w:t>文件</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第二章  项目需求</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中</w:t>
            </w:r>
            <w:r>
              <w:rPr>
                <w:rFonts w:hint="eastAsia" w:asciiTheme="minorEastAsia" w:hAnsiTheme="minorEastAsia" w:eastAsiaTheme="minorEastAsia"/>
                <w:szCs w:val="21"/>
              </w:rPr>
              <w:t>“三、项目商务要求”</w:t>
            </w:r>
            <w:r>
              <w:rPr>
                <w:rFonts w:hint="eastAsia" w:asciiTheme="minorEastAsia" w:hAnsiTheme="minorEastAsia" w:eastAsiaTheme="minorEastAsia"/>
                <w:szCs w:val="21"/>
                <w:lang w:eastAsia="zh-CN"/>
              </w:rPr>
              <w:t>的“（六）违约责任”</w:t>
            </w:r>
            <w:r>
              <w:rPr>
                <w:rFonts w:hint="eastAsia" w:asciiTheme="minorEastAsia" w:hAnsiTheme="minorEastAsia" w:eastAsiaTheme="minorEastAsia"/>
                <w:szCs w:val="21"/>
              </w:rPr>
              <w:t>全部内容</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得5分</w:t>
            </w:r>
            <w:r>
              <w:rPr>
                <w:rFonts w:hint="eastAsia" w:asciiTheme="minorEastAsia" w:hAnsiTheme="minorEastAsia" w:eastAsiaTheme="minorEastAsia"/>
                <w:szCs w:val="21"/>
              </w:rPr>
              <w:t>。</w:t>
            </w:r>
          </w:p>
          <w:p w14:paraId="66BC94DF">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Theme="minorEastAsia" w:hAnsiTheme="minorEastAsia" w:eastAsiaTheme="minorEastAsia"/>
                <w:kern w:val="0"/>
                <w:szCs w:val="21"/>
              </w:rPr>
            </w:pPr>
          </w:p>
          <w:p w14:paraId="24DFFF98">
            <w:pPr>
              <w:keepNext w:val="0"/>
              <w:keepLines w:val="0"/>
              <w:pageBreakBefore w:val="0"/>
              <w:kinsoku/>
              <w:wordWrap/>
              <w:overflowPunct/>
              <w:topLinePunct w:val="0"/>
              <w:autoSpaceDE w:val="0"/>
              <w:autoSpaceDN w:val="0"/>
              <w:bidi w:val="0"/>
              <w:adjustRightInd w:val="0"/>
              <w:spacing w:line="360" w:lineRule="auto"/>
              <w:jc w:val="left"/>
              <w:textAlignment w:val="auto"/>
              <w:rPr>
                <w:rFonts w:asciiTheme="minorEastAsia" w:hAnsiTheme="minorEastAsia" w:eastAsiaTheme="minorEastAsia"/>
                <w:kern w:val="0"/>
                <w:szCs w:val="21"/>
              </w:rPr>
            </w:pPr>
            <w:r>
              <w:rPr>
                <w:rFonts w:hint="eastAsia" w:asciiTheme="minorEastAsia" w:hAnsiTheme="minorEastAsia" w:eastAsiaTheme="minorEastAsia"/>
                <w:kern w:val="0"/>
                <w:szCs w:val="21"/>
              </w:rPr>
              <w:t>（二）评分依据：</w:t>
            </w:r>
          </w:p>
          <w:p w14:paraId="32FF62D7">
            <w:pPr>
              <w:keepNext w:val="0"/>
              <w:keepLines w:val="0"/>
              <w:pageBreakBefore w:val="0"/>
              <w:kinsoku/>
              <w:wordWrap/>
              <w:overflowPunct/>
              <w:topLinePunct w:val="0"/>
              <w:autoSpaceDE w:val="0"/>
              <w:autoSpaceDN w:val="0"/>
              <w:bidi w:val="0"/>
              <w:adjustRightInd w:val="0"/>
              <w:spacing w:line="360" w:lineRule="auto"/>
              <w:textAlignment w:val="auto"/>
              <w:rPr>
                <w:rFonts w:cs="宋体" w:asciiTheme="minorEastAsia" w:hAnsiTheme="minorEastAsia" w:eastAsiaTheme="minorEastAsia"/>
                <w:szCs w:val="21"/>
              </w:rPr>
            </w:pPr>
            <w:r>
              <w:rPr>
                <w:rFonts w:hint="eastAsia" w:asciiTheme="minorEastAsia" w:hAnsiTheme="minorEastAsia" w:eastAsiaTheme="minorEastAsia"/>
                <w:szCs w:val="21"/>
              </w:rPr>
              <w:t>提供《违约承诺函》（格式自定）作为得分依据，未提供承诺或承诺内容不满足要求不得分。</w:t>
            </w:r>
          </w:p>
        </w:tc>
        <w:tc>
          <w:tcPr>
            <w:tcW w:w="1187" w:type="dxa"/>
            <w:vAlign w:val="center"/>
          </w:tcPr>
          <w:p w14:paraId="65ED7932">
            <w:pPr>
              <w:keepNext w:val="0"/>
              <w:keepLines w:val="0"/>
              <w:pageBreakBefore w:val="0"/>
              <w:kinsoku/>
              <w:wordWrap/>
              <w:overflowPunct/>
              <w:topLinePunct w:val="0"/>
              <w:autoSpaceDE w:val="0"/>
              <w:autoSpaceDN w:val="0"/>
              <w:bidi w:val="0"/>
              <w:adjustRightInd w:val="0"/>
              <w:spacing w:line="360" w:lineRule="auto"/>
              <w:jc w:val="center"/>
              <w:textAlignment w:val="auto"/>
              <w:rPr>
                <w:rFonts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2D9055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59" w:type="dxa"/>
            <w:gridSpan w:val="4"/>
            <w:vAlign w:val="center"/>
          </w:tcPr>
          <w:p w14:paraId="63A75A3F">
            <w:pPr>
              <w:keepNext w:val="0"/>
              <w:keepLines w:val="0"/>
              <w:pageBreakBefore w:val="0"/>
              <w:kinsoku/>
              <w:wordWrap/>
              <w:overflowPunct/>
              <w:topLinePunct w:val="0"/>
              <w:autoSpaceDE w:val="0"/>
              <w:autoSpaceDN w:val="0"/>
              <w:bidi w:val="0"/>
              <w:adjustRightInd w:val="0"/>
              <w:spacing w:line="360" w:lineRule="auto"/>
              <w:jc w:val="center"/>
              <w:textAlignment w:val="auto"/>
              <w:rPr>
                <w:rFonts w:cs="仿宋" w:asciiTheme="minorEastAsia" w:hAnsiTheme="minorEastAsia" w:eastAsiaTheme="minorEastAsia"/>
                <w:b/>
                <w:szCs w:val="21"/>
              </w:rPr>
            </w:pPr>
            <w:r>
              <w:rPr>
                <w:rFonts w:hint="eastAsia" w:cs="仿宋" w:asciiTheme="minorEastAsia" w:hAnsiTheme="minorEastAsia" w:eastAsiaTheme="minorEastAsia"/>
                <w:b/>
                <w:szCs w:val="21"/>
                <w:lang w:val="zh-CN"/>
              </w:rPr>
              <w:t>三、商务部分</w:t>
            </w:r>
          </w:p>
        </w:tc>
        <w:tc>
          <w:tcPr>
            <w:tcW w:w="1187" w:type="dxa"/>
            <w:vAlign w:val="center"/>
          </w:tcPr>
          <w:p w14:paraId="14D3C0E5">
            <w:pPr>
              <w:keepNext w:val="0"/>
              <w:keepLines w:val="0"/>
              <w:pageBreakBefore w:val="0"/>
              <w:kinsoku/>
              <w:wordWrap/>
              <w:overflowPunct/>
              <w:topLinePunct w:val="0"/>
              <w:autoSpaceDE w:val="0"/>
              <w:autoSpaceDN w:val="0"/>
              <w:bidi w:val="0"/>
              <w:adjustRightInd w:val="0"/>
              <w:spacing w:line="360" w:lineRule="auto"/>
              <w:jc w:val="center"/>
              <w:textAlignment w:val="auto"/>
              <w:rPr>
                <w:rFonts w:hint="default" w:cs="仿宋" w:asciiTheme="minorEastAsia" w:hAnsiTheme="minorEastAsia" w:eastAsiaTheme="minorEastAsia"/>
                <w:b/>
                <w:szCs w:val="21"/>
                <w:lang w:val="en-US" w:eastAsia="zh-CN"/>
              </w:rPr>
            </w:pPr>
            <w:r>
              <w:rPr>
                <w:rFonts w:hint="eastAsia" w:cs="仿宋" w:asciiTheme="minorEastAsia" w:hAnsiTheme="minorEastAsia" w:eastAsiaTheme="minorEastAsia"/>
                <w:b/>
                <w:szCs w:val="21"/>
                <w:highlight w:val="none"/>
                <w:lang w:val="en-US" w:eastAsia="zh-CN"/>
              </w:rPr>
              <w:t>35</w:t>
            </w:r>
          </w:p>
        </w:tc>
      </w:tr>
      <w:tr w14:paraId="40C740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vAlign w:val="center"/>
          </w:tcPr>
          <w:p w14:paraId="62BE6D77">
            <w:pPr>
              <w:keepNext w:val="0"/>
              <w:keepLines w:val="0"/>
              <w:pageBreakBefore w:val="0"/>
              <w:kinsoku/>
              <w:wordWrap/>
              <w:overflowPunct/>
              <w:topLinePunct w:val="0"/>
              <w:autoSpaceDE w:val="0"/>
              <w:autoSpaceDN w:val="0"/>
              <w:bidi w:val="0"/>
              <w:adjustRightInd w:val="0"/>
              <w:spacing w:line="360" w:lineRule="auto"/>
              <w:jc w:val="center"/>
              <w:textAlignment w:val="auto"/>
              <w:rPr>
                <w:rFonts w:cs="仿宋" w:asciiTheme="minorEastAsia" w:hAnsiTheme="minorEastAsia" w:eastAsiaTheme="minorEastAsia"/>
                <w:szCs w:val="21"/>
              </w:rPr>
            </w:pPr>
            <w:r>
              <w:rPr>
                <w:rFonts w:hint="eastAsia" w:cs="仿宋" w:asciiTheme="minorEastAsia" w:hAnsiTheme="minorEastAsia" w:eastAsiaTheme="minorEastAsia"/>
                <w:szCs w:val="21"/>
                <w:lang w:val="zh-CN"/>
              </w:rPr>
              <w:t>序号</w:t>
            </w:r>
          </w:p>
        </w:tc>
        <w:tc>
          <w:tcPr>
            <w:tcW w:w="1143" w:type="dxa"/>
            <w:vAlign w:val="center"/>
          </w:tcPr>
          <w:p w14:paraId="7B9DB229">
            <w:pPr>
              <w:keepNext w:val="0"/>
              <w:keepLines w:val="0"/>
              <w:pageBreakBefore w:val="0"/>
              <w:kinsoku/>
              <w:wordWrap/>
              <w:overflowPunct/>
              <w:topLinePunct w:val="0"/>
              <w:autoSpaceDE w:val="0"/>
              <w:autoSpaceDN w:val="0"/>
              <w:bidi w:val="0"/>
              <w:adjustRightInd w:val="0"/>
              <w:spacing w:line="360" w:lineRule="auto"/>
              <w:jc w:val="center"/>
              <w:textAlignment w:val="auto"/>
              <w:rPr>
                <w:rFonts w:cs="仿宋" w:asciiTheme="minorEastAsia" w:hAnsiTheme="minorEastAsia" w:eastAsiaTheme="minorEastAsia"/>
                <w:szCs w:val="21"/>
              </w:rPr>
            </w:pPr>
            <w:r>
              <w:rPr>
                <w:rFonts w:hint="eastAsia" w:cs="仿宋" w:asciiTheme="minorEastAsia" w:hAnsiTheme="minorEastAsia" w:eastAsiaTheme="minorEastAsia"/>
                <w:szCs w:val="21"/>
                <w:lang w:val="zh-CN"/>
              </w:rPr>
              <w:t>内容</w:t>
            </w:r>
          </w:p>
        </w:tc>
        <w:tc>
          <w:tcPr>
            <w:tcW w:w="709" w:type="dxa"/>
            <w:vAlign w:val="center"/>
          </w:tcPr>
          <w:p w14:paraId="33881CED">
            <w:pPr>
              <w:keepNext w:val="0"/>
              <w:keepLines w:val="0"/>
              <w:pageBreakBefore w:val="0"/>
              <w:kinsoku/>
              <w:wordWrap/>
              <w:overflowPunct/>
              <w:topLinePunct w:val="0"/>
              <w:autoSpaceDE w:val="0"/>
              <w:autoSpaceDN w:val="0"/>
              <w:bidi w:val="0"/>
              <w:adjustRightInd w:val="0"/>
              <w:spacing w:line="360" w:lineRule="auto"/>
              <w:jc w:val="center"/>
              <w:textAlignment w:val="auto"/>
              <w:rPr>
                <w:rFonts w:cs="仿宋" w:asciiTheme="minorEastAsia" w:hAnsiTheme="minorEastAsia" w:eastAsiaTheme="minorEastAsia"/>
                <w:szCs w:val="21"/>
              </w:rPr>
            </w:pPr>
            <w:r>
              <w:rPr>
                <w:rFonts w:hint="eastAsia" w:cs="仿宋" w:asciiTheme="minorEastAsia" w:hAnsiTheme="minorEastAsia" w:eastAsiaTheme="minorEastAsia"/>
                <w:szCs w:val="21"/>
                <w:lang w:val="zh-CN"/>
              </w:rPr>
              <w:t>权重</w:t>
            </w:r>
          </w:p>
        </w:tc>
        <w:tc>
          <w:tcPr>
            <w:tcW w:w="5953" w:type="dxa"/>
            <w:vAlign w:val="center"/>
          </w:tcPr>
          <w:p w14:paraId="502F5952">
            <w:pPr>
              <w:keepNext w:val="0"/>
              <w:keepLines w:val="0"/>
              <w:pageBreakBefore w:val="0"/>
              <w:kinsoku/>
              <w:wordWrap/>
              <w:overflowPunct/>
              <w:topLinePunct w:val="0"/>
              <w:autoSpaceDE w:val="0"/>
              <w:autoSpaceDN w:val="0"/>
              <w:bidi w:val="0"/>
              <w:adjustRightInd w:val="0"/>
              <w:spacing w:line="360" w:lineRule="auto"/>
              <w:jc w:val="center"/>
              <w:textAlignment w:val="auto"/>
              <w:rPr>
                <w:rFonts w:cs="仿宋" w:asciiTheme="minorEastAsia" w:hAnsiTheme="minorEastAsia" w:eastAsiaTheme="minorEastAsia"/>
                <w:szCs w:val="21"/>
              </w:rPr>
            </w:pPr>
            <w:r>
              <w:rPr>
                <w:rFonts w:hint="eastAsia" w:cs="仿宋" w:asciiTheme="minorEastAsia" w:hAnsiTheme="minorEastAsia" w:eastAsiaTheme="minorEastAsia"/>
                <w:szCs w:val="21"/>
                <w:lang w:val="zh-CN"/>
              </w:rPr>
              <w:t>评分规则</w:t>
            </w:r>
          </w:p>
        </w:tc>
        <w:tc>
          <w:tcPr>
            <w:tcW w:w="1187" w:type="dxa"/>
            <w:vAlign w:val="center"/>
          </w:tcPr>
          <w:p w14:paraId="7E70A954">
            <w:pPr>
              <w:keepNext w:val="0"/>
              <w:keepLines w:val="0"/>
              <w:pageBreakBefore w:val="0"/>
              <w:kinsoku/>
              <w:wordWrap/>
              <w:overflowPunct/>
              <w:topLinePunct w:val="0"/>
              <w:autoSpaceDE w:val="0"/>
              <w:autoSpaceDN w:val="0"/>
              <w:bidi w:val="0"/>
              <w:adjustRightInd w:val="0"/>
              <w:spacing w:line="360" w:lineRule="auto"/>
              <w:jc w:val="center"/>
              <w:textAlignment w:val="auto"/>
              <w:rPr>
                <w:rFonts w:cs="仿宋" w:asciiTheme="minorEastAsia" w:hAnsiTheme="minorEastAsia" w:eastAsiaTheme="minorEastAsia"/>
                <w:szCs w:val="21"/>
              </w:rPr>
            </w:pPr>
            <w:r>
              <w:rPr>
                <w:rFonts w:hint="eastAsia" w:cs="仿宋" w:asciiTheme="minorEastAsia" w:hAnsiTheme="minorEastAsia" w:eastAsiaTheme="minorEastAsia"/>
                <w:szCs w:val="21"/>
                <w:lang w:val="zh-CN"/>
              </w:rPr>
              <w:t>评分方式</w:t>
            </w:r>
          </w:p>
        </w:tc>
      </w:tr>
      <w:tr w14:paraId="05AC80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754" w:type="dxa"/>
            <w:vAlign w:val="center"/>
          </w:tcPr>
          <w:p w14:paraId="0C5E29A6">
            <w:pPr>
              <w:keepNext w:val="0"/>
              <w:keepLines w:val="0"/>
              <w:pageBreakBefore w:val="0"/>
              <w:kinsoku/>
              <w:wordWrap/>
              <w:overflowPunct/>
              <w:topLinePunct w:val="0"/>
              <w:autoSpaceDE w:val="0"/>
              <w:autoSpaceDN w:val="0"/>
              <w:bidi w:val="0"/>
              <w:adjustRightInd w:val="0"/>
              <w:spacing w:line="360" w:lineRule="auto"/>
              <w:jc w:val="center"/>
              <w:textAlignment w:val="auto"/>
              <w:rPr>
                <w:rFonts w:cs="仿宋" w:asciiTheme="minorEastAsia" w:hAnsiTheme="minorEastAsia" w:eastAsiaTheme="minorEastAsia"/>
                <w:szCs w:val="21"/>
                <w:lang w:val="zh-CN"/>
              </w:rPr>
            </w:pPr>
            <w:r>
              <w:rPr>
                <w:rFonts w:hint="eastAsia" w:cs="仿宋" w:asciiTheme="minorEastAsia" w:hAnsiTheme="minorEastAsia" w:eastAsiaTheme="minorEastAsia"/>
                <w:szCs w:val="21"/>
                <w:lang w:val="zh-CN"/>
              </w:rPr>
              <w:t>1</w:t>
            </w:r>
          </w:p>
        </w:tc>
        <w:tc>
          <w:tcPr>
            <w:tcW w:w="1143" w:type="dxa"/>
            <w:vAlign w:val="center"/>
          </w:tcPr>
          <w:p w14:paraId="7560AD42">
            <w:pPr>
              <w:keepNext w:val="0"/>
              <w:keepLines w:val="0"/>
              <w:pageBreakBefore w:val="0"/>
              <w:kinsoku/>
              <w:wordWrap/>
              <w:overflowPunct/>
              <w:topLinePunct w:val="0"/>
              <w:bidi w:val="0"/>
              <w:spacing w:line="360" w:lineRule="auto"/>
              <w:jc w:val="center"/>
              <w:textAlignment w:val="auto"/>
              <w:rPr>
                <w:rFonts w:asciiTheme="minorEastAsia" w:hAnsiTheme="minorEastAsia" w:eastAsiaTheme="minorEastAsia"/>
                <w:kern w:val="0"/>
                <w:szCs w:val="21"/>
              </w:rPr>
            </w:pPr>
            <w:r>
              <w:rPr>
                <w:rFonts w:hint="eastAsia" w:asciiTheme="minorEastAsia" w:hAnsiTheme="minorEastAsia" w:eastAsiaTheme="minorEastAsia"/>
                <w:kern w:val="0"/>
                <w:szCs w:val="21"/>
              </w:rPr>
              <w:t>投标人同类项目业绩情况</w:t>
            </w:r>
          </w:p>
        </w:tc>
        <w:tc>
          <w:tcPr>
            <w:tcW w:w="709" w:type="dxa"/>
            <w:vAlign w:val="center"/>
          </w:tcPr>
          <w:p w14:paraId="57882E34">
            <w:pPr>
              <w:keepNext w:val="0"/>
              <w:keepLines w:val="0"/>
              <w:pageBreakBefore w:val="0"/>
              <w:kinsoku/>
              <w:wordWrap/>
              <w:overflowPunct/>
              <w:topLinePunct w:val="0"/>
              <w:bidi w:val="0"/>
              <w:spacing w:line="360" w:lineRule="auto"/>
              <w:jc w:val="center"/>
              <w:textAlignment w:val="auto"/>
              <w:rPr>
                <w:rFonts w:hint="eastAsia" w:asciiTheme="minorEastAsia" w:hAnsiTheme="minorEastAsia" w:eastAsiaTheme="minorEastAsia"/>
                <w:kern w:val="0"/>
                <w:szCs w:val="21"/>
                <w:lang w:eastAsia="zh-CN"/>
              </w:rPr>
            </w:pPr>
            <w:r>
              <w:rPr>
                <w:rFonts w:hint="eastAsia" w:cs="宋体" w:asciiTheme="minorEastAsia" w:hAnsiTheme="minorEastAsia" w:eastAsiaTheme="minorEastAsia"/>
                <w:szCs w:val="21"/>
                <w:lang w:val="en-US" w:eastAsia="zh-CN"/>
              </w:rPr>
              <w:t>5</w:t>
            </w:r>
          </w:p>
        </w:tc>
        <w:tc>
          <w:tcPr>
            <w:tcW w:w="5953" w:type="dxa"/>
            <w:vAlign w:val="center"/>
          </w:tcPr>
          <w:p w14:paraId="09FA7CB7">
            <w:pPr>
              <w:pStyle w:val="95"/>
              <w:keepNext w:val="0"/>
              <w:keepLines w:val="0"/>
              <w:pageBreakBefore w:val="0"/>
              <w:kinsoku/>
              <w:wordWrap/>
              <w:overflowPunct/>
              <w:topLinePunct w:val="0"/>
              <w:bidi w:val="0"/>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（一）评分内容：</w:t>
            </w:r>
          </w:p>
          <w:p w14:paraId="64DD85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360" w:lineRule="auto"/>
              <w:ind w:left="0"/>
              <w:jc w:val="left"/>
              <w:textAlignment w:val="auto"/>
              <w:rPr>
                <w:rFonts w:hint="eastAsia"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2022年1月1日至本项目投标截止日（以合同签订日期为准），投标人具有城市交通白皮书、综合交通规划、片区综合交通规划、片区交通改善或治理类、低空类相关项目经验的，每提供一个项目得1.7分，最高得5分。同一项目续签合同的不可重复得分。</w:t>
            </w:r>
          </w:p>
          <w:p w14:paraId="78D0F368">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Theme="minorEastAsia" w:hAnsiTheme="minorEastAsia" w:eastAsiaTheme="minorEastAsia"/>
                <w:kern w:val="0"/>
                <w:szCs w:val="21"/>
              </w:rPr>
            </w:pPr>
          </w:p>
          <w:p w14:paraId="0E0FEFCD">
            <w:pPr>
              <w:keepNext w:val="0"/>
              <w:keepLines w:val="0"/>
              <w:pageBreakBefore w:val="0"/>
              <w:kinsoku/>
              <w:wordWrap/>
              <w:overflowPunct/>
              <w:topLinePunct w:val="0"/>
              <w:autoSpaceDE w:val="0"/>
              <w:autoSpaceDN w:val="0"/>
              <w:bidi w:val="0"/>
              <w:adjustRightInd w:val="0"/>
              <w:spacing w:line="360" w:lineRule="auto"/>
              <w:jc w:val="left"/>
              <w:textAlignment w:val="auto"/>
              <w:rPr>
                <w:rFonts w:asciiTheme="minorEastAsia" w:hAnsiTheme="minorEastAsia" w:eastAsiaTheme="minorEastAsia"/>
                <w:kern w:val="0"/>
                <w:szCs w:val="21"/>
              </w:rPr>
            </w:pPr>
            <w:r>
              <w:rPr>
                <w:rFonts w:hint="eastAsia" w:asciiTheme="minorEastAsia" w:hAnsiTheme="minorEastAsia" w:eastAsiaTheme="minorEastAsia"/>
                <w:kern w:val="0"/>
                <w:szCs w:val="21"/>
              </w:rPr>
              <w:t>（二）评分依据：</w:t>
            </w:r>
          </w:p>
          <w:p w14:paraId="61D404C4">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宋体" w:hAnsi="宋体" w:cs="宋体" w:eastAsiaTheme="minorEastAsia"/>
                <w:sz w:val="21"/>
                <w:szCs w:val="21"/>
                <w:highlight w:val="none"/>
                <w:lang w:val="en-US" w:eastAsia="zh-CN"/>
              </w:rPr>
            </w:pPr>
            <w:r>
              <w:rPr>
                <w:rFonts w:hint="eastAsia" w:ascii="宋体" w:hAnsi="宋体" w:cs="宋体" w:eastAsiaTheme="minorEastAsia"/>
                <w:sz w:val="21"/>
                <w:szCs w:val="21"/>
                <w:highlight w:val="none"/>
                <w:lang w:val="en-US" w:eastAsia="zh-CN"/>
              </w:rPr>
              <w:t>1.要求同时提供合同关键页信息和项目履约（验收）合格（通过）及以上评价证明文件作为得分依据；</w:t>
            </w:r>
          </w:p>
          <w:p w14:paraId="73D1265E">
            <w:pPr>
              <w:keepNext w:val="0"/>
              <w:keepLines w:val="0"/>
              <w:pageBreakBefore w:val="0"/>
              <w:kinsoku/>
              <w:wordWrap/>
              <w:overflowPunct/>
              <w:topLinePunct w:val="0"/>
              <w:autoSpaceDE w:val="0"/>
              <w:autoSpaceDN w:val="0"/>
              <w:bidi w:val="0"/>
              <w:adjustRightInd w:val="0"/>
              <w:spacing w:line="360" w:lineRule="auto"/>
              <w:jc w:val="left"/>
              <w:textAlignment w:val="auto"/>
              <w:rPr>
                <w:rFonts w:asciiTheme="minorEastAsia" w:hAnsiTheme="minorEastAsia" w:eastAsiaTheme="minorEastAsia"/>
                <w:kern w:val="0"/>
                <w:szCs w:val="21"/>
              </w:rPr>
            </w:pPr>
            <w:r>
              <w:rPr>
                <w:rFonts w:hint="eastAsia" w:ascii="宋体" w:hAnsi="宋体" w:cs="宋体" w:eastAsiaTheme="minorEastAsia"/>
                <w:sz w:val="21"/>
                <w:szCs w:val="21"/>
                <w:highlight w:val="none"/>
                <w:lang w:val="en-US" w:eastAsia="zh-CN"/>
              </w:rPr>
              <w:t>2.通过合同关键信息无法判断是否得分的，还需提供能证明得分的其它证明资料，如项目报告或合同甲方出具的证明文件；3.</w:t>
            </w:r>
            <w:r>
              <w:rPr>
                <w:rFonts w:hint="eastAsia" w:asciiTheme="minorEastAsia" w:hAnsiTheme="minorEastAsia" w:eastAsiaTheme="minorEastAsia"/>
                <w:szCs w:val="21"/>
              </w:rPr>
              <w:t>提供以上证明文件复印件或扫描件，如涉及网站截图或照片等证明材料,需提供清晰图片,均要求加盖投标人公章。未按要求提供有效证明材料或提供不清晰导致评委无法识别的不计得分</w:t>
            </w:r>
            <w:r>
              <w:rPr>
                <w:rFonts w:hint="eastAsia" w:cs="仿宋" w:asciiTheme="minorEastAsia" w:hAnsiTheme="minorEastAsia" w:eastAsiaTheme="minorEastAsia"/>
                <w:szCs w:val="21"/>
                <w:lang w:val="zh-CN"/>
              </w:rPr>
              <w:t>。</w:t>
            </w:r>
          </w:p>
        </w:tc>
        <w:tc>
          <w:tcPr>
            <w:tcW w:w="1187" w:type="dxa"/>
            <w:vAlign w:val="center"/>
          </w:tcPr>
          <w:p w14:paraId="69239F1C">
            <w:pPr>
              <w:keepNext w:val="0"/>
              <w:keepLines w:val="0"/>
              <w:pageBreakBefore w:val="0"/>
              <w:kinsoku/>
              <w:wordWrap/>
              <w:overflowPunct/>
              <w:topLinePunct w:val="0"/>
              <w:autoSpaceDE w:val="0"/>
              <w:autoSpaceDN w:val="0"/>
              <w:bidi w:val="0"/>
              <w:adjustRightInd w:val="0"/>
              <w:spacing w:line="360" w:lineRule="auto"/>
              <w:jc w:val="center"/>
              <w:textAlignment w:val="auto"/>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29D567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754" w:type="dxa"/>
            <w:vAlign w:val="center"/>
          </w:tcPr>
          <w:p w14:paraId="60BA07DA">
            <w:pPr>
              <w:keepNext w:val="0"/>
              <w:keepLines w:val="0"/>
              <w:pageBreakBefore w:val="0"/>
              <w:kinsoku/>
              <w:wordWrap/>
              <w:overflowPunct/>
              <w:topLinePunct w:val="0"/>
              <w:autoSpaceDE w:val="0"/>
              <w:autoSpaceDN w:val="0"/>
              <w:bidi w:val="0"/>
              <w:adjustRightInd w:val="0"/>
              <w:spacing w:line="360" w:lineRule="auto"/>
              <w:jc w:val="center"/>
              <w:textAlignment w:val="auto"/>
              <w:rPr>
                <w:rFonts w:cs="仿宋" w:asciiTheme="minorEastAsia" w:hAnsiTheme="minorEastAsia" w:eastAsiaTheme="minorEastAsia"/>
                <w:szCs w:val="21"/>
                <w:lang w:val="zh-CN"/>
              </w:rPr>
            </w:pPr>
            <w:r>
              <w:rPr>
                <w:rFonts w:hint="eastAsia" w:cs="仿宋" w:asciiTheme="minorEastAsia" w:hAnsiTheme="minorEastAsia" w:eastAsiaTheme="minorEastAsia"/>
                <w:szCs w:val="21"/>
              </w:rPr>
              <w:t>2</w:t>
            </w:r>
          </w:p>
        </w:tc>
        <w:tc>
          <w:tcPr>
            <w:tcW w:w="1143" w:type="dxa"/>
            <w:vAlign w:val="center"/>
          </w:tcPr>
          <w:p w14:paraId="7EC82DDA">
            <w:pPr>
              <w:keepNext w:val="0"/>
              <w:keepLines w:val="0"/>
              <w:pageBreakBefore w:val="0"/>
              <w:kinsoku/>
              <w:wordWrap/>
              <w:overflowPunct/>
              <w:topLinePunct w:val="0"/>
              <w:bidi w:val="0"/>
              <w:adjustRightInd w:val="0"/>
              <w:snapToGrid w:val="0"/>
              <w:spacing w:line="360" w:lineRule="auto"/>
              <w:jc w:val="center"/>
              <w:textAlignment w:val="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投标人获奖情况</w:t>
            </w:r>
          </w:p>
        </w:tc>
        <w:tc>
          <w:tcPr>
            <w:tcW w:w="709" w:type="dxa"/>
            <w:vAlign w:val="center"/>
          </w:tcPr>
          <w:p w14:paraId="49BF8994">
            <w:pPr>
              <w:keepNext w:val="0"/>
              <w:keepLines w:val="0"/>
              <w:pageBreakBefore w:val="0"/>
              <w:kinsoku/>
              <w:wordWrap/>
              <w:overflowPunct/>
              <w:topLinePunct w:val="0"/>
              <w:bidi w:val="0"/>
              <w:adjustRightInd w:val="0"/>
              <w:snapToGrid w:val="0"/>
              <w:spacing w:line="360" w:lineRule="auto"/>
              <w:jc w:val="center"/>
              <w:textAlignment w:val="auto"/>
              <w:rPr>
                <w:rFonts w:hint="eastAsia" w:asciiTheme="minorEastAsia" w:hAnsiTheme="minorEastAsia" w:eastAsiaTheme="minorEastAsia"/>
                <w:b w:val="0"/>
                <w:bCs w:val="0"/>
                <w:snapToGrid w:val="0"/>
                <w:kern w:val="0"/>
                <w:szCs w:val="21"/>
                <w:lang w:eastAsia="zh-CN"/>
              </w:rPr>
            </w:pPr>
            <w:r>
              <w:rPr>
                <w:rFonts w:hint="eastAsia" w:asciiTheme="minorEastAsia" w:hAnsiTheme="minorEastAsia" w:eastAsiaTheme="minorEastAsia"/>
                <w:b w:val="0"/>
                <w:bCs w:val="0"/>
                <w:snapToGrid w:val="0"/>
                <w:kern w:val="0"/>
                <w:szCs w:val="21"/>
                <w:lang w:val="en-US" w:eastAsia="zh-CN"/>
              </w:rPr>
              <w:t>5</w:t>
            </w:r>
          </w:p>
        </w:tc>
        <w:tc>
          <w:tcPr>
            <w:tcW w:w="5953" w:type="dxa"/>
            <w:vAlign w:val="center"/>
          </w:tcPr>
          <w:p w14:paraId="19DD340A">
            <w:pPr>
              <w:pStyle w:val="95"/>
              <w:keepNext w:val="0"/>
              <w:keepLines w:val="0"/>
              <w:pageBreakBefore w:val="0"/>
              <w:kinsoku/>
              <w:wordWrap/>
              <w:overflowPunct/>
              <w:topLinePunct w:val="0"/>
              <w:bidi w:val="0"/>
              <w:spacing w:line="360" w:lineRule="auto"/>
              <w:ind w:firstLine="0" w:firstLineChars="0"/>
              <w:textAlignment w:val="auto"/>
              <w:rPr>
                <w:rFonts w:asciiTheme="minorEastAsia" w:hAnsiTheme="minorEastAsia" w:eastAsiaTheme="minorEastAsia"/>
                <w:b w:val="0"/>
                <w:bCs w:val="0"/>
                <w:szCs w:val="21"/>
              </w:rPr>
            </w:pPr>
            <w:r>
              <w:rPr>
                <w:rFonts w:hint="eastAsia" w:asciiTheme="minorEastAsia" w:hAnsiTheme="minorEastAsia" w:eastAsiaTheme="minorEastAsia"/>
                <w:b w:val="0"/>
                <w:bCs w:val="0"/>
                <w:szCs w:val="21"/>
              </w:rPr>
              <w:t>（一）评分内容：</w:t>
            </w:r>
          </w:p>
          <w:p w14:paraId="5348A4DC">
            <w:pPr>
              <w:keepNext w:val="0"/>
              <w:keepLines w:val="0"/>
              <w:pageBreakBefore w:val="0"/>
              <w:kinsoku/>
              <w:wordWrap/>
              <w:overflowPunct/>
              <w:topLinePunct w:val="0"/>
              <w:bidi w:val="0"/>
              <w:adjustRightInd w:val="0"/>
              <w:snapToGrid w:val="0"/>
              <w:spacing w:line="360" w:lineRule="auto"/>
              <w:textAlignment w:val="auto"/>
              <w:rPr>
                <w:rFonts w:hint="eastAsia" w:asciiTheme="minorEastAsia" w:hAnsiTheme="minorEastAsia" w:eastAsiaTheme="minorEastAsia"/>
                <w:b w:val="0"/>
                <w:bCs w:val="0"/>
                <w:kern w:val="0"/>
                <w:szCs w:val="21"/>
              </w:rPr>
            </w:pPr>
            <w:r>
              <w:rPr>
                <w:rFonts w:hint="eastAsia" w:asciiTheme="minorEastAsia" w:hAnsiTheme="minorEastAsia" w:eastAsiaTheme="minorEastAsia"/>
                <w:b w:val="0"/>
                <w:bCs w:val="0"/>
                <w:kern w:val="0"/>
                <w:szCs w:val="21"/>
              </w:rPr>
              <w:t>202</w:t>
            </w:r>
            <w:r>
              <w:rPr>
                <w:rFonts w:hint="eastAsia" w:asciiTheme="minorEastAsia" w:hAnsiTheme="minorEastAsia" w:eastAsiaTheme="minorEastAsia"/>
                <w:b w:val="0"/>
                <w:bCs w:val="0"/>
                <w:kern w:val="0"/>
                <w:szCs w:val="21"/>
                <w:lang w:val="en-US" w:eastAsia="zh-CN"/>
              </w:rPr>
              <w:t>2</w:t>
            </w:r>
            <w:r>
              <w:rPr>
                <w:rFonts w:hint="eastAsia" w:asciiTheme="minorEastAsia" w:hAnsiTheme="minorEastAsia" w:eastAsiaTheme="minorEastAsia"/>
                <w:b w:val="0"/>
                <w:bCs w:val="0"/>
                <w:kern w:val="0"/>
                <w:szCs w:val="21"/>
              </w:rPr>
              <w:t>年1月1日至本项目投标截止日（以证书颁发日期为准），投标人</w:t>
            </w:r>
            <w:r>
              <w:rPr>
                <w:rFonts w:hint="eastAsia" w:asciiTheme="minorEastAsia" w:hAnsiTheme="minorEastAsia" w:eastAsiaTheme="minorEastAsia"/>
                <w:b w:val="0"/>
                <w:bCs w:val="0"/>
                <w:kern w:val="0"/>
                <w:szCs w:val="21"/>
                <w:lang w:val="en-US" w:eastAsia="zh-CN"/>
              </w:rPr>
              <w:t>获得</w:t>
            </w:r>
            <w:r>
              <w:rPr>
                <w:rFonts w:hint="eastAsia" w:asciiTheme="minorEastAsia" w:hAnsiTheme="minorEastAsia" w:eastAsiaTheme="minorEastAsia"/>
                <w:b w:val="0"/>
                <w:bCs w:val="0"/>
                <w:kern w:val="0"/>
                <w:szCs w:val="21"/>
                <w:lang w:eastAsia="zh-CN"/>
              </w:rPr>
              <w:t>交通规划类、物流运输类、科学技术类项目</w:t>
            </w:r>
            <w:r>
              <w:rPr>
                <w:rFonts w:hint="eastAsia" w:asciiTheme="minorEastAsia" w:hAnsiTheme="minorEastAsia" w:eastAsiaTheme="minorEastAsia"/>
                <w:b w:val="0"/>
                <w:bCs w:val="0"/>
                <w:kern w:val="0"/>
                <w:szCs w:val="21"/>
              </w:rPr>
              <w:t>荣誉或奖项：</w:t>
            </w:r>
          </w:p>
          <w:p w14:paraId="76DF87E1">
            <w:pPr>
              <w:keepNext w:val="0"/>
              <w:keepLines w:val="0"/>
              <w:pageBreakBefore w:val="0"/>
              <w:kinsoku/>
              <w:wordWrap/>
              <w:overflowPunct/>
              <w:topLinePunct w:val="0"/>
              <w:bidi w:val="0"/>
              <w:adjustRightInd w:val="0"/>
              <w:snapToGrid w:val="0"/>
              <w:spacing w:line="360" w:lineRule="auto"/>
              <w:textAlignment w:val="auto"/>
              <w:rPr>
                <w:rFonts w:hint="eastAsia" w:asciiTheme="minorEastAsia" w:hAnsiTheme="minorEastAsia" w:eastAsiaTheme="minorEastAsia"/>
                <w:b w:val="0"/>
                <w:bCs w:val="0"/>
                <w:kern w:val="0"/>
                <w:szCs w:val="21"/>
              </w:rPr>
            </w:pPr>
            <w:r>
              <w:rPr>
                <w:rFonts w:hint="eastAsia" w:asciiTheme="minorEastAsia" w:hAnsiTheme="minorEastAsia" w:eastAsiaTheme="minorEastAsia"/>
                <w:b w:val="0"/>
                <w:bCs w:val="0"/>
                <w:kern w:val="0"/>
                <w:szCs w:val="21"/>
              </w:rPr>
              <w:t>1）国家级奖项每一个得</w:t>
            </w:r>
            <w:r>
              <w:rPr>
                <w:rFonts w:hint="eastAsia" w:asciiTheme="minorEastAsia" w:hAnsiTheme="minorEastAsia" w:eastAsiaTheme="minorEastAsia"/>
                <w:b w:val="0"/>
                <w:bCs w:val="0"/>
                <w:kern w:val="0"/>
                <w:szCs w:val="21"/>
                <w:lang w:val="en-US" w:eastAsia="zh-CN"/>
              </w:rPr>
              <w:t>2.5</w:t>
            </w:r>
            <w:r>
              <w:rPr>
                <w:rFonts w:hint="eastAsia" w:asciiTheme="minorEastAsia" w:hAnsiTheme="minorEastAsia" w:eastAsiaTheme="minorEastAsia"/>
                <w:b w:val="0"/>
                <w:bCs w:val="0"/>
                <w:kern w:val="0"/>
                <w:szCs w:val="21"/>
              </w:rPr>
              <w:t>；</w:t>
            </w:r>
          </w:p>
          <w:p w14:paraId="365F9BB5">
            <w:pPr>
              <w:keepNext w:val="0"/>
              <w:keepLines w:val="0"/>
              <w:pageBreakBefore w:val="0"/>
              <w:kinsoku/>
              <w:wordWrap/>
              <w:overflowPunct/>
              <w:topLinePunct w:val="0"/>
              <w:bidi w:val="0"/>
              <w:adjustRightInd w:val="0"/>
              <w:snapToGrid w:val="0"/>
              <w:spacing w:line="360" w:lineRule="auto"/>
              <w:textAlignment w:val="auto"/>
              <w:rPr>
                <w:rFonts w:hint="eastAsia" w:asciiTheme="minorEastAsia" w:hAnsiTheme="minorEastAsia" w:eastAsiaTheme="minorEastAsia"/>
                <w:b w:val="0"/>
                <w:bCs w:val="0"/>
                <w:kern w:val="0"/>
                <w:szCs w:val="21"/>
              </w:rPr>
            </w:pPr>
            <w:r>
              <w:rPr>
                <w:rFonts w:hint="eastAsia" w:asciiTheme="minorEastAsia" w:hAnsiTheme="minorEastAsia" w:eastAsiaTheme="minorEastAsia"/>
                <w:b w:val="0"/>
                <w:bCs w:val="0"/>
                <w:kern w:val="0"/>
                <w:szCs w:val="21"/>
              </w:rPr>
              <w:t>2）省级奖项每一个得</w:t>
            </w:r>
            <w:r>
              <w:rPr>
                <w:rFonts w:hint="eastAsia" w:asciiTheme="minorEastAsia" w:hAnsiTheme="minorEastAsia" w:eastAsiaTheme="minorEastAsia"/>
                <w:b w:val="0"/>
                <w:bCs w:val="0"/>
                <w:kern w:val="0"/>
                <w:szCs w:val="21"/>
                <w:lang w:val="en-US" w:eastAsia="zh-CN"/>
              </w:rPr>
              <w:t>1.5</w:t>
            </w:r>
            <w:r>
              <w:rPr>
                <w:rFonts w:hint="eastAsia" w:asciiTheme="minorEastAsia" w:hAnsiTheme="minorEastAsia" w:eastAsiaTheme="minorEastAsia"/>
                <w:b w:val="0"/>
                <w:bCs w:val="0"/>
                <w:kern w:val="0"/>
                <w:szCs w:val="21"/>
              </w:rPr>
              <w:t>分；</w:t>
            </w:r>
          </w:p>
          <w:p w14:paraId="34F92705">
            <w:pPr>
              <w:keepNext w:val="0"/>
              <w:keepLines w:val="0"/>
              <w:pageBreakBefore w:val="0"/>
              <w:kinsoku/>
              <w:wordWrap/>
              <w:overflowPunct/>
              <w:topLinePunct w:val="0"/>
              <w:bidi w:val="0"/>
              <w:adjustRightInd w:val="0"/>
              <w:snapToGrid w:val="0"/>
              <w:spacing w:line="360" w:lineRule="auto"/>
              <w:textAlignment w:val="auto"/>
              <w:rPr>
                <w:rFonts w:hint="eastAsia" w:asciiTheme="minorEastAsia" w:hAnsiTheme="minorEastAsia" w:eastAsiaTheme="minorEastAsia"/>
                <w:b w:val="0"/>
                <w:bCs w:val="0"/>
                <w:kern w:val="0"/>
                <w:szCs w:val="21"/>
              </w:rPr>
            </w:pPr>
            <w:r>
              <w:rPr>
                <w:rFonts w:hint="eastAsia" w:asciiTheme="minorEastAsia" w:hAnsiTheme="minorEastAsia" w:eastAsiaTheme="minorEastAsia"/>
                <w:b w:val="0"/>
                <w:bCs w:val="0"/>
                <w:kern w:val="0"/>
                <w:szCs w:val="21"/>
              </w:rPr>
              <w:t>3）市级或</w:t>
            </w:r>
            <w:r>
              <w:rPr>
                <w:rFonts w:hint="eastAsia" w:asciiTheme="minorEastAsia" w:hAnsiTheme="minorEastAsia" w:eastAsiaTheme="minorEastAsia"/>
                <w:b w:val="0"/>
                <w:bCs w:val="0"/>
                <w:kern w:val="0"/>
                <w:szCs w:val="21"/>
                <w:lang w:eastAsia="zh-CN"/>
              </w:rPr>
              <w:t>副省级</w:t>
            </w:r>
            <w:r>
              <w:rPr>
                <w:rFonts w:hint="eastAsia" w:asciiTheme="minorEastAsia" w:hAnsiTheme="minorEastAsia" w:eastAsiaTheme="minorEastAsia"/>
                <w:b w:val="0"/>
                <w:bCs w:val="0"/>
                <w:kern w:val="0"/>
                <w:szCs w:val="21"/>
              </w:rPr>
              <w:t>奖项每一个得1分；</w:t>
            </w:r>
          </w:p>
          <w:p w14:paraId="121DEAAC">
            <w:pPr>
              <w:keepNext w:val="0"/>
              <w:keepLines w:val="0"/>
              <w:pageBreakBefore w:val="0"/>
              <w:kinsoku/>
              <w:wordWrap/>
              <w:overflowPunct/>
              <w:topLinePunct w:val="0"/>
              <w:bidi w:val="0"/>
              <w:adjustRightInd w:val="0"/>
              <w:snapToGrid w:val="0"/>
              <w:spacing w:line="360" w:lineRule="auto"/>
              <w:textAlignment w:val="auto"/>
              <w:rPr>
                <w:rFonts w:hint="eastAsia" w:asciiTheme="minorEastAsia" w:hAnsiTheme="minorEastAsia" w:eastAsiaTheme="minorEastAsia"/>
                <w:b w:val="0"/>
                <w:bCs w:val="0"/>
                <w:kern w:val="0"/>
                <w:szCs w:val="21"/>
              </w:rPr>
            </w:pPr>
            <w:r>
              <w:rPr>
                <w:rFonts w:hint="eastAsia" w:asciiTheme="minorEastAsia" w:hAnsiTheme="minorEastAsia" w:eastAsiaTheme="minorEastAsia"/>
                <w:b w:val="0"/>
                <w:bCs w:val="0"/>
                <w:kern w:val="0"/>
                <w:szCs w:val="21"/>
              </w:rPr>
              <w:t>4）其他不得分，累计最高得5分。</w:t>
            </w:r>
          </w:p>
          <w:p w14:paraId="2EFFDF3E">
            <w:pPr>
              <w:keepNext w:val="0"/>
              <w:keepLines w:val="0"/>
              <w:pageBreakBefore w:val="0"/>
              <w:kinsoku/>
              <w:wordWrap/>
              <w:overflowPunct/>
              <w:topLinePunct w:val="0"/>
              <w:bidi w:val="0"/>
              <w:adjustRightInd w:val="0"/>
              <w:snapToGrid w:val="0"/>
              <w:spacing w:line="360" w:lineRule="auto"/>
              <w:textAlignment w:val="auto"/>
              <w:rPr>
                <w:rFonts w:hint="eastAsia" w:asciiTheme="minorEastAsia" w:hAnsiTheme="minorEastAsia" w:eastAsiaTheme="minorEastAsia"/>
                <w:b w:val="0"/>
                <w:bCs w:val="0"/>
                <w:kern w:val="0"/>
                <w:szCs w:val="21"/>
              </w:rPr>
            </w:pPr>
            <w:r>
              <w:rPr>
                <w:rFonts w:hint="eastAsia" w:asciiTheme="minorEastAsia" w:hAnsiTheme="minorEastAsia" w:eastAsiaTheme="minorEastAsia"/>
                <w:b w:val="0"/>
                <w:bCs w:val="0"/>
                <w:kern w:val="0"/>
                <w:szCs w:val="21"/>
              </w:rPr>
              <w:t>国家级要求颁发单位为国务院（或其直接所属的行政机关）；省级要求颁发单位为省（自治区、直辖市）人民政府（或其直接所属的行政机关）</w:t>
            </w:r>
            <w:r>
              <w:rPr>
                <w:rFonts w:hint="eastAsia" w:asciiTheme="minorEastAsia" w:hAnsiTheme="minorEastAsia" w:eastAsiaTheme="minorEastAsia"/>
                <w:b w:val="0"/>
                <w:bCs w:val="0"/>
                <w:kern w:val="0"/>
                <w:szCs w:val="21"/>
                <w:lang w:eastAsia="zh-CN"/>
              </w:rPr>
              <w:t>；</w:t>
            </w:r>
            <w:r>
              <w:rPr>
                <w:rFonts w:hint="eastAsia" w:asciiTheme="minorEastAsia" w:hAnsiTheme="minorEastAsia" w:eastAsiaTheme="minorEastAsia"/>
                <w:b w:val="0"/>
                <w:bCs w:val="0"/>
                <w:kern w:val="0"/>
                <w:szCs w:val="21"/>
              </w:rPr>
              <w:t>市级要求颁发单位为市（地级，或以上级别）人民政府（或其直接所属的行政机关）。</w:t>
            </w:r>
          </w:p>
          <w:p w14:paraId="088FDA03">
            <w:pPr>
              <w:keepNext w:val="0"/>
              <w:keepLines w:val="0"/>
              <w:pageBreakBefore w:val="0"/>
              <w:kinsoku/>
              <w:wordWrap/>
              <w:overflowPunct/>
              <w:topLinePunct w:val="0"/>
              <w:bidi w:val="0"/>
              <w:adjustRightInd w:val="0"/>
              <w:snapToGrid w:val="0"/>
              <w:spacing w:line="360" w:lineRule="auto"/>
              <w:textAlignment w:val="auto"/>
              <w:rPr>
                <w:rFonts w:hint="eastAsia" w:asciiTheme="minorEastAsia" w:hAnsiTheme="minorEastAsia" w:eastAsiaTheme="minorEastAsia"/>
                <w:b w:val="0"/>
                <w:bCs w:val="0"/>
                <w:kern w:val="0"/>
                <w:szCs w:val="21"/>
              </w:rPr>
            </w:pPr>
          </w:p>
          <w:p w14:paraId="43EDAEC8">
            <w:pPr>
              <w:keepNext w:val="0"/>
              <w:keepLines w:val="0"/>
              <w:pageBreakBefore w:val="0"/>
              <w:kinsoku/>
              <w:wordWrap/>
              <w:overflowPunct/>
              <w:topLinePunct w:val="0"/>
              <w:bidi w:val="0"/>
              <w:adjustRightInd w:val="0"/>
              <w:snapToGrid w:val="0"/>
              <w:spacing w:line="360" w:lineRule="auto"/>
              <w:textAlignment w:val="auto"/>
              <w:rPr>
                <w:rFonts w:hint="eastAsia" w:asciiTheme="minorEastAsia" w:hAnsiTheme="minorEastAsia" w:eastAsiaTheme="minorEastAsia"/>
                <w:b w:val="0"/>
                <w:bCs w:val="0"/>
                <w:kern w:val="0"/>
                <w:szCs w:val="21"/>
              </w:rPr>
            </w:pPr>
            <w:r>
              <w:rPr>
                <w:rFonts w:hint="eastAsia" w:asciiTheme="minorEastAsia" w:hAnsiTheme="minorEastAsia" w:eastAsiaTheme="minorEastAsia"/>
                <w:b w:val="0"/>
                <w:bCs w:val="0"/>
                <w:kern w:val="0"/>
                <w:szCs w:val="21"/>
              </w:rPr>
              <w:t>（二）评分依据：</w:t>
            </w:r>
          </w:p>
          <w:p w14:paraId="4329C8CB">
            <w:pPr>
              <w:keepNext w:val="0"/>
              <w:keepLines w:val="0"/>
              <w:pageBreakBefore w:val="0"/>
              <w:kinsoku/>
              <w:wordWrap/>
              <w:overflowPunct/>
              <w:topLinePunct w:val="0"/>
              <w:bidi w:val="0"/>
              <w:adjustRightInd w:val="0"/>
              <w:snapToGrid w:val="0"/>
              <w:spacing w:line="360" w:lineRule="auto"/>
              <w:textAlignment w:val="auto"/>
              <w:rPr>
                <w:rFonts w:hint="eastAsia" w:asciiTheme="minorEastAsia" w:hAnsiTheme="minorEastAsia" w:eastAsiaTheme="minorEastAsia"/>
                <w:b w:val="0"/>
                <w:bCs w:val="0"/>
                <w:kern w:val="0"/>
                <w:szCs w:val="21"/>
              </w:rPr>
            </w:pPr>
            <w:r>
              <w:rPr>
                <w:rFonts w:hint="eastAsia" w:asciiTheme="minorEastAsia" w:hAnsiTheme="minorEastAsia" w:eastAsiaTheme="minorEastAsia"/>
                <w:b w:val="0"/>
                <w:bCs w:val="0"/>
                <w:kern w:val="0"/>
                <w:szCs w:val="21"/>
              </w:rPr>
              <w:t>1.要求提供奖项或荣誉证书作为得分依据；</w:t>
            </w:r>
          </w:p>
          <w:p w14:paraId="3E0CC7CA">
            <w:pPr>
              <w:keepNext w:val="0"/>
              <w:keepLines w:val="0"/>
              <w:pageBreakBefore w:val="0"/>
              <w:kinsoku/>
              <w:wordWrap/>
              <w:overflowPunct/>
              <w:topLinePunct w:val="0"/>
              <w:bidi w:val="0"/>
              <w:adjustRightInd w:val="0"/>
              <w:snapToGrid w:val="0"/>
              <w:spacing w:line="360" w:lineRule="auto"/>
              <w:textAlignment w:val="auto"/>
              <w:rPr>
                <w:rFonts w:asciiTheme="minorEastAsia" w:hAnsiTheme="minorEastAsia" w:eastAsiaTheme="minorEastAsia"/>
                <w:b w:val="0"/>
                <w:bCs w:val="0"/>
                <w:kern w:val="0"/>
                <w:szCs w:val="21"/>
              </w:rPr>
            </w:pPr>
            <w:r>
              <w:rPr>
                <w:rFonts w:hint="eastAsia" w:asciiTheme="minorEastAsia" w:hAnsiTheme="minorEastAsia" w:eastAsiaTheme="minorEastAsia"/>
                <w:b w:val="0"/>
                <w:bCs w:val="0"/>
                <w:kern w:val="0"/>
                <w:szCs w:val="21"/>
              </w:rPr>
              <w:t>2.提供以上证明文件复印件或扫描件，如涉及网站截图或照片等证明材料,需提供清晰图片,均要求加盖投标人公章。未按要求提供有效证明材料或提供不清晰导致评委无法识别的不计得分。</w:t>
            </w:r>
          </w:p>
        </w:tc>
        <w:tc>
          <w:tcPr>
            <w:tcW w:w="1187" w:type="dxa"/>
            <w:vAlign w:val="center"/>
          </w:tcPr>
          <w:p w14:paraId="40CB9D4A">
            <w:pPr>
              <w:keepNext w:val="0"/>
              <w:keepLines w:val="0"/>
              <w:pageBreakBefore w:val="0"/>
              <w:kinsoku/>
              <w:wordWrap/>
              <w:overflowPunct/>
              <w:topLinePunct w:val="0"/>
              <w:bidi w:val="0"/>
              <w:spacing w:line="360" w:lineRule="auto"/>
              <w:jc w:val="center"/>
              <w:textAlignment w:val="auto"/>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3E8E63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6A173027">
            <w:pPr>
              <w:keepNext w:val="0"/>
              <w:keepLines w:val="0"/>
              <w:pageBreakBefore w:val="0"/>
              <w:widowControl/>
              <w:kinsoku/>
              <w:wordWrap/>
              <w:overflowPunct/>
              <w:topLinePunct w:val="0"/>
              <w:bidi w:val="0"/>
              <w:snapToGrid w:val="0"/>
              <w:spacing w:line="360" w:lineRule="auto"/>
              <w:jc w:val="center"/>
              <w:textAlignment w:val="auto"/>
              <w:rPr>
                <w:rFonts w:cs="宋体" w:asciiTheme="minorEastAsia" w:hAnsiTheme="minorEastAsia" w:eastAsiaTheme="minorEastAsia"/>
                <w:kern w:val="0"/>
                <w:szCs w:val="21"/>
              </w:rPr>
            </w:pPr>
            <w:r>
              <w:rPr>
                <w:rFonts w:hint="eastAsia" w:asciiTheme="minorEastAsia" w:hAnsiTheme="minorEastAsia" w:eastAsiaTheme="minorEastAsia"/>
                <w:kern w:val="0"/>
                <w:szCs w:val="21"/>
              </w:rPr>
              <w:t>3</w:t>
            </w:r>
          </w:p>
        </w:tc>
        <w:tc>
          <w:tcPr>
            <w:tcW w:w="1143" w:type="dxa"/>
            <w:vAlign w:val="center"/>
          </w:tcPr>
          <w:p w14:paraId="2AA58873">
            <w:pPr>
              <w:keepNext w:val="0"/>
              <w:keepLines w:val="0"/>
              <w:pageBreakBefore w:val="0"/>
              <w:kinsoku/>
              <w:wordWrap/>
              <w:overflowPunct/>
              <w:topLinePunct w:val="0"/>
              <w:bidi w:val="0"/>
              <w:spacing w:line="360" w:lineRule="auto"/>
              <w:jc w:val="center"/>
              <w:textAlignment w:val="auto"/>
              <w:rPr>
                <w:rFonts w:cs="仿宋" w:asciiTheme="minorEastAsia" w:hAnsiTheme="minorEastAsia" w:eastAsiaTheme="minorEastAsia"/>
                <w:szCs w:val="21"/>
              </w:rPr>
            </w:pPr>
            <w:r>
              <w:rPr>
                <w:rFonts w:hint="eastAsia" w:cs="仿宋" w:asciiTheme="minorEastAsia" w:hAnsiTheme="minorEastAsia" w:eastAsiaTheme="minorEastAsia"/>
                <w:szCs w:val="21"/>
              </w:rPr>
              <w:t>拟安排的项目负责人情况（仅限一人）</w:t>
            </w:r>
          </w:p>
        </w:tc>
        <w:tc>
          <w:tcPr>
            <w:tcW w:w="709" w:type="dxa"/>
            <w:vAlign w:val="center"/>
          </w:tcPr>
          <w:p w14:paraId="03D227DE">
            <w:pPr>
              <w:keepNext w:val="0"/>
              <w:keepLines w:val="0"/>
              <w:pageBreakBefore w:val="0"/>
              <w:kinsoku/>
              <w:wordWrap/>
              <w:overflowPunct/>
              <w:topLinePunct w:val="0"/>
              <w:bidi w:val="0"/>
              <w:spacing w:line="360" w:lineRule="auto"/>
              <w:jc w:val="center"/>
              <w:textAlignment w:val="auto"/>
              <w:rPr>
                <w:rFonts w:cs="仿宋" w:asciiTheme="minorEastAsia" w:hAnsiTheme="minorEastAsia" w:eastAsiaTheme="minorEastAsia"/>
                <w:szCs w:val="21"/>
              </w:rPr>
            </w:pPr>
            <w:r>
              <w:rPr>
                <w:rFonts w:hint="eastAsia" w:cs="仿宋" w:asciiTheme="minorEastAsia" w:hAnsiTheme="minorEastAsia" w:eastAsiaTheme="minorEastAsia"/>
                <w:szCs w:val="21"/>
              </w:rPr>
              <w:t>5</w:t>
            </w:r>
          </w:p>
        </w:tc>
        <w:tc>
          <w:tcPr>
            <w:tcW w:w="5953" w:type="dxa"/>
            <w:vAlign w:val="center"/>
          </w:tcPr>
          <w:p w14:paraId="4C015C43">
            <w:pPr>
              <w:pStyle w:val="95"/>
              <w:keepNext w:val="0"/>
              <w:keepLines w:val="0"/>
              <w:pageBreakBefore w:val="0"/>
              <w:kinsoku/>
              <w:wordWrap/>
              <w:overflowPunct/>
              <w:topLinePunct w:val="0"/>
              <w:bidi w:val="0"/>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（一）评分内容：</w:t>
            </w:r>
          </w:p>
          <w:p w14:paraId="46F898C2">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拟安排的项目负责人(仅限</w:t>
            </w:r>
            <w:r>
              <w:rPr>
                <w:rFonts w:hint="eastAsia" w:cs="宋体" w:asciiTheme="minorEastAsia" w:hAnsiTheme="minorEastAsia" w:eastAsiaTheme="minorEastAsia"/>
                <w:bCs/>
                <w:kern w:val="0"/>
                <w:szCs w:val="21"/>
                <w:lang w:val="en-US" w:eastAsia="zh-CN"/>
              </w:rPr>
              <w:t>一</w:t>
            </w:r>
            <w:r>
              <w:rPr>
                <w:rFonts w:hint="eastAsia" w:cs="宋体" w:asciiTheme="minorEastAsia" w:hAnsiTheme="minorEastAsia" w:eastAsiaTheme="minorEastAsia"/>
                <w:bCs/>
                <w:kern w:val="0"/>
                <w:szCs w:val="21"/>
              </w:rPr>
              <w:t>人）需为投标人正式聘任员工，否则本项不得分。在此基础上，按以下标准评分：</w:t>
            </w:r>
          </w:p>
          <w:p w14:paraId="712D906F">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cs="宋体" w:asciiTheme="minorEastAsia" w:hAnsiTheme="minorEastAsia" w:eastAsiaTheme="minorEastAsia"/>
                <w:bCs/>
                <w:kern w:val="0"/>
                <w:szCs w:val="21"/>
                <w:lang w:eastAsia="zh-CN"/>
              </w:rPr>
            </w:pPr>
            <w:r>
              <w:rPr>
                <w:rFonts w:hint="eastAsia" w:cs="宋体" w:asciiTheme="minorEastAsia" w:hAnsiTheme="minorEastAsia" w:eastAsiaTheme="minorEastAsia"/>
                <w:bCs/>
                <w:kern w:val="0"/>
                <w:szCs w:val="21"/>
              </w:rPr>
              <w:t>1.具有交通类（交通运输规划与管理、交通运输工程等）正高级工程师职称证书的，得</w:t>
            </w:r>
            <w:r>
              <w:rPr>
                <w:rFonts w:hint="eastAsia" w:cs="宋体" w:asciiTheme="minorEastAsia" w:hAnsiTheme="minorEastAsia" w:eastAsiaTheme="minorEastAsia"/>
                <w:bCs/>
                <w:kern w:val="0"/>
                <w:szCs w:val="21"/>
                <w:lang w:val="en-US" w:eastAsia="zh-CN"/>
              </w:rPr>
              <w:t>2.5</w:t>
            </w:r>
            <w:r>
              <w:rPr>
                <w:rFonts w:hint="eastAsia" w:cs="宋体" w:asciiTheme="minorEastAsia" w:hAnsiTheme="minorEastAsia" w:eastAsiaTheme="minorEastAsia"/>
                <w:bCs/>
                <w:kern w:val="0"/>
                <w:szCs w:val="21"/>
              </w:rPr>
              <w:t>分</w:t>
            </w:r>
            <w:r>
              <w:rPr>
                <w:rFonts w:hint="eastAsia" w:cs="宋体" w:asciiTheme="minorEastAsia" w:hAnsiTheme="minorEastAsia" w:eastAsiaTheme="minorEastAsia"/>
                <w:bCs/>
                <w:kern w:val="0"/>
                <w:szCs w:val="21"/>
                <w:lang w:eastAsia="zh-CN"/>
              </w:rPr>
              <w:t>；</w:t>
            </w:r>
          </w:p>
          <w:p w14:paraId="600ED1E0">
            <w:pPr>
              <w:keepNext w:val="0"/>
              <w:keepLines w:val="0"/>
              <w:pageBreakBefore w:val="0"/>
              <w:kinsoku/>
              <w:wordWrap/>
              <w:overflowPunct/>
              <w:topLinePunct w:val="0"/>
              <w:autoSpaceDE w:val="0"/>
              <w:autoSpaceDN w:val="0"/>
              <w:bidi w:val="0"/>
              <w:adjustRightInd w:val="0"/>
              <w:spacing w:line="360" w:lineRule="auto"/>
              <w:jc w:val="left"/>
              <w:textAlignment w:val="auto"/>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2.202</w:t>
            </w:r>
            <w:r>
              <w:rPr>
                <w:rFonts w:hint="eastAsia" w:cs="宋体" w:asciiTheme="minorEastAsia" w:hAnsiTheme="minorEastAsia" w:eastAsiaTheme="minorEastAsia"/>
                <w:bCs/>
                <w:kern w:val="0"/>
                <w:szCs w:val="21"/>
                <w:lang w:val="en-US" w:eastAsia="zh-CN"/>
              </w:rPr>
              <w:t>2</w:t>
            </w:r>
            <w:r>
              <w:rPr>
                <w:rFonts w:hint="eastAsia" w:cs="宋体" w:asciiTheme="minorEastAsia" w:hAnsiTheme="minorEastAsia" w:eastAsiaTheme="minorEastAsia"/>
                <w:bCs/>
                <w:kern w:val="0"/>
                <w:szCs w:val="21"/>
              </w:rPr>
              <w:t>年1月1日至本项目投标截止日（以合同签订日期为准），曾担任过城市交通白皮书、综合交通规划类、片区交通规划、片区交通改善治理类项目负责人（或项目主管）的，每提供一</w:t>
            </w:r>
            <w:r>
              <w:rPr>
                <w:rFonts w:hint="eastAsia" w:cs="宋体" w:asciiTheme="minorEastAsia" w:hAnsiTheme="minorEastAsia" w:eastAsiaTheme="minorEastAsia"/>
                <w:bCs/>
                <w:kern w:val="0"/>
                <w:szCs w:val="21"/>
                <w:lang w:val="en-US" w:eastAsia="zh-CN"/>
              </w:rPr>
              <w:t>个项目</w:t>
            </w:r>
            <w:r>
              <w:rPr>
                <w:rFonts w:hint="eastAsia" w:cs="宋体" w:asciiTheme="minorEastAsia" w:hAnsiTheme="minorEastAsia" w:eastAsiaTheme="minorEastAsia"/>
                <w:bCs/>
                <w:kern w:val="0"/>
                <w:szCs w:val="21"/>
              </w:rPr>
              <w:t>得</w:t>
            </w:r>
            <w:r>
              <w:rPr>
                <w:rFonts w:hint="eastAsia" w:cs="宋体" w:asciiTheme="minorEastAsia" w:hAnsiTheme="minorEastAsia" w:eastAsiaTheme="minorEastAsia"/>
                <w:bCs/>
                <w:kern w:val="0"/>
                <w:szCs w:val="21"/>
                <w:lang w:val="en-US" w:eastAsia="zh-CN"/>
              </w:rPr>
              <w:t>0.84</w:t>
            </w:r>
            <w:r>
              <w:rPr>
                <w:rFonts w:hint="eastAsia" w:cs="宋体" w:asciiTheme="minorEastAsia" w:hAnsiTheme="minorEastAsia" w:eastAsiaTheme="minorEastAsia"/>
                <w:bCs/>
                <w:kern w:val="0"/>
                <w:szCs w:val="21"/>
              </w:rPr>
              <w:t>分，最高</w:t>
            </w:r>
            <w:r>
              <w:rPr>
                <w:rFonts w:hint="eastAsia" w:cs="宋体" w:asciiTheme="minorEastAsia" w:hAnsiTheme="minorEastAsia" w:eastAsiaTheme="minorEastAsia"/>
                <w:bCs/>
                <w:kern w:val="0"/>
                <w:szCs w:val="21"/>
                <w:lang w:val="en-US" w:eastAsia="zh-CN"/>
              </w:rPr>
              <w:t>得2.5分</w:t>
            </w:r>
            <w:r>
              <w:rPr>
                <w:rFonts w:hint="eastAsia" w:cs="宋体" w:asciiTheme="minorEastAsia" w:hAnsiTheme="minorEastAsia" w:eastAsiaTheme="minorEastAsia"/>
                <w:bCs/>
                <w:kern w:val="0"/>
                <w:szCs w:val="21"/>
              </w:rPr>
              <w:t>。</w:t>
            </w:r>
          </w:p>
          <w:p w14:paraId="401773CA">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Theme="minorEastAsia" w:hAnsiTheme="minorEastAsia" w:eastAsiaTheme="minorEastAsia"/>
                <w:kern w:val="0"/>
                <w:szCs w:val="21"/>
              </w:rPr>
            </w:pPr>
          </w:p>
          <w:p w14:paraId="4986B6C0">
            <w:pPr>
              <w:keepNext w:val="0"/>
              <w:keepLines w:val="0"/>
              <w:pageBreakBefore w:val="0"/>
              <w:kinsoku/>
              <w:wordWrap/>
              <w:overflowPunct/>
              <w:topLinePunct w:val="0"/>
              <w:autoSpaceDE w:val="0"/>
              <w:autoSpaceDN w:val="0"/>
              <w:bidi w:val="0"/>
              <w:adjustRightInd w:val="0"/>
              <w:spacing w:line="360" w:lineRule="auto"/>
              <w:jc w:val="left"/>
              <w:textAlignment w:val="auto"/>
              <w:rPr>
                <w:rFonts w:asciiTheme="minorEastAsia" w:hAnsiTheme="minorEastAsia" w:eastAsiaTheme="minorEastAsia"/>
                <w:kern w:val="0"/>
                <w:szCs w:val="21"/>
              </w:rPr>
            </w:pPr>
            <w:r>
              <w:rPr>
                <w:rFonts w:hint="eastAsia" w:asciiTheme="minorEastAsia" w:hAnsiTheme="minorEastAsia" w:eastAsiaTheme="minorEastAsia"/>
                <w:kern w:val="0"/>
                <w:szCs w:val="21"/>
              </w:rPr>
              <w:t>（二）评分依据：</w:t>
            </w:r>
          </w:p>
          <w:p w14:paraId="505C963A">
            <w:pPr>
              <w:keepNext w:val="0"/>
              <w:keepLines w:val="0"/>
              <w:pageBreakBefore w:val="0"/>
              <w:tabs>
                <w:tab w:val="left" w:pos="175"/>
              </w:tabs>
              <w:kinsoku/>
              <w:wordWrap/>
              <w:overflowPunct/>
              <w:topLinePunct w:val="0"/>
              <w:bidi w:val="0"/>
              <w:spacing w:line="360" w:lineRule="auto"/>
              <w:ind w:left="33"/>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1.提供项目负责人通过投标单位缴纳的载有社保部门或税务部门公章的近三个月的个人社保证明（社保证明资料应当至少包含医疗保险</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由于社保部门系统原因，最近一个月的社保证明无法提供的可往前顺延一个月）；如供应商为新成立单位且成立时间不足</w:t>
            </w:r>
            <w:r>
              <w:rPr>
                <w:rFonts w:hint="eastAsia" w:asciiTheme="minorEastAsia" w:hAnsiTheme="minorEastAsia" w:eastAsiaTheme="minorEastAsia"/>
                <w:szCs w:val="21"/>
                <w:lang w:val="en-US" w:eastAsia="zh-CN"/>
              </w:rPr>
              <w:t>三</w:t>
            </w:r>
            <w:r>
              <w:rPr>
                <w:rFonts w:hint="eastAsia" w:asciiTheme="minorEastAsia" w:hAnsiTheme="minorEastAsia" w:eastAsiaTheme="minorEastAsia"/>
                <w:szCs w:val="21"/>
              </w:rPr>
              <w:t>个月的，可提供加盖公章的情况说明或者证明材料，无需提供相关人员社保，亦视为符合；</w:t>
            </w:r>
          </w:p>
          <w:p w14:paraId="1131C18B">
            <w:pPr>
              <w:keepNext w:val="0"/>
              <w:keepLines w:val="0"/>
              <w:pageBreakBefore w:val="0"/>
              <w:tabs>
                <w:tab w:val="left" w:pos="175"/>
              </w:tabs>
              <w:kinsoku/>
              <w:wordWrap/>
              <w:overflowPunct/>
              <w:topLinePunct w:val="0"/>
              <w:bidi w:val="0"/>
              <w:spacing w:line="360" w:lineRule="auto"/>
              <w:ind w:left="33"/>
              <w:jc w:val="left"/>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2.涉及考察职称证书的，提供相关证书作为评分依据；</w:t>
            </w:r>
          </w:p>
          <w:p w14:paraId="1FF3A492">
            <w:pPr>
              <w:keepNext w:val="0"/>
              <w:keepLines w:val="0"/>
              <w:pageBreakBefore w:val="0"/>
              <w:tabs>
                <w:tab w:val="left" w:pos="175"/>
              </w:tabs>
              <w:kinsoku/>
              <w:wordWrap/>
              <w:overflowPunct/>
              <w:topLinePunct w:val="0"/>
              <w:bidi w:val="0"/>
              <w:spacing w:line="360" w:lineRule="auto"/>
              <w:ind w:left="33"/>
              <w:jc w:val="left"/>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涉及考察人员工作经验的，要求提供项目合同关键</w:t>
            </w:r>
            <w:r>
              <w:rPr>
                <w:rFonts w:hint="eastAsia" w:asciiTheme="minorEastAsia" w:hAnsiTheme="minorEastAsia" w:eastAsiaTheme="minorEastAsia"/>
                <w:szCs w:val="21"/>
                <w:lang w:val="en-US" w:eastAsia="zh-CN"/>
              </w:rPr>
              <w:t>页</w:t>
            </w:r>
            <w:r>
              <w:rPr>
                <w:rFonts w:hint="eastAsia" w:asciiTheme="minorEastAsia" w:hAnsiTheme="minorEastAsia" w:eastAsiaTheme="minorEastAsia"/>
                <w:szCs w:val="21"/>
              </w:rPr>
              <w:t>信息作为评分依据，通过合同关键信息无法判断是否得分的，还需同时提供合同甲方出具的证明文件（加盖合同甲方公章或业务章）；</w:t>
            </w:r>
          </w:p>
          <w:p w14:paraId="158738D6">
            <w:pPr>
              <w:keepNext w:val="0"/>
              <w:keepLines w:val="0"/>
              <w:pageBreakBefore w:val="0"/>
              <w:tabs>
                <w:tab w:val="left" w:pos="175"/>
              </w:tabs>
              <w:kinsoku/>
              <w:wordWrap/>
              <w:overflowPunct/>
              <w:topLinePunct w:val="0"/>
              <w:bidi w:val="0"/>
              <w:spacing w:line="360" w:lineRule="auto"/>
              <w:ind w:left="33"/>
              <w:jc w:val="left"/>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提供以上证明文件复印件或扫描件，如涉及网站截图或照片等证明材料，需提供清晰图片，均要求加盖投标人公章。未按要求提供有效证明材料或提供不清晰导致评委无法识别的不计得分。</w:t>
            </w:r>
          </w:p>
        </w:tc>
        <w:tc>
          <w:tcPr>
            <w:tcW w:w="1187" w:type="dxa"/>
            <w:vAlign w:val="center"/>
          </w:tcPr>
          <w:p w14:paraId="00F3178E">
            <w:pPr>
              <w:keepNext w:val="0"/>
              <w:keepLines w:val="0"/>
              <w:pageBreakBefore w:val="0"/>
              <w:kinsoku/>
              <w:wordWrap/>
              <w:overflowPunct/>
              <w:topLinePunct w:val="0"/>
              <w:bidi w:val="0"/>
              <w:spacing w:line="360" w:lineRule="auto"/>
              <w:jc w:val="center"/>
              <w:textAlignment w:val="auto"/>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0962A6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7AC58767">
            <w:pPr>
              <w:keepNext w:val="0"/>
              <w:keepLines w:val="0"/>
              <w:pageBreakBefore w:val="0"/>
              <w:widowControl/>
              <w:kinsoku/>
              <w:wordWrap/>
              <w:overflowPunct/>
              <w:topLinePunct w:val="0"/>
              <w:bidi w:val="0"/>
              <w:snapToGrid w:val="0"/>
              <w:spacing w:line="360" w:lineRule="auto"/>
              <w:jc w:val="center"/>
              <w:textAlignment w:val="auto"/>
              <w:rPr>
                <w:rFonts w:hint="eastAsia"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4</w:t>
            </w:r>
          </w:p>
        </w:tc>
        <w:tc>
          <w:tcPr>
            <w:tcW w:w="1143" w:type="dxa"/>
            <w:vAlign w:val="center"/>
          </w:tcPr>
          <w:p w14:paraId="319177B0">
            <w:pPr>
              <w:keepNext w:val="0"/>
              <w:keepLines w:val="0"/>
              <w:pageBreakBefore w:val="0"/>
              <w:kinsoku/>
              <w:wordWrap/>
              <w:overflowPunct/>
              <w:topLinePunct w:val="0"/>
              <w:bidi w:val="0"/>
              <w:spacing w:line="360" w:lineRule="auto"/>
              <w:jc w:val="center"/>
              <w:textAlignment w:val="auto"/>
              <w:rPr>
                <w:rFonts w:hint="eastAsia" w:cs="仿宋" w:asciiTheme="minorEastAsia" w:hAnsiTheme="minorEastAsia" w:eastAsiaTheme="minorEastAsia"/>
                <w:szCs w:val="21"/>
              </w:rPr>
            </w:pPr>
            <w:r>
              <w:rPr>
                <w:rFonts w:hint="eastAsia" w:cs="仿宋" w:asciiTheme="minorEastAsia" w:hAnsiTheme="minorEastAsia" w:eastAsiaTheme="minorEastAsia"/>
                <w:szCs w:val="21"/>
              </w:rPr>
              <w:t>拟安排的项目主要团队成员（主要技术人员）情况（项目负责人除外）</w:t>
            </w:r>
          </w:p>
        </w:tc>
        <w:tc>
          <w:tcPr>
            <w:tcW w:w="709" w:type="dxa"/>
            <w:vAlign w:val="center"/>
          </w:tcPr>
          <w:p w14:paraId="74CD25B7">
            <w:pPr>
              <w:keepNext w:val="0"/>
              <w:keepLines w:val="0"/>
              <w:pageBreakBefore w:val="0"/>
              <w:kinsoku/>
              <w:wordWrap/>
              <w:overflowPunct/>
              <w:topLinePunct w:val="0"/>
              <w:bidi w:val="0"/>
              <w:spacing w:line="360" w:lineRule="auto"/>
              <w:jc w:val="center"/>
              <w:textAlignment w:val="auto"/>
              <w:rPr>
                <w:rFonts w:hint="default" w:cs="仿宋" w:asciiTheme="minorEastAsia" w:hAnsiTheme="minorEastAsia" w:eastAsiaTheme="minorEastAsia"/>
                <w:szCs w:val="21"/>
                <w:lang w:val="en-US" w:eastAsia="zh-CN"/>
              </w:rPr>
            </w:pPr>
            <w:r>
              <w:rPr>
                <w:rFonts w:hint="eastAsia" w:cs="仿宋" w:asciiTheme="minorEastAsia" w:hAnsiTheme="minorEastAsia" w:eastAsiaTheme="minorEastAsia"/>
                <w:szCs w:val="21"/>
                <w:lang w:val="en-US" w:eastAsia="zh-CN"/>
              </w:rPr>
              <w:t>12</w:t>
            </w:r>
          </w:p>
        </w:tc>
        <w:tc>
          <w:tcPr>
            <w:tcW w:w="5953" w:type="dxa"/>
            <w:vAlign w:val="center"/>
          </w:tcPr>
          <w:p w14:paraId="1DA51F94">
            <w:pPr>
              <w:keepNext w:val="0"/>
              <w:keepLines w:val="0"/>
              <w:pageBreakBefore w:val="0"/>
              <w:tabs>
                <w:tab w:val="left" w:pos="175"/>
              </w:tabs>
              <w:kinsoku/>
              <w:wordWrap/>
              <w:overflowPunct/>
              <w:topLinePunct w:val="0"/>
              <w:bidi w:val="0"/>
              <w:spacing w:line="360" w:lineRule="auto"/>
              <w:ind w:left="33"/>
              <w:jc w:val="left"/>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（一）评分内容：</w:t>
            </w:r>
          </w:p>
          <w:p w14:paraId="2AC12B74">
            <w:pPr>
              <w:keepNext w:val="0"/>
              <w:keepLines w:val="0"/>
              <w:pageBreakBefore w:val="0"/>
              <w:tabs>
                <w:tab w:val="left" w:pos="175"/>
              </w:tabs>
              <w:kinsoku/>
              <w:wordWrap/>
              <w:overflowPunct/>
              <w:topLinePunct w:val="0"/>
              <w:bidi w:val="0"/>
              <w:spacing w:line="360" w:lineRule="auto"/>
              <w:ind w:left="33"/>
              <w:jc w:val="left"/>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拟安排的项目团队成员（项目负责人除外）需为投标人正式聘任员工，在此基础上，按以下标准评分：</w:t>
            </w:r>
          </w:p>
          <w:p w14:paraId="62BD8725">
            <w:pPr>
              <w:keepNext w:val="0"/>
              <w:keepLines w:val="0"/>
              <w:pageBreakBefore w:val="0"/>
              <w:tabs>
                <w:tab w:val="left" w:pos="175"/>
              </w:tabs>
              <w:kinsoku/>
              <w:wordWrap/>
              <w:overflowPunct/>
              <w:topLinePunct w:val="0"/>
              <w:bidi w:val="0"/>
              <w:spacing w:line="360" w:lineRule="auto"/>
              <w:ind w:left="33"/>
              <w:jc w:val="left"/>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1.团队成员中具有交通类（交通运输规划与管理、交通运输工程等）研究生（或以上）学历的，每提供1人得0.6分，本项最高得2.4分；</w:t>
            </w:r>
          </w:p>
          <w:p w14:paraId="045EA0CF">
            <w:pPr>
              <w:keepNext w:val="0"/>
              <w:keepLines w:val="0"/>
              <w:pageBreakBefore w:val="0"/>
              <w:tabs>
                <w:tab w:val="left" w:pos="175"/>
              </w:tabs>
              <w:kinsoku/>
              <w:wordWrap/>
              <w:overflowPunct/>
              <w:topLinePunct w:val="0"/>
              <w:bidi w:val="0"/>
              <w:spacing w:line="360" w:lineRule="auto"/>
              <w:ind w:left="33"/>
              <w:jc w:val="left"/>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2.团队成员中具有交通类（交通运输规划与管理、交通运输工程等）高级工程师（含副高）职称证书的，每提供1人得1.2分，本项最高得3.6分；</w:t>
            </w:r>
          </w:p>
          <w:p w14:paraId="313D5882">
            <w:pPr>
              <w:keepNext w:val="0"/>
              <w:keepLines w:val="0"/>
              <w:pageBreakBefore w:val="0"/>
              <w:tabs>
                <w:tab w:val="left" w:pos="175"/>
              </w:tabs>
              <w:kinsoku/>
              <w:wordWrap/>
              <w:overflowPunct/>
              <w:topLinePunct w:val="0"/>
              <w:bidi w:val="0"/>
              <w:spacing w:line="360" w:lineRule="auto"/>
              <w:ind w:left="33"/>
              <w:jc w:val="left"/>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3.2022年1月1日至本项目投标截止日（以合同签订日期为准），团队成员中参与过城市综合交通规划（含交通白皮书、发展战略研究等）、片区综合交通规划、片区交通改善或治理类项目的，每提供一人得2分，本项最高得6分。</w:t>
            </w:r>
          </w:p>
          <w:p w14:paraId="141C6AFE">
            <w:pPr>
              <w:keepNext w:val="0"/>
              <w:keepLines w:val="0"/>
              <w:pageBreakBefore w:val="0"/>
              <w:tabs>
                <w:tab w:val="left" w:pos="175"/>
              </w:tabs>
              <w:kinsoku/>
              <w:wordWrap/>
              <w:overflowPunct/>
              <w:topLinePunct w:val="0"/>
              <w:bidi w:val="0"/>
              <w:spacing w:line="360" w:lineRule="auto"/>
              <w:ind w:left="33"/>
              <w:jc w:val="left"/>
              <w:textAlignment w:val="auto"/>
              <w:rPr>
                <w:rFonts w:hint="eastAsia" w:asciiTheme="minorEastAsia" w:hAnsiTheme="minorEastAsia" w:eastAsiaTheme="minorEastAsia"/>
                <w:szCs w:val="21"/>
                <w:lang w:val="en-US" w:eastAsia="zh-CN"/>
              </w:rPr>
            </w:pPr>
          </w:p>
          <w:p w14:paraId="5556FB9B">
            <w:pPr>
              <w:keepNext w:val="0"/>
              <w:keepLines w:val="0"/>
              <w:pageBreakBefore w:val="0"/>
              <w:tabs>
                <w:tab w:val="left" w:pos="175"/>
              </w:tabs>
              <w:kinsoku/>
              <w:wordWrap/>
              <w:overflowPunct/>
              <w:topLinePunct w:val="0"/>
              <w:bidi w:val="0"/>
              <w:spacing w:line="360" w:lineRule="auto"/>
              <w:ind w:left="33"/>
              <w:jc w:val="left"/>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（二）评分依据：</w:t>
            </w:r>
          </w:p>
          <w:p w14:paraId="3C645F8C">
            <w:pPr>
              <w:keepNext w:val="0"/>
              <w:keepLines w:val="0"/>
              <w:pageBreakBefore w:val="0"/>
              <w:tabs>
                <w:tab w:val="left" w:pos="175"/>
              </w:tabs>
              <w:kinsoku/>
              <w:wordWrap/>
              <w:overflowPunct/>
              <w:topLinePunct w:val="0"/>
              <w:bidi w:val="0"/>
              <w:spacing w:line="360" w:lineRule="auto"/>
              <w:ind w:left="33"/>
              <w:jc w:val="left"/>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提供项目团队成员通过投标单位缴纳的载有社保部门或税务部门公章的近三个月的个人社保证明（社保证明资料应当至少包含医疗保险；由于社保部门系统原因，最近一个月的社保证明无法提供的可往前顺延一个月）；如供应商为新成立单位且成立时间不足三个月的，可提供加盖公章的情况说明或者证明材料，无需提供相关人员社保，亦视为符合；</w:t>
            </w:r>
          </w:p>
          <w:p w14:paraId="40C287B8">
            <w:pPr>
              <w:keepNext w:val="0"/>
              <w:keepLines w:val="0"/>
              <w:pageBreakBefore w:val="0"/>
              <w:tabs>
                <w:tab w:val="left" w:pos="175"/>
              </w:tabs>
              <w:kinsoku/>
              <w:wordWrap/>
              <w:overflowPunct/>
              <w:topLinePunct w:val="0"/>
              <w:bidi w:val="0"/>
              <w:spacing w:line="360" w:lineRule="auto"/>
              <w:ind w:left="33"/>
              <w:jc w:val="left"/>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2.涉及考察学历的，提供毕业证书以及学信网查询记录，对于学信网无法查询的，还需提供毕业院校或人社部门或教育部门等颁发机构或监管机构出具的证明，否则无效；</w:t>
            </w:r>
          </w:p>
          <w:p w14:paraId="544C519C">
            <w:pPr>
              <w:keepNext w:val="0"/>
              <w:keepLines w:val="0"/>
              <w:pageBreakBefore w:val="0"/>
              <w:tabs>
                <w:tab w:val="left" w:pos="175"/>
              </w:tabs>
              <w:kinsoku/>
              <w:wordWrap/>
              <w:overflowPunct/>
              <w:topLinePunct w:val="0"/>
              <w:bidi w:val="0"/>
              <w:spacing w:line="360" w:lineRule="auto"/>
              <w:ind w:left="33"/>
              <w:jc w:val="left"/>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3.涉及考察职称证书的，提供相关证书作为评分依据；</w:t>
            </w:r>
          </w:p>
          <w:p w14:paraId="56137498">
            <w:pPr>
              <w:keepNext w:val="0"/>
              <w:keepLines w:val="0"/>
              <w:pageBreakBefore w:val="0"/>
              <w:tabs>
                <w:tab w:val="left" w:pos="175"/>
              </w:tabs>
              <w:kinsoku/>
              <w:wordWrap/>
              <w:overflowPunct/>
              <w:topLinePunct w:val="0"/>
              <w:bidi w:val="0"/>
              <w:spacing w:line="360" w:lineRule="auto"/>
              <w:ind w:left="33"/>
              <w:jc w:val="left"/>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4.涉及考察人员工作经验的，要求提供项目合同关键页信息作为评分依据，通过合同关键信息无法判断是否得分的，还需同时提供合同甲方出具的证明文件（加盖合同甲方公章或业务章）；</w:t>
            </w:r>
          </w:p>
          <w:p w14:paraId="47B1068A">
            <w:pPr>
              <w:keepNext w:val="0"/>
              <w:keepLines w:val="0"/>
              <w:pageBreakBefore w:val="0"/>
              <w:tabs>
                <w:tab w:val="left" w:pos="175"/>
              </w:tabs>
              <w:kinsoku/>
              <w:wordWrap/>
              <w:overflowPunct/>
              <w:topLinePunct w:val="0"/>
              <w:bidi w:val="0"/>
              <w:spacing w:line="360" w:lineRule="auto"/>
              <w:ind w:left="33"/>
              <w:jc w:val="left"/>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5.提供以上证明文件复印件或扫描件，如涉及网站截图或照片等证明材料，需提供清晰图片，均要求加盖投标人公章。未按要求提供有效证明材料或提供不清晰导致评委无法识别的不计得分。</w:t>
            </w:r>
          </w:p>
        </w:tc>
        <w:tc>
          <w:tcPr>
            <w:tcW w:w="1187" w:type="dxa"/>
            <w:vAlign w:val="center"/>
          </w:tcPr>
          <w:p w14:paraId="42F89CC1">
            <w:pPr>
              <w:keepNext w:val="0"/>
              <w:keepLines w:val="0"/>
              <w:pageBreakBefore w:val="0"/>
              <w:kinsoku/>
              <w:wordWrap/>
              <w:overflowPunct/>
              <w:topLinePunct w:val="0"/>
              <w:bidi w:val="0"/>
              <w:spacing w:line="360" w:lineRule="auto"/>
              <w:jc w:val="center"/>
              <w:textAlignment w:val="auto"/>
              <w:rPr>
                <w:rFonts w:hint="eastAsia" w:cs="仿宋" w:asciiTheme="minorEastAsia" w:hAnsiTheme="minorEastAsia" w:eastAsiaTheme="minorEastAsia"/>
                <w:szCs w:val="21"/>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359338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29C3C6E5">
            <w:pPr>
              <w:keepNext w:val="0"/>
              <w:keepLines w:val="0"/>
              <w:pageBreakBefore w:val="0"/>
              <w:widowControl/>
              <w:kinsoku/>
              <w:wordWrap/>
              <w:overflowPunct/>
              <w:topLinePunct w:val="0"/>
              <w:bidi w:val="0"/>
              <w:snapToGrid w:val="0"/>
              <w:spacing w:line="360" w:lineRule="auto"/>
              <w:jc w:val="center"/>
              <w:textAlignment w:val="auto"/>
              <w:rPr>
                <w:rFonts w:hint="eastAsia"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5</w:t>
            </w:r>
          </w:p>
        </w:tc>
        <w:tc>
          <w:tcPr>
            <w:tcW w:w="1143" w:type="dxa"/>
            <w:vAlign w:val="center"/>
          </w:tcPr>
          <w:p w14:paraId="585C473F">
            <w:pPr>
              <w:keepNext w:val="0"/>
              <w:keepLines w:val="0"/>
              <w:pageBreakBefore w:val="0"/>
              <w:kinsoku/>
              <w:wordWrap/>
              <w:overflowPunct/>
              <w:topLinePunct w:val="0"/>
              <w:bidi w:val="0"/>
              <w:spacing w:line="360" w:lineRule="auto"/>
              <w:jc w:val="center"/>
              <w:textAlignment w:val="auto"/>
              <w:rPr>
                <w:rFonts w:hint="eastAsia" w:cs="仿宋" w:asciiTheme="minorEastAsia" w:hAnsiTheme="minorEastAsia" w:eastAsiaTheme="minorEastAsia"/>
                <w:szCs w:val="21"/>
              </w:rPr>
            </w:pPr>
            <w:r>
              <w:rPr>
                <w:rFonts w:hint="eastAsia" w:ascii="宋体" w:hAnsi="宋体" w:eastAsia="宋体" w:cs="宋体"/>
                <w:sz w:val="21"/>
                <w:szCs w:val="21"/>
                <w:lang w:val="en-US" w:eastAsia="zh-CN"/>
              </w:rPr>
              <w:t>服务网点</w:t>
            </w:r>
          </w:p>
        </w:tc>
        <w:tc>
          <w:tcPr>
            <w:tcW w:w="709" w:type="dxa"/>
            <w:vAlign w:val="center"/>
          </w:tcPr>
          <w:p w14:paraId="63320ECB">
            <w:pPr>
              <w:keepNext w:val="0"/>
              <w:keepLines w:val="0"/>
              <w:pageBreakBefore w:val="0"/>
              <w:kinsoku/>
              <w:wordWrap/>
              <w:overflowPunct/>
              <w:topLinePunct w:val="0"/>
              <w:bidi w:val="0"/>
              <w:spacing w:line="360" w:lineRule="auto"/>
              <w:jc w:val="center"/>
              <w:textAlignment w:val="auto"/>
              <w:rPr>
                <w:rFonts w:hint="eastAsia" w:cs="仿宋" w:asciiTheme="minorEastAsia" w:hAnsiTheme="minorEastAsia" w:eastAsiaTheme="minorEastAsia"/>
                <w:szCs w:val="21"/>
              </w:rPr>
            </w:pPr>
            <w:r>
              <w:rPr>
                <w:rFonts w:hint="eastAsia" w:ascii="宋体" w:hAnsi="宋体" w:eastAsia="宋体" w:cs="宋体"/>
                <w:sz w:val="21"/>
                <w:szCs w:val="21"/>
                <w:lang w:val="en-US" w:eastAsia="zh-CN"/>
              </w:rPr>
              <w:t>3</w:t>
            </w:r>
          </w:p>
        </w:tc>
        <w:tc>
          <w:tcPr>
            <w:tcW w:w="5953" w:type="dxa"/>
            <w:vAlign w:val="center"/>
          </w:tcPr>
          <w:p w14:paraId="719FCD9B">
            <w:pPr>
              <w:keepNext w:val="0"/>
              <w:keepLines w:val="0"/>
              <w:pageBreakBefore w:val="0"/>
              <w:tabs>
                <w:tab w:val="left" w:pos="175"/>
              </w:tabs>
              <w:kinsoku/>
              <w:wordWrap/>
              <w:overflowPunct/>
              <w:topLinePunct w:val="0"/>
              <w:bidi w:val="0"/>
              <w:spacing w:line="360" w:lineRule="auto"/>
              <w:ind w:left="33"/>
              <w:jc w:val="left"/>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70B44A59">
            <w:pPr>
              <w:keepNext w:val="0"/>
              <w:keepLines w:val="0"/>
              <w:pageBreakBefore w:val="0"/>
              <w:tabs>
                <w:tab w:val="left" w:pos="175"/>
              </w:tabs>
              <w:kinsoku/>
              <w:wordWrap/>
              <w:overflowPunct/>
              <w:topLinePunct w:val="0"/>
              <w:bidi w:val="0"/>
              <w:spacing w:line="360" w:lineRule="auto"/>
              <w:ind w:left="33"/>
              <w:jc w:val="left"/>
              <w:textAlignment w:val="auto"/>
              <w:rPr>
                <w:rFonts w:hint="eastAsia" w:ascii="宋体" w:hAnsi="宋体" w:eastAsia="宋体" w:cs="宋体"/>
                <w:sz w:val="21"/>
                <w:szCs w:val="21"/>
              </w:rPr>
            </w:pPr>
            <w:r>
              <w:rPr>
                <w:rFonts w:hint="eastAsia" w:ascii="宋体" w:hAnsi="宋体" w:eastAsia="宋体" w:cs="宋体"/>
                <w:sz w:val="21"/>
                <w:szCs w:val="21"/>
              </w:rPr>
              <w:t>投标人承诺中标后提供本地服务网点的，得</w:t>
            </w:r>
            <w:r>
              <w:rPr>
                <w:rFonts w:hint="eastAsia" w:ascii="宋体" w:hAnsi="宋体" w:eastAsia="宋体" w:cs="宋体"/>
                <w:sz w:val="21"/>
                <w:szCs w:val="21"/>
                <w:lang w:val="en-US" w:eastAsia="zh-CN"/>
              </w:rPr>
              <w:t>3</w:t>
            </w:r>
            <w:r>
              <w:rPr>
                <w:rFonts w:hint="eastAsia" w:ascii="宋体" w:hAnsi="宋体" w:eastAsia="宋体" w:cs="宋体"/>
                <w:sz w:val="21"/>
                <w:szCs w:val="21"/>
              </w:rPr>
              <w:t>分。</w:t>
            </w:r>
          </w:p>
          <w:p w14:paraId="56925E94">
            <w:pPr>
              <w:keepNext w:val="0"/>
              <w:keepLines w:val="0"/>
              <w:pageBreakBefore w:val="0"/>
              <w:tabs>
                <w:tab w:val="left" w:pos="175"/>
              </w:tabs>
              <w:kinsoku/>
              <w:wordWrap/>
              <w:overflowPunct/>
              <w:topLinePunct w:val="0"/>
              <w:bidi w:val="0"/>
              <w:spacing w:line="360" w:lineRule="auto"/>
              <w:ind w:left="33"/>
              <w:jc w:val="left"/>
              <w:textAlignment w:val="auto"/>
              <w:rPr>
                <w:rFonts w:hint="eastAsia" w:ascii="宋体" w:hAnsi="宋体" w:eastAsia="宋体" w:cs="宋体"/>
                <w:sz w:val="21"/>
                <w:szCs w:val="21"/>
              </w:rPr>
            </w:pPr>
          </w:p>
          <w:p w14:paraId="0FEF2D4C">
            <w:pPr>
              <w:keepNext w:val="0"/>
              <w:keepLines w:val="0"/>
              <w:pageBreakBefore w:val="0"/>
              <w:tabs>
                <w:tab w:val="left" w:pos="175"/>
              </w:tabs>
              <w:kinsoku/>
              <w:wordWrap/>
              <w:overflowPunct/>
              <w:topLinePunct w:val="0"/>
              <w:bidi w:val="0"/>
              <w:spacing w:line="360" w:lineRule="auto"/>
              <w:ind w:left="33"/>
              <w:jc w:val="left"/>
              <w:textAlignment w:val="auto"/>
              <w:rPr>
                <w:rFonts w:hint="eastAsia" w:ascii="宋体" w:hAnsi="宋体" w:eastAsia="宋体" w:cs="宋体"/>
                <w:sz w:val="21"/>
                <w:szCs w:val="21"/>
              </w:rPr>
            </w:pPr>
            <w:r>
              <w:rPr>
                <w:rFonts w:hint="eastAsia" w:ascii="宋体" w:hAnsi="宋体" w:eastAsia="宋体" w:cs="宋体"/>
                <w:sz w:val="21"/>
                <w:szCs w:val="21"/>
              </w:rPr>
              <w:t>（二）评分依据：</w:t>
            </w:r>
          </w:p>
          <w:p w14:paraId="64051177">
            <w:pPr>
              <w:keepNext w:val="0"/>
              <w:keepLines w:val="0"/>
              <w:pageBreakBefore w:val="0"/>
              <w:tabs>
                <w:tab w:val="left" w:pos="175"/>
              </w:tabs>
              <w:kinsoku/>
              <w:wordWrap/>
              <w:overflowPunct/>
              <w:topLinePunct w:val="0"/>
              <w:bidi w:val="0"/>
              <w:spacing w:line="360" w:lineRule="auto"/>
              <w:ind w:left="33" w:leftChars="0"/>
              <w:jc w:val="left"/>
              <w:textAlignment w:val="auto"/>
              <w:rPr>
                <w:rFonts w:hint="eastAsia" w:asciiTheme="minorEastAsia" w:hAnsiTheme="minorEastAsia" w:eastAsiaTheme="minorEastAsia"/>
                <w:szCs w:val="21"/>
                <w:lang w:val="en-US" w:eastAsia="zh-CN"/>
              </w:rPr>
            </w:pPr>
            <w:r>
              <w:rPr>
                <w:rFonts w:hint="eastAsia" w:ascii="宋体" w:hAnsi="宋体" w:eastAsia="宋体" w:cs="宋体"/>
                <w:sz w:val="21"/>
                <w:szCs w:val="21"/>
              </w:rPr>
              <w:t>提供承诺函（格式自拟），未提供承诺或承诺内容不满足要求不得分。</w:t>
            </w:r>
          </w:p>
        </w:tc>
        <w:tc>
          <w:tcPr>
            <w:tcW w:w="1187" w:type="dxa"/>
            <w:vAlign w:val="center"/>
          </w:tcPr>
          <w:p w14:paraId="6444227C">
            <w:pPr>
              <w:keepNext w:val="0"/>
              <w:keepLines w:val="0"/>
              <w:pageBreakBefore w:val="0"/>
              <w:kinsoku/>
              <w:wordWrap/>
              <w:overflowPunct/>
              <w:topLinePunct w:val="0"/>
              <w:bidi w:val="0"/>
              <w:spacing w:line="360" w:lineRule="auto"/>
              <w:jc w:val="center"/>
              <w:textAlignment w:val="auto"/>
              <w:rPr>
                <w:rFonts w:hint="eastAsia" w:cs="仿宋" w:asciiTheme="minorEastAsia" w:hAnsiTheme="minorEastAsia" w:eastAsiaTheme="minorEastAsia"/>
                <w:szCs w:val="21"/>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1AD4C7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34DBB31C">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cs="仿宋" w:asciiTheme="minorEastAsia" w:hAnsiTheme="minorEastAsia" w:eastAsiaTheme="minorEastAsia"/>
                <w:szCs w:val="21"/>
                <w:lang w:val="zh-CN" w:eastAsia="zh-CN"/>
              </w:rPr>
            </w:pPr>
            <w:r>
              <w:rPr>
                <w:rFonts w:hint="eastAsia" w:cs="仿宋" w:asciiTheme="minorEastAsia" w:hAnsiTheme="minorEastAsia" w:eastAsiaTheme="minorEastAsia"/>
                <w:szCs w:val="21"/>
                <w:lang w:val="en-US" w:eastAsia="zh-CN"/>
              </w:rPr>
              <w:t>6</w:t>
            </w:r>
          </w:p>
        </w:tc>
        <w:tc>
          <w:tcPr>
            <w:tcW w:w="1143" w:type="dxa"/>
            <w:vAlign w:val="center"/>
          </w:tcPr>
          <w:p w14:paraId="42B13F9C">
            <w:pPr>
              <w:keepNext w:val="0"/>
              <w:keepLines w:val="0"/>
              <w:pageBreakBefore w:val="0"/>
              <w:kinsoku/>
              <w:wordWrap/>
              <w:overflowPunct/>
              <w:topLinePunct w:val="0"/>
              <w:bidi w:val="0"/>
              <w:spacing w:line="360" w:lineRule="auto"/>
              <w:jc w:val="center"/>
              <w:textAlignment w:val="auto"/>
              <w:rPr>
                <w:rFonts w:cs="仿宋" w:asciiTheme="minorEastAsia" w:hAnsiTheme="minorEastAsia" w:eastAsiaTheme="minorEastAsia"/>
                <w:szCs w:val="21"/>
              </w:rPr>
            </w:pPr>
            <w:r>
              <w:rPr>
                <w:rFonts w:hint="eastAsia" w:cs="仿宋" w:asciiTheme="minorEastAsia" w:hAnsiTheme="minorEastAsia" w:eastAsiaTheme="minorEastAsia"/>
                <w:szCs w:val="21"/>
              </w:rPr>
              <w:t>诚信评审</w:t>
            </w:r>
          </w:p>
        </w:tc>
        <w:tc>
          <w:tcPr>
            <w:tcW w:w="709" w:type="dxa"/>
            <w:vAlign w:val="center"/>
          </w:tcPr>
          <w:p w14:paraId="6BAF4B7F">
            <w:pPr>
              <w:keepNext w:val="0"/>
              <w:keepLines w:val="0"/>
              <w:pageBreakBefore w:val="0"/>
              <w:kinsoku/>
              <w:wordWrap/>
              <w:overflowPunct/>
              <w:topLinePunct w:val="0"/>
              <w:bidi w:val="0"/>
              <w:spacing w:line="360" w:lineRule="auto"/>
              <w:jc w:val="center"/>
              <w:textAlignment w:val="auto"/>
              <w:rPr>
                <w:rFonts w:cs="仿宋" w:asciiTheme="minorEastAsia" w:hAnsiTheme="minorEastAsia" w:eastAsiaTheme="minorEastAsia"/>
                <w:szCs w:val="21"/>
              </w:rPr>
            </w:pPr>
            <w:r>
              <w:rPr>
                <w:rFonts w:hint="eastAsia" w:cs="仿宋" w:asciiTheme="minorEastAsia" w:hAnsiTheme="minorEastAsia" w:eastAsiaTheme="minorEastAsia"/>
                <w:szCs w:val="21"/>
              </w:rPr>
              <w:t>5</w:t>
            </w:r>
          </w:p>
        </w:tc>
        <w:tc>
          <w:tcPr>
            <w:tcW w:w="5953" w:type="dxa"/>
            <w:vAlign w:val="center"/>
          </w:tcPr>
          <w:p w14:paraId="06E64993">
            <w:pPr>
              <w:pStyle w:val="95"/>
              <w:keepNext w:val="0"/>
              <w:keepLines w:val="0"/>
              <w:pageBreakBefore w:val="0"/>
              <w:kinsoku/>
              <w:wordWrap/>
              <w:overflowPunct/>
              <w:topLinePunct w:val="0"/>
              <w:bidi w:val="0"/>
              <w:spacing w:line="360" w:lineRule="auto"/>
              <w:ind w:left="34" w:leftChars="16"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w:t>
            </w:r>
          </w:p>
          <w:p w14:paraId="27C02CE8">
            <w:pPr>
              <w:keepNext w:val="0"/>
              <w:keepLines w:val="0"/>
              <w:pageBreakBefore w:val="0"/>
              <w:tabs>
                <w:tab w:val="left" w:pos="175"/>
              </w:tabs>
              <w:kinsoku/>
              <w:wordWrap/>
              <w:overflowPunct/>
              <w:topLinePunct w:val="0"/>
              <w:bidi w:val="0"/>
              <w:spacing w:line="360" w:lineRule="auto"/>
              <w:ind w:left="33"/>
              <w:jc w:val="left"/>
              <w:textAlignment w:val="auto"/>
              <w:rPr>
                <w:rFonts w:cs="仿宋" w:asciiTheme="minorEastAsia" w:hAnsiTheme="minorEastAsia" w:eastAsiaTheme="minorEastAsia"/>
                <w:szCs w:val="21"/>
              </w:rPr>
            </w:pPr>
            <w:r>
              <w:rPr>
                <w:rFonts w:hint="eastAsia" w:asciiTheme="minorEastAsia" w:hAnsiTheme="minorEastAsia" w:eastAsiaTheme="minorEastAsia"/>
                <w:szCs w:val="21"/>
              </w:rPr>
              <w:t>（采购代理机构通过“信用中国”、“中国政府采购网”、“深圳市政府采购监管网”以及市、区财政部门认定的其他渠道查询供应商信用信息，投标人无需提供证明材料。）</w:t>
            </w:r>
          </w:p>
        </w:tc>
        <w:tc>
          <w:tcPr>
            <w:tcW w:w="1187" w:type="dxa"/>
            <w:vAlign w:val="center"/>
          </w:tcPr>
          <w:p w14:paraId="1CF8E18B">
            <w:pPr>
              <w:keepNext w:val="0"/>
              <w:keepLines w:val="0"/>
              <w:pageBreakBefore w:val="0"/>
              <w:kinsoku/>
              <w:wordWrap/>
              <w:overflowPunct/>
              <w:topLinePunct w:val="0"/>
              <w:bidi w:val="0"/>
              <w:spacing w:line="360" w:lineRule="auto"/>
              <w:jc w:val="center"/>
              <w:textAlignment w:val="auto"/>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bl>
    <w:p w14:paraId="1A939292">
      <w:pPr>
        <w:pStyle w:val="5"/>
        <w:spacing w:before="0" w:after="0"/>
        <w:jc w:val="left"/>
        <w:rPr>
          <w:rFonts w:asciiTheme="minorEastAsia" w:hAnsiTheme="minorEastAsia"/>
          <w:bCs w:val="0"/>
          <w:sz w:val="21"/>
          <w:szCs w:val="21"/>
        </w:rPr>
      </w:pPr>
      <w:bookmarkStart w:id="17" w:name="_Toc44690430"/>
      <w:bookmarkStart w:id="18" w:name="_Toc44691162"/>
      <w:bookmarkStart w:id="19" w:name="_Toc44691394"/>
      <w:bookmarkStart w:id="20" w:name="_Toc135293165"/>
      <w:bookmarkStart w:id="21" w:name="_Toc44690703"/>
      <w:r>
        <w:rPr>
          <w:rFonts w:hint="eastAsia" w:asciiTheme="minorEastAsia" w:hAnsiTheme="minorEastAsia"/>
          <w:bCs w:val="0"/>
          <w:sz w:val="21"/>
          <w:szCs w:val="21"/>
        </w:rPr>
        <w:t>备注：</w:t>
      </w:r>
      <w:bookmarkEnd w:id="17"/>
      <w:bookmarkEnd w:id="18"/>
      <w:bookmarkEnd w:id="19"/>
      <w:bookmarkEnd w:id="20"/>
      <w:bookmarkEnd w:id="21"/>
      <w:r>
        <w:rPr>
          <w:rFonts w:hint="eastAsia" w:cs="仿宋" w:asciiTheme="minorEastAsia" w:hAnsiTheme="minorEastAsia" w:eastAsiaTheme="minorEastAsia"/>
          <w:kern w:val="2"/>
          <w:sz w:val="21"/>
          <w:szCs w:val="21"/>
        </w:rPr>
        <w:t>评审得分</w:t>
      </w:r>
      <w:r>
        <w:rPr>
          <w:rFonts w:hint="eastAsia" w:cs="仿宋" w:asciiTheme="minorEastAsia" w:hAnsiTheme="minorEastAsia"/>
          <w:kern w:val="2"/>
          <w:sz w:val="21"/>
          <w:szCs w:val="21"/>
          <w:lang w:val="en-US" w:eastAsia="zh-CN"/>
        </w:rPr>
        <w:t>=价格部分得分+技术部分得分+商务部分得分，最高100分。</w:t>
      </w:r>
    </w:p>
    <w:p w14:paraId="66EDEC43">
      <w:pPr>
        <w:pStyle w:val="4"/>
        <w:spacing w:before="0" w:after="0"/>
      </w:pPr>
      <w:bookmarkStart w:id="22" w:name="_Toc135293166"/>
      <w:r>
        <w:rPr>
          <w:rFonts w:hint="eastAsia"/>
        </w:rPr>
        <w:t>1、资质证书有效期</w:t>
      </w:r>
      <w:bookmarkEnd w:id="22"/>
    </w:p>
    <w:p w14:paraId="26C778A6">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14:paraId="56CAC58D">
      <w:pPr>
        <w:adjustRightInd w:val="0"/>
        <w:spacing w:line="360" w:lineRule="exact"/>
        <w:rPr>
          <w:rFonts w:asciiTheme="minorEastAsia" w:hAnsiTheme="minorEastAsia" w:eastAsiaTheme="minorEastAsia"/>
          <w:b/>
        </w:rPr>
      </w:pPr>
    </w:p>
    <w:p w14:paraId="7B2CE8EC">
      <w:pPr>
        <w:pStyle w:val="4"/>
        <w:spacing w:before="0" w:after="0"/>
        <w:rPr>
          <w:rFonts w:asciiTheme="minorEastAsia" w:hAnsiTheme="minorEastAsia" w:eastAsiaTheme="minorEastAsia"/>
        </w:rPr>
      </w:pPr>
      <w:bookmarkStart w:id="23" w:name="_Toc135293167"/>
      <w:r>
        <w:rPr>
          <w:rFonts w:hint="eastAsia" w:asciiTheme="minorEastAsia" w:hAnsiTheme="minorEastAsia" w:eastAsiaTheme="minorEastAsia"/>
        </w:rPr>
        <w:t>2、政府采购扶持政策</w:t>
      </w:r>
      <w:bookmarkEnd w:id="23"/>
    </w:p>
    <w:p w14:paraId="3369667D">
      <w:pPr>
        <w:spacing w:after="60" w:line="360" w:lineRule="auto"/>
        <w:ind w:firstLine="426" w:firstLineChars="202"/>
        <w:rPr>
          <w:rFonts w:ascii="宋体" w:hAnsi="宋体"/>
          <w:b/>
          <w:snapToGrid w:val="0"/>
          <w:szCs w:val="21"/>
        </w:rPr>
      </w:pPr>
      <w:r>
        <w:rPr>
          <w:rFonts w:hint="eastAsia" w:ascii="宋体" w:hAnsi="宋体"/>
          <w:b/>
          <w:snapToGrid w:val="0"/>
          <w:szCs w:val="21"/>
          <w:highlight w:val="yellow"/>
        </w:rPr>
        <w:t>（一）本项目所属行业为</w:t>
      </w:r>
      <w:r>
        <w:rPr>
          <w:rFonts w:hint="eastAsia" w:ascii="宋体" w:hAnsi="宋体"/>
          <w:b/>
          <w:snapToGrid w:val="0"/>
          <w:szCs w:val="21"/>
          <w:highlight w:val="yellow"/>
          <w:u w:val="single"/>
        </w:rPr>
        <w:t xml:space="preserve"> 其他未列明行业 </w:t>
      </w:r>
      <w:r>
        <w:rPr>
          <w:rFonts w:hint="eastAsia" w:ascii="宋体" w:hAnsi="宋体"/>
          <w:b/>
          <w:snapToGrid w:val="0"/>
          <w:szCs w:val="21"/>
          <w:highlight w:val="yellow"/>
        </w:rPr>
        <w:t>，投标人应根据《工业和信息化部、国家统计局、国家发展和改革委员会、财政部关于印发中小企业划型标准规定的通知》(工信部联企业〔2011〕300号)规定的中小企业划型标准填写《中小企业声明函》。</w:t>
      </w:r>
    </w:p>
    <w:p w14:paraId="13D11436">
      <w:pPr>
        <w:spacing w:line="360" w:lineRule="auto"/>
        <w:ind w:firstLine="422" w:firstLineChars="200"/>
        <w:rPr>
          <w:rFonts w:asciiTheme="minorEastAsia" w:hAnsiTheme="minorEastAsia" w:eastAsiaTheme="minorEastAsia"/>
          <w:b/>
          <w:bCs/>
          <w:szCs w:val="22"/>
        </w:rPr>
      </w:pPr>
      <w:r>
        <w:rPr>
          <w:rFonts w:hint="eastAsia" w:asciiTheme="minorEastAsia" w:hAnsiTheme="minorEastAsia" w:eastAsiaTheme="minorEastAsia"/>
          <w:b/>
          <w:bCs/>
          <w:szCs w:val="22"/>
        </w:rPr>
        <w:t>（二）价格评审优惠</w:t>
      </w:r>
    </w:p>
    <w:p w14:paraId="257C6A1A">
      <w:pPr>
        <w:spacing w:line="360" w:lineRule="auto"/>
        <w:ind w:firstLine="371" w:firstLineChars="177"/>
        <w:rPr>
          <w:rFonts w:cs="仿宋" w:asciiTheme="minorEastAsia" w:hAnsiTheme="minorEastAsia" w:eastAsiaTheme="minorEastAsia"/>
          <w:szCs w:val="21"/>
        </w:rPr>
      </w:pPr>
      <w:r>
        <w:rPr>
          <w:rFonts w:hint="eastAsia" w:asciiTheme="minorEastAsia" w:hAnsiTheme="minorEastAsia" w:eastAsiaTheme="minorEastAsia"/>
          <w:szCs w:val="21"/>
        </w:rPr>
        <w:t>□</w:t>
      </w:r>
      <w:r>
        <w:rPr>
          <w:rFonts w:hint="eastAsia" w:ascii="Calibri" w:hAnsi="宋体"/>
        </w:rPr>
        <w:t>预留份额专门面向中小企业采购的采购项目或采购包</w:t>
      </w:r>
      <w:r>
        <w:rPr>
          <w:rFonts w:hint="eastAsia" w:cs="仿宋" w:asciiTheme="minorEastAsia" w:hAnsiTheme="minorEastAsia" w:eastAsiaTheme="minorEastAsia"/>
          <w:szCs w:val="21"/>
        </w:rPr>
        <w:t>：不执行价格评审优惠的扶持政策。</w:t>
      </w:r>
    </w:p>
    <w:p w14:paraId="380AB1E3">
      <w:pPr>
        <w:widowControl/>
        <w:spacing w:line="360" w:lineRule="auto"/>
        <w:ind w:firstLine="371" w:firstLineChars="177"/>
        <w:jc w:val="left"/>
        <w:rPr>
          <w:rFonts w:cs="仿宋" w:asciiTheme="minorEastAsia" w:hAnsiTheme="minorEastAsia" w:eastAsiaTheme="minorEastAsia"/>
          <w:szCs w:val="21"/>
        </w:rPr>
      </w:pPr>
      <w:r>
        <w:rPr>
          <w:rFonts w:hint="eastAsia" w:ascii="宋体" w:eastAsia="MS Mincho" w:cs="MS Mincho" w:hAnsiTheme="minorEastAsia"/>
          <w:kern w:val="0"/>
          <w:szCs w:val="21"/>
        </w:rPr>
        <w:t>☑</w:t>
      </w:r>
      <w:r>
        <w:rPr>
          <w:rFonts w:hint="eastAsia" w:ascii="Segoe UI Symbol" w:hAnsi="Segoe UI Symbol"/>
        </w:rPr>
        <w:t>未</w:t>
      </w:r>
      <w:r>
        <w:rPr>
          <w:rFonts w:hint="eastAsia" w:ascii="Calibri" w:hAnsi="宋体"/>
        </w:rPr>
        <w:t>预留份额专门面向中小企业采购的采购项目或采购包</w:t>
      </w:r>
      <w:r>
        <w:rPr>
          <w:rFonts w:hint="eastAsia" w:asciiTheme="minorEastAsia" w:hAnsiTheme="minorEastAsia" w:eastAsiaTheme="minorEastAsia"/>
          <w:szCs w:val="21"/>
        </w:rPr>
        <w:t>：</w:t>
      </w:r>
    </w:p>
    <w:p w14:paraId="328BD26D">
      <w:pPr>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（1）根据</w:t>
      </w:r>
      <w:r>
        <w:rPr>
          <w:rFonts w:hint="eastAsia" w:ascii="宋体" w:hAnsi="宋体"/>
          <w:snapToGrid w:val="0"/>
          <w:szCs w:val="21"/>
        </w:rPr>
        <w:t>《财政部 工业和信息化部关于印发《政府采购促进中小企业发展管理办法》的通知》(财库〔2020〕46号)</w:t>
      </w:r>
      <w:r>
        <w:rPr>
          <w:rFonts w:hint="eastAsia" w:asciiTheme="minorEastAsia" w:hAnsiTheme="minorEastAsia" w:eastAsiaTheme="minorEastAsia"/>
          <w:szCs w:val="22"/>
        </w:rPr>
        <w:t>、《财政部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w:t>
      </w:r>
      <w:r>
        <w:rPr>
          <w:rFonts w:hint="eastAsia" w:asciiTheme="minorEastAsia" w:hAnsiTheme="minorEastAsia" w:eastAsiaTheme="minorEastAsia"/>
          <w:b/>
          <w:szCs w:val="22"/>
        </w:rPr>
        <w:t>其投标报价扣除</w:t>
      </w:r>
      <w:r>
        <w:rPr>
          <w:rFonts w:hint="eastAsia" w:asciiTheme="minorEastAsia" w:hAnsiTheme="minorEastAsia" w:eastAsiaTheme="minorEastAsia"/>
          <w:b/>
          <w:szCs w:val="22"/>
          <w:u w:val="single"/>
        </w:rPr>
        <w:t xml:space="preserve"> 10 </w:t>
      </w:r>
      <w:r>
        <w:rPr>
          <w:rFonts w:hint="eastAsia" w:asciiTheme="minorEastAsia" w:hAnsiTheme="minorEastAsia" w:eastAsiaTheme="minorEastAsia"/>
          <w:b/>
          <w:szCs w:val="22"/>
        </w:rPr>
        <w:t>%（请在10%-20%范围内选择）后参与评审</w:t>
      </w:r>
      <w:r>
        <w:rPr>
          <w:rFonts w:hint="eastAsia" w:asciiTheme="minorEastAsia" w:hAnsiTheme="minorEastAsia" w:eastAsiaTheme="minorEastAsia"/>
          <w:szCs w:val="22"/>
        </w:rPr>
        <w:t>。</w:t>
      </w:r>
    </w:p>
    <w:p w14:paraId="0A3706C8">
      <w:pPr>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（2）联合协议中约定，小型、微型企业的协议合同金额占到联合体协议合同总金额30%以上的，可给予</w:t>
      </w:r>
      <w:r>
        <w:rPr>
          <w:rFonts w:hint="eastAsia" w:asciiTheme="minorEastAsia" w:hAnsiTheme="minorEastAsia" w:eastAsiaTheme="minorEastAsia"/>
          <w:b/>
          <w:szCs w:val="22"/>
        </w:rPr>
        <w:t>联合体</w:t>
      </w:r>
      <w:r>
        <w:rPr>
          <w:rFonts w:hint="eastAsia" w:asciiTheme="minorEastAsia" w:hAnsiTheme="minorEastAsia" w:eastAsiaTheme="minorEastAsia"/>
          <w:b/>
          <w:szCs w:val="22"/>
          <w:u w:val="single"/>
        </w:rPr>
        <w:t xml:space="preserve"> /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r>
        <w:rPr>
          <w:rFonts w:hint="eastAsia" w:asciiTheme="minorEastAsia" w:hAnsiTheme="minorEastAsia" w:eastAsiaTheme="minorEastAsia"/>
          <w:szCs w:val="22"/>
        </w:rPr>
        <w:t>。如联合体各方均为小型、微型企业，联合体视同为小型、微型企业，享受</w:t>
      </w:r>
      <w:r>
        <w:rPr>
          <w:rFonts w:hint="eastAsia" w:asciiTheme="minorEastAsia" w:hAnsiTheme="minorEastAsia" w:eastAsiaTheme="minorEastAsia"/>
          <w:b/>
          <w:szCs w:val="22"/>
        </w:rPr>
        <w:t>第（1）项</w:t>
      </w:r>
      <w:r>
        <w:rPr>
          <w:rFonts w:hint="eastAsia" w:asciiTheme="minorEastAsia" w:hAnsiTheme="minorEastAsia" w:eastAsiaTheme="minorEastAsia"/>
          <w:szCs w:val="22"/>
        </w:rPr>
        <w:t>的评审优惠。</w:t>
      </w:r>
    </w:p>
    <w:p w14:paraId="74C80344">
      <w:pPr>
        <w:spacing w:after="60" w:line="360" w:lineRule="auto"/>
        <w:ind w:firstLine="424" w:firstLineChars="202"/>
        <w:rPr>
          <w:rFonts w:ascii="宋体" w:hAnsi="宋体"/>
          <w:szCs w:val="22"/>
        </w:rPr>
      </w:pPr>
      <w:r>
        <w:rPr>
          <w:rFonts w:hint="eastAsia" w:ascii="宋体" w:hAnsi="宋体"/>
          <w:szCs w:val="22"/>
        </w:rPr>
        <w:t>（3）分包意向协议约定，小型、微型企业的协议合同金额占到合同总金额30%以上的，可给予投标人</w:t>
      </w:r>
      <w:r>
        <w:rPr>
          <w:rFonts w:hint="eastAsia" w:ascii="宋体" w:hAnsi="宋体"/>
          <w:b/>
          <w:szCs w:val="22"/>
          <w:u w:val="single"/>
        </w:rPr>
        <w:t xml:space="preserve">  </w:t>
      </w:r>
      <w:r>
        <w:rPr>
          <w:rFonts w:hint="eastAsia" w:asciiTheme="minorEastAsia" w:hAnsiTheme="minorEastAsia" w:eastAsiaTheme="minorEastAsia"/>
          <w:b/>
          <w:szCs w:val="22"/>
          <w:u w:val="single"/>
        </w:rPr>
        <w:t xml:space="preserve">/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p>
    <w:p w14:paraId="7F8F46C2">
      <w:pPr>
        <w:spacing w:after="60" w:line="360" w:lineRule="auto"/>
        <w:ind w:firstLine="424" w:firstLineChars="202"/>
        <w:rPr>
          <w:rFonts w:ascii="宋体" w:hAnsi="宋体"/>
          <w:szCs w:val="22"/>
        </w:rPr>
      </w:pPr>
      <w:r>
        <w:rPr>
          <w:rFonts w:hint="eastAsia" w:ascii="宋体" w:hAnsi="宋体"/>
          <w:szCs w:val="22"/>
        </w:rPr>
        <w:t>（4）</w:t>
      </w:r>
      <w:r>
        <w:rPr>
          <w:rFonts w:hint="eastAsia" w:asciiTheme="minorEastAsia" w:hAnsiTheme="minorEastAsia" w:eastAsiaTheme="minorEastAsia"/>
          <w:szCs w:val="22"/>
        </w:rPr>
        <w:t>如供应商为</w:t>
      </w:r>
      <w:r>
        <w:rPr>
          <w:rFonts w:hint="eastAsia" w:ascii="Calibri" w:hAnsi="宋体"/>
          <w:szCs w:val="22"/>
        </w:rPr>
        <w:t>监狱企业</w:t>
      </w:r>
      <w:r>
        <w:rPr>
          <w:rFonts w:hint="eastAsia" w:ascii="Calibri" w:hAnsi="宋体"/>
          <w:szCs w:val="21"/>
        </w:rPr>
        <w:t>或残疾人福利性单位，</w:t>
      </w:r>
      <w:r>
        <w:rPr>
          <w:rFonts w:hint="eastAsia" w:ascii="Calibri" w:hAnsi="宋体"/>
          <w:szCs w:val="22"/>
        </w:rPr>
        <w:t>视同</w:t>
      </w:r>
      <w:r>
        <w:rPr>
          <w:rFonts w:hint="eastAsia" w:asciiTheme="minorEastAsia" w:hAnsiTheme="minorEastAsia" w:eastAsiaTheme="minorEastAsia"/>
          <w:szCs w:val="22"/>
        </w:rPr>
        <w:t>小型、微型企业，</w:t>
      </w:r>
      <w:r>
        <w:rPr>
          <w:rFonts w:hint="eastAsia" w:ascii="Calibri" w:hAnsi="宋体"/>
          <w:szCs w:val="22"/>
        </w:rPr>
        <w:t>享受以上预留份额、评审中价格扣除等政府采购促进中小企业发展的政府采购政策；</w:t>
      </w:r>
      <w:r>
        <w:rPr>
          <w:rFonts w:hint="eastAsia" w:asciiTheme="minorEastAsia" w:hAnsiTheme="minorEastAsia" w:eastAsiaTheme="minorEastAsia"/>
          <w:szCs w:val="22"/>
        </w:rPr>
        <w:t>对于同时属于小型、微型企业、监狱企业或残疾人福利性单位的供应商，不重复享受政策。</w:t>
      </w:r>
    </w:p>
    <w:p w14:paraId="0C0CE946">
      <w:pPr>
        <w:spacing w:after="60" w:line="360" w:lineRule="auto"/>
        <w:ind w:firstLine="424" w:firstLineChars="202"/>
        <w:rPr>
          <w:rFonts w:ascii="宋体" w:hAnsi="宋体"/>
          <w:szCs w:val="22"/>
        </w:rPr>
      </w:pPr>
      <w:r>
        <w:rPr>
          <w:rFonts w:hint="eastAsia" w:ascii="宋体" w:hAnsi="宋体"/>
          <w:szCs w:val="22"/>
        </w:rPr>
        <w:t>（5）优惠主体资格的认定资料为《中小企业声明函》、《残疾人福利性单位声明函》以及《监狱企业声明函》等承诺性质的资料；监狱企业或者代理提供监狱企业货物的供应商如需享受优惠政策，除上述资料外，还须提供省级以上监狱管理局、戒毒管理局出具的监狱企业证明文件。</w:t>
      </w:r>
    </w:p>
    <w:p w14:paraId="336B7998">
      <w:pPr>
        <w:spacing w:line="360" w:lineRule="auto"/>
        <w:ind w:firstLine="422" w:firstLineChars="200"/>
        <w:rPr>
          <w:rFonts w:asciiTheme="minorEastAsia" w:hAnsiTheme="minorEastAsia" w:eastAsiaTheme="minorEastAsia"/>
          <w:b/>
          <w:bCs/>
          <w:szCs w:val="22"/>
        </w:rPr>
      </w:pPr>
      <w:r>
        <w:rPr>
          <w:rFonts w:hint="eastAsia" w:asciiTheme="minorEastAsia" w:hAnsiTheme="minorEastAsia" w:eastAsiaTheme="minorEastAsia"/>
          <w:b/>
          <w:bCs/>
          <w:szCs w:val="22"/>
        </w:rPr>
        <w:t>（三）绿色采购</w:t>
      </w:r>
    </w:p>
    <w:p w14:paraId="2DCC2B1E">
      <w:pPr>
        <w:spacing w:line="360" w:lineRule="auto"/>
        <w:ind w:firstLine="424" w:firstLineChars="202"/>
        <w:jc w:val="left"/>
        <w:rPr>
          <w:rFonts w:asciiTheme="minorEastAsia" w:hAnsiTheme="minorEastAsia" w:eastAsiaTheme="minorEastAsia"/>
          <w:szCs w:val="21"/>
        </w:rPr>
      </w:pPr>
      <w:r>
        <w:rPr>
          <w:rFonts w:hint="eastAsia" w:asciiTheme="minorEastAsia" w:hAnsiTheme="minorEastAsia" w:eastAsiaTheme="minorEastAsia"/>
        </w:rPr>
        <w:t>（1）投标产品属于《关于调整优化节能产品环境标志产品政府采购执行机制的通知》（财库〔2019〕9号）、《关于印发环境标志产品政府采购品目清单的通知》（财库〔2019〕18号）和《关于印发节能产品</w:t>
      </w:r>
      <w:r>
        <w:rPr>
          <w:rFonts w:hint="eastAsia" w:asciiTheme="minorEastAsia" w:hAnsiTheme="minorEastAsia" w:eastAsiaTheme="minorEastAsia"/>
          <w:szCs w:val="21"/>
        </w:rPr>
        <w:t>政府采购品目清单的通知》（财库〔2019〕19号）品目清单范围内的，</w:t>
      </w:r>
      <w:r>
        <w:rPr>
          <w:rFonts w:hint="eastAsia" w:asciiTheme="minorEastAsia" w:hAnsiTheme="minorEastAsia" w:eastAsiaTheme="minorEastAsia"/>
        </w:rPr>
        <w:t>应依据国家确定的认证机构出具的、处于有效期之内的节能产品、环境标志产品认证证书，对获得证书的产品实施政府优先采购或强制采购。</w:t>
      </w:r>
      <w:r>
        <w:rPr>
          <w:rFonts w:hint="eastAsia" w:asciiTheme="minorEastAsia" w:hAnsiTheme="minorEastAsia" w:eastAsiaTheme="minorEastAsia"/>
          <w:b/>
        </w:rPr>
        <w:t>对符合条件的获证产品</w:t>
      </w:r>
      <w:r>
        <w:rPr>
          <w:rFonts w:hint="eastAsia" w:asciiTheme="minorEastAsia" w:hAnsiTheme="minorEastAsia" w:eastAsiaTheme="minorEastAsia"/>
          <w:b/>
          <w:szCs w:val="21"/>
        </w:rPr>
        <w:t>，根据该投标产品报价给予</w:t>
      </w:r>
      <w:r>
        <w:rPr>
          <w:rFonts w:hint="eastAsia" w:asciiTheme="minorEastAsia" w:hAnsiTheme="minorEastAsia" w:eastAsiaTheme="minorEastAsia"/>
          <w:b/>
          <w:szCs w:val="21"/>
          <w:u w:val="single"/>
        </w:rPr>
        <w:t xml:space="preserve"> 1 </w:t>
      </w:r>
      <w:r>
        <w:rPr>
          <w:rFonts w:hint="eastAsia" w:asciiTheme="minorEastAsia" w:hAnsiTheme="minorEastAsia" w:eastAsiaTheme="minorEastAsia"/>
          <w:b/>
          <w:szCs w:val="21"/>
        </w:rPr>
        <w:t>%的价格扣除，用扣除后的价格参与评审</w:t>
      </w:r>
      <w:r>
        <w:rPr>
          <w:rFonts w:hint="eastAsia" w:asciiTheme="minorEastAsia" w:hAnsiTheme="minorEastAsia" w:eastAsiaTheme="minorEastAsia"/>
          <w:szCs w:val="21"/>
        </w:rPr>
        <w:t>（需按投标文件格式部分“列入政府优先采购清单的投标产品一览表”的要求提供证明材料，否则不予价格扣除）。</w:t>
      </w:r>
    </w:p>
    <w:p w14:paraId="4F242104">
      <w:pPr>
        <w:autoSpaceDE w:val="0"/>
        <w:autoSpaceDN w:val="0"/>
        <w:adjustRightInd w:val="0"/>
        <w:spacing w:line="360" w:lineRule="auto"/>
        <w:ind w:firstLine="369" w:firstLineChars="176"/>
        <w:jc w:val="left"/>
        <w:rPr>
          <w:rFonts w:ascii="宋体" w:hAnsi="宋体" w:eastAsia="黑体"/>
          <w:b/>
          <w:bCs/>
          <w:kern w:val="44"/>
          <w:sz w:val="28"/>
          <w:szCs w:val="44"/>
        </w:rPr>
      </w:pPr>
      <w:r>
        <w:rPr>
          <w:rFonts w:hint="eastAsia" w:asciiTheme="minorEastAsia" w:hAnsiTheme="minorEastAsia" w:eastAsiaTheme="minorEastAsia"/>
          <w:szCs w:val="21"/>
        </w:rPr>
        <w:t>（2）按照《深圳市财政局关于大力推广政府绿色采购有关事项的通知（深财购〔2023〕49号）》相关要求，严格执行绿色采购需求标准。采购单位严格执行《商品包装政府采购需求标准（试行）》、《快递包装政府采购需求标准（试行）》（财办库〔2020〕123号）、《绿色建筑和绿色建材政府采购需求标准》（财办库〔2022〕35号）、《绿色数据中心政府采购需求标准（试行）》（财办库〔2023〕7号）等需求标准，依据相关需求标准确定采购需求，在采购文件和采购合同中载明具体需求、履约验收条款和违约责任，促进绿色包装、绿色运输、绿色建筑、绿色建材和绿色数据中心在政府采购领域的应用。加大新能源汽车采购力度。积极推广合同能源管理。鼓励公共机构推广应用合同能源管理，借助市场化手段，通过实施应用节能新技术、新产品，不断提高能源利用效率，为公共机构节能减排提供有力支持和保障。</w:t>
      </w:r>
    </w:p>
    <w:p w14:paraId="1A4CE181">
      <w:pPr>
        <w:spacing w:line="360" w:lineRule="auto"/>
        <w:ind w:firstLine="422" w:firstLineChars="200"/>
        <w:rPr>
          <w:rFonts w:ascii="宋体" w:hAnsi="宋体"/>
          <w:b/>
          <w:szCs w:val="21"/>
        </w:rPr>
      </w:pPr>
      <w:r>
        <w:rPr>
          <w:rFonts w:hint="eastAsia" w:asciiTheme="minorEastAsia" w:hAnsiTheme="minorEastAsia" w:eastAsiaTheme="minorEastAsia"/>
          <w:b/>
          <w:szCs w:val="21"/>
        </w:rPr>
        <w:t>（四）</w:t>
      </w:r>
      <w:r>
        <w:rPr>
          <w:rFonts w:hint="eastAsia"/>
          <w:b/>
        </w:rPr>
        <w:t>其他说明</w:t>
      </w:r>
    </w:p>
    <w:p w14:paraId="36493E3F">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rPr>
        <w:t>为缓解中小企业融资难题，深圳市推出政府采购订单融资改革举措。订单融资具体流程及试点金融机构订单融资服务承诺可参阅深圳市政府采购监管网（zfcg.sz.gov.cn）政府采购订单融资栏目。</w:t>
      </w:r>
    </w:p>
    <w:p w14:paraId="74BC4412">
      <w:pPr>
        <w:spacing w:line="360" w:lineRule="auto"/>
        <w:ind w:firstLine="424" w:firstLineChars="202"/>
      </w:pPr>
    </w:p>
    <w:p w14:paraId="013BA3A7">
      <w:pPr>
        <w:spacing w:line="360" w:lineRule="auto"/>
        <w:ind w:firstLine="424" w:firstLineChars="202"/>
      </w:pPr>
    </w:p>
    <w:p w14:paraId="40B31339">
      <w:pPr>
        <w:widowControl/>
        <w:jc w:val="left"/>
      </w:pPr>
      <w:r>
        <w:br w:type="page"/>
      </w:r>
    </w:p>
    <w:p w14:paraId="4B789A5C">
      <w:pPr>
        <w:widowControl/>
        <w:jc w:val="left"/>
      </w:pPr>
    </w:p>
    <w:p w14:paraId="3ABA1244">
      <w:pPr>
        <w:pStyle w:val="3"/>
      </w:pPr>
      <w:bookmarkStart w:id="24" w:name="_Toc135293168"/>
      <w:r>
        <w:rPr>
          <w:rFonts w:hint="eastAsia"/>
        </w:rPr>
        <w:t>第五章  投标人须知前附表</w:t>
      </w:r>
      <w:bookmarkEnd w:id="24"/>
    </w:p>
    <w:p w14:paraId="1EE42D3E">
      <w:pPr>
        <w:autoSpaceDE w:val="0"/>
        <w:autoSpaceDN w:val="0"/>
        <w:adjustRightInd w:val="0"/>
        <w:spacing w:line="360" w:lineRule="auto"/>
        <w:ind w:firstLine="480" w:firstLineChars="200"/>
        <w:jc w:val="left"/>
      </w:pPr>
      <w:r>
        <w:rPr>
          <w:rFonts w:hint="eastAsia" w:ascii="仿宋_GB2312" w:eastAsia="仿宋_GB2312"/>
          <w:sz w:val="24"/>
        </w:rPr>
        <w:t>投标人须知前附表（以下简称“前附表”）是对招标文件第六章“投标人须知”的具体补充和说明，投标人须知和前附表有不一致之处，应以前附表为准。前附表的条款号与投标人须知条款号是一一对应的关系。</w:t>
      </w:r>
    </w:p>
    <w:tbl>
      <w:tblPr>
        <w:tblStyle w:val="51"/>
        <w:tblW w:w="1022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38"/>
        <w:gridCol w:w="1843"/>
        <w:gridCol w:w="6520"/>
      </w:tblGrid>
      <w:tr w14:paraId="3B7352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00FF6B26">
            <w:pPr>
              <w:pStyle w:val="28"/>
              <w:spacing w:line="360" w:lineRule="auto"/>
              <w:jc w:val="center"/>
              <w:rPr>
                <w:rFonts w:hAnsi="宋体"/>
              </w:rPr>
            </w:pPr>
            <w:r>
              <w:rPr>
                <w:rFonts w:hint="eastAsia" w:hAnsi="宋体"/>
              </w:rPr>
              <w:t>项号</w:t>
            </w:r>
          </w:p>
        </w:tc>
        <w:tc>
          <w:tcPr>
            <w:tcW w:w="1038" w:type="dxa"/>
            <w:vAlign w:val="center"/>
          </w:tcPr>
          <w:p w14:paraId="004FF1B2">
            <w:pPr>
              <w:pStyle w:val="28"/>
              <w:spacing w:line="360" w:lineRule="auto"/>
              <w:jc w:val="center"/>
              <w:rPr>
                <w:rFonts w:hAnsi="宋体"/>
              </w:rPr>
            </w:pPr>
            <w:r>
              <w:rPr>
                <w:rFonts w:hint="eastAsia" w:hAnsi="宋体"/>
              </w:rPr>
              <w:t>条款号</w:t>
            </w:r>
          </w:p>
        </w:tc>
        <w:tc>
          <w:tcPr>
            <w:tcW w:w="1843" w:type="dxa"/>
            <w:vAlign w:val="center"/>
          </w:tcPr>
          <w:p w14:paraId="39C88661">
            <w:pPr>
              <w:pStyle w:val="28"/>
              <w:spacing w:line="360" w:lineRule="auto"/>
              <w:jc w:val="center"/>
              <w:rPr>
                <w:rFonts w:hAnsi="宋体"/>
              </w:rPr>
            </w:pPr>
            <w:r>
              <w:rPr>
                <w:rFonts w:hint="eastAsia" w:hAnsi="宋体"/>
              </w:rPr>
              <w:t>内容</w:t>
            </w:r>
          </w:p>
        </w:tc>
        <w:tc>
          <w:tcPr>
            <w:tcW w:w="6520" w:type="dxa"/>
          </w:tcPr>
          <w:p w14:paraId="2FA7FB95">
            <w:pPr>
              <w:pStyle w:val="28"/>
              <w:spacing w:line="360" w:lineRule="auto"/>
              <w:jc w:val="center"/>
              <w:rPr>
                <w:rFonts w:hAnsi="宋体"/>
              </w:rPr>
            </w:pPr>
            <w:r>
              <w:rPr>
                <w:rFonts w:hint="eastAsia" w:hAnsi="宋体"/>
              </w:rPr>
              <w:t>内容规定</w:t>
            </w:r>
          </w:p>
        </w:tc>
      </w:tr>
      <w:tr w14:paraId="198AC1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84F4A08">
            <w:pPr>
              <w:pStyle w:val="28"/>
              <w:spacing w:line="360" w:lineRule="auto"/>
              <w:jc w:val="center"/>
              <w:rPr>
                <w:rFonts w:hAnsi="宋体"/>
              </w:rPr>
            </w:pPr>
            <w:r>
              <w:rPr>
                <w:rFonts w:hAnsi="宋体"/>
              </w:rPr>
              <w:t>1</w:t>
            </w:r>
          </w:p>
        </w:tc>
        <w:tc>
          <w:tcPr>
            <w:tcW w:w="1038" w:type="dxa"/>
            <w:vAlign w:val="center"/>
          </w:tcPr>
          <w:p w14:paraId="7A147954">
            <w:pPr>
              <w:pStyle w:val="28"/>
              <w:spacing w:line="360" w:lineRule="auto"/>
              <w:jc w:val="center"/>
              <w:rPr>
                <w:rFonts w:hAnsi="宋体"/>
              </w:rPr>
            </w:pPr>
            <w:r>
              <w:rPr>
                <w:rFonts w:hAnsi="宋体"/>
              </w:rPr>
              <w:t>1.1</w:t>
            </w:r>
          </w:p>
        </w:tc>
        <w:tc>
          <w:tcPr>
            <w:tcW w:w="1843" w:type="dxa"/>
            <w:vAlign w:val="center"/>
          </w:tcPr>
          <w:p w14:paraId="2345A54F">
            <w:pPr>
              <w:pStyle w:val="28"/>
              <w:spacing w:line="360" w:lineRule="exact"/>
              <w:jc w:val="center"/>
              <w:rPr>
                <w:rFonts w:hAnsi="宋体"/>
              </w:rPr>
            </w:pPr>
            <w:r>
              <w:rPr>
                <w:rFonts w:hint="eastAsia" w:hAnsi="宋体"/>
              </w:rPr>
              <w:t>项目名称</w:t>
            </w:r>
          </w:p>
        </w:tc>
        <w:tc>
          <w:tcPr>
            <w:tcW w:w="6520" w:type="dxa"/>
            <w:vAlign w:val="center"/>
          </w:tcPr>
          <w:p w14:paraId="69996866">
            <w:pPr>
              <w:pStyle w:val="28"/>
              <w:spacing w:line="360" w:lineRule="exact"/>
              <w:rPr>
                <w:rFonts w:hint="eastAsia" w:eastAsia="宋体"/>
                <w:lang w:eastAsia="zh-CN"/>
              </w:rPr>
            </w:pPr>
            <w:r>
              <w:rPr>
                <w:rFonts w:hint="eastAsia"/>
                <w:lang w:eastAsia="zh-CN"/>
              </w:rPr>
              <w:t>深圳市坪山区低空航空器起降设施布局规划（2025-2035年）</w:t>
            </w:r>
          </w:p>
        </w:tc>
      </w:tr>
      <w:tr w14:paraId="35E70B6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C2CB4FB">
            <w:pPr>
              <w:pStyle w:val="28"/>
              <w:spacing w:line="360" w:lineRule="auto"/>
              <w:jc w:val="center"/>
              <w:rPr>
                <w:rFonts w:hAnsi="宋体"/>
              </w:rPr>
            </w:pPr>
            <w:r>
              <w:rPr>
                <w:rFonts w:hint="eastAsia" w:hAnsi="宋体"/>
              </w:rPr>
              <w:t>2</w:t>
            </w:r>
          </w:p>
        </w:tc>
        <w:tc>
          <w:tcPr>
            <w:tcW w:w="1038" w:type="dxa"/>
            <w:vAlign w:val="center"/>
          </w:tcPr>
          <w:p w14:paraId="4A2440BC">
            <w:pPr>
              <w:pStyle w:val="28"/>
              <w:spacing w:line="360" w:lineRule="auto"/>
              <w:jc w:val="center"/>
              <w:rPr>
                <w:rFonts w:hAnsi="宋体"/>
              </w:rPr>
            </w:pPr>
            <w:r>
              <w:rPr>
                <w:rFonts w:hAnsi="宋体"/>
              </w:rPr>
              <w:t>2.1</w:t>
            </w:r>
          </w:p>
        </w:tc>
        <w:tc>
          <w:tcPr>
            <w:tcW w:w="1843" w:type="dxa"/>
            <w:vAlign w:val="center"/>
          </w:tcPr>
          <w:p w14:paraId="37A75B13">
            <w:pPr>
              <w:pStyle w:val="28"/>
              <w:spacing w:line="360" w:lineRule="exact"/>
              <w:jc w:val="center"/>
              <w:rPr>
                <w:rFonts w:hAnsi="宋体"/>
              </w:rPr>
            </w:pPr>
            <w:r>
              <w:rPr>
                <w:rFonts w:hint="eastAsia" w:hAnsi="宋体"/>
              </w:rPr>
              <w:t>采购人</w:t>
            </w:r>
          </w:p>
        </w:tc>
        <w:tc>
          <w:tcPr>
            <w:tcW w:w="6520" w:type="dxa"/>
            <w:vAlign w:val="center"/>
          </w:tcPr>
          <w:p w14:paraId="64AC917D">
            <w:pPr>
              <w:pStyle w:val="28"/>
              <w:spacing w:line="360" w:lineRule="exact"/>
              <w:rPr>
                <w:rFonts w:hint="eastAsia" w:hAnsi="宋体" w:eastAsia="宋体"/>
                <w:szCs w:val="24"/>
                <w:lang w:eastAsia="zh-CN"/>
              </w:rPr>
            </w:pPr>
            <w:r>
              <w:rPr>
                <w:rFonts w:hint="eastAsia" w:hAnsi="宋体"/>
                <w:snapToGrid w:val="0"/>
                <w:szCs w:val="21"/>
                <w:lang w:eastAsia="zh-CN"/>
              </w:rPr>
              <w:t>深圳市规划和自然资源局坪山管理局</w:t>
            </w:r>
          </w:p>
        </w:tc>
      </w:tr>
      <w:tr w14:paraId="3B0F22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637B5879">
            <w:pPr>
              <w:pStyle w:val="28"/>
              <w:spacing w:line="360" w:lineRule="auto"/>
              <w:jc w:val="center"/>
              <w:rPr>
                <w:rFonts w:hAnsi="宋体"/>
              </w:rPr>
            </w:pPr>
            <w:r>
              <w:rPr>
                <w:rFonts w:hint="eastAsia" w:hAnsi="宋体"/>
              </w:rPr>
              <w:t>3</w:t>
            </w:r>
          </w:p>
        </w:tc>
        <w:tc>
          <w:tcPr>
            <w:tcW w:w="1038" w:type="dxa"/>
            <w:vAlign w:val="center"/>
          </w:tcPr>
          <w:p w14:paraId="422E9C5A">
            <w:pPr>
              <w:pStyle w:val="28"/>
              <w:spacing w:line="360" w:lineRule="auto"/>
              <w:jc w:val="center"/>
              <w:rPr>
                <w:rFonts w:hAnsi="宋体"/>
              </w:rPr>
            </w:pPr>
            <w:r>
              <w:rPr>
                <w:rFonts w:hAnsi="宋体"/>
              </w:rPr>
              <w:t>2.2</w:t>
            </w:r>
          </w:p>
        </w:tc>
        <w:tc>
          <w:tcPr>
            <w:tcW w:w="1843" w:type="dxa"/>
            <w:vAlign w:val="center"/>
          </w:tcPr>
          <w:p w14:paraId="4C9A2A2B">
            <w:pPr>
              <w:pStyle w:val="28"/>
              <w:spacing w:line="360" w:lineRule="exact"/>
              <w:jc w:val="center"/>
              <w:rPr>
                <w:rFonts w:hAnsi="宋体"/>
              </w:rPr>
            </w:pPr>
            <w:r>
              <w:rPr>
                <w:rFonts w:hint="eastAsia" w:hAnsi="宋体"/>
              </w:rPr>
              <w:t>采购代理机构</w:t>
            </w:r>
          </w:p>
        </w:tc>
        <w:tc>
          <w:tcPr>
            <w:tcW w:w="6520" w:type="dxa"/>
            <w:vAlign w:val="center"/>
          </w:tcPr>
          <w:p w14:paraId="3A4B40E0">
            <w:pPr>
              <w:pStyle w:val="28"/>
              <w:spacing w:line="360" w:lineRule="exact"/>
              <w:rPr>
                <w:rFonts w:hAnsi="宋体"/>
              </w:rPr>
            </w:pPr>
            <w:r>
              <w:rPr>
                <w:rFonts w:hAnsi="宋体"/>
              </w:rPr>
              <w:t>深圳市中正招标有限公司</w:t>
            </w:r>
          </w:p>
        </w:tc>
      </w:tr>
      <w:tr w14:paraId="4A559CE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828" w:type="dxa"/>
            <w:vAlign w:val="center"/>
          </w:tcPr>
          <w:p w14:paraId="48805EB9">
            <w:pPr>
              <w:pStyle w:val="28"/>
              <w:spacing w:line="360" w:lineRule="auto"/>
              <w:jc w:val="center"/>
              <w:rPr>
                <w:rFonts w:hAnsi="宋体"/>
              </w:rPr>
            </w:pPr>
            <w:r>
              <w:rPr>
                <w:rFonts w:hint="eastAsia" w:hAnsi="宋体"/>
              </w:rPr>
              <w:t>4</w:t>
            </w:r>
          </w:p>
        </w:tc>
        <w:tc>
          <w:tcPr>
            <w:tcW w:w="1038" w:type="dxa"/>
            <w:vAlign w:val="center"/>
          </w:tcPr>
          <w:p w14:paraId="0FE24216">
            <w:pPr>
              <w:pStyle w:val="28"/>
              <w:spacing w:line="360" w:lineRule="auto"/>
              <w:jc w:val="center"/>
              <w:rPr>
                <w:rFonts w:hAnsi="宋体"/>
              </w:rPr>
            </w:pPr>
            <w:r>
              <w:rPr>
                <w:rFonts w:hint="eastAsia" w:hAnsi="宋体"/>
              </w:rPr>
              <w:t>3.1</w:t>
            </w:r>
          </w:p>
        </w:tc>
        <w:tc>
          <w:tcPr>
            <w:tcW w:w="1843" w:type="dxa"/>
            <w:vAlign w:val="center"/>
          </w:tcPr>
          <w:p w14:paraId="26DEF2DF">
            <w:pPr>
              <w:pStyle w:val="28"/>
              <w:spacing w:line="360" w:lineRule="exact"/>
              <w:jc w:val="center"/>
              <w:rPr>
                <w:rFonts w:hAnsi="宋体"/>
              </w:rPr>
            </w:pPr>
            <w:r>
              <w:rPr>
                <w:rFonts w:hint="eastAsia" w:hAnsi="宋体"/>
              </w:rPr>
              <w:t>资金来源</w:t>
            </w:r>
          </w:p>
        </w:tc>
        <w:tc>
          <w:tcPr>
            <w:tcW w:w="6520" w:type="dxa"/>
            <w:vAlign w:val="center"/>
          </w:tcPr>
          <w:p w14:paraId="39F0A3BB">
            <w:pPr>
              <w:pStyle w:val="28"/>
              <w:spacing w:line="360" w:lineRule="exact"/>
              <w:rPr>
                <w:rFonts w:hAnsi="宋体"/>
              </w:rPr>
            </w:pPr>
            <w:r>
              <w:rPr>
                <w:rFonts w:hint="eastAsia" w:hAnsi="宋体" w:eastAsia="MS Mincho" w:cs="MS Mincho"/>
                <w:sz w:val="24"/>
                <w:szCs w:val="24"/>
              </w:rPr>
              <w:t>☑</w:t>
            </w:r>
            <w:r>
              <w:rPr>
                <w:rFonts w:hint="eastAsia" w:hAnsi="宋体"/>
              </w:rPr>
              <w:t>财政资金/□自筹资金/□其它资金</w:t>
            </w:r>
          </w:p>
        </w:tc>
      </w:tr>
      <w:tr w14:paraId="3DD20A9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28" w:type="dxa"/>
            <w:vAlign w:val="center"/>
          </w:tcPr>
          <w:p w14:paraId="23057315">
            <w:pPr>
              <w:pStyle w:val="28"/>
              <w:spacing w:line="360" w:lineRule="auto"/>
              <w:jc w:val="center"/>
              <w:rPr>
                <w:rFonts w:hAnsi="宋体"/>
              </w:rPr>
            </w:pPr>
            <w:r>
              <w:rPr>
                <w:rFonts w:hint="eastAsia" w:hAnsi="宋体"/>
              </w:rPr>
              <w:t>5</w:t>
            </w:r>
          </w:p>
        </w:tc>
        <w:tc>
          <w:tcPr>
            <w:tcW w:w="1038" w:type="dxa"/>
            <w:vAlign w:val="center"/>
          </w:tcPr>
          <w:p w14:paraId="6291A907">
            <w:pPr>
              <w:pStyle w:val="28"/>
              <w:spacing w:line="360" w:lineRule="auto"/>
              <w:jc w:val="center"/>
              <w:rPr>
                <w:rFonts w:hAnsi="宋体"/>
              </w:rPr>
            </w:pPr>
            <w:r>
              <w:rPr>
                <w:rFonts w:hint="eastAsia" w:hAnsi="宋体"/>
              </w:rPr>
              <w:t>4.7</w:t>
            </w:r>
          </w:p>
        </w:tc>
        <w:tc>
          <w:tcPr>
            <w:tcW w:w="1843" w:type="dxa"/>
            <w:vAlign w:val="center"/>
          </w:tcPr>
          <w:p w14:paraId="779D6175">
            <w:pPr>
              <w:pStyle w:val="28"/>
              <w:spacing w:line="360" w:lineRule="auto"/>
              <w:jc w:val="center"/>
              <w:rPr>
                <w:rFonts w:hAnsi="宋体"/>
              </w:rPr>
            </w:pPr>
            <w:r>
              <w:rPr>
                <w:rFonts w:hint="eastAsia" w:hAnsi="宋体"/>
              </w:rPr>
              <w:t>投标人资格要求</w:t>
            </w:r>
          </w:p>
        </w:tc>
        <w:tc>
          <w:tcPr>
            <w:tcW w:w="6520" w:type="dxa"/>
            <w:vAlign w:val="center"/>
          </w:tcPr>
          <w:p w14:paraId="746E7684">
            <w:pPr>
              <w:pStyle w:val="28"/>
              <w:spacing w:line="300" w:lineRule="auto"/>
              <w:rPr>
                <w:rFonts w:hAnsi="宋体"/>
                <w:szCs w:val="21"/>
              </w:rPr>
            </w:pPr>
            <w:r>
              <w:rPr>
                <w:rFonts w:hint="eastAsia" w:hAnsi="宋体"/>
                <w:szCs w:val="21"/>
              </w:rPr>
              <w:t>详见《第一章 投标邀请》“申请人的资格要求”</w:t>
            </w:r>
            <w:r>
              <w:rPr>
                <w:rFonts w:hAnsi="宋体"/>
                <w:szCs w:val="21"/>
              </w:rPr>
              <w:t xml:space="preserve"> </w:t>
            </w:r>
          </w:p>
          <w:p w14:paraId="38A5349F">
            <w:pPr>
              <w:pStyle w:val="28"/>
              <w:spacing w:line="360" w:lineRule="auto"/>
              <w:rPr>
                <w:rFonts w:hAnsi="宋体"/>
                <w:b/>
                <w:bCs/>
                <w:szCs w:val="21"/>
              </w:rPr>
            </w:pPr>
            <w:r>
              <w:rPr>
                <w:rFonts w:hint="eastAsia" w:hAnsi="宋体"/>
                <w:b/>
                <w:bCs/>
                <w:szCs w:val="21"/>
              </w:rPr>
              <w:t>（投标人资格证明文件详见第七章 投标文件格式）</w:t>
            </w:r>
          </w:p>
        </w:tc>
      </w:tr>
      <w:tr w14:paraId="54C6DC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6AED62C9">
            <w:pPr>
              <w:pStyle w:val="28"/>
              <w:spacing w:line="360" w:lineRule="auto"/>
              <w:jc w:val="center"/>
              <w:rPr>
                <w:rFonts w:hAnsi="宋体"/>
              </w:rPr>
            </w:pPr>
            <w:r>
              <w:rPr>
                <w:rFonts w:hint="eastAsia" w:hAnsi="宋体"/>
              </w:rPr>
              <w:t>6</w:t>
            </w:r>
          </w:p>
        </w:tc>
        <w:tc>
          <w:tcPr>
            <w:tcW w:w="1038" w:type="dxa"/>
            <w:vAlign w:val="center"/>
          </w:tcPr>
          <w:p w14:paraId="1A3D77A0">
            <w:pPr>
              <w:pStyle w:val="28"/>
              <w:spacing w:line="360" w:lineRule="auto"/>
              <w:jc w:val="center"/>
              <w:rPr>
                <w:rFonts w:hAnsi="宋体"/>
              </w:rPr>
            </w:pPr>
            <w:r>
              <w:rPr>
                <w:rFonts w:hint="eastAsia" w:hAnsi="宋体"/>
              </w:rPr>
              <w:t>4.8</w:t>
            </w:r>
          </w:p>
        </w:tc>
        <w:tc>
          <w:tcPr>
            <w:tcW w:w="1843" w:type="dxa"/>
            <w:vAlign w:val="center"/>
          </w:tcPr>
          <w:p w14:paraId="47A975DB">
            <w:pPr>
              <w:pStyle w:val="28"/>
              <w:spacing w:line="360" w:lineRule="auto"/>
              <w:jc w:val="center"/>
              <w:rPr>
                <w:rFonts w:hAnsi="宋体"/>
              </w:rPr>
            </w:pPr>
            <w:r>
              <w:rPr>
                <w:rFonts w:hint="eastAsia" w:hAnsi="宋体"/>
              </w:rPr>
              <w:t>联合体投标</w:t>
            </w:r>
          </w:p>
        </w:tc>
        <w:tc>
          <w:tcPr>
            <w:tcW w:w="6520" w:type="dxa"/>
          </w:tcPr>
          <w:p w14:paraId="0736499A">
            <w:pPr>
              <w:pStyle w:val="28"/>
              <w:spacing w:line="360" w:lineRule="auto"/>
              <w:rPr>
                <w:rFonts w:hAnsi="宋体"/>
              </w:rPr>
            </w:pPr>
            <w:r>
              <w:rPr>
                <w:rFonts w:hint="eastAsia" w:hAnsi="宋体"/>
              </w:rPr>
              <w:t>不接受</w:t>
            </w:r>
          </w:p>
        </w:tc>
      </w:tr>
      <w:tr w14:paraId="523EEA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6CE14D60">
            <w:pPr>
              <w:pStyle w:val="28"/>
              <w:spacing w:line="360" w:lineRule="auto"/>
              <w:jc w:val="center"/>
              <w:rPr>
                <w:rFonts w:hAnsi="宋体"/>
              </w:rPr>
            </w:pPr>
            <w:r>
              <w:rPr>
                <w:rFonts w:hint="eastAsia" w:hAnsi="宋体"/>
              </w:rPr>
              <w:t>7</w:t>
            </w:r>
          </w:p>
        </w:tc>
        <w:tc>
          <w:tcPr>
            <w:tcW w:w="1038" w:type="dxa"/>
            <w:vAlign w:val="center"/>
          </w:tcPr>
          <w:p w14:paraId="497A0126">
            <w:pPr>
              <w:pStyle w:val="28"/>
              <w:spacing w:line="360" w:lineRule="auto"/>
              <w:jc w:val="center"/>
              <w:rPr>
                <w:rFonts w:hAnsi="宋体"/>
              </w:rPr>
            </w:pPr>
            <w:r>
              <w:rPr>
                <w:rFonts w:hint="eastAsia" w:hAnsi="宋体"/>
              </w:rPr>
              <w:t>6.1</w:t>
            </w:r>
          </w:p>
        </w:tc>
        <w:tc>
          <w:tcPr>
            <w:tcW w:w="1843" w:type="dxa"/>
            <w:vAlign w:val="center"/>
          </w:tcPr>
          <w:p w14:paraId="2863D47B">
            <w:pPr>
              <w:pStyle w:val="28"/>
              <w:spacing w:line="360" w:lineRule="auto"/>
              <w:jc w:val="center"/>
              <w:rPr>
                <w:rFonts w:hAnsi="宋体"/>
              </w:rPr>
            </w:pPr>
            <w:r>
              <w:rPr>
                <w:rFonts w:hint="eastAsia" w:hAnsi="宋体"/>
              </w:rPr>
              <w:t>踏勘现场</w:t>
            </w:r>
          </w:p>
        </w:tc>
        <w:tc>
          <w:tcPr>
            <w:tcW w:w="6520" w:type="dxa"/>
          </w:tcPr>
          <w:p w14:paraId="5647A1CB">
            <w:pPr>
              <w:pStyle w:val="28"/>
              <w:spacing w:line="360" w:lineRule="auto"/>
              <w:rPr>
                <w:rFonts w:hAnsi="宋体"/>
              </w:rPr>
            </w:pPr>
            <w:r>
              <w:rPr>
                <w:rFonts w:hint="eastAsia" w:hAnsi="宋体"/>
              </w:rPr>
              <w:t>不统一组织</w:t>
            </w:r>
            <w:r>
              <w:rPr>
                <w:rFonts w:hint="eastAsia"/>
                <w:snapToGrid w:val="0"/>
              </w:rPr>
              <w:t>，由各投标人自行查看现场。</w:t>
            </w:r>
          </w:p>
        </w:tc>
      </w:tr>
      <w:tr w14:paraId="522F15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113F56CB">
            <w:pPr>
              <w:pStyle w:val="28"/>
              <w:spacing w:line="360" w:lineRule="auto"/>
              <w:jc w:val="center"/>
              <w:rPr>
                <w:rFonts w:hAnsi="宋体"/>
              </w:rPr>
            </w:pPr>
            <w:r>
              <w:rPr>
                <w:rFonts w:hint="eastAsia" w:hAnsi="宋体"/>
              </w:rPr>
              <w:t>8</w:t>
            </w:r>
          </w:p>
        </w:tc>
        <w:tc>
          <w:tcPr>
            <w:tcW w:w="1038" w:type="dxa"/>
            <w:vAlign w:val="center"/>
          </w:tcPr>
          <w:p w14:paraId="4F69E3C5">
            <w:pPr>
              <w:pStyle w:val="28"/>
              <w:spacing w:line="360" w:lineRule="auto"/>
              <w:jc w:val="center"/>
              <w:rPr>
                <w:rFonts w:hAnsi="宋体"/>
              </w:rPr>
            </w:pPr>
            <w:r>
              <w:rPr>
                <w:rFonts w:hAnsi="宋体"/>
              </w:rPr>
              <w:t>1</w:t>
            </w:r>
            <w:r>
              <w:rPr>
                <w:rFonts w:hint="eastAsia" w:hAnsi="宋体"/>
              </w:rPr>
              <w:t>4</w:t>
            </w:r>
            <w:r>
              <w:rPr>
                <w:rFonts w:hAnsi="宋体"/>
              </w:rPr>
              <w:t>.1</w:t>
            </w:r>
          </w:p>
        </w:tc>
        <w:tc>
          <w:tcPr>
            <w:tcW w:w="1843" w:type="dxa"/>
            <w:vAlign w:val="center"/>
          </w:tcPr>
          <w:p w14:paraId="4F003D03">
            <w:pPr>
              <w:pStyle w:val="28"/>
              <w:spacing w:line="360" w:lineRule="auto"/>
              <w:jc w:val="center"/>
              <w:rPr>
                <w:rFonts w:hAnsi="宋体"/>
              </w:rPr>
            </w:pPr>
            <w:r>
              <w:rPr>
                <w:rFonts w:hint="eastAsia" w:hAnsi="宋体"/>
              </w:rPr>
              <w:t>投标有效期</w:t>
            </w:r>
          </w:p>
        </w:tc>
        <w:tc>
          <w:tcPr>
            <w:tcW w:w="6520" w:type="dxa"/>
          </w:tcPr>
          <w:p w14:paraId="46B2DF29">
            <w:pPr>
              <w:pStyle w:val="28"/>
              <w:spacing w:line="360" w:lineRule="auto"/>
              <w:rPr>
                <w:rFonts w:hAnsi="宋体"/>
              </w:rPr>
            </w:pPr>
            <w:r>
              <w:rPr>
                <w:rFonts w:hint="eastAsia" w:hAnsi="宋体"/>
              </w:rPr>
              <w:t>90</w:t>
            </w:r>
            <w:r>
              <w:rPr>
                <w:rFonts w:hAnsi="宋体"/>
              </w:rPr>
              <w:t>日历天（从投标截止之日算起）</w:t>
            </w:r>
          </w:p>
        </w:tc>
      </w:tr>
      <w:tr w14:paraId="21C2D1F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38189DF6">
            <w:pPr>
              <w:pStyle w:val="28"/>
              <w:spacing w:line="360" w:lineRule="auto"/>
              <w:jc w:val="center"/>
              <w:rPr>
                <w:rFonts w:hAnsi="宋体"/>
              </w:rPr>
            </w:pPr>
            <w:r>
              <w:rPr>
                <w:rFonts w:hint="eastAsia" w:hAnsi="宋体"/>
              </w:rPr>
              <w:t>9</w:t>
            </w:r>
          </w:p>
        </w:tc>
        <w:tc>
          <w:tcPr>
            <w:tcW w:w="1038" w:type="dxa"/>
            <w:vAlign w:val="center"/>
          </w:tcPr>
          <w:p w14:paraId="584E15B6">
            <w:pPr>
              <w:pStyle w:val="28"/>
              <w:spacing w:line="360" w:lineRule="auto"/>
              <w:jc w:val="center"/>
              <w:rPr>
                <w:rFonts w:hAnsi="宋体"/>
              </w:rPr>
            </w:pPr>
            <w:r>
              <w:rPr>
                <w:rFonts w:hAnsi="宋体"/>
              </w:rPr>
              <w:t>1</w:t>
            </w:r>
            <w:r>
              <w:rPr>
                <w:rFonts w:hint="eastAsia" w:hAnsi="宋体"/>
              </w:rPr>
              <w:t>5</w:t>
            </w:r>
            <w:r>
              <w:rPr>
                <w:rFonts w:hAnsi="宋体"/>
              </w:rPr>
              <w:t>.</w:t>
            </w:r>
            <w:r>
              <w:rPr>
                <w:rFonts w:hint="eastAsia" w:hAnsi="宋体"/>
              </w:rPr>
              <w:t>2</w:t>
            </w:r>
          </w:p>
        </w:tc>
        <w:tc>
          <w:tcPr>
            <w:tcW w:w="1843" w:type="dxa"/>
            <w:vAlign w:val="center"/>
          </w:tcPr>
          <w:p w14:paraId="35E863EE">
            <w:pPr>
              <w:pStyle w:val="28"/>
              <w:spacing w:line="360" w:lineRule="auto"/>
              <w:jc w:val="center"/>
              <w:rPr>
                <w:rFonts w:hAnsi="宋体"/>
              </w:rPr>
            </w:pPr>
            <w:r>
              <w:rPr>
                <w:rFonts w:hint="eastAsia" w:hAnsi="宋体"/>
              </w:rPr>
              <w:t>投标保证金</w:t>
            </w:r>
          </w:p>
        </w:tc>
        <w:tc>
          <w:tcPr>
            <w:tcW w:w="6520" w:type="dxa"/>
            <w:vAlign w:val="center"/>
          </w:tcPr>
          <w:p w14:paraId="3FFC898C">
            <w:pPr>
              <w:tabs>
                <w:tab w:val="left" w:pos="915"/>
              </w:tabs>
              <w:spacing w:line="360" w:lineRule="exact"/>
              <w:rPr>
                <w:rFonts w:hAnsi="宋体"/>
              </w:rPr>
            </w:pPr>
            <w:r>
              <w:rPr>
                <w:rFonts w:hint="eastAsia" w:hAnsi="宋体"/>
              </w:rPr>
              <w:t>不要求向采购代理机构提交</w:t>
            </w:r>
          </w:p>
        </w:tc>
      </w:tr>
      <w:tr w14:paraId="6BCE4E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28" w:type="dxa"/>
            <w:vAlign w:val="center"/>
          </w:tcPr>
          <w:p w14:paraId="1EFF1CBB">
            <w:pPr>
              <w:pStyle w:val="28"/>
              <w:spacing w:line="360" w:lineRule="auto"/>
              <w:jc w:val="center"/>
              <w:rPr>
                <w:rFonts w:hAnsi="宋体"/>
              </w:rPr>
            </w:pPr>
            <w:r>
              <w:rPr>
                <w:rFonts w:hint="eastAsia" w:hAnsi="宋体"/>
              </w:rPr>
              <w:t>10</w:t>
            </w:r>
          </w:p>
        </w:tc>
        <w:tc>
          <w:tcPr>
            <w:tcW w:w="1038" w:type="dxa"/>
            <w:vAlign w:val="center"/>
          </w:tcPr>
          <w:p w14:paraId="10018AC5">
            <w:pPr>
              <w:pStyle w:val="28"/>
              <w:spacing w:line="360" w:lineRule="auto"/>
              <w:jc w:val="center"/>
              <w:rPr>
                <w:rFonts w:hAnsi="宋体"/>
              </w:rPr>
            </w:pPr>
            <w:r>
              <w:rPr>
                <w:rFonts w:hint="eastAsia" w:hAnsi="宋体"/>
              </w:rPr>
              <w:t>16.1</w:t>
            </w:r>
          </w:p>
        </w:tc>
        <w:tc>
          <w:tcPr>
            <w:tcW w:w="1843" w:type="dxa"/>
            <w:vAlign w:val="center"/>
          </w:tcPr>
          <w:p w14:paraId="0AB9D9CB">
            <w:pPr>
              <w:pStyle w:val="28"/>
              <w:spacing w:line="360" w:lineRule="auto"/>
              <w:jc w:val="center"/>
              <w:rPr>
                <w:rFonts w:hAnsi="宋体"/>
              </w:rPr>
            </w:pPr>
            <w:r>
              <w:rPr>
                <w:rFonts w:hint="eastAsia" w:hAnsi="宋体"/>
              </w:rPr>
              <w:t>投标预备会</w:t>
            </w:r>
          </w:p>
          <w:p w14:paraId="53FE8470">
            <w:pPr>
              <w:pStyle w:val="28"/>
              <w:spacing w:line="360" w:lineRule="auto"/>
              <w:jc w:val="center"/>
              <w:rPr>
                <w:rFonts w:hAnsi="宋体"/>
              </w:rPr>
            </w:pPr>
            <w:r>
              <w:rPr>
                <w:rFonts w:hint="eastAsia" w:hAnsi="宋体"/>
              </w:rPr>
              <w:t>（答疑会）</w:t>
            </w:r>
          </w:p>
        </w:tc>
        <w:tc>
          <w:tcPr>
            <w:tcW w:w="6520" w:type="dxa"/>
            <w:vAlign w:val="center"/>
          </w:tcPr>
          <w:p w14:paraId="571F2922">
            <w:pPr>
              <w:pStyle w:val="28"/>
              <w:spacing w:line="360" w:lineRule="auto"/>
              <w:rPr>
                <w:rFonts w:hAnsi="宋体"/>
              </w:rPr>
            </w:pPr>
            <w:r>
              <w:rPr>
                <w:rFonts w:hint="eastAsia" w:hAnsi="宋体"/>
              </w:rPr>
              <w:t>不召开</w:t>
            </w:r>
          </w:p>
        </w:tc>
      </w:tr>
      <w:tr w14:paraId="04FF33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3B338E5B">
            <w:pPr>
              <w:pStyle w:val="28"/>
              <w:spacing w:line="360" w:lineRule="auto"/>
              <w:jc w:val="center"/>
              <w:rPr>
                <w:rFonts w:hAnsi="宋体"/>
              </w:rPr>
            </w:pPr>
            <w:r>
              <w:rPr>
                <w:rFonts w:hint="eastAsia" w:hAnsi="宋体"/>
              </w:rPr>
              <w:t>11</w:t>
            </w:r>
          </w:p>
        </w:tc>
        <w:tc>
          <w:tcPr>
            <w:tcW w:w="1038" w:type="dxa"/>
            <w:vAlign w:val="center"/>
          </w:tcPr>
          <w:p w14:paraId="44D6EC10">
            <w:pPr>
              <w:pStyle w:val="28"/>
              <w:spacing w:line="360" w:lineRule="auto"/>
              <w:jc w:val="center"/>
              <w:rPr>
                <w:rFonts w:hAnsi="宋体"/>
              </w:rPr>
            </w:pPr>
            <w:r>
              <w:rPr>
                <w:rFonts w:hAnsi="宋体"/>
              </w:rPr>
              <w:t>1</w:t>
            </w:r>
            <w:r>
              <w:rPr>
                <w:rFonts w:hint="eastAsia" w:hAnsi="宋体"/>
              </w:rPr>
              <w:t>7</w:t>
            </w:r>
            <w:r>
              <w:rPr>
                <w:rFonts w:hAnsi="宋体"/>
              </w:rPr>
              <w:t>.1</w:t>
            </w:r>
          </w:p>
        </w:tc>
        <w:tc>
          <w:tcPr>
            <w:tcW w:w="1843" w:type="dxa"/>
            <w:vAlign w:val="center"/>
          </w:tcPr>
          <w:p w14:paraId="126D97D4">
            <w:pPr>
              <w:pStyle w:val="28"/>
              <w:spacing w:line="360" w:lineRule="auto"/>
              <w:jc w:val="center"/>
              <w:rPr>
                <w:rFonts w:hAnsi="宋体"/>
              </w:rPr>
            </w:pPr>
            <w:r>
              <w:rPr>
                <w:rFonts w:hint="eastAsia" w:hAnsi="宋体"/>
              </w:rPr>
              <w:t>投标文件数量</w:t>
            </w:r>
          </w:p>
        </w:tc>
        <w:tc>
          <w:tcPr>
            <w:tcW w:w="6520" w:type="dxa"/>
          </w:tcPr>
          <w:p w14:paraId="445A2CF5">
            <w:pPr>
              <w:pStyle w:val="28"/>
              <w:spacing w:line="360" w:lineRule="auto"/>
              <w:rPr>
                <w:rFonts w:hAnsi="宋体"/>
              </w:rPr>
            </w:pPr>
            <w:r>
              <w:rPr>
                <w:rFonts w:asciiTheme="minorEastAsia" w:hAnsiTheme="minorEastAsia" w:eastAsiaTheme="minorEastAsia"/>
              </w:rPr>
              <w:t xml:space="preserve">正本1份，副本 </w:t>
            </w:r>
            <w:r>
              <w:rPr>
                <w:rFonts w:hint="eastAsia" w:asciiTheme="minorEastAsia" w:hAnsiTheme="minorEastAsia" w:eastAsiaTheme="minorEastAsia"/>
              </w:rPr>
              <w:t>5</w:t>
            </w:r>
            <w:r>
              <w:rPr>
                <w:rFonts w:asciiTheme="minorEastAsia" w:hAnsiTheme="minorEastAsia" w:eastAsiaTheme="minorEastAsia"/>
              </w:rPr>
              <w:t xml:space="preserve"> 份，</w:t>
            </w:r>
            <w:r>
              <w:rPr>
                <w:rFonts w:hint="eastAsia" w:asciiTheme="minorEastAsia" w:hAnsiTheme="minorEastAsia" w:eastAsiaTheme="minorEastAsia"/>
              </w:rPr>
              <w:t>电子文件（</w:t>
            </w:r>
            <w:r>
              <w:rPr>
                <w:rFonts w:asciiTheme="minorEastAsia" w:hAnsiTheme="minorEastAsia" w:eastAsiaTheme="minorEastAsia"/>
              </w:rPr>
              <w:t>备份光盘或U盘）1份</w:t>
            </w:r>
            <w:r>
              <w:rPr>
                <w:rFonts w:hint="eastAsia" w:asciiTheme="minorEastAsia" w:hAnsiTheme="minorEastAsia" w:eastAsiaTheme="minorEastAsia"/>
                <w:highlight w:val="none"/>
              </w:rPr>
              <w:t>（含投标文件正本盖章扫描件）</w:t>
            </w:r>
            <w:r>
              <w:rPr>
                <w:rFonts w:hint="eastAsia" w:asciiTheme="minorEastAsia" w:hAnsiTheme="minorEastAsia" w:eastAsiaTheme="minorEastAsia"/>
              </w:rPr>
              <w:t>，</w:t>
            </w:r>
            <w:r>
              <w:rPr>
                <w:rFonts w:hint="eastAsia" w:asciiTheme="minorEastAsia" w:hAnsiTheme="minorEastAsia" w:eastAsiaTheme="minorEastAsia"/>
                <w:snapToGrid w:val="0"/>
                <w:kern w:val="0"/>
              </w:rPr>
              <w:t>投标文件正本和副本应标注页码并装订成册</w:t>
            </w:r>
            <w:r>
              <w:rPr>
                <w:rFonts w:hint="eastAsia" w:asciiTheme="minorEastAsia" w:hAnsiTheme="minorEastAsia" w:eastAsiaTheme="minorEastAsia"/>
              </w:rPr>
              <w:t>。</w:t>
            </w:r>
          </w:p>
        </w:tc>
      </w:tr>
      <w:tr w14:paraId="7E72AE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5353DA8B">
            <w:pPr>
              <w:pStyle w:val="28"/>
              <w:spacing w:line="360" w:lineRule="auto"/>
              <w:jc w:val="center"/>
              <w:rPr>
                <w:rFonts w:hAnsi="宋体"/>
              </w:rPr>
            </w:pPr>
            <w:r>
              <w:rPr>
                <w:rFonts w:hint="eastAsia" w:hAnsi="宋体"/>
              </w:rPr>
              <w:t>12</w:t>
            </w:r>
          </w:p>
        </w:tc>
        <w:tc>
          <w:tcPr>
            <w:tcW w:w="1038" w:type="dxa"/>
            <w:vAlign w:val="center"/>
          </w:tcPr>
          <w:p w14:paraId="27CEC368">
            <w:pPr>
              <w:pStyle w:val="28"/>
              <w:spacing w:line="360" w:lineRule="auto"/>
              <w:jc w:val="center"/>
              <w:rPr>
                <w:rFonts w:hAnsi="宋体"/>
              </w:rPr>
            </w:pPr>
            <w:r>
              <w:rPr>
                <w:rFonts w:hAnsi="宋体"/>
              </w:rPr>
              <w:t>1</w:t>
            </w:r>
            <w:r>
              <w:rPr>
                <w:rFonts w:hint="eastAsia" w:hAnsi="宋体"/>
              </w:rPr>
              <w:t>8</w:t>
            </w:r>
            <w:r>
              <w:rPr>
                <w:rFonts w:hAnsi="宋体"/>
              </w:rPr>
              <w:t>.</w:t>
            </w:r>
            <w:r>
              <w:rPr>
                <w:rFonts w:hint="eastAsia" w:hAnsi="宋体"/>
              </w:rPr>
              <w:t>8</w:t>
            </w:r>
          </w:p>
        </w:tc>
        <w:tc>
          <w:tcPr>
            <w:tcW w:w="1843" w:type="dxa"/>
            <w:vAlign w:val="center"/>
          </w:tcPr>
          <w:p w14:paraId="02D37189">
            <w:pPr>
              <w:pStyle w:val="28"/>
              <w:spacing w:line="360" w:lineRule="auto"/>
              <w:jc w:val="center"/>
              <w:rPr>
                <w:rFonts w:hAnsi="宋体"/>
              </w:rPr>
            </w:pPr>
            <w:r>
              <w:rPr>
                <w:rFonts w:hint="eastAsia" w:hAnsi="宋体"/>
              </w:rPr>
              <w:t>开标</w:t>
            </w:r>
          </w:p>
        </w:tc>
        <w:tc>
          <w:tcPr>
            <w:tcW w:w="6520" w:type="dxa"/>
          </w:tcPr>
          <w:p w14:paraId="6819E80B">
            <w:pPr>
              <w:pStyle w:val="28"/>
              <w:spacing w:line="360" w:lineRule="auto"/>
              <w:rPr>
                <w:rFonts w:hAnsi="宋体"/>
              </w:rPr>
            </w:pPr>
            <w:r>
              <w:rPr>
                <w:rFonts w:hint="eastAsia" w:hAnsi="宋体"/>
                <w:szCs w:val="21"/>
              </w:rPr>
              <w:t>详见《第一章 投标邀请》</w:t>
            </w:r>
          </w:p>
        </w:tc>
      </w:tr>
      <w:tr w14:paraId="658D86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7433ED67">
            <w:pPr>
              <w:pStyle w:val="28"/>
              <w:spacing w:line="360" w:lineRule="auto"/>
              <w:jc w:val="center"/>
              <w:rPr>
                <w:rFonts w:hAnsi="宋体"/>
              </w:rPr>
            </w:pPr>
            <w:r>
              <w:rPr>
                <w:rFonts w:hint="eastAsia" w:hAnsi="宋体"/>
              </w:rPr>
              <w:t>13</w:t>
            </w:r>
          </w:p>
        </w:tc>
        <w:tc>
          <w:tcPr>
            <w:tcW w:w="1038" w:type="dxa"/>
            <w:vAlign w:val="center"/>
          </w:tcPr>
          <w:p w14:paraId="455C0D57">
            <w:pPr>
              <w:pStyle w:val="28"/>
              <w:spacing w:line="360" w:lineRule="auto"/>
              <w:jc w:val="center"/>
              <w:rPr>
                <w:rFonts w:hAnsi="宋体"/>
              </w:rPr>
            </w:pPr>
            <w:r>
              <w:rPr>
                <w:rFonts w:hAnsi="宋体"/>
              </w:rPr>
              <w:t>1</w:t>
            </w:r>
            <w:r>
              <w:rPr>
                <w:rFonts w:hint="eastAsia" w:hAnsi="宋体"/>
              </w:rPr>
              <w:t>9</w:t>
            </w:r>
            <w:r>
              <w:rPr>
                <w:rFonts w:hAnsi="宋体"/>
              </w:rPr>
              <w:t>.</w:t>
            </w:r>
            <w:r>
              <w:rPr>
                <w:rFonts w:hint="eastAsia" w:hAnsi="宋体"/>
              </w:rPr>
              <w:t>2</w:t>
            </w:r>
          </w:p>
        </w:tc>
        <w:tc>
          <w:tcPr>
            <w:tcW w:w="1843" w:type="dxa"/>
            <w:vAlign w:val="center"/>
          </w:tcPr>
          <w:p w14:paraId="79B20F4C">
            <w:pPr>
              <w:pStyle w:val="28"/>
              <w:spacing w:line="360" w:lineRule="auto"/>
              <w:jc w:val="center"/>
              <w:rPr>
                <w:rFonts w:hAnsi="宋体"/>
              </w:rPr>
            </w:pPr>
            <w:r>
              <w:rPr>
                <w:rFonts w:hint="eastAsia" w:hAnsi="宋体"/>
              </w:rPr>
              <w:t>投标截止时间</w:t>
            </w:r>
          </w:p>
        </w:tc>
        <w:tc>
          <w:tcPr>
            <w:tcW w:w="6520" w:type="dxa"/>
          </w:tcPr>
          <w:p w14:paraId="5FCF3CA3">
            <w:pPr>
              <w:pStyle w:val="28"/>
              <w:spacing w:line="360" w:lineRule="auto"/>
              <w:rPr>
                <w:rFonts w:hAnsi="宋体"/>
                <w:b/>
              </w:rPr>
            </w:pPr>
            <w:r>
              <w:rPr>
                <w:rFonts w:hint="eastAsia" w:hAnsi="宋体"/>
                <w:szCs w:val="21"/>
              </w:rPr>
              <w:t>详见《第一章 投标邀请》</w:t>
            </w:r>
          </w:p>
        </w:tc>
      </w:tr>
      <w:tr w14:paraId="298DC5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15A9762">
            <w:pPr>
              <w:pStyle w:val="28"/>
              <w:spacing w:line="360" w:lineRule="auto"/>
              <w:jc w:val="center"/>
              <w:rPr>
                <w:rFonts w:hAnsi="宋体"/>
              </w:rPr>
            </w:pPr>
            <w:r>
              <w:rPr>
                <w:rFonts w:hint="eastAsia" w:hAnsi="宋体"/>
              </w:rPr>
              <w:t>14</w:t>
            </w:r>
          </w:p>
        </w:tc>
        <w:tc>
          <w:tcPr>
            <w:tcW w:w="1038" w:type="dxa"/>
            <w:vAlign w:val="center"/>
          </w:tcPr>
          <w:p w14:paraId="211F0790">
            <w:pPr>
              <w:pStyle w:val="28"/>
              <w:spacing w:line="360" w:lineRule="auto"/>
              <w:jc w:val="center"/>
              <w:rPr>
                <w:rFonts w:hAnsi="宋体"/>
              </w:rPr>
            </w:pPr>
            <w:r>
              <w:rPr>
                <w:rFonts w:hint="eastAsia" w:hAnsi="宋体"/>
              </w:rPr>
              <w:t>26</w:t>
            </w:r>
            <w:r>
              <w:rPr>
                <w:rFonts w:hAnsi="宋体"/>
              </w:rPr>
              <w:t>.</w:t>
            </w:r>
            <w:r>
              <w:rPr>
                <w:rFonts w:hint="eastAsia" w:hAnsi="宋体"/>
              </w:rPr>
              <w:t>3</w:t>
            </w:r>
          </w:p>
        </w:tc>
        <w:tc>
          <w:tcPr>
            <w:tcW w:w="1843" w:type="dxa"/>
            <w:vAlign w:val="center"/>
          </w:tcPr>
          <w:p w14:paraId="73AD6A48">
            <w:pPr>
              <w:pStyle w:val="28"/>
              <w:spacing w:line="360" w:lineRule="auto"/>
              <w:jc w:val="center"/>
              <w:rPr>
                <w:rFonts w:hAnsi="宋体"/>
              </w:rPr>
            </w:pPr>
            <w:r>
              <w:rPr>
                <w:rFonts w:hint="eastAsia" w:hAnsi="宋体"/>
              </w:rPr>
              <w:t>评标办法</w:t>
            </w:r>
          </w:p>
        </w:tc>
        <w:tc>
          <w:tcPr>
            <w:tcW w:w="6520" w:type="dxa"/>
          </w:tcPr>
          <w:p w14:paraId="61612C12">
            <w:pPr>
              <w:pStyle w:val="28"/>
              <w:spacing w:line="360" w:lineRule="auto"/>
              <w:rPr>
                <w:rFonts w:hAnsi="宋体"/>
              </w:rPr>
            </w:pPr>
            <w:r>
              <w:rPr>
                <w:rFonts w:hint="eastAsia" w:hAnsi="宋体"/>
              </w:rPr>
              <w:t>综合评分法</w:t>
            </w:r>
          </w:p>
        </w:tc>
      </w:tr>
      <w:tr w14:paraId="193922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11C4BC31">
            <w:pPr>
              <w:pStyle w:val="28"/>
              <w:spacing w:line="360" w:lineRule="auto"/>
              <w:jc w:val="center"/>
              <w:rPr>
                <w:rFonts w:hAnsi="宋体"/>
              </w:rPr>
            </w:pPr>
            <w:r>
              <w:rPr>
                <w:rFonts w:hint="eastAsia" w:hAnsi="宋体"/>
              </w:rPr>
              <w:t>15</w:t>
            </w:r>
          </w:p>
        </w:tc>
        <w:tc>
          <w:tcPr>
            <w:tcW w:w="1038" w:type="dxa"/>
            <w:vAlign w:val="center"/>
          </w:tcPr>
          <w:p w14:paraId="30D9A54C">
            <w:pPr>
              <w:pStyle w:val="28"/>
              <w:spacing w:line="360" w:lineRule="auto"/>
              <w:jc w:val="center"/>
              <w:rPr>
                <w:rFonts w:hAnsi="宋体"/>
              </w:rPr>
            </w:pPr>
            <w:r>
              <w:rPr>
                <w:rFonts w:hint="eastAsia" w:hAnsi="宋体"/>
              </w:rPr>
              <w:t>33</w:t>
            </w:r>
            <w:r>
              <w:rPr>
                <w:rFonts w:hAnsi="宋体"/>
              </w:rPr>
              <w:t>.1</w:t>
            </w:r>
          </w:p>
        </w:tc>
        <w:tc>
          <w:tcPr>
            <w:tcW w:w="1843" w:type="dxa"/>
            <w:vAlign w:val="center"/>
          </w:tcPr>
          <w:p w14:paraId="126B028A">
            <w:pPr>
              <w:pStyle w:val="28"/>
              <w:spacing w:line="360" w:lineRule="auto"/>
              <w:jc w:val="center"/>
              <w:rPr>
                <w:snapToGrid w:val="0"/>
                <w:kern w:val="0"/>
              </w:rPr>
            </w:pPr>
            <w:r>
              <w:rPr>
                <w:rFonts w:hint="eastAsia"/>
                <w:snapToGrid w:val="0"/>
                <w:kern w:val="0"/>
              </w:rPr>
              <w:t>履约保证金</w:t>
            </w:r>
          </w:p>
        </w:tc>
        <w:tc>
          <w:tcPr>
            <w:tcW w:w="6520" w:type="dxa"/>
          </w:tcPr>
          <w:p w14:paraId="6303119F">
            <w:pPr>
              <w:pStyle w:val="28"/>
              <w:spacing w:line="360" w:lineRule="auto"/>
              <w:rPr>
                <w:rFonts w:hAnsi="宋体"/>
              </w:rPr>
            </w:pPr>
            <w:r>
              <w:rPr>
                <w:rFonts w:hint="eastAsia"/>
                <w:snapToGrid w:val="0"/>
                <w:kern w:val="0"/>
              </w:rPr>
              <w:t>按签订的合同条款执行</w:t>
            </w:r>
          </w:p>
        </w:tc>
      </w:tr>
      <w:tr w14:paraId="7D8C60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76452C9">
            <w:pPr>
              <w:pStyle w:val="28"/>
              <w:spacing w:line="360" w:lineRule="auto"/>
              <w:jc w:val="center"/>
              <w:rPr>
                <w:rFonts w:hAnsi="宋体"/>
              </w:rPr>
            </w:pPr>
            <w:r>
              <w:rPr>
                <w:rFonts w:hint="eastAsia" w:hAnsi="宋体"/>
              </w:rPr>
              <w:t>16</w:t>
            </w:r>
          </w:p>
        </w:tc>
        <w:tc>
          <w:tcPr>
            <w:tcW w:w="1038" w:type="dxa"/>
            <w:vAlign w:val="center"/>
          </w:tcPr>
          <w:p w14:paraId="1AB423F3">
            <w:pPr>
              <w:pStyle w:val="28"/>
              <w:spacing w:line="360" w:lineRule="auto"/>
              <w:jc w:val="center"/>
              <w:rPr>
                <w:rFonts w:hAnsi="宋体"/>
              </w:rPr>
            </w:pPr>
            <w:r>
              <w:rPr>
                <w:rFonts w:hint="eastAsia" w:hAnsi="宋体"/>
              </w:rPr>
              <w:t>34</w:t>
            </w:r>
            <w:r>
              <w:rPr>
                <w:rFonts w:hAnsi="宋体"/>
              </w:rPr>
              <w:t>.</w:t>
            </w:r>
            <w:r>
              <w:rPr>
                <w:rFonts w:hint="eastAsia" w:hAnsi="宋体"/>
              </w:rPr>
              <w:t>1</w:t>
            </w:r>
          </w:p>
        </w:tc>
        <w:tc>
          <w:tcPr>
            <w:tcW w:w="1843" w:type="dxa"/>
            <w:vAlign w:val="center"/>
          </w:tcPr>
          <w:p w14:paraId="7B30DC2D">
            <w:pPr>
              <w:pStyle w:val="28"/>
              <w:spacing w:line="360" w:lineRule="auto"/>
              <w:jc w:val="center"/>
              <w:rPr>
                <w:rFonts w:hAnsi="宋体"/>
              </w:rPr>
            </w:pPr>
            <w:r>
              <w:rPr>
                <w:rFonts w:hint="eastAsia" w:hAnsi="宋体"/>
              </w:rPr>
              <w:t>中标服务费</w:t>
            </w:r>
          </w:p>
        </w:tc>
        <w:tc>
          <w:tcPr>
            <w:tcW w:w="6520" w:type="dxa"/>
          </w:tcPr>
          <w:p w14:paraId="0A52B2CB">
            <w:pPr>
              <w:pStyle w:val="28"/>
              <w:spacing w:line="360" w:lineRule="auto"/>
              <w:rPr>
                <w:rFonts w:asciiTheme="minorEastAsia" w:hAnsiTheme="minorEastAsia" w:eastAsiaTheme="minorEastAsia"/>
                <w:szCs w:val="21"/>
              </w:rPr>
            </w:pPr>
            <w:r>
              <w:rPr>
                <w:rFonts w:hint="eastAsia" w:asciiTheme="minorEastAsia" w:hAnsiTheme="minorEastAsia" w:eastAsiaTheme="minorEastAsia"/>
                <w:szCs w:val="21"/>
              </w:rPr>
              <w:t>按深财购[2018]27号文件规定的代理费用参考标准，向中标供应商收取中标服务费，具体如下：</w:t>
            </w:r>
          </w:p>
          <w:p w14:paraId="6B5B44A0">
            <w:pPr>
              <w:pStyle w:val="28"/>
              <w:spacing w:line="360" w:lineRule="auto"/>
              <w:rPr>
                <w:rFonts w:asciiTheme="minorEastAsia" w:hAnsiTheme="minorEastAsia" w:eastAsiaTheme="minorEastAsia"/>
              </w:rPr>
            </w:pPr>
            <w:r>
              <w:rPr>
                <w:rFonts w:hint="eastAsia" w:hAnsi="宋体" w:eastAsia="MS Mincho" w:cs="MS Mincho"/>
                <w:sz w:val="24"/>
                <w:szCs w:val="24"/>
              </w:rPr>
              <w:t>☑</w:t>
            </w:r>
            <w:r>
              <w:rPr>
                <w:rFonts w:hint="eastAsia" w:asciiTheme="minorEastAsia" w:hAnsiTheme="minorEastAsia" w:eastAsiaTheme="minorEastAsia"/>
                <w:szCs w:val="21"/>
              </w:rPr>
              <w:t>以中标金额作为计算依据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0  </w:t>
            </w:r>
            <w:r>
              <w:rPr>
                <w:rFonts w:hint="eastAsia" w:asciiTheme="minorEastAsia" w:hAnsiTheme="minorEastAsia" w:eastAsiaTheme="minorEastAsia"/>
              </w:rPr>
              <w:t>%，最低收取人民币</w:t>
            </w:r>
            <w:r>
              <w:rPr>
                <w:rFonts w:hint="eastAsia" w:asciiTheme="minorEastAsia" w:hAnsiTheme="minorEastAsia" w:eastAsiaTheme="minorEastAsia"/>
                <w:lang w:val="en-US" w:eastAsia="zh-CN"/>
              </w:rPr>
              <w:t>5</w:t>
            </w:r>
            <w:r>
              <w:rPr>
                <w:rFonts w:hint="eastAsia" w:asciiTheme="minorEastAsia" w:hAnsiTheme="minorEastAsia" w:eastAsiaTheme="minorEastAsia"/>
              </w:rPr>
              <w:t>000元。</w:t>
            </w:r>
          </w:p>
          <w:p w14:paraId="687E342D">
            <w:pPr>
              <w:pStyle w:val="28"/>
              <w:spacing w:line="360" w:lineRule="auto"/>
              <w:rPr>
                <w:rFonts w:hAnsi="宋体"/>
              </w:rPr>
            </w:pPr>
            <w:r>
              <w:rPr>
                <w:rFonts w:hint="eastAsia" w:hAnsi="宋体"/>
              </w:rPr>
              <w:t>□</w:t>
            </w:r>
            <w:r>
              <w:rPr>
                <w:rFonts w:hint="eastAsia" w:asciiTheme="minorEastAsia" w:hAnsiTheme="minorEastAsia" w:eastAsiaTheme="minorEastAsia"/>
                <w:szCs w:val="21"/>
              </w:rPr>
              <w:t>以预算金额（支付上限）作为计算依据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0  </w:t>
            </w:r>
            <w:r>
              <w:rPr>
                <w:rFonts w:hint="eastAsia" w:asciiTheme="minorEastAsia" w:hAnsiTheme="minorEastAsia" w:eastAsiaTheme="minorEastAsia"/>
              </w:rPr>
              <w:t>%，收取中标服务费：人民币</w:t>
            </w:r>
            <w:r>
              <w:rPr>
                <w:rFonts w:hint="eastAsia" w:asciiTheme="minorEastAsia" w:hAnsiTheme="minorEastAsia" w:eastAsiaTheme="minorEastAsia"/>
                <w:u w:val="single"/>
              </w:rPr>
              <w:t xml:space="preserve">        </w:t>
            </w:r>
            <w:r>
              <w:rPr>
                <w:rFonts w:hint="eastAsia" w:asciiTheme="minorEastAsia" w:hAnsiTheme="minorEastAsia" w:eastAsiaTheme="minorEastAsia"/>
              </w:rPr>
              <w:t>元。</w:t>
            </w:r>
          </w:p>
        </w:tc>
      </w:tr>
    </w:tbl>
    <w:p w14:paraId="2063BDA9">
      <w:pPr>
        <w:rPr>
          <w:szCs w:val="21"/>
        </w:rPr>
      </w:pPr>
    </w:p>
    <w:p w14:paraId="7B4DAA1D"/>
    <w:p w14:paraId="6B3815DE"/>
    <w:p w14:paraId="01A458A4"/>
    <w:p w14:paraId="0468C966"/>
    <w:p w14:paraId="11A29C89"/>
    <w:p w14:paraId="4754C5B6"/>
    <w:p w14:paraId="42226489"/>
    <w:p w14:paraId="17560010"/>
    <w:p w14:paraId="1CEC205E"/>
    <w:p w14:paraId="790B7BF2"/>
    <w:p w14:paraId="4FF385C5"/>
    <w:p w14:paraId="5B18E4D5"/>
    <w:p w14:paraId="3BC7835A"/>
    <w:p w14:paraId="4570F727"/>
    <w:p w14:paraId="1FC3E149"/>
    <w:p w14:paraId="442ABA28"/>
    <w:p w14:paraId="167A9225"/>
    <w:p w14:paraId="610EDAF0"/>
    <w:p w14:paraId="3E1827B4"/>
    <w:p w14:paraId="4F14C057"/>
    <w:p w14:paraId="36496330"/>
    <w:p w14:paraId="74242FA4"/>
    <w:p w14:paraId="54D23922"/>
    <w:p w14:paraId="79D3B765"/>
    <w:p w14:paraId="2E91D39B"/>
    <w:p w14:paraId="4C0129BA"/>
    <w:p w14:paraId="71751658"/>
    <w:p w14:paraId="04A413CC"/>
    <w:p w14:paraId="13B84BB2"/>
    <w:p w14:paraId="30747479"/>
    <w:p w14:paraId="1A7B2518"/>
    <w:p w14:paraId="65928AC9"/>
    <w:p w14:paraId="774A0235"/>
    <w:p w14:paraId="16B366D8"/>
    <w:p w14:paraId="65464495"/>
    <w:p w14:paraId="68711553"/>
    <w:p w14:paraId="7A81CE99"/>
    <w:p w14:paraId="71A185AC"/>
    <w:p w14:paraId="55C10E34"/>
    <w:p w14:paraId="52F0F4EB"/>
    <w:p w14:paraId="23BF54CC"/>
    <w:p w14:paraId="6F918C61">
      <w:pPr>
        <w:pStyle w:val="3"/>
        <w:rPr>
          <w:rFonts w:hint="eastAsia"/>
        </w:rPr>
      </w:pPr>
      <w:bookmarkStart w:id="25" w:name="_Toc135293169"/>
    </w:p>
    <w:p w14:paraId="7406C36C">
      <w:pPr>
        <w:pStyle w:val="3"/>
      </w:pPr>
      <w:r>
        <w:rPr>
          <w:rFonts w:hint="eastAsia"/>
        </w:rPr>
        <w:t>第六章  投标人须知</w:t>
      </w:r>
      <w:bookmarkEnd w:id="25"/>
    </w:p>
    <w:p w14:paraId="2E5D3F6A">
      <w:pPr>
        <w:pStyle w:val="5"/>
        <w:spacing w:before="0" w:after="0"/>
      </w:pPr>
      <w:bookmarkStart w:id="26" w:name="_Toc135293170"/>
      <w:r>
        <w:rPr>
          <w:rFonts w:hint="eastAsia"/>
        </w:rPr>
        <w:t>一、说</w:t>
      </w:r>
      <w:r>
        <w:t xml:space="preserve">  </w:t>
      </w:r>
      <w:r>
        <w:rPr>
          <w:rFonts w:hint="eastAsia"/>
        </w:rPr>
        <w:t>明</w:t>
      </w:r>
      <w:bookmarkEnd w:id="26"/>
    </w:p>
    <w:p w14:paraId="05C4F492">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适用范围</w:t>
      </w:r>
    </w:p>
    <w:p w14:paraId="2D874E0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本招标文件仅适用于投标人须知前附表（以下简称“前附表”）第1项所叙述项目的货物、工程及服务采购。</w:t>
      </w:r>
    </w:p>
    <w:p w14:paraId="70EE9D0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1.2  </w:t>
      </w:r>
      <w:r>
        <w:rPr>
          <w:rFonts w:hint="eastAsia" w:asciiTheme="minorEastAsia" w:hAnsiTheme="minorEastAsia" w:eastAsiaTheme="minorEastAsia"/>
          <w:snapToGrid w:val="0"/>
          <w:kern w:val="0"/>
          <w:lang w:eastAsia="zh-CN"/>
        </w:rPr>
        <w:t>本项目依据采购人内部管控制度，参</w:t>
      </w:r>
      <w:r>
        <w:rPr>
          <w:rFonts w:hint="eastAsia" w:asciiTheme="minorEastAsia" w:hAnsiTheme="minorEastAsia" w:eastAsiaTheme="minorEastAsia"/>
          <w:snapToGrid w:val="0"/>
          <w:kern w:val="0"/>
        </w:rPr>
        <w:t>照</w:t>
      </w:r>
      <w:r>
        <w:rPr>
          <w:rFonts w:hint="eastAsia" w:asciiTheme="minorEastAsia" w:hAnsiTheme="minorEastAsia"/>
          <w:szCs w:val="21"/>
        </w:rPr>
        <w:t>《中华人民共和国政府采购法》、《深圳经济特区政府采购条例》</w:t>
      </w:r>
      <w:r>
        <w:rPr>
          <w:rFonts w:hint="eastAsia" w:asciiTheme="minorEastAsia" w:hAnsiTheme="minorEastAsia" w:eastAsiaTheme="minorEastAsia"/>
          <w:snapToGrid w:val="0"/>
          <w:kern w:val="0"/>
        </w:rPr>
        <w:t>及有关招投标法规、规章、规定，择优选定</w:t>
      </w:r>
      <w:r>
        <w:rPr>
          <w:rFonts w:hint="eastAsia" w:asciiTheme="minorEastAsia" w:hAnsiTheme="minorEastAsia" w:eastAsiaTheme="minorEastAsia"/>
          <w:snapToGrid w:val="0"/>
          <w:kern w:val="0"/>
          <w:lang w:eastAsia="zh-CN"/>
        </w:rPr>
        <w:t>中标（成交）</w:t>
      </w:r>
      <w:r>
        <w:rPr>
          <w:rFonts w:hint="eastAsia" w:asciiTheme="minorEastAsia" w:hAnsiTheme="minorEastAsia" w:eastAsiaTheme="minorEastAsia"/>
          <w:snapToGrid w:val="0"/>
          <w:kern w:val="0"/>
        </w:rPr>
        <w:t>供应商。</w:t>
      </w:r>
    </w:p>
    <w:p w14:paraId="0F9AC4A0">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 </w:t>
      </w:r>
      <w:r>
        <w:rPr>
          <w:rFonts w:hint="eastAsia" w:asciiTheme="minorEastAsia" w:hAnsiTheme="minorEastAsia" w:eastAsiaTheme="minorEastAsia"/>
          <w:b/>
          <w:snapToGrid w:val="0"/>
          <w:kern w:val="0"/>
        </w:rPr>
        <w:t>定义</w:t>
      </w:r>
    </w:p>
    <w:p w14:paraId="4B5F21A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”是指前附表第2项所述。</w:t>
      </w:r>
    </w:p>
    <w:p w14:paraId="285D8185">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2</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”是指前附表第3项所述。</w:t>
      </w:r>
    </w:p>
    <w:p w14:paraId="52A90DD7">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“投标人”是指向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提交投标文件的供应商。</w:t>
      </w:r>
    </w:p>
    <w:p w14:paraId="16F14972">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“货物”是指各种形态和种类的物品，包括原材料、燃料、设备、产品等。</w:t>
      </w:r>
    </w:p>
    <w:p w14:paraId="20A24D8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  “工程”是指建设工程，包括建筑物和构筑物的新建、改建、扩建、装修、拆除、修缮等。</w:t>
      </w:r>
    </w:p>
    <w:p w14:paraId="2066289A">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6  “服务”是指除货物和工程以外的其他政府采购对象，包括政府自身需要的服务和政府向社会公众提供的公共服务。</w:t>
      </w:r>
    </w:p>
    <w:p w14:paraId="53273715">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 资金来源</w:t>
      </w:r>
    </w:p>
    <w:p w14:paraId="7652EB4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  采购资金通过前附表第4 项的方式获得，并用于采购合同下的合格支付。</w:t>
      </w:r>
    </w:p>
    <w:p w14:paraId="0F961F77">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合格的投标人</w:t>
      </w:r>
    </w:p>
    <w:p w14:paraId="00723137">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4.1  </w:t>
      </w:r>
      <w:r>
        <w:rPr>
          <w:rFonts w:hint="eastAsia" w:asciiTheme="minorEastAsia" w:hAnsiTheme="minorEastAsia" w:eastAsiaTheme="minorEastAsia"/>
          <w:snapToGrid w:val="0"/>
          <w:kern w:val="0"/>
        </w:rPr>
        <w:t>具有独立承担民事责任的能力。</w:t>
      </w:r>
    </w:p>
    <w:p w14:paraId="55D92ED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4.2  </w:t>
      </w:r>
      <w:r>
        <w:rPr>
          <w:rFonts w:hint="eastAsia" w:asciiTheme="minorEastAsia" w:hAnsiTheme="minorEastAsia" w:eastAsiaTheme="minorEastAsia"/>
          <w:snapToGrid w:val="0"/>
          <w:kern w:val="0"/>
        </w:rPr>
        <w:t>具有良好的商业信誉和健全的财务会计制度。</w:t>
      </w:r>
    </w:p>
    <w:p w14:paraId="5C53721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4.3  具有履行合同所必需的设备和专业技术能力。</w:t>
      </w:r>
    </w:p>
    <w:p w14:paraId="37173A4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4.4  有依法缴纳税收和社会保障资金的良好记录。</w:t>
      </w:r>
    </w:p>
    <w:p w14:paraId="49A3327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4.5  参加政府采购活动近三年内，在经营活动中没有重大违法记录。</w:t>
      </w:r>
    </w:p>
    <w:p w14:paraId="3AFEC17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4.6  法律、行政法规规定的其他条件。</w:t>
      </w:r>
    </w:p>
    <w:p w14:paraId="65D748D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4.7  符合前附表第5项规定的条件。</w:t>
      </w:r>
    </w:p>
    <w:p w14:paraId="2E873FC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  联合体投标</w:t>
      </w:r>
    </w:p>
    <w:p w14:paraId="260E5B0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4.8.1　以下有关联合体投标的条款仅适用于允许投标人组成联合体投标的项目。是否允许联合体投标以《投标人须知前附表》中第6项的规定或说明为准。</w:t>
      </w:r>
    </w:p>
    <w:p w14:paraId="66B19DB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4.8.2  由两个或两个以上的自然人、法人或者其他组织可以组成一个联合体，以一个供应商的身份共同投标时，应符合以下原则：</w:t>
      </w:r>
    </w:p>
    <w:p w14:paraId="7174090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（1）投标联合体各方参加政府采购活动应当具备下列条件：</w:t>
      </w:r>
      <w:r>
        <w:rPr>
          <w:rFonts w:asciiTheme="minorEastAsia" w:hAnsiTheme="minorEastAsia" w:eastAsiaTheme="minorEastAsia"/>
          <w:snapToGrid w:val="0"/>
          <w:kern w:val="0"/>
        </w:rPr>
        <w:t xml:space="preserve"> </w:t>
      </w:r>
    </w:p>
    <w:p w14:paraId="6726BA39">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1、具有独立承担民事责任的能力；</w:t>
      </w:r>
      <w:r>
        <w:rPr>
          <w:rFonts w:asciiTheme="minorEastAsia" w:hAnsiTheme="minorEastAsia" w:eastAsiaTheme="minorEastAsia"/>
          <w:snapToGrid w:val="0"/>
          <w:kern w:val="0"/>
        </w:rPr>
        <w:t xml:space="preserve"> </w:t>
      </w:r>
    </w:p>
    <w:p w14:paraId="49E71213">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2、具有良好的商业信誉和健全的财务会计制度；</w:t>
      </w:r>
      <w:r>
        <w:rPr>
          <w:rFonts w:asciiTheme="minorEastAsia" w:hAnsiTheme="minorEastAsia" w:eastAsiaTheme="minorEastAsia"/>
          <w:snapToGrid w:val="0"/>
          <w:kern w:val="0"/>
        </w:rPr>
        <w:t xml:space="preserve"> </w:t>
      </w:r>
    </w:p>
    <w:p w14:paraId="60CB4BB7">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3、具有履行合同所必需的设备和专业技术能力；</w:t>
      </w:r>
      <w:r>
        <w:rPr>
          <w:rFonts w:asciiTheme="minorEastAsia" w:hAnsiTheme="minorEastAsia" w:eastAsiaTheme="minorEastAsia"/>
          <w:snapToGrid w:val="0"/>
          <w:kern w:val="0"/>
        </w:rPr>
        <w:t xml:space="preserve"> </w:t>
      </w:r>
    </w:p>
    <w:p w14:paraId="3087298C">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4、有依法缴纳税收和社会保障资金的良好记录；</w:t>
      </w:r>
      <w:r>
        <w:rPr>
          <w:rFonts w:asciiTheme="minorEastAsia" w:hAnsiTheme="minorEastAsia" w:eastAsiaTheme="minorEastAsia"/>
          <w:snapToGrid w:val="0"/>
          <w:kern w:val="0"/>
        </w:rPr>
        <w:t xml:space="preserve"> </w:t>
      </w:r>
    </w:p>
    <w:p w14:paraId="4254BCEA">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5、参加政府采购活动前三年内，在经营活动中没有重大违法记录；</w:t>
      </w:r>
      <w:r>
        <w:rPr>
          <w:rFonts w:asciiTheme="minorEastAsia" w:hAnsiTheme="minorEastAsia" w:eastAsiaTheme="minorEastAsia"/>
          <w:snapToGrid w:val="0"/>
          <w:kern w:val="0"/>
        </w:rPr>
        <w:t xml:space="preserve"> </w:t>
      </w:r>
    </w:p>
    <w:p w14:paraId="09596FEF">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6、法律、行政法规规定的其他条件。</w:t>
      </w:r>
      <w:r>
        <w:rPr>
          <w:rFonts w:asciiTheme="minorEastAsia" w:hAnsiTheme="minorEastAsia" w:eastAsiaTheme="minorEastAsia"/>
          <w:snapToGrid w:val="0"/>
          <w:kern w:val="0"/>
        </w:rPr>
        <w:t xml:space="preserve"> </w:t>
      </w:r>
    </w:p>
    <w:p w14:paraId="13001AE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（2）联合体中有同类资质的供应商按照联合体分工承担相同工作的，应当按照资质等级较低的供应商确定资质等级。</w:t>
      </w:r>
    </w:p>
    <w:p w14:paraId="2940CC6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（3）是否允许联合体参加投标，应当由采购人和采购代理机构根据项目的实际情况和潜在供应商的数量自主决定，如果决定接受联合体投标则应当在采购公告中明示。</w:t>
      </w:r>
    </w:p>
    <w:p w14:paraId="6D97BAD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（4）采购人根据采购项目的特殊要求规定投标人特定条件的，联合体各方中至少应当有一方符合采购人规定的特定条件。对于招标公告</w:t>
      </w:r>
      <w:r>
        <w:rPr>
          <w:rFonts w:asciiTheme="minorEastAsia" w:hAnsiTheme="minorEastAsia" w:eastAsiaTheme="minorEastAsia"/>
          <w:snapToGrid w:val="0"/>
          <w:kern w:val="0"/>
        </w:rPr>
        <w:t>对投标人</w:t>
      </w:r>
      <w:r>
        <w:rPr>
          <w:rFonts w:hint="eastAsia" w:asciiTheme="minorEastAsia" w:hAnsiTheme="minorEastAsia" w:eastAsiaTheme="minorEastAsia"/>
          <w:snapToGrid w:val="0"/>
          <w:kern w:val="0"/>
        </w:rPr>
        <w:t>某一资格</w:t>
      </w:r>
      <w:r>
        <w:rPr>
          <w:rFonts w:asciiTheme="minorEastAsia" w:hAnsiTheme="minorEastAsia" w:eastAsiaTheme="minorEastAsia"/>
          <w:snapToGrid w:val="0"/>
          <w:kern w:val="0"/>
        </w:rPr>
        <w:t>有</w:t>
      </w:r>
      <w:r>
        <w:rPr>
          <w:rFonts w:hint="eastAsia" w:asciiTheme="minorEastAsia" w:hAnsiTheme="minorEastAsia" w:eastAsiaTheme="minorEastAsia"/>
          <w:snapToGrid w:val="0"/>
          <w:kern w:val="0"/>
        </w:rPr>
        <w:t>要求</w:t>
      </w:r>
      <w:r>
        <w:rPr>
          <w:rFonts w:asciiTheme="minorEastAsia" w:hAnsiTheme="minorEastAsia" w:eastAsiaTheme="minorEastAsia"/>
          <w:snapToGrid w:val="0"/>
          <w:kern w:val="0"/>
        </w:rPr>
        <w:t>的，</w:t>
      </w:r>
      <w:r>
        <w:rPr>
          <w:rFonts w:hint="eastAsia" w:asciiTheme="minorEastAsia" w:hAnsiTheme="minorEastAsia" w:eastAsiaTheme="minorEastAsia"/>
          <w:snapToGrid w:val="0"/>
          <w:kern w:val="0"/>
        </w:rPr>
        <w:t>按照联合体各方中最低资质等级确定联合体的资质等级；联合体各方的不同资质可优势互补。</w:t>
      </w:r>
    </w:p>
    <w:p w14:paraId="16429EB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（5）投标人的投标文件及中标后签署的合同协议对联合体各方均具法律约束力。</w:t>
      </w:r>
    </w:p>
    <w:p w14:paraId="3E48F0C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（6）联合体各方应当签订共同投标协议，明确约定各方拟承担的工作和责任，该共同投标协议应作为投标文件不可缺的组成部分。</w:t>
      </w:r>
    </w:p>
    <w:p w14:paraId="4FD50FF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（7）联合体中标后，联合体各方应当共同与采购人签订合同，就中标项目向采购人承担连带责任。</w:t>
      </w:r>
    </w:p>
    <w:p w14:paraId="0D1A602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（8）联合体的各方应当共同推荐一联合体投标授权代表，由联合体各方提交一份授权书，证明其有资格代表联合体各方签署投标文件，该授权书应作为投标文件不可缺的组成部分。</w:t>
      </w:r>
    </w:p>
    <w:p w14:paraId="6146D23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以联合体形式参加政府采购活动的，联合体各方不得再单独参加或者与其他供应商另外组成联合体参加同一合同项下的政府采购活动，出现上述情况者，其投标和与此有关的联合体、总包单位的投标将被拒绝。</w:t>
      </w:r>
    </w:p>
    <w:p w14:paraId="5883347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（10）本次招标中“投标人”一词亦指联合体各方，《投标人须知前附表》另有规定或说明的除外。</w:t>
      </w:r>
    </w:p>
    <w:p w14:paraId="221F19F0">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投标费用的承担</w:t>
      </w:r>
    </w:p>
    <w:p w14:paraId="4846B7E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无论招标投标过程中的做法和结果如何，投标人自行承担所有与参加投标有关的全部费用。</w:t>
      </w:r>
    </w:p>
    <w:p w14:paraId="062F2CBC">
      <w:pPr>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6.  踏勘现场</w:t>
      </w:r>
    </w:p>
    <w:p w14:paraId="145AC467">
      <w:pPr>
        <w:spacing w:line="360" w:lineRule="auto"/>
        <w:rPr>
          <w:rFonts w:asciiTheme="minorEastAsia" w:hAnsiTheme="minorEastAsia" w:eastAsiaTheme="minorEastAsia"/>
        </w:rPr>
      </w:pPr>
      <w:r>
        <w:rPr>
          <w:rFonts w:hint="eastAsia" w:asciiTheme="minorEastAsia" w:hAnsiTheme="minorEastAsia" w:eastAsiaTheme="minorEastAsia"/>
        </w:rPr>
        <w:t>6.1  本项目按前附表第7项的规定安排现场踏勘，以便投标人获取须自己负责的有关编制投标文件和签署合同所需的所有资料。踏勘现场所发生的费用由投标人自己承担。</w:t>
      </w:r>
    </w:p>
    <w:p w14:paraId="03CDD54D">
      <w:pPr>
        <w:spacing w:line="360" w:lineRule="auto"/>
        <w:rPr>
          <w:rFonts w:asciiTheme="minorEastAsia" w:hAnsiTheme="minorEastAsia" w:eastAsiaTheme="minorEastAsia"/>
        </w:rPr>
      </w:pPr>
      <w:r>
        <w:rPr>
          <w:rFonts w:hint="eastAsia" w:asciiTheme="minorEastAsia" w:hAnsiTheme="minorEastAsia" w:eastAsiaTheme="minorEastAsia"/>
        </w:rPr>
        <w:t xml:space="preserve">6.2 </w:t>
      </w:r>
      <w:r>
        <w:rPr>
          <w:rFonts w:hint="eastAsia" w:asciiTheme="minorEastAsia" w:hAnsiTheme="minorEastAsia" w:eastAsiaTheme="minorEastAsia"/>
          <w:bCs/>
        </w:rPr>
        <w:t xml:space="preserve"> 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向投标人提供的有关现场的资料和数据，是</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现有的能使投标人利用的资料。</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对投标人由此而做出的推论、理解和结论概不负责。</w:t>
      </w:r>
    </w:p>
    <w:p w14:paraId="06873530">
      <w:pPr>
        <w:spacing w:line="360" w:lineRule="auto"/>
        <w:rPr>
          <w:rFonts w:asciiTheme="minorEastAsia" w:hAnsiTheme="minorEastAsia" w:eastAsiaTheme="minorEastAsia"/>
        </w:rPr>
      </w:pPr>
      <w:r>
        <w:rPr>
          <w:rFonts w:hint="eastAsia" w:asciiTheme="minorEastAsia" w:hAnsiTheme="minorEastAsia" w:eastAsiaTheme="minorEastAsia"/>
        </w:rPr>
        <w:t>6.3  投标人及其人员经过</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的允许，可为踏勘目的进入</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rPr>
        <w:t>的现场，但投标人及其人员不得因此使</w:t>
      </w:r>
      <w:r>
        <w:rPr>
          <w:rFonts w:hint="eastAsia" w:asciiTheme="minorEastAsia" w:hAnsiTheme="minorEastAsia" w:eastAsiaTheme="minorEastAsia"/>
          <w:bCs/>
        </w:rPr>
        <w:t>采购人</w:t>
      </w:r>
      <w:r>
        <w:rPr>
          <w:rFonts w:hint="eastAsia" w:asciiTheme="minorEastAsia" w:hAnsiTheme="minorEastAsia" w:eastAsiaTheme="minorEastAsia"/>
        </w:rPr>
        <w:t>及其人员承担有关的责任和蒙受损失。投标人并应对由此次踏勘现场面造成的死亡、人身伤害、财产损失、损害以及任何其它损失、损害和引起的费用和开支承担责任。</w:t>
      </w:r>
    </w:p>
    <w:p w14:paraId="55227863">
      <w:pPr>
        <w:spacing w:line="360" w:lineRule="auto"/>
        <w:rPr>
          <w:rFonts w:asciiTheme="minorEastAsia" w:hAnsiTheme="minorEastAsia" w:eastAsiaTheme="minorEastAsia"/>
        </w:rPr>
      </w:pPr>
      <w:r>
        <w:rPr>
          <w:rFonts w:hint="eastAsia" w:asciiTheme="minorEastAsia" w:hAnsiTheme="minorEastAsia" w:eastAsiaTheme="minorEastAsia"/>
        </w:rPr>
        <w:t>6.4   如果投标人认为需要再次进行现场踏勘，</w:t>
      </w:r>
      <w:r>
        <w:rPr>
          <w:rFonts w:hint="eastAsia" w:asciiTheme="minorEastAsia" w:hAnsiTheme="minorEastAsia" w:eastAsiaTheme="minorEastAsia"/>
          <w:bCs/>
        </w:rPr>
        <w:t>采购人</w:t>
      </w:r>
      <w:r>
        <w:rPr>
          <w:rFonts w:hint="eastAsia" w:asciiTheme="minorEastAsia" w:hAnsiTheme="minorEastAsia" w:eastAsiaTheme="minorEastAsia"/>
        </w:rPr>
        <w:t>将予以支持，费用自理。</w:t>
      </w:r>
    </w:p>
    <w:p w14:paraId="71D58DEB">
      <w:pPr>
        <w:adjustRightInd w:val="0"/>
        <w:spacing w:line="360" w:lineRule="auto"/>
        <w:jc w:val="center"/>
        <w:rPr>
          <w:rFonts w:asciiTheme="minorEastAsia" w:hAnsiTheme="minorEastAsia" w:eastAsiaTheme="minorEastAsia"/>
          <w:b/>
          <w:snapToGrid w:val="0"/>
          <w:kern w:val="0"/>
        </w:rPr>
      </w:pPr>
      <w:bookmarkStart w:id="27" w:name="q5"/>
      <w:bookmarkEnd w:id="27"/>
    </w:p>
    <w:p w14:paraId="1C5B43CC">
      <w:pPr>
        <w:pStyle w:val="5"/>
        <w:spacing w:before="0" w:after="0"/>
      </w:pPr>
      <w:bookmarkStart w:id="28" w:name="_Toc135293171"/>
      <w:r>
        <w:rPr>
          <w:rFonts w:hint="eastAsia"/>
        </w:rPr>
        <w:t>二、招标文件说明</w:t>
      </w:r>
      <w:bookmarkEnd w:id="28"/>
    </w:p>
    <w:p w14:paraId="68870A47">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7</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招标文件的构成</w:t>
      </w:r>
    </w:p>
    <w:p w14:paraId="4FE967C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招标文件是用以阐明所需设备及服务的情况，以及招标、投标程序和相应的合同条款。招标文件由下述部分组成：</w:t>
      </w:r>
    </w:p>
    <w:p w14:paraId="6D2F7DDC">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第一章 投标邀请；</w:t>
      </w:r>
    </w:p>
    <w:p w14:paraId="4BF74D33">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第二章 项目需求；</w:t>
      </w:r>
    </w:p>
    <w:p w14:paraId="0AC8CA76">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第三章 投标文件初审；</w:t>
      </w:r>
      <w:r>
        <w:rPr>
          <w:rFonts w:asciiTheme="minorEastAsia" w:hAnsiTheme="minorEastAsia" w:eastAsiaTheme="minorEastAsia"/>
          <w:snapToGrid w:val="0"/>
          <w:kern w:val="0"/>
        </w:rPr>
        <w:t xml:space="preserve"> </w:t>
      </w:r>
    </w:p>
    <w:p w14:paraId="1620CE99">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第四章 评标方法和标准；</w:t>
      </w:r>
    </w:p>
    <w:p w14:paraId="12BBC583">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第五章 投标人须知前附表；</w:t>
      </w:r>
    </w:p>
    <w:p w14:paraId="1A2EB83B">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第六章 投标人须知；</w:t>
      </w:r>
    </w:p>
    <w:p w14:paraId="3F0913E0">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第七章 投标文件格式；</w:t>
      </w:r>
    </w:p>
    <w:p w14:paraId="75863E52">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第八章 合同条款；</w:t>
      </w:r>
    </w:p>
    <w:p w14:paraId="5B5AE49A">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第九章 附件。</w:t>
      </w:r>
    </w:p>
    <w:p w14:paraId="70CDE319">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招标文件的澄清及修改</w:t>
      </w:r>
    </w:p>
    <w:p w14:paraId="7D6D8A0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8.1  投标人对招标文件如有疑点，可要求澄清，应在投标截止日5日前按投标邀请中载明的地址以书面形式（包括信函、传真，下同）通知到采购代理机构。采购代理机构将视情况确定采用适当方式予以澄清或以书面形式予以答复，并在其认为必要时，将不标明查询来源的书面答复发给已购买招标文件的每一投标人。</w:t>
      </w:r>
    </w:p>
    <w:p w14:paraId="3EC1DCA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8.2  在投标截止日3日前，采购代理机构可主动或依据投标人要求澄清的问题修改招标文件，并以书面形式通知所有购买招标文件的每一投标人，对方在收到该通知后应立即以书面的形式予以确认。</w:t>
      </w:r>
    </w:p>
    <w:p w14:paraId="14FC98F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为了使投标人在准备投标文件时有合理的时间考虑招标文件的修改，</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可酌情推迟投标截止时间和开标时间，并以书面形式通知已购买招标文件的每一投标人。</w:t>
      </w:r>
    </w:p>
    <w:p w14:paraId="008F587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招标文件的修改将构成招标文件的一部分，对投标人有约束力。</w:t>
      </w:r>
    </w:p>
    <w:p w14:paraId="68553B6B">
      <w:pPr>
        <w:adjustRightInd w:val="0"/>
        <w:spacing w:line="360" w:lineRule="auto"/>
        <w:ind w:firstLine="600"/>
        <w:jc w:val="center"/>
        <w:rPr>
          <w:rFonts w:asciiTheme="minorEastAsia" w:hAnsiTheme="minorEastAsia" w:eastAsiaTheme="minorEastAsia"/>
          <w:b/>
          <w:snapToGrid w:val="0"/>
          <w:kern w:val="0"/>
        </w:rPr>
      </w:pPr>
    </w:p>
    <w:p w14:paraId="377EA0C5">
      <w:pPr>
        <w:pStyle w:val="5"/>
        <w:spacing w:before="0" w:after="0"/>
      </w:pPr>
      <w:bookmarkStart w:id="29" w:name="q6"/>
      <w:bookmarkEnd w:id="29"/>
      <w:bookmarkStart w:id="30" w:name="_Toc135293172"/>
      <w:r>
        <w:rPr>
          <w:rFonts w:hint="eastAsia"/>
        </w:rPr>
        <w:t>三、投标文件的编写</w:t>
      </w:r>
      <w:bookmarkEnd w:id="30"/>
    </w:p>
    <w:p w14:paraId="1AFE9B7B">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投标语言及计量单位</w:t>
      </w:r>
    </w:p>
    <w:p w14:paraId="37FB1AC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投标文件及投标人和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就投标交换的文件和往来的信件，应以中文书写。</w:t>
      </w:r>
    </w:p>
    <w:p w14:paraId="61DB969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除在招标文件的设计思路和方案中另有规定外，计量单位应使用中华人民共和国法定计量单位（国际单位制和国家选定的其他计量单位）。</w:t>
      </w:r>
    </w:p>
    <w:p w14:paraId="1FDA94C5">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投标文件的组成</w:t>
      </w:r>
    </w:p>
    <w:p w14:paraId="7F6FBDC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投标文件应包括下列部分：</w:t>
      </w:r>
    </w:p>
    <w:p w14:paraId="06E99A9E">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（1）目录</w:t>
      </w:r>
    </w:p>
    <w:p w14:paraId="53D48BC0">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（2）政府采购违法行为风险知悉确认书</w:t>
      </w:r>
    </w:p>
    <w:p w14:paraId="796DD34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（3）评标指引表</w:t>
      </w:r>
      <w:r>
        <w:rPr>
          <w:rFonts w:hint="eastAsia" w:asciiTheme="minorEastAsia" w:hAnsiTheme="minorEastAsia" w:eastAsiaTheme="minorEastAsia"/>
          <w:snapToGrid w:val="0"/>
          <w:kern w:val="0"/>
          <w:lang w:eastAsia="zh-CN"/>
        </w:rPr>
        <w:t>、</w:t>
      </w:r>
      <w:r>
        <w:rPr>
          <w:rFonts w:hint="eastAsia" w:asciiTheme="minorEastAsia" w:hAnsiTheme="minorEastAsia" w:eastAsiaTheme="minorEastAsia"/>
          <w:snapToGrid w:val="0"/>
          <w:kern w:val="0"/>
        </w:rPr>
        <w:t>供应商自查表</w:t>
      </w:r>
      <w:r>
        <w:rPr>
          <w:rFonts w:hint="eastAsia" w:asciiTheme="minorEastAsia" w:hAnsiTheme="minorEastAsia" w:eastAsiaTheme="minorEastAsia"/>
          <w:snapToGrid w:val="0"/>
          <w:kern w:val="0"/>
          <w:lang w:eastAsia="zh-CN"/>
        </w:rPr>
        <w:t>、</w:t>
      </w:r>
      <w:r>
        <w:rPr>
          <w:rFonts w:hint="eastAsia" w:asciiTheme="minorEastAsia" w:hAnsiTheme="minorEastAsia" w:eastAsiaTheme="minorEastAsia"/>
          <w:snapToGrid w:val="0"/>
          <w:kern w:val="0"/>
        </w:rPr>
        <w:t>供应商基本情况表</w:t>
      </w:r>
    </w:p>
    <w:p w14:paraId="604D4DE0">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napToGrid w:val="0"/>
          <w:kern w:val="0"/>
          <w:szCs w:val="21"/>
        </w:rPr>
        <w:t>投标人资格证明文件</w:t>
      </w:r>
      <w:r>
        <w:rPr>
          <w:rFonts w:hint="eastAsia" w:asciiTheme="minorEastAsia" w:hAnsiTheme="minorEastAsia" w:eastAsiaTheme="minorEastAsia"/>
          <w:snapToGrid w:val="0"/>
          <w:kern w:val="0"/>
        </w:rPr>
        <w:t>（投标文件格式1）</w:t>
      </w:r>
    </w:p>
    <w:p w14:paraId="1DAB6326">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（5）法定代表人（负责人）证明书及授权委托书（投标文件格式2）</w:t>
      </w:r>
    </w:p>
    <w:p w14:paraId="7F476BE1">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（6）投标函（投标文件格式3）</w:t>
      </w:r>
    </w:p>
    <w:p w14:paraId="4550315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hint="eastAsia" w:asciiTheme="minorEastAsia" w:hAnsiTheme="minorEastAsia" w:eastAsiaTheme="minorEastAsia"/>
          <w:snapToGrid w:val="0"/>
          <w:kern w:val="0"/>
          <w:szCs w:val="21"/>
        </w:rPr>
        <w:t>评分中涉及的承诺及声明函</w:t>
      </w:r>
      <w:r>
        <w:rPr>
          <w:rFonts w:hint="eastAsia" w:asciiTheme="minorEastAsia" w:hAnsiTheme="minorEastAsia" w:eastAsiaTheme="minorEastAsia"/>
          <w:snapToGrid w:val="0"/>
          <w:kern w:val="0"/>
        </w:rPr>
        <w:t>（投标文件格式4）</w:t>
      </w:r>
    </w:p>
    <w:p w14:paraId="544334CA">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（8）报价表（投标文件格式6）</w:t>
      </w:r>
    </w:p>
    <w:p w14:paraId="0CD16597">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hint="eastAsia"/>
          <w:snapToGrid w:val="0"/>
          <w:kern w:val="0"/>
        </w:rPr>
        <w:t>服务方案</w:t>
      </w:r>
      <w:r>
        <w:rPr>
          <w:rFonts w:hint="eastAsia" w:asciiTheme="minorEastAsia" w:hAnsiTheme="minorEastAsia" w:eastAsiaTheme="minorEastAsia"/>
          <w:snapToGrid w:val="0"/>
          <w:kern w:val="0"/>
        </w:rPr>
        <w:t>（投标文件格式7）</w:t>
      </w:r>
    </w:p>
    <w:p w14:paraId="0DEF2623">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（10）</w:t>
      </w:r>
      <w:r>
        <w:rPr>
          <w:rFonts w:asciiTheme="minorEastAsia" w:hAnsiTheme="minorEastAsia" w:eastAsiaTheme="minorEastAsia"/>
          <w:snapToGrid w:val="0"/>
          <w:kern w:val="0"/>
        </w:rPr>
        <w:t>投标人情况介绍</w:t>
      </w:r>
      <w:r>
        <w:rPr>
          <w:rFonts w:hint="eastAsia" w:asciiTheme="minorEastAsia" w:hAnsiTheme="minorEastAsia" w:eastAsiaTheme="minorEastAsia"/>
          <w:snapToGrid w:val="0"/>
          <w:kern w:val="0"/>
        </w:rPr>
        <w:t xml:space="preserve"> （投标文件格式8）</w:t>
      </w:r>
    </w:p>
    <w:p w14:paraId="528E78BB">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（11）偏离表（投标文件格式9）</w:t>
      </w:r>
    </w:p>
    <w:p w14:paraId="29125C1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（12）招标文件要求的其他资料或投标人认为需要补充的资料（投标文件格式10）</w:t>
      </w:r>
    </w:p>
    <w:p w14:paraId="29244E6F">
      <w:pPr>
        <w:adjustRightInd w:val="0"/>
        <w:spacing w:line="360" w:lineRule="auto"/>
        <w:ind w:left="848" w:leftChars="99" w:hanging="640" w:hangingChars="305"/>
        <w:rPr>
          <w:rFonts w:asciiTheme="minorEastAsia" w:hAnsiTheme="minorEastAsia" w:eastAsiaTheme="minorEastAsia"/>
          <w:snapToGrid w:val="0"/>
          <w:kern w:val="0"/>
        </w:rPr>
      </w:pPr>
      <w:r>
        <w:rPr>
          <w:rFonts w:hint="eastAsia" w:asciiTheme="minorEastAsia" w:hAnsiTheme="minorEastAsia" w:eastAsiaTheme="minorEastAsia"/>
          <w:snapToGrid w:val="0"/>
          <w:kern w:val="0"/>
        </w:rPr>
        <w:t>（13）装有“法定代表人（负责人）证明书、法定代表人（负责人）授权委托书”和“开标一览表”单独密封的信封</w:t>
      </w:r>
    </w:p>
    <w:p w14:paraId="0AB12E66">
      <w:pPr>
        <w:adjustRightInd w:val="0"/>
        <w:spacing w:line="360" w:lineRule="auto"/>
        <w:ind w:left="850" w:leftChars="55"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（14）装有</w:t>
      </w:r>
      <w:r>
        <w:rPr>
          <w:rFonts w:hint="eastAsia" w:asciiTheme="minorEastAsia" w:hAnsiTheme="minorEastAsia" w:eastAsiaTheme="minorEastAsia"/>
        </w:rPr>
        <w:t>电子</w:t>
      </w:r>
      <w:r>
        <w:rPr>
          <w:rFonts w:asciiTheme="minorEastAsia" w:hAnsiTheme="minorEastAsia" w:eastAsiaTheme="minorEastAsia"/>
        </w:rPr>
        <w:t>备份光盘（或U盘）</w:t>
      </w:r>
      <w:r>
        <w:rPr>
          <w:rFonts w:hint="eastAsia" w:asciiTheme="minorEastAsia" w:hAnsiTheme="minorEastAsia" w:eastAsiaTheme="minorEastAsia"/>
        </w:rPr>
        <w:t>（含投标文件正本盖章扫描件）</w:t>
      </w:r>
      <w:r>
        <w:rPr>
          <w:rFonts w:hint="eastAsia" w:asciiTheme="minorEastAsia" w:hAnsiTheme="minorEastAsia" w:eastAsiaTheme="minorEastAsia"/>
          <w:snapToGrid w:val="0"/>
          <w:kern w:val="0"/>
        </w:rPr>
        <w:t>单独密封的信封</w:t>
      </w:r>
    </w:p>
    <w:p w14:paraId="072721B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11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投标文件格式</w:t>
      </w:r>
    </w:p>
    <w:p w14:paraId="6A5616E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11</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投标文件必须毫无遗漏地包括本须知第10条规定的内容，投标人提交的投标文件必须毫无例外地使用招标文件所提供投标文件格式（表格可以按同样格式扩展）。</w:t>
      </w:r>
      <w:r>
        <w:rPr>
          <w:rFonts w:hint="eastAsia" w:asciiTheme="minorEastAsia" w:hAnsiTheme="minorEastAsia" w:eastAsiaTheme="minorEastAsia"/>
        </w:rPr>
        <w:t>如没有相应格式的，由投标人根据招标要求自行编制。</w:t>
      </w:r>
    </w:p>
    <w:p w14:paraId="45C03E1B">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投标报价</w:t>
      </w:r>
    </w:p>
    <w:p w14:paraId="5DA2E90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12.1</w:t>
      </w:r>
      <w:r>
        <w:rPr>
          <w:rFonts w:hint="eastAsia" w:asciiTheme="minorEastAsia" w:hAnsiTheme="minorEastAsia" w:eastAsiaTheme="minorEastAsia"/>
          <w:snapToGrid w:val="0"/>
          <w:kern w:val="0"/>
        </w:rPr>
        <w:t xml:space="preserve">  投标人应</w:t>
      </w:r>
      <w:r>
        <w:rPr>
          <w:rFonts w:hint="eastAsia" w:asciiTheme="minorEastAsia" w:hAnsiTheme="minorEastAsia" w:eastAsiaTheme="minorEastAsia"/>
          <w:snapToGrid w:val="0"/>
          <w:kern w:val="0"/>
          <w:lang w:eastAsia="zh-CN"/>
        </w:rPr>
        <w:t>按投标文件格式要求提供</w:t>
      </w:r>
      <w:r>
        <w:rPr>
          <w:rFonts w:hint="eastAsia" w:asciiTheme="minorEastAsia" w:hAnsiTheme="minorEastAsia" w:eastAsiaTheme="minorEastAsia"/>
          <w:snapToGrid w:val="0"/>
          <w:kern w:val="0"/>
        </w:rPr>
        <w:t>“开标一览表”和“报价表”。投标人对每种项目只允许有一个报价，采购代理机构不接受有任何选择的报价。</w:t>
      </w:r>
    </w:p>
    <w:p w14:paraId="50AE6FE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w:t>
      </w:r>
      <w:r>
        <w:rPr>
          <w:rFonts w:hint="eastAsia" w:asciiTheme="minorEastAsia" w:hAnsiTheme="minorEastAsia" w:eastAsiaTheme="minorEastAsia"/>
          <w:snapToGrid w:val="0"/>
          <w:kern w:val="0"/>
          <w:lang w:val="en-US" w:eastAsia="zh-CN"/>
        </w:rPr>
        <w:t>2</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此报价作为评标委员会评标标准，但不能限制</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以其它方式签订合同的权力。</w:t>
      </w:r>
    </w:p>
    <w:p w14:paraId="7B189FFC">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投标人资格的证明文件</w:t>
      </w:r>
    </w:p>
    <w:p w14:paraId="56CCD924">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投标人必须提交证明其有资格进行投标，和中标后有能力履行合同的证明文件（投标文件格式1与格式8），作为投标文件的一部分。</w:t>
      </w:r>
    </w:p>
    <w:p w14:paraId="2B0504AA">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投标有效期</w:t>
      </w:r>
    </w:p>
    <w:p w14:paraId="112005E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投标文件的有效期按前附表第8项规定。</w:t>
      </w:r>
    </w:p>
    <w:p w14:paraId="064E18E1">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特殊情况下，</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可于投标有效期期满之前，要求投标人同意延长投标有效期。投标人可以拒绝或同意上述要求，但要求与答复均须是书面文件。对于同意该要求的投标人，</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既不要求也不允许其修改投标文件。</w:t>
      </w:r>
    </w:p>
    <w:p w14:paraId="16F04DC9">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15. </w:t>
      </w:r>
      <w:r>
        <w:rPr>
          <w:rFonts w:hint="eastAsia" w:asciiTheme="minorEastAsia" w:hAnsiTheme="minorEastAsia" w:eastAsiaTheme="minorEastAsia"/>
          <w:b/>
          <w:snapToGrid w:val="0"/>
          <w:kern w:val="0"/>
        </w:rPr>
        <w:t>投标保证金</w:t>
      </w:r>
    </w:p>
    <w:p w14:paraId="4916BECC">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snapToGrid w:val="0"/>
          <w:kern w:val="0"/>
        </w:rPr>
        <w:t>以下有关投标保证金的条款仅适用于需要缴纳投标保证金的项目。是否需要缴纳投标保证金以《投标人须知前附表》中的规定或说明为准。</w:t>
      </w:r>
    </w:p>
    <w:p w14:paraId="0F7CB0A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15.2 </w:t>
      </w:r>
      <w:r>
        <w:rPr>
          <w:rFonts w:hint="eastAsia" w:asciiTheme="minorEastAsia" w:hAnsiTheme="minorEastAsia" w:eastAsiaTheme="minorEastAsia"/>
          <w:snapToGrid w:val="0"/>
          <w:kern w:val="0"/>
        </w:rPr>
        <w:t xml:space="preserve"> 投标人应向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提交一笔不少于前附表第9项所规定的投标保证金。投标保证金为投标文件的组成部分之一。</w:t>
      </w:r>
    </w:p>
    <w:p w14:paraId="101481B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15.3</w:t>
      </w:r>
      <w:r>
        <w:rPr>
          <w:rFonts w:hint="eastAsia" w:asciiTheme="minorEastAsia" w:hAnsiTheme="minorEastAsia" w:eastAsiaTheme="minorEastAsia"/>
          <w:snapToGrid w:val="0"/>
          <w:kern w:val="0"/>
        </w:rPr>
        <w:t xml:space="preserve">  投标保证金用于保护本次招标免受投标人的行为而引起的风险。</w:t>
      </w:r>
    </w:p>
    <w:p w14:paraId="734867E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投标保证金应以支票、银行转账或招标机构能够接受的其它非现金形式提交。（注：投标保证金必须从投标供应商基本账户转出，否则属于隐瞒真实情况，提供虚假资料。）</w:t>
      </w:r>
    </w:p>
    <w:p w14:paraId="60E563B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15.5  </w:t>
      </w:r>
      <w:r>
        <w:rPr>
          <w:rFonts w:hint="eastAsia" w:asciiTheme="minorEastAsia" w:hAnsiTheme="minorEastAsia" w:eastAsiaTheme="minorEastAsia"/>
          <w:snapToGrid w:val="0"/>
          <w:kern w:val="0"/>
        </w:rPr>
        <w:t>未按规定提交投标保证金的投标，将被视为无效投标。</w:t>
      </w:r>
    </w:p>
    <w:p w14:paraId="70C3EBD7">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15.6 </w:t>
      </w:r>
      <w:r>
        <w:rPr>
          <w:rFonts w:hint="eastAsia" w:asciiTheme="minorEastAsia" w:hAnsiTheme="minorEastAsia" w:eastAsiaTheme="minorEastAsia"/>
          <w:snapToGrid w:val="0"/>
          <w:kern w:val="0"/>
        </w:rPr>
        <w:t xml:space="preserve"> 未中标的投标人的投标保证金，采购代理机构将在中标通知书发出且收到投标人的《投标保证金退还申请表》后5个工作日内退还。</w:t>
      </w:r>
    </w:p>
    <w:p w14:paraId="7F83AB8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15.7 </w:t>
      </w:r>
      <w:r>
        <w:rPr>
          <w:rFonts w:hint="eastAsia" w:asciiTheme="minorEastAsia" w:hAnsiTheme="minorEastAsia" w:eastAsiaTheme="minorEastAsia"/>
          <w:snapToGrid w:val="0"/>
          <w:kern w:val="0"/>
        </w:rPr>
        <w:t xml:space="preserve"> 中标方的投标保证金，采购代理机构将在中标方签订合同并支付中标服务费后5个工作日内退还。</w:t>
      </w:r>
    </w:p>
    <w:p w14:paraId="0E8330E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15.</w:t>
      </w:r>
      <w:r>
        <w:rPr>
          <w:rFonts w:asciiTheme="minorEastAsia" w:hAnsiTheme="minorEastAsia" w:eastAsiaTheme="minorEastAsia"/>
          <w:snapToGrid w:val="0"/>
          <w:kern w:val="0"/>
        </w:rPr>
        <w:t>8</w:t>
      </w:r>
      <w:r>
        <w:rPr>
          <w:rFonts w:hint="eastAsia" w:asciiTheme="minorEastAsia" w:hAnsiTheme="minorEastAsia" w:eastAsiaTheme="minorEastAsia"/>
          <w:snapToGrid w:val="0"/>
          <w:kern w:val="0"/>
        </w:rPr>
        <w:t xml:space="preserve">  发生以下情况投标保证金将被没收：</w:t>
      </w:r>
    </w:p>
    <w:p w14:paraId="4A8FF564">
      <w:pPr>
        <w:adjustRightInd w:val="0"/>
        <w:spacing w:line="360" w:lineRule="auto"/>
        <w:ind w:left="630" w:hanging="630" w:hanging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已递交了投标保证金的投标人放弃投标，而没有在投标保证金递交截止时间前书面通知采购代理机构的；</w:t>
      </w:r>
    </w:p>
    <w:p w14:paraId="3172428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开标后投标人在投标有效期内撤回投标；</w:t>
      </w:r>
    </w:p>
    <w:p w14:paraId="4BEEBD2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 投标人串通投标或者以其他弄虚作假方式投标；</w:t>
      </w:r>
    </w:p>
    <w:p w14:paraId="78222B7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 如果中标方未能做到：</w:t>
      </w:r>
    </w:p>
    <w:p w14:paraId="6614696D">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按本须知第32条规定签订合同；或</w:t>
      </w:r>
    </w:p>
    <w:p w14:paraId="77A50396">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按本须知第33条规定提供履约保证金；或</w:t>
      </w:r>
    </w:p>
    <w:p w14:paraId="65D6C560">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按本须知第34条规定缴纳中标服务费。</w:t>
      </w:r>
    </w:p>
    <w:p w14:paraId="1FADECF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 法律法规规定的其它情况。</w:t>
      </w:r>
    </w:p>
    <w:p w14:paraId="52B4F2CA">
      <w:pPr>
        <w:tabs>
          <w:tab w:val="left" w:pos="330"/>
        </w:tabs>
        <w:spacing w:line="360" w:lineRule="auto"/>
        <w:rPr>
          <w:rFonts w:asciiTheme="minorEastAsia" w:hAnsiTheme="minorEastAsia" w:eastAsiaTheme="minorEastAsia"/>
          <w:b/>
        </w:rPr>
      </w:pPr>
      <w:r>
        <w:rPr>
          <w:rFonts w:hint="eastAsia" w:asciiTheme="minorEastAsia" w:hAnsiTheme="minorEastAsia" w:eastAsiaTheme="minorEastAsia"/>
          <w:b/>
        </w:rPr>
        <w:t>16. 投标预备会（</w:t>
      </w:r>
      <w:r>
        <w:rPr>
          <w:rFonts w:hint="eastAsia" w:asciiTheme="minorEastAsia" w:hAnsiTheme="minorEastAsia" w:eastAsiaTheme="minorEastAsia"/>
          <w:b/>
          <w:snapToGrid w:val="0"/>
          <w:kern w:val="0"/>
        </w:rPr>
        <w:t>答疑会）</w:t>
      </w:r>
    </w:p>
    <w:p w14:paraId="181C226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16.1  投标预备会（答疑会），如</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认为有必要召开投标预备会，投标人应按照前附表第10项规定的或</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另行书面通知的时间（招标文件提供期限截止后）和地点，派出代表出席</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主持的投标预备会。</w:t>
      </w:r>
    </w:p>
    <w:p w14:paraId="325CF0D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16.2  投标预备会的目的是澄清、解答投标人在查阅招标文件后和现场踏勘中可能提出的任何方面的问题。 </w:t>
      </w:r>
    </w:p>
    <w:p w14:paraId="30AEDAF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16.3  投标人提出的与投标有关的任何</w:t>
      </w:r>
      <w:r>
        <w:rPr>
          <w:rFonts w:hint="eastAsia" w:cs="宋体" w:asciiTheme="minorEastAsia" w:hAnsiTheme="minorEastAsia" w:eastAsiaTheme="minorEastAsia"/>
          <w:bCs/>
          <w:snapToGrid w:val="0"/>
          <w:kern w:val="0"/>
        </w:rPr>
        <w:t>招标</w:t>
      </w:r>
      <w:r>
        <w:rPr>
          <w:rFonts w:hint="eastAsia" w:asciiTheme="minorEastAsia" w:hAnsiTheme="minorEastAsia" w:eastAsiaTheme="minorEastAsia"/>
          <w:snapToGrid w:val="0"/>
          <w:kern w:val="0"/>
        </w:rPr>
        <w:t>问题须以书面形式给</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将做出澄清和解答。</w:t>
      </w:r>
    </w:p>
    <w:p w14:paraId="043604A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16.4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在投标预备会上所做出的澄清和解答，以书面答复为准，投标人在收到投标答疑纪要时应以书面形式予以确认。答疑纪要的有效性规定按照本须知第8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2、8</w:t>
      </w:r>
      <w:r>
        <w:rPr>
          <w:rFonts w:asciiTheme="minorEastAsia" w:hAnsiTheme="minorEastAsia" w:eastAsiaTheme="minorEastAsia"/>
          <w:snapToGrid w:val="0"/>
          <w:kern w:val="0"/>
        </w:rPr>
        <w:t>.4</w:t>
      </w:r>
      <w:r>
        <w:rPr>
          <w:rFonts w:hint="eastAsia" w:asciiTheme="minorEastAsia" w:hAnsiTheme="minorEastAsia" w:eastAsiaTheme="minorEastAsia"/>
          <w:snapToGrid w:val="0"/>
          <w:kern w:val="0"/>
        </w:rPr>
        <w:t>款规定执行。</w:t>
      </w:r>
    </w:p>
    <w:p w14:paraId="61210B9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16.5  未出席投标预备会不作为否定投标人资格的理由。</w:t>
      </w:r>
    </w:p>
    <w:p w14:paraId="4A09D84C">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17. </w:t>
      </w:r>
      <w:r>
        <w:rPr>
          <w:rFonts w:hint="eastAsia" w:asciiTheme="minorEastAsia" w:hAnsiTheme="minorEastAsia" w:eastAsiaTheme="minorEastAsia"/>
          <w:b/>
          <w:snapToGrid w:val="0"/>
          <w:kern w:val="0"/>
        </w:rPr>
        <w:t>投标文件的数量和签署</w:t>
      </w:r>
    </w:p>
    <w:p w14:paraId="58FD562D">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17.1  </w:t>
      </w:r>
      <w:r>
        <w:rPr>
          <w:rFonts w:hint="eastAsia" w:asciiTheme="minorEastAsia" w:hAnsiTheme="minorEastAsia" w:eastAsiaTheme="minorEastAsia"/>
          <w:snapToGrid w:val="0"/>
          <w:kern w:val="0"/>
        </w:rPr>
        <w:t xml:space="preserve">投标文件数量按前附表第11项所述。 </w:t>
      </w:r>
    </w:p>
    <w:p w14:paraId="4BD3378A">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17.2  </w:t>
      </w:r>
      <w:r>
        <w:rPr>
          <w:rFonts w:hint="eastAsia" w:asciiTheme="minorEastAsia" w:hAnsiTheme="minorEastAsia" w:eastAsiaTheme="minorEastAsia"/>
          <w:snapToGrid w:val="0"/>
          <w:kern w:val="0"/>
        </w:rPr>
        <w:t>为了便于投标文件保存，需提交一份电子投标文件（备份光盘或U盘）。</w:t>
      </w:r>
    </w:p>
    <w:p w14:paraId="7443DD48">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投标文件正本及开标一览表须打印，并经法定代表人或其授权代表签字和盖章，投标文件的副本可采用正本复印件。</w:t>
      </w:r>
    </w:p>
    <w:p w14:paraId="22A873F3">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除投标人对错处做必要修改外，投标文件中不许有加行、涂抹或改写，如有修改遗漏处，必须由投标人法定代表人或其授权代表签字和盖章。</w:t>
      </w:r>
    </w:p>
    <w:p w14:paraId="1A16F69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电报、电话、传真形式的投标概不接受。</w:t>
      </w:r>
    </w:p>
    <w:p w14:paraId="6D28591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17.6  投标文件必须标注页码并装订成册。 </w:t>
      </w:r>
    </w:p>
    <w:p w14:paraId="7D57FBA8">
      <w:pPr>
        <w:adjustRightInd w:val="0"/>
        <w:spacing w:line="360" w:lineRule="auto"/>
        <w:rPr>
          <w:rFonts w:asciiTheme="minorEastAsia" w:hAnsiTheme="minorEastAsia" w:eastAsiaTheme="minorEastAsia"/>
          <w:snapToGrid w:val="0"/>
          <w:kern w:val="0"/>
        </w:rPr>
      </w:pPr>
    </w:p>
    <w:p w14:paraId="61164E8D">
      <w:pPr>
        <w:pStyle w:val="5"/>
        <w:spacing w:before="0" w:after="0"/>
      </w:pPr>
      <w:bookmarkStart w:id="31" w:name="q7"/>
      <w:bookmarkEnd w:id="31"/>
      <w:bookmarkStart w:id="32" w:name="_Toc135293173"/>
      <w:r>
        <w:rPr>
          <w:rFonts w:hint="eastAsia"/>
        </w:rPr>
        <w:t>四、投标文件的递交</w:t>
      </w:r>
      <w:bookmarkEnd w:id="32"/>
    </w:p>
    <w:p w14:paraId="42A1A589">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投标文件的密封和标记</w:t>
      </w:r>
    </w:p>
    <w:p w14:paraId="31A67CE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18.1 须在每一份投标文件封面上明确注明“正本”或“副本”字样。一旦正本和副本有差异，以正本为准。</w:t>
      </w:r>
    </w:p>
    <w:p w14:paraId="4B75C96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18.2  </w:t>
      </w:r>
      <w:r>
        <w:rPr>
          <w:rFonts w:hint="eastAsia"/>
          <w:snapToGrid w:val="0"/>
          <w:kern w:val="0"/>
        </w:rPr>
        <w:t>投标人应将投标文件备份文件光盘密封于一信封，</w:t>
      </w:r>
      <w:r>
        <w:rPr>
          <w:rFonts w:hint="eastAsia" w:asciiTheme="minorEastAsia" w:hAnsiTheme="minorEastAsia" w:eastAsiaTheme="minorEastAsia"/>
          <w:snapToGrid w:val="0"/>
          <w:kern w:val="0"/>
        </w:rPr>
        <w:t>在信封上注明“备份光盘（或U盘）”。</w:t>
      </w:r>
    </w:p>
    <w:p w14:paraId="0B2E217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18.3  将投标文件“正本”、“副本”和密封好的“备份光盘（或U盘）”一</w:t>
      </w:r>
      <w:r>
        <w:rPr>
          <w:rFonts w:hint="eastAsia"/>
          <w:snapToGrid w:val="0"/>
          <w:kern w:val="0"/>
        </w:rPr>
        <w:t>起封装在同一个外层包封中，同时还应在封套上载明以下信息</w:t>
      </w:r>
      <w:r>
        <w:rPr>
          <w:rFonts w:hint="eastAsia" w:asciiTheme="minorEastAsia" w:hAnsiTheme="minorEastAsia" w:eastAsiaTheme="minorEastAsia"/>
          <w:snapToGrid w:val="0"/>
          <w:kern w:val="0"/>
        </w:rPr>
        <w:t>：</w:t>
      </w:r>
    </w:p>
    <w:p w14:paraId="58D549A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4C20AD5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489436D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12080B9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7DFDD10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00FD327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注明：“投标文件正本、副本和备份光盘（或U盘）”；</w:t>
      </w:r>
    </w:p>
    <w:p w14:paraId="5097B2B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10BF3DD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投标人应将“法定代表人（负责人）证明书、法定代表人（负责人）授权委托书”和“开标一览表”单独密封于一信封，在递交投标文件时单独交予</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，在信封上应：</w:t>
      </w:r>
    </w:p>
    <w:p w14:paraId="582B823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60B15DA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47EECC6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234DA30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70FF46C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0B6D8FD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注明：“开标一览表”和“法定代表人（负责人）证明书、法定代表人（负责人）授权委托书”；</w:t>
      </w:r>
    </w:p>
    <w:p w14:paraId="07A8321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1DB34C0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18.5  除了按本须知第18.3和18.4款所要求的识别字样外，在所有投标文件密封袋上还应写明投标人的名称与地址、邮政编码，以便投标按本须知第20条宣布“迟到”时，投标文件可以原封退回。</w:t>
      </w:r>
    </w:p>
    <w:p w14:paraId="2FF772C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18.6  如果投标文件没有按本投标须知第18.1款、第18.2款、第18.3款和第18.4款规定进行标记和密封，采购代理机构将拒收或者告知投标人，采购代理机构将不承担投标文件错放或提前开封的责任。对由此造成的提前开封的投标文件将予以拒绝，并退还给投标人。</w:t>
      </w:r>
    </w:p>
    <w:p w14:paraId="10F87A8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18.7  所有投标文件的密封袋的封口处应加盖投标人印章。</w:t>
      </w:r>
    </w:p>
    <w:p w14:paraId="7E9DAF0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18.8  投标人应按18.1～18.7中的规定进行密封和标记后，将投标文件按照前附表第12项中注明的地址送至采购代理机构。</w:t>
      </w:r>
    </w:p>
    <w:p w14:paraId="54BEBAF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18.9  投标人按招标文件要求如需提供实物，应随投标文件一起递交。</w:t>
      </w:r>
    </w:p>
    <w:p w14:paraId="02978593">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递交投标文件的时间、地点以及截止时间</w:t>
      </w:r>
    </w:p>
    <w:p w14:paraId="79D17FDD">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递交投标文件的地点与开标仪式的地点相同。</w:t>
      </w:r>
    </w:p>
    <w:p w14:paraId="124CC9A3">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所有投标文件都必须按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w:t>
      </w:r>
      <w:bookmarkStart w:id="33" w:name="_Hlt35050056"/>
      <w:bookmarkEnd w:id="33"/>
      <w:r>
        <w:rPr>
          <w:rFonts w:hint="eastAsia" w:asciiTheme="minorEastAsia" w:hAnsiTheme="minorEastAsia" w:eastAsiaTheme="minorEastAsia"/>
          <w:snapToGrid w:val="0"/>
          <w:kern w:val="0"/>
        </w:rPr>
        <w:t>13项中规定的投标截止时间之前送至</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w:t>
      </w:r>
    </w:p>
    <w:p w14:paraId="1C311C4C">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出现第8</w:t>
      </w:r>
      <w:r>
        <w:rPr>
          <w:rFonts w:asciiTheme="minorEastAsia" w:hAnsiTheme="minorEastAsia" w:eastAsiaTheme="minorEastAsia"/>
          <w:snapToGrid w:val="0"/>
          <w:kern w:val="0"/>
        </w:rPr>
        <w:t>.3</w:t>
      </w:r>
      <w:r>
        <w:rPr>
          <w:rFonts w:hint="eastAsia" w:asciiTheme="minorEastAsia" w:hAnsiTheme="minorEastAsia" w:eastAsiaTheme="minorEastAsia"/>
          <w:snapToGrid w:val="0"/>
          <w:kern w:val="0"/>
        </w:rPr>
        <w:t>款因招标文件修改或其他原因推迟投标截止时，则按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修改通知规定的时间递交。</w:t>
      </w:r>
    </w:p>
    <w:p w14:paraId="7B25EAE1">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迟交的投标文件</w:t>
      </w:r>
    </w:p>
    <w:p w14:paraId="6789CFE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20</w:t>
      </w:r>
      <w:r>
        <w:rPr>
          <w:rFonts w:asciiTheme="minorEastAsia" w:hAnsiTheme="minorEastAsia" w:eastAsiaTheme="minorEastAsia"/>
          <w:snapToGrid w:val="0"/>
          <w:kern w:val="0"/>
        </w:rPr>
        <w:t xml:space="preserve">.1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将拒绝接收在投标截止时间后递交的投标文件。</w:t>
      </w:r>
    </w:p>
    <w:p w14:paraId="55FD98DB">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21. 投标文件的修改和撤销</w:t>
      </w:r>
    </w:p>
    <w:p w14:paraId="7D0C05FB">
      <w:pPr>
        <w:tabs>
          <w:tab w:val="left" w:pos="0"/>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21.1  投标人在提交投标文件后可对其投标文件进行修改或撤销，但</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须在投标截止时间之前收到该修改或撤销的书面通知，该通知须有经正式授权的投标人代表签字。</w:t>
      </w:r>
    </w:p>
    <w:p w14:paraId="4B6E8984">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21.2</w:t>
      </w:r>
      <w:r>
        <w:rPr>
          <w:rFonts w:hint="eastAsia" w:asciiTheme="minorEastAsia" w:hAnsiTheme="minorEastAsia" w:eastAsiaTheme="minorEastAsia"/>
          <w:snapToGrid w:val="0"/>
          <w:kern w:val="0"/>
        </w:rPr>
        <w:t xml:space="preserve">  投标人对投标文件修改的书面材料或撤销的通知应按本须知第17条和第18条规定进行编写、密封、标注和递交，并注明“修改投标文件”或“撤销投标”字样。</w:t>
      </w:r>
    </w:p>
    <w:p w14:paraId="2A6E8351">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21.3</w:t>
      </w:r>
      <w:r>
        <w:rPr>
          <w:rFonts w:hint="eastAsia" w:asciiTheme="minorEastAsia" w:hAnsiTheme="minorEastAsia" w:eastAsiaTheme="minorEastAsia"/>
          <w:snapToGrid w:val="0"/>
          <w:kern w:val="0"/>
        </w:rPr>
        <w:t xml:space="preserve">  投标截止时间以后不得修改投标文件。</w:t>
      </w:r>
    </w:p>
    <w:p w14:paraId="5157C5E3">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21.4</w:t>
      </w:r>
      <w:r>
        <w:rPr>
          <w:rFonts w:hint="eastAsia" w:asciiTheme="minorEastAsia" w:hAnsiTheme="minorEastAsia" w:eastAsiaTheme="minorEastAsia"/>
          <w:snapToGrid w:val="0"/>
          <w:kern w:val="0"/>
        </w:rPr>
        <w:t xml:space="preserve">  投标人不得在开标时间起到投标文件有效期满前撤销投标文件。</w:t>
      </w:r>
    </w:p>
    <w:p w14:paraId="0547BAAD">
      <w:pPr>
        <w:tabs>
          <w:tab w:val="left" w:pos="0"/>
        </w:tabs>
        <w:adjustRightInd w:val="0"/>
        <w:spacing w:line="360" w:lineRule="auto"/>
        <w:rPr>
          <w:rFonts w:asciiTheme="minorEastAsia" w:hAnsiTheme="minorEastAsia" w:eastAsiaTheme="minorEastAsia"/>
          <w:snapToGrid w:val="0"/>
          <w:kern w:val="0"/>
        </w:rPr>
      </w:pPr>
    </w:p>
    <w:p w14:paraId="5A55C5E7">
      <w:pPr>
        <w:pStyle w:val="5"/>
        <w:spacing w:before="0" w:after="0"/>
      </w:pPr>
      <w:bookmarkStart w:id="34" w:name="q8"/>
      <w:bookmarkEnd w:id="34"/>
      <w:bookmarkStart w:id="35" w:name="_Toc135293174"/>
      <w:r>
        <w:rPr>
          <w:rFonts w:hint="eastAsia"/>
        </w:rPr>
        <w:t>五、开标和评标</w:t>
      </w:r>
      <w:bookmarkEnd w:id="35"/>
    </w:p>
    <w:p w14:paraId="44B1DA5E">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开标</w:t>
      </w:r>
    </w:p>
    <w:p w14:paraId="1BF7734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22.1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在前附表第12项规定的时间和地点公开开标。</w:t>
      </w:r>
    </w:p>
    <w:p w14:paraId="3BA1ABE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  开标时，</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将检查投标文件的密封情况，在确认无误后拆封唱标。唱标主要内容为下面几点并做好唱标记录。</w:t>
      </w:r>
    </w:p>
    <w:p w14:paraId="6993F79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 xml:space="preserve"> 投标文件中“开标一览表”的内容。</w:t>
      </w:r>
    </w:p>
    <w:p w14:paraId="680F29D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 xml:space="preserve">2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认为合适的其他内容。</w:t>
      </w:r>
    </w:p>
    <w:p w14:paraId="1F2F10F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22.2.3  投标人未参加开标的，视同认可开标结果。投标人不足3家的，不得开标。</w:t>
      </w:r>
    </w:p>
    <w:p w14:paraId="08892793">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评标委员会</w:t>
      </w:r>
    </w:p>
    <w:p w14:paraId="7F77307A">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.1</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将根据招标采购货物的特点组建评标委员会，其成员由</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代表</w:t>
      </w:r>
      <w:r>
        <w:rPr>
          <w:rFonts w:hint="eastAsia" w:cs="宋体" w:asciiTheme="minorEastAsia" w:hAnsiTheme="minorEastAsia" w:eastAsiaTheme="minorEastAsia"/>
          <w:bCs/>
          <w:snapToGrid w:val="0"/>
          <w:kern w:val="0"/>
        </w:rPr>
        <w:t>和有关技术、经济等方面的</w:t>
      </w:r>
      <w:r>
        <w:rPr>
          <w:rFonts w:hint="eastAsia" w:asciiTheme="minorEastAsia" w:hAnsiTheme="minorEastAsia" w:eastAsiaTheme="minorEastAsia"/>
          <w:snapToGrid w:val="0"/>
          <w:kern w:val="0"/>
        </w:rPr>
        <w:t>专家组成。评标委员会对投标文件进行审查、评估和比较。</w:t>
      </w:r>
    </w:p>
    <w:p w14:paraId="10B622D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23</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评标期间，投标人应由法定代表人或其授权代表参加询标。</w:t>
      </w:r>
    </w:p>
    <w:p w14:paraId="5AE7D3A6">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24. </w:t>
      </w:r>
      <w:r>
        <w:rPr>
          <w:rFonts w:hint="eastAsia" w:asciiTheme="minorEastAsia" w:hAnsiTheme="minorEastAsia" w:eastAsiaTheme="minorEastAsia"/>
          <w:b/>
          <w:snapToGrid w:val="0"/>
          <w:kern w:val="0"/>
        </w:rPr>
        <w:t>对投标文件的审查和响应性的确定</w:t>
      </w:r>
    </w:p>
    <w:p w14:paraId="1CB7A3F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24.1  招标机构就投标文件中的资格证明等内容对投标供应商进行资格性审查，审查不合格的，认定其投标无效。合格投标人不足3家的，不得评标。</w:t>
      </w:r>
    </w:p>
    <w:p w14:paraId="2CA1B69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24.2  评标委员会将审查投标文件是否完整、总体编排是否有序、文件签署是否合格、有无计算上的错误等。</w:t>
      </w:r>
    </w:p>
    <w:p w14:paraId="13872F6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24.3  算术错误将按以下方法更正（次序排先者优先）：</w:t>
      </w:r>
    </w:p>
    <w:p w14:paraId="65AB1C4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（1）开标一览表内容与投标文件中相应内容不一致的，以开标一览表为准；</w:t>
      </w:r>
    </w:p>
    <w:p w14:paraId="149CD62B">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（2）</w:t>
      </w:r>
      <w:r>
        <w:rPr>
          <w:rFonts w:hint="eastAsia" w:asciiTheme="minorEastAsia" w:hAnsiTheme="minorEastAsia" w:eastAsiaTheme="minorEastAsia"/>
          <w:szCs w:val="21"/>
        </w:rPr>
        <w:t>大写金额和小写金额不一致的，以大写金额为准；</w:t>
      </w:r>
    </w:p>
    <w:p w14:paraId="40BDA922">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（3）</w:t>
      </w:r>
      <w:r>
        <w:rPr>
          <w:rFonts w:hint="eastAsia" w:asciiTheme="minorEastAsia" w:hAnsiTheme="minorEastAsia" w:eastAsiaTheme="minorEastAsia"/>
          <w:szCs w:val="21"/>
        </w:rPr>
        <w:t>单价金额小数点或者百分比有明显错位的，以开标一览表的总价为准，并修改单价；</w:t>
      </w:r>
    </w:p>
    <w:p w14:paraId="1086BE4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zCs w:val="21"/>
        </w:rPr>
        <w:t>总价金额与按单价汇总金额不一致的，以单价金额计算结果为准。</w:t>
      </w:r>
    </w:p>
    <w:p w14:paraId="256A4C39">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zCs w:val="21"/>
        </w:rPr>
        <w:t>同时出现两种以上不一致的，按照前款规定的顺序修正。修正后的报价按照本须知25.2条的规定，经投标人确认后产生约束力，投标人不确认的，其投标无效</w:t>
      </w:r>
      <w:r>
        <w:rPr>
          <w:rFonts w:hint="eastAsia" w:asciiTheme="minorEastAsia" w:hAnsiTheme="minorEastAsia" w:eastAsiaTheme="minorEastAsia"/>
          <w:snapToGrid w:val="0"/>
          <w:kern w:val="0"/>
        </w:rPr>
        <w:t>。</w:t>
      </w:r>
    </w:p>
    <w:p w14:paraId="63AFFFB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24.4  评标委员会将确定每份投标是否对招标文件的要求，作出了实质性的响应而没有重大偏离。实质性响应的投标是指符合招标文件的所有条款、条件和规定，且没有重大偏离或保留。重大偏离或保留系指影响到招标文件规定的范围、质量和性能，或限制了采购人的权力和投标人的义务的规定。而纠正这些偏离将影响到其它提交实质性响应投标的投标人的公平竞争地位。</w:t>
      </w:r>
    </w:p>
    <w:p w14:paraId="035D72A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24.5  评标委员会判断投标文件的响应性，仅基于招标文件和投标文件本身而不靠外部证据。</w:t>
      </w:r>
    </w:p>
    <w:p w14:paraId="34492C2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24.6  评标委员会将拒绝被确定为非实质性响应的投标人。投标人不能通过修正或撤销不符之处，而使其投标成为实质性响应的投标。</w:t>
      </w:r>
    </w:p>
    <w:p w14:paraId="26DDCB2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24.7  评标委员会允许修改投标中不构成重大偏离的、微小的、非正规、不一致或不规则的地方。</w:t>
      </w:r>
    </w:p>
    <w:p w14:paraId="3968D07A">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 xml:space="preserve">24.8  </w:t>
      </w:r>
      <w:r>
        <w:rPr>
          <w:rFonts w:hint="eastAsia" w:asciiTheme="minorEastAsia" w:hAnsiTheme="minorEastAsia" w:eastAsiaTheme="minorEastAsia"/>
          <w:szCs w:val="21"/>
        </w:rPr>
        <w:t>根据《中华人民共和国财政部令第</w:t>
      </w:r>
      <w:r>
        <w:rPr>
          <w:rFonts w:asciiTheme="minorEastAsia" w:hAnsiTheme="minorEastAsia" w:eastAsiaTheme="minorEastAsia"/>
          <w:szCs w:val="21"/>
        </w:rPr>
        <w:t>87</w:t>
      </w:r>
      <w:r>
        <w:rPr>
          <w:rFonts w:hint="eastAsia" w:asciiTheme="minorEastAsia" w:hAnsiTheme="minorEastAsia" w:eastAsiaTheme="minorEastAsia"/>
          <w:szCs w:val="21"/>
        </w:rPr>
        <w:t>号</w:t>
      </w:r>
      <w:r>
        <w:rPr>
          <w:rFonts w:asciiTheme="minorEastAsia" w:hAnsiTheme="minorEastAsia" w:eastAsiaTheme="minorEastAsia"/>
          <w:szCs w:val="21"/>
        </w:rPr>
        <w:t>-</w:t>
      </w:r>
      <w:r>
        <w:rPr>
          <w:rFonts w:hint="eastAsia" w:asciiTheme="minorEastAsia" w:hAnsiTheme="minorEastAsia" w:eastAsiaTheme="minorEastAsia"/>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B3A5088">
      <w:pPr>
        <w:adjustRightInd w:val="0"/>
        <w:spacing w:line="360" w:lineRule="auto"/>
        <w:rPr>
          <w:snapToGrid w:val="0"/>
          <w:kern w:val="0"/>
        </w:rPr>
      </w:pPr>
      <w:r>
        <w:rPr>
          <w:rFonts w:hint="eastAsia" w:asciiTheme="minorEastAsia" w:hAnsiTheme="minorEastAsia" w:eastAsiaTheme="minorEastAsia"/>
          <w:snapToGrid w:val="0"/>
          <w:kern w:val="0"/>
        </w:rPr>
        <w:t xml:space="preserve">24.9  </w:t>
      </w:r>
      <w:r>
        <w:rPr>
          <w:rFonts w:hint="eastAsia"/>
          <w:snapToGrid w:val="0"/>
          <w:kern w:val="0"/>
        </w:rPr>
        <w:t>评标委员会成员对需要共同认定的事项存在争议的，应当按照少数服从多数的原则作出结论。持不同意见的评标委员会成员应当在评标报告上签署不同意见及理由，否则视为同意评标报告。</w:t>
      </w:r>
    </w:p>
    <w:p w14:paraId="51F3FE9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24.10 经</w:t>
      </w:r>
      <w:r>
        <w:rPr>
          <w:rFonts w:hint="eastAsia"/>
          <w:snapToGrid w:val="0"/>
          <w:kern w:val="0"/>
        </w:rPr>
        <w:t>评标委员会审查，</w:t>
      </w:r>
      <w:r>
        <w:rPr>
          <w:rFonts w:hint="eastAsia" w:ascii="宋体" w:hAnsi="宋体" w:cs="仿宋_GB2312"/>
          <w:kern w:val="0"/>
          <w:szCs w:val="21"/>
        </w:rPr>
        <w:t>有效投标的供应商不足三家的，按公开招标失败处理。</w:t>
      </w:r>
    </w:p>
    <w:p w14:paraId="6E9475D0">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投标文件的澄清</w:t>
      </w:r>
    </w:p>
    <w:p w14:paraId="6552584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25.1  对于投标文件中含义不明确、同类问题表述不一致或者有明显文字和计算错误的内容，评标委员会应当以书面形式要求投标人作出必要的澄清、说明或者补正。</w:t>
      </w:r>
    </w:p>
    <w:p w14:paraId="59F8D6F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25.2  投标人的澄清、说明或者补正应当采用书面形式，并加盖公章，或者由法定代表人或其授权的代表签字。投标人的澄清、说明或者补正不得超出投标文件的范围或者改变投标文件的实质性内容。</w:t>
      </w:r>
    </w:p>
    <w:p w14:paraId="592EE344">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26. </w:t>
      </w:r>
      <w:r>
        <w:rPr>
          <w:rFonts w:hint="eastAsia" w:asciiTheme="minorEastAsia" w:hAnsiTheme="minorEastAsia" w:eastAsiaTheme="minorEastAsia"/>
          <w:b/>
          <w:snapToGrid w:val="0"/>
          <w:kern w:val="0"/>
        </w:rPr>
        <w:t>评标方法和详细评审</w:t>
      </w:r>
    </w:p>
    <w:p w14:paraId="5F1A7DC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26.1 评标委员会将按照本须知第24条规定只对确定为实质上响应的投标文件进行评价和比较。</w:t>
      </w:r>
    </w:p>
    <w:p w14:paraId="25AEDF8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26.2 </w:t>
      </w:r>
      <w:r>
        <w:rPr>
          <w:rFonts w:hint="eastAsia" w:asciiTheme="minorEastAsia" w:hAnsiTheme="minorEastAsia" w:eastAsiaTheme="minorEastAsia"/>
          <w:snapToGrid w:val="0"/>
          <w:kern w:val="0"/>
        </w:rPr>
        <w:t>评标的基础应是本须知第</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2条规定的投标报价。</w:t>
      </w:r>
    </w:p>
    <w:p w14:paraId="03494FF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26.3评标委员会按 “第四章 评标方法和标准”所述进行详细评审，并推荐候选中标供应商。</w:t>
      </w:r>
    </w:p>
    <w:p w14:paraId="1342A6A9">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27. </w:t>
      </w:r>
      <w:r>
        <w:rPr>
          <w:rFonts w:hint="eastAsia" w:asciiTheme="minorEastAsia" w:hAnsiTheme="minorEastAsia" w:eastAsiaTheme="minorEastAsia"/>
          <w:b/>
          <w:snapToGrid w:val="0"/>
          <w:kern w:val="0"/>
        </w:rPr>
        <w:t>评标报告</w:t>
      </w:r>
    </w:p>
    <w:p w14:paraId="0CA7F5A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 xml:space="preserve">    </w:t>
      </w:r>
      <w:r>
        <w:rPr>
          <w:rFonts w:hint="eastAsia" w:asciiTheme="minorEastAsia" w:hAnsiTheme="minorEastAsia" w:eastAsiaTheme="minorEastAsia"/>
          <w:snapToGrid w:val="0"/>
          <w:kern w:val="0"/>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480017B5">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保密及其它注意事项</w:t>
      </w:r>
    </w:p>
    <w:p w14:paraId="152DA11E">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评标是招标工作的重要环节，评标工作在评委会内独立进行。评委会将遵照评标原则，公正、平等地对待所有投标人。</w:t>
      </w:r>
    </w:p>
    <w:p w14:paraId="2E6C8BC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评标期间，评委会将对投标文件中有关问题分别向投标人进行询问。各投标人应予以认真答复。重要或复杂问题的答复需以书面形式，并经法定代表人或授权人签署。澄清文件将作为投标文件的组成部分。</w:t>
      </w:r>
    </w:p>
    <w:p w14:paraId="32A51C32">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在开标、投标期间，投标人不得向评委询问评标情况，不得进行旨在影响评标结果的活动。</w:t>
      </w:r>
    </w:p>
    <w:p w14:paraId="507FA20E">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为保证定标的公正性，在评标过程中，评委不得与投标人私下交换意见。在招标工作结束后，凡与评标情况有接触的任何人，不得也不应将评标情况扩散出评委人员之外。</w:t>
      </w:r>
    </w:p>
    <w:p w14:paraId="360B8175">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.5</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评委会不向落标方解释落标原因，不退还投标文件。</w:t>
      </w:r>
    </w:p>
    <w:p w14:paraId="1B79EB76">
      <w:pPr>
        <w:adjustRightInd w:val="0"/>
        <w:spacing w:line="360" w:lineRule="auto"/>
        <w:ind w:left="357"/>
        <w:jc w:val="center"/>
        <w:rPr>
          <w:rFonts w:asciiTheme="minorEastAsia" w:hAnsiTheme="minorEastAsia" w:eastAsiaTheme="minorEastAsia"/>
          <w:b/>
          <w:snapToGrid w:val="0"/>
          <w:kern w:val="0"/>
        </w:rPr>
      </w:pPr>
      <w:bookmarkStart w:id="36" w:name="q9"/>
      <w:bookmarkEnd w:id="36"/>
    </w:p>
    <w:p w14:paraId="44A988C9">
      <w:pPr>
        <w:pStyle w:val="5"/>
        <w:spacing w:before="0" w:after="0"/>
      </w:pPr>
      <w:bookmarkStart w:id="37" w:name="_Toc135293175"/>
      <w:r>
        <w:rPr>
          <w:rFonts w:hint="eastAsia"/>
        </w:rPr>
        <w:t>六、授予合同</w:t>
      </w:r>
      <w:bookmarkEnd w:id="37"/>
    </w:p>
    <w:p w14:paraId="536CC70A">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9．合同授予标准</w:t>
      </w:r>
    </w:p>
    <w:p w14:paraId="56F87E12">
      <w:pPr>
        <w:tabs>
          <w:tab w:val="left" w:pos="5688"/>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    本项目采购合同授予经采购人确定的中标人。</w:t>
      </w:r>
    </w:p>
    <w:p w14:paraId="0E168576">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中标通知</w:t>
      </w:r>
    </w:p>
    <w:p w14:paraId="45B282A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30.1  招标机构在发出《中标通知书》之前，将中标结果通过政府采购指定网站进行公示。中标结果公示期满无异议或者异议不成立的，招标机构将发出《中标通知书》。《中标通知书》一经发出即发生法律效力。</w:t>
      </w:r>
      <w:r>
        <w:rPr>
          <w:rFonts w:asciiTheme="minorEastAsia" w:hAnsiTheme="minorEastAsia" w:eastAsiaTheme="minorEastAsia"/>
          <w:snapToGrid w:val="0"/>
          <w:kern w:val="0"/>
        </w:rPr>
        <w:t xml:space="preserve"> </w:t>
      </w:r>
    </w:p>
    <w:p w14:paraId="1CBDF4C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 xml:space="preserve"> 《中标通知书》将作为签订合同的重要依据。</w:t>
      </w:r>
    </w:p>
    <w:p w14:paraId="2DBB7A0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30.3  中标方向采购代理机构支付中标服务费后，领取《中标通知书》。</w:t>
      </w:r>
    </w:p>
    <w:p w14:paraId="3E28F6CF">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授予合同时变更数量的权力</w:t>
      </w:r>
    </w:p>
    <w:p w14:paraId="7681483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w:t>
      </w:r>
      <w:r>
        <w:rPr>
          <w:rFonts w:asciiTheme="minorEastAsia" w:hAnsiTheme="minorEastAsia" w:eastAsiaTheme="minorEastAsia"/>
          <w:snapToGrid w:val="0"/>
          <w:kern w:val="0"/>
        </w:rPr>
        <w:t xml:space="preserve">.1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在签订合同时，有权对招标文件中列明的货物或服务的数量，在法定范围内，依法定程序予以增加或减少。</w:t>
      </w:r>
    </w:p>
    <w:p w14:paraId="45537AB4">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签订合同</w:t>
      </w:r>
    </w:p>
    <w:p w14:paraId="35D6C3A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中标方应按《中标通知书》或按</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指定的时间、地点与</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签订合同。</w:t>
      </w:r>
    </w:p>
    <w:p w14:paraId="1F0FEFF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招标文件、中标方的投标文件及其澄清文件等，均为签订合同的依据。</w:t>
      </w:r>
    </w:p>
    <w:p w14:paraId="45C6161E">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33</w:t>
      </w:r>
      <w:r>
        <w:rPr>
          <w:rFonts w:asciiTheme="minorEastAsia" w:hAnsiTheme="minorEastAsia" w:eastAsiaTheme="minorEastAsia"/>
          <w:b/>
          <w:snapToGrid w:val="0"/>
          <w:kern w:val="0"/>
        </w:rPr>
        <w:t>.</w:t>
      </w:r>
      <w:r>
        <w:rPr>
          <w:rFonts w:hint="eastAsia" w:asciiTheme="minorEastAsia" w:hAnsiTheme="minorEastAsia" w:eastAsiaTheme="minorEastAsia"/>
          <w:b/>
          <w:snapToGrid w:val="0"/>
          <w:kern w:val="0"/>
        </w:rPr>
        <w:t xml:space="preserve">  履约保证金</w:t>
      </w:r>
    </w:p>
    <w:p w14:paraId="0D549B1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33</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中标方须按招标文件的规定或根据合同条款的规定向</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提交前附表第15项规定的履约保证金。</w:t>
      </w:r>
    </w:p>
    <w:p w14:paraId="7FC25EA5">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中标服务费</w:t>
      </w:r>
    </w:p>
    <w:p w14:paraId="16DB14C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中标服务费按前附表第16项所述。</w:t>
      </w:r>
    </w:p>
    <w:p w14:paraId="42FC058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中标服务费金额按下列方法计算：</w:t>
      </w:r>
    </w:p>
    <w:tbl>
      <w:tblPr>
        <w:tblStyle w:val="51"/>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6"/>
        <w:gridCol w:w="2056"/>
        <w:gridCol w:w="2056"/>
        <w:gridCol w:w="2057"/>
      </w:tblGrid>
      <w:tr w14:paraId="72B9B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3166" w:type="dxa"/>
          </w:tcPr>
          <w:p w14:paraId="21C68F47">
            <w:pPr>
              <w:ind w:firstLine="1219" w:firstLineChars="578"/>
              <w:rPr>
                <w:rFonts w:ascii="宋体" w:hAnsi="宋体"/>
                <w:b/>
                <w:szCs w:val="21"/>
              </w:rPr>
            </w:pPr>
            <w:r>
              <w:rPr>
                <w:rFonts w:ascii="宋体" w:hAnsi="宋体"/>
                <w:b/>
                <w:szCs w:val="21"/>
              </w:rPr>
              <w:pict>
                <v:line id="直线 6" o:spid="_x0000_s3099" o:spt="20" style="position:absolute;left:0pt;flip:x y;margin-left:48.8pt;margin-top:0.9pt;height:57.65pt;width:114.3pt;z-index:251665408;mso-width-relative:page;mso-height-relative:page;" coordsize="21600,21600" o:allowincell="f" o:gfxdata="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ho4KQdAAAAAIAQAADwAAAAAAAAABACAA&#10;AAAiAAAAZHJzL2Rvd25yZXYueG1sUEsBAhQAFAAAAAgAh07iQCuupHzcAQAApgMAAA4AAAAAAAAA&#10;AQAgAAAAHwEAAGRycy9lMm9Eb2MueG1sUEsFBgAAAAAGAAYAWQEAAG0FAAAAAA==&#10;">
                  <v:path arrowok="t"/>
                  <v:fill focussize="0,0"/>
                  <v:stroke/>
                  <v:imagedata o:title=""/>
                  <o:lock v:ext="edit"/>
                </v:line>
              </w:pict>
            </w:r>
            <w:r>
              <w:rPr>
                <w:rFonts w:ascii="宋体" w:hAnsi="宋体"/>
                <w:b/>
                <w:szCs w:val="21"/>
              </w:rPr>
              <w:pict>
                <v:line id="直线 7" o:spid="_x0000_s3100" o:spt="20" style="position:absolute;left:0pt;flip:x y;margin-left:7.1pt;margin-top:25.35pt;height:33.2pt;width:156pt;z-index:251666432;mso-width-relative:page;mso-height-relative:page;" coordsize="21600,21600" o:allowincell="f" o:gfxdata="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gVUKbUAAAACgEAAA8AAAAAAAAA&#10;AQAgAAAAIgAAAGRycy9kb3ducmV2LnhtbFBLAQIUABQAAAAIAIdO4kClKU/S3AEAAKYDAAAOAAAA&#10;AAAAAAEAIAAAACMBAABkcnMvZTJvRG9jLnhtbFBLBQYAAAAABgAGAFkBAABxBQAAAAA=&#10;">
                  <v:path arrowok="t"/>
                  <v:fill focussize="0,0"/>
                  <v:stroke/>
                  <v:imagedata o:title=""/>
                  <o:lock v:ext="edit"/>
                </v:line>
              </w:pict>
            </w:r>
            <w:r>
              <w:rPr>
                <w:rFonts w:ascii="宋体" w:hAnsi="宋体"/>
                <w:b/>
                <w:szCs w:val="21"/>
              </w:rPr>
              <w:pict>
                <v:line id="直线 5" o:spid="_x0000_s3098" o:spt="20" style="position:absolute;left:0pt;margin-left:-9pt;margin-top:-0.5pt;height:0pt;width:0.05pt;z-index:251664384;mso-width-relative:page;mso-height-relative:page;" coordsize="21600,21600" o:allowincell="f" o:gfxdata="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G0d729IAAAAJAQAADwAAAAAAAAABACAAAAAiAAAAZHJzL2Rvd25yZXYueG1s&#10;UEsBAhQAFAAAAAgAh07iQPoFRwzFAQAAhwMAAA4AAAAAAAAAAQAgAAAAIQEAAGRycy9lMm9Eb2Mu&#10;eG1sUEsFBgAAAAAGAAYAWQEAAFgFAAAAAA==&#10;">
                  <v:path arrowok="t"/>
                  <v:fill focussize="0,0"/>
                  <v:stroke/>
                  <v:imagedata o:title=""/>
                  <o:lock v:ext="edit"/>
                </v:line>
              </w:pict>
            </w:r>
            <w:r>
              <w:rPr>
                <w:rFonts w:hint="eastAsia" w:ascii="宋体" w:hAnsi="宋体"/>
                <w:b/>
                <w:szCs w:val="21"/>
              </w:rPr>
              <w:t xml:space="preserve">    服务类型</w:t>
            </w:r>
          </w:p>
          <w:p w14:paraId="13082D80">
            <w:pPr>
              <w:ind w:firstLine="392" w:firstLineChars="186"/>
              <w:rPr>
                <w:rFonts w:ascii="宋体" w:hAnsi="宋体"/>
                <w:b/>
                <w:szCs w:val="21"/>
              </w:rPr>
            </w:pPr>
            <w:r>
              <w:rPr>
                <w:rFonts w:hint="eastAsia" w:ascii="宋体" w:hAnsi="宋体"/>
                <w:b/>
                <w:szCs w:val="21"/>
              </w:rPr>
              <w:t>费率　　　　　</w:t>
            </w:r>
          </w:p>
          <w:p w14:paraId="57727342">
            <w:pPr>
              <w:ind w:firstLine="1054"/>
              <w:rPr>
                <w:rFonts w:ascii="宋体" w:hAnsi="宋体"/>
                <w:b/>
                <w:szCs w:val="21"/>
              </w:rPr>
            </w:pPr>
            <w:r>
              <w:rPr>
                <w:rFonts w:hint="eastAsia" w:ascii="宋体" w:hAnsi="宋体"/>
                <w:b/>
                <w:szCs w:val="21"/>
              </w:rPr>
              <w:t>　　　</w:t>
            </w:r>
          </w:p>
          <w:p w14:paraId="294B1E80">
            <w:pPr>
              <w:rPr>
                <w:rFonts w:ascii="宋体" w:hAnsi="宋体"/>
                <w:b/>
                <w:szCs w:val="21"/>
              </w:rPr>
            </w:pPr>
            <w:r>
              <w:rPr>
                <w:rFonts w:hint="eastAsia" w:ascii="宋体" w:hAnsi="宋体"/>
                <w:b/>
                <w:szCs w:val="21"/>
              </w:rPr>
              <w:t>中标金额</w:t>
            </w:r>
          </w:p>
        </w:tc>
        <w:tc>
          <w:tcPr>
            <w:tcW w:w="2056" w:type="dxa"/>
            <w:vAlign w:val="center"/>
          </w:tcPr>
          <w:p w14:paraId="7810891C">
            <w:pPr>
              <w:jc w:val="center"/>
              <w:rPr>
                <w:rFonts w:ascii="宋体" w:hAnsi="宋体"/>
                <w:b/>
                <w:szCs w:val="21"/>
              </w:rPr>
            </w:pPr>
            <w:r>
              <w:rPr>
                <w:rFonts w:hint="eastAsia" w:ascii="宋体" w:hAnsi="宋体"/>
                <w:b/>
                <w:szCs w:val="21"/>
              </w:rPr>
              <w:t>货物采购</w:t>
            </w:r>
          </w:p>
        </w:tc>
        <w:tc>
          <w:tcPr>
            <w:tcW w:w="2056" w:type="dxa"/>
            <w:vAlign w:val="center"/>
          </w:tcPr>
          <w:p w14:paraId="3E5CE6DB">
            <w:pPr>
              <w:jc w:val="center"/>
              <w:rPr>
                <w:rFonts w:ascii="宋体" w:hAnsi="宋体"/>
                <w:b/>
                <w:szCs w:val="21"/>
              </w:rPr>
            </w:pPr>
            <w:r>
              <w:rPr>
                <w:rFonts w:hint="eastAsia" w:ascii="宋体" w:hAnsi="宋体"/>
                <w:b/>
                <w:szCs w:val="21"/>
              </w:rPr>
              <w:t>服务采购</w:t>
            </w:r>
          </w:p>
        </w:tc>
        <w:tc>
          <w:tcPr>
            <w:tcW w:w="2057" w:type="dxa"/>
            <w:vAlign w:val="center"/>
          </w:tcPr>
          <w:p w14:paraId="53084AB8">
            <w:pPr>
              <w:jc w:val="center"/>
              <w:rPr>
                <w:rFonts w:ascii="宋体" w:hAnsi="宋体"/>
                <w:b/>
                <w:szCs w:val="21"/>
              </w:rPr>
            </w:pPr>
            <w:r>
              <w:rPr>
                <w:rFonts w:hint="eastAsia" w:ascii="宋体" w:hAnsi="宋体"/>
                <w:b/>
                <w:szCs w:val="21"/>
              </w:rPr>
              <w:t>工程采购</w:t>
            </w:r>
          </w:p>
        </w:tc>
      </w:tr>
      <w:tr w14:paraId="14015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42DAA345">
            <w:pPr>
              <w:widowControl/>
              <w:jc w:val="center"/>
              <w:rPr>
                <w:rFonts w:ascii="宋体" w:hAnsi="宋体"/>
                <w:kern w:val="0"/>
                <w:szCs w:val="21"/>
              </w:rPr>
            </w:pPr>
            <w:r>
              <w:rPr>
                <w:rFonts w:hint="eastAsia" w:ascii="宋体" w:hAnsi="宋体"/>
                <w:kern w:val="0"/>
                <w:szCs w:val="21"/>
              </w:rPr>
              <w:t>100万元以下</w:t>
            </w:r>
          </w:p>
        </w:tc>
        <w:tc>
          <w:tcPr>
            <w:tcW w:w="2056" w:type="dxa"/>
            <w:vAlign w:val="center"/>
          </w:tcPr>
          <w:p w14:paraId="3795FF95">
            <w:pPr>
              <w:widowControl/>
              <w:jc w:val="center"/>
              <w:rPr>
                <w:rFonts w:ascii="宋体" w:hAnsi="宋体"/>
                <w:kern w:val="0"/>
                <w:szCs w:val="21"/>
              </w:rPr>
            </w:pPr>
            <w:r>
              <w:rPr>
                <w:rFonts w:hint="eastAsia" w:ascii="宋体" w:hAnsi="宋体"/>
                <w:kern w:val="0"/>
                <w:szCs w:val="21"/>
              </w:rPr>
              <w:t>1.500%</w:t>
            </w:r>
          </w:p>
        </w:tc>
        <w:tc>
          <w:tcPr>
            <w:tcW w:w="2056" w:type="dxa"/>
            <w:vAlign w:val="center"/>
          </w:tcPr>
          <w:p w14:paraId="14FEFC64">
            <w:pPr>
              <w:widowControl/>
              <w:jc w:val="center"/>
              <w:rPr>
                <w:rFonts w:ascii="宋体" w:hAnsi="宋体"/>
                <w:kern w:val="0"/>
                <w:szCs w:val="21"/>
              </w:rPr>
            </w:pPr>
            <w:r>
              <w:rPr>
                <w:rFonts w:hint="eastAsia" w:ascii="宋体" w:hAnsi="宋体"/>
                <w:kern w:val="0"/>
                <w:szCs w:val="21"/>
              </w:rPr>
              <w:t>1.500%</w:t>
            </w:r>
          </w:p>
        </w:tc>
        <w:tc>
          <w:tcPr>
            <w:tcW w:w="2057" w:type="dxa"/>
            <w:vAlign w:val="center"/>
          </w:tcPr>
          <w:p w14:paraId="03AB1559">
            <w:pPr>
              <w:widowControl/>
              <w:snapToGrid w:val="0"/>
              <w:jc w:val="center"/>
              <w:rPr>
                <w:rFonts w:ascii="宋体" w:hAnsi="宋体"/>
                <w:kern w:val="0"/>
                <w:szCs w:val="21"/>
              </w:rPr>
            </w:pPr>
            <w:r>
              <w:rPr>
                <w:rFonts w:hint="eastAsia" w:ascii="宋体" w:hAnsi="宋体"/>
                <w:kern w:val="0"/>
                <w:szCs w:val="21"/>
              </w:rPr>
              <w:t>1.000%</w:t>
            </w:r>
          </w:p>
        </w:tc>
      </w:tr>
      <w:tr w14:paraId="5FF21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1C2604EA">
            <w:pPr>
              <w:widowControl/>
              <w:jc w:val="center"/>
              <w:rPr>
                <w:rFonts w:ascii="宋体" w:hAnsi="宋体"/>
                <w:kern w:val="0"/>
                <w:szCs w:val="21"/>
              </w:rPr>
            </w:pPr>
            <w:r>
              <w:rPr>
                <w:rFonts w:hint="eastAsia" w:ascii="宋体" w:hAnsi="宋体"/>
                <w:kern w:val="0"/>
                <w:szCs w:val="21"/>
              </w:rPr>
              <w:t>100万元（含）-500万元</w:t>
            </w:r>
          </w:p>
        </w:tc>
        <w:tc>
          <w:tcPr>
            <w:tcW w:w="2056" w:type="dxa"/>
            <w:vAlign w:val="center"/>
          </w:tcPr>
          <w:p w14:paraId="3CDC3D56">
            <w:pPr>
              <w:widowControl/>
              <w:jc w:val="center"/>
              <w:rPr>
                <w:rFonts w:ascii="宋体" w:hAnsi="宋体"/>
                <w:kern w:val="0"/>
                <w:szCs w:val="21"/>
              </w:rPr>
            </w:pPr>
            <w:r>
              <w:rPr>
                <w:rFonts w:hint="eastAsia" w:ascii="宋体" w:hAnsi="宋体"/>
                <w:kern w:val="0"/>
                <w:szCs w:val="21"/>
              </w:rPr>
              <w:t>1.100%</w:t>
            </w:r>
          </w:p>
        </w:tc>
        <w:tc>
          <w:tcPr>
            <w:tcW w:w="2056" w:type="dxa"/>
            <w:vAlign w:val="center"/>
          </w:tcPr>
          <w:p w14:paraId="13F5AD6D">
            <w:pPr>
              <w:widowControl/>
              <w:jc w:val="center"/>
              <w:rPr>
                <w:rFonts w:ascii="宋体" w:hAnsi="宋体"/>
                <w:kern w:val="0"/>
                <w:szCs w:val="21"/>
              </w:rPr>
            </w:pPr>
            <w:r>
              <w:rPr>
                <w:rFonts w:hint="eastAsia" w:ascii="宋体" w:hAnsi="宋体"/>
                <w:kern w:val="0"/>
                <w:szCs w:val="21"/>
              </w:rPr>
              <w:t>0.800%</w:t>
            </w:r>
          </w:p>
        </w:tc>
        <w:tc>
          <w:tcPr>
            <w:tcW w:w="2057" w:type="dxa"/>
            <w:vAlign w:val="center"/>
          </w:tcPr>
          <w:p w14:paraId="007E5954">
            <w:pPr>
              <w:widowControl/>
              <w:snapToGrid w:val="0"/>
              <w:jc w:val="center"/>
              <w:rPr>
                <w:rFonts w:ascii="宋体" w:hAnsi="宋体"/>
                <w:kern w:val="0"/>
                <w:szCs w:val="21"/>
              </w:rPr>
            </w:pPr>
            <w:r>
              <w:rPr>
                <w:rFonts w:hint="eastAsia" w:ascii="宋体" w:hAnsi="宋体"/>
                <w:kern w:val="0"/>
                <w:szCs w:val="21"/>
              </w:rPr>
              <w:t>0.700%</w:t>
            </w:r>
          </w:p>
        </w:tc>
      </w:tr>
      <w:tr w14:paraId="4755F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0B513B86">
            <w:pPr>
              <w:widowControl/>
              <w:jc w:val="center"/>
              <w:rPr>
                <w:rFonts w:ascii="宋体" w:hAnsi="宋体"/>
                <w:kern w:val="0"/>
                <w:szCs w:val="21"/>
              </w:rPr>
            </w:pPr>
            <w:r>
              <w:rPr>
                <w:rFonts w:hint="eastAsia" w:ascii="宋体" w:hAnsi="宋体"/>
                <w:kern w:val="0"/>
                <w:szCs w:val="21"/>
              </w:rPr>
              <w:t>500万元（含）-1000万元</w:t>
            </w:r>
          </w:p>
        </w:tc>
        <w:tc>
          <w:tcPr>
            <w:tcW w:w="2056" w:type="dxa"/>
            <w:vAlign w:val="center"/>
          </w:tcPr>
          <w:p w14:paraId="62539502">
            <w:pPr>
              <w:widowControl/>
              <w:jc w:val="center"/>
              <w:rPr>
                <w:rFonts w:ascii="宋体" w:hAnsi="宋体"/>
                <w:kern w:val="0"/>
                <w:szCs w:val="21"/>
              </w:rPr>
            </w:pPr>
            <w:r>
              <w:rPr>
                <w:rFonts w:hint="eastAsia" w:ascii="宋体" w:hAnsi="宋体"/>
                <w:kern w:val="0"/>
                <w:szCs w:val="21"/>
              </w:rPr>
              <w:t>0.800%</w:t>
            </w:r>
          </w:p>
        </w:tc>
        <w:tc>
          <w:tcPr>
            <w:tcW w:w="2056" w:type="dxa"/>
            <w:vAlign w:val="center"/>
          </w:tcPr>
          <w:p w14:paraId="1C4C43C0">
            <w:pPr>
              <w:widowControl/>
              <w:jc w:val="center"/>
              <w:rPr>
                <w:rFonts w:ascii="宋体" w:hAnsi="宋体"/>
                <w:kern w:val="0"/>
                <w:szCs w:val="21"/>
              </w:rPr>
            </w:pPr>
            <w:r>
              <w:rPr>
                <w:rFonts w:hint="eastAsia" w:ascii="宋体" w:hAnsi="宋体"/>
                <w:kern w:val="0"/>
                <w:szCs w:val="21"/>
              </w:rPr>
              <w:t>0.450%</w:t>
            </w:r>
          </w:p>
        </w:tc>
        <w:tc>
          <w:tcPr>
            <w:tcW w:w="2057" w:type="dxa"/>
            <w:vAlign w:val="center"/>
          </w:tcPr>
          <w:p w14:paraId="54D76BD1">
            <w:pPr>
              <w:widowControl/>
              <w:snapToGrid w:val="0"/>
              <w:jc w:val="center"/>
              <w:rPr>
                <w:rFonts w:ascii="宋体" w:hAnsi="宋体"/>
                <w:kern w:val="0"/>
                <w:szCs w:val="21"/>
              </w:rPr>
            </w:pPr>
            <w:r>
              <w:rPr>
                <w:rFonts w:hint="eastAsia" w:ascii="宋体" w:hAnsi="宋体"/>
                <w:kern w:val="0"/>
                <w:szCs w:val="21"/>
              </w:rPr>
              <w:t>0.550%</w:t>
            </w:r>
          </w:p>
        </w:tc>
      </w:tr>
      <w:tr w14:paraId="2E9CA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20002FFC">
            <w:pPr>
              <w:widowControl/>
              <w:jc w:val="center"/>
              <w:rPr>
                <w:rFonts w:ascii="宋体" w:hAnsi="宋体"/>
                <w:kern w:val="0"/>
                <w:szCs w:val="21"/>
              </w:rPr>
            </w:pPr>
            <w:r>
              <w:rPr>
                <w:rFonts w:hint="eastAsia" w:ascii="宋体" w:hAnsi="宋体"/>
                <w:kern w:val="0"/>
                <w:szCs w:val="21"/>
              </w:rPr>
              <w:t>1000万元（含）-5000万元</w:t>
            </w:r>
          </w:p>
        </w:tc>
        <w:tc>
          <w:tcPr>
            <w:tcW w:w="2056" w:type="dxa"/>
            <w:vAlign w:val="center"/>
          </w:tcPr>
          <w:p w14:paraId="4B138D72">
            <w:pPr>
              <w:widowControl/>
              <w:jc w:val="center"/>
              <w:rPr>
                <w:rFonts w:ascii="宋体" w:hAnsi="宋体"/>
                <w:kern w:val="0"/>
                <w:szCs w:val="21"/>
              </w:rPr>
            </w:pPr>
            <w:r>
              <w:rPr>
                <w:rFonts w:hint="eastAsia" w:ascii="宋体" w:hAnsi="宋体"/>
                <w:kern w:val="0"/>
                <w:szCs w:val="21"/>
              </w:rPr>
              <w:t>0.500%</w:t>
            </w:r>
          </w:p>
        </w:tc>
        <w:tc>
          <w:tcPr>
            <w:tcW w:w="2056" w:type="dxa"/>
            <w:vAlign w:val="center"/>
          </w:tcPr>
          <w:p w14:paraId="762148C4">
            <w:pPr>
              <w:widowControl/>
              <w:jc w:val="center"/>
              <w:rPr>
                <w:rFonts w:ascii="宋体" w:hAnsi="宋体"/>
                <w:kern w:val="0"/>
                <w:szCs w:val="21"/>
              </w:rPr>
            </w:pPr>
            <w:r>
              <w:rPr>
                <w:rFonts w:hint="eastAsia" w:ascii="宋体" w:hAnsi="宋体"/>
                <w:kern w:val="0"/>
                <w:szCs w:val="21"/>
              </w:rPr>
              <w:t>0.250%</w:t>
            </w:r>
          </w:p>
        </w:tc>
        <w:tc>
          <w:tcPr>
            <w:tcW w:w="2057" w:type="dxa"/>
            <w:vAlign w:val="center"/>
          </w:tcPr>
          <w:p w14:paraId="2FA6A451">
            <w:pPr>
              <w:widowControl/>
              <w:snapToGrid w:val="0"/>
              <w:jc w:val="center"/>
              <w:rPr>
                <w:rFonts w:ascii="宋体" w:hAnsi="宋体"/>
                <w:kern w:val="0"/>
                <w:szCs w:val="21"/>
              </w:rPr>
            </w:pPr>
            <w:r>
              <w:rPr>
                <w:rFonts w:hint="eastAsia" w:ascii="宋体" w:hAnsi="宋体"/>
                <w:kern w:val="0"/>
                <w:szCs w:val="21"/>
              </w:rPr>
              <w:t>0.350%</w:t>
            </w:r>
          </w:p>
        </w:tc>
      </w:tr>
      <w:tr w14:paraId="55039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37F5A8CF">
            <w:pPr>
              <w:widowControl/>
              <w:jc w:val="center"/>
              <w:rPr>
                <w:rFonts w:ascii="宋体" w:hAnsi="宋体"/>
                <w:kern w:val="0"/>
                <w:szCs w:val="21"/>
              </w:rPr>
            </w:pPr>
            <w:r>
              <w:rPr>
                <w:rFonts w:hint="eastAsia" w:ascii="宋体" w:hAnsi="宋体"/>
                <w:kern w:val="0"/>
                <w:szCs w:val="21"/>
              </w:rPr>
              <w:t>5000万元（含）-1亿元</w:t>
            </w:r>
          </w:p>
        </w:tc>
        <w:tc>
          <w:tcPr>
            <w:tcW w:w="2056" w:type="dxa"/>
            <w:vAlign w:val="center"/>
          </w:tcPr>
          <w:p w14:paraId="4698D085">
            <w:pPr>
              <w:widowControl/>
              <w:jc w:val="center"/>
              <w:rPr>
                <w:rFonts w:ascii="宋体" w:hAnsi="宋体"/>
                <w:kern w:val="0"/>
                <w:szCs w:val="21"/>
              </w:rPr>
            </w:pPr>
            <w:r>
              <w:rPr>
                <w:rFonts w:hint="eastAsia" w:ascii="宋体" w:hAnsi="宋体"/>
                <w:kern w:val="0"/>
                <w:szCs w:val="21"/>
              </w:rPr>
              <w:t>0.250%</w:t>
            </w:r>
          </w:p>
        </w:tc>
        <w:tc>
          <w:tcPr>
            <w:tcW w:w="2056" w:type="dxa"/>
            <w:vAlign w:val="center"/>
          </w:tcPr>
          <w:p w14:paraId="3EB2747C">
            <w:pPr>
              <w:widowControl/>
              <w:jc w:val="center"/>
              <w:rPr>
                <w:rFonts w:ascii="宋体" w:hAnsi="宋体"/>
                <w:kern w:val="0"/>
                <w:szCs w:val="21"/>
              </w:rPr>
            </w:pPr>
            <w:r>
              <w:rPr>
                <w:rFonts w:hint="eastAsia" w:ascii="宋体" w:hAnsi="宋体"/>
                <w:kern w:val="0"/>
                <w:szCs w:val="21"/>
              </w:rPr>
              <w:t>0.100%</w:t>
            </w:r>
          </w:p>
        </w:tc>
        <w:tc>
          <w:tcPr>
            <w:tcW w:w="2057" w:type="dxa"/>
            <w:vAlign w:val="center"/>
          </w:tcPr>
          <w:p w14:paraId="21448F55">
            <w:pPr>
              <w:widowControl/>
              <w:snapToGrid w:val="0"/>
              <w:jc w:val="center"/>
              <w:rPr>
                <w:rFonts w:ascii="宋体" w:hAnsi="宋体"/>
                <w:kern w:val="0"/>
                <w:szCs w:val="21"/>
              </w:rPr>
            </w:pPr>
            <w:r>
              <w:rPr>
                <w:rFonts w:hint="eastAsia" w:ascii="宋体" w:hAnsi="宋体"/>
                <w:kern w:val="0"/>
                <w:szCs w:val="21"/>
              </w:rPr>
              <w:t>0.200%</w:t>
            </w:r>
          </w:p>
        </w:tc>
      </w:tr>
      <w:tr w14:paraId="28CB7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166" w:type="dxa"/>
            <w:vAlign w:val="center"/>
          </w:tcPr>
          <w:p w14:paraId="05BE374F">
            <w:pPr>
              <w:widowControl/>
              <w:jc w:val="center"/>
              <w:rPr>
                <w:rFonts w:ascii="宋体" w:hAnsi="宋体"/>
                <w:kern w:val="0"/>
                <w:szCs w:val="21"/>
              </w:rPr>
            </w:pPr>
            <w:r>
              <w:rPr>
                <w:rFonts w:hint="eastAsia" w:ascii="宋体" w:hAnsi="宋体"/>
                <w:kern w:val="0"/>
                <w:szCs w:val="21"/>
              </w:rPr>
              <w:t>1亿元（含）-5亿元</w:t>
            </w:r>
          </w:p>
        </w:tc>
        <w:tc>
          <w:tcPr>
            <w:tcW w:w="2056" w:type="dxa"/>
            <w:vAlign w:val="center"/>
          </w:tcPr>
          <w:p w14:paraId="25FABB0D">
            <w:pPr>
              <w:widowControl/>
              <w:jc w:val="center"/>
              <w:rPr>
                <w:rFonts w:ascii="宋体" w:hAnsi="宋体"/>
                <w:kern w:val="0"/>
                <w:szCs w:val="21"/>
              </w:rPr>
            </w:pPr>
            <w:r>
              <w:rPr>
                <w:rFonts w:hint="eastAsia" w:ascii="宋体" w:hAnsi="宋体"/>
                <w:kern w:val="0"/>
                <w:szCs w:val="21"/>
              </w:rPr>
              <w:t>0.050%</w:t>
            </w:r>
          </w:p>
        </w:tc>
        <w:tc>
          <w:tcPr>
            <w:tcW w:w="2056" w:type="dxa"/>
            <w:vAlign w:val="center"/>
          </w:tcPr>
          <w:p w14:paraId="68EA6D5C">
            <w:pPr>
              <w:widowControl/>
              <w:jc w:val="center"/>
              <w:rPr>
                <w:rFonts w:ascii="宋体" w:hAnsi="宋体"/>
                <w:kern w:val="0"/>
                <w:szCs w:val="21"/>
              </w:rPr>
            </w:pPr>
            <w:r>
              <w:rPr>
                <w:rFonts w:hint="eastAsia" w:ascii="宋体" w:hAnsi="宋体"/>
                <w:kern w:val="0"/>
                <w:szCs w:val="21"/>
              </w:rPr>
              <w:t>0.050%</w:t>
            </w:r>
          </w:p>
        </w:tc>
        <w:tc>
          <w:tcPr>
            <w:tcW w:w="2057" w:type="dxa"/>
            <w:vAlign w:val="center"/>
          </w:tcPr>
          <w:p w14:paraId="1F48CC1B">
            <w:pPr>
              <w:widowControl/>
              <w:snapToGrid w:val="0"/>
              <w:jc w:val="center"/>
              <w:rPr>
                <w:rFonts w:ascii="宋体" w:hAnsi="宋体"/>
                <w:kern w:val="0"/>
                <w:szCs w:val="21"/>
              </w:rPr>
            </w:pPr>
            <w:r>
              <w:rPr>
                <w:rFonts w:hint="eastAsia" w:ascii="宋体" w:hAnsi="宋体"/>
                <w:kern w:val="0"/>
                <w:szCs w:val="21"/>
              </w:rPr>
              <w:t>0.050%</w:t>
            </w:r>
          </w:p>
        </w:tc>
      </w:tr>
      <w:tr w14:paraId="4FE97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2F40A8DD">
            <w:pPr>
              <w:widowControl/>
              <w:jc w:val="center"/>
              <w:rPr>
                <w:rFonts w:ascii="宋体" w:hAnsi="宋体"/>
                <w:kern w:val="0"/>
                <w:szCs w:val="21"/>
              </w:rPr>
            </w:pPr>
            <w:r>
              <w:rPr>
                <w:rFonts w:hint="eastAsia" w:ascii="宋体" w:hAnsi="宋体"/>
                <w:kern w:val="0"/>
                <w:szCs w:val="21"/>
              </w:rPr>
              <w:t>5亿元（含）-10亿元</w:t>
            </w:r>
          </w:p>
        </w:tc>
        <w:tc>
          <w:tcPr>
            <w:tcW w:w="2056" w:type="dxa"/>
            <w:vAlign w:val="center"/>
          </w:tcPr>
          <w:p w14:paraId="600331A8">
            <w:pPr>
              <w:widowControl/>
              <w:jc w:val="center"/>
              <w:rPr>
                <w:rFonts w:ascii="宋体" w:hAnsi="宋体"/>
                <w:kern w:val="0"/>
                <w:szCs w:val="21"/>
              </w:rPr>
            </w:pPr>
            <w:r>
              <w:rPr>
                <w:rFonts w:hint="eastAsia" w:ascii="宋体" w:hAnsi="宋体"/>
                <w:kern w:val="0"/>
                <w:szCs w:val="21"/>
              </w:rPr>
              <w:t>0.035%</w:t>
            </w:r>
          </w:p>
        </w:tc>
        <w:tc>
          <w:tcPr>
            <w:tcW w:w="2056" w:type="dxa"/>
            <w:vAlign w:val="center"/>
          </w:tcPr>
          <w:p w14:paraId="2AC9A420">
            <w:pPr>
              <w:widowControl/>
              <w:jc w:val="center"/>
              <w:rPr>
                <w:rFonts w:ascii="宋体" w:hAnsi="宋体"/>
                <w:kern w:val="0"/>
                <w:szCs w:val="21"/>
              </w:rPr>
            </w:pPr>
            <w:r>
              <w:rPr>
                <w:rFonts w:hint="eastAsia" w:ascii="宋体" w:hAnsi="宋体"/>
                <w:kern w:val="0"/>
                <w:szCs w:val="21"/>
              </w:rPr>
              <w:t>0.035%</w:t>
            </w:r>
          </w:p>
        </w:tc>
        <w:tc>
          <w:tcPr>
            <w:tcW w:w="2057" w:type="dxa"/>
            <w:vAlign w:val="center"/>
          </w:tcPr>
          <w:p w14:paraId="286A2A5E">
            <w:pPr>
              <w:widowControl/>
              <w:snapToGrid w:val="0"/>
              <w:jc w:val="center"/>
              <w:rPr>
                <w:rFonts w:ascii="宋体" w:hAnsi="宋体"/>
                <w:bCs/>
                <w:kern w:val="0"/>
                <w:szCs w:val="21"/>
              </w:rPr>
            </w:pPr>
            <w:r>
              <w:rPr>
                <w:rFonts w:hint="eastAsia" w:ascii="宋体" w:hAnsi="宋体"/>
                <w:bCs/>
                <w:kern w:val="0"/>
                <w:szCs w:val="21"/>
              </w:rPr>
              <w:t>0.035%</w:t>
            </w:r>
          </w:p>
        </w:tc>
      </w:tr>
      <w:tr w14:paraId="17C5D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1FE1545C">
            <w:pPr>
              <w:widowControl/>
              <w:jc w:val="center"/>
              <w:rPr>
                <w:rFonts w:ascii="宋体" w:hAnsi="宋体"/>
                <w:kern w:val="0"/>
                <w:szCs w:val="21"/>
              </w:rPr>
            </w:pPr>
            <w:r>
              <w:rPr>
                <w:rFonts w:hint="eastAsia" w:ascii="宋体" w:hAnsi="宋体"/>
                <w:kern w:val="0"/>
                <w:szCs w:val="21"/>
              </w:rPr>
              <w:t>10亿元（含）-50亿元</w:t>
            </w:r>
          </w:p>
        </w:tc>
        <w:tc>
          <w:tcPr>
            <w:tcW w:w="2056" w:type="dxa"/>
            <w:vAlign w:val="center"/>
          </w:tcPr>
          <w:p w14:paraId="24DE5F92">
            <w:pPr>
              <w:widowControl/>
              <w:jc w:val="center"/>
              <w:rPr>
                <w:rFonts w:ascii="宋体" w:hAnsi="宋体"/>
                <w:kern w:val="0"/>
                <w:szCs w:val="21"/>
              </w:rPr>
            </w:pPr>
            <w:r>
              <w:rPr>
                <w:rFonts w:hint="eastAsia" w:ascii="宋体" w:hAnsi="宋体"/>
                <w:kern w:val="0"/>
                <w:szCs w:val="21"/>
              </w:rPr>
              <w:t>0.008%</w:t>
            </w:r>
          </w:p>
        </w:tc>
        <w:tc>
          <w:tcPr>
            <w:tcW w:w="2056" w:type="dxa"/>
            <w:vAlign w:val="center"/>
          </w:tcPr>
          <w:p w14:paraId="3AEA81A8">
            <w:pPr>
              <w:widowControl/>
              <w:jc w:val="center"/>
              <w:rPr>
                <w:rFonts w:ascii="宋体" w:hAnsi="宋体"/>
                <w:kern w:val="0"/>
                <w:szCs w:val="21"/>
              </w:rPr>
            </w:pPr>
            <w:r>
              <w:rPr>
                <w:rFonts w:hint="eastAsia" w:ascii="宋体" w:hAnsi="宋体"/>
                <w:kern w:val="0"/>
                <w:szCs w:val="21"/>
              </w:rPr>
              <w:t>0.008%</w:t>
            </w:r>
          </w:p>
        </w:tc>
        <w:tc>
          <w:tcPr>
            <w:tcW w:w="2057" w:type="dxa"/>
            <w:vAlign w:val="center"/>
          </w:tcPr>
          <w:p w14:paraId="50AE01E2">
            <w:pPr>
              <w:widowControl/>
              <w:snapToGrid w:val="0"/>
              <w:jc w:val="center"/>
              <w:rPr>
                <w:rFonts w:ascii="宋体" w:hAnsi="宋体"/>
                <w:bCs/>
                <w:kern w:val="0"/>
                <w:szCs w:val="21"/>
              </w:rPr>
            </w:pPr>
            <w:r>
              <w:rPr>
                <w:rFonts w:hint="eastAsia" w:ascii="宋体" w:hAnsi="宋体"/>
                <w:bCs/>
                <w:kern w:val="0"/>
                <w:szCs w:val="21"/>
              </w:rPr>
              <w:t>0.008%</w:t>
            </w:r>
          </w:p>
        </w:tc>
      </w:tr>
      <w:tr w14:paraId="37C10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6F4BE659">
            <w:pPr>
              <w:widowControl/>
              <w:jc w:val="center"/>
              <w:rPr>
                <w:rFonts w:ascii="宋体" w:hAnsi="宋体"/>
                <w:kern w:val="0"/>
                <w:szCs w:val="21"/>
              </w:rPr>
            </w:pPr>
            <w:r>
              <w:rPr>
                <w:rFonts w:hint="eastAsia" w:ascii="宋体" w:hAnsi="宋体"/>
                <w:kern w:val="0"/>
                <w:szCs w:val="21"/>
              </w:rPr>
              <w:t>50亿元（含）-100亿元</w:t>
            </w:r>
          </w:p>
        </w:tc>
        <w:tc>
          <w:tcPr>
            <w:tcW w:w="2056" w:type="dxa"/>
            <w:vAlign w:val="center"/>
          </w:tcPr>
          <w:p w14:paraId="4BFEFAE9">
            <w:pPr>
              <w:widowControl/>
              <w:jc w:val="center"/>
              <w:rPr>
                <w:rFonts w:ascii="宋体" w:hAnsi="宋体"/>
                <w:kern w:val="0"/>
                <w:szCs w:val="21"/>
              </w:rPr>
            </w:pPr>
            <w:r>
              <w:rPr>
                <w:rFonts w:hint="eastAsia" w:ascii="宋体" w:hAnsi="宋体"/>
                <w:kern w:val="0"/>
                <w:szCs w:val="21"/>
              </w:rPr>
              <w:t>0.006%</w:t>
            </w:r>
          </w:p>
        </w:tc>
        <w:tc>
          <w:tcPr>
            <w:tcW w:w="2056" w:type="dxa"/>
            <w:vAlign w:val="center"/>
          </w:tcPr>
          <w:p w14:paraId="6C714374">
            <w:pPr>
              <w:widowControl/>
              <w:jc w:val="center"/>
              <w:rPr>
                <w:rFonts w:ascii="宋体" w:hAnsi="宋体"/>
                <w:kern w:val="0"/>
                <w:szCs w:val="21"/>
              </w:rPr>
            </w:pPr>
            <w:r>
              <w:rPr>
                <w:rFonts w:hint="eastAsia" w:ascii="宋体" w:hAnsi="宋体"/>
                <w:kern w:val="0"/>
                <w:szCs w:val="21"/>
              </w:rPr>
              <w:t>0.006%</w:t>
            </w:r>
          </w:p>
        </w:tc>
        <w:tc>
          <w:tcPr>
            <w:tcW w:w="2057" w:type="dxa"/>
            <w:vAlign w:val="center"/>
          </w:tcPr>
          <w:p w14:paraId="5AA7BFB2">
            <w:pPr>
              <w:widowControl/>
              <w:snapToGrid w:val="0"/>
              <w:jc w:val="center"/>
              <w:rPr>
                <w:rFonts w:ascii="宋体" w:hAnsi="宋体"/>
                <w:bCs/>
                <w:kern w:val="0"/>
                <w:szCs w:val="21"/>
              </w:rPr>
            </w:pPr>
            <w:r>
              <w:rPr>
                <w:rFonts w:hint="eastAsia" w:ascii="宋体" w:hAnsi="宋体"/>
                <w:bCs/>
                <w:kern w:val="0"/>
                <w:szCs w:val="21"/>
              </w:rPr>
              <w:t>0.006%</w:t>
            </w:r>
          </w:p>
        </w:tc>
      </w:tr>
      <w:tr w14:paraId="70531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166" w:type="dxa"/>
            <w:vAlign w:val="center"/>
          </w:tcPr>
          <w:p w14:paraId="52907F62">
            <w:pPr>
              <w:widowControl/>
              <w:jc w:val="center"/>
              <w:rPr>
                <w:rFonts w:ascii="宋体" w:hAnsi="宋体"/>
                <w:kern w:val="0"/>
                <w:szCs w:val="21"/>
              </w:rPr>
            </w:pPr>
            <w:r>
              <w:rPr>
                <w:rFonts w:hint="eastAsia" w:ascii="宋体" w:hAnsi="宋体"/>
                <w:kern w:val="0"/>
                <w:szCs w:val="21"/>
              </w:rPr>
              <w:t>100亿元（含）以上</w:t>
            </w:r>
          </w:p>
        </w:tc>
        <w:tc>
          <w:tcPr>
            <w:tcW w:w="2056" w:type="dxa"/>
            <w:vAlign w:val="center"/>
          </w:tcPr>
          <w:p w14:paraId="27807683">
            <w:pPr>
              <w:widowControl/>
              <w:jc w:val="center"/>
              <w:rPr>
                <w:rFonts w:ascii="宋体" w:hAnsi="宋体"/>
                <w:kern w:val="0"/>
                <w:szCs w:val="21"/>
              </w:rPr>
            </w:pPr>
            <w:r>
              <w:rPr>
                <w:rFonts w:hint="eastAsia" w:ascii="宋体" w:hAnsi="宋体"/>
                <w:kern w:val="0"/>
                <w:szCs w:val="21"/>
              </w:rPr>
              <w:t>0.004%</w:t>
            </w:r>
          </w:p>
        </w:tc>
        <w:tc>
          <w:tcPr>
            <w:tcW w:w="2056" w:type="dxa"/>
            <w:vAlign w:val="center"/>
          </w:tcPr>
          <w:p w14:paraId="40D659FB">
            <w:pPr>
              <w:widowControl/>
              <w:jc w:val="center"/>
              <w:rPr>
                <w:rFonts w:ascii="宋体" w:hAnsi="宋体"/>
                <w:kern w:val="0"/>
                <w:szCs w:val="21"/>
              </w:rPr>
            </w:pPr>
            <w:r>
              <w:rPr>
                <w:rFonts w:hint="eastAsia" w:ascii="宋体" w:hAnsi="宋体"/>
                <w:kern w:val="0"/>
                <w:szCs w:val="21"/>
              </w:rPr>
              <w:t>0.004%</w:t>
            </w:r>
          </w:p>
        </w:tc>
        <w:tc>
          <w:tcPr>
            <w:tcW w:w="2057" w:type="dxa"/>
            <w:vAlign w:val="center"/>
          </w:tcPr>
          <w:p w14:paraId="0F358683">
            <w:pPr>
              <w:widowControl/>
              <w:snapToGrid w:val="0"/>
              <w:jc w:val="center"/>
              <w:rPr>
                <w:rFonts w:ascii="宋体" w:hAnsi="宋体"/>
                <w:bCs/>
                <w:kern w:val="0"/>
                <w:szCs w:val="21"/>
              </w:rPr>
            </w:pPr>
            <w:r>
              <w:rPr>
                <w:rFonts w:hint="eastAsia" w:ascii="宋体" w:hAnsi="宋体"/>
                <w:bCs/>
                <w:kern w:val="0"/>
                <w:szCs w:val="21"/>
              </w:rPr>
              <w:t>0.004%</w:t>
            </w:r>
          </w:p>
        </w:tc>
      </w:tr>
    </w:tbl>
    <w:p w14:paraId="33406CD4">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注：1、中标服务费按差额定率累进法计算。例如：某服务类项目中标金额为1000万元，计算中标服务费如下：</w:t>
      </w:r>
    </w:p>
    <w:p w14:paraId="1053D118">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100万元×1.5%=1.5万元</w:t>
      </w:r>
    </w:p>
    <w:p w14:paraId="6CD98C9D">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（500-100）万元×0.8%=3.2万元</w:t>
      </w:r>
    </w:p>
    <w:p w14:paraId="646B9822">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（1000-500）×0.45%=2.25万元</w:t>
      </w:r>
    </w:p>
    <w:p w14:paraId="3F96B1DE">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合计收费=1.5+3.2+2.25＝6.95（万元）</w:t>
      </w:r>
    </w:p>
    <w:p w14:paraId="567F1471">
      <w:pPr>
        <w:spacing w:line="360" w:lineRule="auto"/>
        <w:ind w:firstLine="1044" w:firstLineChars="200"/>
        <w:rPr>
          <w:b/>
          <w:sz w:val="52"/>
          <w:szCs w:val="52"/>
        </w:rPr>
      </w:pPr>
    </w:p>
    <w:p w14:paraId="29646CB7">
      <w:pPr>
        <w:pStyle w:val="5"/>
        <w:spacing w:before="0" w:after="0"/>
      </w:pPr>
      <w:bookmarkStart w:id="38" w:name="_Toc135293176"/>
      <w:r>
        <w:rPr>
          <w:rFonts w:hint="eastAsia"/>
        </w:rPr>
        <w:t>七、质疑处理</w:t>
      </w:r>
      <w:bookmarkEnd w:id="38"/>
    </w:p>
    <w:p w14:paraId="754BDC90">
      <w:pPr>
        <w:spacing w:line="360" w:lineRule="auto"/>
        <w:rPr>
          <w:rFonts w:asciiTheme="majorEastAsia" w:hAnsiTheme="majorEastAsia" w:eastAsiaTheme="majorEastAsia"/>
          <w:b/>
          <w:bCs/>
          <w:szCs w:val="21"/>
        </w:rPr>
      </w:pPr>
      <w:bookmarkStart w:id="39" w:name="_Hlk72439706"/>
      <w:r>
        <w:rPr>
          <w:rFonts w:hint="eastAsia" w:asciiTheme="majorEastAsia" w:hAnsiTheme="majorEastAsia" w:eastAsiaTheme="majorEastAsia"/>
          <w:b/>
          <w:bCs/>
          <w:szCs w:val="21"/>
        </w:rPr>
        <w:t>35.质疑提出与答复</w:t>
      </w:r>
    </w:p>
    <w:p w14:paraId="7A5C30B1">
      <w:pPr>
        <w:spacing w:line="360" w:lineRule="auto"/>
        <w:rPr>
          <w:rFonts w:asciiTheme="majorEastAsia" w:hAnsiTheme="majorEastAsia" w:eastAsiaTheme="majorEastAsia"/>
          <w:b/>
          <w:bCs/>
          <w:szCs w:val="21"/>
        </w:rPr>
      </w:pPr>
      <w:r>
        <w:rPr>
          <w:rFonts w:hint="eastAsia" w:asciiTheme="majorEastAsia" w:hAnsiTheme="majorEastAsia" w:eastAsiaTheme="majorEastAsia"/>
          <w:szCs w:val="21"/>
        </w:rPr>
        <w:t>35.1提出质疑</w:t>
      </w:r>
    </w:p>
    <w:p w14:paraId="4363D837">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参与政府采购活动的供应商认为自己的权益在采购活动中受到损害的，应当自知道或者应当知道其权益受到损害之日起七个工作日内向采购人、采购代理机构以书面形式提出质疑。</w:t>
      </w:r>
    </w:p>
    <w:p w14:paraId="138A23EF">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35.2</w:t>
      </w:r>
      <w:r>
        <w:rPr>
          <w:rFonts w:asciiTheme="majorEastAsia" w:hAnsiTheme="majorEastAsia" w:eastAsiaTheme="majorEastAsia"/>
          <w:szCs w:val="21"/>
        </w:rPr>
        <w:t>法律依据</w:t>
      </w:r>
    </w:p>
    <w:p w14:paraId="1E56FFD9">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《中华人民共和国政府采购法》、《中华人民共和国政府采购法实施条例》、</w:t>
      </w:r>
      <w:r>
        <w:rPr>
          <w:rFonts w:asciiTheme="majorEastAsia" w:hAnsiTheme="majorEastAsia" w:eastAsiaTheme="majorEastAsia"/>
          <w:szCs w:val="21"/>
        </w:rPr>
        <w:t>《</w:t>
      </w:r>
      <w:r>
        <w:rPr>
          <w:rFonts w:hint="eastAsia" w:asciiTheme="majorEastAsia" w:hAnsiTheme="majorEastAsia" w:eastAsiaTheme="majorEastAsia"/>
          <w:szCs w:val="21"/>
        </w:rPr>
        <w:t>深圳经济特区政府采购</w:t>
      </w:r>
      <w:r>
        <w:rPr>
          <w:rFonts w:asciiTheme="majorEastAsia" w:hAnsiTheme="majorEastAsia" w:eastAsiaTheme="majorEastAsia"/>
          <w:szCs w:val="21"/>
        </w:rPr>
        <w:t>条例</w:t>
      </w:r>
      <w:r>
        <w:rPr>
          <w:rFonts w:hint="eastAsia" w:asciiTheme="majorEastAsia" w:hAnsiTheme="majorEastAsia" w:eastAsiaTheme="majorEastAsia"/>
          <w:szCs w:val="21"/>
        </w:rPr>
        <w:t>》、《深圳经济特区政府采购条例实施细则》、《政府采购质疑和投诉办法》（财政部令第94号）和其他有关法律法规规定。</w:t>
      </w:r>
    </w:p>
    <w:p w14:paraId="153C2FCC">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35.3质疑条件</w:t>
      </w:r>
    </w:p>
    <w:p w14:paraId="78421E71">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35.3.1提出质疑的供应商应当是参与所质疑项目采购活动的供应商；</w:t>
      </w:r>
      <w:bookmarkStart w:id="40" w:name="_Hlk75374941"/>
      <w:r>
        <w:rPr>
          <w:rFonts w:hint="eastAsia" w:asciiTheme="majorEastAsia" w:hAnsiTheme="majorEastAsia" w:eastAsiaTheme="majorEastAsia"/>
          <w:szCs w:val="21"/>
        </w:rPr>
        <w:t>以联合体形式参与的，质疑应当由组成联合体的所有成员共同提出</w:t>
      </w:r>
      <w:bookmarkEnd w:id="40"/>
      <w:r>
        <w:rPr>
          <w:rFonts w:hint="eastAsia" w:asciiTheme="majorEastAsia" w:hAnsiTheme="majorEastAsia" w:eastAsiaTheme="majorEastAsia"/>
          <w:szCs w:val="21"/>
        </w:rPr>
        <w:t>；</w:t>
      </w:r>
    </w:p>
    <w:p w14:paraId="415D1737">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6580A2AC">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35.3.3应提交书面质疑函，质疑函应当包括以下内容：</w:t>
      </w:r>
    </w:p>
    <w:p w14:paraId="77D8C150">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（1）供应商的名称（或者姓名）、地址、邮编、联系人及联系电话；</w:t>
      </w:r>
    </w:p>
    <w:p w14:paraId="1ED51F41">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（2）质疑项目的名称、编号；</w:t>
      </w:r>
    </w:p>
    <w:p w14:paraId="00711AFE">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（3）具体、明确的质疑对象、质疑事项和质疑请求；</w:t>
      </w:r>
    </w:p>
    <w:p w14:paraId="35EB86A2">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（4）因质疑事项而受损害的权益；</w:t>
      </w:r>
    </w:p>
    <w:p w14:paraId="0511999C">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（5）事实依据；</w:t>
      </w:r>
    </w:p>
    <w:p w14:paraId="7170C08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（6）必要的法律依据；</w:t>
      </w:r>
    </w:p>
    <w:p w14:paraId="722B1B88">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（7）提出质疑的日期。</w:t>
      </w:r>
    </w:p>
    <w:p w14:paraId="6F9ABF3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供应商为自然人的，应当由本人签字；供应商为法人或者其他组织的，应当由法定代表人（负责人），或者其授权代理人签字或者盖章，并加盖公章。</w:t>
      </w:r>
    </w:p>
    <w:p w14:paraId="5AC290A1">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35.4提交</w:t>
      </w:r>
      <w:r>
        <w:rPr>
          <w:rFonts w:asciiTheme="majorEastAsia" w:hAnsiTheme="majorEastAsia" w:eastAsiaTheme="majorEastAsia"/>
          <w:szCs w:val="21"/>
        </w:rPr>
        <w:t>材料</w:t>
      </w:r>
    </w:p>
    <w:p w14:paraId="464C31BD">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552D7A57">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供应商可以委托代理人进行质疑。</w:t>
      </w:r>
      <w:r>
        <w:rPr>
          <w:rFonts w:asciiTheme="majorEastAsia" w:hAnsiTheme="majorEastAsia" w:eastAsiaTheme="majorEastAsia"/>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73B4D99E">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35.5提交方式</w:t>
      </w:r>
    </w:p>
    <w:p w14:paraId="66749CFA">
      <w:pPr>
        <w:spacing w:line="360" w:lineRule="auto"/>
        <w:ind w:firstLine="420"/>
        <w:rPr>
          <w:rFonts w:asciiTheme="majorEastAsia" w:hAnsiTheme="majorEastAsia" w:eastAsiaTheme="majorEastAsia"/>
          <w:b/>
          <w:bCs/>
          <w:szCs w:val="21"/>
        </w:rPr>
      </w:pPr>
      <w:r>
        <w:rPr>
          <w:rFonts w:hint="eastAsia" w:asciiTheme="majorEastAsia" w:hAnsiTheme="majorEastAsia" w:eastAsiaTheme="majorEastAsia"/>
          <w:szCs w:val="21"/>
        </w:rPr>
        <w:t>质疑供应商应根据本须知35.3.3、35.4款规定，至</w:t>
      </w:r>
      <w:r>
        <w:rPr>
          <w:rFonts w:hint="eastAsia" w:asciiTheme="majorEastAsia" w:hAnsiTheme="majorEastAsia" w:eastAsiaTheme="majorEastAsia"/>
          <w:bCs/>
          <w:szCs w:val="21"/>
        </w:rPr>
        <w:t>采购代理机构</w:t>
      </w:r>
      <w:r>
        <w:rPr>
          <w:rFonts w:hint="eastAsia" w:asciiTheme="majorEastAsia" w:hAnsiTheme="majorEastAsia" w:eastAsiaTheme="majorEastAsia"/>
          <w:szCs w:val="21"/>
        </w:rPr>
        <w:t>现场递交质疑材料</w:t>
      </w:r>
      <w:r>
        <w:rPr>
          <w:rFonts w:hint="eastAsia" w:asciiTheme="majorEastAsia" w:hAnsiTheme="majorEastAsia" w:eastAsiaTheme="majorEastAsia"/>
          <w:bCs/>
          <w:szCs w:val="21"/>
        </w:rPr>
        <w:t>，地址：深圳市福田区民田路171号新华保险大厦903深圳市中正招标有限公司，质疑咨询电话：0755-83026699。</w:t>
      </w:r>
    </w:p>
    <w:p w14:paraId="696B3FA8">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35.6质疑受理</w:t>
      </w:r>
      <w:r>
        <w:rPr>
          <w:rFonts w:asciiTheme="majorEastAsia" w:hAnsiTheme="majorEastAsia" w:eastAsiaTheme="majorEastAsia"/>
          <w:szCs w:val="21"/>
        </w:rPr>
        <w:t>程序</w:t>
      </w:r>
    </w:p>
    <w:p w14:paraId="3228E485">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35.6.1供应商提交的质疑符合受理条件的，采购代理机构自收到质疑材料之日起即为受理，并向供应商出具质疑函受理回执并可以要求其递交质疑的法定代表人（负责人）或者授权代理人签署质疑文书送达地址确认书。</w:t>
      </w:r>
    </w:p>
    <w:p w14:paraId="5374F595">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35.6.2供应商提交的质疑材料不符合质疑条件的，视情况处理：</w:t>
      </w:r>
    </w:p>
    <w:p w14:paraId="49F69722">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供应商提交的质疑材料不全或者未按要求签字或者盖章的，采购代理机构应当一次性告知供应商需补正的内容和补正期限。</w:t>
      </w:r>
    </w:p>
    <w:p w14:paraId="5D45FCD4">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供应商提交的质疑存在下列情形之一的，不予受理：</w:t>
      </w:r>
    </w:p>
    <w:p w14:paraId="19B24007">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（1）质疑主体不满足要求的；</w:t>
      </w:r>
    </w:p>
    <w:p w14:paraId="1F118A0D">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（2）供应商自身权益未受到损害的；</w:t>
      </w:r>
    </w:p>
    <w:p w14:paraId="1C0D41C1">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（3）供应商未在法定质疑期限内提出质疑的；</w:t>
      </w:r>
    </w:p>
    <w:p w14:paraId="2BD43486">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（4）质疑材料不全或者未按要求签字或者盖章的情况下，要求补正后，逾期未补正或者补正后仍不符合规定的；</w:t>
      </w:r>
    </w:p>
    <w:p w14:paraId="52A74E84">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（5）其他不符合受理条件情形的。</w:t>
      </w:r>
    </w:p>
    <w:p w14:paraId="176A8F8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质疑事项不予受理的，采购代理机构应当向供应商出具不符合质疑条件告知书。</w:t>
      </w:r>
    </w:p>
    <w:p w14:paraId="0D6141FB">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35.7质疑答复时限</w:t>
      </w:r>
    </w:p>
    <w:p w14:paraId="5C588BA6">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自收文之日起七个工作日内。</w:t>
      </w:r>
    </w:p>
    <w:p w14:paraId="4529D468">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35.8投诉</w:t>
      </w:r>
    </w:p>
    <w:p w14:paraId="2B023B96">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对质疑答复不满意或者未在规定时间内答复的，提出质疑的供应商可以在答复期满后15个工作日内向同级财政部门投诉。</w:t>
      </w:r>
      <w:bookmarkEnd w:id="39"/>
    </w:p>
    <w:p w14:paraId="1A0A6741"/>
    <w:p w14:paraId="0EF3EA2D"/>
    <w:p w14:paraId="733C5883"/>
    <w:p w14:paraId="119D0EFB"/>
    <w:p w14:paraId="34F26E02"/>
    <w:p w14:paraId="4BEC3DCF"/>
    <w:p w14:paraId="7249BBC9"/>
    <w:p w14:paraId="07E8BB72"/>
    <w:p w14:paraId="3840A4C3"/>
    <w:p w14:paraId="7C75111C"/>
    <w:p w14:paraId="08A50EB8"/>
    <w:p w14:paraId="059487CB"/>
    <w:p w14:paraId="7C85D066"/>
    <w:p w14:paraId="13757574"/>
    <w:p w14:paraId="203D4283"/>
    <w:p w14:paraId="57A30C15"/>
    <w:p w14:paraId="5322B9D3"/>
    <w:p w14:paraId="16304164"/>
    <w:p w14:paraId="140D45D5"/>
    <w:p w14:paraId="2B5E3F2E">
      <w:pPr>
        <w:pStyle w:val="3"/>
      </w:pPr>
      <w:bookmarkStart w:id="41" w:name="_Toc135293177"/>
      <w:r>
        <w:rPr>
          <w:rFonts w:hint="eastAsia"/>
        </w:rPr>
        <w:t>第七章  投标文件格式</w:t>
      </w:r>
      <w:bookmarkEnd w:id="41"/>
    </w:p>
    <w:p w14:paraId="6A7BFB52">
      <w:pPr>
        <w:jc w:val="center"/>
        <w:rPr>
          <w:b/>
          <w:sz w:val="52"/>
          <w:szCs w:val="52"/>
        </w:rPr>
      </w:pPr>
    </w:p>
    <w:p w14:paraId="73393E35">
      <w:pPr>
        <w:pStyle w:val="5"/>
        <w:spacing w:line="400" w:lineRule="exact"/>
        <w:rPr>
          <w:rFonts w:ascii="仿宋" w:hAnsi="仿宋" w:eastAsia="仿宋"/>
        </w:rPr>
      </w:pPr>
      <w:bookmarkStart w:id="42" w:name="_Toc25194"/>
      <w:bookmarkStart w:id="43" w:name="_Toc44690431"/>
      <w:bookmarkStart w:id="44" w:name="_Toc44691395"/>
      <w:bookmarkStart w:id="45" w:name="_Toc31468"/>
      <w:bookmarkStart w:id="46" w:name="_Toc11772"/>
      <w:bookmarkStart w:id="47" w:name="_Toc44690704"/>
      <w:bookmarkStart w:id="48" w:name="_Toc135293178"/>
      <w:bookmarkStart w:id="49" w:name="_Toc44691163"/>
      <w:bookmarkStart w:id="50" w:name="_Toc14934"/>
      <w:r>
        <w:rPr>
          <w:rFonts w:hint="eastAsia" w:ascii="仿宋" w:hAnsi="仿宋" w:eastAsia="仿宋"/>
        </w:rPr>
        <w:t>投标文件编制说明</w:t>
      </w:r>
      <w:bookmarkEnd w:id="42"/>
      <w:bookmarkEnd w:id="43"/>
      <w:bookmarkEnd w:id="44"/>
      <w:bookmarkEnd w:id="45"/>
      <w:bookmarkEnd w:id="46"/>
      <w:bookmarkEnd w:id="47"/>
      <w:bookmarkEnd w:id="48"/>
      <w:bookmarkEnd w:id="49"/>
      <w:bookmarkEnd w:id="50"/>
    </w:p>
    <w:tbl>
      <w:tblPr>
        <w:tblStyle w:val="52"/>
        <w:tblW w:w="10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957"/>
        <w:gridCol w:w="3004"/>
        <w:gridCol w:w="4161"/>
      </w:tblGrid>
      <w:tr w14:paraId="0DBD5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9" w:type="dxa"/>
            <w:vAlign w:val="center"/>
          </w:tcPr>
          <w:p w14:paraId="78223192">
            <w:pPr>
              <w:spacing w:line="360" w:lineRule="auto"/>
              <w:jc w:val="center"/>
              <w:rPr>
                <w:rFonts w:asciiTheme="minorEastAsia" w:hAnsiTheme="minorEastAsia" w:eastAsiaTheme="minorEastAsia"/>
              </w:rPr>
            </w:pPr>
            <w:r>
              <w:rPr>
                <w:rFonts w:hint="eastAsia" w:asciiTheme="minorEastAsia" w:hAnsiTheme="minorEastAsia" w:eastAsiaTheme="minorEastAsia"/>
              </w:rPr>
              <w:t>序号</w:t>
            </w:r>
          </w:p>
        </w:tc>
        <w:tc>
          <w:tcPr>
            <w:tcW w:w="1957" w:type="dxa"/>
            <w:vAlign w:val="center"/>
          </w:tcPr>
          <w:p w14:paraId="2433A08F">
            <w:pPr>
              <w:spacing w:line="360" w:lineRule="auto"/>
              <w:jc w:val="center"/>
              <w:rPr>
                <w:rFonts w:asciiTheme="minorEastAsia" w:hAnsiTheme="minorEastAsia" w:eastAsiaTheme="minorEastAsia"/>
              </w:rPr>
            </w:pPr>
            <w:r>
              <w:rPr>
                <w:rFonts w:hint="eastAsia" w:asciiTheme="minorEastAsia" w:hAnsiTheme="minorEastAsia" w:eastAsiaTheme="minorEastAsia"/>
              </w:rPr>
              <w:t>名称</w:t>
            </w:r>
          </w:p>
        </w:tc>
        <w:tc>
          <w:tcPr>
            <w:tcW w:w="3004" w:type="dxa"/>
            <w:vAlign w:val="center"/>
          </w:tcPr>
          <w:p w14:paraId="7D59FAC8">
            <w:pPr>
              <w:spacing w:line="360" w:lineRule="auto"/>
              <w:jc w:val="center"/>
              <w:rPr>
                <w:rFonts w:asciiTheme="minorEastAsia" w:hAnsiTheme="minorEastAsia" w:eastAsiaTheme="minorEastAsia"/>
              </w:rPr>
            </w:pPr>
            <w:r>
              <w:rPr>
                <w:rFonts w:hint="eastAsia" w:asciiTheme="minorEastAsia" w:hAnsiTheme="minorEastAsia" w:eastAsiaTheme="minorEastAsia"/>
              </w:rPr>
              <w:t>内容规定</w:t>
            </w:r>
          </w:p>
        </w:tc>
        <w:tc>
          <w:tcPr>
            <w:tcW w:w="4161" w:type="dxa"/>
            <w:vAlign w:val="center"/>
          </w:tcPr>
          <w:p w14:paraId="7B24DBC3">
            <w:pPr>
              <w:spacing w:line="360" w:lineRule="auto"/>
              <w:jc w:val="center"/>
              <w:rPr>
                <w:rFonts w:asciiTheme="minorEastAsia" w:hAnsiTheme="minorEastAsia" w:eastAsiaTheme="minorEastAsia"/>
              </w:rPr>
            </w:pPr>
            <w:r>
              <w:rPr>
                <w:rFonts w:hint="eastAsia" w:asciiTheme="minorEastAsia" w:hAnsiTheme="minorEastAsia" w:eastAsiaTheme="minorEastAsia"/>
              </w:rPr>
              <w:t>备注</w:t>
            </w:r>
          </w:p>
        </w:tc>
      </w:tr>
      <w:tr w14:paraId="2F43A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959" w:type="dxa"/>
            <w:vAlign w:val="center"/>
          </w:tcPr>
          <w:p w14:paraId="2D7B3FAD">
            <w:pPr>
              <w:spacing w:line="360" w:lineRule="auto"/>
              <w:jc w:val="center"/>
              <w:rPr>
                <w:rFonts w:asciiTheme="minorEastAsia" w:hAnsiTheme="minorEastAsia" w:eastAsiaTheme="minorEastAsia"/>
              </w:rPr>
            </w:pPr>
            <w:r>
              <w:rPr>
                <w:rFonts w:hint="eastAsia" w:asciiTheme="minorEastAsia" w:hAnsiTheme="minorEastAsia" w:eastAsiaTheme="minorEastAsia"/>
              </w:rPr>
              <w:t>1</w:t>
            </w:r>
          </w:p>
        </w:tc>
        <w:tc>
          <w:tcPr>
            <w:tcW w:w="1957" w:type="dxa"/>
            <w:vAlign w:val="center"/>
          </w:tcPr>
          <w:p w14:paraId="58C8CE20">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投标文件的组成</w:t>
            </w:r>
          </w:p>
        </w:tc>
        <w:tc>
          <w:tcPr>
            <w:tcW w:w="3004" w:type="dxa"/>
            <w:vAlign w:val="center"/>
          </w:tcPr>
          <w:p w14:paraId="350AF243">
            <w:pPr>
              <w:spacing w:line="360" w:lineRule="auto"/>
              <w:jc w:val="center"/>
              <w:rPr>
                <w:rFonts w:asciiTheme="minorEastAsia" w:hAnsiTheme="minorEastAsia" w:eastAsiaTheme="minorEastAsia"/>
              </w:rPr>
            </w:pPr>
            <w:r>
              <w:rPr>
                <w:rFonts w:hint="eastAsia" w:asciiTheme="minorEastAsia" w:hAnsiTheme="minorEastAsia" w:eastAsiaTheme="minorEastAsia"/>
              </w:rPr>
              <w:t>详见第六章“投标人须知”第10条</w:t>
            </w:r>
          </w:p>
        </w:tc>
        <w:tc>
          <w:tcPr>
            <w:tcW w:w="4161" w:type="dxa"/>
            <w:vAlign w:val="center"/>
          </w:tcPr>
          <w:p w14:paraId="788A507F">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1.1 投标人选取本章相应格式编制投标文件，如没有相应格式的，由投标人根据招标要求自行编制。</w:t>
            </w:r>
          </w:p>
        </w:tc>
      </w:tr>
      <w:tr w14:paraId="4006B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1B6FC94D">
            <w:pPr>
              <w:spacing w:line="360" w:lineRule="auto"/>
              <w:jc w:val="center"/>
              <w:rPr>
                <w:rFonts w:asciiTheme="minorEastAsia" w:hAnsiTheme="minorEastAsia" w:eastAsiaTheme="minorEastAsia"/>
              </w:rPr>
            </w:pPr>
            <w:r>
              <w:rPr>
                <w:rFonts w:hint="eastAsia" w:asciiTheme="minorEastAsia" w:hAnsiTheme="minorEastAsia" w:eastAsiaTheme="minorEastAsia"/>
              </w:rPr>
              <w:t>2</w:t>
            </w:r>
          </w:p>
        </w:tc>
        <w:tc>
          <w:tcPr>
            <w:tcW w:w="1957" w:type="dxa"/>
            <w:vAlign w:val="center"/>
          </w:tcPr>
          <w:p w14:paraId="72FF3685">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投标文件的密封和标记</w:t>
            </w:r>
          </w:p>
        </w:tc>
        <w:tc>
          <w:tcPr>
            <w:tcW w:w="3004" w:type="dxa"/>
            <w:vAlign w:val="center"/>
          </w:tcPr>
          <w:p w14:paraId="2E755B15">
            <w:pPr>
              <w:spacing w:line="360" w:lineRule="auto"/>
              <w:jc w:val="center"/>
              <w:rPr>
                <w:rFonts w:asciiTheme="minorEastAsia" w:hAnsiTheme="minorEastAsia" w:eastAsiaTheme="minorEastAsia"/>
              </w:rPr>
            </w:pPr>
            <w:r>
              <w:rPr>
                <w:rFonts w:hint="eastAsia" w:asciiTheme="minorEastAsia" w:hAnsiTheme="minorEastAsia" w:eastAsiaTheme="minorEastAsia"/>
              </w:rPr>
              <w:t>详见第六章“投标人须知”第17-18条</w:t>
            </w:r>
          </w:p>
        </w:tc>
        <w:tc>
          <w:tcPr>
            <w:tcW w:w="4161" w:type="dxa"/>
            <w:vAlign w:val="center"/>
          </w:tcPr>
          <w:p w14:paraId="2E925BA9">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投标文件应按以下两部分，分别密封包装和标记：</w:t>
            </w:r>
          </w:p>
          <w:p w14:paraId="666D90F8">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2.1 投标文件正本、副本和密封好的备份光盘（或U盘）（封包1）。</w:t>
            </w:r>
          </w:p>
          <w:p w14:paraId="33565887">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2.2 法定代表人（负责人）证明书、法定代表人（负责人）授权委托书和开标一览表（封包2）。</w:t>
            </w:r>
          </w:p>
          <w:p w14:paraId="7980547C">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注：</w:t>
            </w:r>
            <w:r>
              <w:rPr>
                <w:rFonts w:hint="eastAsia" w:asciiTheme="minorEastAsia" w:hAnsiTheme="minorEastAsia" w:eastAsiaTheme="minorEastAsia"/>
                <w:snapToGrid w:val="0"/>
                <w:kern w:val="0"/>
              </w:rPr>
              <w:t>投标文件必须标注页码并装订成册。</w:t>
            </w:r>
          </w:p>
        </w:tc>
      </w:tr>
      <w:tr w14:paraId="070B8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31449551">
            <w:pPr>
              <w:spacing w:line="360" w:lineRule="auto"/>
              <w:jc w:val="center"/>
              <w:rPr>
                <w:rFonts w:asciiTheme="minorEastAsia" w:hAnsiTheme="minorEastAsia" w:eastAsiaTheme="minorEastAsia"/>
              </w:rPr>
            </w:pPr>
            <w:r>
              <w:rPr>
                <w:rFonts w:hint="eastAsia" w:asciiTheme="minorEastAsia" w:hAnsiTheme="minorEastAsia" w:eastAsiaTheme="minorEastAsia"/>
              </w:rPr>
              <w:t>3</w:t>
            </w:r>
          </w:p>
        </w:tc>
        <w:tc>
          <w:tcPr>
            <w:tcW w:w="1957" w:type="dxa"/>
            <w:vAlign w:val="center"/>
          </w:tcPr>
          <w:p w14:paraId="5F163A0A">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投标文件的签字和盖章</w:t>
            </w:r>
          </w:p>
        </w:tc>
        <w:tc>
          <w:tcPr>
            <w:tcW w:w="3004" w:type="dxa"/>
            <w:vAlign w:val="center"/>
          </w:tcPr>
          <w:p w14:paraId="67499077">
            <w:pPr>
              <w:spacing w:line="360" w:lineRule="auto"/>
              <w:jc w:val="left"/>
              <w:rPr>
                <w:rFonts w:asciiTheme="minorEastAsia" w:hAnsiTheme="minorEastAsia" w:eastAsiaTheme="minorEastAsia"/>
              </w:rPr>
            </w:pPr>
            <w:r>
              <w:rPr>
                <w:rFonts w:hint="eastAsia" w:asciiTheme="minorEastAsia" w:hAnsiTheme="minorEastAsia" w:eastAsiaTheme="minorEastAsia"/>
              </w:rPr>
              <w:t>投标文件应按招标文件要求签字和盖章（包括投标文件格式要求、评标标准对证明文件的要求等）。</w:t>
            </w:r>
          </w:p>
        </w:tc>
        <w:tc>
          <w:tcPr>
            <w:tcW w:w="4161" w:type="dxa"/>
            <w:vAlign w:val="center"/>
          </w:tcPr>
          <w:p w14:paraId="393E92AF">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3.1 公章指投标人经备案的行政公章，不包括“投标专用章”、“业务专用章”、“合同专用章”、“财务专用章”等。</w:t>
            </w:r>
          </w:p>
          <w:p w14:paraId="2188CF84">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3.2 投标文件应加盖骑缝章。</w:t>
            </w:r>
          </w:p>
          <w:p w14:paraId="15D7954E">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3.3 签字方式可以是手写方式、盖人名章方式或盖手签章方式。</w:t>
            </w:r>
          </w:p>
        </w:tc>
      </w:tr>
    </w:tbl>
    <w:p w14:paraId="61335110">
      <w:pPr>
        <w:spacing w:line="360" w:lineRule="auto"/>
        <w:ind w:firstLine="420" w:firstLineChars="200"/>
        <w:rPr>
          <w:rFonts w:asciiTheme="minorEastAsia" w:hAnsiTheme="minorEastAsia" w:eastAsiaTheme="minorEastAsia"/>
        </w:rPr>
      </w:pPr>
    </w:p>
    <w:p w14:paraId="641CFB30">
      <w:pPr>
        <w:spacing w:line="360" w:lineRule="auto"/>
        <w:ind w:firstLine="420" w:firstLineChars="200"/>
        <w:rPr>
          <w:rFonts w:asciiTheme="minorEastAsia" w:hAnsiTheme="minorEastAsia" w:eastAsiaTheme="minorEastAsia"/>
        </w:rPr>
      </w:pPr>
    </w:p>
    <w:p w14:paraId="064C3F07">
      <w:pPr>
        <w:jc w:val="center"/>
        <w:rPr>
          <w:b/>
          <w:sz w:val="52"/>
          <w:szCs w:val="52"/>
        </w:rPr>
      </w:pPr>
    </w:p>
    <w:p w14:paraId="48A49175"/>
    <w:p w14:paraId="1AB5CB53"/>
    <w:p w14:paraId="2EA40F5F"/>
    <w:p w14:paraId="204E234C"/>
    <w:p w14:paraId="3BFE8388">
      <w:pPr>
        <w:jc w:val="center"/>
        <w:rPr>
          <w:b/>
          <w:bCs/>
          <w:sz w:val="52"/>
        </w:rPr>
      </w:pPr>
    </w:p>
    <w:p w14:paraId="5A6060E9">
      <w:pPr>
        <w:jc w:val="center"/>
        <w:rPr>
          <w:b/>
          <w:bCs/>
          <w:sz w:val="52"/>
        </w:rPr>
      </w:pPr>
      <w:r>
        <w:rPr>
          <w:rFonts w:hint="eastAsia"/>
          <w:b/>
          <w:bCs/>
          <w:sz w:val="52"/>
        </w:rPr>
        <w:t>投 标 文 件</w:t>
      </w:r>
    </w:p>
    <w:p w14:paraId="2A774385">
      <w:pPr>
        <w:jc w:val="center"/>
        <w:rPr>
          <w:b/>
          <w:bCs/>
        </w:rPr>
      </w:pPr>
    </w:p>
    <w:p w14:paraId="6D33373B">
      <w:pPr>
        <w:jc w:val="center"/>
        <w:rPr>
          <w:b/>
          <w:bCs/>
        </w:rPr>
      </w:pPr>
    </w:p>
    <w:p w14:paraId="518A3D24">
      <w:pPr>
        <w:jc w:val="center"/>
        <w:rPr>
          <w:b/>
          <w:bCs/>
        </w:rPr>
      </w:pPr>
    </w:p>
    <w:p w14:paraId="3FD05EC6">
      <w:pPr>
        <w:jc w:val="center"/>
        <w:rPr>
          <w:b/>
          <w:bCs/>
        </w:rPr>
      </w:pPr>
    </w:p>
    <w:p w14:paraId="5DAD5193">
      <w:pPr>
        <w:jc w:val="center"/>
        <w:rPr>
          <w:b/>
          <w:bCs/>
        </w:rPr>
      </w:pPr>
    </w:p>
    <w:p w14:paraId="41D752AB">
      <w:pPr>
        <w:jc w:val="center"/>
        <w:rPr>
          <w:b/>
          <w:bCs/>
        </w:rPr>
      </w:pPr>
    </w:p>
    <w:p w14:paraId="0EA5F167">
      <w:pPr>
        <w:jc w:val="center"/>
        <w:rPr>
          <w:rFonts w:ascii="宋体" w:hAnsi="宋体"/>
          <w:b/>
          <w:bCs/>
          <w:sz w:val="30"/>
          <w:szCs w:val="30"/>
        </w:rPr>
      </w:pPr>
      <w:r>
        <w:rPr>
          <w:rFonts w:hint="eastAsia" w:ascii="宋体" w:hAnsi="宋体"/>
          <w:b/>
          <w:bCs/>
          <w:sz w:val="30"/>
          <w:szCs w:val="30"/>
        </w:rPr>
        <w:t>（正本/副本）</w:t>
      </w:r>
    </w:p>
    <w:p w14:paraId="21BF3A5B">
      <w:pPr>
        <w:jc w:val="center"/>
        <w:rPr>
          <w:b/>
          <w:bCs/>
        </w:rPr>
      </w:pPr>
    </w:p>
    <w:p w14:paraId="61769324">
      <w:pPr>
        <w:jc w:val="center"/>
        <w:rPr>
          <w:b/>
          <w:bCs/>
        </w:rPr>
      </w:pPr>
    </w:p>
    <w:p w14:paraId="2FA59046">
      <w:pPr>
        <w:jc w:val="center"/>
        <w:rPr>
          <w:b/>
          <w:bCs/>
        </w:rPr>
      </w:pPr>
    </w:p>
    <w:p w14:paraId="65BB9389">
      <w:pPr>
        <w:jc w:val="center"/>
        <w:rPr>
          <w:b/>
          <w:bCs/>
        </w:rPr>
      </w:pPr>
    </w:p>
    <w:p w14:paraId="59571946">
      <w:pPr>
        <w:jc w:val="center"/>
        <w:rPr>
          <w:b/>
          <w:bCs/>
        </w:rPr>
      </w:pPr>
    </w:p>
    <w:p w14:paraId="1FE702B8">
      <w:pPr>
        <w:jc w:val="center"/>
        <w:rPr>
          <w:b/>
          <w:bCs/>
        </w:rPr>
      </w:pPr>
    </w:p>
    <w:p w14:paraId="34AF5C5A">
      <w:pPr>
        <w:jc w:val="center"/>
        <w:rPr>
          <w:b/>
          <w:bCs/>
        </w:rPr>
      </w:pPr>
    </w:p>
    <w:p w14:paraId="480E4BAC">
      <w:pPr>
        <w:jc w:val="center"/>
        <w:rPr>
          <w:b/>
          <w:bCs/>
        </w:rPr>
      </w:pPr>
    </w:p>
    <w:p w14:paraId="1B22AF80">
      <w:pPr>
        <w:jc w:val="center"/>
        <w:rPr>
          <w:b/>
          <w:bCs/>
        </w:rPr>
      </w:pPr>
    </w:p>
    <w:p w14:paraId="408B2D37">
      <w:pPr>
        <w:jc w:val="center"/>
        <w:rPr>
          <w:b/>
          <w:bCs/>
        </w:rPr>
      </w:pPr>
    </w:p>
    <w:p w14:paraId="7AA69755">
      <w:pPr>
        <w:jc w:val="center"/>
        <w:rPr>
          <w:b/>
          <w:bCs/>
        </w:rPr>
      </w:pPr>
    </w:p>
    <w:p w14:paraId="5F8FCAAA">
      <w:pPr>
        <w:jc w:val="center"/>
        <w:rPr>
          <w:b/>
          <w:bCs/>
        </w:rPr>
      </w:pPr>
    </w:p>
    <w:p w14:paraId="59515B6D">
      <w:pPr>
        <w:jc w:val="center"/>
        <w:rPr>
          <w:b/>
          <w:bCs/>
        </w:rPr>
      </w:pPr>
    </w:p>
    <w:p w14:paraId="78AB5FE1">
      <w:pPr>
        <w:spacing w:line="480" w:lineRule="auto"/>
        <w:ind w:firstLine="1275" w:firstLineChars="529"/>
        <w:rPr>
          <w:b/>
          <w:bCs/>
          <w:sz w:val="24"/>
          <w:u w:val="single"/>
        </w:rPr>
      </w:pPr>
      <w:r>
        <w:rPr>
          <w:rFonts w:hint="eastAsia"/>
          <w:b/>
          <w:bCs/>
          <w:sz w:val="24"/>
        </w:rPr>
        <w:t>项 目  名 称：</w:t>
      </w:r>
      <w:r>
        <w:rPr>
          <w:rFonts w:hint="eastAsia"/>
          <w:b/>
          <w:bCs/>
          <w:sz w:val="24"/>
          <w:u w:val="single"/>
        </w:rPr>
        <w:t xml:space="preserve">                                      </w:t>
      </w:r>
    </w:p>
    <w:p w14:paraId="68D653C0">
      <w:pPr>
        <w:spacing w:line="480" w:lineRule="auto"/>
        <w:ind w:firstLine="1275" w:firstLineChars="529"/>
        <w:rPr>
          <w:b/>
          <w:bCs/>
          <w:sz w:val="24"/>
          <w:u w:val="single"/>
        </w:rPr>
      </w:pPr>
      <w:r>
        <w:rPr>
          <w:rFonts w:hint="eastAsia"/>
          <w:b/>
          <w:bCs/>
          <w:sz w:val="24"/>
        </w:rPr>
        <w:t>项 目  编 号：</w:t>
      </w:r>
      <w:r>
        <w:rPr>
          <w:rFonts w:hint="eastAsia"/>
          <w:b/>
          <w:bCs/>
          <w:sz w:val="24"/>
          <w:u w:val="single"/>
        </w:rPr>
        <w:t xml:space="preserve">                                      </w:t>
      </w:r>
    </w:p>
    <w:p w14:paraId="490806AF">
      <w:pPr>
        <w:spacing w:line="480" w:lineRule="auto"/>
        <w:ind w:firstLine="1275" w:firstLineChars="529"/>
        <w:rPr>
          <w:b/>
          <w:bCs/>
          <w:sz w:val="24"/>
        </w:rPr>
      </w:pPr>
      <w:r>
        <w:rPr>
          <w:rFonts w:hint="eastAsia"/>
          <w:b/>
          <w:bCs/>
          <w:sz w:val="24"/>
        </w:rPr>
        <w:t>法定代表人或</w:t>
      </w:r>
    </w:p>
    <w:p w14:paraId="0E0587DB">
      <w:pPr>
        <w:spacing w:line="480" w:lineRule="auto"/>
        <w:ind w:firstLine="1275" w:firstLineChars="529"/>
        <w:rPr>
          <w:sz w:val="24"/>
          <w:u w:val="dotted"/>
        </w:rPr>
      </w:pPr>
      <w:r>
        <w:rPr>
          <w:rFonts w:hint="eastAsia"/>
          <w:b/>
          <w:bCs/>
          <w:sz w:val="24"/>
        </w:rPr>
        <w:t>委 托 代理人：</w:t>
      </w:r>
      <w:r>
        <w:rPr>
          <w:rFonts w:hint="eastAsia"/>
          <w:b/>
          <w:sz w:val="24"/>
          <w:u w:val="single"/>
        </w:rPr>
        <w:t xml:space="preserve">                                      </w:t>
      </w:r>
    </w:p>
    <w:p w14:paraId="1DD1E12B">
      <w:pPr>
        <w:spacing w:line="480" w:lineRule="auto"/>
        <w:ind w:firstLine="1275" w:firstLineChars="529"/>
        <w:rPr>
          <w:b/>
          <w:bCs/>
          <w:sz w:val="24"/>
          <w:u w:val="dotted"/>
        </w:rPr>
      </w:pPr>
      <w:r>
        <w:rPr>
          <w:rFonts w:hint="eastAsia"/>
          <w:b/>
          <w:bCs/>
          <w:sz w:val="24"/>
        </w:rPr>
        <w:t>投   标   人：</w:t>
      </w:r>
      <w:r>
        <w:rPr>
          <w:rFonts w:hint="eastAsia"/>
          <w:b/>
          <w:bCs/>
          <w:sz w:val="24"/>
          <w:u w:val="single"/>
        </w:rPr>
        <w:t xml:space="preserve">                                      </w:t>
      </w:r>
    </w:p>
    <w:p w14:paraId="76C08460">
      <w:pPr>
        <w:spacing w:line="480" w:lineRule="auto"/>
        <w:ind w:firstLine="1275" w:firstLineChars="529"/>
      </w:pPr>
      <w:r>
        <w:rPr>
          <w:rFonts w:hint="eastAsia"/>
          <w:b/>
          <w:bCs/>
          <w:sz w:val="24"/>
        </w:rPr>
        <w:t>日        期：</w:t>
      </w:r>
      <w:r>
        <w:rPr>
          <w:rFonts w:hint="eastAsia"/>
          <w:sz w:val="24"/>
          <w:u w:val="single"/>
        </w:rPr>
        <w:t xml:space="preserve">              </w:t>
      </w:r>
      <w:r>
        <w:rPr>
          <w:rFonts w:hint="eastAsia"/>
          <w:b/>
          <w:bCs/>
          <w:sz w:val="24"/>
        </w:rPr>
        <w:t>年</w:t>
      </w:r>
      <w:r>
        <w:rPr>
          <w:rFonts w:hint="eastAsia"/>
          <w:sz w:val="24"/>
          <w:u w:val="single"/>
        </w:rPr>
        <w:t xml:space="preserve">         </w:t>
      </w:r>
      <w:r>
        <w:rPr>
          <w:rFonts w:hint="eastAsia"/>
          <w:b/>
          <w:bCs/>
          <w:sz w:val="24"/>
        </w:rPr>
        <w:t>月</w:t>
      </w:r>
      <w:r>
        <w:rPr>
          <w:rFonts w:hint="eastAsia"/>
          <w:sz w:val="24"/>
          <w:u w:val="single"/>
        </w:rPr>
        <w:t xml:space="preserve">         </w:t>
      </w:r>
      <w:r>
        <w:rPr>
          <w:rFonts w:hint="eastAsia"/>
          <w:b/>
          <w:bCs/>
          <w:sz w:val="24"/>
        </w:rPr>
        <w:t>日</w:t>
      </w:r>
    </w:p>
    <w:p w14:paraId="536B613B">
      <w:pPr>
        <w:rPr>
          <w:b/>
          <w:bCs/>
        </w:rPr>
      </w:pPr>
    </w:p>
    <w:p w14:paraId="0E8CC59D">
      <w:pPr>
        <w:spacing w:line="400" w:lineRule="exact"/>
        <w:rPr>
          <w:rFonts w:ascii="仿宋" w:hAnsi="仿宋" w:eastAsia="仿宋"/>
        </w:rPr>
      </w:pPr>
      <w:bookmarkStart w:id="51" w:name="_投标文件格式（第一册）"/>
      <w:bookmarkEnd w:id="51"/>
      <w:bookmarkStart w:id="52" w:name="q0"/>
    </w:p>
    <w:p w14:paraId="00D974F4">
      <w:pPr>
        <w:spacing w:line="400" w:lineRule="exact"/>
        <w:rPr>
          <w:rFonts w:ascii="仿宋" w:hAnsi="仿宋" w:eastAsia="仿宋"/>
        </w:rPr>
      </w:pPr>
    </w:p>
    <w:p w14:paraId="583105EB">
      <w:pPr>
        <w:spacing w:line="400" w:lineRule="exact"/>
        <w:rPr>
          <w:rFonts w:ascii="仿宋" w:hAnsi="仿宋" w:eastAsia="仿宋"/>
        </w:rPr>
      </w:pPr>
    </w:p>
    <w:p w14:paraId="6D814E64">
      <w:pPr>
        <w:pStyle w:val="5"/>
        <w:spacing w:line="400" w:lineRule="exact"/>
        <w:rPr>
          <w:rFonts w:ascii="仿宋" w:hAnsi="仿宋" w:eastAsia="仿宋"/>
        </w:rPr>
      </w:pPr>
      <w:bookmarkStart w:id="53" w:name="_Toc135293179"/>
    </w:p>
    <w:p w14:paraId="3EC095F1">
      <w:pPr>
        <w:pStyle w:val="5"/>
        <w:spacing w:line="400" w:lineRule="exact"/>
        <w:rPr>
          <w:rFonts w:ascii="仿宋" w:hAnsi="仿宋" w:eastAsia="仿宋"/>
        </w:rPr>
      </w:pPr>
      <w:r>
        <w:rPr>
          <w:rFonts w:hint="eastAsia" w:ascii="仿宋" w:hAnsi="仿宋" w:eastAsia="仿宋"/>
        </w:rPr>
        <w:t>投标文件格式</w:t>
      </w:r>
      <w:bookmarkEnd w:id="53"/>
    </w:p>
    <w:bookmarkEnd w:id="52"/>
    <w:p w14:paraId="3060E7CB">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目录（自拟）</w:t>
      </w:r>
    </w:p>
    <w:p w14:paraId="4F93B047">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政府采购违法行为风险知悉确认书</w:t>
      </w:r>
    </w:p>
    <w:p w14:paraId="69CF3254">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评标指引表</w:t>
      </w:r>
      <w:r>
        <w:rPr>
          <w:rFonts w:hint="eastAsia" w:asciiTheme="minorEastAsia" w:hAnsiTheme="minorEastAsia" w:eastAsiaTheme="minorEastAsia"/>
          <w:snapToGrid w:val="0"/>
          <w:kern w:val="0"/>
          <w:lang w:eastAsia="zh-CN"/>
        </w:rPr>
        <w:t>、</w:t>
      </w:r>
      <w:r>
        <w:rPr>
          <w:rFonts w:hint="eastAsia" w:asciiTheme="minorEastAsia" w:hAnsiTheme="minorEastAsia" w:eastAsiaTheme="minorEastAsia"/>
          <w:snapToGrid w:val="0"/>
          <w:kern w:val="0"/>
        </w:rPr>
        <w:t>供应商自查表</w:t>
      </w:r>
      <w:r>
        <w:rPr>
          <w:rFonts w:hint="eastAsia" w:asciiTheme="minorEastAsia" w:hAnsiTheme="minorEastAsia" w:eastAsiaTheme="minorEastAsia"/>
          <w:snapToGrid w:val="0"/>
          <w:kern w:val="0"/>
          <w:lang w:eastAsia="zh-CN"/>
        </w:rPr>
        <w:t>、</w:t>
      </w:r>
      <w:r>
        <w:rPr>
          <w:rFonts w:hint="eastAsia" w:asciiTheme="minorEastAsia" w:hAnsiTheme="minorEastAsia" w:eastAsiaTheme="minorEastAsia"/>
          <w:snapToGrid w:val="0"/>
          <w:kern w:val="0"/>
        </w:rPr>
        <w:t>供应商基本情况表</w:t>
      </w:r>
    </w:p>
    <w:p w14:paraId="1E6BF971">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投标人资格证明文件（格式1）</w:t>
      </w:r>
    </w:p>
    <w:p w14:paraId="7EE05624">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法定代表人证明书及授权委托书（格式2）</w:t>
      </w:r>
    </w:p>
    <w:p w14:paraId="49863A62">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投标函（格式3）</w:t>
      </w:r>
    </w:p>
    <w:p w14:paraId="0F4399F5">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评分中涉及的承诺及声明函（格式4）</w:t>
      </w:r>
    </w:p>
    <w:p w14:paraId="7C09B44E">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开标一览表（格式5）</w:t>
      </w:r>
    </w:p>
    <w:p w14:paraId="79E4A22E">
      <w:pPr>
        <w:adjustRightInd w:val="0"/>
        <w:spacing w:line="360" w:lineRule="auto"/>
        <w:ind w:firstLine="422" w:firstLineChars="200"/>
        <w:rPr>
          <w:rFonts w:asciiTheme="minorEastAsia" w:hAnsiTheme="minorEastAsia" w:eastAsiaTheme="minorEastAsia"/>
          <w:b/>
          <w:bCs/>
          <w:snapToGrid w:val="0"/>
          <w:kern w:val="0"/>
          <w:szCs w:val="21"/>
        </w:rPr>
      </w:pPr>
      <w:r>
        <w:rPr>
          <w:rFonts w:hint="eastAsia" w:asciiTheme="minorEastAsia" w:hAnsiTheme="minorEastAsia" w:eastAsiaTheme="minorEastAsia"/>
          <w:b/>
          <w:snapToGrid w:val="0"/>
          <w:kern w:val="0"/>
          <w:szCs w:val="21"/>
        </w:rPr>
        <w:t>注：此表应与“法定代表人（负责人）证明书、法定代表人（负责人）授权委托书”一起密封于一信封，在递交投标文件时单独交予</w:t>
      </w:r>
      <w:r>
        <w:rPr>
          <w:rFonts w:hint="eastAsia" w:asciiTheme="minorEastAsia" w:hAnsiTheme="minorEastAsia" w:eastAsiaTheme="minorEastAsia"/>
          <w:b/>
          <w:bCs/>
          <w:snapToGrid w:val="0"/>
          <w:kern w:val="0"/>
          <w:szCs w:val="21"/>
        </w:rPr>
        <w:t>采购代理机构。</w:t>
      </w:r>
    </w:p>
    <w:p w14:paraId="1E442CE0">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报价表（格式6）</w:t>
      </w:r>
    </w:p>
    <w:p w14:paraId="75F32825">
      <w:pPr>
        <w:pStyle w:val="455"/>
        <w:numPr>
          <w:ilvl w:val="0"/>
          <w:numId w:val="4"/>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服务方案</w:t>
      </w:r>
      <w:r>
        <w:rPr>
          <w:rFonts w:asciiTheme="minorEastAsia" w:hAnsiTheme="minorEastAsia" w:eastAsiaTheme="minorEastAsia"/>
          <w:snapToGrid w:val="0"/>
          <w:kern w:val="0"/>
          <w:szCs w:val="21"/>
        </w:rPr>
        <w:t>（格式</w:t>
      </w:r>
      <w:r>
        <w:rPr>
          <w:rFonts w:hint="eastAsia" w:asciiTheme="minorEastAsia" w:hAnsiTheme="minorEastAsia" w:eastAsiaTheme="minorEastAsia"/>
          <w:snapToGrid w:val="0"/>
          <w:kern w:val="0"/>
          <w:szCs w:val="21"/>
        </w:rPr>
        <w:t>7</w:t>
      </w:r>
      <w:r>
        <w:rPr>
          <w:rFonts w:asciiTheme="minorEastAsia" w:hAnsiTheme="minorEastAsia" w:eastAsiaTheme="minorEastAsia"/>
          <w:snapToGrid w:val="0"/>
          <w:kern w:val="0"/>
          <w:szCs w:val="21"/>
        </w:rPr>
        <w:t>）</w:t>
      </w:r>
    </w:p>
    <w:p w14:paraId="44082C78">
      <w:pPr>
        <w:pStyle w:val="455"/>
        <w:numPr>
          <w:ilvl w:val="0"/>
          <w:numId w:val="4"/>
        </w:numPr>
        <w:adjustRightInd w:val="0"/>
        <w:spacing w:line="360" w:lineRule="auto"/>
        <w:ind w:firstLineChars="0"/>
        <w:rPr>
          <w:rFonts w:asciiTheme="minorEastAsia" w:hAnsiTheme="minorEastAsia" w:eastAsiaTheme="minorEastAsia"/>
          <w:snapToGrid w:val="0"/>
          <w:kern w:val="0"/>
        </w:rPr>
      </w:pPr>
      <w:r>
        <w:rPr>
          <w:rFonts w:asciiTheme="minorEastAsia" w:hAnsiTheme="minorEastAsia" w:eastAsiaTheme="minorEastAsia"/>
          <w:snapToGrid w:val="0"/>
          <w:kern w:val="0"/>
        </w:rPr>
        <w:t>投标人情况介绍</w:t>
      </w:r>
      <w:r>
        <w:rPr>
          <w:rFonts w:hint="eastAsia" w:asciiTheme="minorEastAsia" w:hAnsiTheme="minorEastAsia" w:eastAsiaTheme="minorEastAsia"/>
          <w:snapToGrid w:val="0"/>
          <w:kern w:val="0"/>
        </w:rPr>
        <w:t>（</w:t>
      </w:r>
      <w:r>
        <w:rPr>
          <w:rFonts w:asciiTheme="minorEastAsia" w:hAnsiTheme="minorEastAsia" w:eastAsiaTheme="minorEastAsia"/>
          <w:snapToGrid w:val="0"/>
          <w:kern w:val="0"/>
        </w:rPr>
        <w:t>格式</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w:t>
      </w:r>
    </w:p>
    <w:p w14:paraId="2E1F3D38">
      <w:pPr>
        <w:pStyle w:val="455"/>
        <w:numPr>
          <w:ilvl w:val="0"/>
          <w:numId w:val="4"/>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偏离</w:t>
      </w:r>
      <w:r>
        <w:rPr>
          <w:rFonts w:asciiTheme="minorEastAsia" w:hAnsiTheme="minorEastAsia" w:eastAsiaTheme="minorEastAsia"/>
          <w:snapToGrid w:val="0"/>
          <w:kern w:val="0"/>
          <w:szCs w:val="21"/>
        </w:rPr>
        <w:t>表（格式</w:t>
      </w:r>
      <w:r>
        <w:rPr>
          <w:rFonts w:hint="eastAsia" w:asciiTheme="minorEastAsia" w:hAnsiTheme="minorEastAsia" w:eastAsiaTheme="minorEastAsia"/>
          <w:snapToGrid w:val="0"/>
          <w:kern w:val="0"/>
          <w:szCs w:val="21"/>
        </w:rPr>
        <w:t>9</w:t>
      </w:r>
      <w:r>
        <w:rPr>
          <w:rFonts w:asciiTheme="minorEastAsia" w:hAnsiTheme="minorEastAsia" w:eastAsiaTheme="minorEastAsia"/>
          <w:snapToGrid w:val="0"/>
          <w:kern w:val="0"/>
          <w:szCs w:val="21"/>
        </w:rPr>
        <w:t>）</w:t>
      </w:r>
    </w:p>
    <w:p w14:paraId="27BF140B">
      <w:pPr>
        <w:pStyle w:val="455"/>
        <w:numPr>
          <w:ilvl w:val="0"/>
          <w:numId w:val="4"/>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招标文件要求的其他资料或投标人认为需要补充的资料</w:t>
      </w:r>
      <w:r>
        <w:rPr>
          <w:rFonts w:hint="eastAsia" w:asciiTheme="minorEastAsia" w:hAnsiTheme="minorEastAsia" w:eastAsiaTheme="minorEastAsia"/>
          <w:snapToGrid w:val="0"/>
          <w:kern w:val="0"/>
          <w:szCs w:val="21"/>
        </w:rPr>
        <w:t>（格式10）</w:t>
      </w:r>
    </w:p>
    <w:p w14:paraId="038B6316">
      <w:pPr>
        <w:adjustRightInd w:val="0"/>
        <w:spacing w:line="300" w:lineRule="auto"/>
        <w:ind w:left="-2"/>
        <w:rPr>
          <w:rFonts w:ascii="宋体" w:hAnsi="宋体"/>
          <w:snapToGrid w:val="0"/>
          <w:kern w:val="0"/>
          <w:szCs w:val="21"/>
        </w:rPr>
      </w:pPr>
    </w:p>
    <w:p w14:paraId="4F079E42">
      <w:pPr>
        <w:adjustRightInd w:val="0"/>
        <w:spacing w:line="300" w:lineRule="auto"/>
        <w:ind w:left="-2"/>
        <w:rPr>
          <w:rFonts w:ascii="宋体" w:hAnsi="宋体"/>
          <w:snapToGrid w:val="0"/>
          <w:kern w:val="0"/>
          <w:szCs w:val="21"/>
        </w:rPr>
      </w:pPr>
    </w:p>
    <w:p w14:paraId="16F2BB92">
      <w:pPr>
        <w:adjustRightInd w:val="0"/>
        <w:spacing w:line="300" w:lineRule="auto"/>
        <w:ind w:left="-2"/>
        <w:rPr>
          <w:rFonts w:ascii="宋体" w:hAnsi="宋体"/>
          <w:snapToGrid w:val="0"/>
          <w:kern w:val="0"/>
          <w:szCs w:val="21"/>
        </w:rPr>
      </w:pPr>
    </w:p>
    <w:p w14:paraId="5A747126">
      <w:pPr>
        <w:ind w:hanging="2"/>
        <w:rPr>
          <w:b/>
          <w:bCs/>
          <w:sz w:val="28"/>
        </w:rPr>
      </w:pPr>
    </w:p>
    <w:p w14:paraId="4ADD4B63">
      <w:pPr>
        <w:adjustRightInd w:val="0"/>
        <w:snapToGrid w:val="0"/>
        <w:spacing w:line="300" w:lineRule="auto"/>
        <w:jc w:val="center"/>
      </w:pPr>
      <w:bookmarkStart w:id="54" w:name="_格式1__投标人资格证明文件"/>
      <w:bookmarkEnd w:id="54"/>
    </w:p>
    <w:p w14:paraId="6A8912BC">
      <w:pPr>
        <w:adjustRightInd w:val="0"/>
        <w:snapToGrid w:val="0"/>
        <w:spacing w:line="300" w:lineRule="auto"/>
        <w:jc w:val="center"/>
      </w:pPr>
    </w:p>
    <w:p w14:paraId="7721B4A1">
      <w:pPr>
        <w:adjustRightInd w:val="0"/>
        <w:snapToGrid w:val="0"/>
        <w:spacing w:line="300" w:lineRule="auto"/>
        <w:jc w:val="center"/>
      </w:pPr>
    </w:p>
    <w:p w14:paraId="6DE54CC3">
      <w:pPr>
        <w:adjustRightInd w:val="0"/>
        <w:snapToGrid w:val="0"/>
        <w:spacing w:line="300" w:lineRule="auto"/>
        <w:jc w:val="center"/>
      </w:pPr>
    </w:p>
    <w:p w14:paraId="5A6A92EE">
      <w:pPr>
        <w:adjustRightInd w:val="0"/>
        <w:snapToGrid w:val="0"/>
        <w:spacing w:line="300" w:lineRule="auto"/>
        <w:jc w:val="center"/>
      </w:pPr>
    </w:p>
    <w:p w14:paraId="433CC858">
      <w:pPr>
        <w:adjustRightInd w:val="0"/>
        <w:snapToGrid w:val="0"/>
        <w:spacing w:line="300" w:lineRule="auto"/>
        <w:jc w:val="center"/>
      </w:pPr>
    </w:p>
    <w:p w14:paraId="69E62169">
      <w:pPr>
        <w:adjustRightInd w:val="0"/>
        <w:snapToGrid w:val="0"/>
        <w:spacing w:line="300" w:lineRule="auto"/>
        <w:jc w:val="center"/>
      </w:pPr>
    </w:p>
    <w:p w14:paraId="4622204D">
      <w:pPr>
        <w:adjustRightInd w:val="0"/>
        <w:snapToGrid w:val="0"/>
        <w:spacing w:line="300" w:lineRule="auto"/>
        <w:jc w:val="center"/>
      </w:pPr>
    </w:p>
    <w:p w14:paraId="0C4BBF55">
      <w:pPr>
        <w:adjustRightInd w:val="0"/>
        <w:snapToGrid w:val="0"/>
        <w:spacing w:line="300" w:lineRule="auto"/>
        <w:jc w:val="center"/>
      </w:pPr>
    </w:p>
    <w:p w14:paraId="2A17951C">
      <w:pPr>
        <w:adjustRightInd w:val="0"/>
        <w:snapToGrid w:val="0"/>
        <w:spacing w:line="300" w:lineRule="auto"/>
        <w:jc w:val="center"/>
      </w:pPr>
    </w:p>
    <w:p w14:paraId="5EB72248">
      <w:pPr>
        <w:adjustRightInd w:val="0"/>
        <w:snapToGrid w:val="0"/>
        <w:spacing w:line="300" w:lineRule="auto"/>
        <w:jc w:val="center"/>
      </w:pPr>
    </w:p>
    <w:p w14:paraId="3290C160">
      <w:pPr>
        <w:adjustRightInd w:val="0"/>
        <w:snapToGrid w:val="0"/>
        <w:spacing w:line="300" w:lineRule="auto"/>
        <w:jc w:val="center"/>
      </w:pPr>
    </w:p>
    <w:p w14:paraId="5E838BD6">
      <w:pPr>
        <w:adjustRightInd w:val="0"/>
        <w:snapToGrid w:val="0"/>
        <w:spacing w:line="300" w:lineRule="auto"/>
        <w:jc w:val="center"/>
      </w:pPr>
    </w:p>
    <w:p w14:paraId="7FB72826">
      <w:pPr>
        <w:adjustRightInd w:val="0"/>
        <w:snapToGrid w:val="0"/>
        <w:spacing w:line="300" w:lineRule="auto"/>
        <w:jc w:val="center"/>
      </w:pPr>
    </w:p>
    <w:p w14:paraId="23189419">
      <w:pPr>
        <w:adjustRightInd w:val="0"/>
        <w:snapToGrid w:val="0"/>
        <w:spacing w:line="300" w:lineRule="auto"/>
        <w:jc w:val="center"/>
      </w:pPr>
    </w:p>
    <w:p w14:paraId="6E46F999">
      <w:pPr>
        <w:pStyle w:val="5"/>
        <w:spacing w:line="400" w:lineRule="exact"/>
        <w:rPr>
          <w:rFonts w:ascii="仿宋" w:hAnsi="仿宋" w:eastAsia="仿宋"/>
        </w:rPr>
      </w:pPr>
      <w:bookmarkStart w:id="55" w:name="_Toc135293180"/>
      <w:bookmarkStart w:id="56" w:name="_Toc73613640"/>
      <w:r>
        <w:rPr>
          <w:rFonts w:hint="eastAsia" w:ascii="仿宋" w:hAnsi="仿宋" w:eastAsia="仿宋"/>
        </w:rPr>
        <w:t>政府采购违法行为风险知悉确认书</w:t>
      </w:r>
      <w:bookmarkEnd w:id="55"/>
    </w:p>
    <w:p w14:paraId="5CB0B263">
      <w:pPr>
        <w:spacing w:before="0" w:beforeLines="0" w:after="157" w:afterLines="50" w:line="360" w:lineRule="exact"/>
        <w:ind w:firstLine="422" w:firstLineChars="20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eastAsia="zh-CN"/>
        </w:rPr>
        <w:t>我</w:t>
      </w:r>
      <w:r>
        <w:rPr>
          <w:rFonts w:hint="eastAsia" w:ascii="宋体" w:hAnsi="宋体" w:eastAsia="宋体" w:cs="宋体"/>
          <w:b/>
          <w:bCs/>
          <w:color w:val="auto"/>
          <w:sz w:val="21"/>
          <w:szCs w:val="21"/>
          <w:lang w:val="en-US" w:eastAsia="zh-CN"/>
        </w:rPr>
        <w:t>单位</w:t>
      </w:r>
      <w:r>
        <w:rPr>
          <w:rFonts w:hint="eastAsia" w:ascii="宋体" w:hAnsi="宋体" w:eastAsia="宋体" w:cs="宋体"/>
          <w:b/>
          <w:bCs/>
          <w:color w:val="auto"/>
          <w:sz w:val="21"/>
          <w:szCs w:val="21"/>
        </w:rPr>
        <w:t>在投标前已充分知悉以下情形为参与政府采购活动时的重大风险事项，并承诺已对下述风险提示事项重点排查，</w:t>
      </w:r>
      <w:r>
        <w:rPr>
          <w:rFonts w:hint="eastAsia" w:ascii="宋体" w:hAnsi="宋体" w:eastAsia="宋体" w:cs="宋体"/>
          <w:b/>
          <w:bCs/>
          <w:color w:val="auto"/>
          <w:sz w:val="21"/>
          <w:szCs w:val="21"/>
          <w:lang w:val="en-US" w:eastAsia="zh-CN"/>
        </w:rPr>
        <w:t>若存在下述情况，我单位愿意依法承担被记入供应商诚信档案、罚款、取消参与政府采购资格、吊销营业执照等处罚；构成犯罪的，依法承担刑事责任。</w:t>
      </w:r>
    </w:p>
    <w:tbl>
      <w:tblPr>
        <w:tblStyle w:val="52"/>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8910"/>
      </w:tblGrid>
      <w:tr w14:paraId="6EC1E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noWrap w:val="0"/>
            <w:vAlign w:val="top"/>
          </w:tcPr>
          <w:p w14:paraId="3E05CF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8910" w:type="dxa"/>
            <w:noWrap w:val="0"/>
            <w:vAlign w:val="top"/>
          </w:tcPr>
          <w:p w14:paraId="412DAAE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供应商参与投标禁止情形</w:t>
            </w:r>
          </w:p>
        </w:tc>
      </w:tr>
      <w:tr w14:paraId="68EF0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49A6D0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8910" w:type="dxa"/>
            <w:noWrap w:val="0"/>
            <w:vAlign w:val="center"/>
          </w:tcPr>
          <w:p w14:paraId="1265B94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auto"/>
                <w:sz w:val="21"/>
                <w:szCs w:val="21"/>
                <w:highlight w:val="none"/>
                <w:lang w:val="en-US" w:eastAsia="zh-CN"/>
              </w:rPr>
              <w:t>同一人、属同一单位或者在同一单位缴纳社会保险</w:t>
            </w:r>
            <w:r>
              <w:rPr>
                <w:rFonts w:hint="eastAsia" w:ascii="宋体" w:hAnsi="宋体" w:eastAsia="宋体" w:cs="宋体"/>
                <w:color w:val="auto"/>
                <w:sz w:val="21"/>
                <w:szCs w:val="21"/>
                <w:highlight w:val="none"/>
                <w:lang w:val="en-US" w:eastAsia="zh-CN"/>
              </w:rPr>
              <w:t>。</w:t>
            </w:r>
          </w:p>
        </w:tc>
      </w:tr>
      <w:tr w14:paraId="3CF62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0D7CD1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8910" w:type="dxa"/>
            <w:noWrap w:val="0"/>
            <w:vAlign w:val="center"/>
          </w:tcPr>
          <w:p w14:paraId="797AA8E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参与本项目政府采购活动时，与其他投标供应商存在单位负责人为</w:t>
            </w:r>
            <w:r>
              <w:rPr>
                <w:rFonts w:hint="eastAsia" w:ascii="宋体" w:hAnsi="宋体" w:eastAsia="宋体" w:cs="宋体"/>
                <w:b/>
                <w:bCs/>
                <w:color w:val="auto"/>
                <w:sz w:val="21"/>
                <w:szCs w:val="21"/>
                <w:highlight w:val="none"/>
                <w:lang w:val="en-US" w:eastAsia="zh-CN"/>
              </w:rPr>
              <w:t>同一人或直接控股、管理关系</w:t>
            </w:r>
            <w:r>
              <w:rPr>
                <w:rFonts w:hint="eastAsia" w:ascii="宋体" w:hAnsi="宋体" w:eastAsia="宋体" w:cs="宋体"/>
                <w:color w:val="auto"/>
                <w:sz w:val="21"/>
                <w:szCs w:val="21"/>
                <w:highlight w:val="none"/>
                <w:lang w:val="en-US" w:eastAsia="zh-CN"/>
              </w:rPr>
              <w:t>。</w:t>
            </w:r>
          </w:p>
        </w:tc>
      </w:tr>
      <w:tr w14:paraId="1F7A6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noWrap w:val="0"/>
            <w:vAlign w:val="top"/>
          </w:tcPr>
          <w:p w14:paraId="5E6790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8910" w:type="dxa"/>
            <w:noWrap w:val="0"/>
            <w:vAlign w:val="center"/>
          </w:tcPr>
          <w:p w14:paraId="5E67F49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与其他投标供应商的投标文件或部分投标文件</w:t>
            </w:r>
            <w:r>
              <w:rPr>
                <w:rFonts w:hint="eastAsia" w:ascii="宋体" w:hAnsi="宋体" w:eastAsia="宋体" w:cs="宋体"/>
                <w:b/>
                <w:bCs/>
                <w:color w:val="auto"/>
                <w:sz w:val="21"/>
                <w:szCs w:val="21"/>
                <w:highlight w:val="none"/>
                <w:lang w:val="en-US" w:eastAsia="zh-CN"/>
              </w:rPr>
              <w:t>相互混装或存在非正常一致</w:t>
            </w:r>
            <w:r>
              <w:rPr>
                <w:rFonts w:hint="eastAsia" w:ascii="宋体" w:hAnsi="宋体" w:eastAsia="宋体" w:cs="宋体"/>
                <w:color w:val="auto"/>
                <w:sz w:val="21"/>
                <w:szCs w:val="21"/>
                <w:highlight w:val="none"/>
                <w:lang w:val="en-US" w:eastAsia="zh-CN"/>
              </w:rPr>
              <w:t>。</w:t>
            </w:r>
          </w:p>
        </w:tc>
      </w:tr>
      <w:tr w14:paraId="0FBF9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753502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8910" w:type="dxa"/>
            <w:noWrap w:val="0"/>
            <w:vAlign w:val="center"/>
          </w:tcPr>
          <w:p w14:paraId="59B8C46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与其他投标供应商的投标文件由</w:t>
            </w:r>
            <w:r>
              <w:rPr>
                <w:rFonts w:hint="eastAsia" w:ascii="宋体" w:hAnsi="宋体" w:eastAsia="宋体" w:cs="宋体"/>
                <w:b/>
                <w:bCs/>
                <w:color w:val="auto"/>
                <w:sz w:val="21"/>
                <w:szCs w:val="21"/>
                <w:highlight w:val="none"/>
                <w:lang w:val="en-US" w:eastAsia="zh-CN"/>
              </w:rPr>
              <w:t>同一单位或者同一人编制</w:t>
            </w:r>
            <w:r>
              <w:rPr>
                <w:rFonts w:hint="eastAsia" w:ascii="宋体" w:hAnsi="宋体" w:eastAsia="宋体" w:cs="宋体"/>
                <w:color w:val="auto"/>
                <w:sz w:val="21"/>
                <w:szCs w:val="21"/>
                <w:highlight w:val="none"/>
                <w:lang w:val="en-US" w:eastAsia="zh-CN"/>
              </w:rPr>
              <w:t>，或者使用</w:t>
            </w:r>
            <w:r>
              <w:rPr>
                <w:rFonts w:hint="eastAsia" w:ascii="宋体" w:hAnsi="宋体" w:eastAsia="宋体" w:cs="宋体"/>
                <w:b/>
                <w:bCs/>
                <w:color w:val="auto"/>
                <w:sz w:val="21"/>
                <w:szCs w:val="21"/>
                <w:highlight w:val="none"/>
                <w:lang w:val="en-US" w:eastAsia="zh-CN"/>
              </w:rPr>
              <w:t>同一设备编制</w:t>
            </w:r>
            <w:r>
              <w:rPr>
                <w:rFonts w:hint="eastAsia" w:ascii="宋体" w:hAnsi="宋体" w:eastAsia="宋体" w:cs="宋体"/>
                <w:color w:val="auto"/>
                <w:sz w:val="21"/>
                <w:szCs w:val="21"/>
                <w:highlight w:val="none"/>
                <w:lang w:val="en-US" w:eastAsia="zh-CN"/>
              </w:rPr>
              <w:t>（“文件制作机器码”“文件创建标识码”一致）。</w:t>
            </w:r>
          </w:p>
        </w:tc>
      </w:tr>
      <w:tr w14:paraId="0C25C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22BB06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8910" w:type="dxa"/>
            <w:noWrap w:val="0"/>
            <w:vAlign w:val="center"/>
          </w:tcPr>
          <w:p w14:paraId="203DDD8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w:t>
            </w:r>
            <w:r>
              <w:rPr>
                <w:rFonts w:hint="eastAsia" w:ascii="宋体" w:hAnsi="宋体" w:eastAsia="宋体" w:cs="宋体"/>
                <w:b/>
                <w:bCs/>
                <w:color w:val="auto"/>
                <w:sz w:val="21"/>
                <w:szCs w:val="21"/>
                <w:highlight w:val="none"/>
                <w:lang w:val="en-US" w:eastAsia="zh-CN"/>
              </w:rPr>
              <w:t>未经出具机构核实</w:t>
            </w:r>
            <w:r>
              <w:rPr>
                <w:rFonts w:hint="eastAsia" w:ascii="宋体" w:hAnsi="宋体" w:eastAsia="宋体" w:cs="宋体"/>
                <w:color w:val="auto"/>
                <w:sz w:val="21"/>
                <w:szCs w:val="21"/>
                <w:highlight w:val="none"/>
                <w:lang w:val="en-US" w:eastAsia="zh-CN"/>
              </w:rPr>
              <w:t>的虚假的检验检测报告、业绩材料、社保缴纳证明、学历学位证书、职称认证证书等材料。</w:t>
            </w:r>
          </w:p>
        </w:tc>
      </w:tr>
      <w:tr w14:paraId="4B375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09" w:type="dxa"/>
            <w:noWrap w:val="0"/>
            <w:vAlign w:val="top"/>
          </w:tcPr>
          <w:p w14:paraId="2FA0211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8910" w:type="dxa"/>
            <w:noWrap w:val="0"/>
            <w:vAlign w:val="center"/>
          </w:tcPr>
          <w:p w14:paraId="51191FB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擅自将投标密钥或电子营业执照出借他人使用或未妥善保管。</w:t>
            </w:r>
          </w:p>
        </w:tc>
      </w:tr>
    </w:tbl>
    <w:p w14:paraId="30F8DDAD">
      <w:pPr>
        <w:spacing w:before="157" w:beforeLines="50" w:line="38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一、</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已充分知悉“隐瞒真实情况，提供虚假资料”的法定情形，包括但不限于：</w:t>
      </w:r>
    </w:p>
    <w:p w14:paraId="4D6AD928">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（一）通过转让或者租借等方式从其他单位获取资格或者资质证书投标的</w:t>
      </w:r>
      <w:r>
        <w:rPr>
          <w:rFonts w:hint="eastAsia" w:ascii="宋体" w:hAnsi="宋体" w:eastAsia="宋体" w:cs="宋体"/>
          <w:color w:val="auto"/>
          <w:sz w:val="21"/>
          <w:szCs w:val="21"/>
          <w:highlight w:val="none"/>
        </w:rPr>
        <w:t>。</w:t>
      </w:r>
    </w:p>
    <w:p w14:paraId="7CA43375">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（二）由其他单位或者其他单位负责人在投标供应商编制的投标文件上加盖印章或者签字的。</w:t>
      </w:r>
    </w:p>
    <w:p w14:paraId="75A96675">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（三）项目负责人或者主要技术人员不是本单位人员的。</w:t>
      </w:r>
    </w:p>
    <w:p w14:paraId="44400D2C">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（四）投标保证金不是从投标供应商基本账户转出的。</w:t>
      </w:r>
    </w:p>
    <w:p w14:paraId="4E6A9C4A">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（五）其他隐瞒真实情况、提供虚假资料的行为。</w:t>
      </w:r>
    </w:p>
    <w:p w14:paraId="0CC03085">
      <w:pPr>
        <w:spacing w:beforeLines="0" w:line="38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二、</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已充分知悉“与其他采购参加人串通投标”的法定情形，包括但不限于：</w:t>
      </w:r>
    </w:p>
    <w:p w14:paraId="4F483C4F">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（一）投标供应商之间相互约定给予未中标的供应商利益补偿。</w:t>
      </w:r>
    </w:p>
    <w:p w14:paraId="3126EA3D">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（二）不同投标供应商的法定代表人、主要经营负责人、项目投标授权代表人、项目负责人、主要技术人员为同一人、属同一单位或者在同一单位缴纳社会保险。</w:t>
      </w:r>
    </w:p>
    <w:p w14:paraId="3FEA9995">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（三）不同投标供应商的投标文件由同一单位或者同一人编制，或者由同一人分阶段参与编制的。</w:t>
      </w:r>
    </w:p>
    <w:p w14:paraId="7E4E982B">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（四）不同投标供应商的投标文件或部分投标文件相互混装。</w:t>
      </w:r>
    </w:p>
    <w:p w14:paraId="1742AF5D">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（五）不同投标供应商的投标文件内容存在非正常一致。</w:t>
      </w:r>
    </w:p>
    <w:p w14:paraId="2F9BE30C">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（六）由同一单位工作人员为两家以上（含两家）供应商进行同一项投标活动的。</w:t>
      </w:r>
    </w:p>
    <w:p w14:paraId="11904061">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（七）不同投标人的投标报价呈规律性差异。</w:t>
      </w:r>
    </w:p>
    <w:p w14:paraId="059708F3">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（八）不同投标人的投标保证金从同一单位或者个人的账户转出。</w:t>
      </w:r>
    </w:p>
    <w:p w14:paraId="7BF08C7F">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（九）主管部门依照法律、法规认定的其他情形。</w:t>
      </w:r>
    </w:p>
    <w:p w14:paraId="0F036128">
      <w:pPr>
        <w:spacing w:beforeLines="0" w:line="34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三、</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已充分知悉下列情形</w:t>
      </w:r>
      <w:r>
        <w:rPr>
          <w:rFonts w:hint="eastAsia" w:ascii="宋体" w:hAnsi="宋体" w:eastAsia="宋体" w:cs="宋体"/>
          <w:b/>
          <w:color w:val="auto"/>
          <w:sz w:val="21"/>
          <w:szCs w:val="21"/>
          <w:lang w:eastAsia="zh-CN"/>
        </w:rPr>
        <w:t>存在</w:t>
      </w:r>
      <w:r>
        <w:rPr>
          <w:rFonts w:hint="eastAsia" w:ascii="宋体" w:hAnsi="宋体" w:eastAsia="宋体" w:cs="宋体"/>
          <w:b/>
          <w:color w:val="auto"/>
          <w:sz w:val="21"/>
          <w:szCs w:val="21"/>
        </w:rPr>
        <w:t>法律风险，在投标前已对相关风险事项进行排</w:t>
      </w:r>
      <w:r>
        <w:rPr>
          <w:rFonts w:hint="eastAsia" w:ascii="宋体" w:hAnsi="宋体" w:eastAsia="宋体" w:cs="宋体"/>
          <w:b/>
          <w:color w:val="auto"/>
          <w:sz w:val="21"/>
          <w:szCs w:val="21"/>
          <w:highlight w:val="none"/>
        </w:rPr>
        <w:t>查。</w:t>
      </w:r>
    </w:p>
    <w:p w14:paraId="6FE3F969">
      <w:pPr>
        <w:spacing w:beforeLines="0" w:line="340" w:lineRule="exact"/>
        <w:ind w:firstLine="420" w:firstLineChars="200"/>
        <w:rPr>
          <w:rFonts w:hint="eastAsia" w:ascii="宋体" w:hAnsi="宋体" w:eastAsia="宋体" w:cs="宋体"/>
          <w:b/>
          <w:color w:val="auto"/>
          <w:sz w:val="21"/>
          <w:szCs w:val="21"/>
        </w:rPr>
      </w:pPr>
      <w:r>
        <w:rPr>
          <w:rFonts w:hint="eastAsia" w:ascii="宋体" w:hAnsi="宋体" w:eastAsia="宋体" w:cs="宋体"/>
          <w:color w:val="auto"/>
          <w:sz w:val="21"/>
          <w:szCs w:val="21"/>
        </w:rPr>
        <w:t>（一）对于从其他主体获取的投标资料，</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应审慎核查，确保</w:t>
      </w:r>
      <w:r>
        <w:rPr>
          <w:rFonts w:hint="eastAsia" w:ascii="宋体" w:hAnsi="宋体" w:eastAsia="宋体" w:cs="宋体"/>
          <w:color w:val="auto"/>
          <w:sz w:val="21"/>
          <w:szCs w:val="21"/>
          <w:lang w:eastAsia="zh-CN"/>
        </w:rPr>
        <w:t>其</w:t>
      </w:r>
      <w:r>
        <w:rPr>
          <w:rFonts w:hint="eastAsia" w:ascii="宋体" w:hAnsi="宋体" w:eastAsia="宋体" w:cs="宋体"/>
          <w:color w:val="auto"/>
          <w:sz w:val="21"/>
          <w:szCs w:val="21"/>
        </w:rPr>
        <w:t>真实性。</w:t>
      </w:r>
      <w:r>
        <w:rPr>
          <w:rFonts w:hint="eastAsia" w:ascii="宋体" w:hAnsi="宋体" w:eastAsia="宋体" w:cs="宋体"/>
          <w:b/>
          <w:color w:val="auto"/>
          <w:sz w:val="21"/>
          <w:szCs w:val="21"/>
        </w:rPr>
        <w:t>如主管部门查实投标文件中存在虚假资料的，无论相关资料是否由第三方或本公司员工提供，均不影响主管部门对供应商存在“隐瞒真实情况，提供虚假资料”违法行为的认定。</w:t>
      </w:r>
    </w:p>
    <w:p w14:paraId="1E0E22E3">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（二）对于涉及国家机关出具的公文、证件、证明材料等文件，一旦涉嫌虚假，经查实，主管部门将依法从严处理，并移送有关部门追究法律责任；涉嫌犯罪的，移送司法机关</w:t>
      </w:r>
      <w:r>
        <w:rPr>
          <w:rFonts w:hint="eastAsia" w:ascii="宋体" w:hAnsi="宋体" w:eastAsia="宋体" w:cs="宋体"/>
          <w:color w:val="auto"/>
          <w:sz w:val="21"/>
          <w:szCs w:val="21"/>
          <w:lang w:eastAsia="zh-CN"/>
        </w:rPr>
        <w:t>处理</w:t>
      </w:r>
      <w:r>
        <w:rPr>
          <w:rFonts w:hint="eastAsia" w:ascii="宋体" w:hAnsi="宋体" w:eastAsia="宋体" w:cs="宋体"/>
          <w:color w:val="auto"/>
          <w:sz w:val="21"/>
          <w:szCs w:val="21"/>
        </w:rPr>
        <w:t>。</w:t>
      </w:r>
    </w:p>
    <w:p w14:paraId="1BDF88D0">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三</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对投标电子密钥</w:t>
      </w:r>
      <w:r>
        <w:rPr>
          <w:rFonts w:hint="eastAsia" w:ascii="宋体" w:hAnsi="宋体" w:eastAsia="宋体" w:cs="宋体"/>
          <w:color w:val="auto"/>
          <w:sz w:val="21"/>
          <w:szCs w:val="21"/>
          <w:lang w:eastAsia="zh-CN"/>
        </w:rPr>
        <w:t>或</w:t>
      </w:r>
      <w:r>
        <w:rPr>
          <w:rFonts w:hint="eastAsia" w:ascii="宋体" w:hAnsi="宋体" w:eastAsia="宋体" w:cs="宋体"/>
          <w:color w:val="auto"/>
          <w:sz w:val="21"/>
          <w:szCs w:val="21"/>
          <w:lang w:val="en-US" w:eastAsia="zh-CN"/>
        </w:rPr>
        <w:t>电子营业执照</w:t>
      </w:r>
      <w:r>
        <w:rPr>
          <w:rFonts w:hint="eastAsia" w:ascii="宋体" w:hAnsi="宋体" w:eastAsia="宋体" w:cs="宋体"/>
          <w:color w:val="auto"/>
          <w:sz w:val="21"/>
          <w:szCs w:val="21"/>
        </w:rPr>
        <w:t>负有妥善保管、及时变更和续期等主体责任</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使用电子密钥</w:t>
      </w:r>
      <w:r>
        <w:rPr>
          <w:rFonts w:hint="eastAsia" w:ascii="宋体" w:hAnsi="宋体" w:eastAsia="宋体" w:cs="宋体"/>
          <w:color w:val="auto"/>
          <w:sz w:val="21"/>
          <w:szCs w:val="21"/>
          <w:lang w:eastAsia="zh-CN"/>
        </w:rPr>
        <w:t>或</w:t>
      </w:r>
      <w:r>
        <w:rPr>
          <w:rFonts w:hint="eastAsia" w:ascii="宋体" w:hAnsi="宋体" w:eastAsia="宋体" w:cs="宋体"/>
          <w:color w:val="auto"/>
          <w:sz w:val="21"/>
          <w:szCs w:val="21"/>
          <w:lang w:val="en-US" w:eastAsia="zh-CN"/>
        </w:rPr>
        <w:t>电子营业执照</w:t>
      </w:r>
      <w:r>
        <w:rPr>
          <w:rFonts w:hint="eastAsia" w:ascii="宋体" w:hAnsi="宋体" w:eastAsia="宋体" w:cs="宋体"/>
          <w:color w:val="auto"/>
          <w:sz w:val="21"/>
          <w:szCs w:val="21"/>
        </w:rPr>
        <w:t>在深圳政府采购网站进行的活动，均具有法律效力，须承担相应的法律后果。</w:t>
      </w:r>
      <w:r>
        <w:rPr>
          <w:rFonts w:hint="eastAsia" w:ascii="宋体" w:hAnsi="宋体" w:eastAsia="宋体" w:cs="宋体"/>
          <w:color w:val="auto"/>
          <w:sz w:val="21"/>
          <w:szCs w:val="21"/>
          <w:lang w:eastAsia="zh-CN"/>
        </w:rPr>
        <w:t>若</w:t>
      </w:r>
      <w:r>
        <w:rPr>
          <w:rFonts w:hint="eastAsia" w:ascii="宋体" w:hAnsi="宋体" w:eastAsia="宋体" w:cs="宋体"/>
          <w:b/>
          <w:bCs/>
          <w:color w:val="auto"/>
          <w:sz w:val="21"/>
          <w:szCs w:val="21"/>
        </w:rPr>
        <w:t>擅自将投标密钥</w:t>
      </w:r>
      <w:r>
        <w:rPr>
          <w:rFonts w:hint="eastAsia" w:ascii="宋体" w:hAnsi="宋体" w:eastAsia="宋体" w:cs="宋体"/>
          <w:b/>
          <w:bCs/>
          <w:color w:val="auto"/>
          <w:sz w:val="21"/>
          <w:szCs w:val="21"/>
          <w:lang w:eastAsia="zh-CN"/>
        </w:rPr>
        <w:t>或</w:t>
      </w:r>
      <w:r>
        <w:rPr>
          <w:rFonts w:hint="eastAsia" w:ascii="宋体" w:hAnsi="宋体" w:eastAsia="宋体" w:cs="宋体"/>
          <w:b/>
          <w:bCs/>
          <w:color w:val="auto"/>
          <w:sz w:val="21"/>
          <w:szCs w:val="21"/>
          <w:lang w:val="en-US" w:eastAsia="zh-CN"/>
        </w:rPr>
        <w:t>电子营业执照</w:t>
      </w:r>
      <w:r>
        <w:rPr>
          <w:rFonts w:hint="eastAsia" w:ascii="宋体" w:hAnsi="宋体" w:eastAsia="宋体" w:cs="宋体"/>
          <w:b/>
          <w:bCs/>
          <w:color w:val="auto"/>
          <w:sz w:val="21"/>
          <w:szCs w:val="21"/>
        </w:rPr>
        <w:t>出借他人使用所造成的法律后果，由</w:t>
      </w:r>
      <w:r>
        <w:rPr>
          <w:rFonts w:hint="eastAsia" w:ascii="宋体" w:hAnsi="宋体" w:eastAsia="宋体" w:cs="宋体"/>
          <w:b/>
          <w:bCs/>
          <w:color w:val="auto"/>
          <w:sz w:val="21"/>
          <w:szCs w:val="21"/>
          <w:lang w:eastAsia="zh-CN"/>
        </w:rPr>
        <w:t>我</w:t>
      </w:r>
      <w:r>
        <w:rPr>
          <w:rFonts w:hint="eastAsia" w:ascii="宋体" w:hAnsi="宋体" w:eastAsia="宋体" w:cs="宋体"/>
          <w:b/>
          <w:bCs/>
          <w:color w:val="auto"/>
          <w:sz w:val="21"/>
          <w:szCs w:val="21"/>
          <w:lang w:val="en-US" w:eastAsia="zh-CN"/>
        </w:rPr>
        <w:t>单位</w:t>
      </w:r>
      <w:r>
        <w:rPr>
          <w:rFonts w:hint="eastAsia" w:ascii="宋体" w:hAnsi="宋体" w:eastAsia="宋体" w:cs="宋体"/>
          <w:b/>
          <w:bCs/>
          <w:color w:val="auto"/>
          <w:sz w:val="21"/>
          <w:szCs w:val="21"/>
        </w:rPr>
        <w:t>自行承担</w:t>
      </w:r>
      <w:r>
        <w:rPr>
          <w:rFonts w:hint="eastAsia" w:ascii="宋体" w:hAnsi="宋体" w:eastAsia="宋体" w:cs="宋体"/>
          <w:color w:val="auto"/>
          <w:sz w:val="21"/>
          <w:szCs w:val="21"/>
        </w:rPr>
        <w:t>。</w:t>
      </w:r>
    </w:p>
    <w:p w14:paraId="77042D68">
      <w:pPr>
        <w:spacing w:beforeLines="0" w:line="34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四、</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已充分知悉政府采购违法、违规行为的法律</w:t>
      </w:r>
      <w:r>
        <w:rPr>
          <w:rFonts w:hint="eastAsia" w:ascii="宋体" w:hAnsi="宋体" w:eastAsia="宋体" w:cs="宋体"/>
          <w:b/>
          <w:color w:val="auto"/>
          <w:sz w:val="21"/>
          <w:szCs w:val="21"/>
          <w:highlight w:val="none"/>
        </w:rPr>
        <w:t>后果。</w:t>
      </w:r>
    </w:p>
    <w:p w14:paraId="0E153D11">
      <w:pPr>
        <w:spacing w:beforeLines="0" w:line="3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rPr>
        <w:t>经查实，若</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hint="eastAsia" w:ascii="宋体" w:hAnsi="宋体" w:eastAsia="宋体" w:cs="宋体"/>
          <w:color w:val="auto"/>
          <w:sz w:val="21"/>
          <w:szCs w:val="21"/>
          <w:highlight w:val="none"/>
        </w:rPr>
        <w:t>分之二十以上千分之三十以下罚款，由市场监管部门依法吊销营业执照。</w:t>
      </w:r>
    </w:p>
    <w:p w14:paraId="6597DA16">
      <w:pPr>
        <w:spacing w:beforeLines="0" w:line="3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以下文字请投标供应商抄写并确认：“</w:t>
      </w:r>
      <w:r>
        <w:rPr>
          <w:rFonts w:hint="eastAsia" w:ascii="宋体" w:hAnsi="宋体" w:eastAsia="宋体" w:cs="宋体"/>
          <w:color w:val="auto"/>
          <w:sz w:val="21"/>
          <w:szCs w:val="21"/>
          <w:highlight w:val="none"/>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highlight w:val="none"/>
        </w:rPr>
        <w:t>已仔细阅读《政府采购违法行为风险知悉确认书》，充分知悉违法行为的法律后果，并承诺将严谨、诚信、依法依规参与政府采购活动”。</w:t>
      </w:r>
    </w:p>
    <w:tbl>
      <w:tblPr>
        <w:tblStyle w:val="511"/>
        <w:tblW w:w="9720"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20"/>
      </w:tblGrid>
      <w:tr w14:paraId="4B37EF9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9720" w:type="dxa"/>
            <w:tcBorders>
              <w:top w:val="nil"/>
              <w:left w:val="nil"/>
              <w:bottom w:val="single" w:color="000000" w:sz="8" w:space="0"/>
              <w:right w:val="nil"/>
            </w:tcBorders>
            <w:noWrap w:val="0"/>
            <w:vAlign w:val="top"/>
          </w:tcPr>
          <w:p w14:paraId="654ADD62">
            <w:pPr>
              <w:autoSpaceDE w:val="0"/>
              <w:autoSpaceDN w:val="0"/>
              <w:spacing w:beforeLines="0" w:line="340" w:lineRule="exact"/>
              <w:ind w:firstLine="1866"/>
              <w:rPr>
                <w:rFonts w:hint="eastAsia" w:ascii="宋体" w:hAnsi="宋体" w:eastAsia="宋体" w:cs="宋体"/>
                <w:color w:val="auto"/>
                <w:spacing w:val="-4"/>
                <w:kern w:val="0"/>
                <w:sz w:val="21"/>
                <w:szCs w:val="21"/>
                <w:highlight w:val="none"/>
              </w:rPr>
            </w:pPr>
          </w:p>
        </w:tc>
      </w:tr>
      <w:tr w14:paraId="4CFB09DC">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noWrap w:val="0"/>
            <w:vAlign w:val="top"/>
          </w:tcPr>
          <w:p w14:paraId="7A19D97E">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r w14:paraId="39528BC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noWrap w:val="0"/>
            <w:vAlign w:val="top"/>
          </w:tcPr>
          <w:p w14:paraId="61CB465E">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r w14:paraId="518E9BA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9720" w:type="dxa"/>
            <w:tcBorders>
              <w:top w:val="single" w:color="000000" w:sz="8" w:space="0"/>
              <w:left w:val="nil"/>
              <w:bottom w:val="single" w:color="auto" w:sz="8" w:space="0"/>
              <w:right w:val="nil"/>
            </w:tcBorders>
            <w:noWrap w:val="0"/>
            <w:vAlign w:val="top"/>
          </w:tcPr>
          <w:p w14:paraId="3F4F98A9">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bl>
    <w:p w14:paraId="734B8372">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rPr>
      </w:pPr>
    </w:p>
    <w:p w14:paraId="477D1362">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lang w:eastAsia="zh-CN"/>
        </w:rPr>
        <w:t>单位</w:t>
      </w:r>
      <w:r>
        <w:rPr>
          <w:rFonts w:hint="eastAsia" w:ascii="宋体" w:hAnsi="宋体" w:eastAsia="宋体" w:cs="宋体"/>
          <w:color w:val="auto"/>
          <w:spacing w:val="-4"/>
          <w:kern w:val="0"/>
          <w:sz w:val="21"/>
          <w:szCs w:val="21"/>
        </w:rPr>
        <w:t>负责人签名：</w:t>
      </w:r>
      <w:r>
        <w:rPr>
          <w:rFonts w:hint="eastAsia" w:ascii="宋体" w:hAnsi="宋体" w:eastAsia="宋体" w:cs="宋体"/>
          <w:color w:val="auto"/>
          <w:spacing w:val="-4"/>
          <w:kern w:val="0"/>
          <w:sz w:val="21"/>
          <w:szCs w:val="21"/>
          <w:u w:val="single"/>
        </w:rPr>
        <w:t xml:space="preserve">              </w:t>
      </w:r>
    </w:p>
    <w:p w14:paraId="1A2CDB16">
      <w:pPr>
        <w:widowControl/>
        <w:wordWrap w:val="0"/>
        <w:autoSpaceDE w:val="0"/>
        <w:autoSpaceDN w:val="0"/>
        <w:spacing w:beforeLines="0" w:line="340" w:lineRule="exact"/>
        <w:ind w:right="808" w:firstLine="404" w:firstLineChars="200"/>
        <w:jc w:val="center"/>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lang w:val="en-US" w:eastAsia="zh-CN"/>
        </w:rPr>
        <w:t xml:space="preserve">                                  </w:t>
      </w:r>
      <w:r>
        <w:rPr>
          <w:rFonts w:hint="eastAsia" w:ascii="宋体" w:hAnsi="宋体" w:cs="宋体"/>
          <w:color w:val="auto"/>
          <w:spacing w:val="-4"/>
          <w:kern w:val="0"/>
          <w:sz w:val="21"/>
          <w:szCs w:val="21"/>
          <w:lang w:val="en-US" w:eastAsia="zh-CN"/>
        </w:rPr>
        <w:t xml:space="preserve">       </w:t>
      </w:r>
      <w:r>
        <w:rPr>
          <w:rFonts w:hint="eastAsia" w:ascii="宋体" w:hAnsi="宋体" w:eastAsia="宋体" w:cs="宋体"/>
          <w:color w:val="auto"/>
          <w:spacing w:val="-4"/>
          <w:kern w:val="0"/>
          <w:sz w:val="21"/>
          <w:szCs w:val="21"/>
          <w:lang w:eastAsia="zh-CN"/>
        </w:rPr>
        <w:t>（加盖单位</w:t>
      </w:r>
      <w:r>
        <w:rPr>
          <w:rFonts w:hint="eastAsia" w:ascii="宋体" w:hAnsi="宋体" w:eastAsia="宋体" w:cs="宋体"/>
          <w:color w:val="auto"/>
          <w:spacing w:val="-4"/>
          <w:kern w:val="0"/>
          <w:sz w:val="21"/>
          <w:szCs w:val="21"/>
        </w:rPr>
        <w:t>公章</w:t>
      </w:r>
      <w:r>
        <w:rPr>
          <w:rFonts w:hint="eastAsia" w:ascii="宋体" w:hAnsi="宋体" w:eastAsia="宋体" w:cs="宋体"/>
          <w:color w:val="auto"/>
          <w:spacing w:val="-4"/>
          <w:kern w:val="0"/>
          <w:sz w:val="21"/>
          <w:szCs w:val="21"/>
          <w:lang w:eastAsia="zh-CN"/>
        </w:rPr>
        <w:t>）</w:t>
      </w:r>
    </w:p>
    <w:p w14:paraId="7E7BB165">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rPr>
        <w:t xml:space="preserve">     日期：</w:t>
      </w:r>
      <w:r>
        <w:rPr>
          <w:rFonts w:hint="eastAsia" w:ascii="宋体" w:hAnsi="宋体" w:eastAsia="宋体" w:cs="宋体"/>
          <w:color w:val="auto"/>
          <w:spacing w:val="-4"/>
          <w:kern w:val="0"/>
          <w:sz w:val="21"/>
          <w:szCs w:val="21"/>
          <w:u w:val="single"/>
        </w:rPr>
        <w:t xml:space="preserve">              </w:t>
      </w:r>
    </w:p>
    <w:p w14:paraId="77241E15">
      <w:pPr>
        <w:spacing w:line="360" w:lineRule="auto"/>
        <w:ind w:firstLine="420" w:firstLineChars="200"/>
        <w:rPr>
          <w:szCs w:val="21"/>
        </w:rPr>
      </w:pPr>
    </w:p>
    <w:p w14:paraId="2D3B7262"/>
    <w:p w14:paraId="0BBA56BA"/>
    <w:p w14:paraId="7A24E67F"/>
    <w:p w14:paraId="719E82D9"/>
    <w:p w14:paraId="6F6CFC11"/>
    <w:p w14:paraId="5200BA7F"/>
    <w:p w14:paraId="5162A516"/>
    <w:p w14:paraId="5B5865EA"/>
    <w:p w14:paraId="42B97F43"/>
    <w:p w14:paraId="38E26996"/>
    <w:p w14:paraId="694DB59B"/>
    <w:p w14:paraId="295C68AB">
      <w:r>
        <w:br w:type="page"/>
      </w:r>
    </w:p>
    <w:p w14:paraId="67F16C2E">
      <w:pPr>
        <w:pStyle w:val="5"/>
      </w:pPr>
    </w:p>
    <w:p w14:paraId="3500744B">
      <w:pPr>
        <w:pStyle w:val="5"/>
        <w:spacing w:line="400" w:lineRule="exact"/>
        <w:rPr>
          <w:rFonts w:ascii="仿宋" w:hAnsi="仿宋" w:eastAsia="仿宋"/>
        </w:rPr>
      </w:pPr>
      <w:bookmarkStart w:id="57" w:name="_Toc135293181"/>
      <w:r>
        <w:rPr>
          <w:rFonts w:hint="eastAsia" w:ascii="仿宋" w:hAnsi="仿宋" w:eastAsia="仿宋"/>
        </w:rPr>
        <w:t>评标指引表</w:t>
      </w:r>
      <w:bookmarkEnd w:id="56"/>
      <w:bookmarkEnd w:id="57"/>
    </w:p>
    <w:p w14:paraId="197ACC40">
      <w:pPr>
        <w:jc w:val="center"/>
        <w:rPr>
          <w:b/>
          <w:szCs w:val="21"/>
        </w:rPr>
      </w:pPr>
    </w:p>
    <w:p w14:paraId="3A5B7B9B">
      <w:pPr>
        <w:spacing w:line="360" w:lineRule="auto"/>
        <w:ind w:firstLine="420" w:firstLineChars="200"/>
        <w:rPr>
          <w:szCs w:val="21"/>
        </w:rPr>
      </w:pPr>
      <w:r>
        <w:rPr>
          <w:rFonts w:hint="eastAsia" w:ascii="宋体" w:hAnsi="宋体"/>
          <w:szCs w:val="21"/>
        </w:rPr>
        <w:t>为方便参与该项目的评委专家的评标，快速找到评标事项与该项目投标文件所对应的位置，请投标人参照下表格式，编制本项目评标指引表。</w:t>
      </w:r>
    </w:p>
    <w:p w14:paraId="2EDBE7D7">
      <w:pPr>
        <w:spacing w:line="360" w:lineRule="exact"/>
        <w:rPr>
          <w:b/>
          <w:szCs w:val="21"/>
        </w:rPr>
      </w:pPr>
      <w:r>
        <w:rPr>
          <w:b/>
          <w:szCs w:val="21"/>
        </w:rPr>
        <w:t xml:space="preserve"> </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4854"/>
        <w:gridCol w:w="2169"/>
        <w:gridCol w:w="1472"/>
      </w:tblGrid>
      <w:tr w14:paraId="2B189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552" w:type="dxa"/>
            <w:gridSpan w:val="4"/>
            <w:vAlign w:val="center"/>
          </w:tcPr>
          <w:p w14:paraId="2F5E498D">
            <w:pPr>
              <w:spacing w:line="36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一、综合评分指引（评分内容见第四章  评标方法和标准）</w:t>
            </w:r>
          </w:p>
        </w:tc>
      </w:tr>
      <w:tr w14:paraId="69710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57" w:type="dxa"/>
            <w:vAlign w:val="center"/>
          </w:tcPr>
          <w:p w14:paraId="0D418FF3">
            <w:pPr>
              <w:spacing w:line="360" w:lineRule="exact"/>
              <w:jc w:val="center"/>
              <w:rPr>
                <w:rFonts w:ascii="宋体" w:hAnsi="宋体"/>
                <w:szCs w:val="21"/>
              </w:rPr>
            </w:pPr>
            <w:r>
              <w:rPr>
                <w:rFonts w:hint="eastAsia" w:ascii="宋体" w:hAnsi="宋体"/>
                <w:szCs w:val="21"/>
              </w:rPr>
              <w:t>评分类别</w:t>
            </w:r>
          </w:p>
        </w:tc>
        <w:tc>
          <w:tcPr>
            <w:tcW w:w="4854" w:type="dxa"/>
            <w:vAlign w:val="center"/>
          </w:tcPr>
          <w:p w14:paraId="5479C438">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评分内容</w:t>
            </w:r>
          </w:p>
        </w:tc>
        <w:tc>
          <w:tcPr>
            <w:tcW w:w="2169" w:type="dxa"/>
            <w:vAlign w:val="center"/>
          </w:tcPr>
          <w:p w14:paraId="2FD16B2A">
            <w:pPr>
              <w:spacing w:line="360" w:lineRule="exact"/>
              <w:jc w:val="center"/>
              <w:rPr>
                <w:rFonts w:ascii="宋体" w:hAnsi="宋体"/>
                <w:szCs w:val="21"/>
              </w:rPr>
            </w:pPr>
            <w:r>
              <w:rPr>
                <w:rFonts w:hint="eastAsia" w:ascii="宋体" w:hAnsi="宋体"/>
                <w:szCs w:val="21"/>
              </w:rPr>
              <w:t>证明文件起止页码</w:t>
            </w:r>
          </w:p>
        </w:tc>
        <w:tc>
          <w:tcPr>
            <w:tcW w:w="1472" w:type="dxa"/>
            <w:vAlign w:val="center"/>
          </w:tcPr>
          <w:p w14:paraId="5CD1B92E">
            <w:pPr>
              <w:spacing w:line="360" w:lineRule="exact"/>
              <w:jc w:val="center"/>
              <w:rPr>
                <w:rFonts w:ascii="宋体" w:hAnsi="宋体"/>
                <w:szCs w:val="21"/>
              </w:rPr>
            </w:pPr>
            <w:r>
              <w:rPr>
                <w:rFonts w:hint="eastAsia" w:ascii="宋体" w:hAnsi="宋体"/>
                <w:szCs w:val="21"/>
              </w:rPr>
              <w:t>备注</w:t>
            </w:r>
          </w:p>
        </w:tc>
      </w:tr>
      <w:tr w14:paraId="0E6ED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1057" w:type="dxa"/>
            <w:vAlign w:val="center"/>
          </w:tcPr>
          <w:p w14:paraId="5BBCE318">
            <w:pPr>
              <w:spacing w:line="360" w:lineRule="exact"/>
              <w:jc w:val="center"/>
              <w:rPr>
                <w:rFonts w:ascii="宋体" w:hAnsi="宋体"/>
                <w:szCs w:val="21"/>
              </w:rPr>
            </w:pPr>
            <w:r>
              <w:rPr>
                <w:rFonts w:hint="eastAsia" w:ascii="宋体" w:hAnsi="宋体"/>
                <w:szCs w:val="21"/>
              </w:rPr>
              <w:t>价格部分</w:t>
            </w:r>
          </w:p>
        </w:tc>
        <w:tc>
          <w:tcPr>
            <w:tcW w:w="4854" w:type="dxa"/>
            <w:vAlign w:val="center"/>
          </w:tcPr>
          <w:p w14:paraId="48B0645E">
            <w:pPr>
              <w:rPr>
                <w:rFonts w:asciiTheme="minorEastAsia" w:hAnsiTheme="minorEastAsia" w:eastAsiaTheme="minorEastAsia"/>
              </w:rPr>
            </w:pPr>
            <w:r>
              <w:rPr>
                <w:rFonts w:hint="eastAsia" w:asciiTheme="minorEastAsia" w:hAnsiTheme="minorEastAsia" w:eastAsiaTheme="minorEastAsia"/>
                <w:snapToGrid w:val="0"/>
                <w:kern w:val="0"/>
                <w:szCs w:val="21"/>
              </w:rPr>
              <w:t>小型企业、微型企业、监狱企业、残疾人福利性单位证明文件</w:t>
            </w:r>
            <w:r>
              <w:rPr>
                <w:rFonts w:hint="eastAsia" w:asciiTheme="minorEastAsia" w:hAnsiTheme="minorEastAsia" w:eastAsiaTheme="minorEastAsia"/>
                <w:szCs w:val="21"/>
              </w:rPr>
              <w:t>，详见“第四章  评标方法和标准”政府采购扶持政策</w:t>
            </w:r>
            <w:r>
              <w:rPr>
                <w:rFonts w:hint="eastAsia" w:asciiTheme="minorEastAsia" w:hAnsiTheme="minorEastAsia" w:eastAsiaTheme="minorEastAsia"/>
                <w:bCs/>
                <w:szCs w:val="21"/>
              </w:rPr>
              <w:t>。</w:t>
            </w:r>
          </w:p>
        </w:tc>
        <w:tc>
          <w:tcPr>
            <w:tcW w:w="2169" w:type="dxa"/>
            <w:vAlign w:val="center"/>
          </w:tcPr>
          <w:p w14:paraId="4C6C67F8">
            <w:pPr>
              <w:spacing w:line="360" w:lineRule="exact"/>
              <w:jc w:val="center"/>
              <w:rPr>
                <w:rFonts w:ascii="宋体" w:hAnsi="宋体"/>
                <w:b/>
                <w:szCs w:val="21"/>
              </w:rPr>
            </w:pPr>
          </w:p>
        </w:tc>
        <w:tc>
          <w:tcPr>
            <w:tcW w:w="1472" w:type="dxa"/>
            <w:vAlign w:val="center"/>
          </w:tcPr>
          <w:p w14:paraId="55A088EC">
            <w:pPr>
              <w:spacing w:line="360" w:lineRule="exact"/>
              <w:jc w:val="center"/>
              <w:rPr>
                <w:rFonts w:ascii="宋体" w:hAnsi="宋体"/>
                <w:b/>
                <w:szCs w:val="21"/>
              </w:rPr>
            </w:pPr>
          </w:p>
        </w:tc>
      </w:tr>
      <w:tr w14:paraId="3AAE6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restart"/>
            <w:vAlign w:val="center"/>
          </w:tcPr>
          <w:p w14:paraId="2AF06513">
            <w:pPr>
              <w:spacing w:line="360" w:lineRule="exact"/>
              <w:jc w:val="center"/>
              <w:rPr>
                <w:rFonts w:ascii="宋体" w:hAnsi="宋体"/>
                <w:szCs w:val="21"/>
              </w:rPr>
            </w:pPr>
            <w:r>
              <w:rPr>
                <w:rFonts w:hint="eastAsia" w:ascii="宋体" w:hAnsi="宋体"/>
                <w:szCs w:val="21"/>
              </w:rPr>
              <w:t>技术部分</w:t>
            </w:r>
          </w:p>
        </w:tc>
        <w:tc>
          <w:tcPr>
            <w:tcW w:w="4854" w:type="dxa"/>
          </w:tcPr>
          <w:p w14:paraId="0BFA9A51">
            <w:pPr>
              <w:spacing w:line="360" w:lineRule="exact"/>
              <w:jc w:val="center"/>
              <w:rPr>
                <w:rFonts w:ascii="宋体" w:hAnsi="宋体"/>
                <w:szCs w:val="21"/>
              </w:rPr>
            </w:pPr>
            <w:r>
              <w:rPr>
                <w:rFonts w:hint="eastAsia" w:ascii="宋体" w:hAnsi="宋体"/>
                <w:szCs w:val="21"/>
              </w:rPr>
              <w:t>1.……</w:t>
            </w:r>
          </w:p>
        </w:tc>
        <w:tc>
          <w:tcPr>
            <w:tcW w:w="2169" w:type="dxa"/>
            <w:vAlign w:val="center"/>
          </w:tcPr>
          <w:p w14:paraId="51911B3D">
            <w:pPr>
              <w:spacing w:line="360" w:lineRule="exact"/>
              <w:jc w:val="center"/>
              <w:rPr>
                <w:rFonts w:ascii="宋体" w:hAnsi="宋体"/>
                <w:b/>
                <w:szCs w:val="21"/>
              </w:rPr>
            </w:pPr>
          </w:p>
        </w:tc>
        <w:tc>
          <w:tcPr>
            <w:tcW w:w="1472" w:type="dxa"/>
            <w:vAlign w:val="center"/>
          </w:tcPr>
          <w:p w14:paraId="3A668B0A">
            <w:pPr>
              <w:spacing w:line="360" w:lineRule="exact"/>
              <w:jc w:val="center"/>
              <w:rPr>
                <w:rFonts w:ascii="宋体" w:hAnsi="宋体"/>
                <w:b/>
                <w:szCs w:val="21"/>
              </w:rPr>
            </w:pPr>
          </w:p>
        </w:tc>
      </w:tr>
      <w:tr w14:paraId="777B9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5348F71C">
            <w:pPr>
              <w:spacing w:line="360" w:lineRule="exact"/>
              <w:jc w:val="center"/>
              <w:rPr>
                <w:rFonts w:ascii="宋体" w:hAnsi="宋体"/>
                <w:szCs w:val="21"/>
              </w:rPr>
            </w:pPr>
          </w:p>
        </w:tc>
        <w:tc>
          <w:tcPr>
            <w:tcW w:w="4854" w:type="dxa"/>
          </w:tcPr>
          <w:p w14:paraId="4A1F2C82">
            <w:pPr>
              <w:spacing w:line="360" w:lineRule="exact"/>
              <w:jc w:val="center"/>
              <w:rPr>
                <w:rFonts w:ascii="宋体" w:hAnsi="宋体"/>
                <w:szCs w:val="21"/>
              </w:rPr>
            </w:pPr>
            <w:r>
              <w:rPr>
                <w:rFonts w:hint="eastAsia" w:ascii="宋体" w:hAnsi="宋体"/>
                <w:szCs w:val="21"/>
              </w:rPr>
              <w:t>2.……</w:t>
            </w:r>
          </w:p>
        </w:tc>
        <w:tc>
          <w:tcPr>
            <w:tcW w:w="2169" w:type="dxa"/>
            <w:vAlign w:val="center"/>
          </w:tcPr>
          <w:p w14:paraId="70FCB845">
            <w:pPr>
              <w:spacing w:line="360" w:lineRule="exact"/>
              <w:jc w:val="center"/>
              <w:rPr>
                <w:rFonts w:ascii="宋体" w:hAnsi="宋体"/>
                <w:b/>
                <w:szCs w:val="21"/>
              </w:rPr>
            </w:pPr>
          </w:p>
        </w:tc>
        <w:tc>
          <w:tcPr>
            <w:tcW w:w="1472" w:type="dxa"/>
            <w:vAlign w:val="center"/>
          </w:tcPr>
          <w:p w14:paraId="24AF2AA7">
            <w:pPr>
              <w:spacing w:line="360" w:lineRule="exact"/>
              <w:jc w:val="center"/>
              <w:rPr>
                <w:rFonts w:ascii="宋体" w:hAnsi="宋体"/>
                <w:b/>
                <w:szCs w:val="21"/>
              </w:rPr>
            </w:pPr>
          </w:p>
        </w:tc>
      </w:tr>
      <w:tr w14:paraId="2ADAC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0193B7F4">
            <w:pPr>
              <w:spacing w:line="360" w:lineRule="exact"/>
              <w:jc w:val="center"/>
              <w:rPr>
                <w:rFonts w:ascii="宋体" w:hAnsi="宋体"/>
                <w:szCs w:val="21"/>
              </w:rPr>
            </w:pPr>
          </w:p>
        </w:tc>
        <w:tc>
          <w:tcPr>
            <w:tcW w:w="4854" w:type="dxa"/>
          </w:tcPr>
          <w:p w14:paraId="6D3579F7">
            <w:pPr>
              <w:spacing w:line="360" w:lineRule="exact"/>
              <w:jc w:val="center"/>
              <w:rPr>
                <w:rFonts w:ascii="宋体" w:hAnsi="宋体"/>
                <w:szCs w:val="21"/>
              </w:rPr>
            </w:pPr>
            <w:r>
              <w:rPr>
                <w:rFonts w:hint="eastAsia" w:ascii="宋体" w:hAnsi="宋体"/>
                <w:szCs w:val="21"/>
              </w:rPr>
              <w:t>……</w:t>
            </w:r>
          </w:p>
        </w:tc>
        <w:tc>
          <w:tcPr>
            <w:tcW w:w="2169" w:type="dxa"/>
            <w:vAlign w:val="center"/>
          </w:tcPr>
          <w:p w14:paraId="7DA99363">
            <w:pPr>
              <w:spacing w:line="360" w:lineRule="exact"/>
              <w:jc w:val="center"/>
              <w:rPr>
                <w:rFonts w:ascii="宋体" w:hAnsi="宋体"/>
                <w:b/>
                <w:szCs w:val="21"/>
              </w:rPr>
            </w:pPr>
          </w:p>
        </w:tc>
        <w:tc>
          <w:tcPr>
            <w:tcW w:w="1472" w:type="dxa"/>
            <w:vAlign w:val="center"/>
          </w:tcPr>
          <w:p w14:paraId="4B251C75">
            <w:pPr>
              <w:spacing w:line="360" w:lineRule="exact"/>
              <w:jc w:val="center"/>
              <w:rPr>
                <w:rFonts w:ascii="宋体" w:hAnsi="宋体"/>
                <w:b/>
                <w:szCs w:val="21"/>
              </w:rPr>
            </w:pPr>
          </w:p>
        </w:tc>
      </w:tr>
      <w:tr w14:paraId="13A6B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restart"/>
            <w:vAlign w:val="center"/>
          </w:tcPr>
          <w:p w14:paraId="6873AEA0">
            <w:pPr>
              <w:spacing w:line="360" w:lineRule="exact"/>
              <w:jc w:val="center"/>
              <w:rPr>
                <w:rFonts w:ascii="宋体" w:hAnsi="宋体"/>
                <w:szCs w:val="21"/>
              </w:rPr>
            </w:pPr>
            <w:r>
              <w:rPr>
                <w:rFonts w:hint="eastAsia" w:ascii="宋体" w:hAnsi="宋体"/>
                <w:szCs w:val="21"/>
              </w:rPr>
              <w:t>商务部分</w:t>
            </w:r>
          </w:p>
        </w:tc>
        <w:tc>
          <w:tcPr>
            <w:tcW w:w="4854" w:type="dxa"/>
          </w:tcPr>
          <w:p w14:paraId="1C3C1CAF">
            <w:pPr>
              <w:spacing w:line="360" w:lineRule="exact"/>
              <w:jc w:val="center"/>
              <w:rPr>
                <w:rFonts w:ascii="宋体" w:hAnsi="宋体"/>
                <w:szCs w:val="21"/>
              </w:rPr>
            </w:pPr>
            <w:r>
              <w:rPr>
                <w:rFonts w:hint="eastAsia" w:ascii="宋体" w:hAnsi="宋体"/>
                <w:szCs w:val="21"/>
              </w:rPr>
              <w:t>1.……</w:t>
            </w:r>
          </w:p>
        </w:tc>
        <w:tc>
          <w:tcPr>
            <w:tcW w:w="2169" w:type="dxa"/>
            <w:vAlign w:val="center"/>
          </w:tcPr>
          <w:p w14:paraId="6BAEC200">
            <w:pPr>
              <w:spacing w:line="360" w:lineRule="exact"/>
              <w:jc w:val="center"/>
              <w:rPr>
                <w:rFonts w:ascii="宋体" w:hAnsi="宋体"/>
                <w:b/>
                <w:szCs w:val="21"/>
              </w:rPr>
            </w:pPr>
          </w:p>
        </w:tc>
        <w:tc>
          <w:tcPr>
            <w:tcW w:w="1472" w:type="dxa"/>
            <w:vAlign w:val="center"/>
          </w:tcPr>
          <w:p w14:paraId="148914CB">
            <w:pPr>
              <w:spacing w:line="360" w:lineRule="exact"/>
              <w:jc w:val="center"/>
              <w:rPr>
                <w:rFonts w:ascii="宋体" w:hAnsi="宋体"/>
                <w:b/>
                <w:szCs w:val="21"/>
              </w:rPr>
            </w:pPr>
          </w:p>
        </w:tc>
      </w:tr>
      <w:tr w14:paraId="57646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58C0CB46">
            <w:pPr>
              <w:spacing w:line="360" w:lineRule="exact"/>
              <w:jc w:val="center"/>
              <w:rPr>
                <w:rFonts w:ascii="宋体" w:hAnsi="宋体"/>
                <w:szCs w:val="21"/>
              </w:rPr>
            </w:pPr>
          </w:p>
        </w:tc>
        <w:tc>
          <w:tcPr>
            <w:tcW w:w="4854" w:type="dxa"/>
          </w:tcPr>
          <w:p w14:paraId="796673DD">
            <w:pPr>
              <w:spacing w:line="360" w:lineRule="exact"/>
              <w:jc w:val="center"/>
              <w:rPr>
                <w:rFonts w:ascii="宋体" w:hAnsi="宋体"/>
                <w:szCs w:val="21"/>
              </w:rPr>
            </w:pPr>
            <w:r>
              <w:rPr>
                <w:rFonts w:hint="eastAsia" w:ascii="宋体" w:hAnsi="宋体"/>
                <w:szCs w:val="21"/>
              </w:rPr>
              <w:t>2.……</w:t>
            </w:r>
          </w:p>
        </w:tc>
        <w:tc>
          <w:tcPr>
            <w:tcW w:w="2169" w:type="dxa"/>
            <w:vAlign w:val="center"/>
          </w:tcPr>
          <w:p w14:paraId="7F6FCC76">
            <w:pPr>
              <w:spacing w:line="360" w:lineRule="exact"/>
              <w:jc w:val="center"/>
              <w:rPr>
                <w:rFonts w:ascii="宋体" w:hAnsi="宋体"/>
                <w:b/>
                <w:szCs w:val="21"/>
              </w:rPr>
            </w:pPr>
          </w:p>
        </w:tc>
        <w:tc>
          <w:tcPr>
            <w:tcW w:w="1472" w:type="dxa"/>
            <w:vAlign w:val="center"/>
          </w:tcPr>
          <w:p w14:paraId="3A777090">
            <w:pPr>
              <w:spacing w:line="360" w:lineRule="exact"/>
              <w:jc w:val="center"/>
              <w:rPr>
                <w:rFonts w:ascii="宋体" w:hAnsi="宋体"/>
                <w:b/>
                <w:szCs w:val="21"/>
              </w:rPr>
            </w:pPr>
          </w:p>
        </w:tc>
      </w:tr>
      <w:tr w14:paraId="2EC41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3100ADDE">
            <w:pPr>
              <w:spacing w:line="360" w:lineRule="exact"/>
              <w:jc w:val="center"/>
              <w:rPr>
                <w:rFonts w:ascii="宋体" w:hAnsi="宋体"/>
                <w:szCs w:val="21"/>
              </w:rPr>
            </w:pPr>
          </w:p>
        </w:tc>
        <w:tc>
          <w:tcPr>
            <w:tcW w:w="4854" w:type="dxa"/>
          </w:tcPr>
          <w:p w14:paraId="21C7C9C9">
            <w:pPr>
              <w:spacing w:line="360" w:lineRule="exact"/>
              <w:jc w:val="center"/>
              <w:rPr>
                <w:rFonts w:ascii="宋体" w:hAnsi="宋体"/>
                <w:szCs w:val="21"/>
              </w:rPr>
            </w:pPr>
            <w:r>
              <w:rPr>
                <w:rFonts w:hint="eastAsia" w:ascii="宋体" w:hAnsi="宋体"/>
                <w:szCs w:val="21"/>
              </w:rPr>
              <w:t>……</w:t>
            </w:r>
          </w:p>
        </w:tc>
        <w:tc>
          <w:tcPr>
            <w:tcW w:w="2169" w:type="dxa"/>
            <w:vAlign w:val="center"/>
          </w:tcPr>
          <w:p w14:paraId="4D0F5B43">
            <w:pPr>
              <w:spacing w:line="360" w:lineRule="exact"/>
              <w:jc w:val="center"/>
              <w:rPr>
                <w:rFonts w:ascii="宋体" w:hAnsi="宋体"/>
                <w:b/>
                <w:szCs w:val="21"/>
              </w:rPr>
            </w:pPr>
          </w:p>
        </w:tc>
        <w:tc>
          <w:tcPr>
            <w:tcW w:w="1472" w:type="dxa"/>
            <w:vAlign w:val="center"/>
          </w:tcPr>
          <w:p w14:paraId="0FA15078">
            <w:pPr>
              <w:spacing w:line="360" w:lineRule="exact"/>
              <w:jc w:val="center"/>
              <w:rPr>
                <w:rFonts w:ascii="宋体" w:hAnsi="宋体"/>
                <w:b/>
                <w:szCs w:val="21"/>
              </w:rPr>
            </w:pPr>
          </w:p>
        </w:tc>
      </w:tr>
    </w:tbl>
    <w:p w14:paraId="7C8CB921">
      <w:pPr>
        <w:spacing w:line="360" w:lineRule="exact"/>
        <w:rPr>
          <w:b/>
          <w:szCs w:val="21"/>
        </w:rPr>
      </w:pPr>
    </w:p>
    <w:p w14:paraId="236674B9">
      <w:pPr>
        <w:pStyle w:val="28"/>
        <w:spacing w:line="360" w:lineRule="auto"/>
        <w:ind w:firstLine="424" w:firstLineChars="201"/>
        <w:rPr>
          <w:b/>
        </w:rPr>
      </w:pPr>
      <w:r>
        <w:rPr>
          <w:rFonts w:hint="eastAsia" w:hAnsi="宋体"/>
          <w:b/>
          <w:szCs w:val="21"/>
        </w:rPr>
        <w:t>注：请投标人按照招标文件规定的审查和评分内容，自上而下的顺序填写本表</w:t>
      </w:r>
      <w:r>
        <w:rPr>
          <w:rFonts w:hint="eastAsia"/>
          <w:b/>
          <w:szCs w:val="21"/>
        </w:rPr>
        <w:t>。因项目次序混乱而影响评标结果者，投标人自负其责。</w:t>
      </w:r>
    </w:p>
    <w:p w14:paraId="30876187">
      <w:pPr>
        <w:jc w:val="center"/>
      </w:pPr>
    </w:p>
    <w:p w14:paraId="021B2985"/>
    <w:p w14:paraId="206A6CE3"/>
    <w:p w14:paraId="0A765DF3"/>
    <w:p w14:paraId="47277CB1"/>
    <w:p w14:paraId="2D197713"/>
    <w:p w14:paraId="7B607666"/>
    <w:p w14:paraId="4D30B2D4"/>
    <w:p w14:paraId="1CFECDCC"/>
    <w:p w14:paraId="7D5D30F2">
      <w:pPr>
        <w:pStyle w:val="4"/>
        <w:tabs>
          <w:tab w:val="left" w:pos="371"/>
        </w:tabs>
        <w:spacing w:before="120" w:after="120"/>
        <w:ind w:left="-1" w:leftChars="-1" w:hanging="1"/>
        <w:jc w:val="center"/>
        <w:rPr>
          <w:rFonts w:asciiTheme="minorEastAsia" w:hAnsiTheme="minorEastAsia" w:eastAsiaTheme="minorEastAsia"/>
        </w:rPr>
      </w:pPr>
      <w:bookmarkStart w:id="58" w:name="_Toc44691396"/>
      <w:bookmarkStart w:id="59" w:name="_Toc44691164"/>
      <w:bookmarkStart w:id="60" w:name="_Toc44690432"/>
      <w:bookmarkStart w:id="61" w:name="_Toc135293182"/>
      <w:bookmarkStart w:id="62" w:name="_Toc44690705"/>
    </w:p>
    <w:p w14:paraId="0BF3F620">
      <w:pPr>
        <w:widowControl/>
        <w:jc w:val="left"/>
        <w:rPr>
          <w:rFonts w:asciiTheme="minorEastAsia" w:hAnsiTheme="minorEastAsia" w:eastAsiaTheme="minorEastAsia"/>
          <w:b/>
          <w:bCs/>
          <w:sz w:val="24"/>
          <w:szCs w:val="32"/>
        </w:rPr>
      </w:pPr>
      <w:r>
        <w:rPr>
          <w:rFonts w:asciiTheme="minorEastAsia" w:hAnsiTheme="minorEastAsia" w:eastAsiaTheme="minorEastAsia"/>
        </w:rPr>
        <w:br w:type="page"/>
      </w:r>
    </w:p>
    <w:p w14:paraId="1283C02B">
      <w:pPr>
        <w:pStyle w:val="5"/>
        <w:spacing w:line="400" w:lineRule="exact"/>
        <w:rPr>
          <w:rFonts w:hint="eastAsia" w:ascii="仿宋" w:hAnsi="仿宋" w:eastAsia="仿宋"/>
        </w:rPr>
      </w:pPr>
    </w:p>
    <w:p w14:paraId="0DAC9DBC">
      <w:pPr>
        <w:pStyle w:val="5"/>
        <w:spacing w:line="400" w:lineRule="exact"/>
        <w:rPr>
          <w:rFonts w:hint="eastAsia" w:ascii="仿宋" w:hAnsi="仿宋" w:eastAsia="仿宋"/>
        </w:rPr>
      </w:pPr>
      <w:r>
        <w:rPr>
          <w:rFonts w:hint="eastAsia" w:ascii="仿宋" w:hAnsi="仿宋" w:eastAsia="仿宋"/>
          <w:lang w:eastAsia="zh-CN"/>
        </w:rPr>
        <w:t>供应商自查</w:t>
      </w:r>
      <w:r>
        <w:rPr>
          <w:rFonts w:hint="eastAsia" w:ascii="仿宋" w:hAnsi="仿宋" w:eastAsia="仿宋"/>
        </w:rPr>
        <w:t>表</w:t>
      </w:r>
    </w:p>
    <w:p w14:paraId="7F47F2D5">
      <w:pPr>
        <w:spacing w:before="157" w:line="198" w:lineRule="auto"/>
        <w:ind w:left="126" w:right="-21" w:rightChars="-10"/>
        <w:jc w:val="center"/>
      </w:pPr>
      <w:r>
        <w:rPr>
          <w:rFonts w:hint="eastAsia" w:ascii="宋体" w:hAnsi="宋体" w:eastAsia="宋体" w:cs="宋体"/>
          <w:sz w:val="21"/>
          <w:szCs w:val="21"/>
        </w:rPr>
        <w:t>填表单位：（加盖单位公章）</w:t>
      </w:r>
      <w:r>
        <w:rPr>
          <w:rFonts w:hint="eastAsia" w:ascii="宋体" w:hAnsi="宋体" w:eastAsia="宋体" w:cs="宋体"/>
          <w:sz w:val="21"/>
          <w:szCs w:val="21"/>
          <w:lang w:val="en-US" w:eastAsia="zh-CN"/>
        </w:rPr>
        <w:t xml:space="preserve">       </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 xml:space="preserve">年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tbl>
      <w:tblPr>
        <w:tblStyle w:val="51"/>
        <w:tblW w:w="10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6023"/>
        <w:gridCol w:w="2921"/>
        <w:gridCol w:w="924"/>
      </w:tblGrid>
      <w:tr w14:paraId="345D3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61" w:type="dxa"/>
            <w:noWrap w:val="0"/>
            <w:vAlign w:val="center"/>
          </w:tcPr>
          <w:p w14:paraId="1703058D">
            <w:pPr>
              <w:spacing w:line="360" w:lineRule="exact"/>
              <w:jc w:val="center"/>
              <w:rPr>
                <w:rFonts w:hint="eastAsia" w:ascii="宋体" w:hAnsi="宋体" w:eastAsia="宋体"/>
                <w:szCs w:val="21"/>
                <w:lang w:eastAsia="zh-CN"/>
              </w:rPr>
            </w:pPr>
            <w:r>
              <w:rPr>
                <w:rFonts w:hint="eastAsia" w:ascii="宋体" w:hAnsi="宋体"/>
                <w:szCs w:val="21"/>
                <w:lang w:eastAsia="zh-CN"/>
              </w:rPr>
              <w:t>序号</w:t>
            </w:r>
          </w:p>
        </w:tc>
        <w:tc>
          <w:tcPr>
            <w:tcW w:w="6023" w:type="dxa"/>
            <w:noWrap w:val="0"/>
            <w:vAlign w:val="center"/>
          </w:tcPr>
          <w:p w14:paraId="50CFCB99">
            <w:pPr>
              <w:spacing w:line="360" w:lineRule="exact"/>
              <w:jc w:val="center"/>
              <w:rPr>
                <w:rFonts w:hint="eastAsia" w:ascii="宋体" w:hAnsi="宋体" w:eastAsia="宋体"/>
                <w:szCs w:val="21"/>
                <w:lang w:eastAsia="zh-CN"/>
              </w:rPr>
            </w:pPr>
            <w:r>
              <w:rPr>
                <w:rFonts w:hint="eastAsia" w:ascii="宋体" w:hAnsi="宋体" w:eastAsia="宋体"/>
                <w:szCs w:val="21"/>
                <w:lang w:eastAsia="zh-CN"/>
              </w:rPr>
              <w:t>是否存在以下投标违规行为</w:t>
            </w:r>
          </w:p>
        </w:tc>
        <w:tc>
          <w:tcPr>
            <w:tcW w:w="2921" w:type="dxa"/>
            <w:noWrap w:val="0"/>
            <w:vAlign w:val="center"/>
          </w:tcPr>
          <w:p w14:paraId="39AD401C">
            <w:pPr>
              <w:spacing w:line="360" w:lineRule="exact"/>
              <w:jc w:val="center"/>
              <w:rPr>
                <w:rFonts w:hint="eastAsia" w:ascii="宋体" w:hAnsi="宋体"/>
                <w:szCs w:val="21"/>
                <w:lang w:eastAsia="zh-CN"/>
              </w:rPr>
            </w:pPr>
            <w:r>
              <w:rPr>
                <w:rFonts w:hint="eastAsia" w:ascii="宋体" w:hAnsi="宋体"/>
                <w:szCs w:val="21"/>
                <w:lang w:eastAsia="zh-CN"/>
              </w:rPr>
              <w:t>自查情况</w:t>
            </w:r>
          </w:p>
          <w:p w14:paraId="6FB44AED">
            <w:pPr>
              <w:spacing w:line="360" w:lineRule="exact"/>
              <w:jc w:val="center"/>
              <w:rPr>
                <w:rFonts w:hint="eastAsia" w:ascii="宋体" w:hAnsi="宋体" w:eastAsia="宋体"/>
                <w:szCs w:val="21"/>
                <w:lang w:eastAsia="zh-CN"/>
              </w:rPr>
            </w:pPr>
            <w:r>
              <w:rPr>
                <w:rFonts w:hint="eastAsia" w:ascii="宋体" w:hAnsi="宋体"/>
                <w:szCs w:val="21"/>
                <w:lang w:eastAsia="zh-CN"/>
              </w:rPr>
              <w:t>（填写“不存在”或“存在”）</w:t>
            </w:r>
          </w:p>
        </w:tc>
        <w:tc>
          <w:tcPr>
            <w:tcW w:w="924" w:type="dxa"/>
            <w:noWrap w:val="0"/>
            <w:vAlign w:val="center"/>
          </w:tcPr>
          <w:p w14:paraId="4205D4B2">
            <w:pPr>
              <w:spacing w:line="360" w:lineRule="exact"/>
              <w:jc w:val="center"/>
              <w:rPr>
                <w:rFonts w:ascii="宋体" w:hAnsi="宋体"/>
                <w:szCs w:val="21"/>
              </w:rPr>
            </w:pPr>
            <w:r>
              <w:rPr>
                <w:rFonts w:hint="eastAsia" w:ascii="宋体" w:hAnsi="宋体"/>
                <w:szCs w:val="21"/>
              </w:rPr>
              <w:t>备注</w:t>
            </w:r>
          </w:p>
        </w:tc>
      </w:tr>
      <w:tr w14:paraId="72D25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61" w:type="dxa"/>
            <w:noWrap w:val="0"/>
            <w:vAlign w:val="center"/>
          </w:tcPr>
          <w:p w14:paraId="798CEC79">
            <w:pPr>
              <w:spacing w:line="360" w:lineRule="exact"/>
              <w:jc w:val="center"/>
              <w:rPr>
                <w:rFonts w:hint="eastAsia" w:ascii="宋体" w:hAnsi="宋体" w:eastAsia="宋体"/>
                <w:szCs w:val="21"/>
                <w:lang w:eastAsia="zh-CN"/>
              </w:rPr>
            </w:pPr>
            <w:r>
              <w:rPr>
                <w:rFonts w:hint="eastAsia" w:ascii="宋体" w:hAnsi="宋体"/>
                <w:szCs w:val="21"/>
                <w:lang w:val="en-US" w:eastAsia="zh-CN"/>
              </w:rPr>
              <w:t>1</w:t>
            </w:r>
          </w:p>
        </w:tc>
        <w:tc>
          <w:tcPr>
            <w:tcW w:w="6023" w:type="dxa"/>
            <w:noWrap w:val="0"/>
            <w:vAlign w:val="center"/>
          </w:tcPr>
          <w:p w14:paraId="19CBAE41">
            <w:pPr>
              <w:jc w:val="left"/>
              <w:rPr>
                <w:rFonts w:hint="eastAsia" w:ascii="宋体" w:hAnsi="宋体" w:eastAsia="宋体" w:cs="宋体"/>
                <w:color w:val="auto"/>
              </w:rPr>
            </w:pPr>
            <w:r>
              <w:rPr>
                <w:rFonts w:hint="eastAsia" w:ascii="宋体" w:hAnsi="宋体" w:eastAsia="宋体" w:cs="宋体"/>
                <w:bCs/>
                <w:color w:val="auto"/>
                <w:szCs w:val="21"/>
              </w:rPr>
              <w:t>投标供应商之间相互约定给予未中标的供应商利益补偿。</w:t>
            </w:r>
          </w:p>
        </w:tc>
        <w:tc>
          <w:tcPr>
            <w:tcW w:w="2921" w:type="dxa"/>
            <w:noWrap w:val="0"/>
            <w:vAlign w:val="center"/>
          </w:tcPr>
          <w:p w14:paraId="685E5FF7">
            <w:pPr>
              <w:spacing w:line="360" w:lineRule="exact"/>
              <w:jc w:val="center"/>
              <w:rPr>
                <w:rFonts w:ascii="宋体" w:hAnsi="宋体"/>
                <w:b/>
                <w:szCs w:val="21"/>
              </w:rPr>
            </w:pPr>
          </w:p>
        </w:tc>
        <w:tc>
          <w:tcPr>
            <w:tcW w:w="924" w:type="dxa"/>
            <w:noWrap w:val="0"/>
            <w:vAlign w:val="center"/>
          </w:tcPr>
          <w:p w14:paraId="59D5D719">
            <w:pPr>
              <w:spacing w:line="360" w:lineRule="exact"/>
              <w:jc w:val="center"/>
              <w:rPr>
                <w:rFonts w:ascii="宋体" w:hAnsi="宋体"/>
                <w:b/>
                <w:szCs w:val="21"/>
              </w:rPr>
            </w:pPr>
          </w:p>
        </w:tc>
      </w:tr>
      <w:tr w14:paraId="75D3B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noWrap w:val="0"/>
            <w:vAlign w:val="center"/>
          </w:tcPr>
          <w:p w14:paraId="559F8032">
            <w:pPr>
              <w:spacing w:line="360" w:lineRule="exact"/>
              <w:jc w:val="center"/>
              <w:rPr>
                <w:rFonts w:hint="default" w:ascii="宋体" w:hAnsi="宋体"/>
                <w:szCs w:val="21"/>
                <w:lang w:val="en-US" w:eastAsia="zh-CN"/>
              </w:rPr>
            </w:pPr>
            <w:r>
              <w:rPr>
                <w:rFonts w:hint="eastAsia" w:ascii="宋体" w:hAnsi="宋体"/>
                <w:szCs w:val="21"/>
                <w:lang w:val="en-US" w:eastAsia="zh-CN"/>
              </w:rPr>
              <w:t>2</w:t>
            </w:r>
          </w:p>
        </w:tc>
        <w:tc>
          <w:tcPr>
            <w:tcW w:w="6023" w:type="dxa"/>
            <w:noWrap w:val="0"/>
            <w:vAlign w:val="center"/>
          </w:tcPr>
          <w:p w14:paraId="084F9E60">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不同投标供应商的法定代表人、主要经营负责人、项目投标授权代表人、项目负责人、主要技术人员为同一人、属同一单位或者在同一单位缴纳社会保险。</w:t>
            </w:r>
          </w:p>
        </w:tc>
        <w:tc>
          <w:tcPr>
            <w:tcW w:w="2921" w:type="dxa"/>
            <w:noWrap w:val="0"/>
            <w:vAlign w:val="center"/>
          </w:tcPr>
          <w:p w14:paraId="2B0DC002">
            <w:pPr>
              <w:spacing w:line="360" w:lineRule="exact"/>
              <w:jc w:val="center"/>
              <w:rPr>
                <w:rFonts w:ascii="宋体" w:hAnsi="宋体"/>
                <w:b/>
                <w:szCs w:val="21"/>
              </w:rPr>
            </w:pPr>
          </w:p>
        </w:tc>
        <w:tc>
          <w:tcPr>
            <w:tcW w:w="924" w:type="dxa"/>
            <w:noWrap w:val="0"/>
            <w:vAlign w:val="center"/>
          </w:tcPr>
          <w:p w14:paraId="3F8449C8">
            <w:pPr>
              <w:spacing w:line="360" w:lineRule="exact"/>
              <w:jc w:val="center"/>
              <w:rPr>
                <w:rFonts w:ascii="宋体" w:hAnsi="宋体"/>
                <w:b/>
                <w:szCs w:val="21"/>
              </w:rPr>
            </w:pPr>
          </w:p>
        </w:tc>
      </w:tr>
      <w:tr w14:paraId="3EB92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61" w:type="dxa"/>
            <w:noWrap w:val="0"/>
            <w:vAlign w:val="center"/>
          </w:tcPr>
          <w:p w14:paraId="27DEE6A8">
            <w:pPr>
              <w:spacing w:line="360" w:lineRule="exact"/>
              <w:jc w:val="center"/>
              <w:rPr>
                <w:rFonts w:hint="default" w:ascii="宋体" w:hAnsi="宋体"/>
                <w:szCs w:val="21"/>
                <w:lang w:val="en-US" w:eastAsia="zh-CN"/>
              </w:rPr>
            </w:pPr>
            <w:r>
              <w:rPr>
                <w:rFonts w:hint="eastAsia" w:ascii="宋体" w:hAnsi="宋体"/>
                <w:szCs w:val="21"/>
                <w:lang w:val="en-US" w:eastAsia="zh-CN"/>
              </w:rPr>
              <w:t>3</w:t>
            </w:r>
          </w:p>
        </w:tc>
        <w:tc>
          <w:tcPr>
            <w:tcW w:w="6023" w:type="dxa"/>
            <w:noWrap w:val="0"/>
            <w:vAlign w:val="center"/>
          </w:tcPr>
          <w:p w14:paraId="25D02EB4">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不同投标供应商的投标文件由同一单位或者同一人编制，或者由同一人分阶段参与编制的。</w:t>
            </w:r>
          </w:p>
        </w:tc>
        <w:tc>
          <w:tcPr>
            <w:tcW w:w="2921" w:type="dxa"/>
            <w:noWrap w:val="0"/>
            <w:vAlign w:val="center"/>
          </w:tcPr>
          <w:p w14:paraId="30CE9E4C">
            <w:pPr>
              <w:spacing w:line="360" w:lineRule="exact"/>
              <w:jc w:val="center"/>
              <w:rPr>
                <w:rFonts w:ascii="宋体" w:hAnsi="宋体"/>
                <w:b/>
                <w:szCs w:val="21"/>
              </w:rPr>
            </w:pPr>
          </w:p>
        </w:tc>
        <w:tc>
          <w:tcPr>
            <w:tcW w:w="924" w:type="dxa"/>
            <w:noWrap w:val="0"/>
            <w:vAlign w:val="center"/>
          </w:tcPr>
          <w:p w14:paraId="0ED5F8FB">
            <w:pPr>
              <w:spacing w:line="360" w:lineRule="exact"/>
              <w:jc w:val="center"/>
              <w:rPr>
                <w:rFonts w:ascii="宋体" w:hAnsi="宋体"/>
                <w:b/>
                <w:szCs w:val="21"/>
              </w:rPr>
            </w:pPr>
          </w:p>
        </w:tc>
      </w:tr>
      <w:tr w14:paraId="6A380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61" w:type="dxa"/>
            <w:noWrap w:val="0"/>
            <w:vAlign w:val="center"/>
          </w:tcPr>
          <w:p w14:paraId="313F1282">
            <w:pPr>
              <w:spacing w:line="360" w:lineRule="exact"/>
              <w:jc w:val="center"/>
              <w:rPr>
                <w:rFonts w:hint="default" w:ascii="宋体" w:hAnsi="宋体"/>
                <w:szCs w:val="21"/>
                <w:lang w:val="en-US" w:eastAsia="zh-CN"/>
              </w:rPr>
            </w:pPr>
            <w:r>
              <w:rPr>
                <w:rFonts w:hint="eastAsia" w:ascii="宋体" w:hAnsi="宋体"/>
                <w:szCs w:val="21"/>
                <w:lang w:val="en-US" w:eastAsia="zh-CN"/>
              </w:rPr>
              <w:t>4</w:t>
            </w:r>
          </w:p>
        </w:tc>
        <w:tc>
          <w:tcPr>
            <w:tcW w:w="6023" w:type="dxa"/>
            <w:noWrap w:val="0"/>
            <w:vAlign w:val="center"/>
          </w:tcPr>
          <w:p w14:paraId="6CACEB33">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不同投标供应商的投标文件或部分投标文件相互混装。</w:t>
            </w:r>
          </w:p>
        </w:tc>
        <w:tc>
          <w:tcPr>
            <w:tcW w:w="2921" w:type="dxa"/>
            <w:noWrap w:val="0"/>
            <w:vAlign w:val="center"/>
          </w:tcPr>
          <w:p w14:paraId="57689211">
            <w:pPr>
              <w:spacing w:line="360" w:lineRule="exact"/>
              <w:jc w:val="center"/>
              <w:rPr>
                <w:rFonts w:ascii="宋体" w:hAnsi="宋体"/>
                <w:b/>
                <w:szCs w:val="21"/>
              </w:rPr>
            </w:pPr>
          </w:p>
        </w:tc>
        <w:tc>
          <w:tcPr>
            <w:tcW w:w="924" w:type="dxa"/>
            <w:noWrap w:val="0"/>
            <w:vAlign w:val="center"/>
          </w:tcPr>
          <w:p w14:paraId="073426CB">
            <w:pPr>
              <w:spacing w:line="360" w:lineRule="exact"/>
              <w:jc w:val="center"/>
              <w:rPr>
                <w:rFonts w:ascii="宋体" w:hAnsi="宋体"/>
                <w:b/>
                <w:szCs w:val="21"/>
              </w:rPr>
            </w:pPr>
          </w:p>
        </w:tc>
      </w:tr>
      <w:tr w14:paraId="0FC64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noWrap w:val="0"/>
            <w:vAlign w:val="center"/>
          </w:tcPr>
          <w:p w14:paraId="706B194B">
            <w:pPr>
              <w:spacing w:line="360" w:lineRule="exact"/>
              <w:jc w:val="center"/>
              <w:rPr>
                <w:rFonts w:hint="default" w:ascii="宋体" w:hAnsi="宋体"/>
                <w:szCs w:val="21"/>
                <w:lang w:val="en-US" w:eastAsia="zh-CN"/>
              </w:rPr>
            </w:pPr>
            <w:r>
              <w:rPr>
                <w:rFonts w:hint="eastAsia" w:ascii="宋体" w:hAnsi="宋体"/>
                <w:szCs w:val="21"/>
                <w:lang w:val="en-US" w:eastAsia="zh-CN"/>
              </w:rPr>
              <w:t>5</w:t>
            </w:r>
          </w:p>
        </w:tc>
        <w:tc>
          <w:tcPr>
            <w:tcW w:w="6023" w:type="dxa"/>
            <w:noWrap w:val="0"/>
            <w:vAlign w:val="center"/>
          </w:tcPr>
          <w:p w14:paraId="52E0852B">
            <w:pPr>
              <w:jc w:val="left"/>
              <w:rPr>
                <w:rFonts w:hint="eastAsia" w:ascii="宋体" w:hAnsi="宋体" w:eastAsia="宋体" w:cs="宋体"/>
                <w:snapToGrid w:val="0"/>
                <w:color w:val="auto"/>
                <w:kern w:val="0"/>
                <w:szCs w:val="21"/>
              </w:rPr>
            </w:pPr>
            <w:r>
              <w:rPr>
                <w:color w:val="auto"/>
                <w:sz w:val="21"/>
                <w:szCs w:val="21"/>
              </w:rPr>
              <w:t>不同投标供应商的投标文件内容存在非正常一致。</w:t>
            </w:r>
          </w:p>
        </w:tc>
        <w:tc>
          <w:tcPr>
            <w:tcW w:w="2921" w:type="dxa"/>
            <w:noWrap w:val="0"/>
            <w:vAlign w:val="center"/>
          </w:tcPr>
          <w:p w14:paraId="211BAFD8">
            <w:pPr>
              <w:spacing w:line="360" w:lineRule="exact"/>
              <w:jc w:val="center"/>
              <w:rPr>
                <w:rFonts w:ascii="宋体" w:hAnsi="宋体"/>
                <w:b/>
                <w:szCs w:val="21"/>
              </w:rPr>
            </w:pPr>
          </w:p>
        </w:tc>
        <w:tc>
          <w:tcPr>
            <w:tcW w:w="924" w:type="dxa"/>
            <w:noWrap w:val="0"/>
            <w:vAlign w:val="center"/>
          </w:tcPr>
          <w:p w14:paraId="27BDAFFC">
            <w:pPr>
              <w:spacing w:line="360" w:lineRule="exact"/>
              <w:jc w:val="center"/>
              <w:rPr>
                <w:rFonts w:ascii="宋体" w:hAnsi="宋体"/>
                <w:b/>
                <w:szCs w:val="21"/>
              </w:rPr>
            </w:pPr>
          </w:p>
        </w:tc>
      </w:tr>
      <w:tr w14:paraId="63930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noWrap w:val="0"/>
            <w:vAlign w:val="center"/>
          </w:tcPr>
          <w:p w14:paraId="263778EE">
            <w:pPr>
              <w:spacing w:line="360" w:lineRule="exact"/>
              <w:jc w:val="center"/>
              <w:rPr>
                <w:rFonts w:hint="default" w:ascii="宋体" w:hAnsi="宋体"/>
                <w:szCs w:val="21"/>
                <w:lang w:val="en-US" w:eastAsia="zh-CN"/>
              </w:rPr>
            </w:pPr>
            <w:r>
              <w:rPr>
                <w:rFonts w:hint="eastAsia" w:ascii="宋体" w:hAnsi="宋体"/>
                <w:szCs w:val="21"/>
                <w:lang w:val="en-US" w:eastAsia="zh-CN"/>
              </w:rPr>
              <w:t>6</w:t>
            </w:r>
          </w:p>
        </w:tc>
        <w:tc>
          <w:tcPr>
            <w:tcW w:w="6023" w:type="dxa"/>
            <w:noWrap w:val="0"/>
            <w:vAlign w:val="center"/>
          </w:tcPr>
          <w:p w14:paraId="400C169F">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由同一单位工作人员为两家以上（含两家）供应商进行同一项投标活动。</w:t>
            </w:r>
          </w:p>
        </w:tc>
        <w:tc>
          <w:tcPr>
            <w:tcW w:w="2921" w:type="dxa"/>
            <w:noWrap w:val="0"/>
            <w:vAlign w:val="center"/>
          </w:tcPr>
          <w:p w14:paraId="294F5620">
            <w:pPr>
              <w:spacing w:line="360" w:lineRule="exact"/>
              <w:jc w:val="center"/>
              <w:rPr>
                <w:rFonts w:ascii="宋体" w:hAnsi="宋体"/>
                <w:b/>
                <w:szCs w:val="21"/>
              </w:rPr>
            </w:pPr>
          </w:p>
        </w:tc>
        <w:tc>
          <w:tcPr>
            <w:tcW w:w="924" w:type="dxa"/>
            <w:noWrap w:val="0"/>
            <w:vAlign w:val="center"/>
          </w:tcPr>
          <w:p w14:paraId="593365CF">
            <w:pPr>
              <w:spacing w:line="360" w:lineRule="exact"/>
              <w:jc w:val="center"/>
              <w:rPr>
                <w:rFonts w:ascii="宋体" w:hAnsi="宋体"/>
                <w:b/>
                <w:szCs w:val="21"/>
              </w:rPr>
            </w:pPr>
          </w:p>
        </w:tc>
      </w:tr>
      <w:tr w14:paraId="3B67E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61" w:type="dxa"/>
            <w:noWrap w:val="0"/>
            <w:vAlign w:val="center"/>
          </w:tcPr>
          <w:p w14:paraId="6EF755ED">
            <w:pPr>
              <w:spacing w:line="360" w:lineRule="exact"/>
              <w:jc w:val="center"/>
              <w:rPr>
                <w:rFonts w:hint="default" w:ascii="宋体" w:hAnsi="宋体"/>
                <w:szCs w:val="21"/>
                <w:lang w:val="en-US" w:eastAsia="zh-CN"/>
              </w:rPr>
            </w:pPr>
            <w:r>
              <w:rPr>
                <w:rFonts w:hint="eastAsia" w:ascii="宋体" w:hAnsi="宋体"/>
                <w:szCs w:val="21"/>
                <w:lang w:val="en-US" w:eastAsia="zh-CN"/>
              </w:rPr>
              <w:t>7</w:t>
            </w:r>
          </w:p>
        </w:tc>
        <w:tc>
          <w:tcPr>
            <w:tcW w:w="6023" w:type="dxa"/>
            <w:noWrap w:val="0"/>
            <w:vAlign w:val="center"/>
          </w:tcPr>
          <w:p w14:paraId="7FA69194">
            <w:pPr>
              <w:jc w:val="left"/>
              <w:rPr>
                <w:rFonts w:hint="eastAsia" w:ascii="宋体" w:hAnsi="宋体" w:eastAsia="宋体" w:cs="宋体"/>
                <w:snapToGrid w:val="0"/>
                <w:color w:val="auto"/>
                <w:kern w:val="0"/>
                <w:szCs w:val="21"/>
                <w:lang w:val="en-US" w:eastAsia="zh-CN"/>
              </w:rPr>
            </w:pPr>
            <w:r>
              <w:rPr>
                <w:rFonts w:hint="eastAsia" w:ascii="宋体" w:hAnsi="宋体" w:eastAsia="宋体" w:cs="宋体"/>
                <w:snapToGrid w:val="0"/>
                <w:color w:val="auto"/>
                <w:kern w:val="0"/>
                <w:szCs w:val="21"/>
              </w:rPr>
              <w:t>不同投标人的投标文件载明的项目管理成员或者联系人员为同一人</w:t>
            </w:r>
            <w:r>
              <w:rPr>
                <w:rFonts w:hint="eastAsia" w:ascii="宋体" w:hAnsi="宋体" w:eastAsia="宋体" w:cs="宋体"/>
                <w:snapToGrid w:val="0"/>
                <w:color w:val="auto"/>
                <w:kern w:val="0"/>
                <w:szCs w:val="21"/>
                <w:lang w:eastAsia="zh-CN"/>
              </w:rPr>
              <w:t>。</w:t>
            </w:r>
          </w:p>
        </w:tc>
        <w:tc>
          <w:tcPr>
            <w:tcW w:w="2921" w:type="dxa"/>
            <w:noWrap w:val="0"/>
            <w:vAlign w:val="center"/>
          </w:tcPr>
          <w:p w14:paraId="1B18B763">
            <w:pPr>
              <w:spacing w:line="360" w:lineRule="exact"/>
              <w:jc w:val="center"/>
              <w:rPr>
                <w:rFonts w:ascii="宋体" w:hAnsi="宋体"/>
                <w:b/>
                <w:szCs w:val="21"/>
              </w:rPr>
            </w:pPr>
          </w:p>
        </w:tc>
        <w:tc>
          <w:tcPr>
            <w:tcW w:w="924" w:type="dxa"/>
            <w:noWrap w:val="0"/>
            <w:vAlign w:val="center"/>
          </w:tcPr>
          <w:p w14:paraId="179777C2">
            <w:pPr>
              <w:spacing w:line="360" w:lineRule="exact"/>
              <w:jc w:val="center"/>
              <w:rPr>
                <w:rFonts w:ascii="宋体" w:hAnsi="宋体"/>
                <w:b/>
                <w:szCs w:val="21"/>
              </w:rPr>
            </w:pPr>
          </w:p>
        </w:tc>
      </w:tr>
      <w:tr w14:paraId="48713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61" w:type="dxa"/>
            <w:noWrap w:val="0"/>
            <w:vAlign w:val="center"/>
          </w:tcPr>
          <w:p w14:paraId="0F8B63CB">
            <w:pPr>
              <w:spacing w:line="360" w:lineRule="exact"/>
              <w:jc w:val="center"/>
              <w:rPr>
                <w:rFonts w:hint="default" w:ascii="宋体" w:hAnsi="宋体"/>
                <w:szCs w:val="21"/>
                <w:lang w:val="en-US" w:eastAsia="zh-CN"/>
              </w:rPr>
            </w:pPr>
            <w:r>
              <w:rPr>
                <w:rFonts w:hint="eastAsia" w:ascii="宋体" w:hAnsi="宋体"/>
                <w:szCs w:val="21"/>
                <w:lang w:val="en-US" w:eastAsia="zh-CN"/>
              </w:rPr>
              <w:t>8</w:t>
            </w:r>
          </w:p>
        </w:tc>
        <w:tc>
          <w:tcPr>
            <w:tcW w:w="6023" w:type="dxa"/>
            <w:noWrap w:val="0"/>
            <w:vAlign w:val="center"/>
          </w:tcPr>
          <w:p w14:paraId="4788799C">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rPr>
              <w:t>不同投标人的投标报价呈规律性差异</w:t>
            </w:r>
            <w:r>
              <w:rPr>
                <w:rFonts w:hint="eastAsia" w:ascii="宋体" w:hAnsi="宋体" w:eastAsia="宋体" w:cs="宋体"/>
                <w:color w:val="auto"/>
                <w:lang w:eastAsia="zh-CN"/>
              </w:rPr>
              <w:t>。</w:t>
            </w:r>
          </w:p>
        </w:tc>
        <w:tc>
          <w:tcPr>
            <w:tcW w:w="2921" w:type="dxa"/>
            <w:noWrap w:val="0"/>
            <w:vAlign w:val="center"/>
          </w:tcPr>
          <w:p w14:paraId="475013D8">
            <w:pPr>
              <w:spacing w:line="360" w:lineRule="exact"/>
              <w:jc w:val="center"/>
              <w:rPr>
                <w:rFonts w:ascii="宋体" w:hAnsi="宋体"/>
                <w:b/>
                <w:szCs w:val="21"/>
              </w:rPr>
            </w:pPr>
          </w:p>
        </w:tc>
        <w:tc>
          <w:tcPr>
            <w:tcW w:w="924" w:type="dxa"/>
            <w:noWrap w:val="0"/>
            <w:vAlign w:val="center"/>
          </w:tcPr>
          <w:p w14:paraId="48EBEA92">
            <w:pPr>
              <w:spacing w:line="360" w:lineRule="exact"/>
              <w:jc w:val="center"/>
              <w:rPr>
                <w:rFonts w:ascii="宋体" w:hAnsi="宋体"/>
                <w:b/>
                <w:szCs w:val="21"/>
              </w:rPr>
            </w:pPr>
          </w:p>
        </w:tc>
      </w:tr>
      <w:tr w14:paraId="28960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61" w:type="dxa"/>
            <w:noWrap w:val="0"/>
            <w:vAlign w:val="center"/>
          </w:tcPr>
          <w:p w14:paraId="2211E3C8">
            <w:pPr>
              <w:spacing w:line="360" w:lineRule="exact"/>
              <w:jc w:val="center"/>
              <w:rPr>
                <w:rFonts w:hint="default" w:ascii="宋体" w:hAnsi="宋体"/>
                <w:szCs w:val="21"/>
                <w:lang w:val="en-US" w:eastAsia="zh-CN"/>
              </w:rPr>
            </w:pPr>
            <w:r>
              <w:rPr>
                <w:rFonts w:hint="eastAsia" w:ascii="宋体" w:hAnsi="宋体"/>
                <w:szCs w:val="21"/>
                <w:lang w:val="en-US" w:eastAsia="zh-CN"/>
              </w:rPr>
              <w:t>9</w:t>
            </w:r>
          </w:p>
        </w:tc>
        <w:tc>
          <w:tcPr>
            <w:tcW w:w="6023" w:type="dxa"/>
            <w:noWrap w:val="0"/>
            <w:vAlign w:val="center"/>
          </w:tcPr>
          <w:p w14:paraId="6A9B132A">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rPr>
              <w:t>不同投标人的投标保证金从同一单位或者个人的账户转出</w:t>
            </w:r>
            <w:r>
              <w:rPr>
                <w:rFonts w:hint="eastAsia" w:ascii="宋体" w:hAnsi="宋体" w:eastAsia="宋体" w:cs="宋体"/>
                <w:color w:val="auto"/>
                <w:lang w:eastAsia="zh-CN"/>
              </w:rPr>
              <w:t>。</w:t>
            </w:r>
          </w:p>
        </w:tc>
        <w:tc>
          <w:tcPr>
            <w:tcW w:w="2921" w:type="dxa"/>
            <w:noWrap w:val="0"/>
            <w:vAlign w:val="center"/>
          </w:tcPr>
          <w:p w14:paraId="45613EA5">
            <w:pPr>
              <w:spacing w:line="360" w:lineRule="exact"/>
              <w:jc w:val="center"/>
              <w:rPr>
                <w:rFonts w:ascii="宋体" w:hAnsi="宋体"/>
                <w:b/>
                <w:szCs w:val="21"/>
              </w:rPr>
            </w:pPr>
          </w:p>
        </w:tc>
        <w:tc>
          <w:tcPr>
            <w:tcW w:w="924" w:type="dxa"/>
            <w:noWrap w:val="0"/>
            <w:vAlign w:val="center"/>
          </w:tcPr>
          <w:p w14:paraId="47EC4063">
            <w:pPr>
              <w:spacing w:line="360" w:lineRule="exact"/>
              <w:jc w:val="center"/>
              <w:rPr>
                <w:rFonts w:ascii="宋体" w:hAnsi="宋体"/>
                <w:b/>
                <w:szCs w:val="21"/>
              </w:rPr>
            </w:pPr>
          </w:p>
        </w:tc>
      </w:tr>
      <w:tr w14:paraId="694CC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2C0EE7E6">
            <w:pPr>
              <w:spacing w:line="360" w:lineRule="exact"/>
              <w:jc w:val="center"/>
              <w:rPr>
                <w:rFonts w:hint="default" w:ascii="宋体" w:hAnsi="宋体"/>
                <w:szCs w:val="21"/>
                <w:lang w:val="en-US" w:eastAsia="zh-CN"/>
              </w:rPr>
            </w:pPr>
            <w:r>
              <w:rPr>
                <w:rFonts w:hint="eastAsia" w:ascii="宋体" w:hAnsi="宋体"/>
                <w:szCs w:val="21"/>
                <w:lang w:val="en-US" w:eastAsia="zh-CN"/>
              </w:rPr>
              <w:t>10</w:t>
            </w:r>
          </w:p>
        </w:tc>
        <w:tc>
          <w:tcPr>
            <w:tcW w:w="6023" w:type="dxa"/>
            <w:noWrap w:val="0"/>
            <w:vAlign w:val="center"/>
          </w:tcPr>
          <w:p w14:paraId="6C0398AD">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投标人之间协商投标报价等投标文件的实质性内容</w:t>
            </w:r>
            <w:r>
              <w:rPr>
                <w:rFonts w:hint="eastAsia" w:ascii="宋体" w:hAnsi="宋体" w:eastAsia="宋体"/>
                <w:sz w:val="21"/>
                <w:szCs w:val="21"/>
                <w:lang w:eastAsia="zh-CN"/>
              </w:rPr>
              <w:t>。</w:t>
            </w:r>
          </w:p>
        </w:tc>
        <w:tc>
          <w:tcPr>
            <w:tcW w:w="2921" w:type="dxa"/>
            <w:noWrap w:val="0"/>
            <w:vAlign w:val="center"/>
          </w:tcPr>
          <w:p w14:paraId="7AA4E48C">
            <w:pPr>
              <w:spacing w:line="360" w:lineRule="exact"/>
              <w:jc w:val="center"/>
              <w:rPr>
                <w:rFonts w:ascii="宋体" w:hAnsi="宋体"/>
                <w:b/>
                <w:szCs w:val="21"/>
              </w:rPr>
            </w:pPr>
          </w:p>
        </w:tc>
        <w:tc>
          <w:tcPr>
            <w:tcW w:w="924" w:type="dxa"/>
            <w:noWrap w:val="0"/>
            <w:vAlign w:val="center"/>
          </w:tcPr>
          <w:p w14:paraId="06E5BA13">
            <w:pPr>
              <w:spacing w:line="360" w:lineRule="exact"/>
              <w:jc w:val="center"/>
              <w:rPr>
                <w:rFonts w:ascii="宋体" w:hAnsi="宋体"/>
                <w:b/>
                <w:szCs w:val="21"/>
              </w:rPr>
            </w:pPr>
          </w:p>
        </w:tc>
      </w:tr>
      <w:tr w14:paraId="4CD08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4210DC9B">
            <w:pPr>
              <w:spacing w:line="360" w:lineRule="exact"/>
              <w:jc w:val="center"/>
              <w:rPr>
                <w:rFonts w:hint="default" w:ascii="宋体" w:hAnsi="宋体"/>
                <w:szCs w:val="21"/>
                <w:lang w:val="en-US" w:eastAsia="zh-CN"/>
              </w:rPr>
            </w:pPr>
            <w:r>
              <w:rPr>
                <w:rFonts w:hint="eastAsia" w:ascii="宋体" w:hAnsi="宋体"/>
                <w:szCs w:val="21"/>
                <w:lang w:val="en-US" w:eastAsia="zh-CN"/>
              </w:rPr>
              <w:t>11</w:t>
            </w:r>
          </w:p>
        </w:tc>
        <w:tc>
          <w:tcPr>
            <w:tcW w:w="6023" w:type="dxa"/>
            <w:noWrap w:val="0"/>
            <w:vAlign w:val="center"/>
          </w:tcPr>
          <w:p w14:paraId="36005607">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投标人之间约定中标人</w:t>
            </w:r>
            <w:r>
              <w:rPr>
                <w:rFonts w:hint="eastAsia" w:ascii="宋体" w:hAnsi="宋体" w:eastAsia="宋体"/>
                <w:sz w:val="21"/>
                <w:szCs w:val="21"/>
                <w:lang w:eastAsia="zh-CN"/>
              </w:rPr>
              <w:t>。</w:t>
            </w:r>
          </w:p>
        </w:tc>
        <w:tc>
          <w:tcPr>
            <w:tcW w:w="2921" w:type="dxa"/>
            <w:noWrap w:val="0"/>
            <w:vAlign w:val="center"/>
          </w:tcPr>
          <w:p w14:paraId="57E6C6CD">
            <w:pPr>
              <w:spacing w:line="360" w:lineRule="exact"/>
              <w:jc w:val="center"/>
              <w:rPr>
                <w:rFonts w:ascii="宋体" w:hAnsi="宋体"/>
                <w:b/>
                <w:szCs w:val="21"/>
              </w:rPr>
            </w:pPr>
          </w:p>
        </w:tc>
        <w:tc>
          <w:tcPr>
            <w:tcW w:w="924" w:type="dxa"/>
            <w:noWrap w:val="0"/>
            <w:vAlign w:val="center"/>
          </w:tcPr>
          <w:p w14:paraId="3529E029">
            <w:pPr>
              <w:spacing w:line="360" w:lineRule="exact"/>
              <w:jc w:val="center"/>
              <w:rPr>
                <w:rFonts w:ascii="宋体" w:hAnsi="宋体"/>
                <w:b/>
                <w:szCs w:val="21"/>
              </w:rPr>
            </w:pPr>
          </w:p>
        </w:tc>
      </w:tr>
      <w:tr w14:paraId="77159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6D6D5745">
            <w:pPr>
              <w:spacing w:line="360" w:lineRule="exact"/>
              <w:jc w:val="center"/>
              <w:rPr>
                <w:rFonts w:hint="default" w:ascii="宋体" w:hAnsi="宋体"/>
                <w:szCs w:val="21"/>
                <w:lang w:val="en-US" w:eastAsia="zh-CN"/>
              </w:rPr>
            </w:pPr>
            <w:r>
              <w:rPr>
                <w:rFonts w:hint="eastAsia" w:ascii="宋体" w:hAnsi="宋体"/>
                <w:szCs w:val="21"/>
                <w:lang w:val="en-US" w:eastAsia="zh-CN"/>
              </w:rPr>
              <w:t>12</w:t>
            </w:r>
          </w:p>
        </w:tc>
        <w:tc>
          <w:tcPr>
            <w:tcW w:w="6023" w:type="dxa"/>
            <w:noWrap w:val="0"/>
            <w:vAlign w:val="center"/>
          </w:tcPr>
          <w:p w14:paraId="176885B5">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投标人之间约定部分投标人放弃投标或者中标</w:t>
            </w:r>
            <w:r>
              <w:rPr>
                <w:rFonts w:hint="eastAsia" w:ascii="宋体" w:hAnsi="宋体" w:eastAsia="宋体"/>
                <w:sz w:val="21"/>
                <w:szCs w:val="21"/>
                <w:lang w:eastAsia="zh-CN"/>
              </w:rPr>
              <w:t>。</w:t>
            </w:r>
          </w:p>
        </w:tc>
        <w:tc>
          <w:tcPr>
            <w:tcW w:w="2921" w:type="dxa"/>
            <w:noWrap w:val="0"/>
            <w:vAlign w:val="center"/>
          </w:tcPr>
          <w:p w14:paraId="42920990">
            <w:pPr>
              <w:spacing w:line="360" w:lineRule="exact"/>
              <w:jc w:val="center"/>
              <w:rPr>
                <w:rFonts w:ascii="宋体" w:hAnsi="宋体"/>
                <w:b/>
                <w:szCs w:val="21"/>
              </w:rPr>
            </w:pPr>
          </w:p>
        </w:tc>
        <w:tc>
          <w:tcPr>
            <w:tcW w:w="924" w:type="dxa"/>
            <w:noWrap w:val="0"/>
            <w:vAlign w:val="center"/>
          </w:tcPr>
          <w:p w14:paraId="3A1A8622">
            <w:pPr>
              <w:spacing w:line="360" w:lineRule="exact"/>
              <w:jc w:val="center"/>
              <w:rPr>
                <w:rFonts w:ascii="宋体" w:hAnsi="宋体"/>
                <w:b/>
                <w:szCs w:val="21"/>
              </w:rPr>
            </w:pPr>
          </w:p>
        </w:tc>
      </w:tr>
      <w:tr w14:paraId="11DC9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5BCC2570">
            <w:pPr>
              <w:spacing w:line="360" w:lineRule="exact"/>
              <w:jc w:val="center"/>
              <w:rPr>
                <w:rFonts w:hint="default" w:ascii="宋体" w:hAnsi="宋体"/>
                <w:szCs w:val="21"/>
                <w:lang w:val="en-US" w:eastAsia="zh-CN"/>
              </w:rPr>
            </w:pPr>
            <w:r>
              <w:rPr>
                <w:rFonts w:hint="eastAsia" w:ascii="宋体" w:hAnsi="宋体"/>
                <w:szCs w:val="21"/>
                <w:lang w:val="en-US" w:eastAsia="zh-CN"/>
              </w:rPr>
              <w:t>13</w:t>
            </w:r>
          </w:p>
        </w:tc>
        <w:tc>
          <w:tcPr>
            <w:tcW w:w="6023" w:type="dxa"/>
            <w:noWrap w:val="0"/>
            <w:vAlign w:val="center"/>
          </w:tcPr>
          <w:p w14:paraId="447EDCA3">
            <w:pPr>
              <w:jc w:val="left"/>
              <w:rPr>
                <w:rFonts w:hint="eastAsia" w:ascii="宋体" w:hAnsi="宋体" w:eastAsia="宋体" w:cs="宋体"/>
                <w:color w:val="auto"/>
                <w:sz w:val="21"/>
                <w:szCs w:val="21"/>
                <w:lang w:eastAsia="zh-CN"/>
              </w:rPr>
            </w:pPr>
            <w:r>
              <w:rPr>
                <w:rFonts w:hint="eastAsia" w:ascii="宋体" w:hAnsi="宋体" w:eastAsia="宋体"/>
                <w:sz w:val="21"/>
                <w:szCs w:val="21"/>
              </w:rPr>
              <w:t>属于同一集团、协会、商会等组织成员的投标人按照该组织要求协同投标</w:t>
            </w:r>
            <w:r>
              <w:rPr>
                <w:rFonts w:hint="eastAsia" w:ascii="宋体" w:hAnsi="宋体" w:eastAsia="宋体"/>
                <w:sz w:val="21"/>
                <w:szCs w:val="21"/>
                <w:lang w:eastAsia="zh-CN"/>
              </w:rPr>
              <w:t>。</w:t>
            </w:r>
          </w:p>
        </w:tc>
        <w:tc>
          <w:tcPr>
            <w:tcW w:w="2921" w:type="dxa"/>
            <w:noWrap w:val="0"/>
            <w:vAlign w:val="center"/>
          </w:tcPr>
          <w:p w14:paraId="63769AAB">
            <w:pPr>
              <w:spacing w:line="360" w:lineRule="exact"/>
              <w:jc w:val="center"/>
              <w:rPr>
                <w:rFonts w:ascii="宋体" w:hAnsi="宋体"/>
                <w:b/>
                <w:szCs w:val="21"/>
              </w:rPr>
            </w:pPr>
          </w:p>
        </w:tc>
        <w:tc>
          <w:tcPr>
            <w:tcW w:w="924" w:type="dxa"/>
            <w:noWrap w:val="0"/>
            <w:vAlign w:val="center"/>
          </w:tcPr>
          <w:p w14:paraId="2CBB8C61">
            <w:pPr>
              <w:spacing w:line="360" w:lineRule="exact"/>
              <w:jc w:val="center"/>
              <w:rPr>
                <w:rFonts w:ascii="宋体" w:hAnsi="宋体"/>
                <w:b/>
                <w:szCs w:val="21"/>
              </w:rPr>
            </w:pPr>
          </w:p>
        </w:tc>
      </w:tr>
      <w:tr w14:paraId="495A8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664044D9">
            <w:pPr>
              <w:spacing w:line="360" w:lineRule="exact"/>
              <w:jc w:val="center"/>
              <w:rPr>
                <w:rFonts w:hint="default" w:ascii="宋体" w:hAnsi="宋体"/>
                <w:szCs w:val="21"/>
                <w:lang w:val="en-US" w:eastAsia="zh-CN"/>
              </w:rPr>
            </w:pPr>
            <w:r>
              <w:rPr>
                <w:rFonts w:hint="eastAsia" w:ascii="宋体" w:hAnsi="宋体"/>
                <w:szCs w:val="21"/>
                <w:lang w:val="en-US" w:eastAsia="zh-CN"/>
              </w:rPr>
              <w:t>14</w:t>
            </w:r>
          </w:p>
        </w:tc>
        <w:tc>
          <w:tcPr>
            <w:tcW w:w="6023" w:type="dxa"/>
            <w:noWrap w:val="0"/>
            <w:vAlign w:val="center"/>
          </w:tcPr>
          <w:p w14:paraId="1B73D6D1">
            <w:pPr>
              <w:jc w:val="left"/>
              <w:rPr>
                <w:rFonts w:hint="eastAsia" w:ascii="宋体" w:hAnsi="宋体" w:eastAsia="宋体" w:cs="宋体"/>
                <w:color w:val="auto"/>
                <w:sz w:val="21"/>
                <w:szCs w:val="21"/>
              </w:rPr>
            </w:pPr>
            <w:r>
              <w:rPr>
                <w:rFonts w:hint="eastAsia" w:ascii="宋体" w:hAnsi="宋体" w:eastAsia="宋体"/>
                <w:sz w:val="21"/>
                <w:szCs w:val="21"/>
              </w:rPr>
              <w:t>投标人之间为谋取中标或者排斥特定投标人而采取的其他联合行动。</w:t>
            </w:r>
          </w:p>
        </w:tc>
        <w:tc>
          <w:tcPr>
            <w:tcW w:w="2921" w:type="dxa"/>
            <w:noWrap w:val="0"/>
            <w:vAlign w:val="center"/>
          </w:tcPr>
          <w:p w14:paraId="7C57C23A">
            <w:pPr>
              <w:spacing w:line="360" w:lineRule="exact"/>
              <w:jc w:val="center"/>
              <w:rPr>
                <w:rFonts w:ascii="宋体" w:hAnsi="宋体"/>
                <w:b/>
                <w:szCs w:val="21"/>
              </w:rPr>
            </w:pPr>
          </w:p>
        </w:tc>
        <w:tc>
          <w:tcPr>
            <w:tcW w:w="924" w:type="dxa"/>
            <w:noWrap w:val="0"/>
            <w:vAlign w:val="center"/>
          </w:tcPr>
          <w:p w14:paraId="2D2ACEAA">
            <w:pPr>
              <w:spacing w:line="360" w:lineRule="exact"/>
              <w:jc w:val="center"/>
              <w:rPr>
                <w:rFonts w:ascii="宋体" w:hAnsi="宋体"/>
                <w:b/>
                <w:szCs w:val="21"/>
              </w:rPr>
            </w:pPr>
          </w:p>
        </w:tc>
      </w:tr>
      <w:tr w14:paraId="3C7D2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740A8ECF">
            <w:pPr>
              <w:spacing w:line="360" w:lineRule="exact"/>
              <w:jc w:val="center"/>
              <w:rPr>
                <w:rFonts w:hint="default" w:ascii="宋体" w:hAnsi="宋体"/>
                <w:szCs w:val="21"/>
                <w:lang w:val="en-US" w:eastAsia="zh-CN"/>
              </w:rPr>
            </w:pPr>
            <w:r>
              <w:rPr>
                <w:rFonts w:hint="eastAsia" w:ascii="宋体" w:hAnsi="宋体"/>
                <w:szCs w:val="21"/>
                <w:lang w:val="en-US" w:eastAsia="zh-CN"/>
              </w:rPr>
              <w:t>15</w:t>
            </w:r>
          </w:p>
        </w:tc>
        <w:tc>
          <w:tcPr>
            <w:tcW w:w="6023" w:type="dxa"/>
            <w:noWrap w:val="0"/>
            <w:vAlign w:val="center"/>
          </w:tcPr>
          <w:p w14:paraId="22EDA543">
            <w:pPr>
              <w:jc w:val="left"/>
              <w:rPr>
                <w:rFonts w:hint="eastAsia" w:ascii="宋体" w:hAnsi="宋体" w:eastAsia="宋体" w:cs="宋体"/>
                <w:color w:val="auto"/>
                <w:sz w:val="21"/>
                <w:szCs w:val="21"/>
                <w:lang w:eastAsia="zh-CN"/>
              </w:rPr>
            </w:pPr>
            <w:r>
              <w:rPr>
                <w:rFonts w:hint="eastAsia" w:ascii="宋体" w:hAnsi="宋体" w:eastAsia="宋体"/>
                <w:snapToGrid w:val="0"/>
                <w:color w:val="auto"/>
                <w:sz w:val="21"/>
                <w:lang w:eastAsia="zh-CN"/>
              </w:rPr>
              <w:t>其他</w:t>
            </w:r>
            <w:r>
              <w:rPr>
                <w:rFonts w:hint="eastAsia" w:ascii="宋体" w:hAnsi="宋体" w:eastAsia="宋体"/>
                <w:snapToGrid w:val="0"/>
                <w:color w:val="auto"/>
                <w:sz w:val="21"/>
              </w:rPr>
              <w:t>与</w:t>
            </w:r>
            <w:r>
              <w:rPr>
                <w:rFonts w:hint="eastAsia" w:ascii="宋体" w:hAnsi="宋体" w:eastAsia="宋体"/>
                <w:snapToGrid w:val="0"/>
                <w:color w:val="auto"/>
                <w:sz w:val="21"/>
                <w:lang w:eastAsia="zh-CN"/>
              </w:rPr>
              <w:t>政府</w:t>
            </w:r>
            <w:r>
              <w:rPr>
                <w:rFonts w:hint="eastAsia" w:ascii="宋体" w:hAnsi="宋体" w:eastAsia="宋体"/>
                <w:snapToGrid w:val="0"/>
                <w:color w:val="auto"/>
                <w:sz w:val="21"/>
              </w:rPr>
              <w:t>采购</w:t>
            </w:r>
            <w:r>
              <w:rPr>
                <w:rFonts w:hint="eastAsia" w:ascii="宋体" w:hAnsi="宋体" w:eastAsia="宋体"/>
                <w:snapToGrid w:val="0"/>
                <w:color w:val="auto"/>
                <w:sz w:val="21"/>
                <w:lang w:eastAsia="zh-CN"/>
              </w:rPr>
              <w:t>活动</w:t>
            </w:r>
            <w:r>
              <w:rPr>
                <w:rFonts w:hint="eastAsia" w:ascii="宋体" w:hAnsi="宋体" w:eastAsia="宋体"/>
                <w:snapToGrid w:val="0"/>
                <w:color w:val="auto"/>
                <w:sz w:val="21"/>
              </w:rPr>
              <w:t>参加人串通投标</w:t>
            </w:r>
            <w:r>
              <w:rPr>
                <w:rFonts w:hint="eastAsia" w:ascii="宋体" w:hAnsi="宋体" w:eastAsia="宋体"/>
                <w:snapToGrid w:val="0"/>
                <w:color w:val="auto"/>
                <w:sz w:val="21"/>
                <w:lang w:eastAsia="zh-CN"/>
              </w:rPr>
              <w:t>的</w:t>
            </w:r>
            <w:r>
              <w:rPr>
                <w:rFonts w:hint="eastAsia" w:ascii="宋体" w:hAnsi="宋体" w:eastAsia="宋体" w:cs="宋体"/>
                <w:color w:val="auto"/>
                <w:sz w:val="21"/>
                <w:szCs w:val="21"/>
                <w:lang w:eastAsia="zh-CN"/>
              </w:rPr>
              <w:t>行为。</w:t>
            </w:r>
          </w:p>
        </w:tc>
        <w:tc>
          <w:tcPr>
            <w:tcW w:w="2921" w:type="dxa"/>
            <w:noWrap w:val="0"/>
            <w:vAlign w:val="center"/>
          </w:tcPr>
          <w:p w14:paraId="1993F918">
            <w:pPr>
              <w:spacing w:line="360" w:lineRule="exact"/>
              <w:jc w:val="center"/>
              <w:rPr>
                <w:rFonts w:ascii="宋体" w:hAnsi="宋体"/>
                <w:b/>
                <w:szCs w:val="21"/>
              </w:rPr>
            </w:pPr>
          </w:p>
        </w:tc>
        <w:tc>
          <w:tcPr>
            <w:tcW w:w="924" w:type="dxa"/>
            <w:noWrap w:val="0"/>
            <w:vAlign w:val="center"/>
          </w:tcPr>
          <w:p w14:paraId="24CC4EEF">
            <w:pPr>
              <w:spacing w:line="360" w:lineRule="exact"/>
              <w:jc w:val="center"/>
              <w:rPr>
                <w:rFonts w:ascii="宋体" w:hAnsi="宋体"/>
                <w:b/>
                <w:szCs w:val="21"/>
              </w:rPr>
            </w:pPr>
          </w:p>
        </w:tc>
      </w:tr>
      <w:tr w14:paraId="34FCD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1AABF1D9">
            <w:pPr>
              <w:spacing w:line="360" w:lineRule="exact"/>
              <w:jc w:val="center"/>
              <w:rPr>
                <w:rFonts w:hint="default" w:ascii="宋体" w:hAnsi="宋体"/>
                <w:szCs w:val="21"/>
                <w:lang w:val="en-US" w:eastAsia="zh-CN"/>
              </w:rPr>
            </w:pPr>
            <w:r>
              <w:rPr>
                <w:rFonts w:hint="eastAsia" w:ascii="宋体" w:hAnsi="宋体"/>
                <w:szCs w:val="21"/>
                <w:lang w:val="en-US" w:eastAsia="zh-CN"/>
              </w:rPr>
              <w:t>16</w:t>
            </w:r>
          </w:p>
        </w:tc>
        <w:tc>
          <w:tcPr>
            <w:tcW w:w="6023" w:type="dxa"/>
            <w:noWrap w:val="0"/>
            <w:vAlign w:val="center"/>
          </w:tcPr>
          <w:p w14:paraId="213375E7">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通过转让或者租借等方式从其他单位获取资格或者资质证书投标</w:t>
            </w:r>
            <w:r>
              <w:rPr>
                <w:rFonts w:hint="eastAsia" w:ascii="宋体" w:hAnsi="宋体" w:eastAsia="宋体" w:cs="宋体"/>
                <w:color w:val="auto"/>
                <w:sz w:val="21"/>
                <w:szCs w:val="21"/>
                <w:lang w:eastAsia="zh-CN"/>
              </w:rPr>
              <w:t>。</w:t>
            </w:r>
          </w:p>
        </w:tc>
        <w:tc>
          <w:tcPr>
            <w:tcW w:w="2921" w:type="dxa"/>
            <w:noWrap w:val="0"/>
            <w:vAlign w:val="center"/>
          </w:tcPr>
          <w:p w14:paraId="4EE9CDB5">
            <w:pPr>
              <w:spacing w:line="360" w:lineRule="exact"/>
              <w:jc w:val="center"/>
              <w:rPr>
                <w:rFonts w:ascii="宋体" w:hAnsi="宋体"/>
                <w:b/>
                <w:szCs w:val="21"/>
              </w:rPr>
            </w:pPr>
          </w:p>
        </w:tc>
        <w:tc>
          <w:tcPr>
            <w:tcW w:w="924" w:type="dxa"/>
            <w:noWrap w:val="0"/>
            <w:vAlign w:val="center"/>
          </w:tcPr>
          <w:p w14:paraId="7DCC065E">
            <w:pPr>
              <w:spacing w:line="360" w:lineRule="exact"/>
              <w:jc w:val="center"/>
              <w:rPr>
                <w:rFonts w:ascii="宋体" w:hAnsi="宋体"/>
                <w:b/>
                <w:szCs w:val="21"/>
              </w:rPr>
            </w:pPr>
          </w:p>
        </w:tc>
      </w:tr>
      <w:tr w14:paraId="1A351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761" w:type="dxa"/>
            <w:noWrap w:val="0"/>
            <w:vAlign w:val="center"/>
          </w:tcPr>
          <w:p w14:paraId="4C3F5369">
            <w:pPr>
              <w:spacing w:line="360" w:lineRule="exact"/>
              <w:jc w:val="center"/>
              <w:rPr>
                <w:rFonts w:hint="default" w:ascii="宋体" w:hAnsi="宋体"/>
                <w:szCs w:val="21"/>
                <w:lang w:val="en-US" w:eastAsia="zh-CN"/>
              </w:rPr>
            </w:pPr>
            <w:r>
              <w:rPr>
                <w:rFonts w:hint="eastAsia" w:ascii="宋体" w:hAnsi="宋体"/>
                <w:szCs w:val="21"/>
                <w:lang w:val="en-US" w:eastAsia="zh-CN"/>
              </w:rPr>
              <w:t>17</w:t>
            </w:r>
          </w:p>
        </w:tc>
        <w:tc>
          <w:tcPr>
            <w:tcW w:w="6023" w:type="dxa"/>
            <w:noWrap w:val="0"/>
            <w:vAlign w:val="center"/>
          </w:tcPr>
          <w:p w14:paraId="0E0191DC">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由其他单位或者其他单位负责人在投标供应商编制的投标文件上加盖印章或者签字</w:t>
            </w:r>
            <w:r>
              <w:rPr>
                <w:rFonts w:hint="eastAsia" w:ascii="宋体" w:hAnsi="宋体" w:eastAsia="宋体" w:cs="宋体"/>
                <w:color w:val="auto"/>
                <w:sz w:val="21"/>
                <w:szCs w:val="21"/>
                <w:lang w:eastAsia="zh-CN"/>
              </w:rPr>
              <w:t>。</w:t>
            </w:r>
          </w:p>
        </w:tc>
        <w:tc>
          <w:tcPr>
            <w:tcW w:w="2921" w:type="dxa"/>
            <w:noWrap w:val="0"/>
            <w:vAlign w:val="center"/>
          </w:tcPr>
          <w:p w14:paraId="06DCBF9F">
            <w:pPr>
              <w:spacing w:line="360" w:lineRule="exact"/>
              <w:jc w:val="center"/>
              <w:rPr>
                <w:rFonts w:ascii="宋体" w:hAnsi="宋体"/>
                <w:b/>
                <w:szCs w:val="21"/>
              </w:rPr>
            </w:pPr>
          </w:p>
        </w:tc>
        <w:tc>
          <w:tcPr>
            <w:tcW w:w="924" w:type="dxa"/>
            <w:noWrap w:val="0"/>
            <w:vAlign w:val="center"/>
          </w:tcPr>
          <w:p w14:paraId="257EA578">
            <w:pPr>
              <w:spacing w:line="360" w:lineRule="exact"/>
              <w:jc w:val="center"/>
              <w:rPr>
                <w:rFonts w:ascii="宋体" w:hAnsi="宋体"/>
                <w:b/>
                <w:szCs w:val="21"/>
              </w:rPr>
            </w:pPr>
          </w:p>
        </w:tc>
      </w:tr>
      <w:tr w14:paraId="328DC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noWrap w:val="0"/>
            <w:vAlign w:val="center"/>
          </w:tcPr>
          <w:p w14:paraId="40926A33">
            <w:pPr>
              <w:spacing w:line="360" w:lineRule="exact"/>
              <w:jc w:val="center"/>
              <w:rPr>
                <w:rFonts w:hint="default" w:ascii="宋体" w:hAnsi="宋体"/>
                <w:szCs w:val="21"/>
                <w:lang w:val="en-US" w:eastAsia="zh-CN"/>
              </w:rPr>
            </w:pPr>
            <w:r>
              <w:rPr>
                <w:rFonts w:hint="eastAsia" w:ascii="宋体" w:hAnsi="宋体"/>
                <w:szCs w:val="21"/>
                <w:lang w:val="en-US" w:eastAsia="zh-CN"/>
              </w:rPr>
              <w:t>18</w:t>
            </w:r>
          </w:p>
        </w:tc>
        <w:tc>
          <w:tcPr>
            <w:tcW w:w="6023" w:type="dxa"/>
            <w:noWrap w:val="0"/>
            <w:vAlign w:val="center"/>
          </w:tcPr>
          <w:p w14:paraId="33C2119D">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项目负责人或者主要技术人员不是本单位人员</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不能提供项目负责人或者主要技术人员的劳动合同、社会保险等劳动关系证明材料</w:t>
            </w:r>
            <w:r>
              <w:rPr>
                <w:rFonts w:hint="eastAsia" w:ascii="宋体" w:hAnsi="宋体" w:eastAsia="宋体" w:cs="宋体"/>
                <w:color w:val="auto"/>
                <w:sz w:val="21"/>
                <w:szCs w:val="21"/>
                <w:lang w:eastAsia="zh-CN"/>
              </w:rPr>
              <w:t>。</w:t>
            </w:r>
          </w:p>
        </w:tc>
        <w:tc>
          <w:tcPr>
            <w:tcW w:w="2921" w:type="dxa"/>
            <w:noWrap w:val="0"/>
            <w:vAlign w:val="center"/>
          </w:tcPr>
          <w:p w14:paraId="3072616C">
            <w:pPr>
              <w:spacing w:line="360" w:lineRule="exact"/>
              <w:jc w:val="center"/>
              <w:rPr>
                <w:rFonts w:ascii="宋体" w:hAnsi="宋体"/>
                <w:b/>
                <w:szCs w:val="21"/>
              </w:rPr>
            </w:pPr>
          </w:p>
        </w:tc>
        <w:tc>
          <w:tcPr>
            <w:tcW w:w="924" w:type="dxa"/>
            <w:noWrap w:val="0"/>
            <w:vAlign w:val="center"/>
          </w:tcPr>
          <w:p w14:paraId="093A5894">
            <w:pPr>
              <w:spacing w:line="360" w:lineRule="exact"/>
              <w:jc w:val="center"/>
              <w:rPr>
                <w:rFonts w:ascii="宋体" w:hAnsi="宋体"/>
                <w:b/>
                <w:szCs w:val="21"/>
              </w:rPr>
            </w:pPr>
          </w:p>
        </w:tc>
      </w:tr>
      <w:tr w14:paraId="71759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61" w:type="dxa"/>
            <w:noWrap w:val="0"/>
            <w:vAlign w:val="center"/>
          </w:tcPr>
          <w:p w14:paraId="411A986D">
            <w:pPr>
              <w:spacing w:line="360" w:lineRule="exact"/>
              <w:jc w:val="center"/>
              <w:rPr>
                <w:rFonts w:hint="default" w:ascii="宋体" w:hAnsi="宋体"/>
                <w:szCs w:val="21"/>
                <w:lang w:val="en-US" w:eastAsia="zh-CN"/>
              </w:rPr>
            </w:pPr>
            <w:r>
              <w:rPr>
                <w:rFonts w:hint="eastAsia" w:ascii="宋体" w:hAnsi="宋体"/>
                <w:szCs w:val="21"/>
                <w:lang w:val="en-US" w:eastAsia="zh-CN"/>
              </w:rPr>
              <w:t>19</w:t>
            </w:r>
          </w:p>
        </w:tc>
        <w:tc>
          <w:tcPr>
            <w:tcW w:w="6023" w:type="dxa"/>
            <w:noWrap w:val="0"/>
            <w:vAlign w:val="center"/>
          </w:tcPr>
          <w:p w14:paraId="4745A0D1">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投标保证金不是从投标供应商基本账户转出</w:t>
            </w:r>
            <w:r>
              <w:rPr>
                <w:rFonts w:hint="eastAsia" w:ascii="宋体" w:hAnsi="宋体" w:eastAsia="宋体" w:cs="宋体"/>
                <w:color w:val="auto"/>
                <w:sz w:val="21"/>
                <w:szCs w:val="21"/>
                <w:lang w:eastAsia="zh-CN"/>
              </w:rPr>
              <w:t>。</w:t>
            </w:r>
          </w:p>
        </w:tc>
        <w:tc>
          <w:tcPr>
            <w:tcW w:w="2921" w:type="dxa"/>
            <w:noWrap w:val="0"/>
            <w:vAlign w:val="center"/>
          </w:tcPr>
          <w:p w14:paraId="1D6FDD0E">
            <w:pPr>
              <w:spacing w:line="360" w:lineRule="exact"/>
              <w:jc w:val="center"/>
              <w:rPr>
                <w:rFonts w:ascii="宋体" w:hAnsi="宋体"/>
                <w:b/>
                <w:szCs w:val="21"/>
              </w:rPr>
            </w:pPr>
          </w:p>
        </w:tc>
        <w:tc>
          <w:tcPr>
            <w:tcW w:w="924" w:type="dxa"/>
            <w:noWrap w:val="0"/>
            <w:vAlign w:val="center"/>
          </w:tcPr>
          <w:p w14:paraId="28790BFC">
            <w:pPr>
              <w:spacing w:line="360" w:lineRule="exact"/>
              <w:jc w:val="center"/>
              <w:rPr>
                <w:rFonts w:ascii="宋体" w:hAnsi="宋体"/>
                <w:b/>
                <w:szCs w:val="21"/>
              </w:rPr>
            </w:pPr>
          </w:p>
        </w:tc>
      </w:tr>
      <w:tr w14:paraId="4B277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61" w:type="dxa"/>
            <w:noWrap w:val="0"/>
            <w:vAlign w:val="center"/>
          </w:tcPr>
          <w:p w14:paraId="703208A2">
            <w:pPr>
              <w:spacing w:line="360" w:lineRule="exact"/>
              <w:jc w:val="center"/>
              <w:rPr>
                <w:rFonts w:hint="default" w:ascii="宋体" w:hAnsi="宋体"/>
                <w:szCs w:val="21"/>
                <w:lang w:val="en-US" w:eastAsia="zh-CN"/>
              </w:rPr>
            </w:pPr>
            <w:r>
              <w:rPr>
                <w:rFonts w:hint="eastAsia" w:ascii="宋体" w:hAnsi="宋体"/>
                <w:szCs w:val="21"/>
                <w:lang w:val="en-US" w:eastAsia="zh-CN"/>
              </w:rPr>
              <w:t>20</w:t>
            </w:r>
          </w:p>
        </w:tc>
        <w:tc>
          <w:tcPr>
            <w:tcW w:w="6023" w:type="dxa"/>
            <w:noWrap w:val="0"/>
            <w:vAlign w:val="center"/>
          </w:tcPr>
          <w:p w14:paraId="39003943">
            <w:pPr>
              <w:jc w:val="left"/>
              <w:rPr>
                <w:rFonts w:hint="eastAsia" w:ascii="宋体" w:hAnsi="宋体" w:eastAsia="宋体" w:cs="宋体"/>
                <w:snapToGrid w:val="0"/>
                <w:color w:val="auto"/>
                <w:kern w:val="0"/>
                <w:szCs w:val="21"/>
                <w:lang w:eastAsia="zh-CN"/>
              </w:rPr>
            </w:pPr>
            <w:r>
              <w:rPr>
                <w:color w:val="auto"/>
                <w:sz w:val="21"/>
                <w:szCs w:val="21"/>
              </w:rPr>
              <w:t>其他隐瞒真实情况、提供虚假资料的行为。</w:t>
            </w:r>
          </w:p>
        </w:tc>
        <w:tc>
          <w:tcPr>
            <w:tcW w:w="2921" w:type="dxa"/>
            <w:noWrap w:val="0"/>
            <w:vAlign w:val="center"/>
          </w:tcPr>
          <w:p w14:paraId="01CA705D">
            <w:pPr>
              <w:spacing w:line="360" w:lineRule="exact"/>
              <w:jc w:val="center"/>
              <w:rPr>
                <w:rFonts w:ascii="宋体" w:hAnsi="宋体"/>
                <w:b/>
                <w:szCs w:val="21"/>
              </w:rPr>
            </w:pPr>
          </w:p>
        </w:tc>
        <w:tc>
          <w:tcPr>
            <w:tcW w:w="924" w:type="dxa"/>
            <w:noWrap w:val="0"/>
            <w:vAlign w:val="center"/>
          </w:tcPr>
          <w:p w14:paraId="0474A63D">
            <w:pPr>
              <w:spacing w:line="360" w:lineRule="exact"/>
              <w:jc w:val="center"/>
              <w:rPr>
                <w:rFonts w:ascii="宋体" w:hAnsi="宋体"/>
                <w:b/>
                <w:szCs w:val="21"/>
              </w:rPr>
            </w:pPr>
          </w:p>
        </w:tc>
      </w:tr>
    </w:tbl>
    <w:p w14:paraId="2BB00BD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注：投标</w:t>
      </w:r>
      <w:r>
        <w:rPr>
          <w:rFonts w:hint="eastAsia" w:ascii="宋体" w:hAnsi="宋体" w:cs="宋体"/>
          <w:color w:val="auto"/>
          <w:sz w:val="21"/>
          <w:szCs w:val="21"/>
          <w:lang w:eastAsia="zh-CN"/>
        </w:rPr>
        <w:t>（响应）</w:t>
      </w:r>
      <w:r>
        <w:rPr>
          <w:rFonts w:hint="eastAsia" w:ascii="宋体" w:hAnsi="宋体" w:eastAsia="宋体" w:cs="宋体"/>
          <w:color w:val="auto"/>
          <w:sz w:val="21"/>
          <w:szCs w:val="21"/>
          <w:lang w:eastAsia="zh-CN"/>
        </w:rPr>
        <w:t>供应商出现上述与其他采购参加人串通投标、隐瞒真实情况或提供虚假资料行为的，将依法承担法律责任。</w:t>
      </w:r>
    </w:p>
    <w:p w14:paraId="64EC9671">
      <w:pPr>
        <w:pStyle w:val="5"/>
        <w:spacing w:line="400" w:lineRule="exact"/>
        <w:jc w:val="center"/>
        <w:rPr>
          <w:rFonts w:hint="eastAsia" w:ascii="仿宋" w:hAnsi="仿宋" w:eastAsia="仿宋"/>
          <w:lang w:eastAsia="zh-CN"/>
        </w:rPr>
      </w:pPr>
    </w:p>
    <w:p w14:paraId="720AED54">
      <w:pPr>
        <w:rPr>
          <w:rFonts w:hint="eastAsia" w:ascii="仿宋" w:hAnsi="仿宋" w:eastAsia="仿宋"/>
          <w:lang w:eastAsia="zh-CN"/>
        </w:rPr>
      </w:pPr>
      <w:r>
        <w:rPr>
          <w:rFonts w:hint="eastAsia" w:ascii="仿宋" w:hAnsi="仿宋" w:eastAsia="仿宋"/>
          <w:lang w:eastAsia="zh-CN"/>
        </w:rPr>
        <w:br w:type="page"/>
      </w:r>
    </w:p>
    <w:p w14:paraId="4A4FCECC">
      <w:pPr>
        <w:pStyle w:val="5"/>
        <w:spacing w:line="400" w:lineRule="exact"/>
        <w:jc w:val="center"/>
        <w:rPr>
          <w:rFonts w:hint="eastAsia" w:ascii="仿宋" w:hAnsi="仿宋" w:eastAsia="仿宋"/>
          <w:lang w:eastAsia="zh-CN"/>
        </w:rPr>
      </w:pPr>
    </w:p>
    <w:p w14:paraId="6CA4D675">
      <w:pPr>
        <w:pStyle w:val="5"/>
        <w:spacing w:line="400" w:lineRule="exact"/>
        <w:jc w:val="center"/>
        <w:rPr>
          <w:rFonts w:hint="eastAsia" w:ascii="仿宋" w:hAnsi="仿宋" w:eastAsia="仿宋"/>
          <w:lang w:eastAsia="zh-CN"/>
        </w:rPr>
      </w:pPr>
      <w:r>
        <w:rPr>
          <w:rFonts w:hint="eastAsia" w:ascii="仿宋" w:hAnsi="仿宋" w:eastAsia="仿宋"/>
          <w:lang w:eastAsia="zh-CN"/>
        </w:rPr>
        <w:t>供应商基本情况表</w:t>
      </w:r>
    </w:p>
    <w:p w14:paraId="316D91C4"/>
    <w:p w14:paraId="01D205AE">
      <w:pPr>
        <w:keepNext/>
        <w:keepLines/>
        <w:spacing w:before="260" w:after="260"/>
        <w:jc w:val="left"/>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eastAsia="zh-CN"/>
        </w:rPr>
        <w:t>《供应商基本情况表》相关信息包含以下三项内容：</w:t>
      </w:r>
    </w:p>
    <w:p w14:paraId="2E06149E">
      <w:pPr>
        <w:keepNext/>
        <w:keepLines/>
        <w:spacing w:before="260" w:after="260"/>
        <w:jc w:val="center"/>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val="en-US" w:eastAsia="zh-CN"/>
        </w:rPr>
        <w:t>（一）</w:t>
      </w:r>
      <w:r>
        <w:rPr>
          <w:rFonts w:hint="eastAsia" w:ascii="黑体" w:hAnsi="宋体" w:eastAsia="黑体" w:cs="Times New Roman"/>
          <w:bCs/>
          <w:kern w:val="0"/>
          <w:sz w:val="24"/>
          <w:szCs w:val="32"/>
          <w:lang w:eastAsia="zh-CN"/>
        </w:rPr>
        <w:t>供应商基本情况表</w:t>
      </w:r>
    </w:p>
    <w:p w14:paraId="4517D628">
      <w:pPr>
        <w:spacing w:before="157" w:line="198" w:lineRule="auto"/>
        <w:ind w:left="126" w:right="-21" w:rightChars="-10"/>
        <w:jc w:val="center"/>
        <w:rPr>
          <w:rFonts w:hint="eastAsia" w:ascii="宋体" w:hAnsi="宋体" w:eastAsia="宋体" w:cs="宋体"/>
          <w:sz w:val="21"/>
          <w:szCs w:val="21"/>
        </w:rPr>
      </w:pPr>
      <w:r>
        <w:rPr>
          <w:rFonts w:hint="eastAsia" w:ascii="宋体" w:hAnsi="宋体" w:eastAsia="宋体" w:cs="宋体"/>
          <w:sz w:val="21"/>
          <w:szCs w:val="21"/>
        </w:rPr>
        <w:t>填表单位：（加盖单位公章）</w:t>
      </w:r>
      <w:r>
        <w:rPr>
          <w:rFonts w:hint="eastAsia" w:ascii="宋体" w:hAnsi="宋体" w:eastAsia="宋体" w:cs="宋体"/>
          <w:sz w:val="21"/>
          <w:szCs w:val="21"/>
          <w:lang w:val="en-US" w:eastAsia="zh-CN"/>
        </w:rPr>
        <w:t xml:space="preserve">       </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 xml:space="preserve">年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p w14:paraId="35B7710D">
      <w:pPr>
        <w:spacing w:line="75" w:lineRule="exact"/>
        <w:rPr>
          <w:rFonts w:hint="eastAsia" w:ascii="宋体" w:hAnsi="宋体" w:eastAsia="宋体" w:cs="宋体"/>
          <w:sz w:val="21"/>
          <w:szCs w:val="21"/>
        </w:rPr>
      </w:pPr>
    </w:p>
    <w:tbl>
      <w:tblPr>
        <w:tblStyle w:val="510"/>
        <w:tblW w:w="89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946"/>
        <w:gridCol w:w="791"/>
        <w:gridCol w:w="1199"/>
        <w:gridCol w:w="1499"/>
        <w:gridCol w:w="1489"/>
      </w:tblGrid>
      <w:tr w14:paraId="10153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416" w:type="dxa"/>
            <w:gridSpan w:val="2"/>
            <w:vAlign w:val="top"/>
          </w:tcPr>
          <w:p w14:paraId="3360ADEE">
            <w:pPr>
              <w:pStyle w:val="509"/>
              <w:spacing w:before="180" w:line="203" w:lineRule="auto"/>
              <w:ind w:left="359"/>
              <w:rPr>
                <w:rFonts w:hint="eastAsia" w:ascii="宋体" w:hAnsi="宋体" w:eastAsia="宋体" w:cs="宋体"/>
                <w:sz w:val="21"/>
                <w:szCs w:val="21"/>
              </w:rPr>
            </w:pPr>
            <w:r>
              <w:rPr>
                <w:rFonts w:hint="eastAsia" w:ascii="宋体" w:hAnsi="宋体" w:eastAsia="宋体" w:cs="宋体"/>
                <w:spacing w:val="-4"/>
                <w:sz w:val="21"/>
                <w:szCs w:val="21"/>
              </w:rPr>
              <w:t>采购人</w:t>
            </w:r>
          </w:p>
        </w:tc>
        <w:tc>
          <w:tcPr>
            <w:tcW w:w="2551" w:type="dxa"/>
            <w:gridSpan w:val="2"/>
            <w:vAlign w:val="center"/>
          </w:tcPr>
          <w:p w14:paraId="14CC4EFF">
            <w:pPr>
              <w:jc w:val="center"/>
              <w:rPr>
                <w:rFonts w:hint="eastAsia" w:ascii="宋体" w:hAnsi="宋体" w:eastAsia="宋体" w:cs="宋体"/>
                <w:sz w:val="21"/>
                <w:szCs w:val="21"/>
              </w:rPr>
            </w:pPr>
          </w:p>
        </w:tc>
        <w:tc>
          <w:tcPr>
            <w:tcW w:w="1990" w:type="dxa"/>
            <w:gridSpan w:val="2"/>
            <w:vAlign w:val="top"/>
          </w:tcPr>
          <w:p w14:paraId="74280363">
            <w:pPr>
              <w:pStyle w:val="509"/>
              <w:spacing w:before="181" w:line="201" w:lineRule="auto"/>
              <w:ind w:left="527"/>
              <w:rPr>
                <w:rFonts w:hint="eastAsia" w:ascii="宋体" w:hAnsi="宋体" w:eastAsia="宋体" w:cs="宋体"/>
                <w:sz w:val="21"/>
                <w:szCs w:val="21"/>
              </w:rPr>
            </w:pPr>
            <w:r>
              <w:rPr>
                <w:rFonts w:hint="eastAsia" w:ascii="宋体" w:hAnsi="宋体" w:eastAsia="宋体" w:cs="宋体"/>
                <w:spacing w:val="-3"/>
                <w:sz w:val="21"/>
                <w:szCs w:val="21"/>
              </w:rPr>
              <w:t>项目名称</w:t>
            </w:r>
          </w:p>
        </w:tc>
        <w:tc>
          <w:tcPr>
            <w:tcW w:w="2988" w:type="dxa"/>
            <w:gridSpan w:val="2"/>
            <w:vAlign w:val="center"/>
          </w:tcPr>
          <w:p w14:paraId="678E3CCC">
            <w:pPr>
              <w:jc w:val="center"/>
              <w:rPr>
                <w:rFonts w:hint="eastAsia" w:ascii="宋体" w:hAnsi="宋体" w:eastAsia="宋体" w:cs="宋体"/>
                <w:sz w:val="21"/>
                <w:szCs w:val="21"/>
              </w:rPr>
            </w:pPr>
          </w:p>
        </w:tc>
      </w:tr>
      <w:tr w14:paraId="09E32A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1416" w:type="dxa"/>
            <w:gridSpan w:val="2"/>
            <w:vAlign w:val="top"/>
          </w:tcPr>
          <w:p w14:paraId="6D3E3285">
            <w:pPr>
              <w:pStyle w:val="509"/>
              <w:keepNext w:val="0"/>
              <w:keepLines w:val="0"/>
              <w:pageBreakBefore w:val="0"/>
              <w:widowControl/>
              <w:tabs>
                <w:tab w:val="left" w:pos="1260"/>
              </w:tabs>
              <w:kinsoku w:val="0"/>
              <w:wordWrap/>
              <w:overflowPunct/>
              <w:topLinePunct w:val="0"/>
              <w:autoSpaceDE w:val="0"/>
              <w:autoSpaceDN w:val="0"/>
              <w:bidi w:val="0"/>
              <w:adjustRightInd w:val="0"/>
              <w:snapToGrid w:val="0"/>
              <w:spacing w:before="40" w:line="360" w:lineRule="exact"/>
              <w:ind w:left="6" w:leftChars="0" w:right="105" w:hanging="6" w:firstLineChars="0"/>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投标（响</w:t>
            </w:r>
            <w:r>
              <w:rPr>
                <w:rFonts w:hint="eastAsia" w:ascii="宋体" w:hAnsi="宋体" w:eastAsia="宋体" w:cs="宋体"/>
                <w:spacing w:val="-5"/>
                <w:sz w:val="21"/>
                <w:szCs w:val="21"/>
              </w:rPr>
              <w:t>应）供应商</w:t>
            </w:r>
          </w:p>
        </w:tc>
        <w:tc>
          <w:tcPr>
            <w:tcW w:w="2551" w:type="dxa"/>
            <w:gridSpan w:val="2"/>
            <w:vAlign w:val="center"/>
          </w:tcPr>
          <w:p w14:paraId="4B412B4D">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1"/>
                <w:szCs w:val="21"/>
              </w:rPr>
            </w:pPr>
          </w:p>
        </w:tc>
        <w:tc>
          <w:tcPr>
            <w:tcW w:w="1990" w:type="dxa"/>
            <w:gridSpan w:val="2"/>
            <w:vAlign w:val="top"/>
          </w:tcPr>
          <w:p w14:paraId="6146082B">
            <w:pPr>
              <w:pStyle w:val="509"/>
              <w:keepNext w:val="0"/>
              <w:keepLines w:val="0"/>
              <w:pageBreakBefore w:val="0"/>
              <w:widowControl/>
              <w:kinsoku w:val="0"/>
              <w:wordWrap/>
              <w:overflowPunct/>
              <w:topLinePunct w:val="0"/>
              <w:autoSpaceDE w:val="0"/>
              <w:autoSpaceDN w:val="0"/>
              <w:bidi w:val="0"/>
              <w:adjustRightInd w:val="0"/>
              <w:snapToGrid w:val="0"/>
              <w:spacing w:before="40" w:line="360" w:lineRule="exact"/>
              <w:ind w:left="527" w:right="152" w:hanging="362"/>
              <w:textAlignment w:val="baseline"/>
              <w:rPr>
                <w:rFonts w:hint="eastAsia" w:ascii="宋体" w:hAnsi="宋体" w:eastAsia="宋体" w:cs="宋体"/>
                <w:sz w:val="21"/>
                <w:szCs w:val="21"/>
              </w:rPr>
            </w:pPr>
            <w:r>
              <w:rPr>
                <w:rFonts w:hint="eastAsia" w:ascii="宋体" w:hAnsi="宋体" w:eastAsia="宋体" w:cs="宋体"/>
                <w:spacing w:val="-2"/>
                <w:sz w:val="21"/>
                <w:szCs w:val="21"/>
              </w:rPr>
              <w:t>供应商统一社会</w:t>
            </w:r>
            <w:r>
              <w:rPr>
                <w:rFonts w:hint="eastAsia" w:ascii="宋体" w:hAnsi="宋体" w:eastAsia="宋体" w:cs="宋体"/>
                <w:sz w:val="21"/>
                <w:szCs w:val="21"/>
              </w:rPr>
              <w:t xml:space="preserve"> </w:t>
            </w:r>
            <w:r>
              <w:rPr>
                <w:rFonts w:hint="eastAsia" w:ascii="宋体" w:hAnsi="宋体" w:eastAsia="宋体" w:cs="宋体"/>
                <w:spacing w:val="-3"/>
                <w:sz w:val="21"/>
                <w:szCs w:val="21"/>
              </w:rPr>
              <w:t>信用代码</w:t>
            </w:r>
          </w:p>
        </w:tc>
        <w:tc>
          <w:tcPr>
            <w:tcW w:w="2988" w:type="dxa"/>
            <w:gridSpan w:val="2"/>
            <w:vAlign w:val="center"/>
          </w:tcPr>
          <w:p w14:paraId="6AF85176">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1"/>
                <w:szCs w:val="21"/>
              </w:rPr>
            </w:pPr>
          </w:p>
        </w:tc>
      </w:tr>
      <w:tr w14:paraId="0A8EB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75622011">
            <w:pPr>
              <w:pStyle w:val="509"/>
              <w:spacing w:before="175"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投标（响应）供应商相关人员情况</w:t>
            </w:r>
          </w:p>
        </w:tc>
      </w:tr>
      <w:tr w14:paraId="20D99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vAlign w:val="top"/>
          </w:tcPr>
          <w:p w14:paraId="34517D08">
            <w:pPr>
              <w:pStyle w:val="509"/>
              <w:spacing w:before="217"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vAlign w:val="top"/>
          </w:tcPr>
          <w:p w14:paraId="14A2C238">
            <w:pPr>
              <w:pStyle w:val="509"/>
              <w:spacing w:before="213" w:line="202" w:lineRule="auto"/>
              <w:ind w:left="916"/>
              <w:rPr>
                <w:rFonts w:hint="eastAsia" w:ascii="宋体" w:hAnsi="宋体" w:eastAsia="宋体" w:cs="宋体"/>
                <w:sz w:val="21"/>
                <w:szCs w:val="21"/>
              </w:rPr>
            </w:pPr>
            <w:r>
              <w:rPr>
                <w:rFonts w:hint="eastAsia" w:ascii="宋体" w:hAnsi="宋体" w:eastAsia="宋体" w:cs="宋体"/>
                <w:spacing w:val="-6"/>
                <w:sz w:val="21"/>
                <w:szCs w:val="21"/>
              </w:rPr>
              <w:t>职务</w:t>
            </w:r>
          </w:p>
        </w:tc>
        <w:tc>
          <w:tcPr>
            <w:tcW w:w="946" w:type="dxa"/>
            <w:vAlign w:val="top"/>
          </w:tcPr>
          <w:p w14:paraId="126CA1ED">
            <w:pPr>
              <w:pStyle w:val="509"/>
              <w:spacing w:before="213" w:line="203" w:lineRule="auto"/>
              <w:ind w:left="245"/>
              <w:rPr>
                <w:rFonts w:hint="eastAsia"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vAlign w:val="top"/>
          </w:tcPr>
          <w:p w14:paraId="0F2782D3">
            <w:pPr>
              <w:pStyle w:val="509"/>
              <w:spacing w:before="214" w:line="203" w:lineRule="auto"/>
              <w:ind w:left="410"/>
              <w:rPr>
                <w:rFonts w:hint="eastAsia" w:ascii="宋体" w:hAnsi="宋体" w:eastAsia="宋体" w:cs="宋体"/>
                <w:sz w:val="21"/>
                <w:szCs w:val="21"/>
              </w:rPr>
            </w:pPr>
            <w:r>
              <w:rPr>
                <w:rFonts w:hint="eastAsia" w:ascii="宋体" w:hAnsi="宋体" w:eastAsia="宋体" w:cs="宋体"/>
                <w:spacing w:val="-3"/>
                <w:sz w:val="21"/>
                <w:szCs w:val="21"/>
              </w:rPr>
              <w:t>身份证号码</w:t>
            </w:r>
          </w:p>
        </w:tc>
        <w:tc>
          <w:tcPr>
            <w:tcW w:w="1499" w:type="dxa"/>
            <w:vAlign w:val="top"/>
          </w:tcPr>
          <w:p w14:paraId="011B6EF5">
            <w:pPr>
              <w:pStyle w:val="509"/>
              <w:keepNext w:val="0"/>
              <w:keepLines w:val="0"/>
              <w:pageBreakBefore w:val="0"/>
              <w:widowControl/>
              <w:kinsoku w:val="0"/>
              <w:wordWrap/>
              <w:overflowPunct/>
              <w:topLinePunct w:val="0"/>
              <w:autoSpaceDE w:val="0"/>
              <w:autoSpaceDN w:val="0"/>
              <w:bidi w:val="0"/>
              <w:adjustRightInd w:val="0"/>
              <w:snapToGrid w:val="0"/>
              <w:spacing w:before="39" w:line="360" w:lineRule="exact"/>
              <w:ind w:left="288" w:right="266" w:firstLine="5"/>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劳动合同 关系单位</w:t>
            </w:r>
          </w:p>
        </w:tc>
        <w:tc>
          <w:tcPr>
            <w:tcW w:w="1489" w:type="dxa"/>
            <w:vAlign w:val="top"/>
          </w:tcPr>
          <w:p w14:paraId="7C9C10D2">
            <w:pPr>
              <w:pStyle w:val="509"/>
              <w:keepNext w:val="0"/>
              <w:keepLines w:val="0"/>
              <w:pageBreakBefore w:val="0"/>
              <w:widowControl/>
              <w:kinsoku w:val="0"/>
              <w:wordWrap/>
              <w:overflowPunct/>
              <w:topLinePunct w:val="0"/>
              <w:autoSpaceDE w:val="0"/>
              <w:autoSpaceDN w:val="0"/>
              <w:bidi w:val="0"/>
              <w:adjustRightInd w:val="0"/>
              <w:snapToGrid w:val="0"/>
              <w:spacing w:before="39" w:line="360" w:lineRule="exact"/>
              <w:ind w:left="271" w:right="262" w:firstLine="8"/>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缴纳社会 保险单位</w:t>
            </w:r>
          </w:p>
        </w:tc>
      </w:tr>
      <w:tr w14:paraId="226B2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jc w:val="center"/>
        </w:trPr>
        <w:tc>
          <w:tcPr>
            <w:tcW w:w="740" w:type="dxa"/>
            <w:vAlign w:val="top"/>
          </w:tcPr>
          <w:p w14:paraId="1ADF21A3">
            <w:pPr>
              <w:spacing w:line="252" w:lineRule="auto"/>
              <w:rPr>
                <w:rFonts w:hint="eastAsia" w:ascii="宋体" w:hAnsi="宋体" w:eastAsia="宋体" w:cs="宋体"/>
                <w:sz w:val="21"/>
                <w:szCs w:val="21"/>
              </w:rPr>
            </w:pPr>
          </w:p>
          <w:p w14:paraId="462B62E9">
            <w:pPr>
              <w:pStyle w:val="509"/>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vAlign w:val="top"/>
          </w:tcPr>
          <w:p w14:paraId="10BDD1B5">
            <w:pPr>
              <w:pStyle w:val="509"/>
              <w:spacing w:before="174" w:line="235" w:lineRule="auto"/>
              <w:ind w:left="240" w:right="116" w:hanging="101"/>
              <w:rPr>
                <w:rFonts w:hint="eastAsia" w:ascii="宋体" w:hAnsi="宋体" w:eastAsia="宋体" w:cs="宋体"/>
                <w:sz w:val="21"/>
                <w:szCs w:val="21"/>
              </w:rPr>
            </w:pPr>
            <w:r>
              <w:rPr>
                <w:rFonts w:hint="eastAsia" w:ascii="宋体" w:hAnsi="宋体" w:eastAsia="宋体" w:cs="宋体"/>
                <w:spacing w:val="-6"/>
                <w:sz w:val="21"/>
                <w:szCs w:val="21"/>
              </w:rPr>
              <w:t>法定代表人/单位负责人/主要经营负责人</w:t>
            </w:r>
          </w:p>
        </w:tc>
        <w:tc>
          <w:tcPr>
            <w:tcW w:w="946" w:type="dxa"/>
            <w:vAlign w:val="center"/>
          </w:tcPr>
          <w:p w14:paraId="16C0EF26">
            <w:pPr>
              <w:jc w:val="center"/>
              <w:rPr>
                <w:rFonts w:hint="eastAsia" w:ascii="宋体" w:hAnsi="宋体" w:eastAsia="宋体" w:cs="宋体"/>
                <w:sz w:val="21"/>
                <w:szCs w:val="21"/>
              </w:rPr>
            </w:pPr>
          </w:p>
        </w:tc>
        <w:tc>
          <w:tcPr>
            <w:tcW w:w="1990" w:type="dxa"/>
            <w:gridSpan w:val="2"/>
            <w:vAlign w:val="center"/>
          </w:tcPr>
          <w:p w14:paraId="5C6C410F">
            <w:pPr>
              <w:jc w:val="center"/>
              <w:rPr>
                <w:rFonts w:hint="eastAsia" w:ascii="宋体" w:hAnsi="宋体" w:eastAsia="宋体" w:cs="宋体"/>
                <w:sz w:val="21"/>
                <w:szCs w:val="21"/>
              </w:rPr>
            </w:pPr>
          </w:p>
        </w:tc>
        <w:tc>
          <w:tcPr>
            <w:tcW w:w="1499" w:type="dxa"/>
            <w:vAlign w:val="center"/>
          </w:tcPr>
          <w:p w14:paraId="170FB0D3">
            <w:pPr>
              <w:jc w:val="center"/>
              <w:rPr>
                <w:rFonts w:hint="eastAsia" w:ascii="宋体" w:hAnsi="宋体" w:eastAsia="宋体" w:cs="宋体"/>
                <w:sz w:val="21"/>
                <w:szCs w:val="21"/>
              </w:rPr>
            </w:pPr>
          </w:p>
        </w:tc>
        <w:tc>
          <w:tcPr>
            <w:tcW w:w="1489" w:type="dxa"/>
            <w:vAlign w:val="center"/>
          </w:tcPr>
          <w:p w14:paraId="7A115D5E">
            <w:pPr>
              <w:jc w:val="center"/>
              <w:rPr>
                <w:rFonts w:hint="eastAsia" w:ascii="宋体" w:hAnsi="宋体" w:eastAsia="宋体" w:cs="宋体"/>
                <w:sz w:val="21"/>
                <w:szCs w:val="21"/>
              </w:rPr>
            </w:pPr>
          </w:p>
        </w:tc>
      </w:tr>
      <w:tr w14:paraId="0B371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4E689807">
            <w:pPr>
              <w:pStyle w:val="509"/>
              <w:spacing w:before="21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vAlign w:val="top"/>
          </w:tcPr>
          <w:p w14:paraId="611EFD9D">
            <w:pPr>
              <w:pStyle w:val="509"/>
              <w:spacing w:before="190" w:line="202" w:lineRule="auto"/>
              <w:ind w:left="161"/>
              <w:rPr>
                <w:rFonts w:hint="eastAsia"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vAlign w:val="center"/>
          </w:tcPr>
          <w:p w14:paraId="128513B2">
            <w:pPr>
              <w:jc w:val="center"/>
              <w:rPr>
                <w:rFonts w:hint="eastAsia" w:ascii="宋体" w:hAnsi="宋体" w:eastAsia="宋体" w:cs="宋体"/>
                <w:sz w:val="21"/>
                <w:szCs w:val="21"/>
              </w:rPr>
            </w:pPr>
          </w:p>
        </w:tc>
        <w:tc>
          <w:tcPr>
            <w:tcW w:w="1990" w:type="dxa"/>
            <w:gridSpan w:val="2"/>
            <w:vAlign w:val="center"/>
          </w:tcPr>
          <w:p w14:paraId="7F5C7BBB">
            <w:pPr>
              <w:jc w:val="center"/>
              <w:rPr>
                <w:rFonts w:hint="eastAsia" w:ascii="宋体" w:hAnsi="宋体" w:eastAsia="宋体" w:cs="宋体"/>
                <w:sz w:val="21"/>
                <w:szCs w:val="21"/>
              </w:rPr>
            </w:pPr>
          </w:p>
        </w:tc>
        <w:tc>
          <w:tcPr>
            <w:tcW w:w="1499" w:type="dxa"/>
            <w:vAlign w:val="center"/>
          </w:tcPr>
          <w:p w14:paraId="16A1F163">
            <w:pPr>
              <w:jc w:val="center"/>
              <w:rPr>
                <w:rFonts w:hint="eastAsia" w:ascii="宋体" w:hAnsi="宋体" w:eastAsia="宋体" w:cs="宋体"/>
                <w:sz w:val="21"/>
                <w:szCs w:val="21"/>
              </w:rPr>
            </w:pPr>
          </w:p>
        </w:tc>
        <w:tc>
          <w:tcPr>
            <w:tcW w:w="1489" w:type="dxa"/>
            <w:vAlign w:val="center"/>
          </w:tcPr>
          <w:p w14:paraId="65C50BE7">
            <w:pPr>
              <w:jc w:val="center"/>
              <w:rPr>
                <w:rFonts w:hint="eastAsia" w:ascii="宋体" w:hAnsi="宋体" w:eastAsia="宋体" w:cs="宋体"/>
                <w:sz w:val="21"/>
                <w:szCs w:val="21"/>
              </w:rPr>
            </w:pPr>
          </w:p>
        </w:tc>
      </w:tr>
      <w:tr w14:paraId="6D05B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2F95ABB8">
            <w:pPr>
              <w:pStyle w:val="509"/>
              <w:spacing w:before="210"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2281" w:type="dxa"/>
            <w:gridSpan w:val="2"/>
            <w:vAlign w:val="top"/>
          </w:tcPr>
          <w:p w14:paraId="072D9B33">
            <w:pPr>
              <w:pStyle w:val="509"/>
              <w:spacing w:before="178" w:line="201" w:lineRule="auto"/>
              <w:ind w:left="551"/>
              <w:rPr>
                <w:rFonts w:hint="eastAsia" w:ascii="宋体" w:hAnsi="宋体" w:eastAsia="宋体" w:cs="宋体"/>
                <w:sz w:val="21"/>
                <w:szCs w:val="21"/>
              </w:rPr>
            </w:pPr>
            <w:r>
              <w:rPr>
                <w:rFonts w:hint="eastAsia" w:ascii="宋体" w:hAnsi="宋体" w:eastAsia="宋体" w:cs="宋体"/>
                <w:spacing w:val="-3"/>
                <w:sz w:val="21"/>
                <w:szCs w:val="21"/>
              </w:rPr>
              <w:t>项目负责人</w:t>
            </w:r>
          </w:p>
        </w:tc>
        <w:tc>
          <w:tcPr>
            <w:tcW w:w="946" w:type="dxa"/>
            <w:vAlign w:val="center"/>
          </w:tcPr>
          <w:p w14:paraId="31BF3E33">
            <w:pPr>
              <w:jc w:val="center"/>
              <w:rPr>
                <w:rFonts w:hint="eastAsia" w:ascii="宋体" w:hAnsi="宋体" w:eastAsia="宋体" w:cs="宋体"/>
                <w:sz w:val="21"/>
                <w:szCs w:val="21"/>
              </w:rPr>
            </w:pPr>
          </w:p>
        </w:tc>
        <w:tc>
          <w:tcPr>
            <w:tcW w:w="1990" w:type="dxa"/>
            <w:gridSpan w:val="2"/>
            <w:vAlign w:val="center"/>
          </w:tcPr>
          <w:p w14:paraId="17F013C1">
            <w:pPr>
              <w:jc w:val="center"/>
              <w:rPr>
                <w:rFonts w:hint="eastAsia" w:ascii="宋体" w:hAnsi="宋体" w:eastAsia="宋体" w:cs="宋体"/>
                <w:sz w:val="21"/>
                <w:szCs w:val="21"/>
              </w:rPr>
            </w:pPr>
          </w:p>
        </w:tc>
        <w:tc>
          <w:tcPr>
            <w:tcW w:w="1499" w:type="dxa"/>
            <w:vAlign w:val="center"/>
          </w:tcPr>
          <w:p w14:paraId="1E104CCC">
            <w:pPr>
              <w:jc w:val="center"/>
              <w:rPr>
                <w:rFonts w:hint="eastAsia" w:ascii="宋体" w:hAnsi="宋体" w:eastAsia="宋体" w:cs="宋体"/>
                <w:sz w:val="21"/>
                <w:szCs w:val="21"/>
              </w:rPr>
            </w:pPr>
          </w:p>
        </w:tc>
        <w:tc>
          <w:tcPr>
            <w:tcW w:w="1489" w:type="dxa"/>
            <w:vAlign w:val="center"/>
          </w:tcPr>
          <w:p w14:paraId="4B671FF5">
            <w:pPr>
              <w:jc w:val="center"/>
              <w:rPr>
                <w:rFonts w:hint="eastAsia" w:ascii="宋体" w:hAnsi="宋体" w:eastAsia="宋体" w:cs="宋体"/>
                <w:sz w:val="21"/>
                <w:szCs w:val="21"/>
              </w:rPr>
            </w:pPr>
          </w:p>
        </w:tc>
      </w:tr>
      <w:tr w14:paraId="1DAAD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4B76A632">
            <w:pPr>
              <w:pStyle w:val="509"/>
              <w:spacing w:before="210"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2281" w:type="dxa"/>
            <w:gridSpan w:val="2"/>
            <w:vAlign w:val="top"/>
          </w:tcPr>
          <w:p w14:paraId="77FD8964">
            <w:pPr>
              <w:pStyle w:val="509"/>
              <w:spacing w:before="176" w:line="202" w:lineRule="auto"/>
              <w:ind w:left="440"/>
              <w:rPr>
                <w:rFonts w:hint="eastAsia" w:ascii="宋体" w:hAnsi="宋体" w:eastAsia="宋体" w:cs="宋体"/>
                <w:sz w:val="21"/>
                <w:szCs w:val="21"/>
              </w:rPr>
            </w:pPr>
            <w:r>
              <w:rPr>
                <w:rFonts w:hint="eastAsia" w:ascii="宋体" w:hAnsi="宋体" w:eastAsia="宋体" w:cs="宋体"/>
                <w:spacing w:val="-4"/>
                <w:sz w:val="21"/>
                <w:szCs w:val="21"/>
              </w:rPr>
              <w:t>主要技术人员</w:t>
            </w:r>
          </w:p>
        </w:tc>
        <w:tc>
          <w:tcPr>
            <w:tcW w:w="946" w:type="dxa"/>
            <w:vAlign w:val="center"/>
          </w:tcPr>
          <w:p w14:paraId="4F1865F3">
            <w:pPr>
              <w:jc w:val="center"/>
              <w:rPr>
                <w:rFonts w:hint="eastAsia" w:ascii="宋体" w:hAnsi="宋体" w:eastAsia="宋体" w:cs="宋体"/>
                <w:sz w:val="21"/>
                <w:szCs w:val="21"/>
              </w:rPr>
            </w:pPr>
          </w:p>
        </w:tc>
        <w:tc>
          <w:tcPr>
            <w:tcW w:w="1990" w:type="dxa"/>
            <w:gridSpan w:val="2"/>
            <w:vAlign w:val="center"/>
          </w:tcPr>
          <w:p w14:paraId="54D45196">
            <w:pPr>
              <w:jc w:val="center"/>
              <w:rPr>
                <w:rFonts w:hint="eastAsia" w:ascii="宋体" w:hAnsi="宋体" w:eastAsia="宋体" w:cs="宋体"/>
                <w:sz w:val="21"/>
                <w:szCs w:val="21"/>
              </w:rPr>
            </w:pPr>
          </w:p>
        </w:tc>
        <w:tc>
          <w:tcPr>
            <w:tcW w:w="1499" w:type="dxa"/>
            <w:vAlign w:val="center"/>
          </w:tcPr>
          <w:p w14:paraId="0A67FB86">
            <w:pPr>
              <w:jc w:val="center"/>
              <w:rPr>
                <w:rFonts w:hint="eastAsia" w:ascii="宋体" w:hAnsi="宋体" w:eastAsia="宋体" w:cs="宋体"/>
                <w:sz w:val="21"/>
                <w:szCs w:val="21"/>
              </w:rPr>
            </w:pPr>
          </w:p>
        </w:tc>
        <w:tc>
          <w:tcPr>
            <w:tcW w:w="1489" w:type="dxa"/>
            <w:vAlign w:val="center"/>
          </w:tcPr>
          <w:p w14:paraId="4CB2FCB9">
            <w:pPr>
              <w:jc w:val="center"/>
              <w:rPr>
                <w:rFonts w:hint="eastAsia" w:ascii="宋体" w:hAnsi="宋体" w:eastAsia="宋体" w:cs="宋体"/>
                <w:sz w:val="21"/>
                <w:szCs w:val="21"/>
              </w:rPr>
            </w:pPr>
          </w:p>
        </w:tc>
      </w:tr>
      <w:tr w14:paraId="3E2E0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522380B2">
            <w:pPr>
              <w:pStyle w:val="509"/>
              <w:spacing w:before="215"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2281" w:type="dxa"/>
            <w:gridSpan w:val="2"/>
            <w:vAlign w:val="top"/>
          </w:tcPr>
          <w:p w14:paraId="2EE14C08">
            <w:pPr>
              <w:pStyle w:val="509"/>
              <w:spacing w:before="178" w:line="202" w:lineRule="auto"/>
              <w:ind w:left="189"/>
              <w:rPr>
                <w:rFonts w:hint="eastAsia"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vAlign w:val="center"/>
          </w:tcPr>
          <w:p w14:paraId="65FB3F40">
            <w:pPr>
              <w:jc w:val="center"/>
              <w:rPr>
                <w:rFonts w:hint="eastAsia" w:ascii="宋体" w:hAnsi="宋体" w:eastAsia="宋体" w:cs="宋体"/>
                <w:sz w:val="21"/>
                <w:szCs w:val="21"/>
              </w:rPr>
            </w:pPr>
          </w:p>
        </w:tc>
        <w:tc>
          <w:tcPr>
            <w:tcW w:w="1990" w:type="dxa"/>
            <w:gridSpan w:val="2"/>
            <w:vAlign w:val="center"/>
          </w:tcPr>
          <w:p w14:paraId="2DFD4C48">
            <w:pPr>
              <w:jc w:val="center"/>
              <w:rPr>
                <w:rFonts w:hint="eastAsia" w:ascii="宋体" w:hAnsi="宋体" w:eastAsia="宋体" w:cs="宋体"/>
                <w:sz w:val="21"/>
                <w:szCs w:val="21"/>
              </w:rPr>
            </w:pPr>
          </w:p>
        </w:tc>
        <w:tc>
          <w:tcPr>
            <w:tcW w:w="1499" w:type="dxa"/>
            <w:vAlign w:val="center"/>
          </w:tcPr>
          <w:p w14:paraId="70106985">
            <w:pPr>
              <w:jc w:val="center"/>
              <w:rPr>
                <w:rFonts w:hint="eastAsia" w:ascii="宋体" w:hAnsi="宋体" w:eastAsia="宋体" w:cs="宋体"/>
                <w:sz w:val="21"/>
                <w:szCs w:val="21"/>
              </w:rPr>
            </w:pPr>
          </w:p>
        </w:tc>
        <w:tc>
          <w:tcPr>
            <w:tcW w:w="1489" w:type="dxa"/>
            <w:vAlign w:val="center"/>
          </w:tcPr>
          <w:p w14:paraId="5A01D034">
            <w:pPr>
              <w:jc w:val="center"/>
              <w:rPr>
                <w:rFonts w:hint="eastAsia" w:ascii="宋体" w:hAnsi="宋体" w:eastAsia="宋体" w:cs="宋体"/>
                <w:sz w:val="21"/>
                <w:szCs w:val="21"/>
              </w:rPr>
            </w:pPr>
          </w:p>
        </w:tc>
      </w:tr>
      <w:tr w14:paraId="48FA7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0F02EE2A">
            <w:pPr>
              <w:pStyle w:val="509"/>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rPr>
              <w:t>说明：</w:t>
            </w:r>
            <w:r>
              <w:rPr>
                <w:rFonts w:hint="eastAsia" w:ascii="宋体" w:hAnsi="宋体" w:eastAsia="宋体" w:cs="宋体"/>
                <w:b/>
                <w:bCs/>
                <w:spacing w:val="-1"/>
                <w:sz w:val="21"/>
                <w:szCs w:val="21"/>
                <w:lang w:val="en-US" w:eastAsia="zh-CN"/>
              </w:rPr>
              <w:t>1.</w:t>
            </w:r>
            <w:r>
              <w:rPr>
                <w:rFonts w:hint="eastAsia" w:ascii="宋体" w:hAnsi="宋体" w:eastAsia="宋体" w:cs="宋体"/>
                <w:b/>
                <w:bCs/>
                <w:spacing w:val="-1"/>
                <w:sz w:val="21"/>
                <w:szCs w:val="21"/>
              </w:rPr>
              <w:t>同一职务有多人担任（如主要技术人员）</w:t>
            </w:r>
            <w:r>
              <w:rPr>
                <w:rFonts w:hint="eastAsia" w:ascii="宋体" w:hAnsi="宋体" w:eastAsia="宋体" w:cs="宋体"/>
                <w:b/>
                <w:bCs/>
                <w:spacing w:val="-1"/>
                <w:sz w:val="21"/>
                <w:szCs w:val="21"/>
                <w:lang w:eastAsia="zh-CN"/>
              </w:rPr>
              <w:t>的</w:t>
            </w:r>
            <w:r>
              <w:rPr>
                <w:rFonts w:hint="eastAsia" w:ascii="宋体" w:hAnsi="宋体" w:eastAsia="宋体" w:cs="宋体"/>
                <w:b/>
                <w:bCs/>
                <w:spacing w:val="-1"/>
                <w:sz w:val="21"/>
                <w:szCs w:val="21"/>
              </w:rPr>
              <w:t>，应分行填写。</w:t>
            </w:r>
          </w:p>
          <w:p w14:paraId="21E62D94">
            <w:pPr>
              <w:pStyle w:val="509"/>
              <w:numPr>
                <w:ilvl w:val="0"/>
                <w:numId w:val="5"/>
              </w:numPr>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同一人员可以担任多个职务。上述项目负责人、主要技术人员必须为供应商本单位人员，主要技术人员不等同于项目团队成员。</w:t>
            </w:r>
          </w:p>
          <w:p w14:paraId="121D999C">
            <w:pPr>
              <w:pStyle w:val="509"/>
              <w:numPr>
                <w:ilvl w:val="0"/>
                <w:numId w:val="5"/>
              </w:numPr>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法定代表人/单位负责人/主要经营负责人一栏填写“法定代表人”信息。</w:t>
            </w:r>
          </w:p>
        </w:tc>
      </w:tr>
      <w:tr w14:paraId="65D68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0883A20A">
            <w:pPr>
              <w:pStyle w:val="509"/>
              <w:spacing w:before="177"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投标（响应）供应商关联关系情况</w:t>
            </w:r>
          </w:p>
        </w:tc>
      </w:tr>
      <w:tr w14:paraId="630BA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087FDD3D">
            <w:pPr>
              <w:pStyle w:val="509"/>
              <w:spacing w:before="178"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vAlign w:val="top"/>
          </w:tcPr>
          <w:p w14:paraId="5D7D824F">
            <w:pPr>
              <w:pStyle w:val="509"/>
              <w:spacing w:before="177" w:line="202" w:lineRule="auto"/>
              <w:ind w:left="436"/>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vAlign w:val="top"/>
          </w:tcPr>
          <w:p w14:paraId="78E7705A">
            <w:pPr>
              <w:pStyle w:val="509"/>
              <w:spacing w:before="177" w:line="203" w:lineRule="auto"/>
              <w:ind w:left="166"/>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vAlign w:val="top"/>
          </w:tcPr>
          <w:p w14:paraId="5F97A8A2">
            <w:pPr>
              <w:pStyle w:val="509"/>
              <w:spacing w:before="177" w:line="204" w:lineRule="auto"/>
              <w:ind w:left="1862"/>
              <w:rPr>
                <w:rFonts w:hint="eastAsia" w:ascii="宋体" w:hAnsi="宋体" w:eastAsia="宋体" w:cs="宋体"/>
                <w:sz w:val="21"/>
                <w:szCs w:val="21"/>
              </w:rPr>
            </w:pPr>
            <w:r>
              <w:rPr>
                <w:rFonts w:hint="eastAsia" w:ascii="宋体" w:hAnsi="宋体" w:eastAsia="宋体" w:cs="宋体"/>
                <w:spacing w:val="-4"/>
                <w:sz w:val="21"/>
                <w:szCs w:val="21"/>
              </w:rPr>
              <w:t>备注</w:t>
            </w:r>
          </w:p>
        </w:tc>
      </w:tr>
      <w:tr w14:paraId="4546B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jc w:val="center"/>
        </w:trPr>
        <w:tc>
          <w:tcPr>
            <w:tcW w:w="740" w:type="dxa"/>
            <w:vAlign w:val="top"/>
          </w:tcPr>
          <w:p w14:paraId="44C44CFD">
            <w:pPr>
              <w:spacing w:line="290" w:lineRule="auto"/>
              <w:rPr>
                <w:rFonts w:hint="eastAsia" w:ascii="宋体" w:hAnsi="宋体" w:eastAsia="宋体" w:cs="宋体"/>
                <w:sz w:val="21"/>
                <w:szCs w:val="21"/>
              </w:rPr>
            </w:pPr>
          </w:p>
          <w:p w14:paraId="37F3BE1B">
            <w:pPr>
              <w:spacing w:line="290" w:lineRule="auto"/>
              <w:rPr>
                <w:rFonts w:hint="eastAsia" w:ascii="宋体" w:hAnsi="宋体" w:eastAsia="宋体" w:cs="宋体"/>
                <w:sz w:val="21"/>
                <w:szCs w:val="21"/>
              </w:rPr>
            </w:pPr>
          </w:p>
          <w:p w14:paraId="1C77A8D4">
            <w:pPr>
              <w:pStyle w:val="509"/>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vAlign w:val="top"/>
          </w:tcPr>
          <w:p w14:paraId="3A8E8CD5">
            <w:pPr>
              <w:spacing w:line="274" w:lineRule="auto"/>
              <w:rPr>
                <w:rFonts w:hint="eastAsia" w:ascii="宋体" w:hAnsi="宋体" w:eastAsia="宋体" w:cs="宋体"/>
                <w:sz w:val="21"/>
                <w:szCs w:val="21"/>
              </w:rPr>
            </w:pPr>
          </w:p>
          <w:p w14:paraId="04B2031F">
            <w:pPr>
              <w:spacing w:line="274" w:lineRule="auto"/>
              <w:rPr>
                <w:rFonts w:hint="eastAsia" w:ascii="宋体" w:hAnsi="宋体" w:eastAsia="宋体" w:cs="宋体"/>
                <w:sz w:val="21"/>
                <w:szCs w:val="21"/>
              </w:rPr>
            </w:pPr>
          </w:p>
          <w:p w14:paraId="5F2DCEA6">
            <w:pPr>
              <w:pStyle w:val="509"/>
              <w:spacing w:before="103" w:line="203" w:lineRule="auto"/>
              <w:ind w:left="671"/>
              <w:rPr>
                <w:rFonts w:hint="eastAsia"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vAlign w:val="center"/>
          </w:tcPr>
          <w:p w14:paraId="320277E6">
            <w:pPr>
              <w:jc w:val="center"/>
              <w:rPr>
                <w:rFonts w:hint="eastAsia" w:ascii="宋体" w:hAnsi="宋体" w:eastAsia="宋体" w:cs="宋体"/>
                <w:sz w:val="21"/>
                <w:szCs w:val="21"/>
              </w:rPr>
            </w:pPr>
          </w:p>
        </w:tc>
        <w:tc>
          <w:tcPr>
            <w:tcW w:w="4187" w:type="dxa"/>
            <w:gridSpan w:val="3"/>
            <w:vAlign w:val="center"/>
          </w:tcPr>
          <w:p w14:paraId="58841808">
            <w:pPr>
              <w:pStyle w:val="509"/>
              <w:keepNext w:val="0"/>
              <w:keepLines w:val="0"/>
              <w:pageBreakBefore w:val="0"/>
              <w:widowControl/>
              <w:kinsoku w:val="0"/>
              <w:wordWrap/>
              <w:overflowPunct/>
              <w:topLinePunct w:val="0"/>
              <w:autoSpaceDE w:val="0"/>
              <w:autoSpaceDN w:val="0"/>
              <w:bidi w:val="0"/>
              <w:adjustRightInd w:val="0"/>
              <w:snapToGrid w:val="0"/>
              <w:spacing w:before="27" w:line="300" w:lineRule="exact"/>
              <w:ind w:left="98" w:right="116" w:firstLine="19"/>
              <w:jc w:val="both"/>
              <w:textAlignment w:val="baseline"/>
              <w:rPr>
                <w:rFonts w:hint="eastAsia" w:ascii="宋体" w:hAnsi="宋体" w:eastAsia="宋体" w:cs="宋体"/>
                <w:sz w:val="21"/>
                <w:szCs w:val="21"/>
              </w:rPr>
            </w:pPr>
            <w:r>
              <w:rPr>
                <w:rFonts w:hint="eastAsia" w:ascii="宋体" w:hAnsi="宋体" w:eastAsia="宋体" w:cs="宋体"/>
                <w:spacing w:val="-1"/>
                <w:sz w:val="21"/>
                <w:szCs w:val="21"/>
              </w:rPr>
              <w:t>指出资额（或持有股份）占投标（响应）供应商资</w:t>
            </w:r>
            <w:r>
              <w:rPr>
                <w:rFonts w:hint="eastAsia" w:ascii="宋体" w:hAnsi="宋体" w:eastAsia="宋体" w:cs="宋体"/>
                <w:spacing w:val="-8"/>
                <w:sz w:val="21"/>
                <w:szCs w:val="21"/>
              </w:rPr>
              <w:t>本总额（或股本总额）50%以上的股东，以及出资额</w:t>
            </w:r>
            <w:r>
              <w:rPr>
                <w:rFonts w:hint="eastAsia" w:ascii="宋体" w:hAnsi="宋体" w:eastAsia="宋体" w:cs="宋体"/>
                <w:spacing w:val="-5"/>
                <w:sz w:val="21"/>
                <w:szCs w:val="21"/>
              </w:rPr>
              <w:t>（或持有股份）的比例虽然不足50%，但依</w:t>
            </w:r>
            <w:r>
              <w:rPr>
                <w:rFonts w:hint="eastAsia" w:ascii="宋体" w:hAnsi="宋体" w:eastAsia="宋体" w:cs="宋体"/>
                <w:spacing w:val="-6"/>
                <w:sz w:val="21"/>
                <w:szCs w:val="21"/>
              </w:rPr>
              <w:t>其出资</w:t>
            </w:r>
            <w:r>
              <w:rPr>
                <w:rFonts w:hint="eastAsia" w:ascii="宋体" w:hAnsi="宋体" w:eastAsia="宋体" w:cs="宋体"/>
                <w:spacing w:val="-9"/>
                <w:sz w:val="21"/>
                <w:szCs w:val="21"/>
              </w:rPr>
              <w:t>额（或持有股份）所享有的表决权已足以对投标（响</w:t>
            </w:r>
            <w:r>
              <w:rPr>
                <w:rFonts w:hint="eastAsia" w:ascii="宋体" w:hAnsi="宋体" w:eastAsia="宋体" w:cs="宋体"/>
                <w:sz w:val="21"/>
                <w:szCs w:val="21"/>
              </w:rPr>
              <w:t>应）供应商股东会（或股东大会）的决议产生重要</w:t>
            </w:r>
            <w:r>
              <w:rPr>
                <w:rFonts w:hint="eastAsia" w:ascii="宋体" w:hAnsi="宋体" w:eastAsia="宋体" w:cs="宋体"/>
                <w:spacing w:val="-2"/>
                <w:sz w:val="21"/>
                <w:szCs w:val="21"/>
              </w:rPr>
              <w:t>影响的股东。</w:t>
            </w:r>
          </w:p>
        </w:tc>
      </w:tr>
      <w:tr w14:paraId="3A103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vAlign w:val="top"/>
          </w:tcPr>
          <w:p w14:paraId="27E2BEB7">
            <w:pPr>
              <w:pStyle w:val="509"/>
              <w:spacing w:before="25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vAlign w:val="top"/>
          </w:tcPr>
          <w:p w14:paraId="4A4D634C">
            <w:pPr>
              <w:pStyle w:val="509"/>
              <w:spacing w:before="217" w:line="203" w:lineRule="auto"/>
              <w:ind w:left="678"/>
              <w:rPr>
                <w:rFonts w:hint="eastAsia"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vAlign w:val="center"/>
          </w:tcPr>
          <w:p w14:paraId="4B45FCD3">
            <w:pPr>
              <w:jc w:val="center"/>
              <w:rPr>
                <w:rFonts w:hint="eastAsia" w:ascii="宋体" w:hAnsi="宋体" w:eastAsia="宋体" w:cs="宋体"/>
                <w:sz w:val="21"/>
                <w:szCs w:val="21"/>
              </w:rPr>
            </w:pPr>
          </w:p>
        </w:tc>
        <w:tc>
          <w:tcPr>
            <w:tcW w:w="4187" w:type="dxa"/>
            <w:gridSpan w:val="3"/>
            <w:vAlign w:val="top"/>
          </w:tcPr>
          <w:p w14:paraId="76D51515">
            <w:pPr>
              <w:pStyle w:val="509"/>
              <w:keepNext w:val="0"/>
              <w:keepLines w:val="0"/>
              <w:pageBreakBefore w:val="0"/>
              <w:widowControl/>
              <w:kinsoku w:val="0"/>
              <w:wordWrap/>
              <w:overflowPunct/>
              <w:topLinePunct w:val="0"/>
              <w:autoSpaceDE w:val="0"/>
              <w:autoSpaceDN w:val="0"/>
              <w:bidi w:val="0"/>
              <w:adjustRightInd w:val="0"/>
              <w:snapToGrid w:val="0"/>
              <w:spacing w:before="43" w:line="300" w:lineRule="exact"/>
              <w:ind w:left="120" w:right="24"/>
              <w:textAlignment w:val="baseline"/>
              <w:rPr>
                <w:rFonts w:hint="eastAsia" w:ascii="宋体" w:hAnsi="宋体" w:eastAsia="宋体" w:cs="宋体"/>
                <w:sz w:val="21"/>
                <w:szCs w:val="21"/>
              </w:rPr>
            </w:pPr>
            <w:r>
              <w:rPr>
                <w:rFonts w:hint="eastAsia" w:ascii="宋体" w:hAnsi="宋体" w:eastAsia="宋体" w:cs="宋体"/>
                <w:spacing w:val="-8"/>
                <w:sz w:val="21"/>
                <w:szCs w:val="21"/>
              </w:rPr>
              <w:t>指对投标（响应）供应商不具有出资持</w:t>
            </w:r>
            <w:r>
              <w:rPr>
                <w:rFonts w:hint="eastAsia" w:ascii="宋体" w:hAnsi="宋体" w:eastAsia="宋体" w:cs="宋体"/>
                <w:spacing w:val="-3"/>
                <w:sz w:val="21"/>
                <w:szCs w:val="21"/>
              </w:rPr>
              <w:t>股关系，但对其存在管理关系的主体。</w:t>
            </w:r>
          </w:p>
        </w:tc>
      </w:tr>
      <w:tr w14:paraId="56F42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8945" w:type="dxa"/>
            <w:gridSpan w:val="8"/>
            <w:vAlign w:val="top"/>
          </w:tcPr>
          <w:p w14:paraId="6A7A8FB1">
            <w:pPr>
              <w:pStyle w:val="509"/>
              <w:spacing w:before="42" w:line="180" w:lineRule="auto"/>
              <w:ind w:left="120"/>
              <w:rPr>
                <w:rFonts w:hint="default" w:ascii="宋体" w:hAnsi="宋体" w:eastAsia="宋体" w:cs="宋体"/>
                <w:b/>
                <w:bCs/>
                <w:spacing w:val="-1"/>
                <w:sz w:val="21"/>
                <w:szCs w:val="21"/>
                <w:lang w:val="en-US" w:eastAsia="zh-CN"/>
              </w:rPr>
            </w:pPr>
            <w:r>
              <w:rPr>
                <w:rFonts w:hint="eastAsia" w:ascii="宋体" w:hAnsi="宋体" w:eastAsia="宋体" w:cs="宋体"/>
                <w:b/>
                <w:bCs/>
                <w:spacing w:val="-1"/>
                <w:sz w:val="21"/>
                <w:szCs w:val="21"/>
              </w:rPr>
              <w:t>说明：同一关联关系类型有多个主体的，应分行填写。</w:t>
            </w:r>
          </w:p>
        </w:tc>
      </w:tr>
    </w:tbl>
    <w:p w14:paraId="626044F3">
      <w:pPr>
        <w:spacing w:line="360" w:lineRule="auto"/>
        <w:rPr>
          <w:rFonts w:ascii="宋体" w:hAnsi="宋体" w:cs="宋体"/>
          <w:b/>
          <w:bCs/>
        </w:rPr>
      </w:pPr>
      <w:r>
        <w:rPr>
          <w:rFonts w:hint="eastAsia" w:ascii="宋体" w:hAnsi="宋体" w:cs="宋体"/>
          <w:b/>
          <w:bCs/>
        </w:rPr>
        <w:t>填报要求：</w:t>
      </w:r>
    </w:p>
    <w:p w14:paraId="1CC73148">
      <w:pPr>
        <w:spacing w:line="360" w:lineRule="auto"/>
        <w:rPr>
          <w:rFonts w:ascii="宋体" w:hAnsi="宋体" w:cs="宋体"/>
          <w:b/>
          <w:bCs/>
          <w:highlight w:val="none"/>
        </w:rPr>
      </w:pPr>
      <w:r>
        <w:rPr>
          <w:rFonts w:hint="eastAsia" w:ascii="宋体" w:hAnsi="宋体" w:cs="宋体"/>
          <w:b/>
          <w:bCs/>
          <w:highlight w:val="none"/>
        </w:rPr>
        <w:t>1、投标（响应）供应商须如实填报《供应商基本情况表》并加盖投标（响应）供应商公章。</w:t>
      </w:r>
    </w:p>
    <w:p w14:paraId="74A4AB36">
      <w:pPr>
        <w:spacing w:line="360" w:lineRule="auto"/>
        <w:rPr>
          <w:rFonts w:ascii="宋体" w:hAnsi="宋体" w:cs="宋体"/>
          <w:b/>
          <w:bCs/>
          <w:highlight w:val="none"/>
        </w:rPr>
      </w:pPr>
      <w:r>
        <w:rPr>
          <w:rFonts w:hint="eastAsia" w:ascii="宋体" w:hAnsi="宋体" w:cs="宋体"/>
          <w:b/>
          <w:bCs/>
          <w:highlight w:val="none"/>
        </w:rPr>
        <w:t>2、投标（响应）供应商需提供法定代表人、主要经营负责人、项目投标授权代表人、项目负责人、主要技术人员、投标文件编制人员</w:t>
      </w:r>
      <w:r>
        <w:rPr>
          <w:rFonts w:hint="eastAsia" w:ascii="宋体" w:hAnsi="宋体" w:cs="宋体"/>
          <w:b/>
          <w:bCs/>
          <w:highlight w:val="none"/>
          <w:lang w:eastAsia="zh-CN"/>
        </w:rPr>
        <w:t>在</w:t>
      </w:r>
      <w:r>
        <w:rPr>
          <w:rFonts w:hint="eastAsia" w:ascii="宋体" w:hAnsi="宋体" w:cs="宋体"/>
          <w:b/>
          <w:bCs/>
          <w:color w:val="FF0000"/>
          <w:highlight w:val="none"/>
          <w:lang w:eastAsia="zh-CN"/>
        </w:rPr>
        <w:t>投标（响应）截止日前最近</w:t>
      </w:r>
      <w:r>
        <w:rPr>
          <w:rFonts w:hint="eastAsia" w:ascii="宋体" w:hAnsi="宋体" w:cs="宋体"/>
          <w:b/>
          <w:bCs/>
          <w:color w:val="FF0000"/>
          <w:highlight w:val="none"/>
        </w:rPr>
        <w:t>一个月</w:t>
      </w:r>
      <w:r>
        <w:rPr>
          <w:rFonts w:hint="eastAsia" w:ascii="宋体" w:hAnsi="宋体" w:cs="宋体"/>
          <w:b/>
          <w:bCs/>
          <w:highlight w:val="none"/>
          <w:lang w:eastAsia="zh-CN"/>
        </w:rPr>
        <w:t>载有社保部门或税务部门公章</w:t>
      </w:r>
      <w:r>
        <w:rPr>
          <w:rFonts w:hint="eastAsia" w:ascii="宋体" w:hAnsi="宋体" w:cs="宋体"/>
          <w:b/>
          <w:bCs/>
          <w:highlight w:val="none"/>
        </w:rPr>
        <w:t>的社会保险证明材料（</w:t>
      </w:r>
      <w:r>
        <w:rPr>
          <w:rFonts w:hint="eastAsia" w:ascii="宋体" w:hAnsi="宋体" w:cs="宋体"/>
          <w:b/>
          <w:bCs/>
          <w:highlight w:val="none"/>
          <w:lang w:eastAsia="zh-CN"/>
        </w:rPr>
        <w:t>如因主管部门原因最近一个月的社保证明无法提供，可往前顺延一至二个月</w:t>
      </w:r>
      <w:r>
        <w:rPr>
          <w:rFonts w:hint="eastAsia" w:ascii="宋体" w:hAnsi="宋体" w:cs="宋体"/>
          <w:b/>
          <w:bCs/>
          <w:highlight w:val="none"/>
        </w:rPr>
        <w:t>）。</w:t>
      </w:r>
    </w:p>
    <w:p w14:paraId="0DFD60B1">
      <w:pPr>
        <w:spacing w:line="360" w:lineRule="auto"/>
        <w:rPr>
          <w:rFonts w:ascii="宋体" w:hAnsi="宋体" w:cs="宋体"/>
          <w:b/>
          <w:bCs/>
          <w:color w:val="FF0000"/>
          <w:highlight w:val="none"/>
        </w:rPr>
      </w:pPr>
      <w:r>
        <w:rPr>
          <w:rFonts w:hint="eastAsia" w:ascii="宋体" w:hAnsi="宋体" w:cs="宋体"/>
          <w:b/>
          <w:bCs/>
          <w:highlight w:val="none"/>
        </w:rPr>
        <w:t>注：1)投标（响应）供应商应如实提供上述人员的社会保险证明</w:t>
      </w:r>
      <w:r>
        <w:rPr>
          <w:rFonts w:hint="eastAsia" w:ascii="宋体" w:hAnsi="宋体" w:cs="宋体"/>
          <w:b/>
          <w:bCs/>
          <w:highlight w:val="none"/>
          <w:lang w:eastAsia="zh-CN"/>
        </w:rPr>
        <w:t>。</w:t>
      </w:r>
      <w:r>
        <w:rPr>
          <w:rFonts w:hint="eastAsia" w:ascii="宋体" w:hAnsi="宋体" w:cs="宋体"/>
          <w:b/>
          <w:bCs/>
          <w:color w:val="FF0000"/>
          <w:highlight w:val="none"/>
        </w:rPr>
        <w:t>如社会保险未由投标（响应）供应商缴纳，亦须提供相应单位为其缴纳的社会保险证明。</w:t>
      </w:r>
    </w:p>
    <w:p w14:paraId="1D7FCA5B">
      <w:pPr>
        <w:spacing w:line="360" w:lineRule="auto"/>
        <w:rPr>
          <w:rFonts w:ascii="宋体" w:hAnsi="宋体" w:cs="宋体"/>
          <w:b/>
          <w:bCs/>
          <w:highlight w:val="none"/>
        </w:rPr>
      </w:pPr>
      <w:r>
        <w:rPr>
          <w:rFonts w:hint="eastAsia" w:ascii="宋体" w:hAnsi="宋体" w:cs="宋体"/>
          <w:b/>
          <w:bCs/>
          <w:highlight w:val="none"/>
        </w:rPr>
        <w:t>2)如因为主管部门原因无法提供社保证明的，需提供主管部门官方通知证明（或官网公告截图）。</w:t>
      </w:r>
    </w:p>
    <w:p w14:paraId="53B085DE">
      <w:pPr>
        <w:spacing w:line="360" w:lineRule="auto"/>
        <w:rPr>
          <w:rFonts w:ascii="宋体" w:hAnsi="宋体" w:cs="宋体"/>
          <w:b/>
          <w:bCs/>
          <w:highlight w:val="none"/>
        </w:rPr>
      </w:pPr>
      <w:r>
        <w:rPr>
          <w:rFonts w:hint="eastAsia" w:ascii="宋体" w:hAnsi="宋体" w:cs="宋体"/>
          <w:b/>
          <w:bCs/>
          <w:highlight w:val="none"/>
        </w:rPr>
        <w:t>3)如投标（响应）供应商为新成立单位且成立时间不足一个月或相关人员任职不足一个月，无法提供社保证明的，应提供加盖投标（响应）供应商公章的情况说明或者证明材料。</w:t>
      </w:r>
    </w:p>
    <w:p w14:paraId="478216BC">
      <w:pPr>
        <w:spacing w:line="360" w:lineRule="auto"/>
        <w:rPr>
          <w:rFonts w:ascii="宋体" w:hAnsi="宋体" w:cs="宋体"/>
          <w:b/>
          <w:bCs/>
          <w:highlight w:val="none"/>
        </w:rPr>
      </w:pPr>
      <w:r>
        <w:rPr>
          <w:rFonts w:hint="eastAsia" w:ascii="宋体" w:hAnsi="宋体" w:cs="宋体"/>
          <w:b/>
          <w:bCs/>
          <w:highlight w:val="none"/>
        </w:rPr>
        <w:t>4)如为退休人员，无法提供社保证明的，应提供加盖投标（响应）供应商公章的情况说明或者证明材料。</w:t>
      </w:r>
    </w:p>
    <w:p w14:paraId="73832946">
      <w:pPr>
        <w:spacing w:line="360" w:lineRule="auto"/>
        <w:rPr>
          <w:rFonts w:ascii="宋体" w:hAnsi="宋体" w:cs="宋体"/>
          <w:b/>
          <w:bCs/>
          <w:highlight w:val="none"/>
        </w:rPr>
      </w:pPr>
      <w:r>
        <w:rPr>
          <w:rFonts w:hint="eastAsia" w:ascii="宋体" w:hAnsi="宋体" w:cs="宋体"/>
          <w:b/>
          <w:bCs/>
          <w:highlight w:val="none"/>
        </w:rPr>
        <w:t>5)如为依法不需要缴纳社会保险</w:t>
      </w:r>
      <w:r>
        <w:rPr>
          <w:rFonts w:hint="eastAsia" w:ascii="宋体" w:hAnsi="宋体" w:cs="宋体"/>
          <w:b/>
          <w:bCs/>
          <w:highlight w:val="none"/>
          <w:lang w:eastAsia="zh-CN"/>
        </w:rPr>
        <w:t>或因为单位特殊性质、人员特殊情况等原因无法提供社保证明</w:t>
      </w:r>
      <w:r>
        <w:rPr>
          <w:rFonts w:hint="eastAsia" w:ascii="宋体" w:hAnsi="宋体" w:cs="宋体"/>
          <w:b/>
          <w:bCs/>
          <w:highlight w:val="none"/>
        </w:rPr>
        <w:t>的，应提供加盖投标（响应）供应商公章的情况说明或者证明材料。</w:t>
      </w:r>
    </w:p>
    <w:p w14:paraId="37A7CE09">
      <w:pPr>
        <w:spacing w:line="360" w:lineRule="auto"/>
        <w:rPr>
          <w:rFonts w:ascii="宋体" w:hAnsi="宋体" w:cs="宋体"/>
          <w:b/>
          <w:bCs/>
          <w:highlight w:val="none"/>
        </w:rPr>
      </w:pPr>
      <w:r>
        <w:rPr>
          <w:rFonts w:hint="eastAsia" w:ascii="宋体" w:hAnsi="宋体" w:cs="宋体"/>
          <w:b/>
          <w:bCs/>
          <w:highlight w:val="none"/>
        </w:rPr>
        <w:t>6)如本项目未安排项目投标授权代表人、项目负责人、主要技术人员的，相关人员信息可填写“无”，无需提供未安排人员的社保证明。</w:t>
      </w:r>
    </w:p>
    <w:p w14:paraId="15948C9B">
      <w:pPr>
        <w:spacing w:line="360" w:lineRule="auto"/>
        <w:rPr>
          <w:rFonts w:ascii="宋体" w:hAnsi="宋体" w:cs="宋体"/>
          <w:b/>
          <w:bCs/>
          <w:highlight w:val="none"/>
        </w:rPr>
      </w:pPr>
      <w:r>
        <w:rPr>
          <w:rFonts w:hint="eastAsia" w:ascii="宋体" w:hAnsi="宋体" w:cs="宋体"/>
          <w:b/>
          <w:bCs/>
          <w:highlight w:val="none"/>
        </w:rPr>
        <w:t>7）本表中填报的人员姓名、身份证号码、缴纳社会保险单位应与社保证明材料中显示的信息相同。</w:t>
      </w:r>
    </w:p>
    <w:p w14:paraId="15504C8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yellow"/>
          <w:lang w:val="en-US" w:eastAsia="zh-CN"/>
        </w:rPr>
      </w:pPr>
    </w:p>
    <w:p w14:paraId="136DA391">
      <w:pPr>
        <w:keepNext/>
        <w:keepLines/>
        <w:spacing w:before="260" w:after="260"/>
        <w:jc w:val="center"/>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val="en-US" w:eastAsia="zh-CN"/>
        </w:rPr>
        <w:t>（二）</w:t>
      </w:r>
      <w:r>
        <w:rPr>
          <w:rFonts w:hint="eastAsia" w:ascii="黑体" w:hAnsi="宋体" w:eastAsia="黑体" w:cs="Times New Roman"/>
          <w:bCs/>
          <w:kern w:val="0"/>
          <w:sz w:val="24"/>
          <w:szCs w:val="32"/>
          <w:lang w:eastAsia="zh-CN"/>
        </w:rPr>
        <w:t>个人社保缴纳明细截图</w:t>
      </w:r>
    </w:p>
    <w:p w14:paraId="00BFBAD4">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spacing w:val="-6"/>
          <w:sz w:val="21"/>
          <w:szCs w:val="21"/>
        </w:rPr>
        <w:t>法定代表人/单位负责人/主要经营负责人</w:t>
      </w:r>
    </w:p>
    <w:p w14:paraId="6492E18C">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5FF9C370">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5B178052">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2、项目投标授权代表人</w:t>
      </w:r>
    </w:p>
    <w:p w14:paraId="3BB53E5A">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0AA9A664">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480319B6">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、项目负责人</w:t>
      </w:r>
    </w:p>
    <w:p w14:paraId="61CDCC84">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73C3EDC8">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6DAB0B75">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sz w:val="21"/>
          <w:szCs w:val="21"/>
        </w:rPr>
        <w:t>主要技术人员</w:t>
      </w:r>
    </w:p>
    <w:p w14:paraId="5C7C7B2C">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5334BDF3">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00E9823A">
      <w:pPr>
        <w:keepNext w:val="0"/>
        <w:keepLines w:val="0"/>
        <w:pageBreakBefore w:val="0"/>
        <w:numPr>
          <w:ilvl w:val="0"/>
          <w:numId w:val="6"/>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投标文件编制人员</w:t>
      </w:r>
    </w:p>
    <w:p w14:paraId="7BBC263E">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p>
    <w:p w14:paraId="52274137">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p>
    <w:p w14:paraId="3CF329C6">
      <w:pPr>
        <w:keepNext w:val="0"/>
        <w:keepLines w:val="0"/>
        <w:pageBreakBefore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其</w:t>
      </w:r>
      <w:r>
        <w:rPr>
          <w:rFonts w:hint="eastAsia" w:ascii="宋体" w:hAnsi="宋体" w:eastAsia="宋体" w:cs="宋体"/>
          <w:color w:val="auto"/>
          <w:sz w:val="21"/>
          <w:szCs w:val="21"/>
          <w:lang w:eastAsia="zh-CN"/>
        </w:rPr>
        <w:t>他说明材料：</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可以</w:t>
      </w:r>
      <w:r>
        <w:rPr>
          <w:rFonts w:hint="eastAsia" w:ascii="宋体" w:hAnsi="宋体" w:eastAsia="宋体" w:cs="宋体"/>
          <w:color w:val="auto"/>
          <w:sz w:val="21"/>
          <w:szCs w:val="21"/>
          <w:lang w:eastAsia="zh-CN"/>
        </w:rPr>
        <w:t>根据项目情况</w:t>
      </w:r>
      <w:r>
        <w:rPr>
          <w:rFonts w:hint="eastAsia" w:ascii="宋体" w:hAnsi="宋体" w:eastAsia="宋体" w:cs="宋体"/>
          <w:color w:val="auto"/>
          <w:sz w:val="21"/>
          <w:szCs w:val="21"/>
        </w:rPr>
        <w:t>增添附件</w:t>
      </w:r>
      <w:r>
        <w:rPr>
          <w:rFonts w:hint="eastAsia" w:ascii="宋体" w:hAnsi="宋体" w:eastAsia="宋体" w:cs="宋体"/>
          <w:color w:val="auto"/>
          <w:sz w:val="21"/>
          <w:szCs w:val="21"/>
          <w:lang w:val="en-US" w:eastAsia="zh-CN"/>
        </w:rPr>
        <w:t>)</w:t>
      </w:r>
    </w:p>
    <w:p w14:paraId="2C7F4F1D">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p>
    <w:p w14:paraId="0870873D">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p>
    <w:p w14:paraId="1F252129">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注：同一人员兼任不同职务的，可以合并提供社保等证明材料，本格式仅供参考。</w:t>
      </w:r>
    </w:p>
    <w:p w14:paraId="667471FA">
      <w:pPr>
        <w:pStyle w:val="21"/>
        <w:rPr>
          <w:rFonts w:hint="eastAsia" w:ascii="宋体" w:hAnsi="宋体" w:cs="宋体"/>
          <w:b/>
          <w:bCs/>
          <w:color w:val="FF0000"/>
          <w:sz w:val="21"/>
          <w:szCs w:val="21"/>
          <w:lang w:eastAsia="zh-CN"/>
        </w:rPr>
      </w:pPr>
    </w:p>
    <w:p w14:paraId="06D4D0CF">
      <w:pPr>
        <w:pStyle w:val="21"/>
        <w:rPr>
          <w:rFonts w:hint="eastAsia" w:ascii="宋体" w:hAnsi="宋体" w:eastAsia="宋体" w:cs="宋体"/>
          <w:color w:val="auto"/>
          <w:sz w:val="21"/>
          <w:szCs w:val="21"/>
          <w:lang w:val="en-US" w:eastAsia="zh-CN"/>
        </w:rPr>
      </w:pPr>
      <w:r>
        <w:rPr>
          <w:rFonts w:hint="eastAsia" w:ascii="宋体" w:hAnsi="宋体" w:cs="宋体"/>
          <w:b/>
          <w:bCs/>
          <w:color w:val="FF0000"/>
          <w:sz w:val="21"/>
          <w:szCs w:val="21"/>
          <w:lang w:eastAsia="zh-CN"/>
        </w:rPr>
        <w:t>上述</w:t>
      </w:r>
      <w:r>
        <w:rPr>
          <w:rFonts w:hint="eastAsia" w:ascii="宋体" w:hAnsi="宋体" w:eastAsia="宋体" w:cs="宋体"/>
          <w:b/>
          <w:bCs/>
          <w:color w:val="FF0000"/>
          <w:sz w:val="21"/>
          <w:szCs w:val="21"/>
        </w:rPr>
        <w:t>社保证明材料对应的人员</w:t>
      </w:r>
      <w:r>
        <w:rPr>
          <w:rFonts w:hint="eastAsia" w:ascii="宋体" w:hAnsi="宋体" w:cs="宋体"/>
          <w:b/>
          <w:bCs/>
          <w:color w:val="FF0000"/>
          <w:sz w:val="21"/>
          <w:szCs w:val="21"/>
          <w:lang w:eastAsia="zh-CN"/>
        </w:rPr>
        <w:t>信息</w:t>
      </w:r>
      <w:r>
        <w:rPr>
          <w:rFonts w:hint="eastAsia" w:ascii="宋体" w:hAnsi="宋体" w:eastAsia="宋体" w:cs="宋体"/>
          <w:b/>
          <w:bCs/>
          <w:color w:val="FF0000"/>
          <w:sz w:val="21"/>
          <w:szCs w:val="21"/>
        </w:rPr>
        <w:t>须与《供应商基本情况表》</w:t>
      </w:r>
      <w:r>
        <w:rPr>
          <w:rFonts w:hint="eastAsia" w:ascii="宋体" w:hAnsi="宋体" w:cs="宋体"/>
          <w:b/>
          <w:bCs/>
          <w:color w:val="FF0000"/>
          <w:sz w:val="21"/>
          <w:szCs w:val="21"/>
          <w:lang w:eastAsia="zh-CN"/>
        </w:rPr>
        <w:t>相同。</w:t>
      </w:r>
    </w:p>
    <w:p w14:paraId="1C3C413F">
      <w:pPr>
        <w:pStyle w:val="22"/>
        <w:rPr>
          <w:rFonts w:hint="eastAsia"/>
          <w:lang w:val="en-US" w:eastAsia="zh-CN"/>
        </w:rPr>
      </w:pPr>
    </w:p>
    <w:p w14:paraId="56421FFD">
      <w:pPr>
        <w:spacing w:line="560" w:lineRule="exact"/>
        <w:jc w:val="center"/>
        <w:rPr>
          <w:rFonts w:hint="eastAsia" w:ascii="宋体" w:hAnsi="宋体" w:eastAsia="宋体" w:cs="宋体"/>
          <w:b/>
          <w:bCs/>
          <w:sz w:val="21"/>
          <w:szCs w:val="21"/>
        </w:rPr>
      </w:pPr>
      <w:r>
        <w:rPr>
          <w:rFonts w:hint="eastAsia" w:ascii="黑体" w:hAnsi="宋体" w:eastAsia="黑体" w:cs="Times New Roman"/>
          <w:bCs/>
          <w:kern w:val="0"/>
          <w:sz w:val="24"/>
          <w:szCs w:val="32"/>
          <w:lang w:val="en-US" w:eastAsia="zh-CN"/>
        </w:rPr>
        <w:t>（三）</w:t>
      </w:r>
      <w:r>
        <w:rPr>
          <w:rFonts w:hint="eastAsia" w:ascii="宋体" w:hAnsi="宋体" w:eastAsia="宋体" w:cs="宋体"/>
          <w:b/>
          <w:bCs/>
          <w:sz w:val="21"/>
          <w:szCs w:val="21"/>
        </w:rPr>
        <w:t>股权或管理关系证明材料</w:t>
      </w:r>
    </w:p>
    <w:p w14:paraId="5F7A732A">
      <w:pPr>
        <w:adjustRightInd w:val="0"/>
        <w:snapToGrid w:val="0"/>
        <w:spacing w:after="160" w:line="560" w:lineRule="exact"/>
        <w:ind w:firstLine="422" w:firstLineChars="200"/>
        <w:rPr>
          <w:rFonts w:hint="eastAsia" w:ascii="宋体" w:hAnsi="宋体" w:cs="宋体"/>
          <w:b/>
          <w:bCs/>
          <w:sz w:val="21"/>
          <w:szCs w:val="21"/>
          <w:lang w:val="en-US" w:eastAsia="zh-CN"/>
        </w:rPr>
      </w:pPr>
    </w:p>
    <w:p w14:paraId="58114567">
      <w:pPr>
        <w:adjustRightInd w:val="0"/>
        <w:snapToGrid w:val="0"/>
        <w:spacing w:after="160" w:line="560" w:lineRule="exact"/>
        <w:ind w:firstLine="422" w:firstLineChars="200"/>
        <w:rPr>
          <w:rFonts w:hint="eastAsia" w:ascii="宋体" w:hAnsi="宋体" w:eastAsia="宋体" w:cs="宋体"/>
          <w:b/>
          <w:bCs/>
          <w:sz w:val="21"/>
          <w:szCs w:val="21"/>
        </w:rPr>
      </w:pPr>
      <w:r>
        <w:rPr>
          <w:rFonts w:hint="eastAsia" w:ascii="宋体" w:hAnsi="宋体" w:cs="宋体"/>
          <w:b/>
          <w:bCs/>
          <w:sz w:val="21"/>
          <w:szCs w:val="21"/>
          <w:lang w:val="en-US" w:eastAsia="zh-CN"/>
        </w:rPr>
        <w:t>1.</w:t>
      </w:r>
      <w:r>
        <w:rPr>
          <w:rFonts w:hint="eastAsia" w:ascii="宋体" w:hAnsi="宋体" w:eastAsia="宋体" w:cs="宋体"/>
          <w:b/>
          <w:bCs/>
          <w:sz w:val="21"/>
          <w:szCs w:val="21"/>
        </w:rPr>
        <w:t>股权或管理关系证明截图</w:t>
      </w:r>
    </w:p>
    <w:p w14:paraId="23891DDB">
      <w:pPr>
        <w:adjustRightInd w:val="0"/>
        <w:snapToGrid w:val="0"/>
        <w:spacing w:after="160" w:line="560" w:lineRule="exact"/>
        <w:ind w:firstLine="408" w:firstLineChars="200"/>
        <w:rPr>
          <w:rFonts w:hint="eastAsia" w:ascii="宋体" w:hAnsi="宋体" w:eastAsia="宋体" w:cs="宋体"/>
          <w:spacing w:val="-3"/>
          <w:sz w:val="21"/>
          <w:szCs w:val="21"/>
        </w:rPr>
      </w:pPr>
      <w:r>
        <w:rPr>
          <w:rFonts w:hint="eastAsia" w:ascii="宋体" w:hAnsi="宋体" w:eastAsia="宋体" w:cs="宋体"/>
          <w:spacing w:val="-3"/>
          <w:sz w:val="21"/>
          <w:szCs w:val="21"/>
        </w:rPr>
        <w:t>（通过国家企业信用信息公示系统(https://www.gsxt.gov.cn/index.html）、或机关赋码和事业单位登记管理网（http://gjsy.gov.cn/sydwfrxxcx/)、或全国社会组织信用信息公示平台（https://xxgs.chinanpo.mca.gov.cn/gsxt/newList 等网站查询的股权或管理关系截图）</w:t>
      </w:r>
    </w:p>
    <w:p w14:paraId="13A3A188">
      <w:pPr>
        <w:adjustRightInd w:val="0"/>
        <w:snapToGrid w:val="0"/>
        <w:spacing w:after="160" w:line="560" w:lineRule="exact"/>
        <w:ind w:firstLine="422" w:firstLineChars="200"/>
        <w:jc w:val="left"/>
        <w:rPr>
          <w:rFonts w:hint="eastAsia" w:ascii="宋体" w:hAnsi="宋体" w:eastAsia="宋体" w:cs="宋体"/>
          <w:color w:val="FF0000"/>
          <w:sz w:val="21"/>
          <w:szCs w:val="21"/>
        </w:rPr>
      </w:pPr>
      <w:r>
        <w:rPr>
          <w:rFonts w:hint="eastAsia" w:ascii="宋体" w:hAnsi="宋体" w:eastAsia="宋体" w:cs="宋体"/>
          <w:b/>
          <w:bCs/>
          <w:color w:val="FF0000"/>
          <w:sz w:val="21"/>
          <w:szCs w:val="21"/>
        </w:rPr>
        <w:t>注：上述股权或管理关系证明截图对应的信息须与《供应商基本情况表》</w:t>
      </w:r>
      <w:r>
        <w:rPr>
          <w:rFonts w:hint="eastAsia" w:ascii="宋体" w:hAnsi="宋体" w:cs="宋体"/>
          <w:b/>
          <w:bCs/>
          <w:color w:val="FF0000"/>
          <w:sz w:val="21"/>
          <w:szCs w:val="21"/>
          <w:lang w:eastAsia="zh-CN"/>
        </w:rPr>
        <w:t>相同</w:t>
      </w:r>
      <w:r>
        <w:rPr>
          <w:rFonts w:hint="eastAsia" w:ascii="宋体" w:hAnsi="宋体" w:eastAsia="宋体" w:cs="宋体"/>
          <w:b/>
          <w:bCs/>
          <w:color w:val="FF0000"/>
          <w:sz w:val="21"/>
          <w:szCs w:val="21"/>
        </w:rPr>
        <w:t>。</w:t>
      </w:r>
    </w:p>
    <w:p w14:paraId="50A54D78">
      <w:pPr>
        <w:adjustRightInd w:val="0"/>
        <w:snapToGrid w:val="0"/>
        <w:spacing w:after="160" w:line="560" w:lineRule="exact"/>
        <w:ind w:firstLine="422" w:firstLineChars="200"/>
        <w:rPr>
          <w:rFonts w:hint="eastAsia" w:ascii="宋体" w:hAnsi="宋体" w:eastAsia="宋体" w:cs="宋体"/>
          <w:b/>
          <w:bCs/>
          <w:sz w:val="21"/>
          <w:szCs w:val="21"/>
        </w:rPr>
      </w:pPr>
      <w:r>
        <w:rPr>
          <w:rFonts w:hint="eastAsia" w:ascii="宋体" w:hAnsi="宋体" w:cs="宋体"/>
          <w:b/>
          <w:bCs/>
          <w:sz w:val="21"/>
          <w:szCs w:val="21"/>
          <w:lang w:val="en-US" w:eastAsia="zh-CN"/>
        </w:rPr>
        <w:t>2.</w:t>
      </w:r>
      <w:r>
        <w:rPr>
          <w:rFonts w:hint="eastAsia" w:ascii="宋体" w:hAnsi="宋体" w:eastAsia="宋体" w:cs="宋体"/>
          <w:b/>
          <w:bCs/>
          <w:sz w:val="21"/>
          <w:szCs w:val="21"/>
        </w:rPr>
        <w:t>承诺函</w:t>
      </w:r>
    </w:p>
    <w:p w14:paraId="52A82C43">
      <w:pPr>
        <w:adjustRightInd w:val="0"/>
        <w:snapToGrid w:val="0"/>
        <w:spacing w:after="160" w:line="560" w:lineRule="exact"/>
        <w:jc w:val="left"/>
        <w:rPr>
          <w:rFonts w:hint="eastAsia" w:ascii="宋体" w:hAnsi="宋体" w:eastAsia="宋体" w:cs="宋体"/>
          <w:spacing w:val="-3"/>
          <w:sz w:val="21"/>
          <w:szCs w:val="21"/>
        </w:rPr>
      </w:pPr>
      <w:r>
        <w:rPr>
          <w:rFonts w:hint="eastAsia" w:ascii="宋体" w:hAnsi="宋体" w:eastAsia="宋体" w:cs="宋体"/>
          <w:spacing w:val="-3"/>
          <w:sz w:val="21"/>
          <w:szCs w:val="21"/>
        </w:rPr>
        <w:t>致：采购人</w:t>
      </w:r>
    </w:p>
    <w:p w14:paraId="6065E527">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我公司申请参加</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项目（此处填写项目名称） ，项目编号为</w:t>
      </w:r>
      <w:r>
        <w:rPr>
          <w:rFonts w:hint="eastAsia" w:ascii="宋体" w:hAnsi="宋体" w:eastAsia="宋体" w:cs="宋体"/>
          <w:spacing w:val="-3"/>
          <w:sz w:val="21"/>
          <w:szCs w:val="21"/>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（此处填写项目编号）的项目投标，并作出如下承诺：</w:t>
      </w:r>
    </w:p>
    <w:p w14:paraId="0E29A13A">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我公司承诺所填的股权关系情况真实、准确、完整。</w:t>
      </w:r>
    </w:p>
    <w:p w14:paraId="58B489A1">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自股权或管理关系证明材料查询之日起至本项目投标截止日止，股权或管理关系不会发生变更。如发生变更，将在投标文件中另行申明并附证明材料，保证不出现违背《中华人民共和国政府采购法实施条例》第十八条规定的情形。否则，自愿承担因此产生的不利后果而无异议。</w:t>
      </w:r>
    </w:p>
    <w:p w14:paraId="488EFE7E">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特此承诺！</w:t>
      </w:r>
    </w:p>
    <w:p w14:paraId="5ACD7545">
      <w:pPr>
        <w:adjustRightInd w:val="0"/>
        <w:snapToGrid w:val="0"/>
        <w:spacing w:after="160" w:line="560" w:lineRule="exact"/>
        <w:jc w:val="center"/>
        <w:rPr>
          <w:rFonts w:hint="eastAsia" w:ascii="宋体" w:hAnsi="宋体" w:eastAsia="宋体" w:cs="宋体"/>
          <w:spacing w:val="-3"/>
          <w:sz w:val="21"/>
          <w:szCs w:val="21"/>
        </w:rPr>
      </w:pPr>
      <w:r>
        <w:rPr>
          <w:rFonts w:hint="eastAsia" w:ascii="宋体" w:hAnsi="宋体" w:eastAsia="宋体" w:cs="宋体"/>
          <w:spacing w:val="-3"/>
          <w:sz w:val="21"/>
          <w:szCs w:val="21"/>
        </w:rPr>
        <w:t xml:space="preserve">                                                供应商名称</w:t>
      </w:r>
      <w:r>
        <w:rPr>
          <w:rFonts w:hint="eastAsia" w:ascii="宋体" w:hAnsi="宋体" w:cs="宋体"/>
          <w:spacing w:val="-3"/>
          <w:sz w:val="21"/>
          <w:szCs w:val="21"/>
          <w:lang w:eastAsia="zh-CN"/>
        </w:rPr>
        <w:t>（加盖公章）</w:t>
      </w:r>
      <w:r>
        <w:rPr>
          <w:rFonts w:hint="eastAsia" w:ascii="宋体" w:hAnsi="宋体" w:eastAsia="宋体" w:cs="宋体"/>
          <w:spacing w:val="-3"/>
          <w:sz w:val="21"/>
          <w:szCs w:val="21"/>
        </w:rPr>
        <w:t xml:space="preserve">： </w:t>
      </w:r>
    </w:p>
    <w:p w14:paraId="39D9BF21">
      <w:pPr>
        <w:adjustRightInd w:val="0"/>
        <w:snapToGrid w:val="0"/>
        <w:spacing w:after="160" w:line="560" w:lineRule="exact"/>
        <w:jc w:val="right"/>
      </w:pPr>
      <w:r>
        <w:rPr>
          <w:rFonts w:hint="eastAsia" w:ascii="宋体" w:hAnsi="宋体" w:eastAsia="宋体" w:cs="宋体"/>
          <w:spacing w:val="-3"/>
          <w:sz w:val="21"/>
          <w:szCs w:val="21"/>
        </w:rPr>
        <w:t>日  期：       年    月   日</w:t>
      </w:r>
    </w:p>
    <w:p w14:paraId="0C475610"/>
    <w:p w14:paraId="21BBEEA0">
      <w:pPr>
        <w:rPr>
          <w:rFonts w:hint="eastAsia" w:asciiTheme="minorEastAsia" w:hAnsiTheme="minorEastAsia" w:eastAsiaTheme="minorEastAsia"/>
        </w:rPr>
      </w:pPr>
      <w:r>
        <w:rPr>
          <w:rFonts w:hint="eastAsia" w:asciiTheme="minorEastAsia" w:hAnsiTheme="minorEastAsia" w:eastAsiaTheme="minorEastAsia"/>
        </w:rPr>
        <w:br w:type="page"/>
      </w:r>
    </w:p>
    <w:p w14:paraId="04A32C66">
      <w:pPr>
        <w:pStyle w:val="4"/>
        <w:tabs>
          <w:tab w:val="left" w:pos="371"/>
        </w:tabs>
        <w:spacing w:before="120" w:after="120"/>
        <w:ind w:left="-1" w:leftChars="-1" w:hanging="1"/>
        <w:jc w:val="center"/>
        <w:rPr>
          <w:rFonts w:asciiTheme="minorEastAsia" w:hAnsiTheme="minorEastAsia" w:eastAsiaTheme="minorEastAsia"/>
          <w:snapToGrid w:val="0"/>
          <w:kern w:val="0"/>
        </w:rPr>
      </w:pPr>
      <w:r>
        <w:rPr>
          <w:rFonts w:hint="eastAsia" w:asciiTheme="minorEastAsia" w:hAnsiTheme="minorEastAsia" w:eastAsiaTheme="minorEastAsia"/>
        </w:rPr>
        <w:t>格式1  投标人资格证明文件</w:t>
      </w:r>
      <w:bookmarkEnd w:id="58"/>
      <w:bookmarkEnd w:id="59"/>
      <w:bookmarkEnd w:id="60"/>
      <w:bookmarkEnd w:id="61"/>
      <w:bookmarkEnd w:id="62"/>
    </w:p>
    <w:p w14:paraId="7C1B5D4A">
      <w:pPr>
        <w:adjustRightInd w:val="0"/>
        <w:snapToGrid w:val="0"/>
        <w:spacing w:line="360" w:lineRule="auto"/>
        <w:ind w:firstLine="424" w:firstLineChars="202"/>
        <w:rPr>
          <w:rFonts w:hint="eastAsia" w:ascii="宋体" w:hAnsi="宋体"/>
          <w:bCs/>
          <w:snapToGrid w:val="0"/>
          <w:kern w:val="0"/>
          <w:szCs w:val="21"/>
        </w:rPr>
      </w:pPr>
    </w:p>
    <w:p w14:paraId="53CF6089">
      <w:pPr>
        <w:adjustRightInd w:val="0"/>
        <w:snapToGrid w:val="0"/>
        <w:spacing w:line="360" w:lineRule="auto"/>
        <w:ind w:firstLine="424" w:firstLineChars="202"/>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营业执照或法人证书等证明材料</w:t>
      </w:r>
    </w:p>
    <w:p w14:paraId="3CC6988B">
      <w:pPr>
        <w:spacing w:line="400" w:lineRule="exact"/>
        <w:ind w:firstLine="420" w:firstLineChars="200"/>
        <w:rPr>
          <w:rFonts w:hint="eastAsia" w:ascii="宋体" w:hAnsi="宋体" w:eastAsia="宋体"/>
          <w:snapToGrid w:val="0"/>
          <w:color w:val="auto"/>
          <w:sz w:val="21"/>
        </w:rPr>
      </w:pPr>
      <w:r>
        <w:rPr>
          <w:rFonts w:hint="eastAsia" w:ascii="宋体" w:hAnsi="宋体" w:eastAsia="宋体" w:cs="Courier New"/>
          <w:snapToGrid w:val="0"/>
          <w:szCs w:val="18"/>
          <w:lang w:eastAsia="zh-CN"/>
        </w:rPr>
        <w:t>注：</w:t>
      </w:r>
      <w:r>
        <w:rPr>
          <w:rFonts w:hint="eastAsia" w:ascii="宋体" w:hAnsi="宋体" w:eastAsia="宋体"/>
          <w:snapToGrid w:val="0"/>
          <w:color w:val="auto"/>
          <w:sz w:val="21"/>
        </w:rPr>
        <w:t>如果是分支机构参与投标，还须同时提供其具有独立法人资格的上级主体出具的有效授权书及上级主体的营业执照或法人证书等证明材料复印件或扫描件加盖投标人公章，原件备查；本项目不接受总公司与分支机构同时参与投标，也不接受同一总公司有两个或以上分支机构参与投标，如出现以上情形，该两家或以上投标人均按无效投标处理。</w:t>
      </w:r>
    </w:p>
    <w:p w14:paraId="451538D1">
      <w:pPr>
        <w:spacing w:line="400" w:lineRule="exact"/>
        <w:ind w:firstLine="420" w:firstLineChars="200"/>
        <w:rPr>
          <w:rFonts w:hint="eastAsia" w:ascii="宋体" w:hAnsi="宋体" w:eastAsia="宋体" w:cs="Courier New"/>
          <w:snapToGrid w:val="0"/>
          <w:szCs w:val="18"/>
        </w:rPr>
      </w:pPr>
    </w:p>
    <w:p w14:paraId="248FAC08">
      <w:pPr>
        <w:spacing w:line="400" w:lineRule="exact"/>
        <w:ind w:firstLine="420" w:firstLineChars="200"/>
        <w:rPr>
          <w:rFonts w:hint="eastAsia" w:ascii="宋体" w:hAnsi="宋体" w:eastAsia="宋体" w:cs="Courier New"/>
          <w:snapToGrid w:val="0"/>
          <w:szCs w:val="18"/>
        </w:rPr>
      </w:pPr>
      <w:r>
        <w:rPr>
          <w:rFonts w:hint="eastAsia" w:ascii="宋体" w:hAnsi="宋体" w:eastAsia="宋体" w:cs="Courier New"/>
          <w:snapToGrid w:val="0"/>
          <w:szCs w:val="18"/>
        </w:rPr>
        <w:t>（</w:t>
      </w:r>
      <w:r>
        <w:rPr>
          <w:rFonts w:hint="eastAsia" w:ascii="宋体" w:hAnsi="宋体" w:eastAsia="宋体" w:cs="Courier New"/>
          <w:snapToGrid w:val="0"/>
          <w:szCs w:val="18"/>
          <w:lang w:eastAsia="zh-CN"/>
        </w:rPr>
        <w:t>提供</w:t>
      </w:r>
      <w:r>
        <w:rPr>
          <w:rFonts w:hint="eastAsia" w:ascii="宋体" w:hAnsi="宋体" w:eastAsia="宋体" w:cs="Courier New"/>
          <w:snapToGrid w:val="0"/>
          <w:szCs w:val="18"/>
        </w:rPr>
        <w:t>复印件或扫描件</w:t>
      </w:r>
      <w:r>
        <w:rPr>
          <w:rFonts w:hint="eastAsia" w:ascii="宋体" w:hAnsi="宋体" w:eastAsia="宋体" w:cs="Courier New"/>
          <w:snapToGrid w:val="0"/>
          <w:szCs w:val="18"/>
          <w:lang w:eastAsia="zh-CN"/>
        </w:rPr>
        <w:t>加盖投标人公章</w:t>
      </w:r>
      <w:r>
        <w:rPr>
          <w:rFonts w:hint="eastAsia" w:ascii="宋体" w:hAnsi="宋体" w:eastAsia="宋体" w:cs="Courier New"/>
          <w:snapToGrid w:val="0"/>
          <w:szCs w:val="18"/>
        </w:rPr>
        <w:t>）</w:t>
      </w:r>
    </w:p>
    <w:p w14:paraId="412EB852"/>
    <w:p w14:paraId="0411840B">
      <w:pPr>
        <w:adjustRightInd w:val="0"/>
        <w:snapToGrid w:val="0"/>
        <w:spacing w:line="360" w:lineRule="auto"/>
        <w:ind w:firstLine="424" w:firstLineChars="202"/>
        <w:rPr>
          <w:rFonts w:hint="eastAsia" w:ascii="宋体" w:hAnsi="宋体"/>
          <w:bCs/>
          <w:snapToGrid w:val="0"/>
          <w:kern w:val="0"/>
          <w:szCs w:val="21"/>
        </w:rPr>
      </w:pPr>
    </w:p>
    <w:p w14:paraId="30A74B6E">
      <w:pPr>
        <w:adjustRightInd w:val="0"/>
        <w:snapToGrid w:val="0"/>
        <w:spacing w:line="360" w:lineRule="auto"/>
        <w:ind w:firstLine="424" w:firstLineChars="202"/>
        <w:rPr>
          <w:rFonts w:ascii="宋体" w:hAnsi="宋体"/>
        </w:rPr>
      </w:pPr>
      <w:r>
        <w:rPr>
          <w:rFonts w:hint="eastAsia" w:ascii="宋体" w:hAnsi="宋体"/>
          <w:bCs/>
          <w:snapToGrid w:val="0"/>
          <w:kern w:val="0"/>
          <w:szCs w:val="21"/>
        </w:rPr>
        <w:t>2、</w:t>
      </w:r>
      <w:r>
        <w:rPr>
          <w:rFonts w:hint="eastAsia"/>
          <w:szCs w:val="21"/>
        </w:rPr>
        <w:t>政府采购投标及履约承诺函</w:t>
      </w:r>
    </w:p>
    <w:p w14:paraId="6D2C8E35"/>
    <w:p w14:paraId="2F1C8CD7">
      <w:pPr>
        <w:adjustRightInd w:val="0"/>
        <w:spacing w:line="300" w:lineRule="auto"/>
        <w:ind w:hanging="2"/>
        <w:jc w:val="center"/>
      </w:pPr>
      <w:r>
        <w:rPr>
          <w:rFonts w:hint="eastAsia"/>
          <w:b/>
          <w:snapToGrid w:val="0"/>
          <w:kern w:val="0"/>
          <w:sz w:val="28"/>
        </w:rPr>
        <w:t>政府采购投标及履约承诺函</w:t>
      </w:r>
    </w:p>
    <w:p w14:paraId="37880203">
      <w:pPr>
        <w:spacing w:line="400" w:lineRule="exact"/>
        <w:rPr>
          <w:rFonts w:ascii="宋体" w:hAnsi="宋体" w:cs="Courier New"/>
          <w:snapToGrid w:val="0"/>
          <w:szCs w:val="18"/>
        </w:rPr>
      </w:pPr>
      <w:r>
        <w:rPr>
          <w:rFonts w:hint="eastAsia" w:ascii="宋体" w:hAnsi="宋体" w:cs="Courier New"/>
          <w:snapToGrid w:val="0"/>
          <w:szCs w:val="18"/>
        </w:rPr>
        <w:t>深圳市中正招标有限公司：</w:t>
      </w:r>
    </w:p>
    <w:p w14:paraId="19D5B771">
      <w:pPr>
        <w:spacing w:line="400" w:lineRule="exact"/>
        <w:ind w:firstLine="420" w:firstLineChars="200"/>
        <w:rPr>
          <w:rFonts w:ascii="宋体" w:hAnsi="宋体" w:cs="Courier New"/>
          <w:snapToGrid w:val="0"/>
          <w:szCs w:val="18"/>
        </w:rPr>
      </w:pPr>
      <w:r>
        <w:rPr>
          <w:rFonts w:hint="eastAsia" w:ascii="宋体" w:hAnsi="宋体" w:cs="Courier New"/>
          <w:snapToGrid w:val="0"/>
          <w:szCs w:val="18"/>
        </w:rPr>
        <w:t>我单位承诺：</w:t>
      </w:r>
    </w:p>
    <w:p w14:paraId="212B2C80">
      <w:pPr>
        <w:spacing w:line="400" w:lineRule="exact"/>
        <w:ind w:firstLine="420" w:firstLineChars="200"/>
        <w:rPr>
          <w:rFonts w:ascii="宋体" w:hAnsi="宋体"/>
          <w:szCs w:val="21"/>
        </w:rPr>
      </w:pPr>
      <w:r>
        <w:rPr>
          <w:rFonts w:hint="eastAsia" w:ascii="宋体" w:hAnsi="宋体"/>
          <w:szCs w:val="21"/>
        </w:rPr>
        <w:t>1.我单位满足《中华人民共和国政府采购法》第二十二条规定的下列条件：</w:t>
      </w:r>
    </w:p>
    <w:p w14:paraId="26485E84">
      <w:pPr>
        <w:spacing w:line="400" w:lineRule="exact"/>
        <w:ind w:firstLine="420" w:firstLineChars="200"/>
        <w:rPr>
          <w:rFonts w:ascii="宋体" w:hAnsi="宋体"/>
          <w:szCs w:val="21"/>
        </w:rPr>
      </w:pPr>
      <w:r>
        <w:rPr>
          <w:rFonts w:hint="eastAsia" w:ascii="宋体" w:hAnsi="宋体"/>
          <w:szCs w:val="21"/>
        </w:rPr>
        <w:t>（一）具有独立承担民事责任的能力；</w:t>
      </w:r>
    </w:p>
    <w:p w14:paraId="4DD07F0A">
      <w:pPr>
        <w:spacing w:line="400" w:lineRule="exact"/>
        <w:ind w:firstLine="420" w:firstLineChars="200"/>
        <w:rPr>
          <w:rFonts w:ascii="宋体" w:hAnsi="宋体"/>
          <w:szCs w:val="21"/>
        </w:rPr>
      </w:pPr>
      <w:r>
        <w:rPr>
          <w:rFonts w:hint="eastAsia" w:ascii="宋体" w:hAnsi="宋体"/>
          <w:szCs w:val="21"/>
        </w:rPr>
        <w:t>（二）具有良好的商业信誉和健全的财务会计制度；</w:t>
      </w:r>
    </w:p>
    <w:p w14:paraId="4B86ABF1">
      <w:pPr>
        <w:spacing w:line="400" w:lineRule="exact"/>
        <w:ind w:firstLine="420" w:firstLineChars="200"/>
        <w:rPr>
          <w:rFonts w:ascii="宋体" w:hAnsi="宋体"/>
          <w:szCs w:val="21"/>
        </w:rPr>
      </w:pPr>
      <w:r>
        <w:rPr>
          <w:rFonts w:hint="eastAsia" w:ascii="宋体" w:hAnsi="宋体"/>
          <w:szCs w:val="21"/>
        </w:rPr>
        <w:t>（三）具有履行合同所必需的设备和专业技术能力；</w:t>
      </w:r>
    </w:p>
    <w:p w14:paraId="323F38D3">
      <w:pPr>
        <w:spacing w:line="400" w:lineRule="exact"/>
        <w:ind w:firstLine="420" w:firstLineChars="200"/>
        <w:rPr>
          <w:rFonts w:ascii="宋体" w:hAnsi="宋体"/>
          <w:szCs w:val="21"/>
        </w:rPr>
      </w:pPr>
      <w:r>
        <w:rPr>
          <w:rFonts w:hint="eastAsia" w:ascii="宋体" w:hAnsi="宋体"/>
          <w:szCs w:val="21"/>
        </w:rPr>
        <w:t>（四）有依法缴纳税收和社会保障资金的良好记录；</w:t>
      </w:r>
    </w:p>
    <w:p w14:paraId="711DCE05">
      <w:pPr>
        <w:spacing w:line="400" w:lineRule="exact"/>
        <w:ind w:firstLine="420" w:firstLineChars="200"/>
        <w:rPr>
          <w:rFonts w:ascii="宋体" w:hAnsi="宋体"/>
          <w:szCs w:val="21"/>
        </w:rPr>
      </w:pPr>
      <w:r>
        <w:rPr>
          <w:rFonts w:hint="eastAsia" w:ascii="宋体" w:hAnsi="宋体"/>
          <w:szCs w:val="21"/>
        </w:rPr>
        <w:t>（五）参加政府采购活动前三年内，在经营活动中没有重大违法记录；</w:t>
      </w:r>
    </w:p>
    <w:p w14:paraId="41C1B496">
      <w:pPr>
        <w:spacing w:line="400" w:lineRule="exact"/>
        <w:ind w:firstLine="420" w:firstLineChars="200"/>
        <w:rPr>
          <w:rFonts w:ascii="宋体" w:hAnsi="宋体"/>
          <w:szCs w:val="21"/>
        </w:rPr>
      </w:pPr>
      <w:r>
        <w:rPr>
          <w:rFonts w:hint="eastAsia" w:ascii="宋体" w:hAnsi="宋体"/>
          <w:szCs w:val="21"/>
        </w:rPr>
        <w:t>（六）法律、行政法规规定的其他条件。</w:t>
      </w:r>
    </w:p>
    <w:p w14:paraId="3197FB85">
      <w:pPr>
        <w:spacing w:line="400" w:lineRule="exact"/>
        <w:ind w:firstLine="420" w:firstLineChars="200"/>
        <w:rPr>
          <w:rFonts w:ascii="宋体" w:hAnsi="宋体"/>
          <w:szCs w:val="21"/>
        </w:rPr>
      </w:pPr>
      <w:r>
        <w:rPr>
          <w:rFonts w:hint="eastAsia" w:ascii="宋体" w:hAnsi="宋体"/>
          <w:szCs w:val="21"/>
        </w:rPr>
        <w:t>2.我单位参与本项目采购活动前三年内，在经营活动中没有重大违法记录，包括</w:t>
      </w:r>
      <w:r>
        <w:rPr>
          <w:szCs w:val="21"/>
        </w:rPr>
        <w:t>因违法经营受到刑事处罚或者责令停产停业、吊销许可证或者执照、较大数额罚款等行政处罚</w:t>
      </w:r>
      <w:r>
        <w:rPr>
          <w:rFonts w:hint="eastAsia" w:ascii="宋体" w:hAnsi="宋体"/>
          <w:szCs w:val="21"/>
        </w:rPr>
        <w:t>。</w:t>
      </w:r>
    </w:p>
    <w:p w14:paraId="00B6C643">
      <w:pPr>
        <w:spacing w:line="400" w:lineRule="exact"/>
        <w:ind w:firstLine="420" w:firstLineChars="200"/>
        <w:rPr>
          <w:rFonts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r>
        <w:rPr>
          <w:rFonts w:hint="eastAsia" w:ascii="宋体" w:hAnsi="宋体" w:cs="Courier New"/>
          <w:snapToGrid w:val="0"/>
          <w:szCs w:val="18"/>
        </w:rPr>
        <w:t>与其他投标供应商不存在“单位负责人为同一人或者存在直接控股、管理关系”的情况；</w:t>
      </w:r>
      <w:r>
        <w:rPr>
          <w:rFonts w:hint="eastAsia" w:asciiTheme="minorEastAsia" w:hAnsiTheme="minorEastAsia" w:eastAsiaTheme="minorEastAsia"/>
          <w:snapToGrid w:val="0"/>
        </w:rPr>
        <w:t>除单一来源采购项目外，为采购项目提供整体设计、规范编制或者项目管理、监理、检测等服务的供应商，不得再参加该采购项目的其他采购活动</w:t>
      </w:r>
      <w:r>
        <w:rPr>
          <w:rFonts w:hint="eastAsia"/>
        </w:rPr>
        <w:t>。</w:t>
      </w:r>
    </w:p>
    <w:p w14:paraId="338CFE62">
      <w:pPr>
        <w:spacing w:line="400" w:lineRule="exact"/>
        <w:ind w:firstLine="420" w:firstLineChars="200"/>
        <w:rPr>
          <w:rFonts w:ascii="宋体" w:hAnsi="宋体"/>
          <w:szCs w:val="21"/>
        </w:rPr>
      </w:pPr>
      <w:r>
        <w:rPr>
          <w:rFonts w:hint="eastAsia" w:ascii="宋体" w:hAnsi="宋体"/>
          <w:szCs w:val="21"/>
        </w:rPr>
        <w:t>4.我单位承诺非</w:t>
      </w:r>
      <w:r>
        <w:rPr>
          <w:rFonts w:hint="eastAsia" w:asciiTheme="minorEastAsia" w:hAnsiTheme="minorEastAsia" w:eastAsiaTheme="minorEastAsia"/>
          <w:snapToGrid w:val="0"/>
        </w:rPr>
        <w:t>联合体投标，</w:t>
      </w:r>
      <w:r>
        <w:rPr>
          <w:rFonts w:hint="eastAsia" w:ascii="宋体" w:hAnsi="宋体"/>
          <w:szCs w:val="21"/>
        </w:rPr>
        <w:t>不非法转包或分包，为本项目所提供的货物或服务未侵犯知识产权。</w:t>
      </w:r>
    </w:p>
    <w:p w14:paraId="1A54E35A">
      <w:pPr>
        <w:spacing w:line="400" w:lineRule="exact"/>
        <w:ind w:firstLine="420" w:firstLineChars="200"/>
        <w:rPr>
          <w:rFonts w:ascii="宋体" w:hAnsi="宋体"/>
          <w:szCs w:val="21"/>
        </w:rPr>
      </w:pPr>
      <w:r>
        <w:rPr>
          <w:rFonts w:hint="eastAsia" w:ascii="宋体" w:hAnsi="宋体"/>
          <w:szCs w:val="21"/>
        </w:rPr>
        <w:t>5.我单位承诺</w:t>
      </w:r>
      <w:r>
        <w:rPr>
          <w:rFonts w:hint="eastAsia" w:asciiTheme="minorEastAsia" w:hAnsiTheme="minorEastAsia" w:eastAsiaTheme="minorEastAsia"/>
          <w:snapToGrid w:val="0"/>
        </w:rPr>
        <w:t>不存在《深圳市财政局政府采购供应商信用信息管理办法》（深财规〔2023〕3号）列明的严重违法失信行为。</w:t>
      </w:r>
    </w:p>
    <w:p w14:paraId="79DEB872">
      <w:pPr>
        <w:spacing w:line="400" w:lineRule="exact"/>
        <w:ind w:firstLine="420" w:firstLineChars="200"/>
        <w:rPr>
          <w:rFonts w:ascii="宋体" w:hAnsi="宋体"/>
          <w:szCs w:val="21"/>
        </w:rPr>
      </w:pPr>
      <w:r>
        <w:rPr>
          <w:rFonts w:hint="eastAsia" w:ascii="宋体" w:hAnsi="宋体"/>
          <w:szCs w:val="21"/>
        </w:rPr>
        <w:t>6. 我单位参与该项目投标，严格遵循公平竞争的原则，不妨碍其他投标人的竞争行为，不损害采购人或者其他投标人的合法权益，</w:t>
      </w:r>
      <w:r>
        <w:rPr>
          <w:rFonts w:hint="eastAsia" w:ascii="宋体" w:hAnsi="宋体" w:eastAsia="宋体" w:cs="宋体"/>
          <w:color w:val="auto"/>
          <w:sz w:val="21"/>
          <w:szCs w:val="21"/>
        </w:rPr>
        <w:t>与其他采购参加人不存在</w:t>
      </w:r>
      <w:r>
        <w:rPr>
          <w:rFonts w:hint="eastAsia" w:ascii="宋体" w:hAnsi="宋体" w:eastAsia="宋体" w:cs="宋体"/>
          <w:color w:val="auto"/>
          <w:sz w:val="21"/>
          <w:szCs w:val="21"/>
          <w:lang w:eastAsia="zh-CN"/>
        </w:rPr>
        <w:t>包括但不限于以下</w:t>
      </w:r>
      <w:r>
        <w:rPr>
          <w:rFonts w:hint="eastAsia" w:ascii="宋体" w:hAnsi="宋体" w:eastAsia="宋体" w:cs="宋体"/>
          <w:color w:val="auto"/>
          <w:sz w:val="21"/>
          <w:szCs w:val="21"/>
        </w:rPr>
        <w:t>串通投标情形</w:t>
      </w:r>
      <w:r>
        <w:rPr>
          <w:rFonts w:hint="eastAsia" w:ascii="宋体" w:hAnsi="宋体"/>
          <w:szCs w:val="21"/>
        </w:rPr>
        <w:t>：</w:t>
      </w:r>
    </w:p>
    <w:p w14:paraId="4791AED1">
      <w:pPr>
        <w:spacing w:line="400" w:lineRule="exact"/>
        <w:ind w:firstLine="420" w:firstLineChars="200"/>
        <w:rPr>
          <w:rFonts w:ascii="宋体" w:hAnsi="宋体"/>
          <w:szCs w:val="21"/>
        </w:rPr>
      </w:pPr>
      <w:r>
        <w:rPr>
          <w:rFonts w:hint="eastAsia" w:ascii="宋体" w:hAnsi="宋体"/>
          <w:szCs w:val="21"/>
        </w:rPr>
        <w:t>（1）投标供应商之间相互约定给予未中标的供应商利益补偿；</w:t>
      </w:r>
    </w:p>
    <w:p w14:paraId="18E2A928">
      <w:pPr>
        <w:spacing w:line="400" w:lineRule="exact"/>
        <w:ind w:firstLine="420" w:firstLineChars="200"/>
        <w:rPr>
          <w:rFonts w:ascii="宋体" w:hAnsi="宋体"/>
          <w:szCs w:val="21"/>
        </w:rPr>
      </w:pPr>
      <w:r>
        <w:rPr>
          <w:rFonts w:hint="eastAsia" w:ascii="宋体" w:hAnsi="宋体"/>
          <w:szCs w:val="21"/>
        </w:rPr>
        <w:t>（2）不同投标供应商的法定代表人、主要经营负责人、项目投标授权代表人、项目负责人、主要技术人员为同一人、属同一单位或者在同一单位缴纳社会保险；</w:t>
      </w:r>
    </w:p>
    <w:p w14:paraId="1AC71386">
      <w:pPr>
        <w:spacing w:line="400" w:lineRule="exact"/>
        <w:ind w:firstLine="420" w:firstLineChars="200"/>
        <w:rPr>
          <w:rFonts w:ascii="宋体" w:hAnsi="宋体"/>
          <w:szCs w:val="21"/>
        </w:rPr>
      </w:pPr>
      <w:r>
        <w:rPr>
          <w:rFonts w:hint="eastAsia" w:ascii="宋体" w:hAnsi="宋体"/>
          <w:szCs w:val="21"/>
        </w:rPr>
        <w:t>（3）不同投标供应商的投标文件由同一单位或者同一人编制，或者由同一人分阶段参与编制的；</w:t>
      </w:r>
    </w:p>
    <w:p w14:paraId="65E646AD">
      <w:pPr>
        <w:spacing w:line="400" w:lineRule="exact"/>
        <w:ind w:firstLine="420" w:firstLineChars="200"/>
        <w:rPr>
          <w:rFonts w:ascii="宋体" w:hAnsi="宋体"/>
          <w:szCs w:val="21"/>
        </w:rPr>
      </w:pPr>
      <w:r>
        <w:rPr>
          <w:rFonts w:hint="eastAsia" w:ascii="宋体" w:hAnsi="宋体"/>
          <w:szCs w:val="21"/>
        </w:rPr>
        <w:t>（4）不同投标供应商的投标文件或部分投标文件相互混装；</w:t>
      </w:r>
    </w:p>
    <w:p w14:paraId="3E516823">
      <w:pPr>
        <w:spacing w:line="400" w:lineRule="exact"/>
        <w:ind w:firstLine="420" w:firstLineChars="200"/>
        <w:rPr>
          <w:rFonts w:ascii="宋体" w:hAnsi="宋体"/>
          <w:szCs w:val="21"/>
        </w:rPr>
      </w:pPr>
      <w:r>
        <w:rPr>
          <w:rFonts w:hint="eastAsia" w:ascii="宋体" w:hAnsi="宋体"/>
          <w:szCs w:val="21"/>
        </w:rPr>
        <w:t>（5）不同投标供应商的投标文件内容存在非正常一致；</w:t>
      </w:r>
    </w:p>
    <w:p w14:paraId="76CF61A5">
      <w:pPr>
        <w:spacing w:line="400" w:lineRule="exact"/>
        <w:ind w:firstLine="420" w:firstLineChars="200"/>
        <w:rPr>
          <w:rFonts w:ascii="宋体" w:hAnsi="宋体"/>
          <w:szCs w:val="21"/>
        </w:rPr>
      </w:pPr>
      <w:r>
        <w:rPr>
          <w:rFonts w:hint="eastAsia" w:ascii="宋体" w:hAnsi="宋体"/>
          <w:szCs w:val="21"/>
        </w:rPr>
        <w:t>（6）由同一单位工作人员为两家以上（含两家）供应商进行同一项投标活动的；</w:t>
      </w:r>
    </w:p>
    <w:p w14:paraId="7851AD95">
      <w:pPr>
        <w:spacing w:line="400" w:lineRule="exact"/>
        <w:ind w:firstLine="420" w:firstLineChars="200"/>
        <w:rPr>
          <w:rFonts w:ascii="宋体" w:hAnsi="宋体"/>
          <w:szCs w:val="21"/>
        </w:rPr>
      </w:pPr>
      <w:r>
        <w:rPr>
          <w:rFonts w:hint="eastAsia" w:ascii="宋体" w:hAnsi="宋体"/>
          <w:szCs w:val="21"/>
        </w:rPr>
        <w:t>（7）主管部门依照法律、法规认定的其他情形。</w:t>
      </w:r>
    </w:p>
    <w:p w14:paraId="3DF2BF97">
      <w:pPr>
        <w:spacing w:line="400" w:lineRule="exact"/>
        <w:ind w:firstLine="42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w:t>
      </w:r>
    </w:p>
    <w:p w14:paraId="78FA858D">
      <w:pPr>
        <w:spacing w:line="400" w:lineRule="exact"/>
        <w:ind w:firstLine="420" w:firstLineChars="200"/>
        <w:rPr>
          <w:rFonts w:ascii="宋体" w:hAnsi="宋体"/>
          <w:szCs w:val="21"/>
        </w:rPr>
      </w:pPr>
      <w:r>
        <w:rPr>
          <w:rFonts w:hint="eastAsia" w:ascii="宋体" w:hAnsi="宋体"/>
          <w:szCs w:val="21"/>
        </w:rPr>
        <w:t>8.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2E6EDB5E">
      <w:pPr>
        <w:spacing w:line="400" w:lineRule="exact"/>
        <w:ind w:firstLine="420" w:firstLineChars="200"/>
        <w:rPr>
          <w:rFonts w:ascii="宋体" w:hAnsi="宋体"/>
          <w:szCs w:val="21"/>
        </w:rPr>
      </w:pPr>
      <w:r>
        <w:rPr>
          <w:rFonts w:hint="eastAsia" w:ascii="宋体" w:hAnsi="宋体"/>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0422EB67">
      <w:pPr>
        <w:spacing w:line="400" w:lineRule="exact"/>
        <w:ind w:firstLine="420" w:firstLineChars="200"/>
        <w:rPr>
          <w:rFonts w:ascii="宋体" w:hAnsi="宋体"/>
          <w:szCs w:val="21"/>
        </w:rPr>
      </w:pPr>
      <w:r>
        <w:rPr>
          <w:rFonts w:hint="eastAsia" w:ascii="宋体" w:hAnsi="宋体"/>
          <w:szCs w:val="21"/>
        </w:rPr>
        <w:t>10.我单位获得中标、成交资格后无正当理由放弃中标、成交资格的，自愿接受政府采购主管部门将我单位放弃中标、成交资格的信息公示在深圳市政府采购监管网，公示期一年，一切不利后果我单位均自愿承担。</w:t>
      </w:r>
    </w:p>
    <w:p w14:paraId="17282431">
      <w:pPr>
        <w:spacing w:line="400" w:lineRule="exact"/>
        <w:ind w:firstLine="420" w:firstLineChars="200"/>
        <w:rPr>
          <w:rFonts w:ascii="宋体" w:hAnsi="宋体"/>
          <w:szCs w:val="21"/>
        </w:rPr>
      </w:pPr>
      <w:r>
        <w:rPr>
          <w:rFonts w:hint="eastAsia" w:ascii="宋体" w:hAnsi="宋体"/>
          <w:szCs w:val="21"/>
        </w:rPr>
        <w:t>以上承诺，如有违反，愿依照相关法律法规处理，并承担由此给采购人带来的损失。</w:t>
      </w:r>
    </w:p>
    <w:p w14:paraId="090889C5">
      <w:pPr>
        <w:spacing w:line="360" w:lineRule="auto"/>
        <w:ind w:firstLine="600"/>
        <w:rPr>
          <w:rFonts w:cs="Courier New"/>
          <w:snapToGrid w:val="0"/>
          <w:szCs w:val="18"/>
        </w:rPr>
      </w:pPr>
    </w:p>
    <w:p w14:paraId="3377F9B1">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0E133A40">
      <w:pPr>
        <w:adjustRightInd w:val="0"/>
        <w:snapToGrid w:val="0"/>
        <w:spacing w:line="300" w:lineRule="auto"/>
        <w:rPr>
          <w:snapToGrid w:val="0"/>
          <w:kern w:val="0"/>
        </w:rPr>
      </w:pPr>
    </w:p>
    <w:p w14:paraId="318AC3FC">
      <w:pPr>
        <w:adjustRightInd w:val="0"/>
        <w:snapToGrid w:val="0"/>
        <w:spacing w:line="360" w:lineRule="auto"/>
        <w:ind w:firstLine="600"/>
        <w:jc w:val="right"/>
      </w:pPr>
      <w:r>
        <w:rPr>
          <w:rFonts w:hint="eastAsia"/>
        </w:rPr>
        <w:t>年     月    日</w:t>
      </w:r>
    </w:p>
    <w:p w14:paraId="0A503557">
      <w:pPr>
        <w:adjustRightInd w:val="0"/>
        <w:snapToGrid w:val="0"/>
        <w:spacing w:line="360" w:lineRule="auto"/>
        <w:ind w:firstLine="600"/>
        <w:jc w:val="right"/>
      </w:pPr>
    </w:p>
    <w:p w14:paraId="79E8B109">
      <w:pPr>
        <w:adjustRightInd w:val="0"/>
        <w:snapToGrid w:val="0"/>
        <w:spacing w:line="360" w:lineRule="auto"/>
        <w:ind w:firstLine="600"/>
        <w:jc w:val="right"/>
      </w:pPr>
    </w:p>
    <w:p w14:paraId="0B79E264">
      <w:pPr>
        <w:adjustRightInd w:val="0"/>
        <w:snapToGrid w:val="0"/>
        <w:spacing w:line="360" w:lineRule="auto"/>
        <w:ind w:firstLine="424" w:firstLineChars="202"/>
        <w:rPr>
          <w:rFonts w:ascii="宋体" w:hAnsi="宋体"/>
        </w:rPr>
      </w:pPr>
      <w:r>
        <w:rPr>
          <w:rFonts w:hint="eastAsia" w:ascii="宋体" w:hAnsi="宋体"/>
        </w:rPr>
        <w:t>3、其它资格证明材料</w:t>
      </w:r>
    </w:p>
    <w:p w14:paraId="408286DE">
      <w:pPr>
        <w:spacing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（如有，按第一章投标邀请“申请人的资格要求”提供）</w:t>
      </w:r>
    </w:p>
    <w:p w14:paraId="712D1A91">
      <w:pPr>
        <w:adjustRightInd w:val="0"/>
        <w:snapToGrid w:val="0"/>
        <w:spacing w:line="360" w:lineRule="auto"/>
        <w:ind w:firstLine="600"/>
        <w:jc w:val="right"/>
      </w:pPr>
    </w:p>
    <w:p w14:paraId="4DC4C8B6">
      <w:pPr>
        <w:adjustRightInd w:val="0"/>
        <w:snapToGrid w:val="0"/>
        <w:spacing w:line="360" w:lineRule="auto"/>
        <w:ind w:firstLine="600"/>
        <w:jc w:val="right"/>
      </w:pPr>
    </w:p>
    <w:p w14:paraId="0AA2BED0">
      <w:pPr>
        <w:adjustRightInd w:val="0"/>
        <w:snapToGrid w:val="0"/>
        <w:spacing w:line="360" w:lineRule="auto"/>
        <w:ind w:firstLine="487" w:firstLineChars="202"/>
        <w:rPr>
          <w:rFonts w:ascii="楷体_GB2312" w:eastAsia="楷体_GB2312"/>
          <w:b/>
          <w:bCs/>
          <w:snapToGrid w:val="0"/>
          <w:kern w:val="0"/>
          <w:sz w:val="24"/>
          <w:szCs w:val="24"/>
        </w:rPr>
      </w:pPr>
      <w:r>
        <w:rPr>
          <w:rFonts w:hint="eastAsia" w:ascii="楷体_GB2312" w:eastAsia="楷体_GB2312"/>
          <w:b/>
          <w:bCs/>
          <w:snapToGrid w:val="0"/>
          <w:kern w:val="0"/>
          <w:sz w:val="24"/>
          <w:szCs w:val="24"/>
        </w:rPr>
        <w:t>注：投标人提供的以上资料</w:t>
      </w:r>
      <w:r>
        <w:rPr>
          <w:rFonts w:hint="eastAsia" w:ascii="楷体_GB2312" w:eastAsia="楷体_GB2312"/>
          <w:b/>
          <w:bCs/>
          <w:snapToGrid w:val="0"/>
          <w:kern w:val="0"/>
          <w:sz w:val="24"/>
          <w:szCs w:val="24"/>
          <w:lang w:eastAsia="zh-CN"/>
        </w:rPr>
        <w:t>均</w:t>
      </w:r>
      <w:r>
        <w:rPr>
          <w:rFonts w:hint="eastAsia" w:ascii="楷体_GB2312" w:eastAsia="楷体_GB2312"/>
          <w:b/>
          <w:bCs/>
          <w:snapToGrid w:val="0"/>
          <w:kern w:val="0"/>
          <w:sz w:val="24"/>
          <w:szCs w:val="24"/>
        </w:rPr>
        <w:t>需加盖公章</w:t>
      </w:r>
    </w:p>
    <w:p w14:paraId="6140A10C">
      <w:pPr>
        <w:adjustRightInd w:val="0"/>
        <w:snapToGrid w:val="0"/>
        <w:spacing w:line="360" w:lineRule="auto"/>
        <w:ind w:firstLine="600"/>
        <w:jc w:val="right"/>
      </w:pPr>
    </w:p>
    <w:p w14:paraId="7CEF4530">
      <w:pPr>
        <w:adjustRightInd w:val="0"/>
        <w:snapToGrid w:val="0"/>
        <w:spacing w:line="360" w:lineRule="auto"/>
        <w:ind w:firstLine="600"/>
        <w:jc w:val="right"/>
      </w:pPr>
    </w:p>
    <w:p w14:paraId="3C736FBF">
      <w:pPr>
        <w:adjustRightInd w:val="0"/>
        <w:snapToGrid w:val="0"/>
        <w:spacing w:line="360" w:lineRule="auto"/>
        <w:ind w:firstLine="600"/>
        <w:jc w:val="right"/>
      </w:pPr>
    </w:p>
    <w:p w14:paraId="0608B700">
      <w:pPr>
        <w:pStyle w:val="4"/>
        <w:tabs>
          <w:tab w:val="left" w:pos="371"/>
        </w:tabs>
        <w:spacing w:before="120" w:after="120"/>
        <w:ind w:left="-1" w:leftChars="-1" w:hanging="1"/>
        <w:jc w:val="center"/>
        <w:rPr>
          <w:rFonts w:asciiTheme="minorEastAsia" w:hAnsiTheme="minorEastAsia" w:eastAsiaTheme="minorEastAsia"/>
          <w:snapToGrid w:val="0"/>
          <w:kern w:val="0"/>
        </w:rPr>
      </w:pPr>
      <w:bookmarkStart w:id="63" w:name="_Toc135293183"/>
      <w:r>
        <w:rPr>
          <w:rFonts w:hint="eastAsia" w:asciiTheme="minorEastAsia" w:hAnsiTheme="minorEastAsia" w:eastAsiaTheme="minorEastAsia"/>
        </w:rPr>
        <w:t>格式2  法定代表人（负责人）证明书及授权委托书</w:t>
      </w:r>
      <w:bookmarkEnd w:id="63"/>
    </w:p>
    <w:p w14:paraId="65192C1D">
      <w:pPr>
        <w:widowControl/>
        <w:jc w:val="left"/>
        <w:rPr>
          <w:rFonts w:ascii="宋体" w:hAnsi="宋体"/>
          <w:b/>
          <w:sz w:val="28"/>
          <w:szCs w:val="28"/>
        </w:rPr>
      </w:pPr>
    </w:p>
    <w:p w14:paraId="2AD40417">
      <w:pPr>
        <w:spacing w:line="360" w:lineRule="auto"/>
        <w:ind w:left="0" w:leftChars="0" w:firstLine="422" w:firstLineChars="175"/>
        <w:rPr>
          <w:rFonts w:hint="eastAsia" w:ascii="Times New Roman" w:hAnsi="Times New Roman"/>
          <w:b/>
          <w:sz w:val="24"/>
          <w:szCs w:val="24"/>
          <w:lang w:val="en-US" w:eastAsia="zh-CN"/>
        </w:rPr>
      </w:pPr>
      <w:r>
        <w:rPr>
          <w:rFonts w:hint="eastAsia" w:ascii="Times New Roman" w:hAnsi="Times New Roman"/>
          <w:b/>
          <w:sz w:val="24"/>
          <w:szCs w:val="24"/>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9797A98">
      <w:pPr>
        <w:pStyle w:val="5"/>
      </w:pPr>
    </w:p>
    <w:p w14:paraId="309A7EFB">
      <w:pPr>
        <w:rPr>
          <w:rFonts w:hint="eastAsia" w:ascii="宋体" w:hAnsi="宋体"/>
          <w:b/>
          <w:sz w:val="28"/>
          <w:szCs w:val="28"/>
        </w:rPr>
      </w:pPr>
      <w:r>
        <w:rPr>
          <w:rFonts w:hint="eastAsia" w:ascii="宋体" w:hAnsi="宋体"/>
          <w:b/>
          <w:sz w:val="28"/>
          <w:szCs w:val="28"/>
        </w:rPr>
        <w:br w:type="page"/>
      </w:r>
    </w:p>
    <w:p w14:paraId="62FC7172">
      <w:pPr>
        <w:widowControl/>
        <w:jc w:val="center"/>
        <w:rPr>
          <w:rFonts w:hint="eastAsia" w:ascii="宋体" w:hAnsi="宋体"/>
          <w:b/>
          <w:sz w:val="28"/>
          <w:szCs w:val="28"/>
        </w:rPr>
      </w:pPr>
    </w:p>
    <w:p w14:paraId="221FFFD9">
      <w:pPr>
        <w:widowControl/>
        <w:jc w:val="center"/>
        <w:rPr>
          <w:rFonts w:ascii="宋体" w:hAnsi="宋体"/>
          <w:b/>
          <w:sz w:val="28"/>
          <w:szCs w:val="28"/>
        </w:rPr>
      </w:pPr>
      <w:r>
        <w:rPr>
          <w:rFonts w:hint="eastAsia" w:ascii="宋体" w:hAnsi="宋体"/>
          <w:b/>
          <w:sz w:val="28"/>
          <w:szCs w:val="28"/>
        </w:rPr>
        <w:t>法定代表人（负责人）证明书（参考）</w:t>
      </w:r>
    </w:p>
    <w:p w14:paraId="5DEAB4E2">
      <w:pPr>
        <w:spacing w:line="400" w:lineRule="exact"/>
        <w:rPr>
          <w:rFonts w:ascii="宋体" w:hAnsi="宋体"/>
          <w:bCs/>
          <w:sz w:val="28"/>
        </w:rPr>
      </w:pPr>
    </w:p>
    <w:p w14:paraId="44C0C1AB">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ascii="宋体" w:hAnsi="宋体"/>
          <w:u w:val="single"/>
        </w:rPr>
        <w:t xml:space="preserve">         </w:t>
      </w:r>
      <w:r>
        <w:rPr>
          <w:rFonts w:hint="eastAsia" w:ascii="宋体" w:hAnsi="宋体"/>
        </w:rPr>
        <w:t>职务，为法定代表人（负责人），特此证明。</w:t>
      </w:r>
    </w:p>
    <w:p w14:paraId="5F6872A6">
      <w:pPr>
        <w:spacing w:line="480" w:lineRule="auto"/>
        <w:ind w:firstLine="420" w:firstLineChars="200"/>
        <w:rPr>
          <w:rFonts w:ascii="宋体" w:hAnsi="宋体"/>
        </w:rPr>
      </w:pPr>
      <w:r>
        <w:rPr>
          <w:rFonts w:hint="eastAsia" w:ascii="宋体" w:hAnsi="宋体"/>
        </w:rPr>
        <w:t>有效日期与本公司投标文件中标注的投标有效期相同。</w:t>
      </w:r>
      <w:r>
        <w:rPr>
          <w:rFonts w:ascii="宋体" w:hAnsi="宋体"/>
        </w:rPr>
        <w:t xml:space="preserve">  </w:t>
      </w: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r>
        <w:rPr>
          <w:rFonts w:ascii="宋体" w:hAnsi="宋体"/>
        </w:rPr>
        <w:t xml:space="preserve">             </w:t>
      </w:r>
    </w:p>
    <w:p w14:paraId="4A9FB5C7">
      <w:pPr>
        <w:spacing w:line="480" w:lineRule="auto"/>
        <w:ind w:firstLine="420" w:firstLineChars="200"/>
        <w:rPr>
          <w:rFonts w:ascii="宋体" w:hAnsi="宋体"/>
        </w:rPr>
      </w:pPr>
      <w:r>
        <w:rPr>
          <w:rFonts w:hint="eastAsia" w:ascii="宋体" w:hAnsi="宋体"/>
        </w:rPr>
        <w:t>附：</w:t>
      </w:r>
    </w:p>
    <w:p w14:paraId="1AF9AFB5">
      <w:pPr>
        <w:spacing w:line="480" w:lineRule="auto"/>
        <w:ind w:firstLine="840" w:firstLineChars="400"/>
        <w:rPr>
          <w:rFonts w:ascii="宋体" w:hAnsi="宋体"/>
        </w:rPr>
      </w:pPr>
      <w:r>
        <w:rPr>
          <w:rFonts w:hint="eastAsia" w:ascii="宋体" w:hAnsi="宋体"/>
        </w:rPr>
        <w:t xml:space="preserve">营业执照（注册号）：                       </w:t>
      </w:r>
    </w:p>
    <w:p w14:paraId="5EE26B0A">
      <w:pPr>
        <w:spacing w:line="480" w:lineRule="auto"/>
        <w:ind w:firstLine="840" w:firstLineChars="400"/>
        <w:rPr>
          <w:rFonts w:ascii="宋体" w:hAnsi="宋体"/>
        </w:rPr>
      </w:pPr>
      <w:r>
        <w:rPr>
          <w:rFonts w:hint="eastAsia" w:ascii="宋体" w:hAnsi="宋体"/>
        </w:rPr>
        <w:t>经济性质：</w:t>
      </w:r>
    </w:p>
    <w:p w14:paraId="37158FFE">
      <w:pPr>
        <w:spacing w:line="480" w:lineRule="auto"/>
        <w:ind w:firstLine="840" w:firstLineChars="400"/>
        <w:rPr>
          <w:rFonts w:ascii="宋体" w:hAnsi="宋体"/>
        </w:rPr>
      </w:pPr>
      <w:r>
        <w:rPr>
          <w:rFonts w:hint="eastAsia" w:ascii="宋体" w:hAnsi="宋体"/>
        </w:rPr>
        <w:t>主营（产）：</w:t>
      </w:r>
    </w:p>
    <w:p w14:paraId="097358F8">
      <w:pPr>
        <w:spacing w:line="480" w:lineRule="auto"/>
        <w:ind w:firstLine="840" w:firstLineChars="400"/>
        <w:rPr>
          <w:rFonts w:ascii="宋体" w:hAnsi="宋体"/>
        </w:rPr>
      </w:pPr>
      <w:r>
        <w:rPr>
          <w:rFonts w:hint="eastAsia" w:ascii="宋体" w:hAnsi="宋体"/>
        </w:rPr>
        <w:t>兼营（产）：</w:t>
      </w:r>
    </w:p>
    <w:p w14:paraId="5BB13E47">
      <w:pPr>
        <w:spacing w:line="480" w:lineRule="auto"/>
        <w:ind w:firstLine="960" w:firstLineChars="400"/>
        <w:rPr>
          <w:rFonts w:ascii="宋体" w:hAnsi="宋体"/>
          <w:sz w:val="24"/>
        </w:rPr>
      </w:pPr>
    </w:p>
    <w:p w14:paraId="01035C6E">
      <w:pPr>
        <w:spacing w:line="500" w:lineRule="exact"/>
        <w:rPr>
          <w:rFonts w:ascii="宋体"/>
          <w:b/>
          <w:bCs/>
        </w:rPr>
      </w:pPr>
      <w:r>
        <w:rPr>
          <w:rFonts w:ascii="宋体"/>
          <w:b/>
          <w:bCs/>
        </w:rPr>
        <w:pict>
          <v:rect id="Rectangle 5" o:spid="_x0000_s3096" o:spt="1" style="position:absolute;left:0pt;margin-left:250.65pt;margin-top:10.75pt;height:156pt;width:243pt;z-index:251663360;mso-width-relative:page;mso-height-relative:page;" coordsize="21600,21600">
            <v:path/>
            <v:fill focussize="0,0"/>
            <v:stroke/>
            <v:imagedata o:title=""/>
            <o:lock v:ext="edit"/>
            <v:textbox>
              <w:txbxContent>
                <w:p w14:paraId="61EBDA60">
                  <w:pPr>
                    <w:ind w:firstLine="1260" w:firstLineChars="600"/>
                  </w:pPr>
                  <w:r>
                    <w:rPr>
                      <w:rFonts w:hint="eastAsia"/>
                    </w:rPr>
                    <w:t xml:space="preserve"> 法定代表人</w:t>
                  </w:r>
                  <w:r>
                    <w:rPr>
                      <w:rFonts w:hint="eastAsia" w:ascii="宋体" w:hAnsi="宋体"/>
                    </w:rPr>
                    <w:t>（负责人）</w:t>
                  </w:r>
                </w:p>
                <w:p w14:paraId="49F07814">
                  <w:pPr>
                    <w:ind w:firstLine="1050" w:firstLineChars="500"/>
                  </w:pPr>
                  <w:r>
                    <w:rPr>
                      <w:rFonts w:hint="eastAsia"/>
                    </w:rPr>
                    <w:t xml:space="preserve"> 居民身份证复印件粘贴处</w:t>
                  </w:r>
                </w:p>
                <w:p w14:paraId="1EC3B218">
                  <w:pPr>
                    <w:ind w:firstLine="1050" w:firstLineChars="500"/>
                  </w:pPr>
                </w:p>
                <w:p w14:paraId="33BAF76D">
                  <w:pPr>
                    <w:ind w:firstLine="1785" w:firstLineChars="850"/>
                  </w:pPr>
                  <w:r>
                    <w:rPr>
                      <w:rFonts w:hint="eastAsia"/>
                    </w:rPr>
                    <w:t>（反面）</w:t>
                  </w:r>
                </w:p>
                <w:p w14:paraId="3C622788">
                  <w:pPr>
                    <w:ind w:firstLine="1050" w:firstLineChars="500"/>
                  </w:pPr>
                </w:p>
                <w:p w14:paraId="7907140B"/>
              </w:txbxContent>
            </v:textbox>
          </v:rect>
        </w:pict>
      </w:r>
      <w:r>
        <w:rPr>
          <w:rFonts w:ascii="宋体"/>
          <w:b/>
          <w:bCs/>
        </w:rPr>
        <w:pict>
          <v:rect id="Rectangle 4" o:spid="_x0000_s3095" o:spt="1" style="position:absolute;left:0pt;margin-left:-11.85pt;margin-top:10.75pt;height:156pt;width:243pt;z-index:251662336;mso-width-relative:page;mso-height-relative:page;" coordsize="21600,21600">
            <v:path/>
            <v:fill focussize="0,0"/>
            <v:stroke/>
            <v:imagedata o:title=""/>
            <o:lock v:ext="edit"/>
            <v:textbox>
              <w:txbxContent>
                <w:p w14:paraId="682C5D1F">
                  <w:pPr>
                    <w:ind w:firstLine="1260" w:firstLineChars="600"/>
                    <w:jc w:val="left"/>
                  </w:pPr>
                  <w:r>
                    <w:rPr>
                      <w:rFonts w:hint="eastAsia"/>
                    </w:rPr>
                    <w:t>法定代表人</w:t>
                  </w:r>
                  <w:r>
                    <w:rPr>
                      <w:rFonts w:hint="eastAsia" w:ascii="宋体" w:hAnsi="宋体"/>
                    </w:rPr>
                    <w:t>（负责人）</w:t>
                  </w:r>
                </w:p>
                <w:p w14:paraId="23F3C2C4">
                  <w:pPr>
                    <w:ind w:firstLine="1050" w:firstLineChars="500"/>
                    <w:jc w:val="left"/>
                  </w:pPr>
                  <w:r>
                    <w:rPr>
                      <w:rFonts w:hint="eastAsia"/>
                    </w:rPr>
                    <w:t xml:space="preserve"> 居民身份证复印件粘贴处</w:t>
                  </w:r>
                </w:p>
                <w:p w14:paraId="45490FB3">
                  <w:pPr>
                    <w:ind w:firstLine="1050" w:firstLineChars="500"/>
                    <w:jc w:val="left"/>
                  </w:pPr>
                </w:p>
                <w:p w14:paraId="54BBCCD9">
                  <w:pPr>
                    <w:ind w:firstLine="1785" w:firstLineChars="850"/>
                    <w:jc w:val="left"/>
                  </w:pPr>
                  <w:r>
                    <w:rPr>
                      <w:rFonts w:hint="eastAsia"/>
                    </w:rPr>
                    <w:t>（正面）</w:t>
                  </w:r>
                </w:p>
                <w:p w14:paraId="47DF33FD">
                  <w:pPr>
                    <w:ind w:firstLine="1050" w:firstLineChars="500"/>
                    <w:jc w:val="left"/>
                  </w:pPr>
                </w:p>
                <w:p w14:paraId="7F86B0D3">
                  <w:pPr>
                    <w:jc w:val="left"/>
                  </w:pPr>
                </w:p>
              </w:txbxContent>
            </v:textbox>
          </v:rect>
        </w:pict>
      </w:r>
    </w:p>
    <w:p w14:paraId="7F15A05C">
      <w:pPr>
        <w:spacing w:line="500" w:lineRule="exact"/>
        <w:rPr>
          <w:rFonts w:ascii="宋体"/>
          <w:b/>
          <w:bCs/>
        </w:rPr>
      </w:pPr>
    </w:p>
    <w:p w14:paraId="7E2B3D25">
      <w:pPr>
        <w:spacing w:line="500" w:lineRule="exact"/>
        <w:rPr>
          <w:rFonts w:ascii="宋体"/>
          <w:b/>
          <w:bCs/>
        </w:rPr>
      </w:pPr>
    </w:p>
    <w:p w14:paraId="4E096A7D">
      <w:pPr>
        <w:spacing w:line="500" w:lineRule="exact"/>
        <w:rPr>
          <w:rFonts w:ascii="宋体"/>
          <w:b/>
          <w:bCs/>
        </w:rPr>
      </w:pPr>
    </w:p>
    <w:p w14:paraId="3630F062">
      <w:pPr>
        <w:spacing w:line="500" w:lineRule="exact"/>
        <w:rPr>
          <w:rFonts w:ascii="宋体"/>
          <w:b/>
          <w:bCs/>
        </w:rPr>
      </w:pPr>
    </w:p>
    <w:p w14:paraId="0B410D86">
      <w:pPr>
        <w:spacing w:line="500" w:lineRule="exact"/>
        <w:rPr>
          <w:rFonts w:ascii="宋体"/>
          <w:b/>
          <w:bCs/>
        </w:rPr>
      </w:pPr>
    </w:p>
    <w:p w14:paraId="08B37669">
      <w:pPr>
        <w:spacing w:line="500" w:lineRule="exact"/>
        <w:rPr>
          <w:rFonts w:ascii="宋体"/>
          <w:b/>
          <w:bCs/>
        </w:rPr>
      </w:pPr>
      <w:r>
        <w:rPr>
          <w:rFonts w:hint="eastAsia" w:ascii="宋体"/>
          <w:b/>
          <w:bCs/>
        </w:rPr>
        <w:t xml:space="preserve">                         </w:t>
      </w:r>
    </w:p>
    <w:p w14:paraId="0E45D81A">
      <w:pPr>
        <w:spacing w:line="360" w:lineRule="auto"/>
        <w:ind w:firstLine="539" w:firstLineChars="257"/>
        <w:rPr>
          <w:rFonts w:hint="eastAsia"/>
          <w:highlight w:val="yellow"/>
          <w:lang w:eastAsia="zh-CN"/>
        </w:rPr>
      </w:pPr>
      <w:r>
        <w:rPr>
          <w:rFonts w:hint="eastAsia"/>
          <w:highlight w:val="yellow"/>
          <w:lang w:eastAsia="zh-CN"/>
        </w:rPr>
        <w:t>注：投标人必须提供有效的身份证件（有效期限未过期）。</w:t>
      </w:r>
    </w:p>
    <w:p w14:paraId="4B954082">
      <w:pPr>
        <w:spacing w:line="360" w:lineRule="auto"/>
        <w:ind w:firstLine="539" w:firstLineChars="257"/>
        <w:rPr>
          <w:rFonts w:hint="eastAsia"/>
          <w:highlight w:val="yellow"/>
          <w:lang w:eastAsia="zh-CN"/>
        </w:rPr>
      </w:pPr>
    </w:p>
    <w:p w14:paraId="0800E14B">
      <w:pPr>
        <w:spacing w:line="360" w:lineRule="auto"/>
        <w:ind w:firstLine="539" w:firstLineChars="257"/>
      </w:pPr>
      <w:r>
        <w:rPr>
          <w:rFonts w:hint="eastAsia"/>
        </w:rPr>
        <w:t>单位名称：（</w:t>
      </w:r>
      <w:r>
        <w:rPr>
          <w:rFonts w:hint="eastAsia"/>
          <w:snapToGrid w:val="0"/>
          <w:kern w:val="0"/>
          <w:lang w:eastAsia="zh-CN"/>
        </w:rPr>
        <w:t>加盖公章</w:t>
      </w:r>
      <w:r>
        <w:rPr>
          <w:rFonts w:hint="eastAsia"/>
        </w:rPr>
        <w:t>）</w:t>
      </w:r>
      <w:r>
        <w:rPr>
          <w:rFonts w:hint="eastAsia"/>
          <w:u w:val="single"/>
        </w:rPr>
        <w:t xml:space="preserve">                                </w:t>
      </w:r>
    </w:p>
    <w:p w14:paraId="2F023DED">
      <w:pPr>
        <w:spacing w:line="360" w:lineRule="auto"/>
        <w:ind w:firstLine="539" w:firstLineChars="257"/>
      </w:pPr>
    </w:p>
    <w:p w14:paraId="1EA067A5">
      <w:pPr>
        <w:spacing w:line="360" w:lineRule="auto"/>
        <w:ind w:firstLine="539" w:firstLineChars="257"/>
        <w:rPr>
          <w:b/>
          <w:bCs/>
          <w:sz w:val="28"/>
        </w:rPr>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 xml:space="preserve">月 </w:t>
      </w:r>
      <w:r>
        <w:rPr>
          <w:rFonts w:hint="eastAsia"/>
          <w:u w:val="single"/>
        </w:rPr>
        <w:t xml:space="preserve">      </w:t>
      </w:r>
      <w:r>
        <w:rPr>
          <w:rFonts w:hint="eastAsia"/>
        </w:rPr>
        <w:t>日</w:t>
      </w:r>
    </w:p>
    <w:p w14:paraId="64FDA4E4">
      <w:pPr>
        <w:ind w:firstLine="2249" w:firstLineChars="800"/>
        <w:rPr>
          <w:b/>
          <w:bCs/>
          <w:sz w:val="28"/>
        </w:rPr>
      </w:pPr>
    </w:p>
    <w:p w14:paraId="0DD5418D">
      <w:pPr>
        <w:jc w:val="center"/>
        <w:rPr>
          <w:b/>
          <w:bCs/>
          <w:sz w:val="28"/>
        </w:rPr>
      </w:pPr>
    </w:p>
    <w:p w14:paraId="7285131A">
      <w:pPr>
        <w:jc w:val="center"/>
        <w:rPr>
          <w:rFonts w:hint="eastAsia"/>
          <w:b/>
          <w:bCs/>
          <w:sz w:val="28"/>
        </w:rPr>
      </w:pPr>
    </w:p>
    <w:p w14:paraId="3EF0D02B">
      <w:pPr>
        <w:jc w:val="center"/>
        <w:rPr>
          <w:rFonts w:hint="eastAsia"/>
          <w:b/>
          <w:bCs/>
          <w:sz w:val="28"/>
        </w:rPr>
      </w:pPr>
    </w:p>
    <w:p w14:paraId="111BD8E6">
      <w:pPr>
        <w:jc w:val="center"/>
        <w:rPr>
          <w:b/>
          <w:bCs/>
          <w:sz w:val="28"/>
        </w:rPr>
      </w:pPr>
      <w:r>
        <w:rPr>
          <w:rFonts w:hint="eastAsia"/>
          <w:b/>
          <w:bCs/>
          <w:sz w:val="28"/>
        </w:rPr>
        <w:t>法定代表人（负责人）授权委托书</w:t>
      </w:r>
      <w:r>
        <w:rPr>
          <w:rFonts w:hint="eastAsia" w:ascii="宋体" w:hAnsi="宋体"/>
          <w:b/>
          <w:sz w:val="30"/>
          <w:szCs w:val="30"/>
        </w:rPr>
        <w:t>（参考）</w:t>
      </w:r>
    </w:p>
    <w:p w14:paraId="14878669"/>
    <w:p w14:paraId="6B863FB9">
      <w:pPr>
        <w:rPr>
          <w:b/>
          <w:bCs/>
        </w:rPr>
      </w:pPr>
      <w:r>
        <w:rPr>
          <w:rFonts w:hint="eastAsia"/>
        </w:rPr>
        <w:t>深圳市中正招标有限公司</w:t>
      </w:r>
      <w:r>
        <w:rPr>
          <w:rFonts w:hint="eastAsia"/>
          <w:b/>
          <w:bCs/>
        </w:rPr>
        <w:t>：</w:t>
      </w:r>
    </w:p>
    <w:p w14:paraId="14BB693A">
      <w:pPr>
        <w:ind w:firstLine="630"/>
      </w:pPr>
    </w:p>
    <w:p w14:paraId="07698F9A">
      <w:pPr>
        <w:adjustRightInd w:val="0"/>
        <w:snapToGrid w:val="0"/>
        <w:spacing w:line="360" w:lineRule="auto"/>
        <w:ind w:firstLine="629"/>
      </w:pPr>
      <w:r>
        <w:rPr>
          <w:rFonts w:hint="eastAsia"/>
        </w:rPr>
        <w:t>现委派</w:t>
      </w:r>
      <w:r>
        <w:rPr>
          <w:rFonts w:hint="eastAsia"/>
          <w:u w:val="single"/>
        </w:rPr>
        <w:t xml:space="preserve">  （姓名、职务） </w:t>
      </w:r>
      <w:r>
        <w:rPr>
          <w:rFonts w:hint="eastAsia"/>
        </w:rPr>
        <w:t>参加贵公司组织的</w:t>
      </w:r>
      <w:r>
        <w:rPr>
          <w:rFonts w:hint="eastAsia"/>
          <w:b/>
          <w:bCs/>
          <w:u w:val="single"/>
        </w:rPr>
        <w:t xml:space="preserve">  </w:t>
      </w:r>
      <w:r>
        <w:rPr>
          <w:rFonts w:hint="eastAsia"/>
          <w:u w:val="single"/>
        </w:rPr>
        <w:t xml:space="preserve">（招标项目名称、编号） </w:t>
      </w:r>
      <w:r>
        <w:rPr>
          <w:rFonts w:hint="eastAsia"/>
        </w:rPr>
        <w:t>招标活动，全权代表我单位处理投标的有关事宜。</w:t>
      </w:r>
    </w:p>
    <w:p w14:paraId="3B86284B">
      <w:pPr>
        <w:adjustRightInd w:val="0"/>
        <w:snapToGrid w:val="0"/>
        <w:spacing w:line="360" w:lineRule="auto"/>
        <w:ind w:firstLine="629"/>
      </w:pPr>
    </w:p>
    <w:p w14:paraId="07CF930A">
      <w:pPr>
        <w:adjustRightInd w:val="0"/>
        <w:snapToGrid w:val="0"/>
        <w:spacing w:line="360" w:lineRule="auto"/>
        <w:ind w:firstLine="629"/>
        <w:rPr>
          <w:b/>
          <w:bCs/>
        </w:rPr>
      </w:pPr>
      <w:r>
        <w:rPr>
          <w:rFonts w:hint="eastAsia"/>
          <w:b/>
          <w:bCs/>
        </w:rPr>
        <w:t>附授权代表情况：</w:t>
      </w:r>
    </w:p>
    <w:p w14:paraId="34E7C3EE">
      <w:pPr>
        <w:adjustRightInd w:val="0"/>
        <w:snapToGrid w:val="0"/>
        <w:spacing w:line="360" w:lineRule="auto"/>
        <w:ind w:firstLine="629"/>
      </w:pPr>
      <w:r>
        <w:rPr>
          <w:rFonts w:hint="eastAsia"/>
        </w:rPr>
        <w:t>姓名：</w:t>
      </w:r>
      <w:r>
        <w:rPr>
          <w:rFonts w:hint="eastAsia"/>
          <w:b/>
          <w:bCs/>
        </w:rPr>
        <w:t xml:space="preserve">    </w:t>
      </w:r>
      <w:r>
        <w:rPr>
          <w:rFonts w:hint="eastAsia"/>
        </w:rPr>
        <w:t xml:space="preserve">            性别：</w:t>
      </w:r>
      <w:r>
        <w:rPr>
          <w:rFonts w:hint="eastAsia"/>
          <w:b/>
          <w:bCs/>
        </w:rPr>
        <w:t xml:space="preserve"> </w:t>
      </w:r>
    </w:p>
    <w:p w14:paraId="4F299387">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14:paraId="4615CB58">
      <w:pPr>
        <w:adjustRightInd w:val="0"/>
        <w:snapToGrid w:val="0"/>
        <w:spacing w:line="360" w:lineRule="auto"/>
        <w:ind w:firstLine="629"/>
      </w:pPr>
      <w:r>
        <w:rPr>
          <w:rFonts w:hint="eastAsia"/>
        </w:rPr>
        <w:t>职务：</w:t>
      </w:r>
    </w:p>
    <w:p w14:paraId="7A4AC67D">
      <w:pPr>
        <w:adjustRightInd w:val="0"/>
        <w:snapToGrid w:val="0"/>
        <w:spacing w:line="360" w:lineRule="auto"/>
        <w:ind w:firstLine="629"/>
      </w:pPr>
      <w:r>
        <w:rPr>
          <w:rFonts w:hint="eastAsia"/>
        </w:rPr>
        <w:t>身份证号码：</w:t>
      </w:r>
    </w:p>
    <w:p w14:paraId="4802A4E3">
      <w:pPr>
        <w:adjustRightInd w:val="0"/>
        <w:snapToGrid w:val="0"/>
        <w:spacing w:line="360" w:lineRule="auto"/>
        <w:ind w:firstLine="629"/>
        <w:rPr>
          <w:b/>
          <w:bCs/>
        </w:rPr>
      </w:pPr>
      <w:r>
        <w:rPr>
          <w:rFonts w:hint="eastAsia"/>
        </w:rPr>
        <w:t>邮编：</w:t>
      </w:r>
      <w:r>
        <w:rPr>
          <w:rFonts w:hint="eastAsia"/>
          <w:b/>
          <w:bCs/>
        </w:rPr>
        <w:t xml:space="preserve"> </w:t>
      </w:r>
    </w:p>
    <w:p w14:paraId="46AB788B">
      <w:pPr>
        <w:adjustRightInd w:val="0"/>
        <w:snapToGrid w:val="0"/>
        <w:spacing w:line="360" w:lineRule="auto"/>
        <w:ind w:firstLine="629"/>
      </w:pPr>
      <w:r>
        <w:rPr>
          <w:rFonts w:hint="eastAsia"/>
        </w:rPr>
        <w:t>通讯地址：</w:t>
      </w:r>
      <w:r>
        <w:rPr>
          <w:rFonts w:hint="eastAsia"/>
          <w:b/>
          <w:bCs/>
        </w:rPr>
        <w:t xml:space="preserve"> </w:t>
      </w:r>
    </w:p>
    <w:p w14:paraId="40303D58">
      <w:pPr>
        <w:adjustRightInd w:val="0"/>
        <w:snapToGrid w:val="0"/>
        <w:spacing w:line="360" w:lineRule="auto"/>
        <w:ind w:firstLine="629"/>
      </w:pPr>
      <w:r>
        <w:rPr>
          <w:rFonts w:hint="eastAsia"/>
        </w:rPr>
        <w:t>电话：</w:t>
      </w:r>
    </w:p>
    <w:p w14:paraId="3621CEC9">
      <w:pPr>
        <w:adjustRightInd w:val="0"/>
        <w:snapToGrid w:val="0"/>
        <w:spacing w:line="360" w:lineRule="auto"/>
        <w:ind w:firstLine="629"/>
      </w:pPr>
      <w:r>
        <w:rPr>
          <w:rFonts w:hint="eastAsia"/>
        </w:rPr>
        <w:t xml:space="preserve"> </w:t>
      </w:r>
    </w:p>
    <w:p w14:paraId="3A3306BC">
      <w:pPr>
        <w:ind w:firstLine="630"/>
      </w:pPr>
      <w:r>
        <w:rPr>
          <w:rFonts w:hint="eastAsia"/>
          <w:lang w:eastAsia="zh-CN"/>
        </w:rPr>
        <w:t>投标</w:t>
      </w:r>
      <w:r>
        <w:rPr>
          <w:rFonts w:hint="eastAsia"/>
        </w:rPr>
        <w:t>单位名称：（公章）</w:t>
      </w:r>
    </w:p>
    <w:p w14:paraId="7C2D8CF3">
      <w:pPr>
        <w:ind w:firstLine="630"/>
      </w:pPr>
    </w:p>
    <w:p w14:paraId="4902E904">
      <w:pPr>
        <w:ind w:firstLine="630"/>
      </w:pPr>
      <w:r>
        <w:rPr>
          <w:rFonts w:hint="eastAsia"/>
        </w:rPr>
        <w:t>法定代表人（</w:t>
      </w:r>
      <w:r>
        <w:rPr>
          <w:rFonts w:hint="eastAsia"/>
          <w:lang w:eastAsia="zh-CN"/>
        </w:rPr>
        <w:t>单位</w:t>
      </w:r>
      <w:r>
        <w:rPr>
          <w:rFonts w:hint="eastAsia"/>
        </w:rPr>
        <w:t>负责人）：（</w:t>
      </w:r>
      <w:r>
        <w:rPr>
          <w:snapToGrid w:val="0"/>
          <w:kern w:val="0"/>
        </w:rPr>
        <w:t>签字</w:t>
      </w:r>
      <w:r>
        <w:rPr>
          <w:rFonts w:hint="eastAsia"/>
        </w:rPr>
        <w:t>）</w:t>
      </w:r>
    </w:p>
    <w:p w14:paraId="64AC568C">
      <w:pPr>
        <w:ind w:firstLine="630"/>
      </w:pPr>
    </w:p>
    <w:p w14:paraId="1898404D">
      <w:pPr>
        <w:ind w:firstLine="630"/>
      </w:pPr>
      <w:r>
        <w:rPr>
          <w:rFonts w:hint="eastAsia"/>
        </w:rPr>
        <w:t>授权代表：（</w:t>
      </w:r>
      <w:r>
        <w:rPr>
          <w:snapToGrid w:val="0"/>
          <w:kern w:val="0"/>
        </w:rPr>
        <w:t>签字</w:t>
      </w:r>
      <w:r>
        <w:rPr>
          <w:rFonts w:hint="eastAsia"/>
        </w:rPr>
        <w:t>）</w:t>
      </w:r>
    </w:p>
    <w:p w14:paraId="5F086C03">
      <w:pPr>
        <w:ind w:firstLine="630"/>
      </w:pPr>
    </w:p>
    <w:p w14:paraId="51637719">
      <w:pPr>
        <w:adjustRightInd w:val="0"/>
        <w:snapToGrid w:val="0"/>
        <w:spacing w:line="300" w:lineRule="auto"/>
        <w:ind w:firstLine="5317" w:firstLineChars="2532"/>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p w14:paraId="6724077D">
      <w:pPr>
        <w:spacing w:line="440" w:lineRule="exact"/>
        <w:rPr>
          <w:rFonts w:ascii="黑体" w:eastAsia="黑体"/>
        </w:rPr>
      </w:pPr>
      <w:bookmarkStart w:id="64" w:name="_Toc226217114"/>
      <w:r>
        <w:rPr>
          <w:rFonts w:ascii="宋体"/>
        </w:rPr>
        <w:pict>
          <v:rect id="Rectangle 2" o:spid="_x0000_s3093" o:spt="1" style="position:absolute;left:0pt;margin-left:-10.35pt;margin-top:5.6pt;height:156pt;width:243pt;z-index:251660288;mso-width-relative:page;mso-height-relative:page;" coordsize="21600,21600">
            <v:path/>
            <v:fill focussize="0,0"/>
            <v:stroke/>
            <v:imagedata o:title=""/>
            <o:lock v:ext="edit"/>
            <v:textbox>
              <w:txbxContent>
                <w:p w14:paraId="1FBE9FCA">
                  <w:pPr>
                    <w:ind w:firstLine="1260" w:firstLineChars="600"/>
                  </w:pPr>
                  <w:r>
                    <w:rPr>
                      <w:rFonts w:hint="eastAsia"/>
                    </w:rPr>
                    <w:t>被授权人（授权代表）</w:t>
                  </w:r>
                </w:p>
                <w:p w14:paraId="2CDF6429">
                  <w:pPr>
                    <w:ind w:firstLine="1050" w:firstLineChars="500"/>
                  </w:pPr>
                  <w:r>
                    <w:rPr>
                      <w:rFonts w:hint="eastAsia"/>
                    </w:rPr>
                    <w:t>居民身份证复印件粘贴处</w:t>
                  </w:r>
                </w:p>
                <w:p w14:paraId="46E72AA4">
                  <w:pPr>
                    <w:ind w:firstLine="1050" w:firstLineChars="500"/>
                  </w:pPr>
                </w:p>
                <w:p w14:paraId="4CE2B443">
                  <w:pPr>
                    <w:jc w:val="center"/>
                  </w:pPr>
                  <w:r>
                    <w:rPr>
                      <w:rFonts w:hint="eastAsia"/>
                    </w:rPr>
                    <w:t>（正面）</w:t>
                  </w:r>
                </w:p>
              </w:txbxContent>
            </v:textbox>
          </v:rect>
        </w:pict>
      </w:r>
      <w:r>
        <w:rPr>
          <w:rFonts w:ascii="黑体" w:eastAsia="黑体"/>
        </w:rPr>
        <w:pict>
          <v:rect id="Rectangle 3" o:spid="_x0000_s3094" o:spt="1" style="position:absolute;left:0pt;margin-left:249.9pt;margin-top:5.6pt;height:156pt;width:243pt;z-index:251661312;mso-width-relative:page;mso-height-relative:page;" coordsize="21600,21600">
            <v:path/>
            <v:fill focussize="0,0"/>
            <v:stroke/>
            <v:imagedata o:title=""/>
            <o:lock v:ext="edit"/>
            <v:textbox>
              <w:txbxContent>
                <w:p w14:paraId="7D749AF1">
                  <w:pPr>
                    <w:ind w:firstLine="1260" w:firstLineChars="600"/>
                  </w:pPr>
                  <w:r>
                    <w:rPr>
                      <w:rFonts w:hint="eastAsia"/>
                    </w:rPr>
                    <w:t>被授权人（授权代表）</w:t>
                  </w:r>
                </w:p>
                <w:p w14:paraId="55AAA080">
                  <w:pPr>
                    <w:ind w:firstLine="1050" w:firstLineChars="500"/>
                  </w:pPr>
                  <w:r>
                    <w:rPr>
                      <w:rFonts w:hint="eastAsia"/>
                    </w:rPr>
                    <w:t>居民身份证复印件粘贴处</w:t>
                  </w:r>
                </w:p>
                <w:p w14:paraId="7A14D483">
                  <w:pPr>
                    <w:ind w:firstLine="1050" w:firstLineChars="500"/>
                  </w:pPr>
                </w:p>
                <w:p w14:paraId="21FC5CD1">
                  <w:pPr>
                    <w:ind w:firstLine="1785" w:firstLineChars="850"/>
                  </w:pPr>
                  <w:r>
                    <w:rPr>
                      <w:rFonts w:hint="eastAsia"/>
                    </w:rPr>
                    <w:t>（反面）</w:t>
                  </w:r>
                </w:p>
                <w:p w14:paraId="280805E2"/>
              </w:txbxContent>
            </v:textbox>
          </v:rect>
        </w:pict>
      </w:r>
      <w:bookmarkEnd w:id="64"/>
    </w:p>
    <w:p w14:paraId="75DAE85D">
      <w:pPr>
        <w:spacing w:line="440" w:lineRule="exact"/>
        <w:rPr>
          <w:rFonts w:ascii="黑体" w:eastAsia="黑体"/>
        </w:rPr>
      </w:pPr>
    </w:p>
    <w:p w14:paraId="5A1E1DF9">
      <w:pPr>
        <w:spacing w:line="440" w:lineRule="exact"/>
        <w:rPr>
          <w:rFonts w:ascii="黑体" w:eastAsia="黑体"/>
        </w:rPr>
      </w:pPr>
    </w:p>
    <w:p w14:paraId="0F70DBC3">
      <w:pPr>
        <w:spacing w:line="440" w:lineRule="exact"/>
        <w:rPr>
          <w:rFonts w:ascii="黑体" w:eastAsia="黑体"/>
        </w:rPr>
      </w:pPr>
    </w:p>
    <w:p w14:paraId="1BC86AFD">
      <w:pPr>
        <w:spacing w:line="440" w:lineRule="exact"/>
        <w:rPr>
          <w:rFonts w:ascii="黑体" w:eastAsia="黑体"/>
        </w:rPr>
      </w:pPr>
    </w:p>
    <w:p w14:paraId="7637C39A">
      <w:pPr>
        <w:tabs>
          <w:tab w:val="left" w:pos="5115"/>
        </w:tabs>
        <w:spacing w:line="440" w:lineRule="exact"/>
        <w:rPr>
          <w:rFonts w:ascii="黑体" w:eastAsia="黑体"/>
        </w:rPr>
      </w:pPr>
      <w:r>
        <w:rPr>
          <w:rFonts w:ascii="黑体" w:eastAsia="黑体"/>
        </w:rPr>
        <w:tab/>
      </w:r>
    </w:p>
    <w:p w14:paraId="3B395326">
      <w:pPr>
        <w:spacing w:line="440" w:lineRule="exact"/>
        <w:rPr>
          <w:rFonts w:ascii="黑体" w:eastAsia="黑体"/>
        </w:rPr>
      </w:pPr>
    </w:p>
    <w:p w14:paraId="25D5946A">
      <w:pPr>
        <w:adjustRightInd w:val="0"/>
        <w:snapToGrid w:val="0"/>
        <w:spacing w:line="300" w:lineRule="auto"/>
        <w:ind w:firstLine="5008" w:firstLineChars="2385"/>
      </w:pPr>
    </w:p>
    <w:p w14:paraId="5B088B05">
      <w:pPr>
        <w:spacing w:line="360" w:lineRule="auto"/>
        <w:ind w:firstLine="539" w:firstLineChars="257"/>
      </w:pPr>
      <w:r>
        <w:rPr>
          <w:rFonts w:hint="eastAsia"/>
          <w:highlight w:val="yellow"/>
          <w:lang w:eastAsia="zh-CN"/>
        </w:rPr>
        <w:t>注：投标人必须提供有效的身份证件（有效期限未过期）。</w:t>
      </w:r>
    </w:p>
    <w:p w14:paraId="26CEF0C0">
      <w:pPr>
        <w:adjustRightInd w:val="0"/>
        <w:snapToGrid w:val="0"/>
        <w:spacing w:line="300" w:lineRule="auto"/>
      </w:pPr>
    </w:p>
    <w:p w14:paraId="35B2171F">
      <w:pPr>
        <w:adjustRightInd w:val="0"/>
        <w:snapToGrid w:val="0"/>
        <w:spacing w:line="300" w:lineRule="auto"/>
        <w:rPr>
          <w:rFonts w:asciiTheme="majorEastAsia" w:hAnsiTheme="majorEastAsia" w:eastAsiaTheme="majorEastAsia"/>
          <w:b/>
          <w:snapToGrid w:val="0"/>
          <w:kern w:val="0"/>
          <w:sz w:val="24"/>
        </w:rPr>
      </w:pPr>
      <w:r>
        <w:rPr>
          <w:rFonts w:hint="eastAsia" w:asciiTheme="majorEastAsia" w:hAnsiTheme="majorEastAsia" w:eastAsiaTheme="majorEastAsia"/>
          <w:b/>
          <w:sz w:val="24"/>
        </w:rPr>
        <w:t>注：法定代表人（负责人）证明书和法定代表人（负责人）授权委托书除装订于投标文件中外，还须另置一份按“投标人须知”18.4项要求单独密封。</w:t>
      </w:r>
    </w:p>
    <w:p w14:paraId="752CBA6A">
      <w:pPr>
        <w:tabs>
          <w:tab w:val="left" w:pos="720"/>
        </w:tabs>
        <w:adjustRightInd w:val="0"/>
        <w:snapToGrid w:val="0"/>
        <w:spacing w:line="300" w:lineRule="auto"/>
      </w:pPr>
    </w:p>
    <w:p w14:paraId="788740DA">
      <w:pPr>
        <w:tabs>
          <w:tab w:val="left" w:pos="720"/>
        </w:tabs>
        <w:adjustRightInd w:val="0"/>
        <w:snapToGrid w:val="0"/>
        <w:spacing w:line="300" w:lineRule="auto"/>
        <w:rPr>
          <w:b/>
          <w:snapToGrid w:val="0"/>
          <w:kern w:val="0"/>
          <w:sz w:val="28"/>
        </w:rPr>
      </w:pPr>
    </w:p>
    <w:p w14:paraId="6B8B99ED">
      <w:pPr>
        <w:pStyle w:val="4"/>
        <w:tabs>
          <w:tab w:val="left" w:pos="371"/>
        </w:tabs>
        <w:spacing w:before="120" w:after="120"/>
        <w:ind w:left="-1" w:leftChars="-1" w:hanging="1"/>
        <w:jc w:val="center"/>
        <w:rPr>
          <w:rFonts w:asciiTheme="minorEastAsia" w:hAnsiTheme="minorEastAsia" w:eastAsiaTheme="minorEastAsia"/>
        </w:rPr>
      </w:pPr>
      <w:bookmarkStart w:id="65" w:name="_Toc135293184"/>
      <w:r>
        <w:rPr>
          <w:rFonts w:hint="eastAsia" w:asciiTheme="minorEastAsia" w:hAnsiTheme="minorEastAsia" w:eastAsiaTheme="minorEastAsia"/>
        </w:rPr>
        <w:t>格式3  投</w:t>
      </w:r>
      <w:r>
        <w:rPr>
          <w:rFonts w:asciiTheme="minorEastAsia" w:hAnsiTheme="minorEastAsia" w:eastAsiaTheme="minorEastAsia"/>
        </w:rPr>
        <w:t xml:space="preserve"> </w:t>
      </w:r>
      <w:r>
        <w:rPr>
          <w:rFonts w:hint="eastAsia" w:asciiTheme="minorEastAsia" w:hAnsiTheme="minorEastAsia" w:eastAsiaTheme="minorEastAsia"/>
        </w:rPr>
        <w:t>标</w:t>
      </w:r>
      <w:r>
        <w:rPr>
          <w:rFonts w:asciiTheme="minorEastAsia" w:hAnsiTheme="minorEastAsia" w:eastAsiaTheme="minorEastAsia"/>
        </w:rPr>
        <w:t xml:space="preserve"> </w:t>
      </w:r>
      <w:r>
        <w:rPr>
          <w:rFonts w:hint="eastAsia" w:asciiTheme="minorEastAsia" w:hAnsiTheme="minorEastAsia" w:eastAsiaTheme="minorEastAsia"/>
        </w:rPr>
        <w:t>函</w:t>
      </w:r>
      <w:bookmarkEnd w:id="65"/>
    </w:p>
    <w:p w14:paraId="545699C9">
      <w:pPr>
        <w:adjustRightInd w:val="0"/>
        <w:snapToGrid w:val="0"/>
        <w:spacing w:line="312" w:lineRule="auto"/>
      </w:pPr>
    </w:p>
    <w:p w14:paraId="1FA73BD9">
      <w:pPr>
        <w:adjustRightInd w:val="0"/>
        <w:snapToGrid w:val="0"/>
        <w:spacing w:line="360" w:lineRule="auto"/>
        <w:rPr>
          <w:rFonts w:asciiTheme="minorEastAsia" w:hAnsiTheme="minorEastAsia" w:eastAsiaTheme="minorEastAsia"/>
          <w:b/>
          <w:bCs/>
        </w:rPr>
      </w:pPr>
      <w:r>
        <w:rPr>
          <w:rFonts w:asciiTheme="minorEastAsia" w:hAnsiTheme="minorEastAsia" w:eastAsiaTheme="minorEastAsia"/>
        </w:rPr>
        <w:t>深圳市中正招标有限公司：</w:t>
      </w:r>
    </w:p>
    <w:p w14:paraId="6121D788">
      <w:pPr>
        <w:adjustRightInd w:val="0"/>
        <w:snapToGrid w:val="0"/>
        <w:spacing w:line="360" w:lineRule="auto"/>
        <w:rPr>
          <w:rFonts w:asciiTheme="minorEastAsia" w:hAnsiTheme="minorEastAsia" w:eastAsiaTheme="minorEastAsia"/>
        </w:rPr>
      </w:pPr>
      <w:r>
        <w:rPr>
          <w:rFonts w:asciiTheme="minorEastAsia" w:hAnsiTheme="minorEastAsia" w:eastAsiaTheme="minorEastAsia"/>
        </w:rPr>
        <w:t xml:space="preserve">    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收到</w:t>
      </w:r>
      <w:r>
        <w:rPr>
          <w:rFonts w:hint="eastAsia" w:asciiTheme="minorEastAsia" w:hAnsiTheme="minorEastAsia" w:eastAsiaTheme="minorEastAsia"/>
        </w:rPr>
        <w:t>贵单位</w:t>
      </w:r>
      <w:r>
        <w:rPr>
          <w:rFonts w:asciiTheme="minorEastAsia" w:hAnsiTheme="minorEastAsia" w:eastAsiaTheme="minorEastAsia"/>
        </w:rPr>
        <w:t>组织的</w:t>
      </w:r>
      <w:r>
        <w:rPr>
          <w:rFonts w:asciiTheme="minorEastAsia" w:hAnsiTheme="minorEastAsia" w:eastAsiaTheme="minorEastAsia"/>
          <w:b/>
          <w:bCs/>
          <w:u w:val="single"/>
        </w:rPr>
        <w:t xml:space="preserve"> </w:t>
      </w:r>
      <w:r>
        <w:rPr>
          <w:rFonts w:asciiTheme="minorEastAsia" w:hAnsiTheme="minorEastAsia" w:eastAsiaTheme="minorEastAsia"/>
          <w:u w:val="single"/>
        </w:rPr>
        <w:t xml:space="preserve">（招标项目名称） </w:t>
      </w:r>
      <w:r>
        <w:rPr>
          <w:rFonts w:asciiTheme="minorEastAsia" w:hAnsiTheme="minorEastAsia" w:eastAsiaTheme="minorEastAsia"/>
        </w:rPr>
        <w:t>招标文件，经详细研究，我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决定参加该项目</w:t>
      </w:r>
      <w:r>
        <w:rPr>
          <w:rFonts w:asciiTheme="minorEastAsia" w:hAnsiTheme="minorEastAsia" w:eastAsiaTheme="minorEastAsia"/>
          <w:u w:val="single"/>
        </w:rPr>
        <w:t xml:space="preserve"> （项目编号）  </w:t>
      </w:r>
      <w:r>
        <w:rPr>
          <w:rFonts w:asciiTheme="minorEastAsia" w:hAnsiTheme="minorEastAsia" w:eastAsiaTheme="minorEastAsia"/>
        </w:rPr>
        <w:t>招标的有关活动，并投标。为此，我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谨郑重声明以下诸点，并对之负法律责任。</w:t>
      </w:r>
    </w:p>
    <w:p w14:paraId="581EEAC6">
      <w:pPr>
        <w:spacing w:line="360" w:lineRule="auto"/>
        <w:ind w:firstLine="424" w:firstLineChars="202"/>
        <w:jc w:val="left"/>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1．</w:t>
      </w:r>
      <w:r>
        <w:rPr>
          <w:rFonts w:hint="eastAsia" w:asciiTheme="minorEastAsia" w:hAnsiTheme="minorEastAsia" w:eastAsiaTheme="minorEastAsia"/>
          <w:szCs w:val="21"/>
        </w:rPr>
        <w:t>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szCs w:val="21"/>
        </w:rPr>
        <w:t>愿以《开标一览表》中填写的投标报价并</w:t>
      </w:r>
      <w:r>
        <w:rPr>
          <w:rFonts w:hint="eastAsia" w:cs="Courier New" w:asciiTheme="minorEastAsia" w:hAnsiTheme="minorEastAsia" w:eastAsiaTheme="minorEastAsia"/>
          <w:snapToGrid w:val="0"/>
          <w:szCs w:val="18"/>
        </w:rPr>
        <w:t>按照招标文件中的一切要求，承担上述项目的全部工作。</w:t>
      </w:r>
    </w:p>
    <w:p w14:paraId="746EEF7F">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2．我单位提交的投标文件为：投标书正本一份，副本五份，电子备份光盘（或U盘）一份。</w:t>
      </w:r>
    </w:p>
    <w:p w14:paraId="72AE7EB4">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3．如果我单位投标书被接受，我单位将履行招标文件中规定的每一项要求，按期、按质、按量完成任务。</w:t>
      </w:r>
    </w:p>
    <w:p w14:paraId="4621CD79">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4．我单位愿意提供采购代理机构在招标文件中要求的所有资料，且</w:t>
      </w:r>
      <w:r>
        <w:rPr>
          <w:rFonts w:hint="eastAsia" w:asciiTheme="minorEastAsia" w:hAnsiTheme="minorEastAsia" w:eastAsiaTheme="minorEastAsia"/>
        </w:rPr>
        <w:t>所递交的投标文件在投标有效期（即</w:t>
      </w:r>
      <w:r>
        <w:rPr>
          <w:rFonts w:hint="eastAsia" w:asciiTheme="minorEastAsia" w:hAnsiTheme="minorEastAsia" w:eastAsiaTheme="minorEastAsia"/>
          <w:u w:val="single"/>
        </w:rPr>
        <w:t>90</w:t>
      </w:r>
      <w:r>
        <w:rPr>
          <w:rFonts w:hint="eastAsia" w:asciiTheme="minorEastAsia" w:hAnsiTheme="minorEastAsia" w:eastAsiaTheme="minorEastAsia"/>
        </w:rPr>
        <w:t>日历天）内有效，在此期间内我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的投标有可能中标，我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将受此约束。</w:t>
      </w:r>
    </w:p>
    <w:p w14:paraId="28401713">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5．我单位理解，最低报价不是中标的唯一条件。</w:t>
      </w:r>
    </w:p>
    <w:p w14:paraId="4FFAE4F8">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6．我单位愿按《</w:t>
      </w:r>
      <w:r>
        <w:rPr>
          <w:rFonts w:hint="eastAsia" w:ascii="宋体" w:hAnsi="宋体" w:cs="Courier New"/>
          <w:snapToGrid w:val="0"/>
          <w:szCs w:val="18"/>
        </w:rPr>
        <w:t>中华人民共和国民法典</w:t>
      </w:r>
      <w:r>
        <w:rPr>
          <w:rFonts w:hint="eastAsia" w:cs="Courier New" w:asciiTheme="minorEastAsia" w:hAnsiTheme="minorEastAsia" w:eastAsiaTheme="minorEastAsia"/>
          <w:snapToGrid w:val="0"/>
          <w:szCs w:val="18"/>
        </w:rPr>
        <w:t>》履行自己的全部责任。</w:t>
      </w:r>
    </w:p>
    <w:p w14:paraId="62519B71">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7．我单位同意招标文件之规定，遵守有关招标的各项规定。</w:t>
      </w:r>
    </w:p>
    <w:p w14:paraId="7CCDEE84">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8</w:t>
      </w:r>
      <w:r>
        <w:rPr>
          <w:rFonts w:cs="Courier New" w:asciiTheme="minorEastAsia" w:hAnsiTheme="minorEastAsia" w:eastAsiaTheme="minorEastAsia"/>
          <w:snapToGrid w:val="0"/>
          <w:szCs w:val="18"/>
        </w:rPr>
        <w:t>.</w:t>
      </w:r>
      <w:r>
        <w:rPr>
          <w:rFonts w:hint="eastAsia" w:cs="Courier New" w:asciiTheme="minorEastAsia" w:hAnsiTheme="minorEastAsia" w:eastAsiaTheme="minorEastAsia"/>
          <w:snapToGrid w:val="0"/>
          <w:szCs w:val="18"/>
        </w:rPr>
        <w:t xml:space="preserve"> </w:t>
      </w:r>
      <w:r>
        <w:rPr>
          <w:rFonts w:hint="eastAsia" w:asciiTheme="minorEastAsia" w:hAnsiTheme="minorEastAsia" w:eastAsiaTheme="minorEastAsia"/>
        </w:rPr>
        <w:t>我单位承诺在收到代理服务费缴费通知后7个工作日内领取中标（成交）通知书，逾期将视为我单位放弃中标（成交）资格。</w:t>
      </w:r>
    </w:p>
    <w:p w14:paraId="0AD6119B">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9．所有有关本标书的函电，请按下列地址联系：</w:t>
      </w:r>
    </w:p>
    <w:p w14:paraId="65FA7095">
      <w:pPr>
        <w:adjustRightInd w:val="0"/>
        <w:snapToGrid w:val="0"/>
        <w:spacing w:line="360" w:lineRule="auto"/>
        <w:ind w:firstLine="600"/>
      </w:pPr>
    </w:p>
    <w:p w14:paraId="48DFF91E">
      <w:pPr>
        <w:adjustRightInd w:val="0"/>
        <w:snapToGrid w:val="0"/>
        <w:spacing w:line="360" w:lineRule="auto"/>
        <w:ind w:firstLine="426"/>
      </w:pPr>
      <w:r>
        <w:t>单    位： （</w:t>
      </w:r>
      <w:r>
        <w:rPr>
          <w:rFonts w:hint="eastAsia"/>
          <w:snapToGrid w:val="0"/>
          <w:kern w:val="0"/>
          <w:lang w:eastAsia="zh-CN"/>
        </w:rPr>
        <w:t>加盖公章</w:t>
      </w:r>
      <w:r>
        <w:t>）</w:t>
      </w:r>
    </w:p>
    <w:p w14:paraId="448059EC">
      <w:pPr>
        <w:adjustRightInd w:val="0"/>
        <w:snapToGrid w:val="0"/>
        <w:spacing w:line="360" w:lineRule="auto"/>
        <w:ind w:firstLine="426"/>
      </w:pPr>
      <w:r>
        <w:t xml:space="preserve">地    址： </w:t>
      </w:r>
    </w:p>
    <w:p w14:paraId="4C10A037">
      <w:pPr>
        <w:adjustRightInd w:val="0"/>
        <w:snapToGrid w:val="0"/>
        <w:spacing w:line="360" w:lineRule="auto"/>
        <w:ind w:firstLine="426"/>
      </w:pPr>
      <w:r>
        <w:t xml:space="preserve">电    话： </w:t>
      </w:r>
    </w:p>
    <w:p w14:paraId="6B9D9F50">
      <w:pPr>
        <w:adjustRightInd w:val="0"/>
        <w:snapToGrid w:val="0"/>
        <w:spacing w:line="360" w:lineRule="auto"/>
        <w:ind w:firstLine="426"/>
      </w:pPr>
      <w:r>
        <w:t>传    真：</w:t>
      </w:r>
    </w:p>
    <w:p w14:paraId="3AC85CBE">
      <w:pPr>
        <w:adjustRightInd w:val="0"/>
        <w:snapToGrid w:val="0"/>
        <w:spacing w:line="360" w:lineRule="auto"/>
        <w:ind w:firstLine="426"/>
      </w:pPr>
      <w:r>
        <w:t>邮    编：</w:t>
      </w:r>
    </w:p>
    <w:p w14:paraId="15EBCD8F">
      <w:pPr>
        <w:adjustRightInd w:val="0"/>
        <w:snapToGrid w:val="0"/>
        <w:spacing w:line="360" w:lineRule="auto"/>
        <w:ind w:firstLine="426"/>
      </w:pPr>
      <w:r>
        <w:t xml:space="preserve">联 系 人： </w:t>
      </w:r>
    </w:p>
    <w:p w14:paraId="42BDA3D5">
      <w:pPr>
        <w:adjustRightInd w:val="0"/>
        <w:snapToGrid w:val="0"/>
        <w:spacing w:line="360" w:lineRule="auto"/>
        <w:ind w:firstLine="600"/>
      </w:pPr>
    </w:p>
    <w:p w14:paraId="28C15207">
      <w:pPr>
        <w:adjustRightInd w:val="0"/>
        <w:snapToGrid w:val="0"/>
        <w:spacing w:line="360" w:lineRule="auto"/>
        <w:ind w:firstLine="600"/>
        <w:jc w:val="right"/>
      </w:pPr>
      <w:r>
        <w:rPr>
          <w:rFonts w:hint="eastAsia"/>
        </w:rPr>
        <w:t>年     月    日</w:t>
      </w:r>
    </w:p>
    <w:p w14:paraId="4A2AFE8B">
      <w:pPr>
        <w:adjustRightInd w:val="0"/>
        <w:snapToGrid w:val="0"/>
        <w:spacing w:line="360" w:lineRule="auto"/>
        <w:ind w:firstLine="600"/>
        <w:jc w:val="right"/>
      </w:pPr>
    </w:p>
    <w:p w14:paraId="4F954AFD">
      <w:pPr>
        <w:adjustRightInd w:val="0"/>
        <w:spacing w:line="300" w:lineRule="auto"/>
        <w:ind w:hanging="2"/>
        <w:jc w:val="center"/>
        <w:rPr>
          <w:b/>
          <w:snapToGrid w:val="0"/>
          <w:kern w:val="0"/>
          <w:sz w:val="28"/>
        </w:rPr>
      </w:pPr>
    </w:p>
    <w:p w14:paraId="13320C49">
      <w:pPr>
        <w:tabs>
          <w:tab w:val="left" w:pos="371"/>
        </w:tabs>
        <w:spacing w:before="120" w:after="120"/>
        <w:ind w:left="-1" w:leftChars="-1" w:hanging="1"/>
        <w:jc w:val="center"/>
        <w:rPr>
          <w:rFonts w:asciiTheme="minorEastAsia" w:hAnsiTheme="minorEastAsia" w:eastAsiaTheme="minorEastAsia"/>
          <w:sz w:val="24"/>
        </w:rPr>
      </w:pPr>
    </w:p>
    <w:p w14:paraId="7D5F8AC5">
      <w:pPr>
        <w:tabs>
          <w:tab w:val="left" w:pos="371"/>
        </w:tabs>
        <w:spacing w:before="120" w:after="120"/>
        <w:ind w:left="-1" w:leftChars="-1" w:hanging="1"/>
        <w:jc w:val="center"/>
        <w:rPr>
          <w:rFonts w:asciiTheme="minorEastAsia" w:hAnsiTheme="minorEastAsia" w:eastAsiaTheme="minorEastAsia"/>
          <w:sz w:val="24"/>
        </w:rPr>
      </w:pPr>
    </w:p>
    <w:p w14:paraId="53BE6CA2">
      <w:pPr>
        <w:pStyle w:val="4"/>
        <w:tabs>
          <w:tab w:val="left" w:pos="371"/>
        </w:tabs>
        <w:spacing w:before="120" w:after="120"/>
        <w:ind w:left="-1" w:leftChars="-1" w:hanging="1"/>
        <w:jc w:val="center"/>
        <w:rPr>
          <w:rFonts w:asciiTheme="minorEastAsia" w:hAnsiTheme="minorEastAsia" w:eastAsiaTheme="minorEastAsia"/>
        </w:rPr>
      </w:pPr>
      <w:bookmarkStart w:id="66" w:name="_Toc135293185"/>
      <w:r>
        <w:rPr>
          <w:rFonts w:hint="eastAsia" w:asciiTheme="minorEastAsia" w:hAnsiTheme="minorEastAsia" w:eastAsiaTheme="minorEastAsia"/>
        </w:rPr>
        <w:t>格式4  评分中涉及的承诺及声明函</w:t>
      </w:r>
      <w:bookmarkEnd w:id="66"/>
    </w:p>
    <w:p w14:paraId="312B94E5">
      <w:pPr>
        <w:widowControl/>
        <w:snapToGrid w:val="0"/>
        <w:spacing w:line="360" w:lineRule="auto"/>
        <w:jc w:val="left"/>
        <w:rPr>
          <w:rFonts w:ascii="仿宋" w:hAnsi="仿宋" w:eastAsia="仿宋"/>
          <w:b/>
          <w:bCs/>
          <w:color w:val="FF0000"/>
          <w:kern w:val="0"/>
          <w:sz w:val="25"/>
          <w:szCs w:val="25"/>
        </w:rPr>
      </w:pPr>
    </w:p>
    <w:p w14:paraId="33204B2B">
      <w:pPr>
        <w:widowControl/>
        <w:snapToGrid w:val="0"/>
        <w:spacing w:line="360" w:lineRule="auto"/>
        <w:jc w:val="left"/>
        <w:outlineLvl w:val="3"/>
        <w:rPr>
          <w:rFonts w:ascii="仿宋" w:hAnsi="仿宋" w:eastAsia="仿宋"/>
          <w:b/>
          <w:bCs/>
          <w:kern w:val="0"/>
          <w:sz w:val="25"/>
          <w:szCs w:val="25"/>
        </w:rPr>
      </w:pPr>
      <w:r>
        <w:rPr>
          <w:rFonts w:hint="eastAsia" w:ascii="仿宋" w:hAnsi="仿宋" w:eastAsia="仿宋"/>
          <w:b/>
          <w:bCs/>
          <w:kern w:val="0"/>
          <w:sz w:val="25"/>
          <w:szCs w:val="25"/>
        </w:rPr>
        <w:t>填写指引：</w:t>
      </w:r>
    </w:p>
    <w:p w14:paraId="686DA7E4">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1、该部分内容由投标人根据自身实际情况填写，投标人提供的声明函不属实的，属于提供虚假资料谋取中标，依照《中华人民共和国政府采购法》等国家有关规定追究相应责任。</w:t>
      </w:r>
    </w:p>
    <w:p w14:paraId="6BF5EFC8">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2、该部分内容填写需要参考的相关文件包括但不限于（具体内容详见附件）：</w:t>
      </w:r>
    </w:p>
    <w:p w14:paraId="247BAFA3">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w:t>
      </w:r>
      <w:r>
        <w:rPr>
          <w:rFonts w:hint="eastAsia" w:asciiTheme="minorEastAsia" w:hAnsiTheme="minorEastAsia" w:eastAsiaTheme="minorEastAsia"/>
          <w:kern w:val="0"/>
          <w:szCs w:val="21"/>
        </w:rPr>
        <w:t>)</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工业和信息化部关于印发《政府采购促进中小企业发展管理办法》的通知（财库〔2020〕46号）</w:t>
      </w:r>
    </w:p>
    <w:p w14:paraId="7BB5A776">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w:t>
      </w:r>
      <w:r>
        <w:rPr>
          <w:rFonts w:hint="eastAsia" w:asciiTheme="minorEastAsia" w:hAnsiTheme="minorEastAsia" w:eastAsiaTheme="minorEastAsia"/>
          <w:kern w:val="0"/>
          <w:szCs w:val="21"/>
        </w:rPr>
        <w:t>)</w:t>
      </w:r>
      <w:bookmarkStart w:id="67" w:name="_Hlk71925120"/>
      <w:r>
        <w:rPr>
          <w:rFonts w:hint="eastAsia" w:asciiTheme="minorEastAsia" w:hAnsiTheme="minorEastAsia" w:eastAsiaTheme="minorEastAsia"/>
          <w:kern w:val="0"/>
          <w:szCs w:val="21"/>
        </w:rPr>
        <w:t>《关于印发中小企业划型标准规定的通知》（工信部联企业〔2011〕300 号</w:t>
      </w:r>
      <w:bookmarkEnd w:id="67"/>
      <w:r>
        <w:rPr>
          <w:rFonts w:hint="eastAsia" w:asciiTheme="minorEastAsia" w:hAnsiTheme="minorEastAsia" w:eastAsiaTheme="minorEastAsia"/>
          <w:kern w:val="0"/>
          <w:szCs w:val="21"/>
        </w:rPr>
        <w:t>）</w:t>
      </w:r>
    </w:p>
    <w:p w14:paraId="5C999ED4">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国家统计局关于印发《统计上大中小微型企业划分办法 （2017）》的通知（国统字〔2017〕213 号）</w:t>
      </w:r>
    </w:p>
    <w:p w14:paraId="784A18E7">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民政部 中国残疾人联合会关于促进残疾人就业 政府采购政策的通知（财库〔2017〕141号）</w:t>
      </w:r>
    </w:p>
    <w:p w14:paraId="2EF98F3E">
      <w:pPr>
        <w:widowControl/>
        <w:snapToGrid w:val="0"/>
        <w:spacing w:line="360" w:lineRule="auto"/>
        <w:ind w:left="0" w:leftChars="0" w:firstLine="420" w:firstLineChars="200"/>
        <w:jc w:val="left"/>
        <w:rPr>
          <w:rFonts w:asciiTheme="minorEastAsia" w:hAnsiTheme="minorEastAsia" w:eastAsiaTheme="minorEastAsia"/>
          <w:szCs w:val="21"/>
        </w:rPr>
      </w:pPr>
      <w:r>
        <w:rPr>
          <w:rFonts w:hint="eastAsia" w:asciiTheme="minorEastAsia" w:hAnsiTheme="minorEastAsia" w:eastAsiaTheme="minorEastAsia"/>
          <w:kern w:val="0"/>
          <w:szCs w:val="21"/>
        </w:rPr>
        <w:t>(5)</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司法部关于政府采购支持监狱企业发展有关问题的通知（财库〔2014〕68号）</w:t>
      </w:r>
    </w:p>
    <w:p w14:paraId="15A21EDA">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3、请依照招标文件提供的格式和内容填写声明函，不要随意变更格式；满足多项优惠政策的投标人，不重复享受多项价格扣除政策。不符合要求的供应商可以不填写。</w:t>
      </w:r>
    </w:p>
    <w:p w14:paraId="6A1F51B4">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4、《中小企业声明函》填写要求：</w:t>
      </w:r>
    </w:p>
    <w:p w14:paraId="0D7EC804">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（1）在“单位名称”下划线处如实填写</w:t>
      </w:r>
      <w:r>
        <w:rPr>
          <w:rFonts w:hint="eastAsia" w:asciiTheme="minorEastAsia" w:hAnsiTheme="minorEastAsia" w:eastAsiaTheme="minorEastAsia"/>
          <w:b/>
          <w:color w:val="FF0000"/>
          <w:kern w:val="0"/>
          <w:szCs w:val="21"/>
        </w:rPr>
        <w:t>采购人名称（详见采购人信息，非采购代理机构）</w:t>
      </w:r>
      <w:r>
        <w:rPr>
          <w:rFonts w:hint="eastAsia" w:asciiTheme="minorEastAsia" w:hAnsiTheme="minorEastAsia" w:eastAsiaTheme="minorEastAsia"/>
          <w:kern w:val="0"/>
          <w:szCs w:val="21"/>
        </w:rPr>
        <w:t>；</w:t>
      </w:r>
    </w:p>
    <w:p w14:paraId="1698EEE3">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（2）在“项目名称”下划线处如实填写</w:t>
      </w:r>
      <w:r>
        <w:rPr>
          <w:rFonts w:hint="eastAsia" w:asciiTheme="minorEastAsia" w:hAnsiTheme="minorEastAsia" w:eastAsiaTheme="minorEastAsia"/>
          <w:b/>
          <w:color w:val="FF0000"/>
          <w:kern w:val="0"/>
          <w:szCs w:val="21"/>
        </w:rPr>
        <w:t>采购项目名称</w:t>
      </w:r>
      <w:r>
        <w:rPr>
          <w:rFonts w:hint="eastAsia" w:asciiTheme="minorEastAsia" w:hAnsiTheme="minorEastAsia" w:eastAsiaTheme="minorEastAsia"/>
          <w:kern w:val="0"/>
          <w:szCs w:val="21"/>
        </w:rPr>
        <w:t>；</w:t>
      </w:r>
    </w:p>
    <w:p w14:paraId="02CC31B8">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（3）在“标的名称”下划线处填写所采购标的（货物或服务或工程）的具体名称</w:t>
      </w:r>
      <w:r>
        <w:rPr>
          <w:rFonts w:hint="eastAsia" w:asciiTheme="minorEastAsia" w:hAnsiTheme="minorEastAsia" w:eastAsiaTheme="minorEastAsia"/>
          <w:b/>
          <w:bCs/>
          <w:color w:val="FF0000"/>
          <w:kern w:val="0"/>
          <w:szCs w:val="21"/>
        </w:rPr>
        <w:t>（具体详见第二章项目需求，如涉及多项标的，投标人需逐项进行响应）</w:t>
      </w:r>
      <w:r>
        <w:rPr>
          <w:rFonts w:hint="eastAsia" w:asciiTheme="minorEastAsia" w:hAnsiTheme="minorEastAsia" w:eastAsiaTheme="minorEastAsia"/>
          <w:kern w:val="0"/>
          <w:szCs w:val="21"/>
        </w:rPr>
        <w:t>；</w:t>
      </w:r>
    </w:p>
    <w:p w14:paraId="64A4E9E0">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（4）在“</w:t>
      </w:r>
      <w:r>
        <w:rPr>
          <w:rFonts w:asciiTheme="minorEastAsia" w:hAnsiTheme="minorEastAsia" w:eastAsiaTheme="minorEastAsia"/>
          <w:szCs w:val="21"/>
        </w:rPr>
        <w:t>采购文件</w:t>
      </w:r>
      <w:r>
        <w:rPr>
          <w:rFonts w:hint="eastAsia" w:asciiTheme="minorEastAsia" w:hAnsiTheme="minorEastAsia" w:eastAsiaTheme="minorEastAsia"/>
          <w:kern w:val="0"/>
          <w:szCs w:val="21"/>
        </w:rPr>
        <w:t>中明确的所属行业”下划线处填写采购文件规定的本项目所属行业</w:t>
      </w:r>
      <w:r>
        <w:rPr>
          <w:rFonts w:hint="eastAsia" w:asciiTheme="minorEastAsia" w:hAnsiTheme="minorEastAsia" w:eastAsiaTheme="minorEastAsia"/>
          <w:b/>
          <w:bCs/>
          <w:color w:val="FF0000"/>
          <w:kern w:val="0"/>
          <w:szCs w:val="21"/>
        </w:rPr>
        <w:t>（详见第四章 评标方法和标准）</w:t>
      </w:r>
      <w:r>
        <w:rPr>
          <w:rFonts w:hint="eastAsia" w:asciiTheme="minorEastAsia" w:hAnsiTheme="minorEastAsia" w:eastAsiaTheme="minorEastAsia"/>
          <w:kern w:val="0"/>
          <w:szCs w:val="21"/>
        </w:rPr>
        <w:t>；</w:t>
      </w:r>
    </w:p>
    <w:p w14:paraId="6F32333B">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（5）在“从业人员”、“营业收入”、“资产总额”下划线处如实填写</w:t>
      </w:r>
      <w:r>
        <w:rPr>
          <w:rFonts w:hint="eastAsia" w:asciiTheme="minorEastAsia" w:hAnsiTheme="minorEastAsia" w:eastAsiaTheme="minorEastAsia"/>
          <w:b/>
          <w:color w:val="FF0000"/>
          <w:kern w:val="0"/>
          <w:szCs w:val="21"/>
        </w:rPr>
        <w:t>制造商（货物类）或承接企业（服务或工程类）</w:t>
      </w:r>
      <w:r>
        <w:rPr>
          <w:rFonts w:hint="eastAsia" w:asciiTheme="minorEastAsia" w:hAnsiTheme="minorEastAsia" w:eastAsiaTheme="minorEastAsia"/>
          <w:kern w:val="0"/>
          <w:szCs w:val="21"/>
        </w:rPr>
        <w:t>上一年度</w:t>
      </w:r>
      <w:r>
        <w:rPr>
          <w:rFonts w:hint="eastAsia" w:asciiTheme="minorEastAsia" w:hAnsiTheme="minorEastAsia" w:eastAsiaTheme="minorEastAsia"/>
          <w:kern w:val="0"/>
          <w:szCs w:val="21"/>
          <w:lang w:eastAsia="zh-CN"/>
        </w:rPr>
        <w:t>数据</w:t>
      </w:r>
      <w:r>
        <w:rPr>
          <w:rFonts w:hint="eastAsia" w:asciiTheme="minorEastAsia" w:hAnsiTheme="minorEastAsia" w:eastAsiaTheme="minorEastAsia"/>
          <w:kern w:val="0"/>
          <w:szCs w:val="21"/>
        </w:rPr>
        <w:t>，从业人员、资产总额指标以上年度末数据为依据</w:t>
      </w:r>
      <w:r>
        <w:rPr>
          <w:rFonts w:hint="eastAsia" w:asciiTheme="minorEastAsia" w:hAnsiTheme="minorEastAsia" w:eastAsiaTheme="minorEastAsia"/>
          <w:kern w:val="0"/>
          <w:szCs w:val="21"/>
          <w:lang w:eastAsia="zh-CN"/>
        </w:rPr>
        <w:t>，</w:t>
      </w:r>
      <w:r>
        <w:rPr>
          <w:rFonts w:hint="eastAsia" w:asciiTheme="minorEastAsia" w:hAnsiTheme="minorEastAsia" w:eastAsiaTheme="minorEastAsia"/>
          <w:kern w:val="0"/>
          <w:szCs w:val="21"/>
        </w:rPr>
        <w:t>营业收入指标以上年度累计数据为依据。无上年度数据的新成立企业可不填报。</w:t>
      </w:r>
      <w:r>
        <w:rPr>
          <w:rFonts w:hint="eastAsia" w:asciiTheme="minorEastAsia" w:hAnsiTheme="minorEastAsia" w:eastAsiaTheme="minorEastAsia"/>
          <w:kern w:val="0"/>
          <w:szCs w:val="21"/>
          <w:lang w:eastAsia="zh-CN"/>
        </w:rPr>
        <w:t>供应商应依据企业上年度从业人员、营业收入、资产总额等指标，按照《中小企业划型标准规定》（工信部联企业〔2011〕300 号）、《金融业企业划型标准规定》（银发〔2015〕309 号），判断《中小企业声明函》载明的货物制造商/服务承接商/工程承建商（根据项目属性确定）是否属于采购文件所属行业的中型企业/小型企业/微型企业</w:t>
      </w:r>
      <w:r>
        <w:rPr>
          <w:rFonts w:hint="eastAsia" w:asciiTheme="minorEastAsia" w:hAnsiTheme="minorEastAsia" w:eastAsiaTheme="minorEastAsia"/>
          <w:kern w:val="0"/>
          <w:szCs w:val="21"/>
        </w:rPr>
        <w:t>；</w:t>
      </w:r>
    </w:p>
    <w:p w14:paraId="4D6C63D6">
      <w:pPr>
        <w:widowControl/>
        <w:snapToGrid w:val="0"/>
        <w:spacing w:line="360" w:lineRule="auto"/>
        <w:ind w:left="0" w:leftChars="0" w:firstLine="420" w:firstLineChars="200"/>
        <w:jc w:val="left"/>
        <w:rPr>
          <w:rFonts w:hint="eastAsia" w:ascii="宋体" w:hAnsi="宋体" w:eastAsiaTheme="minorEastAsia" w:cstheme="minorBidi"/>
          <w:kern w:val="0"/>
          <w:szCs w:val="21"/>
        </w:rPr>
      </w:pPr>
      <w:r>
        <w:rPr>
          <w:rFonts w:hint="eastAsia" w:asciiTheme="minorEastAsia" w:hAnsiTheme="minorEastAsia" w:eastAsiaTheme="minorEastAsia"/>
          <w:kern w:val="0"/>
          <w:szCs w:val="21"/>
        </w:rPr>
        <w:t>（6）在“中型企业、小型企业、微型企业”下划线处</w:t>
      </w:r>
      <w:r>
        <w:rPr>
          <w:rFonts w:hint="eastAsia" w:ascii="宋体" w:hAnsi="宋体"/>
          <w:kern w:val="0"/>
          <w:szCs w:val="21"/>
        </w:rPr>
        <w:t>如实依照工信部联企业〔2011〕300号文填写相应的企业类型</w:t>
      </w:r>
      <w:r>
        <w:rPr>
          <w:rFonts w:hint="eastAsia" w:ascii="宋体" w:hAnsi="宋体" w:eastAsiaTheme="minorEastAsia" w:cstheme="minorBidi"/>
          <w:kern w:val="0"/>
          <w:szCs w:val="21"/>
        </w:rPr>
        <w:t>；</w:t>
      </w:r>
    </w:p>
    <w:p w14:paraId="1E5ABB19">
      <w:pPr>
        <w:widowControl/>
        <w:snapToGrid w:val="0"/>
        <w:spacing w:line="360" w:lineRule="auto"/>
        <w:ind w:left="0" w:leftChars="0" w:firstLine="422" w:firstLineChars="200"/>
        <w:jc w:val="left"/>
        <w:rPr>
          <w:rFonts w:asciiTheme="minorEastAsia" w:hAnsiTheme="minorEastAsia" w:eastAsiaTheme="minorEastAsia"/>
          <w:b/>
          <w:color w:val="FF0000"/>
          <w:kern w:val="0"/>
          <w:szCs w:val="21"/>
        </w:rPr>
      </w:pPr>
      <w:r>
        <w:rPr>
          <w:rFonts w:hint="eastAsia" w:asciiTheme="minorEastAsia" w:hAnsiTheme="minorEastAsia" w:eastAsiaTheme="minorEastAsia"/>
          <w:b/>
          <w:color w:val="FF0000"/>
          <w:kern w:val="0"/>
          <w:szCs w:val="21"/>
        </w:rPr>
        <w:t>（7）如为联合体投标或以分包形式投标的，需分别填写每家中小企业的企业名称、从业人员、营业收入、资产总额、企业类别（中型企业、小型企业、微型企业）等信息；</w:t>
      </w:r>
    </w:p>
    <w:p w14:paraId="77922680">
      <w:pPr>
        <w:widowControl/>
        <w:snapToGrid w:val="0"/>
        <w:spacing w:line="360" w:lineRule="auto"/>
        <w:ind w:left="0" w:leftChars="0" w:firstLine="422" w:firstLineChars="200"/>
        <w:jc w:val="left"/>
        <w:rPr>
          <w:rFonts w:hint="eastAsia" w:asciiTheme="minorHAnsi" w:hAnsiTheme="minorHAnsi" w:eastAsiaTheme="minorEastAsia" w:cstheme="minorBidi"/>
          <w:szCs w:val="22"/>
          <w:lang w:eastAsia="zh-CN"/>
        </w:rPr>
      </w:pPr>
      <w:r>
        <w:rPr>
          <w:rFonts w:hint="eastAsia" w:asciiTheme="minorEastAsia" w:hAnsiTheme="minorEastAsia" w:eastAsiaTheme="minorEastAsia"/>
          <w:b/>
          <w:color w:val="FF0000"/>
          <w:kern w:val="0"/>
          <w:szCs w:val="21"/>
        </w:rPr>
        <w:t>（8）</w:t>
      </w:r>
      <w:r>
        <w:rPr>
          <w:rFonts w:hint="eastAsia" w:asciiTheme="minorHAnsi" w:hAnsiTheme="minorHAnsi" w:eastAsiaTheme="minorEastAsia" w:cstheme="minorBidi"/>
          <w:b/>
          <w:color w:val="FF0000"/>
          <w:szCs w:val="22"/>
        </w:rPr>
        <w:t>《中小企业声明函》中制造商、承接/承建企业所属行业应当与招标文件要求的行业相一致</w:t>
      </w:r>
      <w:r>
        <w:rPr>
          <w:rFonts w:hint="eastAsia" w:asciiTheme="minorHAnsi" w:hAnsiTheme="minorHAnsi" w:eastAsiaTheme="minorEastAsia" w:cstheme="minorBidi"/>
          <w:color w:val="FF0000"/>
          <w:szCs w:val="22"/>
          <w:lang w:eastAsia="zh-CN"/>
        </w:rPr>
        <w:t>。</w:t>
      </w:r>
      <w:r>
        <w:rPr>
          <w:rFonts w:hint="eastAsia" w:asciiTheme="minorHAnsi" w:hAnsiTheme="minorHAnsi" w:eastAsiaTheme="minorEastAsia" w:cstheme="minorBidi"/>
          <w:szCs w:val="22"/>
        </w:rPr>
        <w:t>供应商如有疑问，可根据《国民经济行业分类》（GB/T 4754-2017），结合《关于印发中小企业划型标准规定的通知》（工信部联企业〔2011〕300 号）进行判断。事业单位、社会组织等非企业主体不享受中小企业扶持政策，但事业单位、社会组织等非企业主体提供全部由中小企业制造的货物参加货物采购项目的除外</w:t>
      </w:r>
      <w:r>
        <w:rPr>
          <w:rFonts w:hint="eastAsia" w:asciiTheme="minorHAnsi" w:hAnsiTheme="minorHAnsi" w:eastAsiaTheme="minorEastAsia" w:cstheme="minorBidi"/>
          <w:szCs w:val="22"/>
          <w:lang w:eastAsia="zh-CN"/>
        </w:rPr>
        <w:t>；</w:t>
      </w:r>
    </w:p>
    <w:p w14:paraId="46C490C6">
      <w:pPr>
        <w:widowControl/>
        <w:snapToGrid w:val="0"/>
        <w:spacing w:line="360" w:lineRule="auto"/>
        <w:ind w:left="0" w:leftChars="0" w:firstLine="422" w:firstLineChars="200"/>
        <w:jc w:val="left"/>
        <w:rPr>
          <w:rFonts w:hint="eastAsia" w:ascii="宋体" w:hAnsi="宋体" w:eastAsiaTheme="minorEastAsia" w:cstheme="minorBidi"/>
          <w:kern w:val="0"/>
          <w:szCs w:val="21"/>
          <w:lang w:eastAsia="zh-CN"/>
        </w:rPr>
      </w:pPr>
      <w:r>
        <w:rPr>
          <w:rFonts w:hint="eastAsia" w:ascii="宋体" w:hAnsi="宋体" w:eastAsiaTheme="minorEastAsia" w:cstheme="minorBidi"/>
          <w:b/>
          <w:bCs/>
          <w:color w:val="FF0000"/>
          <w:kern w:val="0"/>
          <w:szCs w:val="21"/>
          <w:lang w:eastAsia="zh-CN"/>
        </w:rPr>
        <w:t>（</w:t>
      </w:r>
      <w:r>
        <w:rPr>
          <w:rFonts w:hint="eastAsia" w:ascii="宋体" w:hAnsi="宋体" w:eastAsiaTheme="minorEastAsia" w:cstheme="minorBidi"/>
          <w:b/>
          <w:bCs/>
          <w:color w:val="FF0000"/>
          <w:kern w:val="0"/>
          <w:szCs w:val="21"/>
          <w:lang w:val="en-US" w:eastAsia="zh-CN"/>
        </w:rPr>
        <w:t>9</w:t>
      </w:r>
      <w:r>
        <w:rPr>
          <w:rFonts w:hint="eastAsia" w:ascii="宋体" w:hAnsi="宋体" w:eastAsiaTheme="minorEastAsia" w:cstheme="minorBidi"/>
          <w:b/>
          <w:bCs/>
          <w:color w:val="FF0000"/>
          <w:kern w:val="0"/>
          <w:szCs w:val="21"/>
          <w:lang w:eastAsia="zh-CN"/>
        </w:rPr>
        <w:t>）声明函正文中“企业名称”应填写投标（响应）的货物制造商/服务承接商/工程承建商（根据项目属性确定）。</w:t>
      </w:r>
      <w:r>
        <w:rPr>
          <w:rFonts w:hint="eastAsia" w:ascii="宋体" w:hAnsi="宋体" w:eastAsiaTheme="minorEastAsia" w:cstheme="minorBidi"/>
          <w:kern w:val="0"/>
          <w:szCs w:val="21"/>
          <w:lang w:eastAsia="zh-CN"/>
        </w:rPr>
        <w:t>对于分包方式面向中小企业采购的项目，正文中“企业名称”应填写分包部分采购标的对应的货物制造商/服务承接商/工程承建商（根据项目属性确定）。对于以联合体方式面向中小企业采购的项目，正文中“企业名称”应填写联合体中中小企业承担采购标的对应的货物制造商/服务承接商/工程承建商（根据项目属性确定）</w:t>
      </w:r>
      <w:r>
        <w:rPr>
          <w:rFonts w:hint="eastAsia" w:ascii="宋体" w:hAnsi="宋体" w:eastAsiaTheme="minorEastAsia" w:cstheme="minorBidi"/>
          <w:b/>
          <w:bCs/>
          <w:color w:val="FF0000"/>
          <w:kern w:val="0"/>
          <w:szCs w:val="21"/>
          <w:lang w:eastAsia="zh-CN"/>
        </w:rPr>
        <w:t>【《中小企业声明函》由参加政府采购活动的供应商出具；“</w:t>
      </w:r>
      <w:r>
        <w:rPr>
          <w:rFonts w:hint="eastAsia" w:ascii="宋体" w:hAnsi="宋体"/>
          <w:b/>
          <w:bCs/>
          <w:color w:val="FF0000"/>
          <w:szCs w:val="21"/>
        </w:rPr>
        <w:t>企业名称</w:t>
      </w:r>
      <w:r>
        <w:rPr>
          <w:rFonts w:ascii="宋体" w:hAnsi="宋体"/>
          <w:b/>
          <w:bCs/>
          <w:color w:val="FF0000"/>
          <w:szCs w:val="21"/>
        </w:rPr>
        <w:t>(</w:t>
      </w:r>
      <w:r>
        <w:rPr>
          <w:rFonts w:hint="eastAsia" w:ascii="宋体" w:hAnsi="宋体"/>
          <w:b/>
          <w:bCs/>
          <w:color w:val="FF0000"/>
          <w:szCs w:val="21"/>
        </w:rPr>
        <w:t>公章</w:t>
      </w:r>
      <w:r>
        <w:rPr>
          <w:rFonts w:ascii="宋体" w:hAnsi="宋体"/>
          <w:b/>
          <w:bCs/>
          <w:color w:val="FF0000"/>
          <w:szCs w:val="21"/>
        </w:rPr>
        <w:t>)</w:t>
      </w:r>
      <w:r>
        <w:rPr>
          <w:rFonts w:hint="eastAsia" w:ascii="宋体" w:hAnsi="宋体" w:eastAsiaTheme="minorEastAsia" w:cstheme="minorBidi"/>
          <w:b/>
          <w:bCs/>
          <w:color w:val="FF0000"/>
          <w:kern w:val="0"/>
          <w:szCs w:val="21"/>
          <w:lang w:eastAsia="zh-CN"/>
        </w:rPr>
        <w:t>”只需填写投标（响应）供应商名称并加盖投标（响应）供应商公章】</w:t>
      </w:r>
      <w:r>
        <w:rPr>
          <w:rFonts w:hint="eastAsia" w:ascii="宋体" w:hAnsi="宋体" w:eastAsiaTheme="minorEastAsia" w:cstheme="minorBidi"/>
          <w:kern w:val="0"/>
          <w:szCs w:val="21"/>
          <w:lang w:eastAsia="zh-CN"/>
        </w:rPr>
        <w:t>；</w:t>
      </w:r>
    </w:p>
    <w:p w14:paraId="02245991">
      <w:pPr>
        <w:widowControl/>
        <w:snapToGrid w:val="0"/>
        <w:spacing w:line="360" w:lineRule="auto"/>
        <w:ind w:left="0" w:leftChars="0" w:firstLine="420" w:firstLineChars="200"/>
        <w:jc w:val="left"/>
        <w:rPr>
          <w:rFonts w:hint="eastAsia" w:asciiTheme="minorHAnsi" w:hAnsiTheme="minorHAnsi" w:eastAsiaTheme="minorEastAsia" w:cstheme="minorBidi"/>
          <w:szCs w:val="22"/>
          <w:lang w:eastAsia="zh-CN"/>
        </w:rPr>
      </w:pPr>
      <w:r>
        <w:rPr>
          <w:rFonts w:hint="eastAsia" w:ascii="宋体" w:hAnsi="宋体" w:eastAsiaTheme="minorEastAsia" w:cstheme="minorBidi"/>
          <w:kern w:val="0"/>
          <w:szCs w:val="21"/>
          <w:lang w:eastAsia="zh-CN"/>
        </w:rPr>
        <w:t>（</w:t>
      </w:r>
      <w:r>
        <w:rPr>
          <w:rFonts w:hint="eastAsia" w:ascii="宋体" w:hAnsi="宋体" w:eastAsiaTheme="minorEastAsia" w:cstheme="minorBidi"/>
          <w:kern w:val="0"/>
          <w:szCs w:val="21"/>
          <w:lang w:val="en-US" w:eastAsia="zh-CN"/>
        </w:rPr>
        <w:t>10</w:t>
      </w:r>
      <w:r>
        <w:rPr>
          <w:rFonts w:hint="eastAsia" w:ascii="宋体" w:hAnsi="宋体" w:eastAsiaTheme="minorEastAsia" w:cstheme="minorBidi"/>
          <w:kern w:val="0"/>
          <w:szCs w:val="21"/>
          <w:lang w:eastAsia="zh-CN"/>
        </w:rPr>
        <w:t>）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12D54E20">
      <w:pPr>
        <w:pStyle w:val="6"/>
        <w:tabs>
          <w:tab w:val="left" w:pos="0"/>
        </w:tabs>
        <w:jc w:val="center"/>
        <w:rPr>
          <w:rFonts w:ascii="宋体" w:hAnsi="宋体" w:eastAsia="宋体"/>
        </w:rPr>
      </w:pPr>
      <w:r>
        <w:rPr>
          <w:rFonts w:hint="eastAsia" w:ascii="宋体" w:hAnsi="宋体" w:eastAsia="宋体"/>
        </w:rPr>
        <w:t>中小企业声明函</w:t>
      </w:r>
    </w:p>
    <w:p w14:paraId="26132446">
      <w:pPr>
        <w:pStyle w:val="21"/>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本公司（联合体）郑重声明，根据《政府采购促进中小企业发展管理办法》（财库</w:t>
      </w:r>
      <w:r>
        <w:rPr>
          <w:rFonts w:hint="eastAsia" w:asciiTheme="minorEastAsia" w:hAnsiTheme="minorEastAsia" w:eastAsiaTheme="minorEastAsia"/>
          <w:szCs w:val="21"/>
        </w:rPr>
        <w:t>﹝</w:t>
      </w:r>
      <w:r>
        <w:rPr>
          <w:rFonts w:asciiTheme="minorEastAsia" w:hAnsiTheme="minorEastAsia" w:eastAsiaTheme="minorEastAsia"/>
          <w:szCs w:val="21"/>
        </w:rPr>
        <w:t>2020</w:t>
      </w:r>
      <w:r>
        <w:rPr>
          <w:rFonts w:hint="eastAsia" w:asciiTheme="minorEastAsia" w:hAnsiTheme="minorEastAsia" w:eastAsiaTheme="minorEastAsia"/>
          <w:szCs w:val="21"/>
        </w:rPr>
        <w:t>﹞</w:t>
      </w:r>
      <w:r>
        <w:rPr>
          <w:rFonts w:asciiTheme="minorEastAsia" w:hAnsiTheme="minorEastAsia" w:eastAsiaTheme="minorEastAsia"/>
          <w:szCs w:val="21"/>
        </w:rPr>
        <w:t>46 号）的规定，本公司（联合体）参加</w:t>
      </w:r>
      <w:r>
        <w:rPr>
          <w:rFonts w:asciiTheme="minorEastAsia" w:hAnsiTheme="minorEastAsia" w:eastAsiaTheme="minorEastAsia"/>
          <w:szCs w:val="21"/>
          <w:u w:val="single"/>
        </w:rPr>
        <w:t>（单位名称）</w:t>
      </w:r>
      <w:r>
        <w:rPr>
          <w:rFonts w:asciiTheme="minorEastAsia" w:hAnsiTheme="minorEastAsia" w:eastAsiaTheme="minorEastAsia"/>
          <w:szCs w:val="21"/>
        </w:rPr>
        <w:t>的</w:t>
      </w:r>
      <w:r>
        <w:rPr>
          <w:rFonts w:asciiTheme="minorEastAsia" w:hAnsiTheme="minorEastAsia" w:eastAsiaTheme="minorEastAsia"/>
          <w:szCs w:val="21"/>
          <w:u w:val="single"/>
        </w:rPr>
        <w:t>（项目名称）</w:t>
      </w:r>
      <w:r>
        <w:rPr>
          <w:rFonts w:asciiTheme="minorEastAsia" w:hAnsiTheme="minorEastAsia" w:eastAsiaTheme="minorEastAsia"/>
          <w:szCs w:val="21"/>
        </w:rPr>
        <w:t>采购活动，</w:t>
      </w:r>
      <w:r>
        <w:rPr>
          <w:rFonts w:hint="eastAsia" w:asciiTheme="minorEastAsia" w:hAnsiTheme="minorEastAsia" w:eastAsiaTheme="minorEastAsia"/>
          <w:szCs w:val="21"/>
        </w:rPr>
        <w:t>服务全部由符合政策要求的中小企业承接</w:t>
      </w:r>
      <w:r>
        <w:rPr>
          <w:rFonts w:asciiTheme="minorEastAsia" w:hAnsiTheme="minorEastAsia" w:eastAsiaTheme="minorEastAsia"/>
          <w:szCs w:val="21"/>
        </w:rPr>
        <w:t>。相关企业（含联合体中的中小企业、签订分包意向协议的中小企业）的具体情况如下：</w:t>
      </w:r>
    </w:p>
    <w:p w14:paraId="3151E94E">
      <w:pPr>
        <w:pStyle w:val="21"/>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1.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asciiTheme="minorEastAsia" w:hAnsiTheme="minorEastAsia" w:eastAsiaTheme="minorEastAsia"/>
          <w:szCs w:val="21"/>
        </w:rPr>
        <w:t>；承接企业为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4534CD60">
      <w:pPr>
        <w:pStyle w:val="21"/>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2.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asciiTheme="minorEastAsia" w:hAnsiTheme="minorEastAsia" w:eastAsiaTheme="minorEastAsia"/>
          <w:szCs w:val="21"/>
        </w:rPr>
        <w:t>；承接企业为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3665ED72">
      <w:pPr>
        <w:pStyle w:val="21"/>
        <w:spacing w:before="11"/>
        <w:ind w:right="-1" w:firstLine="424" w:firstLineChars="202"/>
        <w:rPr>
          <w:rFonts w:asciiTheme="minorEastAsia" w:hAnsiTheme="minorEastAsia" w:eastAsiaTheme="minorEastAsia"/>
          <w:szCs w:val="21"/>
        </w:rPr>
      </w:pPr>
      <w:r>
        <w:rPr>
          <w:rFonts w:asciiTheme="minorEastAsia" w:hAnsiTheme="minorEastAsia" w:eastAsiaTheme="minorEastAsia"/>
          <w:szCs w:val="21"/>
        </w:rPr>
        <w:t>……</w:t>
      </w:r>
    </w:p>
    <w:p w14:paraId="1B11BEDA">
      <w:pPr>
        <w:pStyle w:val="21"/>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以上企业，不属于大企业的分支机构，不存在控股股东为大企业的情形，也不存在与大企业的负责人为同一人的情形。</w:t>
      </w:r>
    </w:p>
    <w:p w14:paraId="2325E23C">
      <w:pPr>
        <w:pStyle w:val="21"/>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本企业对上述声明内容的真实性负责。如有虚假，将依法承担相应责任</w:t>
      </w:r>
      <w:r>
        <w:rPr>
          <w:rFonts w:hint="eastAsia" w:asciiTheme="minorEastAsia" w:hAnsiTheme="minorEastAsia" w:eastAsiaTheme="minorEastAsia"/>
          <w:szCs w:val="21"/>
        </w:rPr>
        <w:t>。</w:t>
      </w:r>
    </w:p>
    <w:p w14:paraId="69EA8B9B">
      <w:pPr>
        <w:pStyle w:val="21"/>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本企业</w:t>
      </w:r>
      <w:r>
        <w:rPr>
          <w:rFonts w:hint="eastAsia" w:asciiTheme="minorEastAsia" w:hAnsiTheme="minorEastAsia" w:eastAsiaTheme="minorEastAsia"/>
          <w:szCs w:val="21"/>
        </w:rPr>
        <w:t>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38E8C2BA">
      <w:pPr>
        <w:spacing w:line="360" w:lineRule="auto"/>
        <w:ind w:firstLine="420" w:firstLineChars="200"/>
        <w:jc w:val="right"/>
        <w:rPr>
          <w:rFonts w:ascii="宋体" w:hAnsi="宋体"/>
          <w:szCs w:val="21"/>
        </w:rPr>
      </w:pPr>
      <w:r>
        <w:rPr>
          <w:rFonts w:hint="eastAsia" w:ascii="宋体" w:hAnsi="宋体"/>
          <w:szCs w:val="21"/>
        </w:rPr>
        <w:t>企业名称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3F0264EB">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0F392B0A">
      <w:pPr>
        <w:spacing w:line="360" w:lineRule="auto"/>
        <w:ind w:firstLine="420" w:firstLineChars="200"/>
        <w:rPr>
          <w:rFonts w:ascii="宋体" w:hAnsi="宋体"/>
          <w:szCs w:val="21"/>
        </w:rPr>
      </w:pPr>
      <w:r>
        <w:rPr>
          <w:rFonts w:hint="eastAsia" w:ascii="宋体" w:hAnsi="宋体"/>
          <w:szCs w:val="21"/>
        </w:rPr>
        <w:t>备注：</w:t>
      </w:r>
    </w:p>
    <w:p w14:paraId="416C1A5F">
      <w:pPr>
        <w:spacing w:line="360" w:lineRule="auto"/>
        <w:ind w:firstLine="420" w:firstLineChars="200"/>
        <w:rPr>
          <w:rFonts w:ascii="宋体" w:hAnsi="宋体"/>
          <w:szCs w:val="21"/>
        </w:rPr>
      </w:pPr>
      <w:r>
        <w:rPr>
          <w:rFonts w:hint="eastAsia" w:ascii="宋体" w:hAnsi="宋体"/>
          <w:szCs w:val="21"/>
        </w:rPr>
        <w:t>1、填写前请认真阅读《工业和信息化部、国家统计局、国家发展和改革委员会、财政部关于印发中小企业划型标准规定的通知》</w:t>
      </w:r>
      <w:r>
        <w:rPr>
          <w:rFonts w:ascii="宋体" w:hAnsi="宋体"/>
          <w:szCs w:val="21"/>
        </w:rPr>
        <w:t>(</w:t>
      </w:r>
      <w:r>
        <w:rPr>
          <w:rFonts w:hint="eastAsia" w:ascii="宋体" w:hAnsi="宋体"/>
          <w:szCs w:val="21"/>
        </w:rPr>
        <w:t>工信部联企业〔</w:t>
      </w:r>
      <w:r>
        <w:rPr>
          <w:rFonts w:ascii="宋体" w:hAnsi="宋体"/>
          <w:szCs w:val="21"/>
        </w:rPr>
        <w:t>2011</w:t>
      </w:r>
      <w:r>
        <w:rPr>
          <w:rFonts w:hint="eastAsia" w:ascii="宋体" w:hAnsi="宋体"/>
          <w:szCs w:val="21"/>
        </w:rPr>
        <w:t>〕</w:t>
      </w:r>
      <w:r>
        <w:rPr>
          <w:rFonts w:ascii="宋体" w:hAnsi="宋体"/>
          <w:szCs w:val="21"/>
        </w:rPr>
        <w:t>300</w:t>
      </w:r>
      <w:r>
        <w:rPr>
          <w:rFonts w:hint="eastAsia" w:ascii="宋体" w:hAnsi="宋体"/>
          <w:szCs w:val="21"/>
        </w:rPr>
        <w:t>号</w:t>
      </w:r>
      <w:r>
        <w:rPr>
          <w:rFonts w:ascii="宋体" w:hAnsi="宋体"/>
          <w:szCs w:val="21"/>
        </w:rPr>
        <w:t>)</w:t>
      </w:r>
      <w:r>
        <w:rPr>
          <w:rFonts w:hint="eastAsia" w:ascii="宋体" w:hAnsi="宋体"/>
          <w:szCs w:val="21"/>
        </w:rPr>
        <w:t>和《财政部 工业和信息化部关于印发《政府采购促进中小企业发展管理办法》的通知》</w:t>
      </w:r>
      <w:r>
        <w:rPr>
          <w:rFonts w:ascii="宋体" w:hAnsi="宋体"/>
          <w:szCs w:val="21"/>
        </w:rPr>
        <w:t>(</w:t>
      </w:r>
      <w:r>
        <w:rPr>
          <w:rFonts w:hint="eastAsia" w:ascii="宋体" w:hAnsi="宋体"/>
          <w:szCs w:val="21"/>
        </w:rPr>
        <w:t>财库〔2020〕46号</w:t>
      </w:r>
      <w:r>
        <w:rPr>
          <w:rFonts w:ascii="宋体" w:hAnsi="宋体"/>
          <w:szCs w:val="21"/>
        </w:rPr>
        <w:t>)</w:t>
      </w:r>
      <w:r>
        <w:rPr>
          <w:rFonts w:hint="eastAsia" w:ascii="宋体" w:hAnsi="宋体"/>
          <w:szCs w:val="21"/>
        </w:rPr>
        <w:t>相关规定。</w:t>
      </w:r>
    </w:p>
    <w:p w14:paraId="394E2589">
      <w:pPr>
        <w:spacing w:line="360" w:lineRule="auto"/>
        <w:ind w:firstLine="424" w:firstLineChars="202"/>
        <w:rPr>
          <w:rFonts w:ascii="宋体" w:hAnsi="宋体"/>
          <w:szCs w:val="21"/>
        </w:rPr>
      </w:pPr>
      <w:r>
        <w:rPr>
          <w:rFonts w:hint="eastAsia" w:ascii="宋体" w:hAnsi="宋体"/>
          <w:szCs w:val="21"/>
        </w:rPr>
        <w:t>2、从业人员、营业收入、资产总额填报上一年度数据，无上一年度数据的新成立企业可不填报。</w:t>
      </w:r>
    </w:p>
    <w:p w14:paraId="1EBC2FAF">
      <w:pPr>
        <w:spacing w:line="360" w:lineRule="auto"/>
        <w:ind w:firstLine="424" w:firstLineChars="202"/>
        <w:rPr>
          <w:rFonts w:hint="eastAsia" w:asciiTheme="minorEastAsia" w:hAnsiTheme="minorEastAsia" w:eastAsiaTheme="minorEastAsia" w:cstheme="minorBidi"/>
          <w:szCs w:val="22"/>
        </w:rPr>
      </w:pPr>
      <w:r>
        <w:rPr>
          <w:rFonts w:hint="eastAsia" w:asciiTheme="minorEastAsia" w:hAnsiTheme="minorEastAsia" w:eastAsiaTheme="minorEastAsia" w:cstheme="minorBidi"/>
          <w:szCs w:val="22"/>
        </w:rPr>
        <w:t>3、中小企业参加政府采购活动，应当按照国务院批准的《中小企业划型标准规定》（工信部联企业〔2011〕300 号）、《金融业企业划型标准规定》（银发〔2015〕309 号）和《财政部工业和信息化部关于印发〈政府采购促进中小企业发展管理办法〉的通知》（财库〔2020〕46 号）的规定，出具《中小企业声明函》，</w:t>
      </w:r>
      <w:r>
        <w:rPr>
          <w:rFonts w:hint="eastAsia" w:asciiTheme="minorEastAsia" w:hAnsiTheme="minorEastAsia" w:eastAsiaTheme="minorEastAsia" w:cstheme="minorBidi"/>
          <w:b/>
          <w:szCs w:val="22"/>
        </w:rPr>
        <w:t>《中小企业声明函》中相关企业所属行业应当与采购标的所属行业相一致</w:t>
      </w:r>
      <w:r>
        <w:rPr>
          <w:rFonts w:hint="eastAsia" w:asciiTheme="minorEastAsia" w:hAnsiTheme="minorEastAsia" w:eastAsiaTheme="minorEastAsia" w:cstheme="minorBidi"/>
          <w:szCs w:val="22"/>
        </w:rPr>
        <w:t>。</w:t>
      </w:r>
    </w:p>
    <w:p w14:paraId="57A57A06">
      <w:pPr>
        <w:spacing w:line="360" w:lineRule="auto"/>
        <w:ind w:firstLine="424" w:firstLineChars="202"/>
        <w:rPr>
          <w:rFonts w:asciiTheme="minorEastAsia" w:hAnsiTheme="minorEastAsia" w:eastAsiaTheme="minorEastAsia" w:cstheme="minorBidi"/>
          <w:szCs w:val="22"/>
        </w:rPr>
      </w:pPr>
      <w:r>
        <w:rPr>
          <w:rFonts w:hint="eastAsia" w:asciiTheme="minorEastAsia" w:hAnsiTheme="minorEastAsia" w:eastAsiaTheme="minorEastAsia" w:cstheme="minorBidi"/>
          <w:szCs w:val="22"/>
        </w:rPr>
        <w:t>4、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35593600">
      <w:pPr>
        <w:spacing w:line="360" w:lineRule="auto"/>
        <w:ind w:firstLine="420" w:firstLineChars="200"/>
        <w:rPr>
          <w:rFonts w:ascii="宋体" w:hAnsi="宋体"/>
          <w:szCs w:val="21"/>
        </w:rPr>
      </w:pPr>
    </w:p>
    <w:p w14:paraId="450AEB9C">
      <w:pPr>
        <w:pStyle w:val="6"/>
        <w:tabs>
          <w:tab w:val="left" w:pos="0"/>
        </w:tabs>
        <w:jc w:val="center"/>
        <w:rPr>
          <w:rFonts w:ascii="宋体" w:hAnsi="宋体" w:eastAsia="宋体"/>
        </w:rPr>
      </w:pPr>
      <w:r>
        <w:rPr>
          <w:rFonts w:hint="eastAsia" w:ascii="宋体" w:hAnsi="宋体" w:eastAsia="宋体"/>
        </w:rPr>
        <w:t>监狱企业声明函</w:t>
      </w:r>
    </w:p>
    <w:p w14:paraId="21523BE8">
      <w:pPr>
        <w:spacing w:after="60" w:line="360" w:lineRule="auto"/>
        <w:ind w:firstLine="420" w:firstLineChars="200"/>
        <w:rPr>
          <w:rFonts w:ascii="宋体" w:hAnsi="宋体"/>
          <w:szCs w:val="21"/>
        </w:rPr>
      </w:pPr>
      <w:r>
        <w:rPr>
          <w:rFonts w:hint="eastAsia" w:ascii="宋体" w:hAnsi="宋体"/>
          <w:szCs w:val="21"/>
        </w:rPr>
        <w:t>本单位郑重声明，根据《财政部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号）的规定，本单位为符合条件的监狱企业。</w:t>
      </w:r>
    </w:p>
    <w:p w14:paraId="0F799FA5">
      <w:pPr>
        <w:spacing w:after="60"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2EBAC2F3">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21C9CC8A">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1271F300">
      <w:pPr>
        <w:spacing w:line="360" w:lineRule="auto"/>
        <w:ind w:firstLine="645"/>
        <w:rPr>
          <w:rFonts w:ascii="宋体"/>
          <w:b/>
          <w:szCs w:val="21"/>
        </w:rPr>
      </w:pPr>
      <w:r>
        <w:rPr>
          <w:rFonts w:hint="eastAsia" w:ascii="宋体" w:hAnsi="宋体"/>
          <w:szCs w:val="21"/>
        </w:rPr>
        <w:t xml:space="preserve">                                    </w:t>
      </w:r>
    </w:p>
    <w:p w14:paraId="47C4DB1A">
      <w:pPr>
        <w:spacing w:after="60" w:line="360" w:lineRule="auto"/>
        <w:ind w:firstLine="422" w:firstLineChars="200"/>
        <w:rPr>
          <w:rFonts w:ascii="宋体" w:hAnsi="宋体"/>
          <w:b/>
          <w:szCs w:val="21"/>
        </w:rPr>
      </w:pPr>
      <w:r>
        <w:rPr>
          <w:rFonts w:hint="eastAsia" w:ascii="宋体" w:hAnsi="宋体"/>
          <w:b/>
          <w:szCs w:val="21"/>
        </w:rPr>
        <w:t>附：省级以上监狱管理局、戒毒管理局（含新疆生产建设兵团）出具的监狱企业证明文件。</w:t>
      </w:r>
    </w:p>
    <w:p w14:paraId="2EC7D28D">
      <w:pPr>
        <w:spacing w:line="360" w:lineRule="auto"/>
        <w:ind w:left="723" w:hanging="723" w:hangingChars="300"/>
        <w:rPr>
          <w:b/>
          <w:sz w:val="24"/>
        </w:rPr>
      </w:pPr>
    </w:p>
    <w:p w14:paraId="7BCAD21F">
      <w:pPr>
        <w:spacing w:line="360" w:lineRule="auto"/>
        <w:ind w:firstLine="424" w:firstLineChars="202"/>
        <w:rPr>
          <w:rFonts w:ascii="宋体" w:hAnsi="宋体"/>
          <w:szCs w:val="21"/>
        </w:rPr>
      </w:pPr>
      <w:r>
        <w:rPr>
          <w:rFonts w:hint="eastAsia" w:ascii="宋体" w:hAnsi="宋体"/>
          <w:szCs w:val="21"/>
        </w:rPr>
        <w:t>备注：填写前请认真阅读《财政部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5D48E337">
      <w:pPr>
        <w:spacing w:line="360" w:lineRule="auto"/>
        <w:ind w:firstLine="420" w:firstLineChars="200"/>
        <w:rPr>
          <w:rFonts w:ascii="宋体" w:hAnsi="宋体"/>
          <w:szCs w:val="21"/>
        </w:rPr>
      </w:pPr>
    </w:p>
    <w:p w14:paraId="6F24FC7E">
      <w:pPr>
        <w:pStyle w:val="6"/>
        <w:tabs>
          <w:tab w:val="left" w:pos="0"/>
        </w:tabs>
        <w:jc w:val="center"/>
        <w:rPr>
          <w:rFonts w:ascii="宋体" w:hAnsi="宋体" w:eastAsia="宋体"/>
        </w:rPr>
      </w:pPr>
      <w:r>
        <w:rPr>
          <w:rFonts w:hint="eastAsia" w:ascii="宋体" w:hAnsi="宋体" w:eastAsia="宋体"/>
        </w:rPr>
        <w:t>残疾人福利性单位声明函</w:t>
      </w:r>
    </w:p>
    <w:p w14:paraId="3F01863F">
      <w:pPr>
        <w:spacing w:line="360" w:lineRule="auto"/>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szCs w:val="21"/>
          <w:u w:val="single"/>
        </w:rPr>
        <w:t xml:space="preserve">               </w:t>
      </w:r>
      <w:r>
        <w:rPr>
          <w:rFonts w:hint="eastAsia" w:ascii="宋体" w:hAnsi="宋体"/>
          <w:szCs w:val="21"/>
        </w:rPr>
        <w:t>单位的</w:t>
      </w:r>
      <w:r>
        <w:rPr>
          <w:rFonts w:hint="eastAsia" w:ascii="宋体" w:hAnsi="宋体"/>
          <w:szCs w:val="21"/>
          <w:u w:val="single"/>
        </w:rPr>
        <w:t xml:space="preserve">            </w:t>
      </w:r>
      <w:r>
        <w:rPr>
          <w:rFonts w:hint="eastAsia" w:ascii="宋体" w:hAnsi="宋体"/>
          <w:szCs w:val="21"/>
        </w:rPr>
        <w:t>项目采购活动，由本单位提供服务。</w:t>
      </w:r>
    </w:p>
    <w:p w14:paraId="6E44AA86">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3C4D2F5D">
      <w:pPr>
        <w:spacing w:line="360" w:lineRule="auto"/>
        <w:ind w:firstLine="420" w:firstLineChars="200"/>
        <w:rPr>
          <w:rFonts w:ascii="宋体" w:hAnsi="宋体"/>
          <w:szCs w:val="21"/>
        </w:rPr>
      </w:pPr>
      <w:r>
        <w:rPr>
          <w:rFonts w:hint="eastAsia" w:ascii="宋体" w:hAnsi="宋体"/>
          <w:szCs w:val="21"/>
        </w:rPr>
        <w:t>本单位知悉《关于促进残疾人就业政府采购政策的通知》（财库〔2017〕141 号）的规定，承诺提供的声明函内容是真实的，如提供声明函内容不实，则依法追究相关法律责任。</w:t>
      </w:r>
    </w:p>
    <w:p w14:paraId="7B9E14B3">
      <w:pPr>
        <w:spacing w:line="360" w:lineRule="auto"/>
        <w:ind w:firstLine="420" w:firstLineChars="200"/>
        <w:rPr>
          <w:rFonts w:ascii="宋体" w:hAnsi="宋体"/>
          <w:szCs w:val="21"/>
        </w:rPr>
      </w:pPr>
    </w:p>
    <w:p w14:paraId="46CCF039">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078E5780">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4C9618D6">
      <w:pPr>
        <w:spacing w:line="360" w:lineRule="auto"/>
        <w:ind w:firstLine="420" w:firstLineChars="200"/>
        <w:jc w:val="right"/>
        <w:rPr>
          <w:rFonts w:ascii="宋体" w:hAnsi="宋体"/>
          <w:szCs w:val="21"/>
        </w:rPr>
      </w:pPr>
    </w:p>
    <w:p w14:paraId="56FDBDFD">
      <w:pPr>
        <w:spacing w:line="360" w:lineRule="auto"/>
        <w:jc w:val="left"/>
        <w:rPr>
          <w:rFonts w:ascii="宋体" w:hAnsi="宋体"/>
          <w:szCs w:val="21"/>
        </w:rPr>
      </w:pPr>
      <w:r>
        <w:rPr>
          <w:rFonts w:hint="eastAsia" w:ascii="宋体" w:hAnsi="宋体"/>
          <w:szCs w:val="21"/>
        </w:rPr>
        <w:t xml:space="preserve">    备注：填写前请认真阅读《财政部 民政部 中国残疾人联合会关于促进残疾人就业政府采购政策的通知》</w:t>
      </w:r>
      <w:r>
        <w:rPr>
          <w:rFonts w:ascii="宋体" w:hAnsi="宋体"/>
          <w:szCs w:val="21"/>
        </w:rPr>
        <w:t>(</w:t>
      </w:r>
      <w:r>
        <w:rPr>
          <w:rFonts w:hint="eastAsia" w:ascii="宋体" w:hAnsi="宋体"/>
          <w:szCs w:val="21"/>
        </w:rPr>
        <w:t>财库〔2017〕141号</w:t>
      </w:r>
      <w:r>
        <w:rPr>
          <w:rFonts w:ascii="宋体" w:hAnsi="宋体"/>
          <w:szCs w:val="21"/>
        </w:rPr>
        <w:t>)</w:t>
      </w:r>
      <w:r>
        <w:rPr>
          <w:rFonts w:hint="eastAsia" w:ascii="宋体" w:hAnsi="宋体"/>
          <w:szCs w:val="21"/>
        </w:rPr>
        <w:t>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w:t>
      </w:r>
    </w:p>
    <w:p w14:paraId="0D7F166B">
      <w:bookmarkStart w:id="68" w:name="_Toc44690433"/>
      <w:bookmarkStart w:id="69" w:name="_Toc44691397"/>
      <w:bookmarkStart w:id="70" w:name="_Toc44690706"/>
      <w:bookmarkStart w:id="71" w:name="_Toc44691165"/>
      <w:bookmarkStart w:id="72" w:name="_Toc135293186"/>
    </w:p>
    <w:p w14:paraId="109673A4"/>
    <w:p w14:paraId="7CB6139B">
      <w:pPr>
        <w:keepNext/>
        <w:keepLines/>
        <w:tabs>
          <w:tab w:val="left" w:pos="0"/>
        </w:tabs>
        <w:spacing w:before="280" w:after="290" w:line="376" w:lineRule="auto"/>
        <w:jc w:val="center"/>
        <w:outlineLvl w:val="3"/>
        <w:rPr>
          <w:rFonts w:ascii="宋体" w:hAnsi="宋体"/>
          <w:b/>
          <w:bCs/>
          <w:sz w:val="28"/>
          <w:szCs w:val="28"/>
        </w:rPr>
      </w:pPr>
      <w:r>
        <w:rPr>
          <w:rFonts w:hint="eastAsia" w:ascii="宋体" w:hAnsi="宋体"/>
          <w:b/>
          <w:bCs/>
          <w:sz w:val="28"/>
          <w:szCs w:val="28"/>
        </w:rPr>
        <w:t>列入政府优先采购清单的投标产品一览表</w:t>
      </w:r>
    </w:p>
    <w:tbl>
      <w:tblPr>
        <w:tblStyle w:val="51"/>
        <w:tblW w:w="10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213"/>
        <w:gridCol w:w="1840"/>
        <w:gridCol w:w="818"/>
        <w:gridCol w:w="1241"/>
        <w:gridCol w:w="2292"/>
        <w:gridCol w:w="1503"/>
        <w:gridCol w:w="720"/>
      </w:tblGrid>
      <w:tr w14:paraId="645CD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40" w:type="dxa"/>
            <w:vMerge w:val="restart"/>
            <w:vAlign w:val="center"/>
          </w:tcPr>
          <w:p w14:paraId="41ED82A8">
            <w:pPr>
              <w:jc w:val="center"/>
              <w:rPr>
                <w:b/>
                <w:szCs w:val="21"/>
              </w:rPr>
            </w:pPr>
            <w:r>
              <w:rPr>
                <w:rFonts w:hint="eastAsia"/>
                <w:b/>
                <w:szCs w:val="21"/>
              </w:rPr>
              <w:t>序号</w:t>
            </w:r>
          </w:p>
        </w:tc>
        <w:tc>
          <w:tcPr>
            <w:tcW w:w="1213" w:type="dxa"/>
            <w:vMerge w:val="restart"/>
            <w:vAlign w:val="center"/>
          </w:tcPr>
          <w:p w14:paraId="3968E535">
            <w:pPr>
              <w:jc w:val="center"/>
              <w:rPr>
                <w:b/>
                <w:szCs w:val="21"/>
              </w:rPr>
            </w:pPr>
            <w:r>
              <w:rPr>
                <w:rFonts w:hint="eastAsia"/>
                <w:b/>
                <w:szCs w:val="21"/>
              </w:rPr>
              <w:t>投标产品名称</w:t>
            </w:r>
          </w:p>
        </w:tc>
        <w:tc>
          <w:tcPr>
            <w:tcW w:w="1840" w:type="dxa"/>
            <w:vMerge w:val="restart"/>
            <w:vAlign w:val="center"/>
          </w:tcPr>
          <w:p w14:paraId="42BB2508">
            <w:pPr>
              <w:jc w:val="center"/>
              <w:rPr>
                <w:b/>
                <w:szCs w:val="21"/>
              </w:rPr>
            </w:pPr>
            <w:r>
              <w:rPr>
                <w:rFonts w:hint="eastAsia"/>
                <w:b/>
                <w:szCs w:val="21"/>
              </w:rPr>
              <w:t>规格及型号</w:t>
            </w:r>
          </w:p>
        </w:tc>
        <w:tc>
          <w:tcPr>
            <w:tcW w:w="4351" w:type="dxa"/>
            <w:gridSpan w:val="3"/>
            <w:vAlign w:val="center"/>
          </w:tcPr>
          <w:p w14:paraId="3A044450">
            <w:pPr>
              <w:jc w:val="center"/>
              <w:rPr>
                <w:b/>
                <w:szCs w:val="21"/>
              </w:rPr>
            </w:pPr>
            <w:r>
              <w:rPr>
                <w:rFonts w:hint="eastAsia"/>
                <w:b/>
                <w:szCs w:val="21"/>
              </w:rPr>
              <w:t>投标产品报价</w:t>
            </w:r>
          </w:p>
        </w:tc>
        <w:tc>
          <w:tcPr>
            <w:tcW w:w="1503" w:type="dxa"/>
            <w:vMerge w:val="restart"/>
            <w:vAlign w:val="center"/>
          </w:tcPr>
          <w:p w14:paraId="48042C7B">
            <w:pPr>
              <w:jc w:val="center"/>
              <w:rPr>
                <w:b/>
                <w:szCs w:val="21"/>
              </w:rPr>
            </w:pPr>
            <w:r>
              <w:rPr>
                <w:rFonts w:hint="eastAsia"/>
                <w:b/>
                <w:szCs w:val="21"/>
              </w:rPr>
              <w:t>属于优先采购清单的类别</w:t>
            </w:r>
          </w:p>
        </w:tc>
        <w:tc>
          <w:tcPr>
            <w:tcW w:w="720" w:type="dxa"/>
            <w:vMerge w:val="restart"/>
            <w:vAlign w:val="center"/>
          </w:tcPr>
          <w:p w14:paraId="41CE7198">
            <w:pPr>
              <w:jc w:val="center"/>
              <w:rPr>
                <w:b/>
                <w:szCs w:val="21"/>
              </w:rPr>
            </w:pPr>
            <w:r>
              <w:rPr>
                <w:rFonts w:hint="eastAsia"/>
                <w:b/>
                <w:szCs w:val="21"/>
              </w:rPr>
              <w:t>备注</w:t>
            </w:r>
          </w:p>
        </w:tc>
      </w:tr>
      <w:tr w14:paraId="7FCA9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Merge w:val="continue"/>
            <w:vAlign w:val="center"/>
          </w:tcPr>
          <w:p w14:paraId="73CD23C0">
            <w:pPr>
              <w:rPr>
                <w:szCs w:val="21"/>
              </w:rPr>
            </w:pPr>
          </w:p>
        </w:tc>
        <w:tc>
          <w:tcPr>
            <w:tcW w:w="1213" w:type="dxa"/>
            <w:vMerge w:val="continue"/>
            <w:vAlign w:val="center"/>
          </w:tcPr>
          <w:p w14:paraId="76244003">
            <w:pPr>
              <w:rPr>
                <w:szCs w:val="21"/>
              </w:rPr>
            </w:pPr>
          </w:p>
        </w:tc>
        <w:tc>
          <w:tcPr>
            <w:tcW w:w="1840" w:type="dxa"/>
            <w:vMerge w:val="continue"/>
            <w:vAlign w:val="center"/>
          </w:tcPr>
          <w:p w14:paraId="36096814">
            <w:pPr>
              <w:rPr>
                <w:szCs w:val="21"/>
              </w:rPr>
            </w:pPr>
          </w:p>
        </w:tc>
        <w:tc>
          <w:tcPr>
            <w:tcW w:w="818" w:type="dxa"/>
            <w:vAlign w:val="center"/>
          </w:tcPr>
          <w:p w14:paraId="2A449BDD">
            <w:pPr>
              <w:rPr>
                <w:szCs w:val="21"/>
              </w:rPr>
            </w:pPr>
            <w:r>
              <w:rPr>
                <w:rFonts w:hint="eastAsia"/>
                <w:szCs w:val="21"/>
              </w:rPr>
              <w:t>数量</w:t>
            </w:r>
          </w:p>
        </w:tc>
        <w:tc>
          <w:tcPr>
            <w:tcW w:w="1241" w:type="dxa"/>
            <w:vAlign w:val="center"/>
          </w:tcPr>
          <w:p w14:paraId="66576671">
            <w:pPr>
              <w:jc w:val="center"/>
              <w:rPr>
                <w:szCs w:val="21"/>
              </w:rPr>
            </w:pPr>
            <w:r>
              <w:rPr>
                <w:rFonts w:hint="eastAsia"/>
                <w:szCs w:val="21"/>
              </w:rPr>
              <w:t>投标单价（元）</w:t>
            </w:r>
          </w:p>
        </w:tc>
        <w:tc>
          <w:tcPr>
            <w:tcW w:w="2292" w:type="dxa"/>
            <w:vAlign w:val="center"/>
          </w:tcPr>
          <w:p w14:paraId="528352DA">
            <w:pPr>
              <w:jc w:val="center"/>
              <w:rPr>
                <w:szCs w:val="21"/>
              </w:rPr>
            </w:pPr>
            <w:r>
              <w:rPr>
                <w:rFonts w:hint="eastAsia"/>
                <w:szCs w:val="21"/>
              </w:rPr>
              <w:t>投标</w:t>
            </w:r>
            <w:r>
              <w:rPr>
                <w:rFonts w:hint="eastAsia" w:ascii="宋体" w:hAnsi="宋体"/>
                <w:szCs w:val="21"/>
              </w:rPr>
              <w:t>合计</w:t>
            </w:r>
            <w:r>
              <w:rPr>
                <w:rFonts w:hint="eastAsia"/>
                <w:szCs w:val="21"/>
              </w:rPr>
              <w:t>报价（元）</w:t>
            </w:r>
          </w:p>
        </w:tc>
        <w:tc>
          <w:tcPr>
            <w:tcW w:w="1503" w:type="dxa"/>
            <w:vMerge w:val="continue"/>
            <w:vAlign w:val="center"/>
          </w:tcPr>
          <w:p w14:paraId="27EC782D">
            <w:pPr>
              <w:rPr>
                <w:szCs w:val="21"/>
              </w:rPr>
            </w:pPr>
          </w:p>
        </w:tc>
        <w:tc>
          <w:tcPr>
            <w:tcW w:w="720" w:type="dxa"/>
            <w:vMerge w:val="continue"/>
            <w:vAlign w:val="center"/>
          </w:tcPr>
          <w:p w14:paraId="49E9495C">
            <w:pPr>
              <w:rPr>
                <w:szCs w:val="21"/>
              </w:rPr>
            </w:pPr>
          </w:p>
        </w:tc>
      </w:tr>
      <w:tr w14:paraId="4B1A9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7D35704B">
            <w:pPr>
              <w:jc w:val="center"/>
              <w:rPr>
                <w:rFonts w:ascii="宋体" w:hAnsi="宋体"/>
                <w:szCs w:val="21"/>
              </w:rPr>
            </w:pPr>
            <w:r>
              <w:rPr>
                <w:rFonts w:hint="eastAsia" w:ascii="宋体" w:hAnsi="宋体"/>
                <w:szCs w:val="21"/>
              </w:rPr>
              <w:t>1</w:t>
            </w:r>
          </w:p>
        </w:tc>
        <w:tc>
          <w:tcPr>
            <w:tcW w:w="1213" w:type="dxa"/>
            <w:vAlign w:val="center"/>
          </w:tcPr>
          <w:p w14:paraId="3EA7AD3A">
            <w:pPr>
              <w:jc w:val="center"/>
              <w:rPr>
                <w:szCs w:val="21"/>
              </w:rPr>
            </w:pPr>
          </w:p>
        </w:tc>
        <w:tc>
          <w:tcPr>
            <w:tcW w:w="1840" w:type="dxa"/>
            <w:vAlign w:val="center"/>
          </w:tcPr>
          <w:p w14:paraId="7DA61599">
            <w:pPr>
              <w:jc w:val="center"/>
              <w:rPr>
                <w:szCs w:val="21"/>
              </w:rPr>
            </w:pPr>
          </w:p>
        </w:tc>
        <w:tc>
          <w:tcPr>
            <w:tcW w:w="818" w:type="dxa"/>
            <w:vAlign w:val="center"/>
          </w:tcPr>
          <w:p w14:paraId="12335F59">
            <w:pPr>
              <w:jc w:val="center"/>
              <w:rPr>
                <w:szCs w:val="21"/>
              </w:rPr>
            </w:pPr>
          </w:p>
        </w:tc>
        <w:tc>
          <w:tcPr>
            <w:tcW w:w="1241" w:type="dxa"/>
            <w:vAlign w:val="center"/>
          </w:tcPr>
          <w:p w14:paraId="29470E16">
            <w:pPr>
              <w:jc w:val="center"/>
              <w:rPr>
                <w:szCs w:val="21"/>
              </w:rPr>
            </w:pPr>
          </w:p>
        </w:tc>
        <w:tc>
          <w:tcPr>
            <w:tcW w:w="2292" w:type="dxa"/>
            <w:vAlign w:val="center"/>
          </w:tcPr>
          <w:p w14:paraId="7643F958">
            <w:pPr>
              <w:jc w:val="center"/>
              <w:rPr>
                <w:szCs w:val="21"/>
              </w:rPr>
            </w:pPr>
          </w:p>
        </w:tc>
        <w:tc>
          <w:tcPr>
            <w:tcW w:w="1503" w:type="dxa"/>
            <w:vAlign w:val="center"/>
          </w:tcPr>
          <w:p w14:paraId="1BF9995E">
            <w:pPr>
              <w:jc w:val="center"/>
              <w:rPr>
                <w:szCs w:val="21"/>
              </w:rPr>
            </w:pPr>
          </w:p>
        </w:tc>
        <w:tc>
          <w:tcPr>
            <w:tcW w:w="720" w:type="dxa"/>
            <w:vAlign w:val="center"/>
          </w:tcPr>
          <w:p w14:paraId="022ED212">
            <w:pPr>
              <w:jc w:val="center"/>
              <w:rPr>
                <w:szCs w:val="21"/>
              </w:rPr>
            </w:pPr>
          </w:p>
        </w:tc>
      </w:tr>
      <w:tr w14:paraId="55667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3E7A2E03">
            <w:pPr>
              <w:jc w:val="center"/>
              <w:rPr>
                <w:rFonts w:ascii="宋体" w:hAnsi="宋体"/>
                <w:szCs w:val="21"/>
              </w:rPr>
            </w:pPr>
            <w:r>
              <w:rPr>
                <w:rFonts w:hint="eastAsia" w:ascii="宋体" w:hAnsi="宋体"/>
                <w:szCs w:val="21"/>
              </w:rPr>
              <w:t>2</w:t>
            </w:r>
          </w:p>
        </w:tc>
        <w:tc>
          <w:tcPr>
            <w:tcW w:w="1213" w:type="dxa"/>
            <w:vAlign w:val="center"/>
          </w:tcPr>
          <w:p w14:paraId="25CBBAF1">
            <w:pPr>
              <w:jc w:val="center"/>
              <w:rPr>
                <w:szCs w:val="21"/>
              </w:rPr>
            </w:pPr>
          </w:p>
        </w:tc>
        <w:tc>
          <w:tcPr>
            <w:tcW w:w="1840" w:type="dxa"/>
            <w:vAlign w:val="center"/>
          </w:tcPr>
          <w:p w14:paraId="5B0F2283">
            <w:pPr>
              <w:jc w:val="center"/>
              <w:rPr>
                <w:szCs w:val="21"/>
              </w:rPr>
            </w:pPr>
          </w:p>
        </w:tc>
        <w:tc>
          <w:tcPr>
            <w:tcW w:w="818" w:type="dxa"/>
            <w:vAlign w:val="center"/>
          </w:tcPr>
          <w:p w14:paraId="4D0E8E31">
            <w:pPr>
              <w:jc w:val="center"/>
              <w:rPr>
                <w:szCs w:val="21"/>
              </w:rPr>
            </w:pPr>
          </w:p>
        </w:tc>
        <w:tc>
          <w:tcPr>
            <w:tcW w:w="1241" w:type="dxa"/>
            <w:vAlign w:val="center"/>
          </w:tcPr>
          <w:p w14:paraId="256DED54">
            <w:pPr>
              <w:jc w:val="center"/>
              <w:rPr>
                <w:szCs w:val="21"/>
              </w:rPr>
            </w:pPr>
          </w:p>
        </w:tc>
        <w:tc>
          <w:tcPr>
            <w:tcW w:w="2292" w:type="dxa"/>
            <w:vAlign w:val="center"/>
          </w:tcPr>
          <w:p w14:paraId="4ADEB4A8">
            <w:pPr>
              <w:jc w:val="center"/>
              <w:rPr>
                <w:szCs w:val="21"/>
              </w:rPr>
            </w:pPr>
          </w:p>
        </w:tc>
        <w:tc>
          <w:tcPr>
            <w:tcW w:w="1503" w:type="dxa"/>
            <w:vAlign w:val="center"/>
          </w:tcPr>
          <w:p w14:paraId="63FA23FD">
            <w:pPr>
              <w:jc w:val="center"/>
              <w:rPr>
                <w:szCs w:val="21"/>
              </w:rPr>
            </w:pPr>
          </w:p>
        </w:tc>
        <w:tc>
          <w:tcPr>
            <w:tcW w:w="720" w:type="dxa"/>
            <w:vAlign w:val="center"/>
          </w:tcPr>
          <w:p w14:paraId="220AF93C">
            <w:pPr>
              <w:jc w:val="center"/>
              <w:rPr>
                <w:szCs w:val="21"/>
              </w:rPr>
            </w:pPr>
          </w:p>
        </w:tc>
      </w:tr>
    </w:tbl>
    <w:p w14:paraId="1B2C98E0">
      <w:pPr>
        <w:spacing w:line="360" w:lineRule="auto"/>
        <w:rPr>
          <w:szCs w:val="21"/>
        </w:rPr>
      </w:pPr>
      <w:r>
        <w:rPr>
          <w:rFonts w:hint="eastAsia"/>
          <w:szCs w:val="21"/>
        </w:rPr>
        <w:t>注</w:t>
      </w:r>
      <w:r>
        <w:rPr>
          <w:rFonts w:hint="eastAsia" w:ascii="宋体" w:hAnsi="宋体"/>
          <w:szCs w:val="21"/>
        </w:rPr>
        <w:t xml:space="preserve">：1. </w:t>
      </w:r>
      <w:r>
        <w:rPr>
          <w:rFonts w:hint="eastAsia" w:ascii="宋体" w:hAnsi="宋体"/>
          <w:b/>
          <w:szCs w:val="21"/>
        </w:rPr>
        <w:t>对</w:t>
      </w:r>
      <w:r>
        <w:rPr>
          <w:rFonts w:ascii="宋体" w:hAnsi="宋体"/>
          <w:b/>
          <w:szCs w:val="21"/>
        </w:rPr>
        <w:t>属于</w:t>
      </w:r>
      <w:r>
        <w:rPr>
          <w:rFonts w:hint="eastAsia" w:ascii="宋体" w:hAnsi="宋体"/>
          <w:b/>
          <w:szCs w:val="21"/>
        </w:rPr>
        <w:t>《关于调整优化节能产品环境标志产品政府采购执行机制的通知》（财库〔2019〕9号）、《关于印发环境标志产品政府采购品目清单的通知》（财库〔2019〕18号）和《关于印发节能产品政府采购品目清单的通知》（财库〔2019〕19号）</w:t>
      </w:r>
      <w:r>
        <w:rPr>
          <w:rFonts w:ascii="宋体" w:hAnsi="宋体"/>
          <w:b/>
          <w:szCs w:val="21"/>
        </w:rPr>
        <w:t>品目清单范围</w:t>
      </w:r>
      <w:r>
        <w:rPr>
          <w:rFonts w:hint="eastAsia" w:ascii="宋体" w:hAnsi="宋体"/>
          <w:b/>
          <w:szCs w:val="21"/>
        </w:rPr>
        <w:t>内</w:t>
      </w:r>
      <w:r>
        <w:rPr>
          <w:rFonts w:ascii="宋体" w:hAnsi="宋体"/>
          <w:b/>
          <w:szCs w:val="21"/>
        </w:rPr>
        <w:t>的</w:t>
      </w:r>
      <w:r>
        <w:rPr>
          <w:rFonts w:hint="eastAsia" w:ascii="宋体" w:hAnsi="宋体"/>
          <w:b/>
          <w:szCs w:val="21"/>
        </w:rPr>
        <w:t>投标产品，投标人须提供</w:t>
      </w:r>
      <w:r>
        <w:rPr>
          <w:rFonts w:ascii="宋体" w:hAnsi="宋体"/>
          <w:b/>
          <w:szCs w:val="21"/>
        </w:rPr>
        <w:t>国家确定的认证机构出具的、处于有效期之内的节能产品、环境标志产品认证证书，</w:t>
      </w:r>
      <w:r>
        <w:rPr>
          <w:rFonts w:hint="eastAsia" w:ascii="宋体" w:hAnsi="宋体"/>
          <w:b/>
          <w:szCs w:val="21"/>
        </w:rPr>
        <w:t>以及相应的节能或环境标志产品政府采购品目清单，并显著标识投标产品所处位置。</w:t>
      </w:r>
      <w:r>
        <w:rPr>
          <w:rFonts w:hint="eastAsia" w:ascii="宋体" w:hAnsi="宋体"/>
          <w:szCs w:val="21"/>
        </w:rPr>
        <w:t>提供以上证明材料的扫描件或复印件加盖投标人公章，提供的证书若存在不齐全、已过有效期或其他未被评标委员会接受的瑕疵将不予认可。</w:t>
      </w:r>
      <w:r>
        <w:rPr>
          <w:rFonts w:hint="eastAsia"/>
          <w:szCs w:val="21"/>
        </w:rPr>
        <w:t>投标产品若不属于上述清单或目录范围内，则无需填写该表。</w:t>
      </w:r>
    </w:p>
    <w:p w14:paraId="7AC33940">
      <w:pPr>
        <w:spacing w:line="360" w:lineRule="auto"/>
        <w:rPr>
          <w:rFonts w:ascii="宋体" w:hAnsi="宋体"/>
          <w:szCs w:val="21"/>
        </w:rPr>
      </w:pPr>
      <w:r>
        <w:rPr>
          <w:rFonts w:hint="eastAsia" w:ascii="宋体" w:hAnsi="宋体"/>
          <w:szCs w:val="21"/>
        </w:rPr>
        <w:t>2. “投标产品报价”栏中须准确填报该投标产品的投标单价、数量及投标合计报价；投标产品名称、规格型号、价格应与“分项报价表”一致，如不一致，以“分项报价表”为准。</w:t>
      </w:r>
    </w:p>
    <w:p w14:paraId="22BF9F70">
      <w:pPr>
        <w:spacing w:line="360" w:lineRule="auto"/>
        <w:rPr>
          <w:rFonts w:ascii="宋体" w:hAnsi="宋体"/>
          <w:szCs w:val="21"/>
        </w:rPr>
      </w:pPr>
      <w:r>
        <w:rPr>
          <w:rFonts w:hint="eastAsia" w:ascii="宋体" w:hAnsi="宋体"/>
          <w:szCs w:val="21"/>
        </w:rPr>
        <w:t>3. “属于优先采购清单的类别”栏中填写“节能产品政府采购品目清单”或“环境标志产品政府采购品目清单”。</w:t>
      </w:r>
    </w:p>
    <w:p w14:paraId="06BA7A2F">
      <w:pPr>
        <w:widowControl/>
        <w:jc w:val="left"/>
      </w:pPr>
      <w:r>
        <w:br w:type="page"/>
      </w:r>
    </w:p>
    <w:p w14:paraId="2D5B2974"/>
    <w:p w14:paraId="7A764FCC">
      <w:pPr>
        <w:pStyle w:val="4"/>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格式5  开标一览表</w:t>
      </w:r>
      <w:bookmarkEnd w:id="68"/>
      <w:bookmarkEnd w:id="69"/>
      <w:bookmarkEnd w:id="70"/>
      <w:bookmarkEnd w:id="71"/>
      <w:bookmarkEnd w:id="72"/>
    </w:p>
    <w:p w14:paraId="4E120724">
      <w:pPr>
        <w:adjustRightInd w:val="0"/>
        <w:snapToGrid w:val="0"/>
        <w:spacing w:line="360" w:lineRule="auto"/>
        <w:rPr>
          <w:bCs/>
          <w:snapToGrid w:val="0"/>
          <w:kern w:val="0"/>
        </w:rPr>
      </w:pPr>
    </w:p>
    <w:p w14:paraId="35982677">
      <w:pPr>
        <w:adjustRightInd w:val="0"/>
        <w:snapToGrid w:val="0"/>
        <w:spacing w:line="360" w:lineRule="auto"/>
        <w:rPr>
          <w:bCs/>
          <w:snapToGrid w:val="0"/>
          <w:kern w:val="0"/>
        </w:rPr>
      </w:pPr>
      <w:r>
        <w:rPr>
          <w:bCs/>
          <w:snapToGrid w:val="0"/>
          <w:kern w:val="0"/>
        </w:rPr>
        <w:t>项目名称：</w:t>
      </w:r>
      <w:r>
        <w:rPr>
          <w:bCs/>
          <w:snapToGrid w:val="0"/>
          <w:kern w:val="0"/>
          <w:u w:val="single"/>
        </w:rPr>
        <w:t xml:space="preserve">                      </w:t>
      </w:r>
      <w:r>
        <w:rPr>
          <w:bCs/>
          <w:snapToGrid w:val="0"/>
          <w:kern w:val="0"/>
        </w:rPr>
        <w:t xml:space="preserve">                </w:t>
      </w:r>
    </w:p>
    <w:p w14:paraId="4C024157">
      <w:pPr>
        <w:adjustRightInd w:val="0"/>
        <w:snapToGrid w:val="0"/>
        <w:spacing w:line="360" w:lineRule="auto"/>
        <w:rPr>
          <w:bCs/>
          <w:snapToGrid w:val="0"/>
          <w:kern w:val="0"/>
        </w:rPr>
      </w:pPr>
      <w:r>
        <w:rPr>
          <w:rFonts w:hint="eastAsia"/>
          <w:bCs/>
          <w:snapToGrid w:val="0"/>
          <w:kern w:val="0"/>
        </w:rPr>
        <w:t>项目</w:t>
      </w:r>
      <w:r>
        <w:rPr>
          <w:bCs/>
          <w:snapToGrid w:val="0"/>
          <w:kern w:val="0"/>
        </w:rPr>
        <w:t>编号：</w:t>
      </w:r>
      <w:r>
        <w:rPr>
          <w:bCs/>
          <w:snapToGrid w:val="0"/>
          <w:kern w:val="0"/>
          <w:u w:val="single"/>
        </w:rPr>
        <w:t xml:space="preserve">                      </w:t>
      </w:r>
      <w:r>
        <w:rPr>
          <w:bCs/>
          <w:snapToGrid w:val="0"/>
          <w:kern w:val="0"/>
        </w:rPr>
        <w:t xml:space="preserve">                                                                     </w:t>
      </w:r>
    </w:p>
    <w:tbl>
      <w:tblPr>
        <w:tblStyle w:val="51"/>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1"/>
        <w:gridCol w:w="4034"/>
        <w:gridCol w:w="1843"/>
      </w:tblGrid>
      <w:tr w14:paraId="5006F4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611" w:type="dxa"/>
            <w:tcBorders>
              <w:top w:val="double" w:color="auto" w:sz="4" w:space="0"/>
              <w:bottom w:val="single" w:color="auto" w:sz="4" w:space="0"/>
            </w:tcBorders>
            <w:vAlign w:val="center"/>
          </w:tcPr>
          <w:p w14:paraId="2E2364D4">
            <w:pPr>
              <w:adjustRightInd w:val="0"/>
              <w:snapToGrid w:val="0"/>
              <w:spacing w:line="360" w:lineRule="auto"/>
              <w:jc w:val="center"/>
              <w:rPr>
                <w:snapToGrid w:val="0"/>
                <w:kern w:val="0"/>
              </w:rPr>
            </w:pPr>
            <w:r>
              <w:rPr>
                <w:snapToGrid w:val="0"/>
                <w:kern w:val="0"/>
              </w:rPr>
              <w:t>项目名称</w:t>
            </w:r>
          </w:p>
        </w:tc>
        <w:tc>
          <w:tcPr>
            <w:tcW w:w="4034" w:type="dxa"/>
            <w:tcBorders>
              <w:top w:val="double" w:color="auto" w:sz="4" w:space="0"/>
              <w:bottom w:val="single" w:color="auto" w:sz="4" w:space="0"/>
            </w:tcBorders>
            <w:vAlign w:val="center"/>
          </w:tcPr>
          <w:p w14:paraId="028DEEF3">
            <w:pPr>
              <w:adjustRightInd w:val="0"/>
              <w:snapToGrid w:val="0"/>
              <w:spacing w:line="360" w:lineRule="auto"/>
              <w:jc w:val="center"/>
              <w:rPr>
                <w:snapToGrid w:val="0"/>
                <w:kern w:val="0"/>
              </w:rPr>
            </w:pPr>
            <w:r>
              <w:rPr>
                <w:snapToGrid w:val="0"/>
                <w:kern w:val="0"/>
              </w:rPr>
              <w:t>投标</w:t>
            </w:r>
            <w:r>
              <w:rPr>
                <w:rFonts w:hint="eastAsia"/>
                <w:snapToGrid w:val="0"/>
                <w:kern w:val="0"/>
                <w:lang w:eastAsia="zh-CN"/>
              </w:rPr>
              <w:t>报</w:t>
            </w:r>
            <w:r>
              <w:rPr>
                <w:snapToGrid w:val="0"/>
                <w:kern w:val="0"/>
              </w:rPr>
              <w:t>价</w:t>
            </w:r>
          </w:p>
          <w:p w14:paraId="76403EA8">
            <w:pPr>
              <w:adjustRightInd w:val="0"/>
              <w:snapToGrid w:val="0"/>
              <w:spacing w:line="360" w:lineRule="auto"/>
              <w:jc w:val="center"/>
              <w:rPr>
                <w:snapToGrid w:val="0"/>
                <w:kern w:val="0"/>
              </w:rPr>
            </w:pPr>
            <w:r>
              <w:rPr>
                <w:snapToGrid w:val="0"/>
                <w:kern w:val="0"/>
              </w:rPr>
              <w:t>（人民币元）</w:t>
            </w:r>
          </w:p>
        </w:tc>
        <w:tc>
          <w:tcPr>
            <w:tcW w:w="1843" w:type="dxa"/>
            <w:tcBorders>
              <w:top w:val="double" w:color="auto" w:sz="4" w:space="0"/>
              <w:bottom w:val="single" w:color="auto" w:sz="4" w:space="0"/>
            </w:tcBorders>
            <w:vAlign w:val="center"/>
          </w:tcPr>
          <w:p w14:paraId="6B335011">
            <w:pPr>
              <w:adjustRightInd w:val="0"/>
              <w:snapToGrid w:val="0"/>
              <w:spacing w:line="360" w:lineRule="auto"/>
              <w:jc w:val="center"/>
              <w:rPr>
                <w:snapToGrid w:val="0"/>
                <w:kern w:val="0"/>
              </w:rPr>
            </w:pPr>
            <w:r>
              <w:rPr>
                <w:rFonts w:hint="eastAsia"/>
                <w:snapToGrid w:val="0"/>
                <w:kern w:val="0"/>
              </w:rPr>
              <w:t>备注</w:t>
            </w:r>
          </w:p>
        </w:tc>
      </w:tr>
      <w:tr w14:paraId="4A632C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19" w:hRule="atLeast"/>
          <w:jc w:val="center"/>
        </w:trPr>
        <w:tc>
          <w:tcPr>
            <w:tcW w:w="3611" w:type="dxa"/>
            <w:tcBorders>
              <w:top w:val="single" w:color="auto" w:sz="4" w:space="0"/>
            </w:tcBorders>
            <w:vAlign w:val="center"/>
          </w:tcPr>
          <w:p w14:paraId="7DC4F4A9">
            <w:pPr>
              <w:adjustRightInd w:val="0"/>
              <w:snapToGrid w:val="0"/>
              <w:spacing w:line="360" w:lineRule="auto"/>
              <w:jc w:val="center"/>
              <w:rPr>
                <w:rFonts w:hint="eastAsia" w:eastAsia="宋体"/>
                <w:lang w:eastAsia="zh-CN"/>
              </w:rPr>
            </w:pPr>
            <w:r>
              <w:rPr>
                <w:rFonts w:hint="eastAsia" w:asciiTheme="minorEastAsia" w:hAnsiTheme="minorEastAsia" w:eastAsiaTheme="minorEastAsia"/>
                <w:lang w:eastAsia="zh-CN"/>
              </w:rPr>
              <w:t>深圳市坪山区低空航空器起降设施布局规划（2025-2035年）</w:t>
            </w:r>
          </w:p>
        </w:tc>
        <w:tc>
          <w:tcPr>
            <w:tcW w:w="4034" w:type="dxa"/>
            <w:tcBorders>
              <w:top w:val="single" w:color="auto" w:sz="4" w:space="0"/>
            </w:tcBorders>
            <w:vAlign w:val="center"/>
          </w:tcPr>
          <w:p w14:paraId="16A7A07F">
            <w:pPr>
              <w:adjustRightInd w:val="0"/>
              <w:snapToGrid w:val="0"/>
              <w:spacing w:line="360" w:lineRule="auto"/>
              <w:jc w:val="center"/>
              <w:rPr>
                <w:snapToGrid w:val="0"/>
                <w:kern w:val="0"/>
                <w:u w:val="single"/>
              </w:rPr>
            </w:pPr>
          </w:p>
        </w:tc>
        <w:tc>
          <w:tcPr>
            <w:tcW w:w="1843" w:type="dxa"/>
            <w:tcBorders>
              <w:top w:val="single" w:color="auto" w:sz="4" w:space="0"/>
            </w:tcBorders>
            <w:vAlign w:val="center"/>
          </w:tcPr>
          <w:p w14:paraId="00CA31F1">
            <w:pPr>
              <w:adjustRightInd w:val="0"/>
              <w:snapToGrid w:val="0"/>
              <w:spacing w:line="360" w:lineRule="auto"/>
              <w:jc w:val="center"/>
              <w:rPr>
                <w:snapToGrid w:val="0"/>
                <w:kern w:val="0"/>
              </w:rPr>
            </w:pPr>
          </w:p>
        </w:tc>
      </w:tr>
    </w:tbl>
    <w:p w14:paraId="5B844953">
      <w:pPr>
        <w:adjustRightInd w:val="0"/>
        <w:snapToGrid w:val="0"/>
        <w:spacing w:line="360" w:lineRule="auto"/>
        <w:rPr>
          <w:snapToGrid w:val="0"/>
          <w:kern w:val="0"/>
        </w:rPr>
      </w:pPr>
    </w:p>
    <w:p w14:paraId="03B3D46D">
      <w:pPr>
        <w:adjustRightInd w:val="0"/>
        <w:snapToGrid w:val="0"/>
        <w:spacing w:line="360" w:lineRule="auto"/>
        <w:rPr>
          <w:snapToGrid w:val="0"/>
          <w:kern w:val="0"/>
        </w:rPr>
      </w:pPr>
    </w:p>
    <w:p w14:paraId="1F6341EE">
      <w:pPr>
        <w:adjustRightInd w:val="0"/>
        <w:snapToGrid w:val="0"/>
        <w:spacing w:line="360" w:lineRule="auto"/>
        <w:rPr>
          <w:snapToGrid w:val="0"/>
          <w:kern w:val="0"/>
        </w:rPr>
      </w:pPr>
      <w:r>
        <w:rPr>
          <w:snapToGrid w:val="0"/>
          <w:kern w:val="0"/>
        </w:rPr>
        <w:t>投标单位：（</w:t>
      </w:r>
      <w:r>
        <w:rPr>
          <w:rFonts w:hint="eastAsia"/>
          <w:snapToGrid w:val="0"/>
          <w:kern w:val="0"/>
          <w:lang w:eastAsia="zh-CN"/>
        </w:rPr>
        <w:t>加盖公章</w:t>
      </w:r>
      <w:r>
        <w:rPr>
          <w:snapToGrid w:val="0"/>
          <w:kern w:val="0"/>
        </w:rPr>
        <w:t>）</w:t>
      </w:r>
    </w:p>
    <w:p w14:paraId="10DD2551">
      <w:pPr>
        <w:adjustRightInd w:val="0"/>
        <w:snapToGrid w:val="0"/>
        <w:spacing w:line="360" w:lineRule="auto"/>
        <w:rPr>
          <w:snapToGrid w:val="0"/>
          <w:kern w:val="0"/>
        </w:rPr>
      </w:pPr>
    </w:p>
    <w:p w14:paraId="30831BBF">
      <w:pPr>
        <w:adjustRightInd w:val="0"/>
        <w:snapToGrid w:val="0"/>
        <w:spacing w:line="360" w:lineRule="auto"/>
        <w:ind w:firstLine="6825" w:firstLineChars="3250"/>
        <w:rPr>
          <w:snapToGrid w:val="0"/>
          <w:kern w:val="0"/>
        </w:rPr>
      </w:pPr>
      <w:r>
        <w:rPr>
          <w:snapToGrid w:val="0"/>
          <w:kern w:val="0"/>
        </w:rPr>
        <w:t>年    月    日</w:t>
      </w:r>
    </w:p>
    <w:p w14:paraId="69833241">
      <w:pPr>
        <w:adjustRightInd w:val="0"/>
        <w:snapToGrid w:val="0"/>
        <w:spacing w:line="360" w:lineRule="auto"/>
        <w:ind w:firstLine="1050" w:firstLineChars="500"/>
        <w:rPr>
          <w:snapToGrid w:val="0"/>
          <w:kern w:val="0"/>
        </w:rPr>
      </w:pPr>
    </w:p>
    <w:p w14:paraId="525BECF5">
      <w:pPr>
        <w:adjustRightInd w:val="0"/>
        <w:spacing w:line="312" w:lineRule="auto"/>
        <w:ind w:left="2" w:firstLine="424" w:firstLineChars="202"/>
        <w:rPr>
          <w:rFonts w:ascii="宋体" w:hAnsi="宋体"/>
          <w:snapToGrid w:val="0"/>
          <w:kern w:val="0"/>
        </w:rPr>
      </w:pPr>
      <w:r>
        <w:rPr>
          <w:rFonts w:ascii="宋体" w:hAnsi="宋体"/>
          <w:snapToGrid w:val="0"/>
          <w:kern w:val="0"/>
        </w:rPr>
        <w:t>注：</w:t>
      </w:r>
    </w:p>
    <w:p w14:paraId="59AD4C28">
      <w:pPr>
        <w:adjustRightInd w:val="0"/>
        <w:spacing w:line="312" w:lineRule="auto"/>
        <w:ind w:left="2" w:firstLine="424" w:firstLineChars="202"/>
        <w:rPr>
          <w:rFonts w:ascii="宋体" w:hAnsi="宋体"/>
          <w:bCs/>
        </w:rPr>
      </w:pPr>
      <w:r>
        <w:rPr>
          <w:rFonts w:ascii="宋体" w:hAnsi="宋体"/>
          <w:snapToGrid w:val="0"/>
          <w:kern w:val="0"/>
        </w:rPr>
        <w:t>1、</w:t>
      </w:r>
      <w:r>
        <w:rPr>
          <w:rFonts w:hint="eastAsia" w:ascii="宋体" w:hAnsi="宋体"/>
          <w:szCs w:val="21"/>
        </w:rPr>
        <w:t>投标</w:t>
      </w:r>
      <w:r>
        <w:rPr>
          <w:rFonts w:hint="eastAsia"/>
          <w:snapToGrid w:val="0"/>
          <w:kern w:val="0"/>
          <w:lang w:eastAsia="zh-CN"/>
        </w:rPr>
        <w:t>报</w:t>
      </w:r>
      <w:r>
        <w:rPr>
          <w:rFonts w:hint="eastAsia" w:ascii="宋体" w:hAnsi="宋体"/>
          <w:szCs w:val="21"/>
        </w:rPr>
        <w:t>价</w:t>
      </w:r>
      <w:r>
        <w:rPr>
          <w:rFonts w:hint="eastAsia" w:ascii="宋体" w:hAnsi="宋体"/>
          <w:szCs w:val="21"/>
          <w:lang w:eastAsia="zh-CN"/>
        </w:rPr>
        <w:t>应符合“第二章  项目需求”中的报价要求，</w:t>
      </w:r>
      <w:r>
        <w:rPr>
          <w:rFonts w:hint="eastAsia" w:ascii="宋体" w:hAnsi="宋体"/>
          <w:szCs w:val="21"/>
        </w:rPr>
        <w:t>包含完成本项目所需的全部费用</w:t>
      </w:r>
      <w:r>
        <w:rPr>
          <w:rFonts w:hint="eastAsia" w:ascii="宋体" w:hAnsi="宋体"/>
          <w:bCs/>
        </w:rPr>
        <w:t>。</w:t>
      </w:r>
    </w:p>
    <w:p w14:paraId="6CB56B8A">
      <w:pPr>
        <w:adjustRightInd w:val="0"/>
        <w:spacing w:line="312" w:lineRule="auto"/>
        <w:ind w:left="2" w:firstLine="424" w:firstLineChars="202"/>
        <w:rPr>
          <w:rFonts w:ascii="宋体" w:hAnsi="宋体"/>
          <w:bCs/>
        </w:rPr>
      </w:pPr>
      <w:r>
        <w:rPr>
          <w:rFonts w:hint="eastAsia" w:ascii="宋体" w:hAnsi="宋体"/>
          <w:szCs w:val="21"/>
          <w:lang w:val="en-US" w:eastAsia="zh-CN"/>
        </w:rPr>
        <w:t>2</w:t>
      </w:r>
      <w:r>
        <w:rPr>
          <w:rFonts w:hint="eastAsia" w:ascii="宋体" w:hAnsi="宋体"/>
          <w:szCs w:val="21"/>
        </w:rPr>
        <w:t>、根据《中华人民共和国财政部令第</w:t>
      </w:r>
      <w:r>
        <w:rPr>
          <w:rFonts w:ascii="宋体" w:hAnsi="宋体"/>
          <w:szCs w:val="21"/>
        </w:rPr>
        <w:t>87</w:t>
      </w:r>
      <w:r>
        <w:rPr>
          <w:rFonts w:hint="eastAsia" w:ascii="宋体" w:hAnsi="宋体"/>
          <w:szCs w:val="21"/>
        </w:rPr>
        <w:t>号</w:t>
      </w:r>
      <w:r>
        <w:rPr>
          <w:rFonts w:ascii="宋体"/>
          <w:szCs w:val="21"/>
        </w:rPr>
        <w:t>-</w:t>
      </w:r>
      <w:r>
        <w:rPr>
          <w:rFonts w:hint="eastAsia" w:ascii="宋体" w:hAnsi="宋体"/>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228FE7D">
      <w:pPr>
        <w:adjustRightInd w:val="0"/>
        <w:spacing w:line="312" w:lineRule="auto"/>
        <w:ind w:firstLine="437"/>
        <w:rPr>
          <w:b/>
          <w:bCs/>
          <w:sz w:val="28"/>
        </w:rPr>
      </w:pPr>
      <w:r>
        <w:rPr>
          <w:rFonts w:hint="eastAsia" w:ascii="宋体" w:hAnsi="宋体"/>
          <w:b/>
          <w:bCs/>
          <w:szCs w:val="21"/>
          <w:lang w:val="en-US" w:eastAsia="zh-CN"/>
        </w:rPr>
        <w:t>3</w:t>
      </w:r>
      <w:r>
        <w:rPr>
          <w:rFonts w:hint="eastAsia" w:ascii="宋体" w:hAnsi="宋体"/>
          <w:b/>
          <w:bCs/>
          <w:szCs w:val="21"/>
        </w:rPr>
        <w:t>、</w:t>
      </w:r>
      <w:r>
        <w:rPr>
          <w:rFonts w:ascii="宋体" w:hAnsi="宋体"/>
          <w:b/>
          <w:bCs/>
          <w:snapToGrid w:val="0"/>
          <w:kern w:val="0"/>
          <w:sz w:val="24"/>
        </w:rPr>
        <w:t>此表</w:t>
      </w:r>
      <w:r>
        <w:rPr>
          <w:rFonts w:hint="eastAsia" w:ascii="宋体" w:hAnsi="宋体"/>
          <w:b/>
          <w:bCs/>
          <w:snapToGrid w:val="0"/>
          <w:kern w:val="0"/>
          <w:sz w:val="24"/>
        </w:rPr>
        <w:t>无</w:t>
      </w:r>
      <w:r>
        <w:rPr>
          <w:rFonts w:ascii="宋体" w:hAnsi="宋体"/>
          <w:b/>
          <w:bCs/>
          <w:snapToGrid w:val="0"/>
          <w:kern w:val="0"/>
          <w:sz w:val="24"/>
        </w:rPr>
        <w:t>需装订于正副本内，应按“投标人须知”18.</w:t>
      </w:r>
      <w:r>
        <w:rPr>
          <w:rFonts w:hint="eastAsia" w:ascii="宋体" w:hAnsi="宋体"/>
          <w:b/>
          <w:bCs/>
          <w:snapToGrid w:val="0"/>
          <w:kern w:val="0"/>
          <w:sz w:val="24"/>
        </w:rPr>
        <w:t>4</w:t>
      </w:r>
      <w:r>
        <w:rPr>
          <w:rFonts w:ascii="宋体" w:hAnsi="宋体"/>
          <w:b/>
          <w:bCs/>
          <w:snapToGrid w:val="0"/>
          <w:kern w:val="0"/>
          <w:sz w:val="24"/>
        </w:rPr>
        <w:t>项要求单独密封。</w:t>
      </w:r>
    </w:p>
    <w:p w14:paraId="1585B0E3"/>
    <w:p w14:paraId="0D7A8710"/>
    <w:p w14:paraId="556B238F"/>
    <w:p w14:paraId="510F782F"/>
    <w:p w14:paraId="26B69325"/>
    <w:p w14:paraId="7E7FF256"/>
    <w:p w14:paraId="02900C78"/>
    <w:p w14:paraId="4D82BA18"/>
    <w:p w14:paraId="26E1CC8A"/>
    <w:p w14:paraId="3DB92322">
      <w:r>
        <w:br w:type="page"/>
      </w:r>
    </w:p>
    <w:p w14:paraId="67F75BE2"/>
    <w:p w14:paraId="2A6F4DAA">
      <w:pPr>
        <w:pStyle w:val="4"/>
        <w:tabs>
          <w:tab w:val="left" w:pos="371"/>
        </w:tabs>
        <w:spacing w:before="120" w:after="120"/>
        <w:ind w:left="-1" w:leftChars="-1" w:hanging="1"/>
        <w:jc w:val="center"/>
        <w:rPr>
          <w:rFonts w:asciiTheme="minorEastAsia" w:hAnsiTheme="minorEastAsia" w:eastAsiaTheme="minorEastAsia"/>
        </w:rPr>
      </w:pPr>
      <w:bookmarkStart w:id="73" w:name="_Toc135293187"/>
      <w:bookmarkStart w:id="74" w:name="_Toc44690434"/>
      <w:bookmarkStart w:id="75" w:name="_Toc44691166"/>
      <w:bookmarkStart w:id="76" w:name="_Toc44690707"/>
      <w:bookmarkStart w:id="77" w:name="_Toc44691398"/>
      <w:r>
        <w:rPr>
          <w:rFonts w:hint="eastAsia" w:asciiTheme="minorEastAsia" w:hAnsiTheme="minorEastAsia" w:eastAsiaTheme="minorEastAsia"/>
        </w:rPr>
        <w:t>格式6  报价表</w:t>
      </w:r>
      <w:bookmarkEnd w:id="73"/>
      <w:bookmarkEnd w:id="74"/>
      <w:bookmarkEnd w:id="75"/>
      <w:bookmarkEnd w:id="76"/>
      <w:bookmarkEnd w:id="77"/>
    </w:p>
    <w:p w14:paraId="054F812E">
      <w:pPr>
        <w:spacing w:line="300" w:lineRule="auto"/>
        <w:rPr>
          <w:rFonts w:ascii="楷体_GB2312" w:eastAsia="楷体_GB2312"/>
          <w:b/>
          <w:sz w:val="24"/>
        </w:rPr>
      </w:pPr>
      <w:r>
        <w:rPr>
          <w:rFonts w:hint="eastAsia" w:ascii="楷体_GB2312" w:eastAsia="楷体_GB2312"/>
          <w:b/>
          <w:sz w:val="24"/>
        </w:rPr>
        <w:t>1   报价要求</w:t>
      </w:r>
    </w:p>
    <w:p w14:paraId="36BE787D">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1.1  </w:t>
      </w:r>
      <w:r>
        <w:rPr>
          <w:rFonts w:hint="eastAsia" w:ascii="宋体" w:hAnsi="宋体"/>
          <w:szCs w:val="21"/>
        </w:rPr>
        <w:t>投标</w:t>
      </w:r>
      <w:r>
        <w:rPr>
          <w:rFonts w:hint="eastAsia"/>
          <w:snapToGrid w:val="0"/>
          <w:kern w:val="0"/>
          <w:lang w:eastAsia="zh-CN"/>
        </w:rPr>
        <w:t>报</w:t>
      </w:r>
      <w:r>
        <w:rPr>
          <w:rFonts w:hint="eastAsia" w:ascii="宋体" w:hAnsi="宋体"/>
          <w:szCs w:val="21"/>
        </w:rPr>
        <w:t>价</w:t>
      </w:r>
      <w:r>
        <w:rPr>
          <w:rFonts w:hint="eastAsia" w:ascii="宋体" w:hAnsi="宋体"/>
          <w:szCs w:val="21"/>
          <w:lang w:eastAsia="zh-CN"/>
        </w:rPr>
        <w:t>应符合“第二章  项目需求”中的报价要求，</w:t>
      </w:r>
      <w:r>
        <w:rPr>
          <w:rFonts w:hint="eastAsia" w:ascii="宋体" w:hAnsi="宋体"/>
          <w:szCs w:val="21"/>
        </w:rPr>
        <w:t>包含完成本项目所需的全部费用</w:t>
      </w:r>
      <w:r>
        <w:rPr>
          <w:rFonts w:hint="eastAsia" w:asciiTheme="minorEastAsia" w:hAnsiTheme="minorEastAsia" w:eastAsiaTheme="minorEastAsia"/>
          <w:snapToGrid w:val="0"/>
          <w:kern w:val="0"/>
        </w:rPr>
        <w:t>。</w:t>
      </w:r>
    </w:p>
    <w:p w14:paraId="42C7BC03">
      <w:pPr>
        <w:adjustRightInd w:val="0"/>
        <w:snapToGrid w:val="0"/>
        <w:spacing w:line="300" w:lineRule="auto"/>
        <w:rPr>
          <w:snapToGrid w:val="0"/>
          <w:kern w:val="0"/>
        </w:rPr>
      </w:pPr>
    </w:p>
    <w:p w14:paraId="5EF9319D">
      <w:pPr>
        <w:spacing w:line="300" w:lineRule="auto"/>
        <w:rPr>
          <w:rFonts w:eastAsia="楷体_GB2312"/>
          <w:b/>
          <w:sz w:val="24"/>
        </w:rPr>
      </w:pPr>
      <w:r>
        <w:rPr>
          <w:rFonts w:hint="eastAsia" w:eastAsia="楷体_GB2312"/>
          <w:b/>
          <w:sz w:val="24"/>
        </w:rPr>
        <w:t>2   报价表</w:t>
      </w:r>
    </w:p>
    <w:tbl>
      <w:tblPr>
        <w:tblStyle w:val="51"/>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485"/>
        <w:gridCol w:w="876"/>
        <w:gridCol w:w="909"/>
        <w:gridCol w:w="1643"/>
        <w:gridCol w:w="1701"/>
        <w:gridCol w:w="1125"/>
      </w:tblGrid>
      <w:tr w14:paraId="5C8C59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28" w:type="dxa"/>
            <w:vAlign w:val="center"/>
          </w:tcPr>
          <w:p w14:paraId="1B5461F6">
            <w:pPr>
              <w:adjustRightInd w:val="0"/>
              <w:snapToGrid w:val="0"/>
              <w:spacing w:line="300" w:lineRule="auto"/>
              <w:jc w:val="center"/>
              <w:rPr>
                <w:b/>
                <w:snapToGrid w:val="0"/>
                <w:kern w:val="0"/>
              </w:rPr>
            </w:pPr>
            <w:r>
              <w:rPr>
                <w:rFonts w:hint="eastAsia"/>
                <w:b/>
                <w:snapToGrid w:val="0"/>
                <w:kern w:val="0"/>
              </w:rPr>
              <w:t>序号</w:t>
            </w:r>
          </w:p>
        </w:tc>
        <w:tc>
          <w:tcPr>
            <w:tcW w:w="2485" w:type="dxa"/>
            <w:vAlign w:val="center"/>
          </w:tcPr>
          <w:p w14:paraId="77B5C409">
            <w:pPr>
              <w:adjustRightInd w:val="0"/>
              <w:snapToGrid w:val="0"/>
              <w:spacing w:line="300" w:lineRule="auto"/>
              <w:jc w:val="center"/>
              <w:rPr>
                <w:b/>
                <w:snapToGrid w:val="0"/>
                <w:kern w:val="0"/>
              </w:rPr>
            </w:pPr>
            <w:r>
              <w:rPr>
                <w:rFonts w:hint="eastAsia"/>
                <w:b/>
                <w:snapToGrid w:val="0"/>
                <w:kern w:val="0"/>
              </w:rPr>
              <w:t>项目内容</w:t>
            </w:r>
          </w:p>
        </w:tc>
        <w:tc>
          <w:tcPr>
            <w:tcW w:w="876" w:type="dxa"/>
            <w:vAlign w:val="center"/>
          </w:tcPr>
          <w:p w14:paraId="0DF39E38">
            <w:pPr>
              <w:adjustRightInd w:val="0"/>
              <w:snapToGrid w:val="0"/>
              <w:spacing w:line="300" w:lineRule="auto"/>
              <w:jc w:val="center"/>
              <w:rPr>
                <w:b/>
                <w:snapToGrid w:val="0"/>
                <w:kern w:val="0"/>
              </w:rPr>
            </w:pPr>
            <w:r>
              <w:rPr>
                <w:rFonts w:hint="eastAsia"/>
                <w:b/>
                <w:snapToGrid w:val="0"/>
                <w:kern w:val="0"/>
              </w:rPr>
              <w:t>数量</w:t>
            </w:r>
          </w:p>
        </w:tc>
        <w:tc>
          <w:tcPr>
            <w:tcW w:w="909" w:type="dxa"/>
            <w:vAlign w:val="center"/>
          </w:tcPr>
          <w:p w14:paraId="255164CB">
            <w:pPr>
              <w:adjustRightInd w:val="0"/>
              <w:snapToGrid w:val="0"/>
              <w:spacing w:line="300" w:lineRule="auto"/>
              <w:jc w:val="center"/>
              <w:rPr>
                <w:b/>
                <w:snapToGrid w:val="0"/>
                <w:kern w:val="0"/>
              </w:rPr>
            </w:pPr>
            <w:r>
              <w:rPr>
                <w:rFonts w:hint="eastAsia"/>
                <w:b/>
                <w:snapToGrid w:val="0"/>
                <w:kern w:val="0"/>
              </w:rPr>
              <w:t>单位</w:t>
            </w:r>
          </w:p>
        </w:tc>
        <w:tc>
          <w:tcPr>
            <w:tcW w:w="1643" w:type="dxa"/>
            <w:vAlign w:val="center"/>
          </w:tcPr>
          <w:p w14:paraId="31C22689">
            <w:pPr>
              <w:adjustRightInd w:val="0"/>
              <w:snapToGrid w:val="0"/>
              <w:spacing w:line="300" w:lineRule="auto"/>
              <w:jc w:val="center"/>
              <w:rPr>
                <w:b/>
                <w:snapToGrid w:val="0"/>
                <w:kern w:val="0"/>
              </w:rPr>
            </w:pPr>
            <w:r>
              <w:rPr>
                <w:rFonts w:hint="eastAsia"/>
                <w:b/>
                <w:snapToGrid w:val="0"/>
                <w:kern w:val="0"/>
              </w:rPr>
              <w:t>单价（单位：元）</w:t>
            </w:r>
          </w:p>
        </w:tc>
        <w:tc>
          <w:tcPr>
            <w:tcW w:w="1701" w:type="dxa"/>
            <w:vAlign w:val="center"/>
          </w:tcPr>
          <w:p w14:paraId="3A74C950">
            <w:pPr>
              <w:adjustRightInd w:val="0"/>
              <w:snapToGrid w:val="0"/>
              <w:spacing w:line="300" w:lineRule="auto"/>
              <w:jc w:val="center"/>
              <w:rPr>
                <w:b/>
                <w:snapToGrid w:val="0"/>
                <w:kern w:val="0"/>
              </w:rPr>
            </w:pPr>
            <w:r>
              <w:rPr>
                <w:rFonts w:hint="eastAsia"/>
                <w:b/>
                <w:snapToGrid w:val="0"/>
                <w:kern w:val="0"/>
              </w:rPr>
              <w:t>总价（单位：元）</w:t>
            </w:r>
          </w:p>
        </w:tc>
        <w:tc>
          <w:tcPr>
            <w:tcW w:w="1125" w:type="dxa"/>
            <w:vAlign w:val="center"/>
          </w:tcPr>
          <w:p w14:paraId="529369D9">
            <w:pPr>
              <w:adjustRightInd w:val="0"/>
              <w:snapToGrid w:val="0"/>
              <w:spacing w:line="300" w:lineRule="auto"/>
              <w:jc w:val="center"/>
              <w:rPr>
                <w:b/>
                <w:snapToGrid w:val="0"/>
                <w:kern w:val="0"/>
              </w:rPr>
            </w:pPr>
            <w:r>
              <w:rPr>
                <w:rFonts w:hint="eastAsia"/>
                <w:b/>
                <w:snapToGrid w:val="0"/>
                <w:kern w:val="0"/>
              </w:rPr>
              <w:t>备注</w:t>
            </w:r>
          </w:p>
        </w:tc>
      </w:tr>
      <w:tr w14:paraId="34A44A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42CF8F6D">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1</w:t>
            </w:r>
          </w:p>
        </w:tc>
        <w:tc>
          <w:tcPr>
            <w:tcW w:w="2485" w:type="dxa"/>
            <w:vAlign w:val="center"/>
          </w:tcPr>
          <w:p w14:paraId="2AD94C88">
            <w:pPr>
              <w:adjustRightInd w:val="0"/>
              <w:snapToGrid w:val="0"/>
              <w:spacing w:line="300" w:lineRule="auto"/>
              <w:jc w:val="center"/>
              <w:rPr>
                <w:rFonts w:ascii="宋体" w:hAnsi="宋体"/>
                <w:szCs w:val="21"/>
                <w:lang w:val="zh-CN"/>
              </w:rPr>
            </w:pPr>
          </w:p>
        </w:tc>
        <w:tc>
          <w:tcPr>
            <w:tcW w:w="876" w:type="dxa"/>
            <w:vAlign w:val="center"/>
          </w:tcPr>
          <w:p w14:paraId="02BCF384">
            <w:pPr>
              <w:adjustRightInd w:val="0"/>
              <w:snapToGrid w:val="0"/>
              <w:spacing w:line="300" w:lineRule="auto"/>
              <w:jc w:val="center"/>
              <w:rPr>
                <w:snapToGrid w:val="0"/>
                <w:kern w:val="0"/>
              </w:rPr>
            </w:pPr>
          </w:p>
        </w:tc>
        <w:tc>
          <w:tcPr>
            <w:tcW w:w="909" w:type="dxa"/>
            <w:vAlign w:val="center"/>
          </w:tcPr>
          <w:p w14:paraId="7EED665A">
            <w:pPr>
              <w:adjustRightInd w:val="0"/>
              <w:snapToGrid w:val="0"/>
              <w:spacing w:line="300" w:lineRule="auto"/>
              <w:jc w:val="center"/>
              <w:rPr>
                <w:snapToGrid w:val="0"/>
                <w:kern w:val="0"/>
              </w:rPr>
            </w:pPr>
          </w:p>
        </w:tc>
        <w:tc>
          <w:tcPr>
            <w:tcW w:w="1643" w:type="dxa"/>
            <w:vAlign w:val="center"/>
          </w:tcPr>
          <w:p w14:paraId="4F348518">
            <w:pPr>
              <w:adjustRightInd w:val="0"/>
              <w:snapToGrid w:val="0"/>
              <w:spacing w:line="300" w:lineRule="auto"/>
              <w:jc w:val="center"/>
              <w:rPr>
                <w:snapToGrid w:val="0"/>
                <w:kern w:val="0"/>
              </w:rPr>
            </w:pPr>
          </w:p>
        </w:tc>
        <w:tc>
          <w:tcPr>
            <w:tcW w:w="1701" w:type="dxa"/>
            <w:vAlign w:val="center"/>
          </w:tcPr>
          <w:p w14:paraId="372CAE2A">
            <w:pPr>
              <w:adjustRightInd w:val="0"/>
              <w:snapToGrid w:val="0"/>
              <w:spacing w:line="300" w:lineRule="auto"/>
              <w:jc w:val="center"/>
              <w:rPr>
                <w:snapToGrid w:val="0"/>
                <w:kern w:val="0"/>
              </w:rPr>
            </w:pPr>
          </w:p>
        </w:tc>
        <w:tc>
          <w:tcPr>
            <w:tcW w:w="1125" w:type="dxa"/>
            <w:vAlign w:val="center"/>
          </w:tcPr>
          <w:p w14:paraId="5E5DBA04">
            <w:pPr>
              <w:adjustRightInd w:val="0"/>
              <w:snapToGrid w:val="0"/>
              <w:spacing w:line="300" w:lineRule="auto"/>
              <w:jc w:val="center"/>
              <w:rPr>
                <w:snapToGrid w:val="0"/>
                <w:kern w:val="0"/>
              </w:rPr>
            </w:pPr>
          </w:p>
        </w:tc>
      </w:tr>
      <w:tr w14:paraId="717931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38DD741A">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2</w:t>
            </w:r>
          </w:p>
        </w:tc>
        <w:tc>
          <w:tcPr>
            <w:tcW w:w="2485" w:type="dxa"/>
            <w:vAlign w:val="center"/>
          </w:tcPr>
          <w:p w14:paraId="520F5594">
            <w:pPr>
              <w:adjustRightInd w:val="0"/>
              <w:snapToGrid w:val="0"/>
              <w:spacing w:line="300" w:lineRule="auto"/>
              <w:jc w:val="center"/>
              <w:rPr>
                <w:rFonts w:ascii="宋体" w:hAnsi="宋体"/>
                <w:szCs w:val="21"/>
                <w:lang w:val="zh-CN"/>
              </w:rPr>
            </w:pPr>
          </w:p>
        </w:tc>
        <w:tc>
          <w:tcPr>
            <w:tcW w:w="876" w:type="dxa"/>
            <w:vAlign w:val="center"/>
          </w:tcPr>
          <w:p w14:paraId="319C839B">
            <w:pPr>
              <w:adjustRightInd w:val="0"/>
              <w:snapToGrid w:val="0"/>
              <w:spacing w:line="300" w:lineRule="auto"/>
              <w:jc w:val="center"/>
              <w:rPr>
                <w:snapToGrid w:val="0"/>
                <w:kern w:val="0"/>
              </w:rPr>
            </w:pPr>
          </w:p>
        </w:tc>
        <w:tc>
          <w:tcPr>
            <w:tcW w:w="909" w:type="dxa"/>
            <w:vAlign w:val="center"/>
          </w:tcPr>
          <w:p w14:paraId="368295E2">
            <w:pPr>
              <w:adjustRightInd w:val="0"/>
              <w:snapToGrid w:val="0"/>
              <w:spacing w:line="300" w:lineRule="auto"/>
              <w:jc w:val="center"/>
              <w:rPr>
                <w:snapToGrid w:val="0"/>
                <w:kern w:val="0"/>
              </w:rPr>
            </w:pPr>
          </w:p>
        </w:tc>
        <w:tc>
          <w:tcPr>
            <w:tcW w:w="1643" w:type="dxa"/>
            <w:vAlign w:val="center"/>
          </w:tcPr>
          <w:p w14:paraId="300F756D">
            <w:pPr>
              <w:adjustRightInd w:val="0"/>
              <w:snapToGrid w:val="0"/>
              <w:spacing w:line="300" w:lineRule="auto"/>
              <w:jc w:val="center"/>
              <w:rPr>
                <w:snapToGrid w:val="0"/>
                <w:kern w:val="0"/>
              </w:rPr>
            </w:pPr>
          </w:p>
        </w:tc>
        <w:tc>
          <w:tcPr>
            <w:tcW w:w="1701" w:type="dxa"/>
            <w:vAlign w:val="center"/>
          </w:tcPr>
          <w:p w14:paraId="3E2DBA45">
            <w:pPr>
              <w:adjustRightInd w:val="0"/>
              <w:snapToGrid w:val="0"/>
              <w:spacing w:line="300" w:lineRule="auto"/>
              <w:jc w:val="center"/>
              <w:rPr>
                <w:snapToGrid w:val="0"/>
                <w:kern w:val="0"/>
              </w:rPr>
            </w:pPr>
          </w:p>
        </w:tc>
        <w:tc>
          <w:tcPr>
            <w:tcW w:w="1125" w:type="dxa"/>
            <w:vAlign w:val="center"/>
          </w:tcPr>
          <w:p w14:paraId="0E552968">
            <w:pPr>
              <w:adjustRightInd w:val="0"/>
              <w:snapToGrid w:val="0"/>
              <w:spacing w:line="300" w:lineRule="auto"/>
              <w:jc w:val="center"/>
              <w:rPr>
                <w:snapToGrid w:val="0"/>
                <w:kern w:val="0"/>
              </w:rPr>
            </w:pPr>
          </w:p>
        </w:tc>
      </w:tr>
      <w:tr w14:paraId="2A002D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40015E2C">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3 </w:t>
            </w:r>
          </w:p>
        </w:tc>
        <w:tc>
          <w:tcPr>
            <w:tcW w:w="2485" w:type="dxa"/>
            <w:vAlign w:val="center"/>
          </w:tcPr>
          <w:p w14:paraId="482F88AC">
            <w:pPr>
              <w:adjustRightInd w:val="0"/>
              <w:snapToGrid w:val="0"/>
              <w:spacing w:line="300" w:lineRule="auto"/>
              <w:jc w:val="center"/>
              <w:rPr>
                <w:rFonts w:ascii="宋体" w:hAnsi="宋体"/>
                <w:szCs w:val="21"/>
                <w:lang w:val="zh-CN"/>
              </w:rPr>
            </w:pPr>
          </w:p>
        </w:tc>
        <w:tc>
          <w:tcPr>
            <w:tcW w:w="876" w:type="dxa"/>
            <w:vAlign w:val="center"/>
          </w:tcPr>
          <w:p w14:paraId="2DFAA90B">
            <w:pPr>
              <w:adjustRightInd w:val="0"/>
              <w:snapToGrid w:val="0"/>
              <w:spacing w:line="300" w:lineRule="auto"/>
              <w:jc w:val="center"/>
              <w:rPr>
                <w:snapToGrid w:val="0"/>
                <w:kern w:val="0"/>
              </w:rPr>
            </w:pPr>
          </w:p>
        </w:tc>
        <w:tc>
          <w:tcPr>
            <w:tcW w:w="909" w:type="dxa"/>
            <w:vAlign w:val="center"/>
          </w:tcPr>
          <w:p w14:paraId="35610C61">
            <w:pPr>
              <w:adjustRightInd w:val="0"/>
              <w:snapToGrid w:val="0"/>
              <w:spacing w:line="300" w:lineRule="auto"/>
              <w:jc w:val="center"/>
              <w:rPr>
                <w:snapToGrid w:val="0"/>
                <w:kern w:val="0"/>
              </w:rPr>
            </w:pPr>
          </w:p>
        </w:tc>
        <w:tc>
          <w:tcPr>
            <w:tcW w:w="1643" w:type="dxa"/>
            <w:vAlign w:val="center"/>
          </w:tcPr>
          <w:p w14:paraId="07A0F0F6">
            <w:pPr>
              <w:adjustRightInd w:val="0"/>
              <w:snapToGrid w:val="0"/>
              <w:spacing w:line="300" w:lineRule="auto"/>
              <w:jc w:val="center"/>
              <w:rPr>
                <w:snapToGrid w:val="0"/>
                <w:kern w:val="0"/>
              </w:rPr>
            </w:pPr>
          </w:p>
        </w:tc>
        <w:tc>
          <w:tcPr>
            <w:tcW w:w="1701" w:type="dxa"/>
            <w:vAlign w:val="center"/>
          </w:tcPr>
          <w:p w14:paraId="3C87BEA5">
            <w:pPr>
              <w:adjustRightInd w:val="0"/>
              <w:snapToGrid w:val="0"/>
              <w:spacing w:line="300" w:lineRule="auto"/>
              <w:jc w:val="center"/>
              <w:rPr>
                <w:snapToGrid w:val="0"/>
                <w:kern w:val="0"/>
              </w:rPr>
            </w:pPr>
          </w:p>
        </w:tc>
        <w:tc>
          <w:tcPr>
            <w:tcW w:w="1125" w:type="dxa"/>
            <w:vAlign w:val="center"/>
          </w:tcPr>
          <w:p w14:paraId="4087D7F0">
            <w:pPr>
              <w:adjustRightInd w:val="0"/>
              <w:snapToGrid w:val="0"/>
              <w:spacing w:line="300" w:lineRule="auto"/>
              <w:jc w:val="center"/>
              <w:rPr>
                <w:snapToGrid w:val="0"/>
                <w:kern w:val="0"/>
              </w:rPr>
            </w:pPr>
          </w:p>
        </w:tc>
      </w:tr>
      <w:tr w14:paraId="0BA6B6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624A174E">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4</w:t>
            </w:r>
          </w:p>
        </w:tc>
        <w:tc>
          <w:tcPr>
            <w:tcW w:w="2485" w:type="dxa"/>
            <w:vAlign w:val="center"/>
          </w:tcPr>
          <w:p w14:paraId="1BAEFB1B">
            <w:pPr>
              <w:adjustRightInd w:val="0"/>
              <w:snapToGrid w:val="0"/>
              <w:spacing w:line="300" w:lineRule="auto"/>
              <w:jc w:val="center"/>
              <w:rPr>
                <w:rFonts w:ascii="宋体" w:hAnsi="宋体"/>
                <w:szCs w:val="21"/>
                <w:lang w:val="zh-CN"/>
              </w:rPr>
            </w:pPr>
          </w:p>
        </w:tc>
        <w:tc>
          <w:tcPr>
            <w:tcW w:w="876" w:type="dxa"/>
            <w:vAlign w:val="center"/>
          </w:tcPr>
          <w:p w14:paraId="4782A446">
            <w:pPr>
              <w:adjustRightInd w:val="0"/>
              <w:snapToGrid w:val="0"/>
              <w:spacing w:line="300" w:lineRule="auto"/>
              <w:jc w:val="center"/>
              <w:rPr>
                <w:snapToGrid w:val="0"/>
                <w:kern w:val="0"/>
              </w:rPr>
            </w:pPr>
          </w:p>
        </w:tc>
        <w:tc>
          <w:tcPr>
            <w:tcW w:w="909" w:type="dxa"/>
            <w:vAlign w:val="center"/>
          </w:tcPr>
          <w:p w14:paraId="4D442F09">
            <w:pPr>
              <w:adjustRightInd w:val="0"/>
              <w:snapToGrid w:val="0"/>
              <w:spacing w:line="300" w:lineRule="auto"/>
              <w:jc w:val="center"/>
              <w:rPr>
                <w:snapToGrid w:val="0"/>
                <w:kern w:val="0"/>
              </w:rPr>
            </w:pPr>
          </w:p>
        </w:tc>
        <w:tc>
          <w:tcPr>
            <w:tcW w:w="1643" w:type="dxa"/>
            <w:vAlign w:val="center"/>
          </w:tcPr>
          <w:p w14:paraId="01BF6183">
            <w:pPr>
              <w:adjustRightInd w:val="0"/>
              <w:snapToGrid w:val="0"/>
              <w:spacing w:line="300" w:lineRule="auto"/>
              <w:jc w:val="center"/>
              <w:rPr>
                <w:snapToGrid w:val="0"/>
                <w:kern w:val="0"/>
              </w:rPr>
            </w:pPr>
          </w:p>
        </w:tc>
        <w:tc>
          <w:tcPr>
            <w:tcW w:w="1701" w:type="dxa"/>
            <w:vAlign w:val="center"/>
          </w:tcPr>
          <w:p w14:paraId="1B9F401B">
            <w:pPr>
              <w:adjustRightInd w:val="0"/>
              <w:snapToGrid w:val="0"/>
              <w:spacing w:line="300" w:lineRule="auto"/>
              <w:jc w:val="center"/>
              <w:rPr>
                <w:snapToGrid w:val="0"/>
                <w:kern w:val="0"/>
              </w:rPr>
            </w:pPr>
          </w:p>
        </w:tc>
        <w:tc>
          <w:tcPr>
            <w:tcW w:w="1125" w:type="dxa"/>
            <w:vAlign w:val="center"/>
          </w:tcPr>
          <w:p w14:paraId="6AD476B9">
            <w:pPr>
              <w:adjustRightInd w:val="0"/>
              <w:snapToGrid w:val="0"/>
              <w:spacing w:line="300" w:lineRule="auto"/>
              <w:jc w:val="center"/>
              <w:rPr>
                <w:snapToGrid w:val="0"/>
                <w:kern w:val="0"/>
              </w:rPr>
            </w:pPr>
          </w:p>
        </w:tc>
      </w:tr>
      <w:tr w14:paraId="2C6F54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tcBorders>
              <w:bottom w:val="single" w:color="auto" w:sz="4" w:space="0"/>
            </w:tcBorders>
            <w:vAlign w:val="center"/>
          </w:tcPr>
          <w:p w14:paraId="42DF32A9">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5</w:t>
            </w:r>
          </w:p>
        </w:tc>
        <w:tc>
          <w:tcPr>
            <w:tcW w:w="2485" w:type="dxa"/>
            <w:tcBorders>
              <w:bottom w:val="single" w:color="auto" w:sz="4" w:space="0"/>
            </w:tcBorders>
            <w:vAlign w:val="center"/>
          </w:tcPr>
          <w:p w14:paraId="4A77B318">
            <w:pPr>
              <w:adjustRightInd w:val="0"/>
              <w:snapToGrid w:val="0"/>
              <w:spacing w:line="300" w:lineRule="auto"/>
              <w:jc w:val="center"/>
              <w:rPr>
                <w:rFonts w:ascii="宋体" w:hAnsi="宋体"/>
                <w:szCs w:val="21"/>
                <w:lang w:val="zh-CN"/>
              </w:rPr>
            </w:pPr>
          </w:p>
        </w:tc>
        <w:tc>
          <w:tcPr>
            <w:tcW w:w="876" w:type="dxa"/>
            <w:tcBorders>
              <w:bottom w:val="single" w:color="auto" w:sz="4" w:space="0"/>
            </w:tcBorders>
            <w:vAlign w:val="center"/>
          </w:tcPr>
          <w:p w14:paraId="1A06E40E">
            <w:pPr>
              <w:adjustRightInd w:val="0"/>
              <w:snapToGrid w:val="0"/>
              <w:spacing w:line="300" w:lineRule="auto"/>
              <w:jc w:val="center"/>
              <w:rPr>
                <w:snapToGrid w:val="0"/>
                <w:kern w:val="0"/>
              </w:rPr>
            </w:pPr>
          </w:p>
        </w:tc>
        <w:tc>
          <w:tcPr>
            <w:tcW w:w="909" w:type="dxa"/>
            <w:tcBorders>
              <w:bottom w:val="single" w:color="auto" w:sz="4" w:space="0"/>
            </w:tcBorders>
            <w:vAlign w:val="center"/>
          </w:tcPr>
          <w:p w14:paraId="053BAA54">
            <w:pPr>
              <w:adjustRightInd w:val="0"/>
              <w:snapToGrid w:val="0"/>
              <w:spacing w:line="300" w:lineRule="auto"/>
              <w:jc w:val="center"/>
              <w:rPr>
                <w:snapToGrid w:val="0"/>
                <w:kern w:val="0"/>
              </w:rPr>
            </w:pPr>
          </w:p>
        </w:tc>
        <w:tc>
          <w:tcPr>
            <w:tcW w:w="1643" w:type="dxa"/>
            <w:tcBorders>
              <w:bottom w:val="single" w:color="auto" w:sz="4" w:space="0"/>
            </w:tcBorders>
            <w:vAlign w:val="center"/>
          </w:tcPr>
          <w:p w14:paraId="491BD1C4">
            <w:pPr>
              <w:adjustRightInd w:val="0"/>
              <w:snapToGrid w:val="0"/>
              <w:spacing w:line="300" w:lineRule="auto"/>
              <w:jc w:val="center"/>
              <w:rPr>
                <w:snapToGrid w:val="0"/>
                <w:kern w:val="0"/>
              </w:rPr>
            </w:pPr>
          </w:p>
        </w:tc>
        <w:tc>
          <w:tcPr>
            <w:tcW w:w="1701" w:type="dxa"/>
            <w:tcBorders>
              <w:bottom w:val="single" w:color="auto" w:sz="4" w:space="0"/>
            </w:tcBorders>
            <w:vAlign w:val="center"/>
          </w:tcPr>
          <w:p w14:paraId="0477C291">
            <w:pPr>
              <w:adjustRightInd w:val="0"/>
              <w:snapToGrid w:val="0"/>
              <w:spacing w:line="300" w:lineRule="auto"/>
              <w:jc w:val="center"/>
              <w:rPr>
                <w:snapToGrid w:val="0"/>
                <w:kern w:val="0"/>
              </w:rPr>
            </w:pPr>
          </w:p>
        </w:tc>
        <w:tc>
          <w:tcPr>
            <w:tcW w:w="1125" w:type="dxa"/>
            <w:tcBorders>
              <w:bottom w:val="single" w:color="auto" w:sz="4" w:space="0"/>
            </w:tcBorders>
            <w:vAlign w:val="center"/>
          </w:tcPr>
          <w:p w14:paraId="1F60DDF0">
            <w:pPr>
              <w:adjustRightInd w:val="0"/>
              <w:snapToGrid w:val="0"/>
              <w:spacing w:line="300" w:lineRule="auto"/>
              <w:jc w:val="center"/>
              <w:rPr>
                <w:snapToGrid w:val="0"/>
                <w:kern w:val="0"/>
              </w:rPr>
            </w:pPr>
          </w:p>
        </w:tc>
      </w:tr>
      <w:tr w14:paraId="09000C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tcBorders>
              <w:top w:val="single" w:color="auto" w:sz="4" w:space="0"/>
              <w:bottom w:val="single" w:color="auto" w:sz="4" w:space="0"/>
            </w:tcBorders>
            <w:vAlign w:val="center"/>
          </w:tcPr>
          <w:p w14:paraId="4C6EDB18">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6</w:t>
            </w:r>
          </w:p>
        </w:tc>
        <w:tc>
          <w:tcPr>
            <w:tcW w:w="2485" w:type="dxa"/>
            <w:tcBorders>
              <w:top w:val="single" w:color="auto" w:sz="4" w:space="0"/>
              <w:bottom w:val="single" w:color="auto" w:sz="4" w:space="0"/>
            </w:tcBorders>
            <w:vAlign w:val="center"/>
          </w:tcPr>
          <w:p w14:paraId="367B78FF">
            <w:pPr>
              <w:adjustRightInd w:val="0"/>
              <w:snapToGrid w:val="0"/>
              <w:spacing w:line="300" w:lineRule="auto"/>
              <w:jc w:val="center"/>
              <w:rPr>
                <w:rFonts w:ascii="宋体" w:hAnsi="宋体"/>
                <w:szCs w:val="21"/>
                <w:lang w:val="zh-CN"/>
              </w:rPr>
            </w:pPr>
          </w:p>
        </w:tc>
        <w:tc>
          <w:tcPr>
            <w:tcW w:w="876" w:type="dxa"/>
            <w:tcBorders>
              <w:top w:val="single" w:color="auto" w:sz="4" w:space="0"/>
              <w:bottom w:val="single" w:color="auto" w:sz="4" w:space="0"/>
            </w:tcBorders>
            <w:vAlign w:val="center"/>
          </w:tcPr>
          <w:p w14:paraId="653470D6">
            <w:pPr>
              <w:adjustRightInd w:val="0"/>
              <w:snapToGrid w:val="0"/>
              <w:spacing w:line="300" w:lineRule="auto"/>
              <w:jc w:val="center"/>
              <w:rPr>
                <w:snapToGrid w:val="0"/>
                <w:kern w:val="0"/>
              </w:rPr>
            </w:pPr>
          </w:p>
        </w:tc>
        <w:tc>
          <w:tcPr>
            <w:tcW w:w="909" w:type="dxa"/>
            <w:tcBorders>
              <w:top w:val="single" w:color="auto" w:sz="4" w:space="0"/>
              <w:bottom w:val="single" w:color="auto" w:sz="4" w:space="0"/>
            </w:tcBorders>
            <w:vAlign w:val="center"/>
          </w:tcPr>
          <w:p w14:paraId="6D48A913">
            <w:pPr>
              <w:adjustRightInd w:val="0"/>
              <w:snapToGrid w:val="0"/>
              <w:spacing w:line="300" w:lineRule="auto"/>
              <w:jc w:val="center"/>
              <w:rPr>
                <w:snapToGrid w:val="0"/>
                <w:kern w:val="0"/>
              </w:rPr>
            </w:pPr>
          </w:p>
        </w:tc>
        <w:tc>
          <w:tcPr>
            <w:tcW w:w="1643" w:type="dxa"/>
            <w:tcBorders>
              <w:top w:val="single" w:color="auto" w:sz="4" w:space="0"/>
              <w:bottom w:val="single" w:color="auto" w:sz="4" w:space="0"/>
            </w:tcBorders>
            <w:vAlign w:val="center"/>
          </w:tcPr>
          <w:p w14:paraId="541FC87B">
            <w:pPr>
              <w:adjustRightInd w:val="0"/>
              <w:snapToGrid w:val="0"/>
              <w:spacing w:line="300" w:lineRule="auto"/>
              <w:jc w:val="center"/>
              <w:rPr>
                <w:snapToGrid w:val="0"/>
                <w:kern w:val="0"/>
              </w:rPr>
            </w:pPr>
          </w:p>
        </w:tc>
        <w:tc>
          <w:tcPr>
            <w:tcW w:w="1701" w:type="dxa"/>
            <w:tcBorders>
              <w:top w:val="single" w:color="auto" w:sz="4" w:space="0"/>
              <w:bottom w:val="single" w:color="auto" w:sz="4" w:space="0"/>
            </w:tcBorders>
            <w:vAlign w:val="center"/>
          </w:tcPr>
          <w:p w14:paraId="263B62BC">
            <w:pPr>
              <w:adjustRightInd w:val="0"/>
              <w:snapToGrid w:val="0"/>
              <w:spacing w:line="300" w:lineRule="auto"/>
              <w:jc w:val="center"/>
              <w:rPr>
                <w:snapToGrid w:val="0"/>
                <w:kern w:val="0"/>
              </w:rPr>
            </w:pPr>
          </w:p>
        </w:tc>
        <w:tc>
          <w:tcPr>
            <w:tcW w:w="1125" w:type="dxa"/>
            <w:tcBorders>
              <w:bottom w:val="single" w:color="auto" w:sz="4" w:space="0"/>
            </w:tcBorders>
            <w:vAlign w:val="center"/>
          </w:tcPr>
          <w:p w14:paraId="71690988">
            <w:pPr>
              <w:adjustRightInd w:val="0"/>
              <w:snapToGrid w:val="0"/>
              <w:spacing w:line="300" w:lineRule="auto"/>
              <w:jc w:val="center"/>
              <w:rPr>
                <w:snapToGrid w:val="0"/>
                <w:kern w:val="0"/>
              </w:rPr>
            </w:pPr>
          </w:p>
        </w:tc>
      </w:tr>
      <w:tr w14:paraId="7E444A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tcBorders>
              <w:top w:val="single" w:color="auto" w:sz="4" w:space="0"/>
              <w:bottom w:val="single" w:color="auto" w:sz="4" w:space="0"/>
            </w:tcBorders>
            <w:vAlign w:val="center"/>
          </w:tcPr>
          <w:p w14:paraId="51D0C1B9">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7</w:t>
            </w:r>
          </w:p>
        </w:tc>
        <w:tc>
          <w:tcPr>
            <w:tcW w:w="2485" w:type="dxa"/>
            <w:tcBorders>
              <w:top w:val="single" w:color="auto" w:sz="4" w:space="0"/>
              <w:bottom w:val="single" w:color="auto" w:sz="4" w:space="0"/>
            </w:tcBorders>
            <w:vAlign w:val="center"/>
          </w:tcPr>
          <w:p w14:paraId="5B915C3B">
            <w:pPr>
              <w:adjustRightInd w:val="0"/>
              <w:snapToGrid w:val="0"/>
              <w:spacing w:line="300" w:lineRule="auto"/>
              <w:jc w:val="center"/>
              <w:rPr>
                <w:rFonts w:ascii="宋体" w:hAnsi="宋体"/>
                <w:szCs w:val="21"/>
                <w:lang w:val="zh-CN"/>
              </w:rPr>
            </w:pPr>
          </w:p>
        </w:tc>
        <w:tc>
          <w:tcPr>
            <w:tcW w:w="876" w:type="dxa"/>
            <w:tcBorders>
              <w:top w:val="single" w:color="auto" w:sz="4" w:space="0"/>
              <w:bottom w:val="single" w:color="auto" w:sz="4" w:space="0"/>
            </w:tcBorders>
            <w:vAlign w:val="center"/>
          </w:tcPr>
          <w:p w14:paraId="4D9253A4">
            <w:pPr>
              <w:adjustRightInd w:val="0"/>
              <w:snapToGrid w:val="0"/>
              <w:spacing w:line="300" w:lineRule="auto"/>
              <w:jc w:val="center"/>
              <w:rPr>
                <w:snapToGrid w:val="0"/>
                <w:kern w:val="0"/>
              </w:rPr>
            </w:pPr>
          </w:p>
        </w:tc>
        <w:tc>
          <w:tcPr>
            <w:tcW w:w="909" w:type="dxa"/>
            <w:tcBorders>
              <w:top w:val="single" w:color="auto" w:sz="4" w:space="0"/>
              <w:bottom w:val="single" w:color="auto" w:sz="4" w:space="0"/>
            </w:tcBorders>
            <w:vAlign w:val="center"/>
          </w:tcPr>
          <w:p w14:paraId="7AF6D09F">
            <w:pPr>
              <w:adjustRightInd w:val="0"/>
              <w:snapToGrid w:val="0"/>
              <w:spacing w:line="300" w:lineRule="auto"/>
              <w:jc w:val="center"/>
              <w:rPr>
                <w:snapToGrid w:val="0"/>
                <w:kern w:val="0"/>
              </w:rPr>
            </w:pPr>
          </w:p>
        </w:tc>
        <w:tc>
          <w:tcPr>
            <w:tcW w:w="1643" w:type="dxa"/>
            <w:tcBorders>
              <w:top w:val="single" w:color="auto" w:sz="4" w:space="0"/>
              <w:bottom w:val="single" w:color="auto" w:sz="4" w:space="0"/>
            </w:tcBorders>
            <w:vAlign w:val="center"/>
          </w:tcPr>
          <w:p w14:paraId="430D7567">
            <w:pPr>
              <w:adjustRightInd w:val="0"/>
              <w:snapToGrid w:val="0"/>
              <w:spacing w:line="300" w:lineRule="auto"/>
              <w:jc w:val="center"/>
              <w:rPr>
                <w:snapToGrid w:val="0"/>
                <w:kern w:val="0"/>
              </w:rPr>
            </w:pPr>
          </w:p>
        </w:tc>
        <w:tc>
          <w:tcPr>
            <w:tcW w:w="1701" w:type="dxa"/>
            <w:tcBorders>
              <w:top w:val="single" w:color="auto" w:sz="4" w:space="0"/>
              <w:bottom w:val="single" w:color="auto" w:sz="4" w:space="0"/>
            </w:tcBorders>
            <w:vAlign w:val="center"/>
          </w:tcPr>
          <w:p w14:paraId="6AB07FCC">
            <w:pPr>
              <w:adjustRightInd w:val="0"/>
              <w:snapToGrid w:val="0"/>
              <w:spacing w:line="300" w:lineRule="auto"/>
              <w:jc w:val="center"/>
              <w:rPr>
                <w:snapToGrid w:val="0"/>
                <w:kern w:val="0"/>
              </w:rPr>
            </w:pPr>
          </w:p>
        </w:tc>
        <w:tc>
          <w:tcPr>
            <w:tcW w:w="1125" w:type="dxa"/>
            <w:tcBorders>
              <w:bottom w:val="single" w:color="auto" w:sz="4" w:space="0"/>
            </w:tcBorders>
            <w:vAlign w:val="center"/>
          </w:tcPr>
          <w:p w14:paraId="2F3BD6EE">
            <w:pPr>
              <w:adjustRightInd w:val="0"/>
              <w:snapToGrid w:val="0"/>
              <w:spacing w:line="300" w:lineRule="auto"/>
              <w:jc w:val="center"/>
              <w:rPr>
                <w:snapToGrid w:val="0"/>
                <w:kern w:val="0"/>
              </w:rPr>
            </w:pPr>
          </w:p>
        </w:tc>
      </w:tr>
      <w:tr w14:paraId="12315E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41" w:type="dxa"/>
            <w:gridSpan w:val="5"/>
            <w:tcBorders>
              <w:top w:val="single" w:color="auto" w:sz="4" w:space="0"/>
            </w:tcBorders>
            <w:vAlign w:val="center"/>
          </w:tcPr>
          <w:p w14:paraId="394C7781">
            <w:pPr>
              <w:adjustRightInd w:val="0"/>
              <w:snapToGrid w:val="0"/>
              <w:spacing w:line="300" w:lineRule="auto"/>
              <w:jc w:val="center"/>
              <w:rPr>
                <w:snapToGrid w:val="0"/>
                <w:kern w:val="0"/>
              </w:rPr>
            </w:pPr>
            <w:r>
              <w:rPr>
                <w:rFonts w:hint="eastAsia"/>
                <w:snapToGrid w:val="0"/>
                <w:kern w:val="0"/>
              </w:rPr>
              <w:t>合</w:t>
            </w:r>
            <w:r>
              <w:rPr>
                <w:snapToGrid w:val="0"/>
                <w:kern w:val="0"/>
              </w:rPr>
              <w:t xml:space="preserve">   </w:t>
            </w:r>
            <w:r>
              <w:rPr>
                <w:rFonts w:hint="eastAsia"/>
                <w:snapToGrid w:val="0"/>
                <w:kern w:val="0"/>
              </w:rPr>
              <w:t>计（即投标总价，单位：元）</w:t>
            </w:r>
          </w:p>
        </w:tc>
        <w:tc>
          <w:tcPr>
            <w:tcW w:w="1701" w:type="dxa"/>
            <w:tcBorders>
              <w:top w:val="single" w:color="auto" w:sz="4" w:space="0"/>
            </w:tcBorders>
            <w:vAlign w:val="center"/>
          </w:tcPr>
          <w:p w14:paraId="2AEA4BC8">
            <w:pPr>
              <w:adjustRightInd w:val="0"/>
              <w:snapToGrid w:val="0"/>
              <w:spacing w:line="300" w:lineRule="auto"/>
              <w:jc w:val="center"/>
              <w:rPr>
                <w:snapToGrid w:val="0"/>
                <w:kern w:val="0"/>
              </w:rPr>
            </w:pPr>
          </w:p>
        </w:tc>
        <w:tc>
          <w:tcPr>
            <w:tcW w:w="1125" w:type="dxa"/>
            <w:tcBorders>
              <w:top w:val="single" w:color="auto" w:sz="4" w:space="0"/>
            </w:tcBorders>
            <w:vAlign w:val="center"/>
          </w:tcPr>
          <w:p w14:paraId="30303D3C">
            <w:pPr>
              <w:adjustRightInd w:val="0"/>
              <w:snapToGrid w:val="0"/>
              <w:spacing w:line="300" w:lineRule="auto"/>
              <w:jc w:val="center"/>
              <w:rPr>
                <w:snapToGrid w:val="0"/>
                <w:kern w:val="0"/>
              </w:rPr>
            </w:pPr>
          </w:p>
        </w:tc>
      </w:tr>
    </w:tbl>
    <w:p w14:paraId="32555794">
      <w:pPr>
        <w:spacing w:beforeLines="50" w:afterLines="50"/>
        <w:rPr>
          <w:rFonts w:ascii="宋体" w:hAnsi="宋体"/>
          <w:szCs w:val="21"/>
        </w:rPr>
      </w:pPr>
      <w:r>
        <w:rPr>
          <w:rFonts w:hint="eastAsia" w:ascii="宋体" w:hAnsi="宋体"/>
          <w:szCs w:val="21"/>
        </w:rPr>
        <w:t>备注：1、</w:t>
      </w:r>
      <w:r>
        <w:rPr>
          <w:rFonts w:hint="eastAsia" w:ascii="宋体" w:hAnsi="宋体"/>
          <w:bCs/>
          <w:szCs w:val="21"/>
        </w:rPr>
        <w:t>本表格仅为指导性范本，供应商可根据项目具体情况对各分项内容进行调整。</w:t>
      </w:r>
    </w:p>
    <w:p w14:paraId="37654A1E">
      <w:pPr>
        <w:adjustRightInd w:val="0"/>
        <w:spacing w:beforeLines="50" w:afterLines="50"/>
        <w:jc w:val="left"/>
        <w:rPr>
          <w:snapToGrid w:val="0"/>
          <w:kern w:val="0"/>
          <w:szCs w:val="21"/>
        </w:rPr>
      </w:pPr>
      <w:r>
        <w:rPr>
          <w:rFonts w:hint="eastAsia" w:ascii="宋体" w:hAnsi="宋体"/>
          <w:szCs w:val="21"/>
        </w:rPr>
        <w:t xml:space="preserve">      2、</w:t>
      </w:r>
      <w:r>
        <w:rPr>
          <w:rFonts w:hint="eastAsia" w:asciiTheme="minorEastAsia" w:hAnsiTheme="minorEastAsia" w:eastAsiaTheme="minorEastAsia"/>
        </w:rPr>
        <w:t>开标一览表中的投标</w:t>
      </w:r>
      <w:r>
        <w:rPr>
          <w:rFonts w:hint="eastAsia" w:eastAsiaTheme="minorEastAsia"/>
          <w:snapToGrid w:val="0"/>
          <w:kern w:val="0"/>
          <w:lang w:eastAsia="zh-CN"/>
        </w:rPr>
        <w:t>报</w:t>
      </w:r>
      <w:r>
        <w:rPr>
          <w:rFonts w:hint="eastAsia" w:asciiTheme="minorEastAsia" w:hAnsiTheme="minorEastAsia" w:eastAsiaTheme="minorEastAsia"/>
        </w:rPr>
        <w:t>价应与本表中的报价合计金额一致</w:t>
      </w:r>
      <w:r>
        <w:rPr>
          <w:rFonts w:hint="eastAsia" w:ascii="宋体" w:hAnsi="宋体"/>
          <w:szCs w:val="21"/>
        </w:rPr>
        <w:t>。</w:t>
      </w:r>
    </w:p>
    <w:p w14:paraId="6E6EFED6">
      <w:pPr>
        <w:adjustRightInd w:val="0"/>
        <w:snapToGrid w:val="0"/>
        <w:spacing w:line="300" w:lineRule="auto"/>
        <w:rPr>
          <w:snapToGrid w:val="0"/>
          <w:kern w:val="0"/>
        </w:rPr>
      </w:pPr>
    </w:p>
    <w:p w14:paraId="71BD4D3B">
      <w:pPr>
        <w:adjustRightInd w:val="0"/>
        <w:snapToGrid w:val="0"/>
        <w:spacing w:line="300" w:lineRule="auto"/>
        <w:rPr>
          <w:snapToGrid w:val="0"/>
          <w:kern w:val="0"/>
        </w:rPr>
      </w:pPr>
    </w:p>
    <w:p w14:paraId="729CB211">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0B8F13F0">
      <w:pPr>
        <w:adjustRightInd w:val="0"/>
        <w:snapToGrid w:val="0"/>
        <w:spacing w:line="300" w:lineRule="auto"/>
        <w:rPr>
          <w:snapToGrid w:val="0"/>
          <w:kern w:val="0"/>
        </w:rPr>
      </w:pPr>
    </w:p>
    <w:p w14:paraId="5E06BAF8">
      <w:pPr>
        <w:adjustRightInd w:val="0"/>
        <w:snapToGrid w:val="0"/>
        <w:spacing w:line="300" w:lineRule="auto"/>
        <w:rPr>
          <w:snapToGrid w:val="0"/>
          <w:kern w:val="0"/>
        </w:rPr>
      </w:pPr>
    </w:p>
    <w:p w14:paraId="32F4B3B4">
      <w:pPr>
        <w:adjustRightInd w:val="0"/>
        <w:snapToGrid w:val="0"/>
        <w:spacing w:line="300" w:lineRule="auto"/>
        <w:rPr>
          <w:snapToGrid w:val="0"/>
          <w:kern w:val="0"/>
        </w:rPr>
      </w:pPr>
    </w:p>
    <w:p w14:paraId="5B3DF6CA">
      <w:pPr>
        <w:wordWrap w:val="0"/>
        <w:adjustRightInd w:val="0"/>
        <w:snapToGrid w:val="0"/>
        <w:spacing w:line="300" w:lineRule="auto"/>
        <w:jc w:val="right"/>
      </w:pPr>
      <w:r>
        <w:rPr>
          <w:rFonts w:hint="eastAsia"/>
          <w:snapToGrid w:val="0"/>
          <w:kern w:val="0"/>
        </w:rPr>
        <w:t>年    月   日</w:t>
      </w:r>
    </w:p>
    <w:p w14:paraId="3F702A3A">
      <w:pPr>
        <w:pStyle w:val="30"/>
        <w:adjustRightInd w:val="0"/>
        <w:snapToGrid w:val="0"/>
        <w:spacing w:line="312" w:lineRule="auto"/>
        <w:jc w:val="center"/>
        <w:rPr>
          <w:rFonts w:ascii="Times New Roman" w:hAnsi="Times New Roman"/>
          <w:b/>
          <w:sz w:val="28"/>
        </w:rPr>
      </w:pPr>
    </w:p>
    <w:p w14:paraId="319681A7"/>
    <w:p w14:paraId="1991189C"/>
    <w:p w14:paraId="75D4AEDF"/>
    <w:p w14:paraId="09490307"/>
    <w:p w14:paraId="78AFD4E6"/>
    <w:p w14:paraId="6743F26F"/>
    <w:p w14:paraId="2752DD9B"/>
    <w:p w14:paraId="1D301CF7">
      <w:pPr>
        <w:pStyle w:val="4"/>
        <w:tabs>
          <w:tab w:val="left" w:pos="371"/>
        </w:tabs>
        <w:spacing w:before="120" w:after="120"/>
        <w:ind w:left="-1" w:leftChars="-1" w:hanging="1"/>
        <w:jc w:val="center"/>
        <w:rPr>
          <w:rFonts w:asciiTheme="minorEastAsia" w:hAnsiTheme="minorEastAsia" w:eastAsiaTheme="minorEastAsia"/>
        </w:rPr>
      </w:pPr>
      <w:bookmarkStart w:id="78" w:name="_Toc44690435"/>
      <w:bookmarkStart w:id="79" w:name="_Toc44691399"/>
      <w:bookmarkStart w:id="80" w:name="_Toc135293188"/>
      <w:bookmarkStart w:id="81" w:name="_Toc44691167"/>
      <w:bookmarkStart w:id="82" w:name="_Toc44690708"/>
    </w:p>
    <w:p w14:paraId="2F27DAFC">
      <w:pPr>
        <w:pStyle w:val="4"/>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格式7  服务方案</w:t>
      </w:r>
      <w:bookmarkEnd w:id="78"/>
      <w:bookmarkEnd w:id="79"/>
      <w:bookmarkEnd w:id="80"/>
      <w:bookmarkEnd w:id="81"/>
      <w:bookmarkEnd w:id="82"/>
    </w:p>
    <w:p w14:paraId="5F581870">
      <w:pPr>
        <w:pStyle w:val="8"/>
      </w:pPr>
    </w:p>
    <w:p w14:paraId="6422797D">
      <w:pPr>
        <w:spacing w:line="400" w:lineRule="exact"/>
        <w:ind w:firstLine="422" w:firstLineChars="200"/>
        <w:rPr>
          <w:rFonts w:ascii="宋体" w:hAnsi="宋体"/>
          <w:b/>
          <w:szCs w:val="21"/>
        </w:rPr>
      </w:pPr>
      <w:r>
        <w:rPr>
          <w:rFonts w:hint="eastAsia" w:ascii="宋体" w:hAnsi="宋体"/>
          <w:b/>
          <w:szCs w:val="21"/>
        </w:rPr>
        <w:t>本部分内容是投标人根据项目需求对其投标服务方案的详细描述，主要包括服务方案及拟投入本项目的人员配置等，投标单位自主编写，但应包含下列内容：</w:t>
      </w:r>
    </w:p>
    <w:p w14:paraId="71E9D3F5">
      <w:pPr>
        <w:spacing w:line="400" w:lineRule="exact"/>
        <w:ind w:firstLine="420" w:firstLineChars="200"/>
        <w:rPr>
          <w:rFonts w:ascii="宋体" w:hAnsi="宋体"/>
          <w:szCs w:val="21"/>
        </w:rPr>
      </w:pPr>
    </w:p>
    <w:p w14:paraId="7B1E97A7">
      <w:pPr>
        <w:spacing w:line="360" w:lineRule="auto"/>
        <w:ind w:firstLine="420" w:firstLineChars="200"/>
        <w:rPr>
          <w:rFonts w:hint="eastAsia" w:ascii="宋体" w:hAnsi="宋体" w:cs="宋体"/>
          <w:szCs w:val="21"/>
        </w:rPr>
      </w:pPr>
      <w:r>
        <w:rPr>
          <w:rFonts w:hint="eastAsia" w:ascii="宋体" w:hAnsi="宋体"/>
          <w:szCs w:val="21"/>
        </w:rPr>
        <w:t>1、</w:t>
      </w:r>
      <w:r>
        <w:rPr>
          <w:rFonts w:hint="eastAsia" w:ascii="宋体" w:hAnsi="宋体" w:cs="宋体"/>
          <w:szCs w:val="21"/>
        </w:rPr>
        <w:t>实施方案</w:t>
      </w:r>
    </w:p>
    <w:p w14:paraId="029C0A90">
      <w:pPr>
        <w:spacing w:line="360" w:lineRule="auto"/>
        <w:ind w:firstLine="420" w:firstLineChars="200"/>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项目重点难点分析、应对措施及相关的合理化建议</w:t>
      </w:r>
    </w:p>
    <w:p w14:paraId="3DCEB95E">
      <w:pPr>
        <w:spacing w:line="360" w:lineRule="auto"/>
        <w:ind w:firstLine="420" w:firstLineChars="200"/>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质量保障措施及方案</w:t>
      </w:r>
    </w:p>
    <w:p w14:paraId="6A1943AB">
      <w:pPr>
        <w:spacing w:line="360" w:lineRule="auto"/>
        <w:ind w:firstLine="420" w:firstLineChars="200"/>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项目完成（服务期满）后的服务承诺</w:t>
      </w:r>
    </w:p>
    <w:p w14:paraId="2ED744C2">
      <w:pPr>
        <w:spacing w:line="360" w:lineRule="auto"/>
        <w:ind w:firstLine="420" w:firstLineChars="200"/>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违约承诺</w:t>
      </w:r>
    </w:p>
    <w:p w14:paraId="4824AEEF">
      <w:pPr>
        <w:spacing w:line="360" w:lineRule="auto"/>
        <w:ind w:firstLine="420" w:firstLineChars="200"/>
        <w:rPr>
          <w:rFonts w:hint="eastAsia" w:ascii="宋体" w:hAnsi="宋体" w:cs="宋体"/>
          <w:szCs w:val="21"/>
        </w:rPr>
      </w:pPr>
      <w:r>
        <w:rPr>
          <w:rFonts w:hint="eastAsia" w:ascii="宋体" w:hAnsi="宋体" w:cs="宋体"/>
          <w:szCs w:val="21"/>
          <w:lang w:val="en-US" w:eastAsia="zh-CN"/>
        </w:rPr>
        <w:t>6、</w:t>
      </w:r>
      <w:r>
        <w:rPr>
          <w:rFonts w:hint="eastAsia" w:ascii="宋体" w:hAnsi="宋体" w:cs="宋体"/>
          <w:szCs w:val="21"/>
        </w:rPr>
        <w:t>投标人同类项目业绩情况</w:t>
      </w:r>
    </w:p>
    <w:p w14:paraId="72BA8B1D">
      <w:pPr>
        <w:spacing w:line="360" w:lineRule="auto"/>
        <w:ind w:firstLine="420" w:firstLineChars="200"/>
        <w:rPr>
          <w:rFonts w:hint="eastAsia" w:ascii="宋体" w:hAnsi="宋体" w:cs="宋体"/>
          <w:szCs w:val="21"/>
        </w:rPr>
      </w:pPr>
      <w:r>
        <w:rPr>
          <w:rFonts w:hint="eastAsia" w:ascii="宋体" w:hAnsi="宋体" w:cs="宋体"/>
          <w:szCs w:val="21"/>
          <w:lang w:val="en-US" w:eastAsia="zh-CN"/>
        </w:rPr>
        <w:t>7、</w:t>
      </w:r>
      <w:r>
        <w:rPr>
          <w:rFonts w:hint="eastAsia" w:ascii="宋体" w:hAnsi="宋体" w:cs="宋体"/>
          <w:szCs w:val="21"/>
        </w:rPr>
        <w:t>投标人获奖情况</w:t>
      </w:r>
    </w:p>
    <w:p w14:paraId="7297EB89">
      <w:pPr>
        <w:spacing w:line="360" w:lineRule="auto"/>
        <w:ind w:firstLine="420" w:firstLineChars="200"/>
        <w:rPr>
          <w:rFonts w:hint="eastAsia" w:ascii="宋体" w:hAnsi="宋体" w:cs="宋体"/>
          <w:szCs w:val="21"/>
        </w:rPr>
      </w:pPr>
      <w:r>
        <w:rPr>
          <w:rFonts w:hint="eastAsia" w:ascii="宋体" w:hAnsi="宋体" w:cs="宋体"/>
          <w:szCs w:val="21"/>
          <w:lang w:val="en-US" w:eastAsia="zh-CN"/>
        </w:rPr>
        <w:t>8、</w:t>
      </w:r>
      <w:r>
        <w:rPr>
          <w:rFonts w:hint="eastAsia" w:ascii="宋体" w:hAnsi="宋体" w:cs="宋体"/>
          <w:szCs w:val="21"/>
        </w:rPr>
        <w:t>拟安排的项目负责人情况（仅限一人）</w:t>
      </w:r>
    </w:p>
    <w:p w14:paraId="06D15D8F">
      <w:pPr>
        <w:spacing w:line="360" w:lineRule="auto"/>
        <w:ind w:firstLine="420" w:firstLineChars="200"/>
        <w:rPr>
          <w:rFonts w:hint="eastAsia" w:ascii="宋体" w:hAnsi="宋体" w:cs="宋体"/>
          <w:szCs w:val="21"/>
        </w:rPr>
      </w:pPr>
      <w:r>
        <w:rPr>
          <w:rFonts w:hint="eastAsia" w:ascii="宋体" w:hAnsi="宋体" w:cs="宋体"/>
          <w:szCs w:val="21"/>
          <w:lang w:val="en-US" w:eastAsia="zh-CN"/>
        </w:rPr>
        <w:t>9、</w:t>
      </w:r>
      <w:r>
        <w:rPr>
          <w:rFonts w:hint="eastAsia" w:ascii="宋体" w:hAnsi="宋体" w:cs="宋体"/>
          <w:szCs w:val="21"/>
        </w:rPr>
        <w:t>拟安排的项目主要团队成员（主要技术人员）情况（项目负责人除外）</w:t>
      </w:r>
    </w:p>
    <w:p w14:paraId="06A8CC57">
      <w:pPr>
        <w:spacing w:line="360" w:lineRule="auto"/>
        <w:ind w:firstLine="420" w:firstLineChars="200"/>
        <w:rPr>
          <w:rFonts w:hint="eastAsia" w:ascii="宋体" w:hAnsi="宋体" w:cs="宋体"/>
          <w:szCs w:val="21"/>
        </w:rPr>
      </w:pPr>
      <w:r>
        <w:rPr>
          <w:rFonts w:hint="eastAsia" w:ascii="宋体" w:hAnsi="宋体" w:cs="宋体"/>
          <w:szCs w:val="21"/>
          <w:lang w:val="en-US" w:eastAsia="zh-CN"/>
        </w:rPr>
        <w:t>10、</w:t>
      </w:r>
      <w:r>
        <w:rPr>
          <w:rFonts w:hint="eastAsia" w:ascii="宋体" w:hAnsi="宋体" w:cs="宋体"/>
          <w:szCs w:val="21"/>
        </w:rPr>
        <w:t>服务网点</w:t>
      </w:r>
    </w:p>
    <w:p w14:paraId="62D8E219">
      <w:pPr>
        <w:spacing w:line="360" w:lineRule="auto"/>
        <w:ind w:left="420"/>
        <w:rPr>
          <w:rFonts w:ascii="宋体" w:hAnsi="宋体"/>
          <w:bCs/>
        </w:rPr>
      </w:pPr>
      <w:r>
        <w:rPr>
          <w:rFonts w:hint="eastAsia" w:ascii="宋体" w:hAnsi="宋体"/>
          <w:bCs/>
          <w:lang w:val="en-US" w:eastAsia="zh-CN"/>
        </w:rPr>
        <w:t>11</w:t>
      </w:r>
      <w:r>
        <w:rPr>
          <w:rFonts w:hint="eastAsia" w:ascii="宋体" w:hAnsi="宋体"/>
          <w:bCs/>
        </w:rPr>
        <w:t>、投标人认为必要的其他方案</w:t>
      </w:r>
    </w:p>
    <w:p w14:paraId="07D3B072">
      <w:pPr>
        <w:adjustRightInd w:val="0"/>
        <w:snapToGrid w:val="0"/>
        <w:spacing w:line="300" w:lineRule="auto"/>
        <w:rPr>
          <w:snapToGrid w:val="0"/>
          <w:kern w:val="0"/>
        </w:rPr>
      </w:pPr>
    </w:p>
    <w:p w14:paraId="4669820F">
      <w:pPr>
        <w:adjustRightInd w:val="0"/>
        <w:snapToGrid w:val="0"/>
        <w:spacing w:line="300" w:lineRule="auto"/>
        <w:rPr>
          <w:snapToGrid w:val="0"/>
          <w:kern w:val="0"/>
        </w:rPr>
      </w:pPr>
    </w:p>
    <w:p w14:paraId="7508495B">
      <w:pPr>
        <w:adjustRightInd w:val="0"/>
        <w:snapToGrid w:val="0"/>
        <w:spacing w:line="300" w:lineRule="auto"/>
        <w:rPr>
          <w:snapToGrid w:val="0"/>
          <w:kern w:val="0"/>
        </w:rPr>
      </w:pPr>
    </w:p>
    <w:p w14:paraId="4902D934">
      <w:pPr>
        <w:adjustRightInd w:val="0"/>
        <w:snapToGrid w:val="0"/>
        <w:spacing w:line="300" w:lineRule="auto"/>
        <w:jc w:val="right"/>
        <w:rPr>
          <w:snapToGrid w:val="0"/>
          <w:kern w:val="0"/>
        </w:rPr>
      </w:pPr>
    </w:p>
    <w:p w14:paraId="6585CDC7">
      <w:pPr>
        <w:adjustRightInd w:val="0"/>
        <w:snapToGrid w:val="0"/>
        <w:spacing w:line="300" w:lineRule="auto"/>
        <w:jc w:val="right"/>
        <w:rPr>
          <w:snapToGrid w:val="0"/>
          <w:kern w:val="0"/>
        </w:rPr>
      </w:pPr>
    </w:p>
    <w:p w14:paraId="410AC0E3">
      <w:pPr>
        <w:adjustRightInd w:val="0"/>
        <w:snapToGrid w:val="0"/>
        <w:spacing w:line="300" w:lineRule="auto"/>
        <w:jc w:val="right"/>
        <w:rPr>
          <w:snapToGrid w:val="0"/>
          <w:kern w:val="0"/>
        </w:rPr>
      </w:pPr>
    </w:p>
    <w:p w14:paraId="2A75877D">
      <w:pPr>
        <w:adjustRightInd w:val="0"/>
        <w:snapToGrid w:val="0"/>
        <w:spacing w:line="300" w:lineRule="auto"/>
        <w:jc w:val="right"/>
        <w:rPr>
          <w:snapToGrid w:val="0"/>
          <w:kern w:val="0"/>
        </w:rPr>
      </w:pPr>
    </w:p>
    <w:p w14:paraId="2ABD1A1F">
      <w:pPr>
        <w:adjustRightInd w:val="0"/>
        <w:snapToGrid w:val="0"/>
        <w:spacing w:line="300" w:lineRule="auto"/>
        <w:jc w:val="right"/>
        <w:rPr>
          <w:snapToGrid w:val="0"/>
          <w:kern w:val="0"/>
        </w:rPr>
      </w:pPr>
    </w:p>
    <w:p w14:paraId="718600CB">
      <w:pPr>
        <w:adjustRightInd w:val="0"/>
        <w:snapToGrid w:val="0"/>
        <w:spacing w:line="300" w:lineRule="auto"/>
        <w:jc w:val="right"/>
        <w:rPr>
          <w:snapToGrid w:val="0"/>
          <w:kern w:val="0"/>
        </w:rPr>
      </w:pPr>
    </w:p>
    <w:p w14:paraId="6E907434">
      <w:pPr>
        <w:adjustRightInd w:val="0"/>
        <w:snapToGrid w:val="0"/>
        <w:spacing w:line="300" w:lineRule="auto"/>
        <w:jc w:val="right"/>
        <w:rPr>
          <w:snapToGrid w:val="0"/>
          <w:kern w:val="0"/>
        </w:rPr>
      </w:pPr>
    </w:p>
    <w:p w14:paraId="40658F48">
      <w:pPr>
        <w:adjustRightInd w:val="0"/>
        <w:snapToGrid w:val="0"/>
        <w:spacing w:line="300" w:lineRule="auto"/>
        <w:jc w:val="right"/>
        <w:rPr>
          <w:snapToGrid w:val="0"/>
          <w:kern w:val="0"/>
        </w:rPr>
      </w:pPr>
    </w:p>
    <w:p w14:paraId="19A0CB9D">
      <w:pPr>
        <w:adjustRightInd w:val="0"/>
        <w:snapToGrid w:val="0"/>
        <w:spacing w:line="300" w:lineRule="auto"/>
        <w:jc w:val="right"/>
        <w:rPr>
          <w:snapToGrid w:val="0"/>
          <w:kern w:val="0"/>
        </w:rPr>
      </w:pPr>
    </w:p>
    <w:p w14:paraId="4ACA39FD">
      <w:pPr>
        <w:adjustRightInd w:val="0"/>
        <w:snapToGrid w:val="0"/>
        <w:spacing w:line="300" w:lineRule="auto"/>
        <w:jc w:val="right"/>
        <w:rPr>
          <w:snapToGrid w:val="0"/>
          <w:kern w:val="0"/>
        </w:rPr>
      </w:pPr>
    </w:p>
    <w:p w14:paraId="7E94A1EA">
      <w:pPr>
        <w:adjustRightInd w:val="0"/>
        <w:snapToGrid w:val="0"/>
        <w:spacing w:line="300" w:lineRule="auto"/>
        <w:jc w:val="right"/>
        <w:rPr>
          <w:snapToGrid w:val="0"/>
          <w:kern w:val="0"/>
        </w:rPr>
      </w:pPr>
    </w:p>
    <w:p w14:paraId="40288039">
      <w:pPr>
        <w:adjustRightInd w:val="0"/>
        <w:snapToGrid w:val="0"/>
        <w:spacing w:line="300" w:lineRule="auto"/>
        <w:jc w:val="right"/>
        <w:rPr>
          <w:snapToGrid w:val="0"/>
          <w:kern w:val="0"/>
        </w:rPr>
      </w:pPr>
    </w:p>
    <w:p w14:paraId="6FC10DF6">
      <w:pPr>
        <w:adjustRightInd w:val="0"/>
        <w:snapToGrid w:val="0"/>
        <w:spacing w:line="300" w:lineRule="auto"/>
        <w:jc w:val="right"/>
        <w:rPr>
          <w:snapToGrid w:val="0"/>
          <w:kern w:val="0"/>
        </w:rPr>
      </w:pPr>
    </w:p>
    <w:p w14:paraId="71ADC25E">
      <w:pPr>
        <w:adjustRightInd w:val="0"/>
        <w:snapToGrid w:val="0"/>
        <w:spacing w:line="300" w:lineRule="auto"/>
        <w:jc w:val="right"/>
        <w:rPr>
          <w:snapToGrid w:val="0"/>
          <w:kern w:val="0"/>
        </w:rPr>
      </w:pPr>
    </w:p>
    <w:p w14:paraId="5BCC76D4">
      <w:pPr>
        <w:adjustRightInd w:val="0"/>
        <w:snapToGrid w:val="0"/>
        <w:spacing w:line="300" w:lineRule="auto"/>
        <w:jc w:val="right"/>
        <w:rPr>
          <w:snapToGrid w:val="0"/>
          <w:kern w:val="0"/>
        </w:rPr>
      </w:pPr>
    </w:p>
    <w:p w14:paraId="0125A9A1">
      <w:pPr>
        <w:adjustRightInd w:val="0"/>
        <w:snapToGrid w:val="0"/>
        <w:spacing w:line="300" w:lineRule="auto"/>
        <w:jc w:val="right"/>
        <w:rPr>
          <w:snapToGrid w:val="0"/>
          <w:kern w:val="0"/>
        </w:rPr>
      </w:pPr>
    </w:p>
    <w:p w14:paraId="49D4EC61">
      <w:pPr>
        <w:rPr>
          <w:rFonts w:hint="eastAsia"/>
        </w:rPr>
      </w:pPr>
      <w:r>
        <w:rPr>
          <w:rFonts w:hint="eastAsia"/>
        </w:rPr>
        <w:br w:type="page"/>
      </w:r>
    </w:p>
    <w:p w14:paraId="682FA22C">
      <w:pPr>
        <w:tabs>
          <w:tab w:val="left" w:pos="8248"/>
          <w:tab w:val="left" w:pos="9368"/>
        </w:tabs>
        <w:spacing w:line="360" w:lineRule="auto"/>
      </w:pPr>
      <w:r>
        <w:rPr>
          <w:rFonts w:hint="eastAsia"/>
        </w:rPr>
        <w:t>附表：</w:t>
      </w:r>
    </w:p>
    <w:p w14:paraId="43252FB5">
      <w:pPr>
        <w:pStyle w:val="359"/>
        <w:jc w:val="center"/>
        <w:rPr>
          <w:rFonts w:ascii="仿宋" w:hAnsi="仿宋" w:eastAsia="仿宋"/>
          <w:b/>
          <w:snapToGrid w:val="0"/>
          <w:sz w:val="28"/>
          <w:szCs w:val="28"/>
        </w:rPr>
      </w:pPr>
      <w:r>
        <w:rPr>
          <w:rFonts w:hint="eastAsia" w:ascii="仿宋" w:hAnsi="仿宋" w:eastAsia="仿宋"/>
          <w:b/>
          <w:snapToGrid w:val="0"/>
          <w:sz w:val="28"/>
          <w:szCs w:val="28"/>
        </w:rPr>
        <w:t>项目人员情况一览表</w:t>
      </w:r>
    </w:p>
    <w:p w14:paraId="232DA3E2"/>
    <w:tbl>
      <w:tblPr>
        <w:tblStyle w:val="5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4" w:type="dxa"/>
          <w:bottom w:w="0" w:type="dxa"/>
          <w:right w:w="54" w:type="dxa"/>
        </w:tblCellMar>
      </w:tblPr>
      <w:tblGrid>
        <w:gridCol w:w="705"/>
        <w:gridCol w:w="1491"/>
        <w:gridCol w:w="851"/>
        <w:gridCol w:w="567"/>
        <w:gridCol w:w="1308"/>
        <w:gridCol w:w="1544"/>
        <w:gridCol w:w="1260"/>
        <w:gridCol w:w="1620"/>
      </w:tblGrid>
      <w:tr w14:paraId="17B877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402" w:hRule="atLeast"/>
          <w:jc w:val="center"/>
        </w:trPr>
        <w:tc>
          <w:tcPr>
            <w:tcW w:w="705" w:type="dxa"/>
            <w:vAlign w:val="center"/>
          </w:tcPr>
          <w:p w14:paraId="25F14750">
            <w:pPr>
              <w:jc w:val="center"/>
              <w:rPr>
                <w:rFonts w:ascii="宋体" w:hAnsi="宋体" w:cs="Courier New"/>
                <w:snapToGrid w:val="0"/>
                <w:szCs w:val="21"/>
              </w:rPr>
            </w:pPr>
            <w:r>
              <w:rPr>
                <w:rFonts w:hint="eastAsia" w:ascii="宋体" w:hAnsi="宋体" w:cs="Courier New"/>
                <w:snapToGrid w:val="0"/>
                <w:szCs w:val="21"/>
              </w:rPr>
              <w:t>序号</w:t>
            </w:r>
          </w:p>
        </w:tc>
        <w:tc>
          <w:tcPr>
            <w:tcW w:w="1491" w:type="dxa"/>
            <w:vAlign w:val="center"/>
          </w:tcPr>
          <w:p w14:paraId="4234D1D9">
            <w:pPr>
              <w:jc w:val="center"/>
              <w:rPr>
                <w:rFonts w:ascii="宋体" w:hAnsi="宋体" w:cs="Courier New"/>
                <w:snapToGrid w:val="0"/>
                <w:szCs w:val="21"/>
              </w:rPr>
            </w:pPr>
            <w:r>
              <w:rPr>
                <w:rFonts w:hint="eastAsia" w:ascii="宋体" w:hAnsi="宋体" w:cs="Courier New"/>
                <w:snapToGrid w:val="0"/>
                <w:szCs w:val="21"/>
              </w:rPr>
              <w:t>项目</w:t>
            </w:r>
          </w:p>
        </w:tc>
        <w:tc>
          <w:tcPr>
            <w:tcW w:w="851" w:type="dxa"/>
            <w:vAlign w:val="center"/>
          </w:tcPr>
          <w:p w14:paraId="2947B976">
            <w:pPr>
              <w:jc w:val="center"/>
              <w:rPr>
                <w:rFonts w:ascii="宋体" w:hAnsi="宋体" w:cs="Courier New"/>
                <w:snapToGrid w:val="0"/>
                <w:szCs w:val="21"/>
              </w:rPr>
            </w:pPr>
            <w:r>
              <w:rPr>
                <w:rFonts w:hint="eastAsia" w:ascii="宋体" w:hAnsi="宋体" w:cs="Courier New"/>
                <w:snapToGrid w:val="0"/>
                <w:szCs w:val="21"/>
              </w:rPr>
              <w:t>姓名</w:t>
            </w:r>
          </w:p>
        </w:tc>
        <w:tc>
          <w:tcPr>
            <w:tcW w:w="567" w:type="dxa"/>
            <w:vAlign w:val="center"/>
          </w:tcPr>
          <w:p w14:paraId="18B2FEE8">
            <w:pPr>
              <w:jc w:val="center"/>
              <w:rPr>
                <w:rFonts w:ascii="宋体" w:hAnsi="宋体" w:cs="Courier New"/>
                <w:snapToGrid w:val="0"/>
                <w:szCs w:val="21"/>
              </w:rPr>
            </w:pPr>
            <w:r>
              <w:rPr>
                <w:rFonts w:hint="eastAsia" w:ascii="宋体" w:hAnsi="宋体" w:cs="Courier New"/>
                <w:snapToGrid w:val="0"/>
                <w:szCs w:val="21"/>
              </w:rPr>
              <w:t>学历</w:t>
            </w:r>
          </w:p>
        </w:tc>
        <w:tc>
          <w:tcPr>
            <w:tcW w:w="1308" w:type="dxa"/>
            <w:vAlign w:val="center"/>
          </w:tcPr>
          <w:p w14:paraId="7770B9A0">
            <w:pPr>
              <w:jc w:val="center"/>
              <w:rPr>
                <w:rFonts w:ascii="宋体" w:hAnsi="宋体" w:cs="Courier New"/>
                <w:snapToGrid w:val="0"/>
                <w:szCs w:val="21"/>
              </w:rPr>
            </w:pPr>
            <w:r>
              <w:rPr>
                <w:rFonts w:hint="eastAsia" w:ascii="宋体" w:hAnsi="宋体" w:cs="Courier New"/>
                <w:snapToGrid w:val="0"/>
                <w:szCs w:val="21"/>
              </w:rPr>
              <w:t>岗位及职务</w:t>
            </w:r>
          </w:p>
        </w:tc>
        <w:tc>
          <w:tcPr>
            <w:tcW w:w="1544" w:type="dxa"/>
            <w:vAlign w:val="center"/>
          </w:tcPr>
          <w:p w14:paraId="45B563A5">
            <w:pPr>
              <w:ind w:right="-53" w:rightChars="-25"/>
              <w:jc w:val="center"/>
              <w:rPr>
                <w:rFonts w:ascii="宋体" w:hAnsi="宋体" w:cs="Courier New"/>
                <w:snapToGrid w:val="0"/>
                <w:szCs w:val="21"/>
              </w:rPr>
            </w:pPr>
            <w:r>
              <w:rPr>
                <w:rFonts w:hint="eastAsia" w:ascii="宋体" w:hAnsi="宋体" w:cs="Courier New"/>
                <w:snapToGrid w:val="0"/>
                <w:szCs w:val="21"/>
              </w:rPr>
              <w:t>持何种资格证件</w:t>
            </w:r>
          </w:p>
        </w:tc>
        <w:tc>
          <w:tcPr>
            <w:tcW w:w="1260" w:type="dxa"/>
            <w:vAlign w:val="center"/>
          </w:tcPr>
          <w:p w14:paraId="0B843CC2">
            <w:pPr>
              <w:jc w:val="center"/>
              <w:rPr>
                <w:rFonts w:ascii="宋体" w:hAnsi="宋体" w:cs="Courier New"/>
                <w:snapToGrid w:val="0"/>
                <w:szCs w:val="21"/>
              </w:rPr>
            </w:pPr>
            <w:r>
              <w:rPr>
                <w:rFonts w:hint="eastAsia" w:ascii="宋体" w:hAnsi="宋体" w:cs="Courier New"/>
                <w:snapToGrid w:val="0"/>
                <w:szCs w:val="21"/>
              </w:rPr>
              <w:t>发证时间</w:t>
            </w:r>
          </w:p>
        </w:tc>
        <w:tc>
          <w:tcPr>
            <w:tcW w:w="1620" w:type="dxa"/>
            <w:vAlign w:val="center"/>
          </w:tcPr>
          <w:p w14:paraId="15266BC9">
            <w:pPr>
              <w:jc w:val="center"/>
              <w:rPr>
                <w:rFonts w:ascii="宋体" w:hAnsi="宋体" w:cs="Courier New"/>
                <w:snapToGrid w:val="0"/>
                <w:szCs w:val="21"/>
              </w:rPr>
            </w:pPr>
            <w:r>
              <w:rPr>
                <w:rFonts w:hint="eastAsia" w:ascii="宋体" w:hAnsi="宋体" w:cs="Courier New"/>
                <w:snapToGrid w:val="0"/>
                <w:szCs w:val="21"/>
              </w:rPr>
              <w:t>工作经验</w:t>
            </w:r>
          </w:p>
        </w:tc>
      </w:tr>
      <w:tr w14:paraId="67C8ED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680" w:hRule="exact"/>
          <w:jc w:val="center"/>
        </w:trPr>
        <w:tc>
          <w:tcPr>
            <w:tcW w:w="705" w:type="dxa"/>
            <w:vAlign w:val="center"/>
          </w:tcPr>
          <w:p w14:paraId="3AC0BDC6">
            <w:pPr>
              <w:jc w:val="center"/>
              <w:rPr>
                <w:rFonts w:ascii="宋体" w:hAnsi="宋体" w:cs="Courier New"/>
                <w:snapToGrid w:val="0"/>
                <w:szCs w:val="21"/>
              </w:rPr>
            </w:pPr>
            <w:r>
              <w:rPr>
                <w:rFonts w:ascii="宋体" w:hAnsi="宋体" w:cs="Courier New"/>
                <w:snapToGrid w:val="0"/>
                <w:szCs w:val="21"/>
              </w:rPr>
              <w:t>1</w:t>
            </w:r>
          </w:p>
        </w:tc>
        <w:tc>
          <w:tcPr>
            <w:tcW w:w="1491" w:type="dxa"/>
            <w:vAlign w:val="center"/>
          </w:tcPr>
          <w:p w14:paraId="7A30CB94">
            <w:pPr>
              <w:jc w:val="center"/>
              <w:rPr>
                <w:rFonts w:ascii="宋体" w:hAnsi="宋体" w:cs="Courier New"/>
                <w:snapToGrid w:val="0"/>
                <w:szCs w:val="21"/>
              </w:rPr>
            </w:pPr>
            <w:r>
              <w:rPr>
                <w:rFonts w:hint="eastAsia" w:ascii="宋体" w:hAnsi="宋体" w:cs="Courier New"/>
                <w:snapToGrid w:val="0"/>
                <w:szCs w:val="21"/>
              </w:rPr>
              <w:t>项目负责人</w:t>
            </w:r>
          </w:p>
        </w:tc>
        <w:tc>
          <w:tcPr>
            <w:tcW w:w="851" w:type="dxa"/>
            <w:vAlign w:val="center"/>
          </w:tcPr>
          <w:p w14:paraId="0F46BE8F">
            <w:pPr>
              <w:rPr>
                <w:rFonts w:ascii="宋体" w:hAnsi="宋体" w:cs="Courier New"/>
                <w:snapToGrid w:val="0"/>
                <w:szCs w:val="21"/>
              </w:rPr>
            </w:pPr>
          </w:p>
        </w:tc>
        <w:tc>
          <w:tcPr>
            <w:tcW w:w="567" w:type="dxa"/>
            <w:vAlign w:val="center"/>
          </w:tcPr>
          <w:p w14:paraId="1E350459">
            <w:pPr>
              <w:rPr>
                <w:rFonts w:ascii="宋体" w:hAnsi="宋体" w:cs="Courier New"/>
                <w:snapToGrid w:val="0"/>
                <w:szCs w:val="21"/>
              </w:rPr>
            </w:pPr>
          </w:p>
        </w:tc>
        <w:tc>
          <w:tcPr>
            <w:tcW w:w="1308" w:type="dxa"/>
            <w:vAlign w:val="center"/>
          </w:tcPr>
          <w:p w14:paraId="75D75B43">
            <w:pPr>
              <w:rPr>
                <w:rFonts w:ascii="宋体" w:hAnsi="宋体" w:cs="Courier New"/>
                <w:snapToGrid w:val="0"/>
                <w:szCs w:val="21"/>
              </w:rPr>
            </w:pPr>
          </w:p>
        </w:tc>
        <w:tc>
          <w:tcPr>
            <w:tcW w:w="1544" w:type="dxa"/>
            <w:vAlign w:val="center"/>
          </w:tcPr>
          <w:p w14:paraId="30DB5B3F">
            <w:pPr>
              <w:rPr>
                <w:rFonts w:ascii="宋体" w:hAnsi="宋体" w:cs="Courier New"/>
                <w:snapToGrid w:val="0"/>
                <w:szCs w:val="21"/>
              </w:rPr>
            </w:pPr>
          </w:p>
        </w:tc>
        <w:tc>
          <w:tcPr>
            <w:tcW w:w="1260" w:type="dxa"/>
            <w:vAlign w:val="center"/>
          </w:tcPr>
          <w:p w14:paraId="753DBBFA">
            <w:pPr>
              <w:rPr>
                <w:rFonts w:ascii="宋体" w:hAnsi="宋体" w:cs="Courier New"/>
                <w:snapToGrid w:val="0"/>
                <w:szCs w:val="21"/>
              </w:rPr>
            </w:pPr>
          </w:p>
        </w:tc>
        <w:tc>
          <w:tcPr>
            <w:tcW w:w="1620" w:type="dxa"/>
            <w:vAlign w:val="center"/>
          </w:tcPr>
          <w:p w14:paraId="4A574FD1">
            <w:pPr>
              <w:rPr>
                <w:rFonts w:ascii="宋体" w:hAnsi="宋体" w:cs="Courier New"/>
                <w:snapToGrid w:val="0"/>
                <w:szCs w:val="21"/>
              </w:rPr>
            </w:pPr>
          </w:p>
        </w:tc>
      </w:tr>
      <w:tr w14:paraId="79EAF2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794A3161">
            <w:pPr>
              <w:jc w:val="center"/>
              <w:rPr>
                <w:rFonts w:ascii="宋体" w:hAnsi="宋体" w:cs="Courier New"/>
                <w:snapToGrid w:val="0"/>
                <w:szCs w:val="21"/>
              </w:rPr>
            </w:pPr>
            <w:r>
              <w:rPr>
                <w:rFonts w:hint="eastAsia" w:ascii="宋体" w:hAnsi="宋体" w:cs="Courier New"/>
                <w:snapToGrid w:val="0"/>
                <w:szCs w:val="21"/>
              </w:rPr>
              <w:t>2</w:t>
            </w:r>
          </w:p>
        </w:tc>
        <w:tc>
          <w:tcPr>
            <w:tcW w:w="1491" w:type="dxa"/>
            <w:vMerge w:val="restart"/>
            <w:vAlign w:val="center"/>
          </w:tcPr>
          <w:p w14:paraId="279A1B7A">
            <w:pPr>
              <w:jc w:val="center"/>
              <w:rPr>
                <w:rFonts w:ascii="宋体" w:hAnsi="宋体" w:cs="Courier New"/>
                <w:snapToGrid w:val="0"/>
                <w:szCs w:val="21"/>
              </w:rPr>
            </w:pPr>
            <w:r>
              <w:rPr>
                <w:rFonts w:hint="eastAsia" w:ascii="宋体" w:hAnsi="宋体" w:cs="Courier New"/>
                <w:snapToGrid w:val="0"/>
                <w:szCs w:val="21"/>
              </w:rPr>
              <w:t>项目团队成员</w:t>
            </w:r>
          </w:p>
        </w:tc>
        <w:tc>
          <w:tcPr>
            <w:tcW w:w="851" w:type="dxa"/>
          </w:tcPr>
          <w:p w14:paraId="56988A23">
            <w:pPr>
              <w:rPr>
                <w:rFonts w:ascii="宋体" w:hAnsi="宋体" w:cs="Courier New"/>
                <w:snapToGrid w:val="0"/>
                <w:szCs w:val="21"/>
              </w:rPr>
            </w:pPr>
          </w:p>
        </w:tc>
        <w:tc>
          <w:tcPr>
            <w:tcW w:w="567" w:type="dxa"/>
          </w:tcPr>
          <w:p w14:paraId="039A208B">
            <w:pPr>
              <w:rPr>
                <w:rFonts w:ascii="宋体" w:hAnsi="宋体" w:cs="Courier New"/>
                <w:snapToGrid w:val="0"/>
                <w:szCs w:val="21"/>
              </w:rPr>
            </w:pPr>
          </w:p>
        </w:tc>
        <w:tc>
          <w:tcPr>
            <w:tcW w:w="1308" w:type="dxa"/>
          </w:tcPr>
          <w:p w14:paraId="608CE5EF">
            <w:pPr>
              <w:rPr>
                <w:rFonts w:ascii="宋体" w:hAnsi="宋体" w:cs="Courier New"/>
                <w:snapToGrid w:val="0"/>
                <w:szCs w:val="21"/>
              </w:rPr>
            </w:pPr>
          </w:p>
        </w:tc>
        <w:tc>
          <w:tcPr>
            <w:tcW w:w="1544" w:type="dxa"/>
          </w:tcPr>
          <w:p w14:paraId="7AB45440">
            <w:pPr>
              <w:rPr>
                <w:rFonts w:ascii="宋体" w:hAnsi="宋体" w:cs="Courier New"/>
                <w:snapToGrid w:val="0"/>
                <w:szCs w:val="21"/>
              </w:rPr>
            </w:pPr>
          </w:p>
        </w:tc>
        <w:tc>
          <w:tcPr>
            <w:tcW w:w="1260" w:type="dxa"/>
          </w:tcPr>
          <w:p w14:paraId="5C423740">
            <w:pPr>
              <w:rPr>
                <w:rFonts w:ascii="宋体" w:hAnsi="宋体" w:cs="Courier New"/>
                <w:snapToGrid w:val="0"/>
                <w:szCs w:val="21"/>
              </w:rPr>
            </w:pPr>
          </w:p>
        </w:tc>
        <w:tc>
          <w:tcPr>
            <w:tcW w:w="1620" w:type="dxa"/>
          </w:tcPr>
          <w:p w14:paraId="60D10F7B">
            <w:pPr>
              <w:rPr>
                <w:rFonts w:ascii="宋体" w:hAnsi="宋体" w:cs="Courier New"/>
                <w:snapToGrid w:val="0"/>
                <w:szCs w:val="21"/>
              </w:rPr>
            </w:pPr>
          </w:p>
        </w:tc>
      </w:tr>
      <w:tr w14:paraId="449874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1AAC35C8">
            <w:pPr>
              <w:jc w:val="center"/>
              <w:rPr>
                <w:rFonts w:ascii="宋体" w:hAnsi="宋体" w:cs="Courier New"/>
                <w:snapToGrid w:val="0"/>
                <w:szCs w:val="21"/>
              </w:rPr>
            </w:pPr>
            <w:r>
              <w:rPr>
                <w:rFonts w:hint="eastAsia" w:ascii="宋体" w:hAnsi="宋体" w:cs="Courier New"/>
                <w:snapToGrid w:val="0"/>
                <w:szCs w:val="21"/>
              </w:rPr>
              <w:t>3</w:t>
            </w:r>
          </w:p>
        </w:tc>
        <w:tc>
          <w:tcPr>
            <w:tcW w:w="1491" w:type="dxa"/>
            <w:vMerge w:val="continue"/>
          </w:tcPr>
          <w:p w14:paraId="109D650C">
            <w:pPr>
              <w:jc w:val="center"/>
              <w:rPr>
                <w:rFonts w:ascii="宋体" w:hAnsi="宋体" w:cs="Courier New"/>
                <w:snapToGrid w:val="0"/>
                <w:szCs w:val="21"/>
              </w:rPr>
            </w:pPr>
          </w:p>
        </w:tc>
        <w:tc>
          <w:tcPr>
            <w:tcW w:w="851" w:type="dxa"/>
          </w:tcPr>
          <w:p w14:paraId="21B7A374">
            <w:pPr>
              <w:rPr>
                <w:rFonts w:ascii="宋体" w:hAnsi="宋体" w:cs="Courier New"/>
                <w:snapToGrid w:val="0"/>
                <w:szCs w:val="21"/>
              </w:rPr>
            </w:pPr>
          </w:p>
        </w:tc>
        <w:tc>
          <w:tcPr>
            <w:tcW w:w="567" w:type="dxa"/>
          </w:tcPr>
          <w:p w14:paraId="319F611B">
            <w:pPr>
              <w:rPr>
                <w:rFonts w:ascii="宋体" w:hAnsi="宋体" w:cs="Courier New"/>
                <w:snapToGrid w:val="0"/>
                <w:szCs w:val="21"/>
              </w:rPr>
            </w:pPr>
          </w:p>
        </w:tc>
        <w:tc>
          <w:tcPr>
            <w:tcW w:w="1308" w:type="dxa"/>
          </w:tcPr>
          <w:p w14:paraId="55B4794C">
            <w:pPr>
              <w:rPr>
                <w:rFonts w:ascii="宋体" w:hAnsi="宋体" w:cs="Courier New"/>
                <w:snapToGrid w:val="0"/>
                <w:szCs w:val="21"/>
              </w:rPr>
            </w:pPr>
          </w:p>
        </w:tc>
        <w:tc>
          <w:tcPr>
            <w:tcW w:w="1544" w:type="dxa"/>
          </w:tcPr>
          <w:p w14:paraId="770921DB">
            <w:pPr>
              <w:rPr>
                <w:rFonts w:ascii="宋体" w:hAnsi="宋体" w:cs="Courier New"/>
                <w:snapToGrid w:val="0"/>
                <w:szCs w:val="21"/>
              </w:rPr>
            </w:pPr>
          </w:p>
        </w:tc>
        <w:tc>
          <w:tcPr>
            <w:tcW w:w="1260" w:type="dxa"/>
          </w:tcPr>
          <w:p w14:paraId="6C3F4428">
            <w:pPr>
              <w:rPr>
                <w:rFonts w:ascii="宋体" w:hAnsi="宋体" w:cs="Courier New"/>
                <w:snapToGrid w:val="0"/>
                <w:szCs w:val="21"/>
              </w:rPr>
            </w:pPr>
          </w:p>
        </w:tc>
        <w:tc>
          <w:tcPr>
            <w:tcW w:w="1620" w:type="dxa"/>
          </w:tcPr>
          <w:p w14:paraId="42E2E556">
            <w:pPr>
              <w:rPr>
                <w:rFonts w:ascii="宋体" w:hAnsi="宋体" w:cs="Courier New"/>
                <w:snapToGrid w:val="0"/>
                <w:szCs w:val="21"/>
              </w:rPr>
            </w:pPr>
          </w:p>
        </w:tc>
      </w:tr>
      <w:tr w14:paraId="30EE90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0EF138B8">
            <w:pPr>
              <w:jc w:val="center"/>
              <w:rPr>
                <w:rFonts w:ascii="宋体" w:hAnsi="宋体" w:cs="Courier New"/>
                <w:snapToGrid w:val="0"/>
                <w:szCs w:val="21"/>
              </w:rPr>
            </w:pPr>
            <w:r>
              <w:rPr>
                <w:rFonts w:hint="eastAsia" w:ascii="宋体" w:hAnsi="宋体" w:cs="Courier New"/>
                <w:snapToGrid w:val="0"/>
                <w:szCs w:val="21"/>
              </w:rPr>
              <w:t>4</w:t>
            </w:r>
          </w:p>
        </w:tc>
        <w:tc>
          <w:tcPr>
            <w:tcW w:w="1491" w:type="dxa"/>
            <w:vMerge w:val="continue"/>
          </w:tcPr>
          <w:p w14:paraId="3233B05B">
            <w:pPr>
              <w:jc w:val="center"/>
              <w:rPr>
                <w:rFonts w:ascii="宋体" w:hAnsi="宋体" w:cs="Courier New"/>
                <w:snapToGrid w:val="0"/>
                <w:szCs w:val="21"/>
              </w:rPr>
            </w:pPr>
          </w:p>
        </w:tc>
        <w:tc>
          <w:tcPr>
            <w:tcW w:w="851" w:type="dxa"/>
          </w:tcPr>
          <w:p w14:paraId="1C2C9D62">
            <w:pPr>
              <w:rPr>
                <w:rFonts w:ascii="宋体" w:hAnsi="宋体" w:cs="Courier New"/>
                <w:snapToGrid w:val="0"/>
                <w:szCs w:val="21"/>
              </w:rPr>
            </w:pPr>
          </w:p>
        </w:tc>
        <w:tc>
          <w:tcPr>
            <w:tcW w:w="567" w:type="dxa"/>
          </w:tcPr>
          <w:p w14:paraId="5B90EF52">
            <w:pPr>
              <w:rPr>
                <w:rFonts w:ascii="宋体" w:hAnsi="宋体" w:cs="Courier New"/>
                <w:snapToGrid w:val="0"/>
                <w:szCs w:val="21"/>
              </w:rPr>
            </w:pPr>
          </w:p>
        </w:tc>
        <w:tc>
          <w:tcPr>
            <w:tcW w:w="1308" w:type="dxa"/>
          </w:tcPr>
          <w:p w14:paraId="46182E6D">
            <w:pPr>
              <w:rPr>
                <w:rFonts w:ascii="宋体" w:hAnsi="宋体" w:cs="Courier New"/>
                <w:snapToGrid w:val="0"/>
                <w:szCs w:val="21"/>
              </w:rPr>
            </w:pPr>
          </w:p>
        </w:tc>
        <w:tc>
          <w:tcPr>
            <w:tcW w:w="1544" w:type="dxa"/>
          </w:tcPr>
          <w:p w14:paraId="29B17938">
            <w:pPr>
              <w:rPr>
                <w:rFonts w:ascii="宋体" w:hAnsi="宋体" w:cs="Courier New"/>
                <w:snapToGrid w:val="0"/>
                <w:szCs w:val="21"/>
              </w:rPr>
            </w:pPr>
          </w:p>
        </w:tc>
        <w:tc>
          <w:tcPr>
            <w:tcW w:w="1260" w:type="dxa"/>
          </w:tcPr>
          <w:p w14:paraId="0F78C490">
            <w:pPr>
              <w:rPr>
                <w:rFonts w:ascii="宋体" w:hAnsi="宋体" w:cs="Courier New"/>
                <w:snapToGrid w:val="0"/>
                <w:szCs w:val="21"/>
              </w:rPr>
            </w:pPr>
          </w:p>
        </w:tc>
        <w:tc>
          <w:tcPr>
            <w:tcW w:w="1620" w:type="dxa"/>
          </w:tcPr>
          <w:p w14:paraId="184AFFBE">
            <w:pPr>
              <w:rPr>
                <w:rFonts w:ascii="宋体" w:hAnsi="宋体" w:cs="Courier New"/>
                <w:snapToGrid w:val="0"/>
                <w:szCs w:val="21"/>
              </w:rPr>
            </w:pPr>
          </w:p>
        </w:tc>
      </w:tr>
      <w:tr w14:paraId="3102E2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2D987E35">
            <w:pPr>
              <w:jc w:val="center"/>
              <w:rPr>
                <w:rFonts w:ascii="宋体" w:hAnsi="宋体" w:cs="Courier New"/>
                <w:snapToGrid w:val="0"/>
                <w:szCs w:val="21"/>
              </w:rPr>
            </w:pPr>
            <w:r>
              <w:rPr>
                <w:rFonts w:hint="eastAsia" w:ascii="宋体" w:hAnsi="宋体" w:cs="Courier New"/>
                <w:snapToGrid w:val="0"/>
                <w:szCs w:val="21"/>
              </w:rPr>
              <w:t>5</w:t>
            </w:r>
          </w:p>
        </w:tc>
        <w:tc>
          <w:tcPr>
            <w:tcW w:w="1491" w:type="dxa"/>
            <w:vMerge w:val="continue"/>
          </w:tcPr>
          <w:p w14:paraId="3377A3B9">
            <w:pPr>
              <w:jc w:val="center"/>
              <w:rPr>
                <w:rFonts w:ascii="宋体" w:hAnsi="宋体" w:cs="Courier New"/>
                <w:snapToGrid w:val="0"/>
                <w:szCs w:val="21"/>
              </w:rPr>
            </w:pPr>
          </w:p>
        </w:tc>
        <w:tc>
          <w:tcPr>
            <w:tcW w:w="851" w:type="dxa"/>
          </w:tcPr>
          <w:p w14:paraId="30FF52E1">
            <w:pPr>
              <w:rPr>
                <w:rFonts w:ascii="宋体" w:hAnsi="宋体" w:cs="Courier New"/>
                <w:snapToGrid w:val="0"/>
                <w:szCs w:val="21"/>
              </w:rPr>
            </w:pPr>
          </w:p>
        </w:tc>
        <w:tc>
          <w:tcPr>
            <w:tcW w:w="567" w:type="dxa"/>
          </w:tcPr>
          <w:p w14:paraId="3ED628FB">
            <w:pPr>
              <w:rPr>
                <w:rFonts w:ascii="宋体" w:hAnsi="宋体" w:cs="Courier New"/>
                <w:snapToGrid w:val="0"/>
                <w:szCs w:val="21"/>
              </w:rPr>
            </w:pPr>
          </w:p>
        </w:tc>
        <w:tc>
          <w:tcPr>
            <w:tcW w:w="1308" w:type="dxa"/>
          </w:tcPr>
          <w:p w14:paraId="0A6896E3">
            <w:pPr>
              <w:rPr>
                <w:rFonts w:ascii="宋体" w:hAnsi="宋体" w:cs="Courier New"/>
                <w:snapToGrid w:val="0"/>
                <w:szCs w:val="21"/>
              </w:rPr>
            </w:pPr>
          </w:p>
        </w:tc>
        <w:tc>
          <w:tcPr>
            <w:tcW w:w="1544" w:type="dxa"/>
          </w:tcPr>
          <w:p w14:paraId="32C4280E">
            <w:pPr>
              <w:rPr>
                <w:rFonts w:ascii="宋体" w:hAnsi="宋体" w:cs="Courier New"/>
                <w:snapToGrid w:val="0"/>
                <w:szCs w:val="21"/>
              </w:rPr>
            </w:pPr>
          </w:p>
        </w:tc>
        <w:tc>
          <w:tcPr>
            <w:tcW w:w="1260" w:type="dxa"/>
          </w:tcPr>
          <w:p w14:paraId="1830D2F2">
            <w:pPr>
              <w:rPr>
                <w:rFonts w:ascii="宋体" w:hAnsi="宋体" w:cs="Courier New"/>
                <w:snapToGrid w:val="0"/>
                <w:szCs w:val="21"/>
              </w:rPr>
            </w:pPr>
          </w:p>
        </w:tc>
        <w:tc>
          <w:tcPr>
            <w:tcW w:w="1620" w:type="dxa"/>
          </w:tcPr>
          <w:p w14:paraId="522F01E3">
            <w:pPr>
              <w:rPr>
                <w:rFonts w:ascii="宋体" w:hAnsi="宋体" w:cs="Courier New"/>
                <w:snapToGrid w:val="0"/>
                <w:szCs w:val="21"/>
              </w:rPr>
            </w:pPr>
          </w:p>
        </w:tc>
      </w:tr>
      <w:tr w14:paraId="37DB04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35CB145B">
            <w:pPr>
              <w:jc w:val="center"/>
              <w:rPr>
                <w:rFonts w:ascii="宋体" w:hAnsi="宋体" w:cs="Courier New"/>
                <w:snapToGrid w:val="0"/>
                <w:szCs w:val="21"/>
              </w:rPr>
            </w:pPr>
            <w:r>
              <w:rPr>
                <w:rFonts w:hint="eastAsia" w:ascii="宋体" w:hAnsi="宋体" w:cs="Courier New"/>
                <w:snapToGrid w:val="0"/>
                <w:szCs w:val="21"/>
              </w:rPr>
              <w:t>6</w:t>
            </w:r>
          </w:p>
        </w:tc>
        <w:tc>
          <w:tcPr>
            <w:tcW w:w="1491" w:type="dxa"/>
            <w:vMerge w:val="continue"/>
          </w:tcPr>
          <w:p w14:paraId="5445DDEF">
            <w:pPr>
              <w:jc w:val="center"/>
              <w:rPr>
                <w:rFonts w:ascii="宋体" w:hAnsi="宋体" w:cs="Courier New"/>
                <w:snapToGrid w:val="0"/>
                <w:szCs w:val="21"/>
              </w:rPr>
            </w:pPr>
          </w:p>
        </w:tc>
        <w:tc>
          <w:tcPr>
            <w:tcW w:w="851" w:type="dxa"/>
          </w:tcPr>
          <w:p w14:paraId="306AD466">
            <w:pPr>
              <w:rPr>
                <w:rFonts w:ascii="宋体" w:hAnsi="宋体" w:cs="Courier New"/>
                <w:snapToGrid w:val="0"/>
                <w:szCs w:val="21"/>
              </w:rPr>
            </w:pPr>
          </w:p>
        </w:tc>
        <w:tc>
          <w:tcPr>
            <w:tcW w:w="567" w:type="dxa"/>
          </w:tcPr>
          <w:p w14:paraId="7C9CC622">
            <w:pPr>
              <w:rPr>
                <w:rFonts w:ascii="宋体" w:hAnsi="宋体" w:cs="Courier New"/>
                <w:snapToGrid w:val="0"/>
                <w:szCs w:val="21"/>
              </w:rPr>
            </w:pPr>
          </w:p>
        </w:tc>
        <w:tc>
          <w:tcPr>
            <w:tcW w:w="1308" w:type="dxa"/>
          </w:tcPr>
          <w:p w14:paraId="29BC1838">
            <w:pPr>
              <w:rPr>
                <w:rFonts w:ascii="宋体" w:hAnsi="宋体" w:cs="Courier New"/>
                <w:snapToGrid w:val="0"/>
                <w:szCs w:val="21"/>
              </w:rPr>
            </w:pPr>
          </w:p>
        </w:tc>
        <w:tc>
          <w:tcPr>
            <w:tcW w:w="1544" w:type="dxa"/>
          </w:tcPr>
          <w:p w14:paraId="15DB33F8">
            <w:pPr>
              <w:rPr>
                <w:rFonts w:ascii="宋体" w:hAnsi="宋体" w:cs="Courier New"/>
                <w:snapToGrid w:val="0"/>
                <w:szCs w:val="21"/>
              </w:rPr>
            </w:pPr>
          </w:p>
        </w:tc>
        <w:tc>
          <w:tcPr>
            <w:tcW w:w="1260" w:type="dxa"/>
          </w:tcPr>
          <w:p w14:paraId="0F0027EE">
            <w:pPr>
              <w:rPr>
                <w:rFonts w:ascii="宋体" w:hAnsi="宋体" w:cs="Courier New"/>
                <w:snapToGrid w:val="0"/>
                <w:szCs w:val="21"/>
              </w:rPr>
            </w:pPr>
          </w:p>
        </w:tc>
        <w:tc>
          <w:tcPr>
            <w:tcW w:w="1620" w:type="dxa"/>
          </w:tcPr>
          <w:p w14:paraId="309D9F04">
            <w:pPr>
              <w:rPr>
                <w:rFonts w:ascii="宋体" w:hAnsi="宋体" w:cs="Courier New"/>
                <w:snapToGrid w:val="0"/>
                <w:szCs w:val="21"/>
              </w:rPr>
            </w:pPr>
          </w:p>
        </w:tc>
      </w:tr>
      <w:tr w14:paraId="22603D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2C6CA1AD">
            <w:pPr>
              <w:jc w:val="center"/>
              <w:rPr>
                <w:rFonts w:ascii="宋体" w:hAnsi="宋体" w:cs="Courier New"/>
                <w:snapToGrid w:val="0"/>
                <w:szCs w:val="21"/>
              </w:rPr>
            </w:pPr>
            <w:r>
              <w:rPr>
                <w:rFonts w:hint="eastAsia" w:ascii="宋体" w:hAnsi="宋体" w:cs="Courier New"/>
                <w:snapToGrid w:val="0"/>
                <w:szCs w:val="21"/>
              </w:rPr>
              <w:t>7</w:t>
            </w:r>
          </w:p>
        </w:tc>
        <w:tc>
          <w:tcPr>
            <w:tcW w:w="1491" w:type="dxa"/>
            <w:vMerge w:val="continue"/>
          </w:tcPr>
          <w:p w14:paraId="054E546B">
            <w:pPr>
              <w:jc w:val="center"/>
              <w:rPr>
                <w:rFonts w:ascii="宋体" w:hAnsi="宋体" w:cs="Courier New"/>
                <w:snapToGrid w:val="0"/>
                <w:szCs w:val="21"/>
              </w:rPr>
            </w:pPr>
          </w:p>
        </w:tc>
        <w:tc>
          <w:tcPr>
            <w:tcW w:w="851" w:type="dxa"/>
          </w:tcPr>
          <w:p w14:paraId="6CBD3B53">
            <w:pPr>
              <w:rPr>
                <w:rFonts w:ascii="宋体" w:hAnsi="宋体" w:cs="Courier New"/>
                <w:snapToGrid w:val="0"/>
                <w:szCs w:val="21"/>
              </w:rPr>
            </w:pPr>
          </w:p>
        </w:tc>
        <w:tc>
          <w:tcPr>
            <w:tcW w:w="567" w:type="dxa"/>
          </w:tcPr>
          <w:p w14:paraId="08E23673">
            <w:pPr>
              <w:rPr>
                <w:rFonts w:ascii="宋体" w:hAnsi="宋体" w:cs="Courier New"/>
                <w:snapToGrid w:val="0"/>
                <w:szCs w:val="21"/>
              </w:rPr>
            </w:pPr>
          </w:p>
        </w:tc>
        <w:tc>
          <w:tcPr>
            <w:tcW w:w="1308" w:type="dxa"/>
          </w:tcPr>
          <w:p w14:paraId="67D3F284">
            <w:pPr>
              <w:rPr>
                <w:rFonts w:ascii="宋体" w:hAnsi="宋体" w:cs="Courier New"/>
                <w:snapToGrid w:val="0"/>
                <w:szCs w:val="21"/>
              </w:rPr>
            </w:pPr>
          </w:p>
        </w:tc>
        <w:tc>
          <w:tcPr>
            <w:tcW w:w="1544" w:type="dxa"/>
          </w:tcPr>
          <w:p w14:paraId="73DBEC96">
            <w:pPr>
              <w:rPr>
                <w:rFonts w:ascii="宋体" w:hAnsi="宋体" w:cs="Courier New"/>
                <w:snapToGrid w:val="0"/>
                <w:szCs w:val="21"/>
              </w:rPr>
            </w:pPr>
          </w:p>
        </w:tc>
        <w:tc>
          <w:tcPr>
            <w:tcW w:w="1260" w:type="dxa"/>
          </w:tcPr>
          <w:p w14:paraId="5C29DDAC">
            <w:pPr>
              <w:rPr>
                <w:rFonts w:ascii="宋体" w:hAnsi="宋体" w:cs="Courier New"/>
                <w:snapToGrid w:val="0"/>
                <w:szCs w:val="21"/>
              </w:rPr>
            </w:pPr>
          </w:p>
        </w:tc>
        <w:tc>
          <w:tcPr>
            <w:tcW w:w="1620" w:type="dxa"/>
          </w:tcPr>
          <w:p w14:paraId="341055EA">
            <w:pPr>
              <w:rPr>
                <w:rFonts w:ascii="宋体" w:hAnsi="宋体" w:cs="Courier New"/>
                <w:snapToGrid w:val="0"/>
                <w:szCs w:val="21"/>
              </w:rPr>
            </w:pPr>
          </w:p>
        </w:tc>
      </w:tr>
      <w:tr w14:paraId="506F68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42E1F48D">
            <w:pPr>
              <w:jc w:val="center"/>
              <w:rPr>
                <w:rFonts w:ascii="宋体" w:hAnsi="宋体" w:cs="Courier New"/>
                <w:snapToGrid w:val="0"/>
                <w:szCs w:val="21"/>
              </w:rPr>
            </w:pPr>
            <w:r>
              <w:rPr>
                <w:rFonts w:hint="eastAsia" w:ascii="宋体" w:hAnsi="宋体" w:cs="Courier New"/>
                <w:snapToGrid w:val="0"/>
                <w:szCs w:val="21"/>
              </w:rPr>
              <w:t>8</w:t>
            </w:r>
          </w:p>
        </w:tc>
        <w:tc>
          <w:tcPr>
            <w:tcW w:w="1491" w:type="dxa"/>
            <w:vMerge w:val="continue"/>
          </w:tcPr>
          <w:p w14:paraId="23A526A5">
            <w:pPr>
              <w:jc w:val="center"/>
              <w:rPr>
                <w:rFonts w:ascii="宋体" w:hAnsi="宋体" w:cs="Courier New"/>
                <w:snapToGrid w:val="0"/>
                <w:szCs w:val="21"/>
              </w:rPr>
            </w:pPr>
          </w:p>
        </w:tc>
        <w:tc>
          <w:tcPr>
            <w:tcW w:w="851" w:type="dxa"/>
          </w:tcPr>
          <w:p w14:paraId="0702F743">
            <w:pPr>
              <w:rPr>
                <w:rFonts w:ascii="宋体" w:hAnsi="宋体" w:cs="Courier New"/>
                <w:snapToGrid w:val="0"/>
                <w:szCs w:val="21"/>
              </w:rPr>
            </w:pPr>
          </w:p>
        </w:tc>
        <w:tc>
          <w:tcPr>
            <w:tcW w:w="567" w:type="dxa"/>
          </w:tcPr>
          <w:p w14:paraId="27868D12">
            <w:pPr>
              <w:rPr>
                <w:rFonts w:ascii="宋体" w:hAnsi="宋体" w:cs="Courier New"/>
                <w:snapToGrid w:val="0"/>
                <w:szCs w:val="21"/>
              </w:rPr>
            </w:pPr>
          </w:p>
        </w:tc>
        <w:tc>
          <w:tcPr>
            <w:tcW w:w="1308" w:type="dxa"/>
          </w:tcPr>
          <w:p w14:paraId="2FA9CB72">
            <w:pPr>
              <w:rPr>
                <w:rFonts w:ascii="宋体" w:hAnsi="宋体" w:cs="Courier New"/>
                <w:snapToGrid w:val="0"/>
                <w:szCs w:val="21"/>
              </w:rPr>
            </w:pPr>
          </w:p>
        </w:tc>
        <w:tc>
          <w:tcPr>
            <w:tcW w:w="1544" w:type="dxa"/>
          </w:tcPr>
          <w:p w14:paraId="37824C66">
            <w:pPr>
              <w:rPr>
                <w:rFonts w:ascii="宋体" w:hAnsi="宋体" w:cs="Courier New"/>
                <w:snapToGrid w:val="0"/>
                <w:szCs w:val="21"/>
              </w:rPr>
            </w:pPr>
          </w:p>
        </w:tc>
        <w:tc>
          <w:tcPr>
            <w:tcW w:w="1260" w:type="dxa"/>
          </w:tcPr>
          <w:p w14:paraId="0AA5AC82">
            <w:pPr>
              <w:rPr>
                <w:rFonts w:ascii="宋体" w:hAnsi="宋体" w:cs="Courier New"/>
                <w:snapToGrid w:val="0"/>
                <w:szCs w:val="21"/>
              </w:rPr>
            </w:pPr>
          </w:p>
        </w:tc>
        <w:tc>
          <w:tcPr>
            <w:tcW w:w="1620" w:type="dxa"/>
          </w:tcPr>
          <w:p w14:paraId="615EFB0B">
            <w:pPr>
              <w:rPr>
                <w:rFonts w:ascii="宋体" w:hAnsi="宋体" w:cs="Courier New"/>
                <w:snapToGrid w:val="0"/>
                <w:szCs w:val="21"/>
              </w:rPr>
            </w:pPr>
          </w:p>
        </w:tc>
      </w:tr>
      <w:tr w14:paraId="1587A7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44BAE913">
            <w:pPr>
              <w:jc w:val="center"/>
              <w:rPr>
                <w:rFonts w:ascii="宋体" w:hAnsi="宋体" w:cs="Courier New"/>
                <w:snapToGrid w:val="0"/>
                <w:szCs w:val="21"/>
              </w:rPr>
            </w:pPr>
            <w:r>
              <w:rPr>
                <w:rFonts w:hint="eastAsia" w:ascii="宋体" w:hAnsi="宋体" w:cs="Courier New"/>
                <w:snapToGrid w:val="0"/>
                <w:szCs w:val="21"/>
              </w:rPr>
              <w:t>9</w:t>
            </w:r>
          </w:p>
        </w:tc>
        <w:tc>
          <w:tcPr>
            <w:tcW w:w="1491" w:type="dxa"/>
            <w:vMerge w:val="continue"/>
          </w:tcPr>
          <w:p w14:paraId="2D4923F4">
            <w:pPr>
              <w:jc w:val="center"/>
              <w:rPr>
                <w:rFonts w:ascii="宋体" w:hAnsi="宋体" w:cs="Courier New"/>
                <w:snapToGrid w:val="0"/>
                <w:szCs w:val="21"/>
              </w:rPr>
            </w:pPr>
          </w:p>
        </w:tc>
        <w:tc>
          <w:tcPr>
            <w:tcW w:w="851" w:type="dxa"/>
          </w:tcPr>
          <w:p w14:paraId="11E2E53C">
            <w:pPr>
              <w:rPr>
                <w:rFonts w:ascii="宋体" w:hAnsi="宋体" w:cs="Courier New"/>
                <w:snapToGrid w:val="0"/>
                <w:szCs w:val="21"/>
              </w:rPr>
            </w:pPr>
          </w:p>
        </w:tc>
        <w:tc>
          <w:tcPr>
            <w:tcW w:w="567" w:type="dxa"/>
          </w:tcPr>
          <w:p w14:paraId="58A8187C">
            <w:pPr>
              <w:rPr>
                <w:rFonts w:ascii="宋体" w:hAnsi="宋体" w:cs="Courier New"/>
                <w:snapToGrid w:val="0"/>
                <w:szCs w:val="21"/>
              </w:rPr>
            </w:pPr>
          </w:p>
        </w:tc>
        <w:tc>
          <w:tcPr>
            <w:tcW w:w="1308" w:type="dxa"/>
          </w:tcPr>
          <w:p w14:paraId="1719B08A">
            <w:pPr>
              <w:rPr>
                <w:rFonts w:ascii="宋体" w:hAnsi="宋体" w:cs="Courier New"/>
                <w:snapToGrid w:val="0"/>
                <w:szCs w:val="21"/>
              </w:rPr>
            </w:pPr>
          </w:p>
        </w:tc>
        <w:tc>
          <w:tcPr>
            <w:tcW w:w="1544" w:type="dxa"/>
          </w:tcPr>
          <w:p w14:paraId="47329F57">
            <w:pPr>
              <w:rPr>
                <w:rFonts w:ascii="宋体" w:hAnsi="宋体" w:cs="Courier New"/>
                <w:snapToGrid w:val="0"/>
                <w:szCs w:val="21"/>
              </w:rPr>
            </w:pPr>
          </w:p>
        </w:tc>
        <w:tc>
          <w:tcPr>
            <w:tcW w:w="1260" w:type="dxa"/>
          </w:tcPr>
          <w:p w14:paraId="31E8E3A4">
            <w:pPr>
              <w:rPr>
                <w:rFonts w:ascii="宋体" w:hAnsi="宋体" w:cs="Courier New"/>
                <w:snapToGrid w:val="0"/>
                <w:szCs w:val="21"/>
              </w:rPr>
            </w:pPr>
          </w:p>
        </w:tc>
        <w:tc>
          <w:tcPr>
            <w:tcW w:w="1620" w:type="dxa"/>
          </w:tcPr>
          <w:p w14:paraId="7E823CA2">
            <w:pPr>
              <w:rPr>
                <w:rFonts w:ascii="宋体" w:hAnsi="宋体" w:cs="Courier New"/>
                <w:snapToGrid w:val="0"/>
                <w:szCs w:val="21"/>
              </w:rPr>
            </w:pPr>
          </w:p>
        </w:tc>
      </w:tr>
    </w:tbl>
    <w:p w14:paraId="14807A71">
      <w:pPr>
        <w:autoSpaceDE w:val="0"/>
        <w:autoSpaceDN w:val="0"/>
        <w:adjustRightInd w:val="0"/>
        <w:spacing w:line="360" w:lineRule="auto"/>
        <w:rPr>
          <w:rFonts w:ascii="宋体" w:hAnsi="宋体"/>
          <w:szCs w:val="21"/>
          <w:lang w:val="zh-CN"/>
        </w:rPr>
      </w:pPr>
      <w:r>
        <w:rPr>
          <w:rFonts w:hint="eastAsia" w:ascii="宋体" w:hAnsi="宋体"/>
          <w:szCs w:val="21"/>
          <w:lang w:val="zh-CN"/>
        </w:rPr>
        <w:t xml:space="preserve">注： </w:t>
      </w:r>
    </w:p>
    <w:p w14:paraId="3F50B7C5">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1、填写时，如本表格不适合投标单位的实际情况，可根据本表格格式自行划表填写。</w:t>
      </w:r>
    </w:p>
    <w:p w14:paraId="58A031A7">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2、有关人员简历及资格证书及其它证明材料（复印件或扫描件加盖公章）需附在本表之后。</w:t>
      </w:r>
    </w:p>
    <w:p w14:paraId="15528829">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3、本表格所要求填写的人员是指投标单位将安排在此项目的具体人员。</w:t>
      </w:r>
    </w:p>
    <w:p w14:paraId="5F048B9E">
      <w:pPr>
        <w:spacing w:line="360" w:lineRule="auto"/>
        <w:rPr>
          <w:rFonts w:cs="Courier New"/>
          <w:snapToGrid w:val="0"/>
          <w:szCs w:val="18"/>
        </w:rPr>
      </w:pPr>
    </w:p>
    <w:p w14:paraId="3995721A">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323D17BF">
      <w:pPr>
        <w:adjustRightInd w:val="0"/>
        <w:snapToGrid w:val="0"/>
        <w:spacing w:line="300" w:lineRule="auto"/>
        <w:rPr>
          <w:snapToGrid w:val="0"/>
          <w:kern w:val="0"/>
        </w:rPr>
      </w:pPr>
    </w:p>
    <w:p w14:paraId="2E005AA3">
      <w:pPr>
        <w:adjustRightInd w:val="0"/>
        <w:snapToGrid w:val="0"/>
        <w:spacing w:line="300" w:lineRule="auto"/>
        <w:rPr>
          <w:snapToGrid w:val="0"/>
          <w:kern w:val="0"/>
        </w:rPr>
      </w:pPr>
    </w:p>
    <w:p w14:paraId="1F3474AF">
      <w:pPr>
        <w:adjustRightInd w:val="0"/>
        <w:snapToGrid w:val="0"/>
        <w:spacing w:line="300" w:lineRule="auto"/>
        <w:rPr>
          <w:snapToGrid w:val="0"/>
          <w:kern w:val="0"/>
        </w:rPr>
      </w:pPr>
    </w:p>
    <w:p w14:paraId="425075DA">
      <w:pPr>
        <w:adjustRightInd w:val="0"/>
        <w:snapToGrid w:val="0"/>
        <w:spacing w:line="300" w:lineRule="auto"/>
        <w:rPr>
          <w:snapToGrid w:val="0"/>
          <w:kern w:val="0"/>
        </w:rPr>
      </w:pPr>
    </w:p>
    <w:p w14:paraId="52682F3C">
      <w:pPr>
        <w:wordWrap w:val="0"/>
        <w:adjustRightInd w:val="0"/>
        <w:snapToGrid w:val="0"/>
        <w:spacing w:line="300" w:lineRule="auto"/>
        <w:jc w:val="right"/>
        <w:rPr>
          <w:snapToGrid w:val="0"/>
          <w:kern w:val="0"/>
        </w:rPr>
      </w:pPr>
      <w:r>
        <w:rPr>
          <w:rFonts w:hint="eastAsia"/>
          <w:snapToGrid w:val="0"/>
          <w:kern w:val="0"/>
        </w:rPr>
        <w:t>年    月   日</w:t>
      </w:r>
    </w:p>
    <w:p w14:paraId="34B4CA7D">
      <w:pPr>
        <w:adjustRightInd w:val="0"/>
        <w:snapToGrid w:val="0"/>
        <w:spacing w:line="300" w:lineRule="auto"/>
        <w:jc w:val="right"/>
        <w:rPr>
          <w:snapToGrid w:val="0"/>
          <w:kern w:val="0"/>
        </w:rPr>
      </w:pPr>
    </w:p>
    <w:p w14:paraId="66D66DA4"/>
    <w:p w14:paraId="2F8BDA62"/>
    <w:p w14:paraId="39F59DA9">
      <w:pPr>
        <w:pStyle w:val="4"/>
        <w:tabs>
          <w:tab w:val="left" w:pos="371"/>
        </w:tabs>
        <w:spacing w:before="120" w:after="120"/>
        <w:ind w:left="-1" w:leftChars="-1" w:hanging="1"/>
        <w:jc w:val="center"/>
        <w:rPr>
          <w:rFonts w:asciiTheme="minorEastAsia" w:hAnsiTheme="minorEastAsia" w:eastAsiaTheme="minorEastAsia"/>
        </w:rPr>
      </w:pPr>
      <w:bookmarkStart w:id="83" w:name="_Toc135293189"/>
    </w:p>
    <w:p w14:paraId="354E825C"/>
    <w:p w14:paraId="5F4697AB">
      <w:pPr>
        <w:pStyle w:val="5"/>
      </w:pPr>
    </w:p>
    <w:p w14:paraId="241FDC79"/>
    <w:p w14:paraId="3CEF99C1">
      <w:pPr>
        <w:pStyle w:val="4"/>
        <w:tabs>
          <w:tab w:val="left" w:pos="371"/>
        </w:tabs>
        <w:spacing w:before="120" w:after="120"/>
        <w:ind w:left="-1" w:leftChars="-1" w:hanging="1"/>
        <w:jc w:val="center"/>
        <w:rPr>
          <w:rFonts w:asciiTheme="minorEastAsia" w:hAnsiTheme="minorEastAsia" w:eastAsiaTheme="minorEastAsia"/>
        </w:rPr>
      </w:pPr>
    </w:p>
    <w:p w14:paraId="3B5CA548">
      <w:pPr>
        <w:pStyle w:val="4"/>
        <w:tabs>
          <w:tab w:val="left" w:pos="371"/>
        </w:tabs>
        <w:spacing w:before="120" w:after="120"/>
        <w:ind w:left="-1" w:leftChars="-1" w:hanging="1"/>
        <w:jc w:val="center"/>
        <w:rPr>
          <w:rFonts w:asciiTheme="minorEastAsia" w:hAnsiTheme="minorEastAsia" w:eastAsiaTheme="minorEastAsia"/>
        </w:rPr>
      </w:pPr>
      <w:r>
        <w:rPr>
          <w:rFonts w:asciiTheme="minorEastAsia" w:hAnsiTheme="minorEastAsia" w:eastAsiaTheme="minorEastAsia"/>
        </w:rPr>
        <w:t>格式</w:t>
      </w:r>
      <w:r>
        <w:rPr>
          <w:rFonts w:hint="eastAsia" w:asciiTheme="minorEastAsia" w:hAnsiTheme="minorEastAsia" w:eastAsiaTheme="minorEastAsia"/>
        </w:rPr>
        <w:t>8</w:t>
      </w:r>
      <w:r>
        <w:rPr>
          <w:rFonts w:asciiTheme="minorEastAsia" w:hAnsiTheme="minorEastAsia" w:eastAsiaTheme="minorEastAsia"/>
        </w:rPr>
        <w:t xml:space="preserve">  </w:t>
      </w:r>
      <w:r>
        <w:rPr>
          <w:rFonts w:hint="eastAsia" w:asciiTheme="minorEastAsia" w:hAnsiTheme="minorEastAsia" w:eastAsiaTheme="minorEastAsia"/>
        </w:rPr>
        <w:t>投标人情况介绍</w:t>
      </w:r>
      <w:bookmarkEnd w:id="83"/>
    </w:p>
    <w:p w14:paraId="3A75FC50"/>
    <w:p w14:paraId="71A6708D">
      <w:pPr>
        <w:adjustRightInd w:val="0"/>
        <w:snapToGrid w:val="0"/>
        <w:spacing w:line="360" w:lineRule="auto"/>
        <w:rPr>
          <w:rFonts w:ascii="宋体" w:hAnsi="宋体"/>
          <w:bCs/>
          <w:snapToGrid w:val="0"/>
          <w:kern w:val="0"/>
        </w:rPr>
      </w:pPr>
      <w:r>
        <w:rPr>
          <w:rFonts w:ascii="宋体" w:hAnsi="宋体"/>
          <w:bCs/>
          <w:snapToGrid w:val="0"/>
          <w:kern w:val="0"/>
        </w:rPr>
        <w:t>1、</w:t>
      </w:r>
      <w:r>
        <w:rPr>
          <w:rFonts w:hint="eastAsia" w:ascii="宋体" w:hAnsi="宋体"/>
          <w:bCs/>
          <w:snapToGrid w:val="0"/>
          <w:kern w:val="0"/>
        </w:rPr>
        <w:t>投标人基本情况简介，格式自拟，包括但不限于经营范围、依法纳税记录等；</w:t>
      </w:r>
    </w:p>
    <w:p w14:paraId="6B2A1367">
      <w:pPr>
        <w:adjustRightInd w:val="0"/>
        <w:snapToGrid w:val="0"/>
        <w:spacing w:line="360" w:lineRule="auto"/>
        <w:rPr>
          <w:rFonts w:ascii="宋体" w:hAnsi="宋体"/>
          <w:bCs/>
          <w:snapToGrid w:val="0"/>
          <w:kern w:val="0"/>
          <w:szCs w:val="21"/>
        </w:rPr>
      </w:pPr>
    </w:p>
    <w:p w14:paraId="73C97F32">
      <w:pPr>
        <w:adjustRightInd w:val="0"/>
        <w:snapToGrid w:val="0"/>
        <w:spacing w:line="360" w:lineRule="auto"/>
        <w:rPr>
          <w:rFonts w:ascii="宋体" w:hAnsi="宋体"/>
          <w:snapToGrid w:val="0"/>
          <w:kern w:val="0"/>
          <w:szCs w:val="21"/>
        </w:rPr>
      </w:pPr>
      <w:r>
        <w:rPr>
          <w:rFonts w:hint="eastAsia" w:ascii="宋体" w:hAnsi="宋体"/>
          <w:bCs/>
          <w:snapToGrid w:val="0"/>
          <w:kern w:val="0"/>
          <w:szCs w:val="21"/>
        </w:rPr>
        <w:t>2、</w:t>
      </w:r>
      <w:r>
        <w:rPr>
          <w:rFonts w:hint="eastAsia" w:ascii="宋体" w:hAnsi="宋体"/>
          <w:bCs/>
          <w:snapToGrid w:val="0"/>
          <w:kern w:val="0"/>
        </w:rPr>
        <w:t>投标人认为有必要提供的其他文件。</w:t>
      </w:r>
    </w:p>
    <w:p w14:paraId="6820BA1D">
      <w:pPr>
        <w:adjustRightInd w:val="0"/>
        <w:snapToGrid w:val="0"/>
        <w:spacing w:line="360" w:lineRule="auto"/>
        <w:rPr>
          <w:bCs/>
          <w:snapToGrid w:val="0"/>
          <w:kern w:val="0"/>
        </w:rPr>
      </w:pPr>
    </w:p>
    <w:p w14:paraId="49C029EE">
      <w:pPr>
        <w:adjustRightInd w:val="0"/>
        <w:snapToGrid w:val="0"/>
        <w:spacing w:line="360" w:lineRule="auto"/>
        <w:rPr>
          <w:rFonts w:eastAsia="楷体_GB2312"/>
          <w:b/>
          <w:bCs/>
          <w:snapToGrid w:val="0"/>
          <w:kern w:val="0"/>
        </w:rPr>
      </w:pPr>
      <w:r>
        <w:rPr>
          <w:rFonts w:hint="eastAsia" w:eastAsia="楷体_GB2312"/>
          <w:b/>
          <w:bCs/>
          <w:snapToGrid w:val="0"/>
          <w:kern w:val="0"/>
        </w:rPr>
        <w:t>注：投标人提供的以上资料若为复印件或扫描件需加盖投标人公章</w:t>
      </w:r>
    </w:p>
    <w:p w14:paraId="7FF63D28">
      <w:pPr>
        <w:rPr>
          <w:rFonts w:ascii="宋体" w:hAnsi="宋体"/>
          <w:sz w:val="28"/>
        </w:rPr>
      </w:pPr>
    </w:p>
    <w:p w14:paraId="520DD886"/>
    <w:p w14:paraId="18317ECA"/>
    <w:p w14:paraId="7F84B1E0"/>
    <w:p w14:paraId="59AEE53F"/>
    <w:p w14:paraId="08CB7E25"/>
    <w:p w14:paraId="13DA39DC"/>
    <w:p w14:paraId="27E2AFD9"/>
    <w:p w14:paraId="79942562"/>
    <w:p w14:paraId="05DAE330"/>
    <w:p w14:paraId="34A1B5E3"/>
    <w:p w14:paraId="0C62B244"/>
    <w:p w14:paraId="5DDD2642"/>
    <w:p w14:paraId="688F65C0"/>
    <w:p w14:paraId="1E9A5D35"/>
    <w:p w14:paraId="401F3BF1"/>
    <w:p w14:paraId="200944E4"/>
    <w:p w14:paraId="5040EF6F"/>
    <w:p w14:paraId="230263E6"/>
    <w:p w14:paraId="0A9D28AA"/>
    <w:p w14:paraId="1E792C42"/>
    <w:p w14:paraId="3F971B56"/>
    <w:p w14:paraId="12064883"/>
    <w:p w14:paraId="16C7A3AD"/>
    <w:p w14:paraId="78CEBA52"/>
    <w:p w14:paraId="47738E93"/>
    <w:p w14:paraId="6BB715AD"/>
    <w:p w14:paraId="316C7943"/>
    <w:p w14:paraId="7223C2B4"/>
    <w:p w14:paraId="21D46178"/>
    <w:p w14:paraId="1DA54A31"/>
    <w:p w14:paraId="121B6FD9"/>
    <w:p w14:paraId="01D26911"/>
    <w:p w14:paraId="6CBB89A3"/>
    <w:p w14:paraId="325E3E6C">
      <w:pPr>
        <w:pStyle w:val="4"/>
        <w:tabs>
          <w:tab w:val="left" w:pos="371"/>
        </w:tabs>
        <w:spacing w:before="120" w:after="120"/>
        <w:ind w:left="-1" w:leftChars="-1" w:hanging="1"/>
        <w:jc w:val="center"/>
        <w:rPr>
          <w:rFonts w:asciiTheme="minorEastAsia" w:hAnsiTheme="minorEastAsia" w:eastAsiaTheme="minorEastAsia"/>
        </w:rPr>
      </w:pPr>
      <w:bookmarkStart w:id="84" w:name="_Toc44691168"/>
      <w:bookmarkStart w:id="85" w:name="_Toc44691400"/>
      <w:bookmarkStart w:id="86" w:name="_Toc44690709"/>
      <w:bookmarkStart w:id="87" w:name="_Toc44690436"/>
      <w:bookmarkStart w:id="88" w:name="_Toc135293190"/>
      <w:r>
        <w:rPr>
          <w:rFonts w:hint="eastAsia" w:asciiTheme="minorEastAsia" w:hAnsiTheme="minorEastAsia" w:eastAsiaTheme="minorEastAsia"/>
        </w:rPr>
        <w:t>格式9  偏离表</w:t>
      </w:r>
      <w:bookmarkEnd w:id="84"/>
      <w:bookmarkEnd w:id="85"/>
      <w:bookmarkEnd w:id="86"/>
      <w:bookmarkEnd w:id="87"/>
      <w:bookmarkEnd w:id="88"/>
    </w:p>
    <w:p w14:paraId="7830B77A">
      <w:pPr>
        <w:adjustRightInd w:val="0"/>
        <w:snapToGrid w:val="0"/>
        <w:spacing w:line="360" w:lineRule="auto"/>
        <w:rPr>
          <w:rFonts w:ascii="宋体" w:hAnsi="宋体"/>
        </w:rPr>
      </w:pPr>
    </w:p>
    <w:p w14:paraId="5F28E71E">
      <w:pPr>
        <w:snapToGrid w:val="0"/>
        <w:spacing w:line="360" w:lineRule="auto"/>
        <w:jc w:val="center"/>
        <w:rPr>
          <w:b/>
        </w:rPr>
      </w:pPr>
      <w:r>
        <w:rPr>
          <w:rFonts w:hint="eastAsia"/>
          <w:b/>
        </w:rPr>
        <w:t>服务要求偏离表</w:t>
      </w:r>
    </w:p>
    <w:tbl>
      <w:tblPr>
        <w:tblStyle w:val="51"/>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551"/>
        <w:gridCol w:w="1985"/>
        <w:gridCol w:w="1276"/>
        <w:gridCol w:w="2551"/>
      </w:tblGrid>
      <w:tr w14:paraId="1752E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851" w:type="dxa"/>
            <w:vAlign w:val="center"/>
          </w:tcPr>
          <w:p w14:paraId="1163D8B5">
            <w:pPr>
              <w:jc w:val="center"/>
              <w:rPr>
                <w:rFonts w:ascii="宋体" w:hAnsi="宋体"/>
                <w:szCs w:val="21"/>
              </w:rPr>
            </w:pPr>
            <w:r>
              <w:rPr>
                <w:rFonts w:hint="eastAsia" w:ascii="宋体" w:hAnsi="宋体"/>
                <w:szCs w:val="21"/>
              </w:rPr>
              <w:t>序号</w:t>
            </w:r>
          </w:p>
        </w:tc>
        <w:tc>
          <w:tcPr>
            <w:tcW w:w="2551" w:type="dxa"/>
            <w:vAlign w:val="center"/>
          </w:tcPr>
          <w:p w14:paraId="643ECCDD">
            <w:pPr>
              <w:jc w:val="center"/>
              <w:rPr>
                <w:rFonts w:ascii="宋体" w:hAnsi="宋体"/>
                <w:szCs w:val="21"/>
              </w:rPr>
            </w:pPr>
            <w:r>
              <w:rPr>
                <w:rFonts w:hint="eastAsia" w:ascii="宋体" w:hAnsi="宋体"/>
                <w:szCs w:val="21"/>
              </w:rPr>
              <w:t>招标文件服务要求</w:t>
            </w:r>
          </w:p>
        </w:tc>
        <w:tc>
          <w:tcPr>
            <w:tcW w:w="1985" w:type="dxa"/>
            <w:vAlign w:val="center"/>
          </w:tcPr>
          <w:p w14:paraId="4E5E7328">
            <w:pPr>
              <w:jc w:val="center"/>
              <w:rPr>
                <w:rFonts w:ascii="宋体" w:hAnsi="宋体"/>
                <w:szCs w:val="21"/>
              </w:rPr>
            </w:pPr>
            <w:r>
              <w:rPr>
                <w:rFonts w:hint="eastAsia" w:ascii="宋体" w:hAnsi="宋体"/>
                <w:szCs w:val="21"/>
              </w:rPr>
              <w:t>投标文件服务响应</w:t>
            </w:r>
          </w:p>
        </w:tc>
        <w:tc>
          <w:tcPr>
            <w:tcW w:w="1276" w:type="dxa"/>
            <w:vAlign w:val="center"/>
          </w:tcPr>
          <w:p w14:paraId="2D462C19">
            <w:pPr>
              <w:jc w:val="center"/>
              <w:rPr>
                <w:rFonts w:ascii="宋体" w:hAnsi="宋体"/>
                <w:szCs w:val="21"/>
              </w:rPr>
            </w:pPr>
            <w:r>
              <w:rPr>
                <w:rFonts w:hint="eastAsia" w:ascii="宋体" w:hAnsi="宋体"/>
                <w:szCs w:val="21"/>
              </w:rPr>
              <w:t>偏离情况</w:t>
            </w:r>
          </w:p>
        </w:tc>
        <w:tc>
          <w:tcPr>
            <w:tcW w:w="2551" w:type="dxa"/>
            <w:vAlign w:val="center"/>
          </w:tcPr>
          <w:p w14:paraId="1B14A8CA">
            <w:pPr>
              <w:jc w:val="center"/>
              <w:rPr>
                <w:rFonts w:ascii="宋体" w:hAnsi="宋体"/>
                <w:szCs w:val="21"/>
              </w:rPr>
            </w:pPr>
            <w:r>
              <w:rPr>
                <w:rFonts w:hint="eastAsia" w:ascii="宋体" w:hAnsi="宋体"/>
                <w:szCs w:val="21"/>
              </w:rPr>
              <w:t>说明</w:t>
            </w:r>
          </w:p>
        </w:tc>
      </w:tr>
      <w:tr w14:paraId="4C50C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851" w:type="dxa"/>
          </w:tcPr>
          <w:p w14:paraId="4F94DB77">
            <w:pPr>
              <w:rPr>
                <w:sz w:val="24"/>
              </w:rPr>
            </w:pPr>
          </w:p>
        </w:tc>
        <w:tc>
          <w:tcPr>
            <w:tcW w:w="2551" w:type="dxa"/>
          </w:tcPr>
          <w:p w14:paraId="2D6F5697">
            <w:pPr>
              <w:rPr>
                <w:sz w:val="24"/>
              </w:rPr>
            </w:pPr>
          </w:p>
        </w:tc>
        <w:tc>
          <w:tcPr>
            <w:tcW w:w="1985" w:type="dxa"/>
          </w:tcPr>
          <w:p w14:paraId="6B23C05C">
            <w:pPr>
              <w:rPr>
                <w:sz w:val="24"/>
              </w:rPr>
            </w:pPr>
          </w:p>
        </w:tc>
        <w:tc>
          <w:tcPr>
            <w:tcW w:w="1276" w:type="dxa"/>
          </w:tcPr>
          <w:p w14:paraId="24773EA1">
            <w:pPr>
              <w:rPr>
                <w:sz w:val="24"/>
              </w:rPr>
            </w:pPr>
          </w:p>
        </w:tc>
        <w:tc>
          <w:tcPr>
            <w:tcW w:w="2551" w:type="dxa"/>
          </w:tcPr>
          <w:p w14:paraId="1CEBFEFB">
            <w:pPr>
              <w:rPr>
                <w:szCs w:val="21"/>
              </w:rPr>
            </w:pPr>
            <w:r>
              <w:rPr>
                <w:rFonts w:hint="eastAsia"/>
                <w:szCs w:val="21"/>
              </w:rPr>
              <w:t>如需附证明文件，应在“说明”栏填写证明文件对应名称和页码。</w:t>
            </w:r>
          </w:p>
        </w:tc>
      </w:tr>
      <w:tr w14:paraId="63A56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1" w:type="dxa"/>
          </w:tcPr>
          <w:p w14:paraId="554C8C59">
            <w:pPr>
              <w:rPr>
                <w:sz w:val="24"/>
              </w:rPr>
            </w:pPr>
          </w:p>
        </w:tc>
        <w:tc>
          <w:tcPr>
            <w:tcW w:w="2551" w:type="dxa"/>
          </w:tcPr>
          <w:p w14:paraId="4698460F">
            <w:pPr>
              <w:rPr>
                <w:sz w:val="24"/>
              </w:rPr>
            </w:pPr>
          </w:p>
        </w:tc>
        <w:tc>
          <w:tcPr>
            <w:tcW w:w="1985" w:type="dxa"/>
          </w:tcPr>
          <w:p w14:paraId="7E6B6D52">
            <w:pPr>
              <w:rPr>
                <w:sz w:val="24"/>
              </w:rPr>
            </w:pPr>
          </w:p>
        </w:tc>
        <w:tc>
          <w:tcPr>
            <w:tcW w:w="1276" w:type="dxa"/>
          </w:tcPr>
          <w:p w14:paraId="3C7E3B1F">
            <w:pPr>
              <w:rPr>
                <w:sz w:val="24"/>
              </w:rPr>
            </w:pPr>
          </w:p>
        </w:tc>
        <w:tc>
          <w:tcPr>
            <w:tcW w:w="2551" w:type="dxa"/>
          </w:tcPr>
          <w:p w14:paraId="3D15A4CD">
            <w:pPr>
              <w:rPr>
                <w:sz w:val="24"/>
              </w:rPr>
            </w:pPr>
          </w:p>
        </w:tc>
      </w:tr>
      <w:tr w14:paraId="3DB8C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1" w:type="dxa"/>
          </w:tcPr>
          <w:p w14:paraId="737563F6">
            <w:pPr>
              <w:rPr>
                <w:sz w:val="24"/>
              </w:rPr>
            </w:pPr>
          </w:p>
        </w:tc>
        <w:tc>
          <w:tcPr>
            <w:tcW w:w="2551" w:type="dxa"/>
          </w:tcPr>
          <w:p w14:paraId="4B73DEC3">
            <w:pPr>
              <w:rPr>
                <w:sz w:val="24"/>
              </w:rPr>
            </w:pPr>
          </w:p>
        </w:tc>
        <w:tc>
          <w:tcPr>
            <w:tcW w:w="1985" w:type="dxa"/>
          </w:tcPr>
          <w:p w14:paraId="0BE7651F">
            <w:pPr>
              <w:rPr>
                <w:sz w:val="24"/>
              </w:rPr>
            </w:pPr>
          </w:p>
        </w:tc>
        <w:tc>
          <w:tcPr>
            <w:tcW w:w="1276" w:type="dxa"/>
          </w:tcPr>
          <w:p w14:paraId="6205EEFF">
            <w:pPr>
              <w:rPr>
                <w:sz w:val="24"/>
              </w:rPr>
            </w:pPr>
          </w:p>
        </w:tc>
        <w:tc>
          <w:tcPr>
            <w:tcW w:w="2551" w:type="dxa"/>
          </w:tcPr>
          <w:p w14:paraId="49BA4184">
            <w:pPr>
              <w:rPr>
                <w:sz w:val="24"/>
              </w:rPr>
            </w:pPr>
          </w:p>
        </w:tc>
      </w:tr>
      <w:tr w14:paraId="1BD1C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1" w:type="dxa"/>
          </w:tcPr>
          <w:p w14:paraId="35081830">
            <w:pPr>
              <w:rPr>
                <w:sz w:val="24"/>
              </w:rPr>
            </w:pPr>
          </w:p>
        </w:tc>
        <w:tc>
          <w:tcPr>
            <w:tcW w:w="2551" w:type="dxa"/>
          </w:tcPr>
          <w:p w14:paraId="54BF52EB">
            <w:pPr>
              <w:rPr>
                <w:sz w:val="24"/>
              </w:rPr>
            </w:pPr>
          </w:p>
        </w:tc>
        <w:tc>
          <w:tcPr>
            <w:tcW w:w="1985" w:type="dxa"/>
          </w:tcPr>
          <w:p w14:paraId="6E6C5B1B">
            <w:pPr>
              <w:rPr>
                <w:sz w:val="24"/>
              </w:rPr>
            </w:pPr>
          </w:p>
        </w:tc>
        <w:tc>
          <w:tcPr>
            <w:tcW w:w="1276" w:type="dxa"/>
          </w:tcPr>
          <w:p w14:paraId="4DD6DE9C">
            <w:pPr>
              <w:rPr>
                <w:sz w:val="24"/>
              </w:rPr>
            </w:pPr>
          </w:p>
        </w:tc>
        <w:tc>
          <w:tcPr>
            <w:tcW w:w="2551" w:type="dxa"/>
          </w:tcPr>
          <w:p w14:paraId="64109979">
            <w:pPr>
              <w:rPr>
                <w:sz w:val="24"/>
              </w:rPr>
            </w:pPr>
          </w:p>
        </w:tc>
      </w:tr>
    </w:tbl>
    <w:p w14:paraId="52E553F9">
      <w:pPr>
        <w:spacing w:line="400" w:lineRule="exact"/>
        <w:ind w:firstLine="424" w:firstLineChars="202"/>
        <w:rPr>
          <w:rFonts w:hint="eastAsia" w:ascii="宋体" w:hAnsi="宋体" w:eastAsia="宋体" w:cs="Arial"/>
          <w:bCs/>
          <w:szCs w:val="21"/>
          <w:lang w:eastAsia="zh-CN"/>
        </w:rPr>
      </w:pPr>
      <w:r>
        <w:rPr>
          <w:rFonts w:hint="eastAsia" w:ascii="宋体" w:hAnsi="宋体" w:cs="Arial"/>
          <w:bCs/>
          <w:szCs w:val="21"/>
        </w:rPr>
        <w:t>备注：1、“招标文件服务要求”一栏填写招标文件第二章《项目需求》中“</w:t>
      </w:r>
      <w:r>
        <w:rPr>
          <w:rFonts w:hint="eastAsia" w:ascii="宋体" w:hAnsi="宋体" w:cs="Arial"/>
          <w:b/>
          <w:bCs/>
          <w:szCs w:val="21"/>
          <w:lang w:eastAsia="zh-CN"/>
        </w:rPr>
        <w:t>二</w:t>
      </w:r>
      <w:r>
        <w:rPr>
          <w:rFonts w:hint="eastAsia" w:ascii="宋体" w:hAnsi="宋体" w:cs="Arial"/>
          <w:b/>
          <w:bCs/>
          <w:szCs w:val="21"/>
        </w:rPr>
        <w:t>、</w:t>
      </w:r>
      <w:r>
        <w:rPr>
          <w:rFonts w:hint="eastAsia" w:ascii="宋体" w:hAnsi="宋体" w:cs="Arial"/>
          <w:b/>
          <w:bCs/>
          <w:szCs w:val="21"/>
          <w:lang w:eastAsia="zh-CN"/>
        </w:rPr>
        <w:t>项目服务</w:t>
      </w:r>
      <w:r>
        <w:rPr>
          <w:rFonts w:hint="eastAsia" w:ascii="宋体" w:hAnsi="宋体" w:cs="Arial"/>
          <w:b/>
          <w:bCs/>
          <w:szCs w:val="21"/>
        </w:rPr>
        <w:t>要求</w:t>
      </w:r>
      <w:r>
        <w:rPr>
          <w:rFonts w:hint="eastAsia" w:ascii="宋体" w:hAnsi="宋体" w:cs="Arial"/>
          <w:bCs/>
          <w:szCs w:val="21"/>
        </w:rPr>
        <w:t>”的内容</w:t>
      </w:r>
      <w:r>
        <w:rPr>
          <w:rFonts w:hint="eastAsia" w:ascii="宋体" w:hAnsi="宋体" w:cs="Arial"/>
          <w:bCs/>
          <w:szCs w:val="21"/>
          <w:lang w:eastAsia="zh-CN"/>
        </w:rPr>
        <w:t>；</w:t>
      </w:r>
    </w:p>
    <w:p w14:paraId="546FFD48">
      <w:pPr>
        <w:spacing w:line="400" w:lineRule="exact"/>
        <w:rPr>
          <w:rFonts w:hint="eastAsia" w:ascii="宋体" w:hAnsi="宋体" w:cs="Arial"/>
          <w:bCs/>
          <w:szCs w:val="21"/>
        </w:rPr>
      </w:pPr>
      <w:r>
        <w:rPr>
          <w:rFonts w:hint="eastAsia" w:ascii="宋体" w:hAnsi="宋体" w:cs="Arial"/>
          <w:bCs/>
          <w:szCs w:val="21"/>
        </w:rPr>
        <w:t>“投标文件服务响应”一栏详细填写响应情况，并应对照招标文件服务要求一一对应响应。</w:t>
      </w:r>
    </w:p>
    <w:p w14:paraId="6991D617">
      <w:pPr>
        <w:spacing w:line="400" w:lineRule="exact"/>
        <w:ind w:firstLine="424" w:firstLineChars="202"/>
        <w:rPr>
          <w:rFonts w:ascii="宋体" w:hAnsi="宋体" w:cs="Arial"/>
          <w:bCs/>
          <w:szCs w:val="21"/>
        </w:rPr>
      </w:pPr>
      <w:r>
        <w:rPr>
          <w:rFonts w:hint="eastAsia" w:ascii="宋体" w:hAnsi="宋体" w:cs="Arial"/>
          <w:bCs/>
          <w:szCs w:val="21"/>
          <w:lang w:val="en-US" w:eastAsia="zh-CN"/>
        </w:rPr>
        <w:t>2</w:t>
      </w:r>
      <w:r>
        <w:rPr>
          <w:rFonts w:hint="eastAsia" w:ascii="宋体" w:hAnsi="宋体" w:cs="Arial"/>
          <w:bCs/>
          <w:szCs w:val="21"/>
        </w:rPr>
        <w:t>、“偏离情况”一栏应如实填写“正偏离”、“负偏离”或“无偏离”。</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195380C4">
      <w:pPr>
        <w:spacing w:line="400" w:lineRule="exact"/>
        <w:ind w:firstLine="424" w:firstLineChars="202"/>
        <w:rPr>
          <w:rFonts w:asciiTheme="minorEastAsia" w:hAnsiTheme="minorEastAsia" w:eastAsiaTheme="minorEastAsia"/>
          <w:szCs w:val="21"/>
        </w:rPr>
      </w:pPr>
      <w:r>
        <w:rPr>
          <w:rFonts w:hint="eastAsia" w:ascii="宋体" w:hAnsi="宋体" w:cs="Arial"/>
          <w:bCs/>
          <w:szCs w:val="21"/>
          <w:lang w:val="en-US" w:eastAsia="zh-CN"/>
        </w:rPr>
        <w:t>3</w:t>
      </w:r>
      <w:r>
        <w:rPr>
          <w:rFonts w:hint="eastAsia" w:ascii="宋体" w:hAnsi="宋体" w:cs="Arial"/>
          <w:bCs/>
          <w:szCs w:val="21"/>
        </w:rPr>
        <w:t>、</w:t>
      </w:r>
      <w:r>
        <w:rPr>
          <w:rFonts w:hint="eastAsia" w:asciiTheme="minorEastAsia" w:hAnsiTheme="minorEastAsia" w:eastAsiaTheme="minorEastAsia"/>
          <w:bCs/>
          <w:kern w:val="0"/>
          <w:szCs w:val="21"/>
        </w:rPr>
        <w:t>如招标文件要求提供证明材料的，</w:t>
      </w:r>
      <w:r>
        <w:rPr>
          <w:rFonts w:hint="eastAsia" w:asciiTheme="minorEastAsia" w:hAnsiTheme="minorEastAsia" w:eastAsiaTheme="minorEastAsia"/>
          <w:szCs w:val="21"/>
        </w:rPr>
        <w:t>投标人应在“说明”一栏中列出</w:t>
      </w:r>
      <w:r>
        <w:rPr>
          <w:rFonts w:hint="eastAsia" w:asciiTheme="minorEastAsia" w:hAnsiTheme="minorEastAsia" w:eastAsiaTheme="minorEastAsia"/>
          <w:szCs w:val="21"/>
          <w:lang w:eastAsia="zh-CN"/>
        </w:rPr>
        <w:t>服务要求的</w:t>
      </w:r>
      <w:r>
        <w:rPr>
          <w:rFonts w:hint="eastAsia" w:asciiTheme="minorEastAsia" w:hAnsiTheme="minorEastAsia" w:eastAsiaTheme="minorEastAsia"/>
          <w:szCs w:val="21"/>
        </w:rPr>
        <w:t>证明资料名称，并注明</w:t>
      </w:r>
      <w:r>
        <w:rPr>
          <w:rFonts w:hint="eastAsia" w:asciiTheme="minorEastAsia" w:hAnsiTheme="minorEastAsia" w:eastAsiaTheme="minorEastAsia"/>
          <w:bCs/>
          <w:kern w:val="0"/>
          <w:szCs w:val="21"/>
        </w:rPr>
        <w:t>注明证明材料在投标文件中的具体位置，未按要求提供证明材料或未注明证明材料的具体位置或提供的证明资料显示不符合招标文件要求、模糊不清无法判断或未显示是否满足招标文件要求的，均视为负偏离</w:t>
      </w:r>
      <w:r>
        <w:rPr>
          <w:rFonts w:hint="eastAsia" w:asciiTheme="minorEastAsia" w:hAnsiTheme="minorEastAsia" w:eastAsiaTheme="minorEastAsia"/>
          <w:szCs w:val="21"/>
        </w:rPr>
        <w:t>。未要求提供相应证明材料的，投标人可以不提供。</w:t>
      </w:r>
    </w:p>
    <w:p w14:paraId="45A83979">
      <w:pPr>
        <w:adjustRightInd w:val="0"/>
        <w:snapToGrid w:val="0"/>
        <w:spacing w:line="360" w:lineRule="auto"/>
        <w:rPr>
          <w:bCs/>
          <w:snapToGrid w:val="0"/>
        </w:rPr>
      </w:pPr>
    </w:p>
    <w:p w14:paraId="222C2E70">
      <w:pPr>
        <w:snapToGrid w:val="0"/>
        <w:spacing w:line="360" w:lineRule="auto"/>
        <w:jc w:val="center"/>
        <w:rPr>
          <w:b/>
        </w:rPr>
      </w:pPr>
      <w:r>
        <w:rPr>
          <w:rFonts w:hint="eastAsia"/>
          <w:b/>
        </w:rPr>
        <w:t>商务条款偏离表</w:t>
      </w:r>
    </w:p>
    <w:tbl>
      <w:tblPr>
        <w:tblStyle w:val="51"/>
        <w:tblW w:w="9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077"/>
        <w:gridCol w:w="2735"/>
        <w:gridCol w:w="1801"/>
        <w:gridCol w:w="1515"/>
      </w:tblGrid>
      <w:tr w14:paraId="70D33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8" w:type="dxa"/>
            <w:vAlign w:val="center"/>
          </w:tcPr>
          <w:p w14:paraId="6758D2B9">
            <w:pPr>
              <w:spacing w:line="360" w:lineRule="auto"/>
              <w:jc w:val="center"/>
              <w:rPr>
                <w:rFonts w:ascii="宋体" w:hAnsi="宋体"/>
                <w:szCs w:val="21"/>
              </w:rPr>
            </w:pPr>
            <w:r>
              <w:rPr>
                <w:rFonts w:hint="eastAsia" w:ascii="宋体" w:hAnsi="宋体"/>
                <w:szCs w:val="21"/>
              </w:rPr>
              <w:t>序号</w:t>
            </w:r>
          </w:p>
        </w:tc>
        <w:tc>
          <w:tcPr>
            <w:tcW w:w="3077" w:type="dxa"/>
            <w:vAlign w:val="center"/>
          </w:tcPr>
          <w:p w14:paraId="1F54A417">
            <w:pPr>
              <w:spacing w:line="360" w:lineRule="auto"/>
              <w:jc w:val="center"/>
              <w:rPr>
                <w:rFonts w:ascii="宋体" w:hAnsi="宋体"/>
                <w:szCs w:val="21"/>
              </w:rPr>
            </w:pPr>
            <w:r>
              <w:rPr>
                <w:rFonts w:hint="eastAsia" w:ascii="宋体" w:hAnsi="宋体"/>
                <w:szCs w:val="21"/>
              </w:rPr>
              <w:t>招标文件商务</w:t>
            </w:r>
            <w:r>
              <w:rPr>
                <w:rFonts w:hint="eastAsia" w:ascii="宋体" w:hAnsi="宋体"/>
                <w:szCs w:val="21"/>
                <w:lang w:eastAsia="zh-CN"/>
              </w:rPr>
              <w:t>要</w:t>
            </w:r>
            <w:r>
              <w:rPr>
                <w:rFonts w:hint="eastAsia" w:ascii="宋体" w:hAnsi="宋体"/>
                <w:szCs w:val="21"/>
              </w:rPr>
              <w:t>求</w:t>
            </w:r>
          </w:p>
        </w:tc>
        <w:tc>
          <w:tcPr>
            <w:tcW w:w="2735" w:type="dxa"/>
            <w:vAlign w:val="center"/>
          </w:tcPr>
          <w:p w14:paraId="70527400">
            <w:pPr>
              <w:spacing w:line="360" w:lineRule="auto"/>
              <w:jc w:val="center"/>
              <w:rPr>
                <w:rFonts w:ascii="宋体" w:hAnsi="宋体"/>
                <w:szCs w:val="21"/>
              </w:rPr>
            </w:pPr>
            <w:r>
              <w:rPr>
                <w:rFonts w:hint="eastAsia" w:ascii="宋体" w:hAnsi="宋体"/>
                <w:szCs w:val="21"/>
              </w:rPr>
              <w:t>投标文件商务响应</w:t>
            </w:r>
          </w:p>
        </w:tc>
        <w:tc>
          <w:tcPr>
            <w:tcW w:w="1801" w:type="dxa"/>
            <w:vAlign w:val="center"/>
          </w:tcPr>
          <w:p w14:paraId="2DB3EEF1">
            <w:pPr>
              <w:spacing w:line="360" w:lineRule="auto"/>
              <w:jc w:val="center"/>
              <w:rPr>
                <w:rFonts w:ascii="宋体" w:hAnsi="宋体"/>
                <w:szCs w:val="21"/>
              </w:rPr>
            </w:pPr>
            <w:r>
              <w:rPr>
                <w:rFonts w:hint="eastAsia" w:ascii="宋体" w:hAnsi="宋体"/>
                <w:szCs w:val="21"/>
              </w:rPr>
              <w:t>偏离情况</w:t>
            </w:r>
          </w:p>
        </w:tc>
        <w:tc>
          <w:tcPr>
            <w:tcW w:w="1515" w:type="dxa"/>
            <w:vAlign w:val="center"/>
          </w:tcPr>
          <w:p w14:paraId="28A1ADB8">
            <w:pPr>
              <w:spacing w:line="360" w:lineRule="auto"/>
              <w:jc w:val="center"/>
              <w:rPr>
                <w:rFonts w:ascii="宋体" w:hAnsi="宋体"/>
                <w:szCs w:val="21"/>
              </w:rPr>
            </w:pPr>
            <w:r>
              <w:rPr>
                <w:rFonts w:hint="eastAsia" w:ascii="宋体" w:hAnsi="宋体"/>
                <w:szCs w:val="21"/>
              </w:rPr>
              <w:t>说明</w:t>
            </w:r>
          </w:p>
        </w:tc>
      </w:tr>
      <w:tr w14:paraId="22075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73A521F2">
            <w:pPr>
              <w:spacing w:line="360" w:lineRule="auto"/>
              <w:jc w:val="center"/>
              <w:rPr>
                <w:rFonts w:ascii="宋体" w:hAnsi="宋体" w:cs="宋体"/>
                <w:bCs/>
                <w:szCs w:val="21"/>
              </w:rPr>
            </w:pPr>
          </w:p>
        </w:tc>
        <w:tc>
          <w:tcPr>
            <w:tcW w:w="3077" w:type="dxa"/>
          </w:tcPr>
          <w:p w14:paraId="67AB418F">
            <w:pPr>
              <w:spacing w:line="360" w:lineRule="auto"/>
              <w:rPr>
                <w:rFonts w:ascii="宋体" w:hAnsi="宋体"/>
                <w:bCs/>
                <w:szCs w:val="21"/>
              </w:rPr>
            </w:pPr>
          </w:p>
        </w:tc>
        <w:tc>
          <w:tcPr>
            <w:tcW w:w="2735" w:type="dxa"/>
          </w:tcPr>
          <w:p w14:paraId="0D68BB41">
            <w:pPr>
              <w:spacing w:line="360" w:lineRule="auto"/>
              <w:rPr>
                <w:rFonts w:ascii="宋体" w:hAnsi="宋体" w:cs="宋体"/>
                <w:szCs w:val="21"/>
              </w:rPr>
            </w:pPr>
          </w:p>
        </w:tc>
        <w:tc>
          <w:tcPr>
            <w:tcW w:w="1801" w:type="dxa"/>
          </w:tcPr>
          <w:p w14:paraId="4457773B">
            <w:pPr>
              <w:spacing w:line="360" w:lineRule="auto"/>
              <w:rPr>
                <w:rFonts w:ascii="宋体" w:hAnsi="宋体" w:cs="宋体"/>
                <w:szCs w:val="21"/>
              </w:rPr>
            </w:pPr>
          </w:p>
        </w:tc>
        <w:tc>
          <w:tcPr>
            <w:tcW w:w="1515" w:type="dxa"/>
          </w:tcPr>
          <w:p w14:paraId="0AC0DC5B">
            <w:pPr>
              <w:rPr>
                <w:rFonts w:ascii="宋体" w:hAnsi="宋体" w:cs="宋体"/>
                <w:szCs w:val="21"/>
              </w:rPr>
            </w:pPr>
            <w:r>
              <w:rPr>
                <w:rFonts w:hint="eastAsia" w:ascii="宋体" w:hAnsi="宋体"/>
                <w:szCs w:val="21"/>
              </w:rPr>
              <w:t>如需附证明文件，应在</w:t>
            </w:r>
            <w:r>
              <w:rPr>
                <w:rFonts w:hint="eastAsia"/>
                <w:szCs w:val="21"/>
              </w:rPr>
              <w:t>“说明”</w:t>
            </w:r>
            <w:r>
              <w:rPr>
                <w:rFonts w:hint="eastAsia" w:ascii="宋体" w:hAnsi="宋体"/>
                <w:szCs w:val="21"/>
              </w:rPr>
              <w:t>栏填写证明文件对应名称和页码。</w:t>
            </w:r>
          </w:p>
        </w:tc>
      </w:tr>
      <w:tr w14:paraId="23DFE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77BB0EAF">
            <w:pPr>
              <w:spacing w:line="360" w:lineRule="auto"/>
              <w:jc w:val="center"/>
              <w:rPr>
                <w:rFonts w:ascii="宋体" w:hAnsi="宋体" w:cs="宋体"/>
                <w:bCs/>
                <w:szCs w:val="21"/>
              </w:rPr>
            </w:pPr>
          </w:p>
        </w:tc>
        <w:tc>
          <w:tcPr>
            <w:tcW w:w="3077" w:type="dxa"/>
          </w:tcPr>
          <w:p w14:paraId="29C04188">
            <w:pPr>
              <w:spacing w:line="360" w:lineRule="auto"/>
              <w:rPr>
                <w:rFonts w:ascii="宋体" w:hAnsi="宋体" w:cs="宋体"/>
                <w:b/>
                <w:szCs w:val="21"/>
              </w:rPr>
            </w:pPr>
          </w:p>
        </w:tc>
        <w:tc>
          <w:tcPr>
            <w:tcW w:w="2735" w:type="dxa"/>
          </w:tcPr>
          <w:p w14:paraId="70A53A38">
            <w:pPr>
              <w:spacing w:line="360" w:lineRule="auto"/>
              <w:rPr>
                <w:rFonts w:ascii="宋体" w:hAnsi="宋体" w:cs="宋体"/>
                <w:szCs w:val="21"/>
              </w:rPr>
            </w:pPr>
          </w:p>
        </w:tc>
        <w:tc>
          <w:tcPr>
            <w:tcW w:w="1801" w:type="dxa"/>
          </w:tcPr>
          <w:p w14:paraId="4DF5AC7C">
            <w:pPr>
              <w:spacing w:line="360" w:lineRule="auto"/>
              <w:rPr>
                <w:rFonts w:ascii="宋体" w:hAnsi="宋体" w:cs="宋体"/>
                <w:szCs w:val="21"/>
              </w:rPr>
            </w:pPr>
          </w:p>
        </w:tc>
        <w:tc>
          <w:tcPr>
            <w:tcW w:w="1515" w:type="dxa"/>
          </w:tcPr>
          <w:p w14:paraId="58A9F4A2">
            <w:pPr>
              <w:spacing w:line="360" w:lineRule="auto"/>
              <w:rPr>
                <w:rFonts w:ascii="宋体" w:hAnsi="宋体" w:cs="宋体"/>
                <w:szCs w:val="21"/>
              </w:rPr>
            </w:pPr>
          </w:p>
        </w:tc>
      </w:tr>
      <w:tr w14:paraId="09313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6D3C4594">
            <w:pPr>
              <w:spacing w:line="360" w:lineRule="auto"/>
              <w:jc w:val="center"/>
              <w:rPr>
                <w:rFonts w:ascii="宋体" w:hAnsi="宋体" w:cs="宋体"/>
                <w:bCs/>
                <w:szCs w:val="21"/>
              </w:rPr>
            </w:pPr>
          </w:p>
        </w:tc>
        <w:tc>
          <w:tcPr>
            <w:tcW w:w="3077" w:type="dxa"/>
          </w:tcPr>
          <w:p w14:paraId="426C180D">
            <w:pPr>
              <w:spacing w:line="360" w:lineRule="auto"/>
              <w:rPr>
                <w:rFonts w:ascii="宋体" w:hAnsi="宋体"/>
                <w:bCs/>
                <w:szCs w:val="21"/>
              </w:rPr>
            </w:pPr>
          </w:p>
        </w:tc>
        <w:tc>
          <w:tcPr>
            <w:tcW w:w="2735" w:type="dxa"/>
          </w:tcPr>
          <w:p w14:paraId="702CBD56">
            <w:pPr>
              <w:spacing w:line="360" w:lineRule="auto"/>
              <w:rPr>
                <w:rFonts w:ascii="宋体" w:hAnsi="宋体" w:cs="宋体"/>
                <w:szCs w:val="21"/>
              </w:rPr>
            </w:pPr>
          </w:p>
        </w:tc>
        <w:tc>
          <w:tcPr>
            <w:tcW w:w="1801" w:type="dxa"/>
          </w:tcPr>
          <w:p w14:paraId="1B3F0B34">
            <w:pPr>
              <w:spacing w:line="360" w:lineRule="auto"/>
              <w:rPr>
                <w:rFonts w:ascii="宋体" w:hAnsi="宋体" w:cs="宋体"/>
                <w:szCs w:val="21"/>
              </w:rPr>
            </w:pPr>
          </w:p>
        </w:tc>
        <w:tc>
          <w:tcPr>
            <w:tcW w:w="1515" w:type="dxa"/>
          </w:tcPr>
          <w:p w14:paraId="1229D5ED">
            <w:pPr>
              <w:spacing w:line="360" w:lineRule="auto"/>
              <w:rPr>
                <w:rFonts w:ascii="宋体" w:hAnsi="宋体" w:cs="宋体"/>
                <w:szCs w:val="21"/>
              </w:rPr>
            </w:pPr>
          </w:p>
        </w:tc>
      </w:tr>
      <w:tr w14:paraId="59692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63271911">
            <w:pPr>
              <w:spacing w:line="360" w:lineRule="auto"/>
              <w:jc w:val="center"/>
              <w:rPr>
                <w:rFonts w:ascii="宋体" w:hAnsi="宋体" w:cs="宋体"/>
                <w:bCs/>
                <w:szCs w:val="21"/>
              </w:rPr>
            </w:pPr>
          </w:p>
        </w:tc>
        <w:tc>
          <w:tcPr>
            <w:tcW w:w="3077" w:type="dxa"/>
          </w:tcPr>
          <w:p w14:paraId="7FC46A6B">
            <w:pPr>
              <w:spacing w:line="360" w:lineRule="auto"/>
              <w:rPr>
                <w:rFonts w:ascii="宋体" w:hAnsi="宋体" w:cs="宋体"/>
                <w:b/>
                <w:szCs w:val="21"/>
              </w:rPr>
            </w:pPr>
          </w:p>
        </w:tc>
        <w:tc>
          <w:tcPr>
            <w:tcW w:w="2735" w:type="dxa"/>
          </w:tcPr>
          <w:p w14:paraId="3AE3811A">
            <w:pPr>
              <w:spacing w:line="360" w:lineRule="auto"/>
              <w:rPr>
                <w:rFonts w:ascii="宋体" w:hAnsi="宋体" w:cs="宋体"/>
                <w:szCs w:val="21"/>
              </w:rPr>
            </w:pPr>
          </w:p>
        </w:tc>
        <w:tc>
          <w:tcPr>
            <w:tcW w:w="1801" w:type="dxa"/>
          </w:tcPr>
          <w:p w14:paraId="67E04269">
            <w:pPr>
              <w:spacing w:line="360" w:lineRule="auto"/>
              <w:rPr>
                <w:rFonts w:ascii="宋体" w:hAnsi="宋体" w:cs="宋体"/>
                <w:szCs w:val="21"/>
              </w:rPr>
            </w:pPr>
          </w:p>
        </w:tc>
        <w:tc>
          <w:tcPr>
            <w:tcW w:w="1515" w:type="dxa"/>
          </w:tcPr>
          <w:p w14:paraId="3F938E74">
            <w:pPr>
              <w:spacing w:line="360" w:lineRule="auto"/>
              <w:rPr>
                <w:rFonts w:ascii="宋体" w:hAnsi="宋体" w:cs="宋体"/>
                <w:szCs w:val="21"/>
              </w:rPr>
            </w:pPr>
          </w:p>
        </w:tc>
      </w:tr>
    </w:tbl>
    <w:p w14:paraId="7EF682C8">
      <w:pPr>
        <w:spacing w:line="400" w:lineRule="exact"/>
        <w:rPr>
          <w:rFonts w:ascii="宋体" w:hAnsi="宋体" w:cs="Arial"/>
          <w:bCs/>
          <w:szCs w:val="21"/>
        </w:rPr>
      </w:pPr>
      <w:r>
        <w:rPr>
          <w:rFonts w:hint="eastAsia" w:ascii="宋体" w:hAnsi="宋体" w:cs="Arial"/>
          <w:bCs/>
          <w:szCs w:val="21"/>
        </w:rPr>
        <w:t>备注：1、“</w:t>
      </w:r>
      <w:r>
        <w:rPr>
          <w:rFonts w:hint="eastAsia" w:ascii="宋体" w:hAnsi="宋体"/>
          <w:szCs w:val="21"/>
          <w:lang w:eastAsia="zh-CN"/>
        </w:rPr>
        <w:t>招标文件商务要求</w:t>
      </w:r>
      <w:r>
        <w:rPr>
          <w:rFonts w:hint="eastAsia" w:ascii="宋体" w:hAnsi="宋体" w:cs="Arial"/>
          <w:bCs/>
          <w:szCs w:val="21"/>
        </w:rPr>
        <w:t>”一栏逐一列出招标文件第二章《项目需求》中“</w:t>
      </w:r>
      <w:r>
        <w:rPr>
          <w:rFonts w:hint="eastAsia" w:ascii="宋体" w:hAnsi="宋体" w:cs="Arial"/>
          <w:b/>
          <w:bCs/>
          <w:szCs w:val="21"/>
        </w:rPr>
        <w:t>三、</w:t>
      </w:r>
      <w:r>
        <w:rPr>
          <w:rFonts w:hint="eastAsia" w:ascii="宋体" w:hAnsi="宋体" w:cs="Arial"/>
          <w:b/>
          <w:bCs/>
          <w:szCs w:val="21"/>
          <w:lang w:eastAsia="zh-CN"/>
        </w:rPr>
        <w:t>项目</w:t>
      </w:r>
      <w:r>
        <w:rPr>
          <w:rFonts w:hint="eastAsia" w:ascii="宋体" w:hAnsi="宋体" w:cs="Arial"/>
          <w:b/>
          <w:bCs/>
          <w:szCs w:val="21"/>
        </w:rPr>
        <w:t>商务要求</w:t>
      </w:r>
      <w:r>
        <w:rPr>
          <w:rFonts w:hint="eastAsia" w:ascii="宋体" w:hAnsi="宋体" w:cs="Arial"/>
          <w:bCs/>
          <w:szCs w:val="21"/>
        </w:rPr>
        <w:t>”的内容；“</w:t>
      </w:r>
      <w:r>
        <w:rPr>
          <w:rFonts w:hint="eastAsia" w:ascii="宋体" w:hAnsi="宋体"/>
          <w:szCs w:val="21"/>
          <w:lang w:eastAsia="zh-CN"/>
        </w:rPr>
        <w:t>投标文件商务响应</w:t>
      </w:r>
      <w:r>
        <w:rPr>
          <w:rFonts w:hint="eastAsia" w:ascii="宋体" w:hAnsi="宋体" w:cs="Arial"/>
          <w:bCs/>
          <w:szCs w:val="21"/>
        </w:rPr>
        <w:t>”一栏应详细填写投标商务条款的响应内容。</w:t>
      </w:r>
    </w:p>
    <w:p w14:paraId="02888641">
      <w:pPr>
        <w:spacing w:line="400" w:lineRule="exact"/>
        <w:ind w:firstLine="420" w:firstLineChars="200"/>
      </w:pPr>
      <w:r>
        <w:rPr>
          <w:rFonts w:hint="eastAsia" w:ascii="宋体" w:hAnsi="宋体" w:cs="Arial"/>
          <w:bCs/>
          <w:szCs w:val="21"/>
        </w:rPr>
        <w:t>2、“偏离情况”栏中应如实填写“正偏离”、“负偏离”或“无偏离”</w:t>
      </w:r>
      <w:r>
        <w:rPr>
          <w:rFonts w:hint="eastAsia"/>
        </w:rPr>
        <w:t>。</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021B9F7A">
      <w:pPr>
        <w:spacing w:line="400" w:lineRule="exact"/>
        <w:ind w:firstLine="420" w:firstLineChars="200"/>
      </w:pPr>
      <w:r>
        <w:rPr>
          <w:rFonts w:hint="eastAsia" w:asciiTheme="minorEastAsia" w:hAnsiTheme="minorEastAsia" w:eastAsiaTheme="minorEastAsia"/>
          <w:szCs w:val="21"/>
        </w:rPr>
        <w:t>3、</w:t>
      </w:r>
      <w:r>
        <w:rPr>
          <w:rFonts w:hint="eastAsia" w:ascii="宋体" w:hAnsi="宋体" w:cs="宋体"/>
          <w:bCs/>
          <w:szCs w:val="21"/>
        </w:rPr>
        <w:t>如</w:t>
      </w:r>
      <w:r>
        <w:rPr>
          <w:rFonts w:hint="eastAsia" w:asciiTheme="minorEastAsia" w:hAnsiTheme="minorEastAsia" w:eastAsiaTheme="minorEastAsia"/>
          <w:bCs/>
          <w:kern w:val="0"/>
          <w:szCs w:val="21"/>
        </w:rPr>
        <w:t>招标文件</w:t>
      </w:r>
      <w:r>
        <w:rPr>
          <w:rFonts w:hint="eastAsia" w:ascii="宋体" w:hAnsi="宋体" w:cs="宋体"/>
          <w:bCs/>
          <w:szCs w:val="21"/>
        </w:rPr>
        <w:t>要求提供证明材料，</w:t>
      </w:r>
      <w:r>
        <w:rPr>
          <w:rFonts w:hint="eastAsia" w:asciiTheme="minorEastAsia" w:hAnsiTheme="minorEastAsia" w:eastAsiaTheme="minorEastAsia"/>
          <w:szCs w:val="21"/>
        </w:rPr>
        <w:t>投标人应在“说明”一栏中列出商务条款的证明资料名称，并注明该证明资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p>
    <w:p w14:paraId="4B04085A">
      <w:pPr>
        <w:adjustRightInd w:val="0"/>
        <w:snapToGrid w:val="0"/>
        <w:spacing w:line="300" w:lineRule="auto"/>
        <w:rPr>
          <w:rFonts w:eastAsia="楷体_GB2312"/>
          <w:snapToGrid w:val="0"/>
          <w:kern w:val="0"/>
        </w:rPr>
      </w:pPr>
    </w:p>
    <w:p w14:paraId="480EB765">
      <w:pPr>
        <w:adjustRightInd w:val="0"/>
        <w:snapToGrid w:val="0"/>
        <w:spacing w:line="300" w:lineRule="auto"/>
        <w:rPr>
          <w:rFonts w:hint="eastAsia"/>
          <w:snapToGrid w:val="0"/>
          <w:kern w:val="0"/>
        </w:rPr>
      </w:pPr>
    </w:p>
    <w:p w14:paraId="659C70D4">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6FF81538">
      <w:pPr>
        <w:adjustRightInd w:val="0"/>
        <w:snapToGrid w:val="0"/>
        <w:spacing w:line="300" w:lineRule="auto"/>
        <w:rPr>
          <w:snapToGrid w:val="0"/>
          <w:kern w:val="0"/>
        </w:rPr>
      </w:pPr>
    </w:p>
    <w:p w14:paraId="0EA0CD3D">
      <w:pPr>
        <w:adjustRightInd w:val="0"/>
        <w:snapToGrid w:val="0"/>
        <w:spacing w:line="300" w:lineRule="auto"/>
        <w:rPr>
          <w:snapToGrid w:val="0"/>
          <w:kern w:val="0"/>
        </w:rPr>
      </w:pPr>
    </w:p>
    <w:p w14:paraId="5EA5B7E8">
      <w:pPr>
        <w:wordWrap w:val="0"/>
        <w:adjustRightInd w:val="0"/>
        <w:snapToGrid w:val="0"/>
        <w:spacing w:line="300" w:lineRule="auto"/>
        <w:jc w:val="right"/>
        <w:rPr>
          <w:snapToGrid w:val="0"/>
          <w:kern w:val="0"/>
        </w:rPr>
      </w:pPr>
      <w:r>
        <w:rPr>
          <w:rFonts w:hint="eastAsia"/>
          <w:snapToGrid w:val="0"/>
          <w:kern w:val="0"/>
        </w:rPr>
        <w:t>年    月   日</w:t>
      </w:r>
    </w:p>
    <w:p w14:paraId="7D3130A0">
      <w:pPr>
        <w:adjustRightInd w:val="0"/>
        <w:snapToGrid w:val="0"/>
        <w:spacing w:line="300" w:lineRule="auto"/>
        <w:jc w:val="left"/>
        <w:rPr>
          <w:snapToGrid w:val="0"/>
          <w:kern w:val="0"/>
        </w:rPr>
      </w:pPr>
    </w:p>
    <w:p w14:paraId="6FCB11A8">
      <w:pPr>
        <w:pStyle w:val="4"/>
        <w:tabs>
          <w:tab w:val="left" w:pos="371"/>
        </w:tabs>
        <w:spacing w:before="120" w:after="120"/>
        <w:ind w:left="-1" w:leftChars="-1" w:hanging="1"/>
        <w:jc w:val="center"/>
        <w:rPr>
          <w:rFonts w:asciiTheme="minorEastAsia" w:hAnsiTheme="minorEastAsia" w:eastAsiaTheme="minorEastAsia"/>
        </w:rPr>
      </w:pPr>
      <w:bookmarkStart w:id="89" w:name="_格式3__"/>
      <w:bookmarkEnd w:id="89"/>
      <w:bookmarkStart w:id="90" w:name="q17"/>
      <w:bookmarkEnd w:id="90"/>
      <w:bookmarkStart w:id="91" w:name="_格式5__"/>
      <w:bookmarkEnd w:id="91"/>
      <w:bookmarkStart w:id="92" w:name="q16"/>
      <w:bookmarkEnd w:id="92"/>
      <w:bookmarkStart w:id="93" w:name="q15"/>
      <w:bookmarkEnd w:id="93"/>
      <w:bookmarkStart w:id="94" w:name="_格式4__"/>
      <w:bookmarkEnd w:id="94"/>
      <w:bookmarkStart w:id="95" w:name="_格式2__投标保证金凭证"/>
      <w:bookmarkEnd w:id="95"/>
      <w:r>
        <w:rPr>
          <w:rFonts w:asciiTheme="minorEastAsia" w:hAnsiTheme="minorEastAsia" w:eastAsiaTheme="minorEastAsia"/>
        </w:rPr>
        <w:tab/>
      </w:r>
      <w:bookmarkStart w:id="96" w:name="_Toc44691169"/>
      <w:bookmarkStart w:id="97" w:name="_Toc44691401"/>
      <w:bookmarkStart w:id="98" w:name="_Toc44690437"/>
      <w:bookmarkStart w:id="99" w:name="_Toc44690710"/>
      <w:bookmarkStart w:id="100" w:name="_Toc135293191"/>
    </w:p>
    <w:p w14:paraId="53E15045">
      <w:pPr>
        <w:rPr>
          <w:rFonts w:asciiTheme="minorEastAsia" w:hAnsiTheme="minorEastAsia" w:eastAsiaTheme="minorEastAsia"/>
        </w:rPr>
      </w:pPr>
      <w:r>
        <w:rPr>
          <w:rFonts w:asciiTheme="minorEastAsia" w:hAnsiTheme="minorEastAsia" w:eastAsiaTheme="minorEastAsia"/>
        </w:rPr>
        <w:br w:type="page"/>
      </w:r>
    </w:p>
    <w:p w14:paraId="26746F7F">
      <w:pPr>
        <w:pStyle w:val="4"/>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 xml:space="preserve">格式10  </w:t>
      </w:r>
      <w:bookmarkEnd w:id="96"/>
      <w:bookmarkEnd w:id="97"/>
      <w:bookmarkEnd w:id="98"/>
      <w:bookmarkEnd w:id="99"/>
      <w:r>
        <w:rPr>
          <w:rFonts w:hint="eastAsia" w:asciiTheme="minorEastAsia" w:hAnsiTheme="minorEastAsia" w:eastAsiaTheme="minorEastAsia"/>
        </w:rPr>
        <w:t>招标文件要求的其他资料或投标人认为需要补充的资料</w:t>
      </w:r>
      <w:bookmarkEnd w:id="100"/>
    </w:p>
    <w:p w14:paraId="58F9B052">
      <w:pPr>
        <w:spacing w:line="360" w:lineRule="auto"/>
        <w:jc w:val="center"/>
      </w:pPr>
    </w:p>
    <w:p w14:paraId="0C3838AB">
      <w:pPr>
        <w:adjustRightInd w:val="0"/>
        <w:snapToGrid w:val="0"/>
        <w:spacing w:line="300" w:lineRule="auto"/>
        <w:jc w:val="center"/>
        <w:rPr>
          <w:snapToGrid w:val="0"/>
          <w:kern w:val="0"/>
        </w:rPr>
      </w:pPr>
      <w:r>
        <w:rPr>
          <w:rFonts w:hint="eastAsia"/>
          <w:snapToGrid w:val="0"/>
          <w:kern w:val="0"/>
        </w:rPr>
        <w:t>（投标人自拟）</w:t>
      </w:r>
    </w:p>
    <w:p w14:paraId="47A6EECD">
      <w:pPr>
        <w:jc w:val="left"/>
        <w:rPr>
          <w:snapToGrid w:val="0"/>
          <w:kern w:val="0"/>
          <w:sz w:val="52"/>
          <w:szCs w:val="52"/>
        </w:rPr>
      </w:pPr>
    </w:p>
    <w:p w14:paraId="04F1E139"/>
    <w:p w14:paraId="65DD917E"/>
    <w:p w14:paraId="5EE4F978"/>
    <w:p w14:paraId="3DBF114C"/>
    <w:p w14:paraId="2974629A"/>
    <w:p w14:paraId="5D3CFE81"/>
    <w:p w14:paraId="1AC9B563"/>
    <w:p w14:paraId="7E9584B6"/>
    <w:p w14:paraId="5451EB6A"/>
    <w:p w14:paraId="56515D6C"/>
    <w:p w14:paraId="5D6CB225"/>
    <w:p w14:paraId="5A50B5D3"/>
    <w:p w14:paraId="14581047">
      <w:pPr>
        <w:widowControl/>
        <w:jc w:val="left"/>
        <w:rPr>
          <w:rFonts w:eastAsiaTheme="minorEastAsia"/>
          <w:b/>
          <w:kern w:val="44"/>
          <w:sz w:val="44"/>
          <w:szCs w:val="28"/>
        </w:rPr>
      </w:pPr>
    </w:p>
    <w:p w14:paraId="4529FB23">
      <w:pPr>
        <w:widowControl/>
        <w:jc w:val="left"/>
      </w:pPr>
      <w:r>
        <w:br w:type="page"/>
      </w:r>
    </w:p>
    <w:p w14:paraId="781857A9"/>
    <w:p w14:paraId="7B697209">
      <w:pPr>
        <w:pStyle w:val="3"/>
      </w:pPr>
      <w:bookmarkStart w:id="101" w:name="_Toc135293192"/>
      <w:r>
        <w:rPr>
          <w:rFonts w:hint="eastAsia"/>
        </w:rPr>
        <w:t>第八章  合同条款</w:t>
      </w:r>
      <w:bookmarkEnd w:id="101"/>
    </w:p>
    <w:p w14:paraId="622773C0">
      <w:pPr>
        <w:jc w:val="center"/>
        <w:rPr>
          <w:b/>
          <w:szCs w:val="21"/>
        </w:rPr>
      </w:pPr>
    </w:p>
    <w:p w14:paraId="32F95F55">
      <w:pPr>
        <w:adjustRightInd w:val="0"/>
        <w:snapToGrid w:val="0"/>
        <w:spacing w:after="60" w:line="360" w:lineRule="auto"/>
        <w:jc w:val="center"/>
        <w:rPr>
          <w:b/>
          <w:snapToGrid w:val="0"/>
          <w:kern w:val="0"/>
          <w:sz w:val="24"/>
        </w:rPr>
      </w:pPr>
      <w:r>
        <w:rPr>
          <w:rFonts w:hint="eastAsia"/>
          <w:b/>
          <w:snapToGrid w:val="0"/>
          <w:kern w:val="0"/>
          <w:sz w:val="24"/>
        </w:rPr>
        <w:t>（拟签订的合同文本）</w:t>
      </w:r>
    </w:p>
    <w:p w14:paraId="04367FA9">
      <w:pPr>
        <w:pStyle w:val="28"/>
        <w:spacing w:line="360" w:lineRule="auto"/>
        <w:ind w:firstLine="482" w:firstLineChars="200"/>
        <w:rPr>
          <w:rFonts w:ascii="Times New Roman" w:hAnsi="Times New Roman"/>
          <w:b/>
          <w:sz w:val="24"/>
        </w:rPr>
      </w:pPr>
      <w:r>
        <w:rPr>
          <w:rFonts w:hint="eastAsia" w:ascii="Times New Roman" w:hAnsi="Times New Roman"/>
          <w:b/>
          <w:sz w:val="24"/>
        </w:rPr>
        <w:t>重要说明：采购人在签订合同前有权依据招标文件要求和项目实际情况对以下合同内容进行删改或补充。</w:t>
      </w:r>
    </w:p>
    <w:p w14:paraId="6C3AD677">
      <w:pPr>
        <w:pStyle w:val="28"/>
        <w:spacing w:line="360" w:lineRule="auto"/>
        <w:ind w:firstLine="482" w:firstLineChars="200"/>
        <w:rPr>
          <w:rFonts w:ascii="Times New Roman" w:hAnsi="Times New Roman"/>
          <w:b/>
          <w:sz w:val="24"/>
        </w:rPr>
      </w:pPr>
    </w:p>
    <w:p w14:paraId="14FD4E82">
      <w:pPr>
        <w:adjustRightInd w:val="0"/>
        <w:snapToGrid w:val="0"/>
        <w:spacing w:line="360" w:lineRule="auto"/>
        <w:ind w:firstLine="422" w:firstLineChars="200"/>
        <w:rPr>
          <w:rFonts w:ascii="宋体" w:hAnsi="宋体"/>
          <w:b/>
          <w:bCs/>
          <w:szCs w:val="21"/>
        </w:rPr>
      </w:pPr>
      <w:r>
        <w:rPr>
          <w:rFonts w:hint="eastAsia" w:ascii="宋体" w:hAnsi="宋体"/>
          <w:b/>
          <w:bCs/>
          <w:szCs w:val="21"/>
        </w:rPr>
        <w:t xml:space="preserve">采购人（甲方）：   </w:t>
      </w:r>
    </w:p>
    <w:p w14:paraId="78933F89">
      <w:pPr>
        <w:adjustRightInd w:val="0"/>
        <w:snapToGrid w:val="0"/>
        <w:spacing w:line="360" w:lineRule="auto"/>
        <w:ind w:firstLine="422" w:firstLineChars="200"/>
        <w:rPr>
          <w:rFonts w:ascii="宋体" w:hAnsi="宋体"/>
          <w:b/>
          <w:bCs/>
          <w:szCs w:val="21"/>
        </w:rPr>
      </w:pPr>
      <w:r>
        <w:rPr>
          <w:rFonts w:hint="eastAsia" w:ascii="宋体" w:hAnsi="宋体"/>
          <w:b/>
          <w:bCs/>
          <w:szCs w:val="21"/>
        </w:rPr>
        <w:t xml:space="preserve">中标人（乙方）：                                       </w:t>
      </w:r>
    </w:p>
    <w:p w14:paraId="5A326FD6">
      <w:pPr>
        <w:adjustRightInd w:val="0"/>
        <w:snapToGrid w:val="0"/>
        <w:spacing w:line="360" w:lineRule="auto"/>
        <w:rPr>
          <w:rFonts w:ascii="宋体" w:hAnsi="宋体"/>
          <w:szCs w:val="21"/>
        </w:rPr>
      </w:pPr>
    </w:p>
    <w:p w14:paraId="69C56121">
      <w:pPr>
        <w:snapToGrid w:val="0"/>
        <w:spacing w:line="360" w:lineRule="auto"/>
        <w:ind w:firstLine="420" w:firstLineChars="200"/>
        <w:rPr>
          <w:rFonts w:ascii="宋体" w:hAnsi="宋体"/>
          <w:szCs w:val="21"/>
        </w:rPr>
      </w:pPr>
      <w:r>
        <w:rPr>
          <w:rFonts w:hint="eastAsia" w:ascii="宋体" w:hAnsi="宋体"/>
          <w:szCs w:val="21"/>
        </w:rPr>
        <w:t>根据</w:t>
      </w:r>
      <w:r>
        <w:rPr>
          <w:rFonts w:hint="eastAsia" w:ascii="宋体" w:hAnsi="宋体"/>
          <w:szCs w:val="21"/>
          <w:u w:val="single"/>
        </w:rPr>
        <w:t xml:space="preserve">                </w:t>
      </w:r>
      <w:r>
        <w:rPr>
          <w:rFonts w:hint="eastAsia" w:ascii="宋体" w:hAnsi="宋体"/>
          <w:szCs w:val="21"/>
        </w:rPr>
        <w:t>招标项目（项目编号__________________）的中标结果，由_______________________单位为中标人。</w:t>
      </w:r>
      <w:r>
        <w:rPr>
          <w:rFonts w:hint="eastAsia" w:asciiTheme="minorEastAsia" w:hAnsiTheme="minorEastAsia"/>
          <w:szCs w:val="21"/>
        </w:rPr>
        <w:t>根据《中华人民共和国政府采购法》、《深圳经济特区政府采购条例》、《</w:t>
      </w:r>
      <w:r>
        <w:rPr>
          <w:rFonts w:hint="eastAsia" w:ascii="宋体" w:hAnsi="宋体" w:cs="Courier New"/>
          <w:snapToGrid w:val="0"/>
          <w:szCs w:val="18"/>
        </w:rPr>
        <w:t>中华人民共和国民法典</w:t>
      </w:r>
      <w:r>
        <w:rPr>
          <w:rFonts w:hint="eastAsia" w:asciiTheme="minorEastAsia" w:hAnsiTheme="minorEastAsia"/>
          <w:szCs w:val="21"/>
        </w:rPr>
        <w:t>》之规定</w:t>
      </w:r>
      <w:r>
        <w:rPr>
          <w:rFonts w:hint="eastAsia" w:ascii="宋体" w:hAnsi="宋体"/>
          <w:szCs w:val="21"/>
        </w:rPr>
        <w:t>，经_______________________（以下简称采购人）和_______________________（以下简称中标人）协商，就_______________________</w:t>
      </w:r>
      <w:r>
        <w:rPr>
          <w:rFonts w:hint="eastAsia" w:ascii="宋体" w:hAnsi="宋体"/>
          <w:bCs/>
          <w:snapToGrid w:val="0"/>
          <w:kern w:val="0"/>
          <w:szCs w:val="21"/>
          <w:lang w:val="zh-CN"/>
        </w:rPr>
        <w:t>项目</w:t>
      </w:r>
      <w:r>
        <w:rPr>
          <w:rFonts w:hint="eastAsia" w:ascii="宋体" w:hAnsi="宋体"/>
          <w:szCs w:val="21"/>
        </w:rPr>
        <w:t>，达成以下合同条款：</w:t>
      </w:r>
    </w:p>
    <w:p w14:paraId="6F424070">
      <w:pPr>
        <w:pStyle w:val="28"/>
        <w:snapToGrid w:val="0"/>
        <w:spacing w:line="360" w:lineRule="auto"/>
        <w:ind w:firstLine="422" w:firstLineChars="200"/>
        <w:rPr>
          <w:rFonts w:hAnsi="宋体"/>
          <w:b/>
          <w:szCs w:val="21"/>
        </w:rPr>
      </w:pPr>
      <w:r>
        <w:rPr>
          <w:rFonts w:hint="eastAsia" w:hAnsi="宋体"/>
          <w:b/>
          <w:szCs w:val="21"/>
        </w:rPr>
        <w:t>一、服务内容</w:t>
      </w:r>
    </w:p>
    <w:p w14:paraId="78626851">
      <w:pPr>
        <w:spacing w:line="360" w:lineRule="auto"/>
        <w:ind w:firstLine="422" w:firstLineChars="201"/>
        <w:rPr>
          <w:rFonts w:ascii="宋体" w:hAnsi="宋体"/>
          <w:szCs w:val="21"/>
        </w:rPr>
      </w:pPr>
      <w:r>
        <w:rPr>
          <w:rFonts w:hint="eastAsia" w:ascii="宋体" w:hAnsi="宋体"/>
          <w:szCs w:val="21"/>
        </w:rPr>
        <w:t>______________________</w:t>
      </w:r>
    </w:p>
    <w:p w14:paraId="6430D9FC">
      <w:pPr>
        <w:pStyle w:val="28"/>
        <w:snapToGrid w:val="0"/>
        <w:spacing w:line="360" w:lineRule="auto"/>
        <w:ind w:firstLine="422" w:firstLineChars="200"/>
        <w:rPr>
          <w:rFonts w:hAnsi="宋体"/>
          <w:b/>
          <w:szCs w:val="21"/>
        </w:rPr>
      </w:pPr>
      <w:r>
        <w:rPr>
          <w:rFonts w:hint="eastAsia" w:hAnsi="宋体"/>
          <w:b/>
          <w:szCs w:val="21"/>
        </w:rPr>
        <w:t>二、合同金额</w:t>
      </w:r>
    </w:p>
    <w:p w14:paraId="1A9D4D7D">
      <w:pPr>
        <w:pStyle w:val="28"/>
        <w:snapToGrid w:val="0"/>
        <w:spacing w:line="360" w:lineRule="auto"/>
        <w:ind w:firstLine="420" w:firstLineChars="200"/>
        <w:rPr>
          <w:rFonts w:hAnsi="宋体"/>
          <w:szCs w:val="21"/>
        </w:rPr>
      </w:pPr>
      <w:r>
        <w:rPr>
          <w:rFonts w:hint="eastAsia" w:hAnsi="宋体"/>
          <w:szCs w:val="21"/>
        </w:rPr>
        <w:t>本合同金额为（大写）：____________________________________元（￥_______________元）人民币。</w:t>
      </w:r>
    </w:p>
    <w:p w14:paraId="0CD04ECE">
      <w:pPr>
        <w:pStyle w:val="28"/>
        <w:snapToGrid w:val="0"/>
        <w:spacing w:line="360" w:lineRule="auto"/>
        <w:ind w:firstLine="422" w:firstLineChars="200"/>
        <w:rPr>
          <w:rFonts w:hAnsi="宋体"/>
          <w:b/>
          <w:szCs w:val="21"/>
        </w:rPr>
      </w:pPr>
      <w:r>
        <w:rPr>
          <w:rFonts w:hint="eastAsia" w:hAnsi="宋体"/>
          <w:b/>
          <w:szCs w:val="21"/>
        </w:rPr>
        <w:t>三、技术资料</w:t>
      </w:r>
    </w:p>
    <w:p w14:paraId="536237EC">
      <w:pPr>
        <w:pStyle w:val="28"/>
        <w:snapToGrid w:val="0"/>
        <w:spacing w:line="360" w:lineRule="auto"/>
        <w:ind w:firstLine="420" w:firstLineChars="200"/>
        <w:rPr>
          <w:rFonts w:hAnsi="宋体"/>
          <w:szCs w:val="21"/>
        </w:rPr>
      </w:pPr>
      <w:r>
        <w:rPr>
          <w:rFonts w:hint="eastAsia" w:hAnsi="宋体"/>
          <w:szCs w:val="21"/>
        </w:rPr>
        <w:t>1、中标人应按招标文件规定的时间向采购人提供有关技术资料。</w:t>
      </w:r>
    </w:p>
    <w:p w14:paraId="3BCC4F18">
      <w:pPr>
        <w:pStyle w:val="28"/>
        <w:snapToGrid w:val="0"/>
        <w:spacing w:line="360" w:lineRule="auto"/>
        <w:ind w:firstLine="420" w:firstLineChars="200"/>
        <w:rPr>
          <w:rFonts w:hAnsi="宋体"/>
          <w:szCs w:val="21"/>
        </w:rPr>
      </w:pPr>
      <w:r>
        <w:rPr>
          <w:rFonts w:hint="eastAsia" w:hAnsi="宋体"/>
          <w:szCs w:val="21"/>
        </w:rPr>
        <w:t>2、没有采购人事先书面同意，中标人不得将由采购人提供的有关合同或任何合同条文、项目资料提供给与履行本合同无关的任何其他人。即使向履行本合同有关的人员提供，也应注意保密并限于履行合同的必需范围。</w:t>
      </w:r>
    </w:p>
    <w:p w14:paraId="1192D534">
      <w:pPr>
        <w:pStyle w:val="28"/>
        <w:snapToGrid w:val="0"/>
        <w:spacing w:line="360" w:lineRule="auto"/>
        <w:ind w:firstLine="420" w:firstLineChars="200"/>
        <w:rPr>
          <w:rFonts w:hAnsi="宋体"/>
          <w:szCs w:val="21"/>
        </w:rPr>
      </w:pPr>
      <w:r>
        <w:rPr>
          <w:rFonts w:hint="eastAsia" w:hAnsi="宋体"/>
          <w:szCs w:val="21"/>
        </w:rPr>
        <w:t>3、合同履行完毕，未经采购人的书面同意，中标人不得保存在履行合同过程中所获得或接触到的任何内部数据资料。</w:t>
      </w:r>
    </w:p>
    <w:p w14:paraId="5265C8C1">
      <w:pPr>
        <w:pStyle w:val="28"/>
        <w:snapToGrid w:val="0"/>
        <w:spacing w:line="360" w:lineRule="auto"/>
        <w:ind w:firstLine="422" w:firstLineChars="200"/>
        <w:rPr>
          <w:rFonts w:hAnsi="宋体"/>
          <w:b/>
          <w:szCs w:val="21"/>
        </w:rPr>
      </w:pPr>
      <w:r>
        <w:rPr>
          <w:rFonts w:hint="eastAsia" w:hAnsi="宋体"/>
          <w:b/>
          <w:szCs w:val="21"/>
        </w:rPr>
        <w:t>四、知识产权</w:t>
      </w:r>
    </w:p>
    <w:p w14:paraId="089B43B5">
      <w:pPr>
        <w:pStyle w:val="28"/>
        <w:snapToGrid w:val="0"/>
        <w:spacing w:line="360" w:lineRule="auto"/>
        <w:ind w:firstLine="420" w:firstLineChars="200"/>
        <w:rPr>
          <w:rFonts w:hAnsi="宋体"/>
          <w:bCs/>
          <w:szCs w:val="21"/>
        </w:rPr>
      </w:pPr>
      <w:r>
        <w:rPr>
          <w:rFonts w:hint="eastAsia" w:hAnsi="宋体"/>
          <w:szCs w:val="21"/>
        </w:rPr>
        <w:t>中标人应保证提供服务过程中不会侵犯任何第三方的知识产权</w:t>
      </w:r>
      <w:r>
        <w:rPr>
          <w:rFonts w:hint="eastAsia" w:hAnsi="宋体"/>
          <w:bCs/>
          <w:szCs w:val="21"/>
        </w:rPr>
        <w:t>。</w:t>
      </w:r>
    </w:p>
    <w:p w14:paraId="6FD806FA">
      <w:pPr>
        <w:pStyle w:val="28"/>
        <w:snapToGrid w:val="0"/>
        <w:spacing w:line="360" w:lineRule="auto"/>
        <w:ind w:firstLine="422" w:firstLineChars="200"/>
        <w:rPr>
          <w:rFonts w:hAnsi="宋体"/>
          <w:b/>
          <w:szCs w:val="21"/>
        </w:rPr>
      </w:pPr>
      <w:r>
        <w:rPr>
          <w:rFonts w:hint="eastAsia" w:hAnsi="宋体"/>
          <w:b/>
          <w:szCs w:val="21"/>
        </w:rPr>
        <w:t>五、履约保证金</w:t>
      </w:r>
    </w:p>
    <w:p w14:paraId="77ED005E">
      <w:pPr>
        <w:snapToGrid w:val="0"/>
        <w:spacing w:line="360" w:lineRule="auto"/>
        <w:ind w:firstLine="422" w:firstLineChars="200"/>
        <w:rPr>
          <w:rFonts w:ascii="宋体" w:hAnsi="宋体"/>
          <w:b/>
          <w:szCs w:val="21"/>
        </w:rPr>
      </w:pPr>
      <w:r>
        <w:rPr>
          <w:rFonts w:hint="eastAsia" w:ascii="宋体" w:hAnsi="宋体"/>
          <w:b/>
          <w:szCs w:val="21"/>
        </w:rPr>
        <w:t>六、采购人的权利与义务</w:t>
      </w:r>
    </w:p>
    <w:p w14:paraId="6D521994">
      <w:pPr>
        <w:snapToGrid w:val="0"/>
        <w:spacing w:line="360" w:lineRule="auto"/>
        <w:ind w:firstLine="420" w:firstLineChars="200"/>
        <w:rPr>
          <w:rFonts w:ascii="宋体" w:hAnsi="宋体"/>
          <w:szCs w:val="21"/>
        </w:rPr>
      </w:pPr>
      <w:r>
        <w:rPr>
          <w:rFonts w:hint="eastAsia" w:ascii="宋体" w:hAnsi="宋体"/>
          <w:szCs w:val="21"/>
        </w:rPr>
        <w:t>1、_______________________</w:t>
      </w:r>
    </w:p>
    <w:p w14:paraId="40F2F674">
      <w:pPr>
        <w:snapToGrid w:val="0"/>
        <w:spacing w:line="360" w:lineRule="auto"/>
        <w:ind w:firstLine="420" w:firstLineChars="200"/>
        <w:rPr>
          <w:rFonts w:ascii="宋体" w:hAnsi="宋体"/>
          <w:szCs w:val="21"/>
        </w:rPr>
      </w:pPr>
      <w:r>
        <w:rPr>
          <w:rFonts w:hint="eastAsia" w:ascii="宋体" w:hAnsi="宋体"/>
          <w:szCs w:val="21"/>
        </w:rPr>
        <w:t>2、_______________________</w:t>
      </w:r>
    </w:p>
    <w:p w14:paraId="2BE2BAB8">
      <w:pPr>
        <w:snapToGrid w:val="0"/>
        <w:spacing w:line="360" w:lineRule="auto"/>
        <w:ind w:firstLine="420" w:firstLineChars="200"/>
        <w:rPr>
          <w:rFonts w:ascii="宋体" w:hAnsi="宋体"/>
          <w:szCs w:val="21"/>
        </w:rPr>
      </w:pPr>
      <w:r>
        <w:rPr>
          <w:rFonts w:hint="eastAsia" w:ascii="宋体" w:hAnsi="宋体"/>
          <w:szCs w:val="21"/>
        </w:rPr>
        <w:t>3、_______________________</w:t>
      </w:r>
    </w:p>
    <w:p w14:paraId="1C1DBF61">
      <w:pPr>
        <w:snapToGrid w:val="0"/>
        <w:spacing w:line="360" w:lineRule="auto"/>
        <w:ind w:firstLine="420" w:firstLineChars="200"/>
        <w:rPr>
          <w:rFonts w:ascii="宋体" w:hAnsi="宋体"/>
          <w:szCs w:val="21"/>
        </w:rPr>
      </w:pPr>
      <w:r>
        <w:rPr>
          <w:rFonts w:hint="eastAsia" w:ascii="宋体" w:hAnsi="宋体"/>
          <w:szCs w:val="21"/>
        </w:rPr>
        <w:t>4、_______________________</w:t>
      </w:r>
    </w:p>
    <w:p w14:paraId="1E524BEF">
      <w:pPr>
        <w:snapToGrid w:val="0"/>
        <w:spacing w:line="360" w:lineRule="auto"/>
        <w:ind w:firstLine="420" w:firstLineChars="200"/>
        <w:rPr>
          <w:rFonts w:ascii="宋体" w:hAnsi="宋体"/>
          <w:szCs w:val="21"/>
        </w:rPr>
      </w:pPr>
      <w:r>
        <w:rPr>
          <w:rFonts w:hint="eastAsia" w:ascii="宋体" w:hAnsi="宋体"/>
          <w:szCs w:val="21"/>
        </w:rPr>
        <w:t>5、采购人的其它权利与义务_______________________</w:t>
      </w:r>
    </w:p>
    <w:p w14:paraId="2D88FE51">
      <w:pPr>
        <w:snapToGrid w:val="0"/>
        <w:spacing w:line="360" w:lineRule="auto"/>
        <w:ind w:firstLine="422" w:firstLineChars="200"/>
        <w:rPr>
          <w:rFonts w:ascii="宋体" w:hAnsi="宋体"/>
          <w:b/>
          <w:szCs w:val="21"/>
        </w:rPr>
      </w:pPr>
      <w:r>
        <w:rPr>
          <w:rFonts w:hint="eastAsia" w:ascii="宋体" w:hAnsi="宋体"/>
          <w:b/>
          <w:szCs w:val="21"/>
        </w:rPr>
        <w:t>七、中标人的权利与义务</w:t>
      </w:r>
    </w:p>
    <w:p w14:paraId="12484B52">
      <w:pPr>
        <w:snapToGrid w:val="0"/>
        <w:spacing w:line="360" w:lineRule="auto"/>
        <w:ind w:firstLine="420" w:firstLineChars="200"/>
        <w:rPr>
          <w:rFonts w:ascii="宋体" w:hAnsi="宋体"/>
          <w:szCs w:val="21"/>
        </w:rPr>
      </w:pPr>
      <w:r>
        <w:rPr>
          <w:rFonts w:hint="eastAsia" w:ascii="宋体" w:hAnsi="宋体"/>
          <w:szCs w:val="21"/>
        </w:rPr>
        <w:t>1、_______________________</w:t>
      </w:r>
    </w:p>
    <w:p w14:paraId="7CFDD0B5">
      <w:pPr>
        <w:snapToGrid w:val="0"/>
        <w:spacing w:line="360" w:lineRule="auto"/>
        <w:ind w:firstLine="420" w:firstLineChars="200"/>
        <w:rPr>
          <w:rFonts w:ascii="宋体" w:hAnsi="宋体"/>
          <w:szCs w:val="21"/>
        </w:rPr>
      </w:pPr>
      <w:r>
        <w:rPr>
          <w:rFonts w:hint="eastAsia" w:ascii="宋体" w:hAnsi="宋体"/>
          <w:szCs w:val="21"/>
        </w:rPr>
        <w:t>2、_______________________</w:t>
      </w:r>
    </w:p>
    <w:p w14:paraId="5492ACDD">
      <w:pPr>
        <w:snapToGrid w:val="0"/>
        <w:spacing w:line="360" w:lineRule="auto"/>
        <w:ind w:firstLine="420" w:firstLineChars="200"/>
        <w:rPr>
          <w:rFonts w:ascii="宋体" w:hAnsi="宋体"/>
          <w:szCs w:val="21"/>
        </w:rPr>
      </w:pPr>
      <w:r>
        <w:rPr>
          <w:rFonts w:hint="eastAsia" w:ascii="宋体" w:hAnsi="宋体"/>
          <w:szCs w:val="21"/>
        </w:rPr>
        <w:t>3、_______________________</w:t>
      </w:r>
    </w:p>
    <w:p w14:paraId="51924807">
      <w:pPr>
        <w:snapToGrid w:val="0"/>
        <w:spacing w:line="360" w:lineRule="auto"/>
        <w:ind w:firstLine="420" w:firstLineChars="200"/>
        <w:rPr>
          <w:rFonts w:ascii="宋体" w:hAnsi="宋体"/>
          <w:szCs w:val="21"/>
        </w:rPr>
      </w:pPr>
      <w:r>
        <w:rPr>
          <w:rFonts w:hint="eastAsia" w:ascii="宋体" w:hAnsi="宋体"/>
          <w:szCs w:val="21"/>
        </w:rPr>
        <w:t>4、_______________________</w:t>
      </w:r>
    </w:p>
    <w:p w14:paraId="0BC21A53">
      <w:pPr>
        <w:snapToGrid w:val="0"/>
        <w:spacing w:line="360" w:lineRule="auto"/>
        <w:ind w:firstLine="420" w:firstLineChars="200"/>
        <w:rPr>
          <w:rFonts w:ascii="宋体" w:hAnsi="宋体"/>
          <w:szCs w:val="21"/>
        </w:rPr>
      </w:pPr>
      <w:r>
        <w:rPr>
          <w:rFonts w:hint="eastAsia" w:ascii="宋体" w:hAnsi="宋体"/>
          <w:szCs w:val="21"/>
        </w:rPr>
        <w:t>5、中标人的其它权利与义务_______________________</w:t>
      </w:r>
    </w:p>
    <w:p w14:paraId="11FA02AD">
      <w:pPr>
        <w:pStyle w:val="28"/>
        <w:snapToGrid w:val="0"/>
        <w:spacing w:line="360" w:lineRule="auto"/>
        <w:ind w:firstLine="422" w:firstLineChars="200"/>
        <w:rPr>
          <w:rFonts w:hAnsi="宋体"/>
          <w:b/>
          <w:szCs w:val="21"/>
        </w:rPr>
      </w:pPr>
      <w:r>
        <w:rPr>
          <w:rFonts w:hint="eastAsia" w:hAnsi="宋体"/>
          <w:b/>
          <w:szCs w:val="21"/>
        </w:rPr>
        <w:t>八、合同履行时间、履行方式及履行地点</w:t>
      </w:r>
    </w:p>
    <w:p w14:paraId="7E707750">
      <w:pPr>
        <w:pStyle w:val="28"/>
        <w:snapToGrid w:val="0"/>
        <w:spacing w:line="360" w:lineRule="auto"/>
        <w:ind w:firstLine="420" w:firstLineChars="200"/>
        <w:rPr>
          <w:rFonts w:hAnsi="宋体"/>
          <w:bCs/>
          <w:szCs w:val="21"/>
        </w:rPr>
      </w:pPr>
      <w:r>
        <w:rPr>
          <w:rFonts w:hint="eastAsia" w:hAnsi="宋体"/>
          <w:bCs/>
          <w:szCs w:val="21"/>
        </w:rPr>
        <w:t>1、</w:t>
      </w:r>
      <w:r>
        <w:rPr>
          <w:rFonts w:hint="eastAsia" w:hAnsi="宋体"/>
          <w:szCs w:val="21"/>
        </w:rPr>
        <w:t>履行时间</w:t>
      </w:r>
      <w:r>
        <w:rPr>
          <w:rFonts w:hint="eastAsia" w:hAnsi="宋体"/>
          <w:bCs/>
          <w:szCs w:val="21"/>
        </w:rPr>
        <w:t>：</w:t>
      </w:r>
      <w:r>
        <w:rPr>
          <w:rFonts w:hint="eastAsia" w:hAnsi="宋体"/>
          <w:szCs w:val="21"/>
        </w:rPr>
        <w:t>______________________</w:t>
      </w:r>
    </w:p>
    <w:p w14:paraId="7A15CC18">
      <w:pPr>
        <w:pStyle w:val="28"/>
        <w:snapToGrid w:val="0"/>
        <w:spacing w:line="360" w:lineRule="auto"/>
        <w:ind w:firstLine="420" w:firstLineChars="200"/>
        <w:rPr>
          <w:rFonts w:hAnsi="宋体"/>
          <w:bCs/>
          <w:szCs w:val="21"/>
        </w:rPr>
      </w:pPr>
      <w:r>
        <w:rPr>
          <w:rFonts w:hint="eastAsia" w:hAnsi="宋体"/>
          <w:bCs/>
          <w:szCs w:val="21"/>
        </w:rPr>
        <w:t>2、</w:t>
      </w:r>
      <w:r>
        <w:rPr>
          <w:rFonts w:hint="eastAsia" w:hAnsi="宋体"/>
          <w:szCs w:val="21"/>
        </w:rPr>
        <w:t>履行方式</w:t>
      </w:r>
      <w:r>
        <w:rPr>
          <w:rFonts w:hint="eastAsia" w:hAnsi="宋体"/>
          <w:bCs/>
          <w:szCs w:val="21"/>
        </w:rPr>
        <w:t>：</w:t>
      </w:r>
      <w:r>
        <w:rPr>
          <w:rFonts w:hint="eastAsia" w:hAnsi="宋体"/>
          <w:szCs w:val="21"/>
        </w:rPr>
        <w:t>______________________</w:t>
      </w:r>
    </w:p>
    <w:p w14:paraId="328A1108">
      <w:pPr>
        <w:pStyle w:val="28"/>
        <w:snapToGrid w:val="0"/>
        <w:spacing w:line="360" w:lineRule="auto"/>
        <w:ind w:firstLine="420" w:firstLineChars="200"/>
        <w:rPr>
          <w:rFonts w:hAnsi="宋体"/>
          <w:szCs w:val="21"/>
        </w:rPr>
      </w:pPr>
      <w:r>
        <w:rPr>
          <w:rFonts w:hint="eastAsia" w:hAnsi="宋体"/>
          <w:bCs/>
          <w:szCs w:val="21"/>
        </w:rPr>
        <w:t>3、</w:t>
      </w:r>
      <w:r>
        <w:rPr>
          <w:rFonts w:hint="eastAsia" w:hAnsi="宋体"/>
          <w:szCs w:val="21"/>
        </w:rPr>
        <w:t>履行地点</w:t>
      </w:r>
      <w:r>
        <w:rPr>
          <w:rFonts w:hint="eastAsia" w:hAnsi="宋体"/>
          <w:bCs/>
          <w:szCs w:val="21"/>
        </w:rPr>
        <w:t>：</w:t>
      </w:r>
      <w:r>
        <w:rPr>
          <w:rFonts w:hint="eastAsia" w:hAnsi="宋体"/>
          <w:szCs w:val="21"/>
          <w:u w:val="single"/>
        </w:rPr>
        <w:t>深圳市</w:t>
      </w:r>
    </w:p>
    <w:p w14:paraId="598D4234">
      <w:pPr>
        <w:snapToGrid w:val="0"/>
        <w:spacing w:line="360" w:lineRule="auto"/>
        <w:ind w:firstLine="422" w:firstLineChars="200"/>
        <w:rPr>
          <w:rFonts w:ascii="宋体" w:hAnsi="宋体"/>
          <w:b/>
          <w:szCs w:val="21"/>
        </w:rPr>
      </w:pPr>
      <w:r>
        <w:rPr>
          <w:rFonts w:hint="eastAsia" w:ascii="宋体" w:hAnsi="宋体"/>
          <w:b/>
          <w:szCs w:val="21"/>
        </w:rPr>
        <w:t>九、验收</w:t>
      </w:r>
    </w:p>
    <w:p w14:paraId="3F13B871">
      <w:pPr>
        <w:snapToGrid w:val="0"/>
        <w:spacing w:line="360" w:lineRule="auto"/>
        <w:ind w:firstLine="420" w:firstLineChars="200"/>
        <w:rPr>
          <w:rFonts w:ascii="宋体" w:hAnsi="宋体"/>
          <w:szCs w:val="21"/>
        </w:rPr>
      </w:pPr>
      <w:r>
        <w:rPr>
          <w:rFonts w:hint="eastAsia" w:ascii="宋体" w:hAnsi="宋体"/>
          <w:szCs w:val="21"/>
        </w:rPr>
        <w:t>1、下列文件的验收分为______个阶段:</w:t>
      </w:r>
    </w:p>
    <w:p w14:paraId="225A4D89">
      <w:pPr>
        <w:snapToGrid w:val="0"/>
        <w:spacing w:line="360" w:lineRule="auto"/>
        <w:ind w:firstLine="420" w:firstLineChars="200"/>
        <w:rPr>
          <w:rFonts w:ascii="宋体" w:hAnsi="宋体"/>
          <w:szCs w:val="21"/>
        </w:rPr>
      </w:pPr>
      <w:r>
        <w:rPr>
          <w:rFonts w:hint="eastAsia" w:ascii="宋体" w:hAnsi="宋体"/>
          <w:szCs w:val="21"/>
        </w:rPr>
        <w:t>2、其余文件和工作由用户组织有关技术人员根据国家和行业有关规范、规程、标准和用户需求直接验收。</w:t>
      </w:r>
    </w:p>
    <w:p w14:paraId="26073BE8">
      <w:pPr>
        <w:snapToGrid w:val="0"/>
        <w:spacing w:line="360" w:lineRule="auto"/>
        <w:ind w:firstLine="420" w:firstLineChars="200"/>
        <w:rPr>
          <w:rFonts w:ascii="宋体" w:hAnsi="宋体"/>
          <w:szCs w:val="21"/>
        </w:rPr>
      </w:pPr>
      <w:r>
        <w:rPr>
          <w:rFonts w:hint="eastAsia" w:ascii="宋体" w:hAnsi="宋体"/>
          <w:szCs w:val="21"/>
        </w:rPr>
        <w:t>3、验收依据为招标文件、中标人投标文件，国家和行业有关规范、规程和标准。</w:t>
      </w:r>
    </w:p>
    <w:p w14:paraId="524617BC">
      <w:pPr>
        <w:pStyle w:val="28"/>
        <w:snapToGrid w:val="0"/>
        <w:spacing w:line="360" w:lineRule="auto"/>
        <w:ind w:firstLine="422" w:firstLineChars="200"/>
        <w:rPr>
          <w:rFonts w:hAnsi="宋体"/>
          <w:b/>
          <w:szCs w:val="21"/>
        </w:rPr>
      </w:pPr>
      <w:r>
        <w:rPr>
          <w:rFonts w:hint="eastAsia" w:hAnsi="宋体"/>
          <w:b/>
          <w:szCs w:val="21"/>
        </w:rPr>
        <w:t>十、付款方式和税费</w:t>
      </w:r>
    </w:p>
    <w:p w14:paraId="2CAD3547">
      <w:pPr>
        <w:pStyle w:val="28"/>
        <w:snapToGrid w:val="0"/>
        <w:spacing w:line="360" w:lineRule="auto"/>
        <w:ind w:firstLine="420" w:firstLineChars="200"/>
        <w:rPr>
          <w:rFonts w:hAnsi="宋体"/>
          <w:bCs/>
          <w:szCs w:val="21"/>
        </w:rPr>
      </w:pPr>
      <w:r>
        <w:rPr>
          <w:rFonts w:hAnsi="宋体" w:cs="宋体"/>
          <w:szCs w:val="21"/>
        </w:rPr>
        <w:t>本合同付款方式为</w:t>
      </w:r>
      <w:r>
        <w:rPr>
          <w:rFonts w:hint="eastAsia" w:hAnsi="宋体" w:cs="宋体"/>
          <w:szCs w:val="21"/>
        </w:rPr>
        <w:t>：</w:t>
      </w:r>
      <w:r>
        <w:rPr>
          <w:rFonts w:hint="eastAsia" w:hAnsi="宋体" w:cs="宋体"/>
          <w:szCs w:val="21"/>
          <w:u w:val="single"/>
        </w:rPr>
        <w:t xml:space="preserve">                </w:t>
      </w:r>
      <w:r>
        <w:rPr>
          <w:rFonts w:hint="eastAsia" w:hAnsi="宋体"/>
          <w:bCs/>
          <w:szCs w:val="21"/>
        </w:rPr>
        <w:t>。</w:t>
      </w:r>
    </w:p>
    <w:p w14:paraId="0FBB940D">
      <w:pPr>
        <w:snapToGrid w:val="0"/>
        <w:spacing w:line="360" w:lineRule="auto"/>
        <w:ind w:firstLine="420" w:firstLineChars="200"/>
        <w:rPr>
          <w:rFonts w:ascii="宋体" w:hAnsi="宋体"/>
          <w:szCs w:val="21"/>
        </w:rPr>
      </w:pPr>
      <w:r>
        <w:rPr>
          <w:rFonts w:hint="eastAsia" w:ascii="宋体" w:hAnsi="宋体"/>
          <w:szCs w:val="21"/>
        </w:rPr>
        <w:t>本合同执行中相关的一切税费均由中标人负担。</w:t>
      </w:r>
    </w:p>
    <w:p w14:paraId="1090BAB9">
      <w:pPr>
        <w:snapToGrid w:val="0"/>
        <w:spacing w:line="360" w:lineRule="auto"/>
        <w:ind w:firstLine="422" w:firstLineChars="200"/>
        <w:rPr>
          <w:rFonts w:ascii="宋体" w:hAnsi="宋体"/>
          <w:b/>
          <w:bCs/>
          <w:szCs w:val="21"/>
        </w:rPr>
      </w:pPr>
      <w:r>
        <w:rPr>
          <w:rFonts w:hint="eastAsia" w:ascii="宋体" w:hAnsi="宋体"/>
          <w:b/>
          <w:szCs w:val="21"/>
        </w:rPr>
        <w:t>十一、</w:t>
      </w:r>
      <w:r>
        <w:rPr>
          <w:rFonts w:hint="eastAsia" w:ascii="宋体" w:hAnsi="宋体"/>
          <w:b/>
          <w:bCs/>
          <w:szCs w:val="21"/>
        </w:rPr>
        <w:t>争议解决办法</w:t>
      </w:r>
    </w:p>
    <w:p w14:paraId="571FE41D">
      <w:pPr>
        <w:snapToGrid w:val="0"/>
        <w:spacing w:line="360" w:lineRule="auto"/>
        <w:ind w:firstLine="420" w:firstLineChars="200"/>
        <w:rPr>
          <w:rFonts w:ascii="宋体" w:hAnsi="宋体"/>
          <w:szCs w:val="21"/>
        </w:rPr>
      </w:pPr>
      <w:r>
        <w:rPr>
          <w:rFonts w:asciiTheme="minorEastAsia" w:hAnsiTheme="minorEastAsia"/>
          <w:szCs w:val="21"/>
        </w:rPr>
        <w:t>因履行本合同引起的或与本合同有关的争议，甲、乙双方应首先通过友好协商解决，如果协商不能解决争议，则向甲方所在地有管辖权的人民法院提起诉讼</w:t>
      </w:r>
      <w:r>
        <w:rPr>
          <w:rFonts w:hint="eastAsia" w:ascii="宋体" w:hAnsi="宋体"/>
          <w:szCs w:val="21"/>
        </w:rPr>
        <w:t>。</w:t>
      </w:r>
    </w:p>
    <w:p w14:paraId="31E76A4F">
      <w:pPr>
        <w:pStyle w:val="28"/>
        <w:snapToGrid w:val="0"/>
        <w:spacing w:line="360" w:lineRule="auto"/>
        <w:ind w:firstLine="422" w:firstLineChars="200"/>
        <w:rPr>
          <w:rFonts w:hAnsi="宋体"/>
          <w:b/>
          <w:szCs w:val="21"/>
        </w:rPr>
      </w:pPr>
      <w:r>
        <w:rPr>
          <w:rFonts w:hint="eastAsia" w:hAnsi="宋体"/>
          <w:b/>
          <w:szCs w:val="21"/>
        </w:rPr>
        <w:t>十二、违约责任</w:t>
      </w:r>
    </w:p>
    <w:p w14:paraId="37297565">
      <w:pPr>
        <w:pStyle w:val="28"/>
        <w:snapToGrid w:val="0"/>
        <w:spacing w:line="360" w:lineRule="auto"/>
        <w:ind w:firstLine="420" w:firstLineChars="200"/>
        <w:rPr>
          <w:rFonts w:hAnsi="宋体"/>
          <w:szCs w:val="21"/>
        </w:rPr>
      </w:pPr>
      <w:r>
        <w:rPr>
          <w:rFonts w:hint="eastAsia" w:hAnsi="宋体"/>
          <w:szCs w:val="21"/>
        </w:rPr>
        <w:t>1、因中标人原因，未能按规定完成本项目有关工作的，采购人可在支付合同余款中扣除合同价款</w:t>
      </w:r>
      <w:r>
        <w:rPr>
          <w:rFonts w:hint="eastAsia" w:hAnsi="宋体"/>
          <w:szCs w:val="21"/>
          <w:u w:val="single"/>
        </w:rPr>
        <w:t xml:space="preserve">        </w:t>
      </w:r>
      <w:r>
        <w:rPr>
          <w:rFonts w:hint="eastAsia" w:hAnsi="宋体"/>
          <w:szCs w:val="21"/>
        </w:rPr>
        <w:t>。</w:t>
      </w:r>
    </w:p>
    <w:p w14:paraId="7E36DF4D">
      <w:pPr>
        <w:snapToGrid w:val="0"/>
        <w:spacing w:line="360" w:lineRule="auto"/>
        <w:ind w:firstLine="420" w:firstLineChars="200"/>
        <w:rPr>
          <w:rFonts w:ascii="宋体" w:hAnsi="宋体"/>
          <w:szCs w:val="21"/>
        </w:rPr>
      </w:pPr>
      <w:r>
        <w:rPr>
          <w:rFonts w:hint="eastAsia" w:ascii="宋体" w:hAnsi="宋体"/>
          <w:szCs w:val="21"/>
        </w:rPr>
        <w:t>2、__________方违反本合同__________约定，应当__________。</w:t>
      </w:r>
    </w:p>
    <w:p w14:paraId="3514513C">
      <w:pPr>
        <w:snapToGrid w:val="0"/>
        <w:spacing w:line="360" w:lineRule="auto"/>
        <w:ind w:firstLine="422" w:firstLineChars="200"/>
        <w:rPr>
          <w:rFonts w:ascii="宋体" w:hAnsi="宋体"/>
          <w:b/>
          <w:bCs/>
          <w:szCs w:val="21"/>
        </w:rPr>
      </w:pPr>
      <w:r>
        <w:rPr>
          <w:rFonts w:hint="eastAsia" w:ascii="宋体" w:hAnsi="宋体"/>
          <w:b/>
          <w:szCs w:val="21"/>
        </w:rPr>
        <w:t>十三、</w:t>
      </w:r>
      <w:r>
        <w:rPr>
          <w:rFonts w:hint="eastAsia" w:asciiTheme="minorEastAsia" w:hAnsiTheme="minorEastAsia"/>
          <w:b/>
          <w:szCs w:val="21"/>
        </w:rPr>
        <w:t>合同的变更、解除或终止</w:t>
      </w:r>
    </w:p>
    <w:p w14:paraId="597FC8AC">
      <w:pPr>
        <w:snapToGrid w:val="0"/>
        <w:spacing w:line="360" w:lineRule="auto"/>
        <w:ind w:firstLine="420" w:firstLineChars="200"/>
        <w:rPr>
          <w:rFonts w:ascii="宋体" w:hAnsi="宋体"/>
          <w:b/>
          <w:bCs/>
          <w:szCs w:val="21"/>
        </w:rPr>
      </w:pPr>
      <w:r>
        <w:rPr>
          <w:rFonts w:hint="eastAsia" w:ascii="宋体" w:hAnsi="宋体"/>
          <w:szCs w:val="21"/>
        </w:rPr>
        <w:t>除政府采购合同继续履行将损害国家利益和社会公共利益外，双方当事人不得擅自变更、中止或者终止合同。</w:t>
      </w:r>
    </w:p>
    <w:p w14:paraId="47049B5D">
      <w:pPr>
        <w:snapToGrid w:val="0"/>
        <w:spacing w:line="360" w:lineRule="auto"/>
        <w:ind w:firstLine="422" w:firstLineChars="200"/>
        <w:rPr>
          <w:rFonts w:ascii="宋体" w:hAnsi="宋体"/>
          <w:b/>
          <w:bCs/>
          <w:szCs w:val="21"/>
        </w:rPr>
      </w:pPr>
      <w:r>
        <w:rPr>
          <w:rFonts w:hint="eastAsia" w:ascii="宋体" w:hAnsi="宋体"/>
          <w:b/>
          <w:szCs w:val="21"/>
        </w:rPr>
        <w:t>十四、</w:t>
      </w:r>
      <w:r>
        <w:rPr>
          <w:rFonts w:hint="eastAsia" w:asciiTheme="minorEastAsia" w:hAnsiTheme="minorEastAsia"/>
          <w:b/>
          <w:szCs w:val="21"/>
        </w:rPr>
        <w:t>合同生效及其他</w:t>
      </w:r>
    </w:p>
    <w:p w14:paraId="6548F755">
      <w:pPr>
        <w:snapToGrid w:val="0"/>
        <w:spacing w:line="360" w:lineRule="auto"/>
        <w:ind w:firstLine="420" w:firstLineChars="200"/>
        <w:rPr>
          <w:rFonts w:ascii="宋体" w:hAnsi="宋体"/>
          <w:szCs w:val="21"/>
        </w:rPr>
      </w:pPr>
      <w:r>
        <w:rPr>
          <w:rFonts w:hint="eastAsia" w:ascii="宋体" w:hAnsi="宋体"/>
          <w:szCs w:val="21"/>
        </w:rPr>
        <w:t>1、本合同与招标文件、中标人投标文件如有抵触之处，以本合同条款为准。</w:t>
      </w:r>
    </w:p>
    <w:p w14:paraId="4BAF7128">
      <w:pPr>
        <w:snapToGrid w:val="0"/>
        <w:spacing w:line="360" w:lineRule="auto"/>
        <w:ind w:firstLine="420" w:firstLineChars="200"/>
        <w:rPr>
          <w:rFonts w:ascii="宋体" w:hAnsi="宋体"/>
          <w:szCs w:val="21"/>
        </w:rPr>
      </w:pPr>
      <w:r>
        <w:rPr>
          <w:rFonts w:hint="eastAsia" w:ascii="宋体" w:hAnsi="宋体"/>
          <w:szCs w:val="21"/>
        </w:rPr>
        <w:t>2、下列文件均为本合同的组成部分：</w:t>
      </w:r>
    </w:p>
    <w:p w14:paraId="5F86F697">
      <w:pPr>
        <w:snapToGrid w:val="0"/>
        <w:spacing w:line="360" w:lineRule="auto"/>
        <w:ind w:firstLine="420" w:firstLineChars="200"/>
        <w:rPr>
          <w:rFonts w:ascii="宋体" w:hAnsi="宋体"/>
          <w:szCs w:val="21"/>
        </w:rPr>
      </w:pPr>
      <w:r>
        <w:rPr>
          <w:rFonts w:hint="eastAsia" w:ascii="宋体" w:hAnsi="宋体"/>
          <w:szCs w:val="21"/>
        </w:rPr>
        <w:t>（1）招标文件、答疑及补充通知；</w:t>
      </w:r>
    </w:p>
    <w:p w14:paraId="14355B4D">
      <w:pPr>
        <w:snapToGrid w:val="0"/>
        <w:spacing w:line="360" w:lineRule="auto"/>
        <w:ind w:firstLine="420" w:firstLineChars="200"/>
        <w:rPr>
          <w:rFonts w:ascii="宋体" w:hAnsi="宋体"/>
          <w:szCs w:val="21"/>
        </w:rPr>
      </w:pPr>
      <w:r>
        <w:rPr>
          <w:rFonts w:hint="eastAsia" w:ascii="宋体" w:hAnsi="宋体"/>
          <w:szCs w:val="21"/>
        </w:rPr>
        <w:t>（2）</w:t>
      </w:r>
      <w:r>
        <w:rPr>
          <w:rFonts w:asciiTheme="minorEastAsia" w:hAnsiTheme="minorEastAsia"/>
          <w:szCs w:val="21"/>
        </w:rPr>
        <w:t>乙方的</w:t>
      </w:r>
      <w:r>
        <w:rPr>
          <w:rFonts w:hint="eastAsia" w:ascii="宋体" w:hAnsi="宋体"/>
          <w:szCs w:val="21"/>
        </w:rPr>
        <w:t>投标文件；</w:t>
      </w:r>
    </w:p>
    <w:p w14:paraId="4B50DDBC">
      <w:pPr>
        <w:snapToGrid w:val="0"/>
        <w:spacing w:line="360" w:lineRule="auto"/>
        <w:ind w:firstLine="420" w:firstLineChars="200"/>
        <w:rPr>
          <w:rFonts w:ascii="宋体" w:hAnsi="宋体"/>
          <w:szCs w:val="21"/>
        </w:rPr>
      </w:pPr>
      <w:r>
        <w:rPr>
          <w:rFonts w:hint="eastAsia" w:ascii="宋体" w:hAnsi="宋体"/>
          <w:szCs w:val="21"/>
        </w:rPr>
        <w:t>（3）本合同执行中共同签署的补充与修正文件。</w:t>
      </w:r>
    </w:p>
    <w:p w14:paraId="360EE7BE">
      <w:pPr>
        <w:snapToGrid w:val="0"/>
        <w:spacing w:line="360" w:lineRule="auto"/>
        <w:ind w:firstLine="420" w:firstLineChars="200"/>
        <w:rPr>
          <w:rFonts w:ascii="宋体" w:hAnsi="宋体"/>
          <w:szCs w:val="21"/>
        </w:rPr>
      </w:pPr>
      <w:r>
        <w:rPr>
          <w:rFonts w:hint="eastAsia" w:ascii="宋体" w:hAnsi="宋体"/>
          <w:szCs w:val="21"/>
        </w:rPr>
        <w:t>3、本合同一式_____份，甲、中标人双方各执_____份，具有同等法律效力。本合同自双方法定代表人签字（盖章）认可之日起生效。</w:t>
      </w:r>
    </w:p>
    <w:p w14:paraId="686B4520">
      <w:pPr>
        <w:snapToGrid w:val="0"/>
        <w:spacing w:line="360" w:lineRule="auto"/>
        <w:ind w:firstLine="420" w:firstLineChars="200"/>
        <w:rPr>
          <w:rFonts w:ascii="宋体" w:hAnsi="宋体"/>
          <w:szCs w:val="21"/>
        </w:rPr>
      </w:pPr>
      <w:r>
        <w:rPr>
          <w:rFonts w:hint="eastAsia" w:ascii="宋体" w:hAnsi="宋体"/>
          <w:szCs w:val="21"/>
        </w:rPr>
        <w:t>4、本合同未尽事宜，双方友好协商，达成解决方案，经双方签字后，可作为本合同的有效附件。</w:t>
      </w:r>
    </w:p>
    <w:p w14:paraId="414F54FE">
      <w:pPr>
        <w:pStyle w:val="28"/>
        <w:snapToGrid w:val="0"/>
        <w:spacing w:line="360" w:lineRule="auto"/>
        <w:ind w:firstLine="420" w:firstLineChars="200"/>
        <w:rPr>
          <w:rFonts w:hAnsi="宋体"/>
          <w:szCs w:val="21"/>
        </w:rPr>
      </w:pPr>
      <w:r>
        <w:rPr>
          <w:rFonts w:hint="eastAsia" w:hAnsi="宋体"/>
          <w:szCs w:val="21"/>
        </w:rPr>
        <w:t>附件：</w:t>
      </w:r>
    </w:p>
    <w:p w14:paraId="7CB32077">
      <w:pPr>
        <w:snapToGrid w:val="0"/>
        <w:spacing w:line="360" w:lineRule="auto"/>
        <w:ind w:firstLine="420" w:firstLineChars="200"/>
        <w:rPr>
          <w:rFonts w:ascii="宋体" w:hAnsi="宋体"/>
          <w:szCs w:val="21"/>
        </w:rPr>
      </w:pPr>
      <w:r>
        <w:rPr>
          <w:rFonts w:hint="eastAsia" w:ascii="宋体" w:hAnsi="宋体"/>
          <w:szCs w:val="21"/>
        </w:rPr>
        <w:t>1、《中标通知书》</w:t>
      </w:r>
    </w:p>
    <w:p w14:paraId="62630ECE">
      <w:pPr>
        <w:snapToGrid w:val="0"/>
        <w:spacing w:line="360" w:lineRule="auto"/>
        <w:ind w:firstLine="420" w:firstLineChars="200"/>
        <w:rPr>
          <w:rFonts w:ascii="宋体" w:hAnsi="宋体"/>
          <w:szCs w:val="21"/>
        </w:rPr>
      </w:pPr>
      <w:r>
        <w:rPr>
          <w:rFonts w:hint="eastAsia" w:ascii="宋体" w:hAnsi="宋体"/>
          <w:szCs w:val="21"/>
        </w:rPr>
        <w:t>2、《投标文件》</w:t>
      </w:r>
    </w:p>
    <w:p w14:paraId="3B146CA3">
      <w:pPr>
        <w:snapToGrid w:val="0"/>
        <w:spacing w:line="360" w:lineRule="auto"/>
        <w:ind w:firstLine="420" w:firstLineChars="200"/>
        <w:rPr>
          <w:rFonts w:ascii="宋体" w:hAnsi="宋体"/>
          <w:szCs w:val="21"/>
        </w:rPr>
      </w:pPr>
      <w:r>
        <w:rPr>
          <w:rFonts w:hint="eastAsia" w:ascii="宋体" w:hAnsi="宋体"/>
          <w:szCs w:val="21"/>
        </w:rPr>
        <w:t>3、《招标文件》</w:t>
      </w:r>
    </w:p>
    <w:p w14:paraId="6390FA57">
      <w:pPr>
        <w:snapToGrid w:val="0"/>
        <w:spacing w:line="360" w:lineRule="auto"/>
        <w:rPr>
          <w:rFonts w:ascii="宋体" w:hAnsi="宋体"/>
          <w:szCs w:val="21"/>
        </w:rPr>
      </w:pPr>
    </w:p>
    <w:p w14:paraId="402773C9">
      <w:pPr>
        <w:spacing w:line="360" w:lineRule="auto"/>
        <w:ind w:firstLine="424" w:firstLineChars="202"/>
        <w:jc w:val="left"/>
        <w:rPr>
          <w:rFonts w:asciiTheme="minorEastAsia" w:hAnsiTheme="minorEastAsia"/>
          <w:szCs w:val="21"/>
        </w:rPr>
      </w:pPr>
      <w:r>
        <w:rPr>
          <w:rFonts w:hint="eastAsia" w:asciiTheme="minorEastAsia" w:hAnsiTheme="minorEastAsia"/>
          <w:szCs w:val="21"/>
        </w:rPr>
        <w:t>甲方（采购人）：</w:t>
      </w:r>
      <w:r>
        <w:rPr>
          <w:rFonts w:asciiTheme="minorEastAsia" w:hAnsiTheme="minorEastAsia"/>
          <w:szCs w:val="21"/>
        </w:rPr>
        <w:t>（盖</w:t>
      </w:r>
      <w:r>
        <w:rPr>
          <w:rFonts w:hint="eastAsia" w:asciiTheme="minorEastAsia" w:hAnsiTheme="minorEastAsia"/>
          <w:szCs w:val="21"/>
        </w:rPr>
        <w:t>公</w:t>
      </w:r>
      <w:r>
        <w:rPr>
          <w:rFonts w:asciiTheme="minorEastAsia" w:hAnsiTheme="minorEastAsia"/>
          <w:szCs w:val="21"/>
        </w:rPr>
        <w:t xml:space="preserve">章）  </w:t>
      </w: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乙方（</w:t>
      </w:r>
      <w:r>
        <w:rPr>
          <w:rFonts w:hint="eastAsia" w:asciiTheme="minorEastAsia" w:hAnsiTheme="minorEastAsia"/>
          <w:szCs w:val="21"/>
        </w:rPr>
        <w:t>中标人</w:t>
      </w:r>
      <w:r>
        <w:rPr>
          <w:rFonts w:asciiTheme="minorEastAsia" w:hAnsiTheme="minorEastAsia"/>
          <w:szCs w:val="21"/>
        </w:rPr>
        <w:t>）：（盖</w:t>
      </w:r>
      <w:r>
        <w:rPr>
          <w:rFonts w:hint="eastAsia" w:asciiTheme="minorEastAsia" w:hAnsiTheme="minorEastAsia"/>
          <w:szCs w:val="21"/>
        </w:rPr>
        <w:t>公</w:t>
      </w:r>
      <w:r>
        <w:rPr>
          <w:rFonts w:asciiTheme="minorEastAsia" w:hAnsiTheme="minorEastAsia"/>
          <w:szCs w:val="21"/>
        </w:rPr>
        <w:t>章）</w:t>
      </w:r>
    </w:p>
    <w:p w14:paraId="4A294F3A">
      <w:pPr>
        <w:spacing w:line="360" w:lineRule="auto"/>
        <w:ind w:firstLine="424" w:firstLineChars="202"/>
        <w:jc w:val="left"/>
        <w:rPr>
          <w:rFonts w:asciiTheme="minorEastAsia" w:hAnsiTheme="minorEastAsia"/>
          <w:szCs w:val="21"/>
        </w:rPr>
      </w:pPr>
      <w:r>
        <w:rPr>
          <w:rFonts w:hint="eastAsia" w:asciiTheme="minorEastAsia" w:hAnsiTheme="minorEastAsia"/>
          <w:szCs w:val="21"/>
        </w:rPr>
        <w:t>法定代表人（签字或盖私章）：</w:t>
      </w:r>
      <w:r>
        <w:rPr>
          <w:rFonts w:asciiTheme="minorEastAsia" w:hAnsiTheme="minorEastAsia"/>
          <w:szCs w:val="21"/>
        </w:rPr>
        <w:t xml:space="preserve">                 法定代表人</w:t>
      </w:r>
      <w:r>
        <w:rPr>
          <w:rFonts w:hint="eastAsia" w:asciiTheme="minorEastAsia" w:hAnsiTheme="minorEastAsia"/>
          <w:szCs w:val="21"/>
        </w:rPr>
        <w:t>（签字或盖私章）</w:t>
      </w:r>
      <w:r>
        <w:rPr>
          <w:rFonts w:asciiTheme="minorEastAsia" w:hAnsiTheme="minorEastAsia"/>
          <w:szCs w:val="21"/>
        </w:rPr>
        <w:t xml:space="preserve">： </w:t>
      </w:r>
    </w:p>
    <w:p w14:paraId="704842F8">
      <w:pPr>
        <w:spacing w:line="360" w:lineRule="auto"/>
        <w:ind w:firstLine="424" w:firstLineChars="202"/>
        <w:jc w:val="left"/>
        <w:rPr>
          <w:rFonts w:asciiTheme="minorEastAsia" w:hAnsiTheme="minorEastAsia"/>
          <w:szCs w:val="21"/>
        </w:rPr>
      </w:pPr>
      <w:r>
        <w:rPr>
          <w:rFonts w:hint="eastAsia" w:asciiTheme="minorEastAsia" w:hAnsiTheme="minorEastAsia"/>
          <w:szCs w:val="21"/>
        </w:rPr>
        <w:t>委托代理人：</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 xml:space="preserve">  委托代理人：</w:t>
      </w:r>
    </w:p>
    <w:p w14:paraId="0F129CDC">
      <w:pPr>
        <w:spacing w:line="360" w:lineRule="auto"/>
        <w:ind w:firstLine="424" w:firstLineChars="202"/>
        <w:rPr>
          <w:rFonts w:asciiTheme="minorEastAsia" w:hAnsiTheme="minorEastAsia"/>
          <w:b/>
          <w:szCs w:val="21"/>
        </w:rPr>
      </w:pPr>
      <w:r>
        <w:rPr>
          <w:rFonts w:hint="eastAsia" w:asciiTheme="minorEastAsia" w:hAnsiTheme="minorEastAsia"/>
          <w:szCs w:val="21"/>
        </w:rPr>
        <w:t>日期：</w:t>
      </w:r>
      <w:r>
        <w:rPr>
          <w:rFonts w:asciiTheme="minorEastAsia" w:hAnsiTheme="minorEastAsia"/>
          <w:szCs w:val="21"/>
        </w:rPr>
        <w:t xml:space="preserve">   年     月    日    </w:t>
      </w:r>
      <w:r>
        <w:rPr>
          <w:rFonts w:hint="eastAsia" w:asciiTheme="minorEastAsia" w:hAnsiTheme="minorEastAsia"/>
          <w:szCs w:val="21"/>
        </w:rPr>
        <w:t xml:space="preserve">              </w:t>
      </w:r>
      <w:r>
        <w:rPr>
          <w:rFonts w:asciiTheme="minorEastAsia" w:hAnsiTheme="minorEastAsia"/>
          <w:szCs w:val="21"/>
        </w:rPr>
        <w:t xml:space="preserve">  日期：   年     月    日</w:t>
      </w:r>
    </w:p>
    <w:p w14:paraId="4FB6913B">
      <w:pPr>
        <w:jc w:val="center"/>
        <w:rPr>
          <w:b/>
          <w:sz w:val="52"/>
          <w:szCs w:val="52"/>
        </w:rPr>
      </w:pPr>
    </w:p>
    <w:p w14:paraId="394C4E76">
      <w:pPr>
        <w:tabs>
          <w:tab w:val="left" w:pos="1875"/>
        </w:tabs>
      </w:pPr>
    </w:p>
    <w:p w14:paraId="67C3DA15">
      <w:pPr>
        <w:tabs>
          <w:tab w:val="left" w:pos="1875"/>
        </w:tabs>
      </w:pPr>
    </w:p>
    <w:p w14:paraId="0105521E">
      <w:pPr>
        <w:tabs>
          <w:tab w:val="left" w:pos="1875"/>
        </w:tabs>
      </w:pPr>
    </w:p>
    <w:p w14:paraId="373170C7">
      <w:pPr>
        <w:tabs>
          <w:tab w:val="left" w:pos="1875"/>
        </w:tabs>
      </w:pPr>
    </w:p>
    <w:p w14:paraId="293967F6">
      <w:pPr>
        <w:tabs>
          <w:tab w:val="left" w:pos="1875"/>
        </w:tabs>
      </w:pPr>
    </w:p>
    <w:p w14:paraId="177F05C8">
      <w:pPr>
        <w:tabs>
          <w:tab w:val="left" w:pos="1875"/>
        </w:tabs>
      </w:pPr>
    </w:p>
    <w:p w14:paraId="0278ECBC">
      <w:pPr>
        <w:tabs>
          <w:tab w:val="left" w:pos="1875"/>
        </w:tabs>
      </w:pPr>
    </w:p>
    <w:p w14:paraId="57D7A8AE">
      <w:pPr>
        <w:tabs>
          <w:tab w:val="left" w:pos="1875"/>
        </w:tabs>
      </w:pPr>
    </w:p>
    <w:p w14:paraId="558E30CB">
      <w:pPr>
        <w:tabs>
          <w:tab w:val="left" w:pos="1875"/>
        </w:tabs>
      </w:pPr>
    </w:p>
    <w:p w14:paraId="28DE1AA0">
      <w:pPr>
        <w:tabs>
          <w:tab w:val="left" w:pos="1875"/>
        </w:tabs>
      </w:pPr>
    </w:p>
    <w:p w14:paraId="7626EC56">
      <w:pPr>
        <w:tabs>
          <w:tab w:val="left" w:pos="1875"/>
        </w:tabs>
      </w:pPr>
    </w:p>
    <w:p w14:paraId="376F4573">
      <w:pPr>
        <w:tabs>
          <w:tab w:val="left" w:pos="1875"/>
        </w:tabs>
      </w:pPr>
    </w:p>
    <w:p w14:paraId="55A955F1">
      <w:pPr>
        <w:tabs>
          <w:tab w:val="left" w:pos="1875"/>
        </w:tabs>
      </w:pPr>
    </w:p>
    <w:p w14:paraId="0B51100C">
      <w:pPr>
        <w:tabs>
          <w:tab w:val="left" w:pos="1875"/>
        </w:tabs>
      </w:pPr>
    </w:p>
    <w:p w14:paraId="3314F1F7">
      <w:pPr>
        <w:tabs>
          <w:tab w:val="left" w:pos="1875"/>
        </w:tabs>
      </w:pPr>
    </w:p>
    <w:p w14:paraId="6ED42994">
      <w:pPr>
        <w:tabs>
          <w:tab w:val="left" w:pos="1875"/>
        </w:tabs>
      </w:pPr>
    </w:p>
    <w:p w14:paraId="5F254184">
      <w:pPr>
        <w:tabs>
          <w:tab w:val="left" w:pos="1875"/>
        </w:tabs>
      </w:pPr>
    </w:p>
    <w:p w14:paraId="4EC44F73">
      <w:pPr>
        <w:tabs>
          <w:tab w:val="left" w:pos="1875"/>
        </w:tabs>
      </w:pPr>
    </w:p>
    <w:p w14:paraId="6C94BD40">
      <w:pPr>
        <w:tabs>
          <w:tab w:val="left" w:pos="1875"/>
        </w:tabs>
      </w:pPr>
    </w:p>
    <w:p w14:paraId="2C2028EF">
      <w:pPr>
        <w:tabs>
          <w:tab w:val="left" w:pos="1875"/>
        </w:tabs>
      </w:pPr>
    </w:p>
    <w:p w14:paraId="2ABDCD55">
      <w:pPr>
        <w:tabs>
          <w:tab w:val="left" w:pos="1875"/>
        </w:tabs>
      </w:pPr>
    </w:p>
    <w:p w14:paraId="7EB773FF">
      <w:pPr>
        <w:tabs>
          <w:tab w:val="left" w:pos="1875"/>
        </w:tabs>
      </w:pPr>
    </w:p>
    <w:p w14:paraId="08B52541">
      <w:pPr>
        <w:tabs>
          <w:tab w:val="left" w:pos="1875"/>
        </w:tabs>
      </w:pPr>
    </w:p>
    <w:p w14:paraId="218F1B90">
      <w:pPr>
        <w:tabs>
          <w:tab w:val="left" w:pos="1875"/>
        </w:tabs>
      </w:pPr>
    </w:p>
    <w:p w14:paraId="65A5F9E0">
      <w:pPr>
        <w:tabs>
          <w:tab w:val="left" w:pos="1875"/>
        </w:tabs>
      </w:pPr>
    </w:p>
    <w:p w14:paraId="030F8236">
      <w:pPr>
        <w:pStyle w:val="3"/>
      </w:pPr>
      <w:bookmarkStart w:id="102" w:name="_Toc73610161"/>
      <w:bookmarkStart w:id="103" w:name="_Toc135293193"/>
      <w:r>
        <w:rPr>
          <w:rFonts w:hint="eastAsia"/>
        </w:rPr>
        <w:t>第九章  附件</w:t>
      </w:r>
      <w:bookmarkEnd w:id="102"/>
      <w:bookmarkEnd w:id="103"/>
    </w:p>
    <w:p w14:paraId="3C84BC95">
      <w:pPr>
        <w:pStyle w:val="5"/>
        <w:spacing w:before="0" w:after="0"/>
      </w:pPr>
      <w:bookmarkStart w:id="104" w:name="_Toc73610162"/>
      <w:bookmarkStart w:id="105" w:name="_Toc73613644"/>
      <w:bookmarkStart w:id="106" w:name="_Toc135293194"/>
      <w:r>
        <w:rPr>
          <w:rFonts w:hint="eastAsia"/>
        </w:rPr>
        <w:t>一、财政部 工业和信息化部关于印发《政府采购促进中小企业发展管理办法》的通知</w:t>
      </w:r>
      <w:bookmarkEnd w:id="104"/>
      <w:bookmarkEnd w:id="105"/>
      <w:bookmarkEnd w:id="106"/>
    </w:p>
    <w:p w14:paraId="754C7D06">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财库〔2020〕46号</w:t>
      </w:r>
    </w:p>
    <w:p w14:paraId="623514FA">
      <w:pPr>
        <w:widowControl/>
        <w:shd w:val="clear" w:color="auto" w:fill="FFFFFF"/>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各中央预算单位办公厅（室），各省、自治区、直辖市、计划单列市财政厅（局）、工业和信息化主管部门，新疆生产建设兵团财政局、工业和信息化主管部门：</w:t>
      </w:r>
    </w:p>
    <w:p w14:paraId="27236E1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6D964F9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附件：政府采购促进中小企业发展管理办法</w:t>
      </w:r>
    </w:p>
    <w:p w14:paraId="01A3F802">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财　　政　　部</w:t>
      </w:r>
    </w:p>
    <w:p w14:paraId="77FA5311">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工业和信息化部</w:t>
      </w:r>
    </w:p>
    <w:p w14:paraId="0C3D776F">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2020年12月18日</w:t>
      </w:r>
    </w:p>
    <w:p w14:paraId="554F3B65">
      <w:pPr>
        <w:widowControl/>
        <w:shd w:val="clear" w:color="auto" w:fill="FFFFFF"/>
        <w:spacing w:line="360" w:lineRule="auto"/>
        <w:ind w:firstLine="480"/>
        <w:rPr>
          <w:rFonts w:cs="宋体" w:asciiTheme="minorEastAsia" w:hAnsiTheme="minorEastAsia" w:eastAsiaTheme="minorEastAsia"/>
          <w:color w:val="333333"/>
          <w:kern w:val="0"/>
          <w:szCs w:val="21"/>
        </w:rPr>
      </w:pPr>
    </w:p>
    <w:p w14:paraId="12343568">
      <w:pPr>
        <w:widowControl/>
        <w:shd w:val="clear" w:color="auto" w:fill="FFFFFF"/>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附件</w:t>
      </w:r>
    </w:p>
    <w:p w14:paraId="4689E70A">
      <w:pPr>
        <w:widowControl/>
        <w:shd w:val="clear" w:color="auto" w:fill="FFFFFF"/>
        <w:spacing w:line="360" w:lineRule="auto"/>
        <w:ind w:firstLine="480"/>
        <w:rPr>
          <w:rFonts w:cs="宋体" w:asciiTheme="minorEastAsia" w:hAnsiTheme="minorEastAsia" w:eastAsiaTheme="minorEastAsia"/>
          <w:color w:val="333333"/>
          <w:kern w:val="0"/>
          <w:szCs w:val="21"/>
        </w:rPr>
      </w:pPr>
    </w:p>
    <w:p w14:paraId="6DA3E9A8">
      <w:pPr>
        <w:widowControl/>
        <w:shd w:val="clear" w:color="auto" w:fill="FFFFFF"/>
        <w:spacing w:line="360" w:lineRule="auto"/>
        <w:jc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政府采购促进中小企业发展管理办法</w:t>
      </w:r>
    </w:p>
    <w:p w14:paraId="30DDB871">
      <w:pPr>
        <w:widowControl/>
        <w:shd w:val="clear" w:color="auto" w:fill="FFFFFF"/>
        <w:spacing w:line="360" w:lineRule="auto"/>
        <w:ind w:firstLine="480"/>
        <w:rPr>
          <w:rFonts w:cs="宋体" w:asciiTheme="minorEastAsia" w:hAnsiTheme="minorEastAsia" w:eastAsiaTheme="minorEastAsia"/>
          <w:color w:val="333333"/>
          <w:kern w:val="0"/>
          <w:szCs w:val="21"/>
        </w:rPr>
      </w:pPr>
    </w:p>
    <w:p w14:paraId="5EF95FC1">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第一条</w:t>
      </w:r>
      <w:r>
        <w:rPr>
          <w:rFonts w:hint="eastAsia" w:cs="宋体" w:asciiTheme="minorEastAsia" w:hAnsiTheme="minorEastAsia" w:eastAsiaTheme="minorEastAsia"/>
          <w:color w:val="333333"/>
          <w:kern w:val="0"/>
          <w:szCs w:val="21"/>
        </w:rPr>
        <w:t>　为了发挥政府采购的政策功能，促进中小企业健康发展，根据《中华人民共和国政府采购法》、《中华人民共和国中小企业促进法》等有关法律法规，制定本办法。</w:t>
      </w:r>
    </w:p>
    <w:p w14:paraId="4BA396D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第二条</w:t>
      </w:r>
      <w:r>
        <w:rPr>
          <w:rFonts w:hint="eastAsia" w:cs="宋体" w:asciiTheme="minorEastAsia" w:hAnsiTheme="minorEastAsia" w:eastAsiaTheme="minorEastAsia"/>
          <w:color w:val="333333"/>
          <w:kern w:val="0"/>
          <w:szCs w:val="21"/>
        </w:rPr>
        <w:t>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6136416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符合中小企业划分标准的个体工商户，在政府采购活动中视同中小企业。</w:t>
      </w:r>
    </w:p>
    <w:p w14:paraId="47DBE94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第三条</w:t>
      </w:r>
      <w:r>
        <w:rPr>
          <w:rFonts w:hint="eastAsia" w:cs="宋体" w:asciiTheme="minorEastAsia" w:hAnsiTheme="minorEastAsia" w:eastAsiaTheme="minorEastAsia"/>
          <w:color w:val="333333"/>
          <w:kern w:val="0"/>
          <w:szCs w:val="21"/>
        </w:rPr>
        <w:t>　采购人在政府采购活动中应当通过加强采购需求管理，落实预留采购份额、价格评审优惠、优先采购等措施，提高中小企业在政府采购中的份额，支持中小企业发展。</w:t>
      </w:r>
    </w:p>
    <w:p w14:paraId="5756AA3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第四条</w:t>
      </w:r>
      <w:r>
        <w:rPr>
          <w:rFonts w:hint="eastAsia" w:cs="宋体" w:asciiTheme="minorEastAsia" w:hAnsiTheme="minorEastAsia" w:eastAsiaTheme="minorEastAsia"/>
          <w:color w:val="333333"/>
          <w:kern w:val="0"/>
          <w:szCs w:val="21"/>
        </w:rPr>
        <w:t>　在政府采购活动中，供应商提供的货物、工程或者服务符合下列情形的，享受本办法规定的中小企业扶持政策：</w:t>
      </w:r>
    </w:p>
    <w:p w14:paraId="5CFBE97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（一）在货物采购项目中，货物由中小企业制造，即货物由中小企业生产且使用该中小企业商号或者注册商标；</w:t>
      </w:r>
    </w:p>
    <w:p w14:paraId="54B7A4F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（二）在工程采购项目中，工程由中小企业承建，即工程施工单位为中小企业；</w:t>
      </w:r>
    </w:p>
    <w:p w14:paraId="0392732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（三）在服务采购项目中，服务由中小企业承接，即提供服务的人员为中小企业依照《中华人民共和国劳动合同法》订立劳动合同的从业人员。</w:t>
      </w:r>
    </w:p>
    <w:p w14:paraId="7B289A0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在货物采购项目中，供应商提供的货物既有中小企业制造货物，也有大型企业制造货物的，不享受本办法规定的中小企业扶持政策。</w:t>
      </w:r>
    </w:p>
    <w:p w14:paraId="6F92432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以联合体形式参加政府采购活动，联合体各方均为中小企业的，联合体视同中小企业。其中，联合体各方均为小微企业的，联合体视同小微企业。</w:t>
      </w:r>
    </w:p>
    <w:p w14:paraId="3337181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第五条</w:t>
      </w:r>
      <w:r>
        <w:rPr>
          <w:rFonts w:hint="eastAsia" w:cs="宋体" w:asciiTheme="minorEastAsia" w:hAnsiTheme="minorEastAsia" w:eastAsiaTheme="minorEastAsia"/>
          <w:color w:val="333333"/>
          <w:kern w:val="0"/>
          <w:szCs w:val="21"/>
        </w:rPr>
        <w:t>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360C919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第六条</w:t>
      </w:r>
      <w:r>
        <w:rPr>
          <w:rFonts w:hint="eastAsia" w:cs="宋体" w:asciiTheme="minorEastAsia" w:hAnsiTheme="minorEastAsia" w:eastAsiaTheme="minorEastAsia"/>
          <w:color w:val="333333"/>
          <w:kern w:val="0"/>
          <w:szCs w:val="21"/>
        </w:rPr>
        <w:t>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734773D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符合下列情形之一的，可不专门面向中小企业预留采购份额：</w:t>
      </w:r>
    </w:p>
    <w:p w14:paraId="497ECA2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（一）法律法规和国家有关政策明确规定优先或者应当面向事业单位、社会组织等非企业主体采购的；</w:t>
      </w:r>
    </w:p>
    <w:p w14:paraId="5721F79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（二）因确需使用不可替代的专利、专有技术，基础设施限制，或者提供特定公共服务等原因，只能从中小企业之外的供应商处采购的；</w:t>
      </w:r>
    </w:p>
    <w:p w14:paraId="27125A5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（三）按照本办法规定预留采购份额无法确保充分供应、充分竞争，或者存在可能影响政府采购目标实现的情形；</w:t>
      </w:r>
    </w:p>
    <w:p w14:paraId="15329F8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（四）框架协议采购项目；</w:t>
      </w:r>
    </w:p>
    <w:p w14:paraId="0BDE86D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（五）省级以上人民政府财政部门规定的其他情形。</w:t>
      </w:r>
    </w:p>
    <w:p w14:paraId="6E2801B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除上述情形外，其他均为适宜由中小企业提供的情形。</w:t>
      </w:r>
    </w:p>
    <w:p w14:paraId="5CAC58D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第七条</w:t>
      </w:r>
      <w:r>
        <w:rPr>
          <w:rFonts w:hint="eastAsia" w:cs="宋体" w:asciiTheme="minorEastAsia" w:hAnsiTheme="minorEastAsia" w:eastAsiaTheme="minorEastAsia"/>
          <w:color w:val="333333"/>
          <w:kern w:val="0"/>
          <w:szCs w:val="21"/>
        </w:rPr>
        <w:t>　采购限额标准以上，200万元以下的货物和服务采购项目、400万元以下的工程采购项目，适宜由中小企业提供的，采购人应当专门面向中小企业采购。</w:t>
      </w:r>
    </w:p>
    <w:p w14:paraId="7D4A26B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第八条</w:t>
      </w:r>
      <w:r>
        <w:rPr>
          <w:rFonts w:hint="eastAsia" w:cs="宋体" w:asciiTheme="minorEastAsia" w:hAnsiTheme="minorEastAsia" w:eastAsiaTheme="minorEastAsia"/>
          <w:color w:val="333333"/>
          <w:kern w:val="0"/>
          <w:szCs w:val="21"/>
        </w:rPr>
        <w:t>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79B9EF0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（一）将采购项目整体或者设置采购包专门面向中小企业采购；</w:t>
      </w:r>
    </w:p>
    <w:p w14:paraId="0DA1645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（二）要求供应商以联合体形式参加采购活动，且联合体中中小企业承担的部分达到一定比例；</w:t>
      </w:r>
    </w:p>
    <w:p w14:paraId="5E973FC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（三）要求获得采购合同的供应商将采购项目中的一定比例分包给一家或者多家中小企业。</w:t>
      </w:r>
    </w:p>
    <w:p w14:paraId="4DCC94D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组成联合体或者接受分包合同的中小企业与联合体内其他企业、分包企业之间不得存在直接控股、管理关系。</w:t>
      </w:r>
    </w:p>
    <w:p w14:paraId="3C32973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第九条</w:t>
      </w:r>
      <w:r>
        <w:rPr>
          <w:rFonts w:hint="eastAsia" w:cs="宋体" w:asciiTheme="minorEastAsia" w:hAnsiTheme="minorEastAsia" w:eastAsiaTheme="minorEastAsia"/>
          <w:color w:val="333333"/>
          <w:kern w:val="0"/>
          <w:szCs w:val="21"/>
        </w:rPr>
        <w:t>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4C90C5E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14:paraId="3B7540C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712DD64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第十条</w:t>
      </w:r>
      <w:r>
        <w:rPr>
          <w:rFonts w:hint="eastAsia" w:cs="宋体" w:asciiTheme="minorEastAsia" w:hAnsiTheme="minorEastAsia" w:eastAsiaTheme="minorEastAsia"/>
          <w:color w:val="333333"/>
          <w:kern w:val="0"/>
          <w:szCs w:val="21"/>
        </w:rPr>
        <w:t>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65A4DA4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第十一条</w:t>
      </w:r>
      <w:r>
        <w:rPr>
          <w:rFonts w:hint="eastAsia" w:cs="宋体" w:asciiTheme="minorEastAsia" w:hAnsiTheme="minorEastAsia" w:eastAsiaTheme="minorEastAsia"/>
          <w:color w:val="333333"/>
          <w:kern w:val="0"/>
          <w:szCs w:val="21"/>
        </w:rPr>
        <w:t>　中小企业参加政府采购活动，应当出具本办法规定的《中小企业声明函》（附1），否则不得享受相关中小企业扶持政策。任何单位和个人不得要求供应商提供《中小企业声明函》之外的中小企业身份证明文件。</w:t>
      </w:r>
    </w:p>
    <w:p w14:paraId="54C9946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第十二条</w:t>
      </w:r>
      <w:r>
        <w:rPr>
          <w:rFonts w:hint="eastAsia" w:cs="宋体" w:asciiTheme="minorEastAsia" w:hAnsiTheme="minorEastAsia" w:eastAsiaTheme="minorEastAsia"/>
          <w:color w:val="333333"/>
          <w:kern w:val="0"/>
          <w:szCs w:val="21"/>
        </w:rPr>
        <w:t>　采购项目涉及中小企业采购的，采购文件应当明确以下内容：</w:t>
      </w:r>
    </w:p>
    <w:p w14:paraId="4AAD0F8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（一）预留份额的采购项目或者采购包，明确该项目或相关采购包专门面向中小企业采购，以及相关标的及预算金额；</w:t>
      </w:r>
    </w:p>
    <w:p w14:paraId="1FC4EA2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（二）要求以联合体形式参加或者合同分包的，明确联合协议或者分包意向协议中中小企业合同金额应当达到的比例，并作为供应商资格条件；</w:t>
      </w:r>
    </w:p>
    <w:p w14:paraId="0BD5E53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（三）非预留份额的采购项目或者采购包，明确有关价格扣除比例或者价格分加分比例；</w:t>
      </w:r>
    </w:p>
    <w:p w14:paraId="1685218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（四）规定依据本办法规定享受扶持政策获得政府采购合同的，小微企业不得将合同分包给大中型企业，中型企业不得将合同分包给大型企业；</w:t>
      </w:r>
    </w:p>
    <w:p w14:paraId="7627378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（五）采购人认为具备相关条件的，明确对中小企业在资金支付期限、预付款比例等方面的优惠措施；</w:t>
      </w:r>
    </w:p>
    <w:p w14:paraId="31CA01E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（六）明确采购标的对应的中小企业划分标准所属行业；</w:t>
      </w:r>
    </w:p>
    <w:p w14:paraId="0E8E55E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（七）法律法规和省级以上人民政府财政部门规定的其他事项。</w:t>
      </w:r>
    </w:p>
    <w:p w14:paraId="52E4020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第十三条</w:t>
      </w:r>
      <w:r>
        <w:rPr>
          <w:rFonts w:hint="eastAsia" w:cs="宋体" w:asciiTheme="minorEastAsia" w:hAnsiTheme="minorEastAsia" w:eastAsiaTheme="minorEastAsia"/>
          <w:color w:val="333333"/>
          <w:kern w:val="0"/>
          <w:szCs w:val="21"/>
        </w:rPr>
        <w:t>　中标、成交供应商享受本办法规定的中小企业扶持政策的，采购人、采购代理机构应当随中标、成交结果公开中标、成交供应商的《中小企业声明函》。</w:t>
      </w:r>
    </w:p>
    <w:p w14:paraId="68AA49C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适用招标投标法的政府采购工程建设项目，应当在公示中标候选人时公开中标候选人的《中小企业声明函》。</w:t>
      </w:r>
    </w:p>
    <w:p w14:paraId="47B05D9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第十四条</w:t>
      </w:r>
      <w:r>
        <w:rPr>
          <w:rFonts w:hint="eastAsia" w:cs="宋体" w:asciiTheme="minorEastAsia" w:hAnsiTheme="minorEastAsia" w:eastAsiaTheme="minorEastAsia"/>
          <w:color w:val="333333"/>
          <w:kern w:val="0"/>
          <w:szCs w:val="21"/>
        </w:rPr>
        <w:t>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49BA427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第十五条</w:t>
      </w:r>
      <w:r>
        <w:rPr>
          <w:rFonts w:hint="eastAsia" w:cs="宋体" w:asciiTheme="minorEastAsia" w:hAnsiTheme="minorEastAsia" w:eastAsiaTheme="minorEastAsia"/>
          <w:color w:val="333333"/>
          <w:kern w:val="0"/>
          <w:szCs w:val="21"/>
        </w:rPr>
        <w:t>　鼓励各地区、各部门在采购活动中允许中小企业引入信用担保手段，为中小企业在投标（响应）保证、履约保证等方面提供专业化服务。鼓励中小企业依法合规通过政府采购合同融资。</w:t>
      </w:r>
    </w:p>
    <w:p w14:paraId="6F172CC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第十六条</w:t>
      </w:r>
      <w:r>
        <w:rPr>
          <w:rFonts w:hint="eastAsia" w:cs="宋体" w:asciiTheme="minorEastAsia" w:hAnsiTheme="minorEastAsia" w:eastAsiaTheme="minorEastAsia"/>
          <w:color w:val="333333"/>
          <w:kern w:val="0"/>
          <w:szCs w:val="21"/>
        </w:rPr>
        <w:t>　政府采购监督检查、投诉处理及政府采购行政处罚中对中小企业的认定，由货物制造商或者工程、服务供应商注册登记所在地的县级以上人民政府中小企业主管部门负责。</w:t>
      </w:r>
    </w:p>
    <w:p w14:paraId="46A7E38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中小企业主管部门应当在收到财政部门或者有关招标投标行政监督部门关于协助开展中小企业认定函后10个工作日内做出书面答复。</w:t>
      </w:r>
    </w:p>
    <w:p w14:paraId="41A6B34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第十七条</w:t>
      </w:r>
      <w:r>
        <w:rPr>
          <w:rFonts w:hint="eastAsia" w:cs="宋体" w:asciiTheme="minorEastAsia" w:hAnsiTheme="minorEastAsia" w:eastAsiaTheme="minorEastAsia"/>
          <w:color w:val="333333"/>
          <w:kern w:val="0"/>
          <w:szCs w:val="21"/>
        </w:rPr>
        <w:t>　各地区、各部门应当对涉及中小企业采购的预算项目实施全过程绩效管理，合理设置绩效目标和指标，落实扶持中小企业有关政策要求，定期开展绩效监控和评价，强化绩效评价结果应用。</w:t>
      </w:r>
    </w:p>
    <w:p w14:paraId="48B7B591">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第十八条</w:t>
      </w:r>
      <w:r>
        <w:rPr>
          <w:rFonts w:hint="eastAsia" w:cs="宋体" w:asciiTheme="minorEastAsia" w:hAnsiTheme="minorEastAsia" w:eastAsiaTheme="minorEastAsia"/>
          <w:color w:val="333333"/>
          <w:kern w:val="0"/>
          <w:szCs w:val="21"/>
        </w:rPr>
        <w:t>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0944B9A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第十九条</w:t>
      </w:r>
      <w:r>
        <w:rPr>
          <w:rFonts w:hint="eastAsia" w:cs="宋体" w:asciiTheme="minorEastAsia" w:hAnsiTheme="minorEastAsia" w:eastAsiaTheme="minorEastAsia"/>
          <w:color w:val="333333"/>
          <w:kern w:val="0"/>
          <w:szCs w:val="21"/>
        </w:rPr>
        <w:t>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1DB4317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第二十条</w:t>
      </w:r>
      <w:r>
        <w:rPr>
          <w:rFonts w:hint="eastAsia" w:cs="宋体" w:asciiTheme="minorEastAsia" w:hAnsiTheme="minorEastAsia" w:eastAsiaTheme="minorEastAsia"/>
          <w:color w:val="333333"/>
          <w:kern w:val="0"/>
          <w:szCs w:val="21"/>
        </w:rPr>
        <w:t>　供应商按照本办法规定提供声明函内容不实的，属于提供虚假材料谋取中标、成交，依照《中华人民共和国政府采购法》等国家有关规定追究相应责任。</w:t>
      </w:r>
    </w:p>
    <w:p w14:paraId="475141E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适用招标投标法的政府采购工程建设项目，投标人按照本办法规定提供声明函内容不实的，属于弄虚作假骗取中标，依照《中华人民共和国招标投标法》等国家有关规定追究相应责任。</w:t>
      </w:r>
    </w:p>
    <w:p w14:paraId="7459616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第二十一条</w:t>
      </w:r>
      <w:r>
        <w:rPr>
          <w:rFonts w:hint="eastAsia" w:cs="宋体" w:asciiTheme="minorEastAsia" w:hAnsiTheme="minorEastAsia" w:eastAsiaTheme="minorEastAsia"/>
          <w:color w:val="333333"/>
          <w:kern w:val="0"/>
          <w:szCs w:val="21"/>
        </w:rPr>
        <w:t>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4567DBB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第二十二条</w:t>
      </w:r>
      <w:r>
        <w:rPr>
          <w:rFonts w:hint="eastAsia" w:cs="宋体" w:asciiTheme="minorEastAsia" w:hAnsiTheme="minorEastAsia" w:eastAsiaTheme="minorEastAsia"/>
          <w:color w:val="333333"/>
          <w:kern w:val="0"/>
          <w:szCs w:val="21"/>
        </w:rPr>
        <w:t>　对外援助项目、国家相关资格或者资质管理制度另有规定的项目，不适用本办法。</w:t>
      </w:r>
    </w:p>
    <w:p w14:paraId="30F87E9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第二十三条</w:t>
      </w:r>
      <w:r>
        <w:rPr>
          <w:rFonts w:hint="eastAsia" w:cs="宋体" w:asciiTheme="minorEastAsia" w:hAnsiTheme="minorEastAsia" w:eastAsiaTheme="minorEastAsia"/>
          <w:color w:val="333333"/>
          <w:kern w:val="0"/>
          <w:szCs w:val="21"/>
        </w:rPr>
        <w:t>　关于视同中小企业的其他主体的政府采购扶持政策，由财政部会同有关部门另行规定。</w:t>
      </w:r>
    </w:p>
    <w:p w14:paraId="408A791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第二十四条</w:t>
      </w:r>
      <w:r>
        <w:rPr>
          <w:rFonts w:hint="eastAsia" w:cs="宋体" w:asciiTheme="minorEastAsia" w:hAnsiTheme="minorEastAsia" w:eastAsiaTheme="minorEastAsia"/>
          <w:color w:val="333333"/>
          <w:kern w:val="0"/>
          <w:szCs w:val="21"/>
        </w:rPr>
        <w:t>　省级财政部门可以会同中小企业主管部门根据本办法的规定制定具体实施办法。</w:t>
      </w:r>
    </w:p>
    <w:p w14:paraId="5B457314">
      <w:pPr>
        <w:widowControl/>
        <w:shd w:val="clear" w:color="auto" w:fill="FFFFFF"/>
        <w:spacing w:line="360" w:lineRule="auto"/>
        <w:ind w:firstLine="480"/>
        <w:jc w:val="left"/>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第二十五条</w:t>
      </w:r>
      <w:r>
        <w:rPr>
          <w:rFonts w:hint="eastAsia" w:cs="宋体" w:asciiTheme="minorEastAsia" w:hAnsiTheme="minorEastAsia" w:eastAsiaTheme="minorEastAsia"/>
          <w:color w:val="333333"/>
          <w:kern w:val="0"/>
          <w:szCs w:val="21"/>
        </w:rPr>
        <w:t>　本办法自2021年1月1日起施行。《财政部 工业和信息化部关于印发〈政府采购促进中小企业发展暂行办法〉的通知》（财库〔2011〕181号）同时废止。</w:t>
      </w:r>
    </w:p>
    <w:p w14:paraId="1F4078C1">
      <w:pPr>
        <w:widowControl/>
        <w:shd w:val="clear" w:color="auto" w:fill="FFFFFF"/>
        <w:spacing w:line="360" w:lineRule="auto"/>
        <w:ind w:firstLine="480"/>
        <w:jc w:val="left"/>
        <w:rPr>
          <w:rFonts w:cs="宋体" w:asciiTheme="minorEastAsia" w:hAnsiTheme="minorEastAsia" w:eastAsiaTheme="minorEastAsia"/>
          <w:color w:val="333333"/>
          <w:kern w:val="0"/>
          <w:szCs w:val="21"/>
        </w:rPr>
      </w:pPr>
    </w:p>
    <w:p w14:paraId="6CA47BBD">
      <w:pPr>
        <w:spacing w:line="360" w:lineRule="auto"/>
        <w:rPr>
          <w:rFonts w:asciiTheme="minorEastAsia" w:hAnsiTheme="minorEastAsia" w:eastAsiaTheme="minorEastAsia"/>
          <w:szCs w:val="21"/>
        </w:rPr>
      </w:pPr>
    </w:p>
    <w:p w14:paraId="48FED8EE">
      <w:pPr>
        <w:pStyle w:val="5"/>
        <w:spacing w:before="0" w:after="0"/>
      </w:pPr>
      <w:bookmarkStart w:id="107" w:name="_Toc73610163"/>
      <w:bookmarkStart w:id="108" w:name="_Toc73613645"/>
      <w:bookmarkStart w:id="109" w:name="_Toc135293195"/>
      <w:r>
        <w:rPr>
          <w:rFonts w:hint="eastAsia"/>
        </w:rPr>
        <w:t>二、关于印发中小企业划型标准规定的通知</w:t>
      </w:r>
      <w:bookmarkEnd w:id="107"/>
      <w:bookmarkEnd w:id="108"/>
      <w:bookmarkEnd w:id="109"/>
    </w:p>
    <w:p w14:paraId="7FD22903">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工信部联企业〔2011〕300号</w:t>
      </w:r>
    </w:p>
    <w:p w14:paraId="01FC2F8F">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各省、自治区、直辖市人民政府，国务院各部委、各直属机构及有关单位：</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569B82F">
      <w:pPr>
        <w:widowControl/>
        <w:shd w:val="clear" w:color="auto" w:fill="FFFFFF"/>
        <w:spacing w:before="100" w:beforeAutospacing="1" w:after="100" w:afterAutospacing="1" w:line="360" w:lineRule="auto"/>
        <w:jc w:val="righ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工业和信息化部　国家统计局</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国家发展和改革委员会　财政部</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二○一一年六月十八日</w:t>
      </w:r>
    </w:p>
    <w:p w14:paraId="4C9E2B3D">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b/>
          <w:bCs/>
          <w:color w:val="000000"/>
          <w:kern w:val="0"/>
        </w:rPr>
        <w:t>中小企业划型标准规定</w:t>
      </w:r>
    </w:p>
    <w:p w14:paraId="6FFF60FD">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一、根据《中华人民共和国中小企业促进法》和《国务院关于进一步促进中小企业发展的若干意见》(国发〔2009〕36号)，制定本规定。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二、中小企业划分为中型、小型、微型三种类型，具体标准根据企业从业人员、营业收入、资产总额等指标，结合行业特点制定。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四、各行业划型标准为：</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（一）农、林、牧、渔业。营业收入20000万元以下的为中小微型企业。其中，营业收入500万元及以上的为中型企业，营业收入50万元及以上的为小型企业，营业收入50万元以下的为微型企业。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（十六）其他未列明行业。从业人员300人以下的为中小微型企业。其中，从业人员100人及以上的为中型企业；从业人员10人及以上的为小型企业；从业人员10人以下的为微型企业。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五、企业类型的划分以统计部门的统计数据为依据。</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六、本规定适用于在中华人民共和国境内依法设立的各类所有制和各种组织形式的企业。个体工商户和本规定以外的行业，参照本规定进行划型。</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八、本规定由工业和信息化部、国家统计局会同有关部门根据《国民经济行业分类》修订情况和企业发展变化情况适时修订。</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九、本规定由工业和信息化部、国家统计局会同有关部门负责解释。</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十、本规定自发布之日起执行，原国家经贸委、原国家计委、财政部和国家统计局2003年颁布的《中小企业标准暂行规定》同时废止。</w:t>
      </w:r>
    </w:p>
    <w:p w14:paraId="270708B8">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p>
    <w:p w14:paraId="1C56344F">
      <w:pPr>
        <w:pStyle w:val="5"/>
        <w:spacing w:before="0" w:after="0"/>
      </w:pPr>
      <w:bookmarkStart w:id="110" w:name="_Toc73613646"/>
      <w:bookmarkStart w:id="111" w:name="_Toc135293196"/>
      <w:bookmarkStart w:id="112" w:name="_Toc73610164"/>
      <w:r>
        <w:rPr>
          <w:rFonts w:hint="eastAsia"/>
        </w:rPr>
        <w:t>三、</w:t>
      </w:r>
      <w:r>
        <w:t>国家统计局关于印发《统计上大中小微型企业划分办法 （2017）》的通知</w:t>
      </w:r>
      <w:bookmarkEnd w:id="110"/>
      <w:bookmarkEnd w:id="111"/>
      <w:bookmarkEnd w:id="112"/>
      <w:r>
        <w:t> </w:t>
      </w:r>
    </w:p>
    <w:p w14:paraId="0AEC85FA">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国统字〔2017〕213号</w:t>
      </w:r>
    </w:p>
    <w:p w14:paraId="5762A230">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各省、自治区、直辖市统计局，新疆生产建设兵团统计局，国务院各有关部门，国家统计局各调查总队：</w:t>
      </w:r>
    </w:p>
    <w:p w14:paraId="26066663">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704D0465">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附件：《统计上大中小微型企业划分办法（2017）》修订说明</w:t>
      </w:r>
    </w:p>
    <w:p w14:paraId="338F92BF">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国家统计局</w:t>
      </w:r>
    </w:p>
    <w:p w14:paraId="1B44F029">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2017年12月28日</w:t>
      </w:r>
    </w:p>
    <w:p w14:paraId="13BF33E2">
      <w:pPr>
        <w:widowControl/>
        <w:spacing w:line="360" w:lineRule="auto"/>
        <w:jc w:val="center"/>
        <w:rPr>
          <w:rFonts w:cs="宋体" w:asciiTheme="minorEastAsia" w:hAnsiTheme="minorEastAsia" w:eastAsiaTheme="minorEastAsia"/>
          <w:b/>
          <w:bCs/>
          <w:kern w:val="0"/>
          <w:szCs w:val="21"/>
        </w:rPr>
      </w:pPr>
    </w:p>
    <w:p w14:paraId="61BAECEB">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w:t>
      </w:r>
    </w:p>
    <w:p w14:paraId="3476C2FF">
      <w:pPr>
        <w:widowControl/>
        <w:spacing w:line="360" w:lineRule="auto"/>
        <w:jc w:val="left"/>
        <w:rPr>
          <w:rFonts w:cs="宋体" w:asciiTheme="minorEastAsia" w:hAnsiTheme="minorEastAsia" w:eastAsiaTheme="minorEastAsia"/>
          <w:kern w:val="0"/>
          <w:szCs w:val="21"/>
        </w:rPr>
      </w:pPr>
    </w:p>
    <w:p w14:paraId="3870C2DE">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根据工业和信息化部、国家统计局、国家发展改革委、财政部《关于印发中小企业划型标准规定的通知》（工信部联企业〔2011〕300号），以《国民经济行业分类》（GB/T4754-2017）为基础，结合统计工作的实际情况，制定本办法。</w:t>
      </w:r>
    </w:p>
    <w:p w14:paraId="6154FD2D">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二、本办法适用对象为在中华人民共和国境内依法设立的各种组织形式的法人企业或单位。个体工商户参照本办法进行划分。</w:t>
      </w:r>
    </w:p>
    <w:p w14:paraId="574B290F">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6E03B981">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四、本办法按照行业门类、大类、中类和组合类别，依据从业人员、营业收入、资产总额等指标或替代指标，将我国的企业划分为大型、中型、小型、微型等四种类型。具体划分标准见附表。</w:t>
      </w:r>
    </w:p>
    <w:p w14:paraId="6C91B1CE">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五、企业划分由政府综合统计部门根据统计年报每年确定一次，定报统计原则上不进行调整。</w:t>
      </w:r>
    </w:p>
    <w:p w14:paraId="3965B94C">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六、本办法自印发之日起执行，国家统计局2011年印发的《统计上大中小微型企业划分办法》（国统字〔2011〕75号）同时废止。</w:t>
      </w:r>
    </w:p>
    <w:p w14:paraId="16A15C29">
      <w:pPr>
        <w:widowControl/>
        <w:spacing w:line="360" w:lineRule="auto"/>
        <w:jc w:val="left"/>
        <w:rPr>
          <w:rFonts w:cs="宋体" w:asciiTheme="minorEastAsia" w:hAnsiTheme="minorEastAsia" w:eastAsiaTheme="minorEastAsia"/>
          <w:kern w:val="0"/>
          <w:szCs w:val="21"/>
        </w:rPr>
      </w:pPr>
    </w:p>
    <w:p w14:paraId="11ECB267">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w:t>
      </w:r>
    </w:p>
    <w:p w14:paraId="41D2B940">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《统计上大中小微型企业划分办法（2017）》修订说明</w:t>
      </w:r>
    </w:p>
    <w:p w14:paraId="7B5FD01B">
      <w:pPr>
        <w:widowControl/>
        <w:spacing w:line="360" w:lineRule="auto"/>
        <w:jc w:val="left"/>
        <w:rPr>
          <w:rFonts w:cs="宋体" w:asciiTheme="minorEastAsia" w:hAnsiTheme="minorEastAsia" w:eastAsiaTheme="minorEastAsia"/>
          <w:kern w:val="0"/>
          <w:szCs w:val="21"/>
        </w:rPr>
      </w:pPr>
    </w:p>
    <w:p w14:paraId="24BE0E72">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一、修订背景</w:t>
      </w:r>
    </w:p>
    <w:p w14:paraId="4A74AEAF">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14:paraId="4C695EAC">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37BC3131">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二、修订主要内容</w:t>
      </w:r>
    </w:p>
    <w:p w14:paraId="6E66456A">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14:paraId="533BD61C">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将交通运输业中包括的“装卸搬运和运输代理业”修改为“多式联运和运输代理业、装卸搬运”。</w:t>
      </w:r>
    </w:p>
    <w:p w14:paraId="2069BE90">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仓储业所包括的</w:t>
      </w:r>
      <w:r>
        <w:rPr>
          <w:rFonts w:hint="eastAsia" w:cs="宋体" w:asciiTheme="minorEastAsia" w:hAnsiTheme="minorEastAsia" w:eastAsiaTheme="minorEastAsia"/>
          <w:kern w:val="0"/>
          <w:szCs w:val="21"/>
          <w:lang w:eastAsia="zh-CN"/>
        </w:rPr>
        <w:t>行业种类</w:t>
      </w:r>
      <w:r>
        <w:rPr>
          <w:rFonts w:cs="宋体" w:asciiTheme="minorEastAsia" w:hAnsiTheme="minorEastAsia" w:eastAsiaTheme="minorEastAsia"/>
          <w:kern w:val="0"/>
          <w:szCs w:val="21"/>
        </w:rPr>
        <w:t>，根据《国民经济行业分类》（GB/T 4754—2017）调整为“通用仓储，低温仓储，危险品仓储，谷物、棉花等农产品仓储，中药材仓储和其他仓储业”。</w:t>
      </w:r>
    </w:p>
    <w:p w14:paraId="15F87510">
      <w:pPr>
        <w:widowControl/>
        <w:spacing w:line="360" w:lineRule="auto"/>
        <w:jc w:val="left"/>
        <w:rPr>
          <w:rFonts w:cs="宋体" w:asciiTheme="minorEastAsia" w:hAnsiTheme="minorEastAsia" w:eastAsiaTheme="minorEastAsia"/>
          <w:kern w:val="0"/>
          <w:szCs w:val="21"/>
        </w:rPr>
      </w:pPr>
    </w:p>
    <w:p w14:paraId="1CCF5594">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附表</w:t>
      </w:r>
    </w:p>
    <w:p w14:paraId="126C5BF4">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统计上大中小微型企业划分标准</w:t>
      </w:r>
    </w:p>
    <w:tbl>
      <w:tblPr>
        <w:tblStyle w:val="51"/>
        <w:tblW w:w="0" w:type="auto"/>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14:paraId="4BCD36E6">
        <w:tblPrEx>
          <w:tblCellMar>
            <w:top w:w="0" w:type="dxa"/>
            <w:left w:w="108" w:type="dxa"/>
            <w:bottom w:w="0" w:type="dxa"/>
            <w:right w:w="108" w:type="dxa"/>
          </w:tblCellMar>
        </w:tblPrEx>
        <w:trPr>
          <w:trHeight w:val="622" w:hRule="exact"/>
          <w:jc w:val="center"/>
        </w:trPr>
        <w:tc>
          <w:tcPr>
            <w:tcW w:w="2113" w:type="dxa"/>
            <w:tcBorders>
              <w:top w:val="single" w:color="auto" w:sz="4" w:space="0"/>
              <w:left w:val="nil"/>
              <w:bottom w:val="single" w:color="auto" w:sz="4" w:space="0"/>
              <w:right w:val="single" w:color="auto" w:sz="4" w:space="0"/>
            </w:tcBorders>
            <w:shd w:val="clear" w:color="auto" w:fill="auto"/>
            <w:vAlign w:val="center"/>
          </w:tcPr>
          <w:p w14:paraId="334837D6">
            <w:pPr>
              <w:widowControl/>
              <w:spacing w:line="240" w:lineRule="exact"/>
              <w:jc w:val="center"/>
              <w:rPr>
                <w:rFonts w:ascii="宋体" w:hAnsi="宋体" w:cs="宋体"/>
                <w:b/>
                <w:bCs/>
                <w:color w:val="000000"/>
                <w:kern w:val="0"/>
                <w:sz w:val="18"/>
                <w:szCs w:val="21"/>
              </w:rPr>
            </w:pPr>
            <w:r>
              <w:rPr>
                <w:rFonts w:hint="eastAsia" w:ascii="宋体" w:hAnsi="宋体" w:cs="宋体"/>
                <w:b/>
                <w:bCs/>
                <w:color w:val="000000"/>
                <w:kern w:val="0"/>
                <w:sz w:val="18"/>
                <w:szCs w:val="21"/>
              </w:rPr>
              <w:t>行业名称</w:t>
            </w:r>
          </w:p>
        </w:tc>
        <w:tc>
          <w:tcPr>
            <w:tcW w:w="1369" w:type="dxa"/>
            <w:tcBorders>
              <w:top w:val="single" w:color="auto" w:sz="4" w:space="0"/>
              <w:left w:val="nil"/>
              <w:bottom w:val="single" w:color="auto" w:sz="4" w:space="0"/>
              <w:right w:val="single" w:color="auto" w:sz="4" w:space="0"/>
            </w:tcBorders>
            <w:shd w:val="clear" w:color="auto" w:fill="auto"/>
            <w:vAlign w:val="center"/>
          </w:tcPr>
          <w:p w14:paraId="23704D66">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指标名称</w:t>
            </w:r>
          </w:p>
        </w:tc>
        <w:tc>
          <w:tcPr>
            <w:tcW w:w="709" w:type="dxa"/>
            <w:tcBorders>
              <w:top w:val="single" w:color="auto" w:sz="4" w:space="0"/>
              <w:left w:val="nil"/>
              <w:bottom w:val="single" w:color="auto" w:sz="4" w:space="0"/>
              <w:right w:val="single" w:color="auto" w:sz="4" w:space="0"/>
            </w:tcBorders>
            <w:shd w:val="clear" w:color="auto" w:fill="auto"/>
            <w:vAlign w:val="center"/>
          </w:tcPr>
          <w:p w14:paraId="06409D77">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计量</w:t>
            </w:r>
            <w:r>
              <w:rPr>
                <w:rFonts w:hint="eastAsia" w:ascii="宋体" w:hAnsi="宋体" w:cs="宋体"/>
                <w:b/>
                <w:bCs/>
                <w:color w:val="000000"/>
                <w:kern w:val="0"/>
                <w:sz w:val="18"/>
                <w:szCs w:val="18"/>
              </w:rPr>
              <w:br w:type="textWrapping"/>
            </w:r>
            <w:r>
              <w:rPr>
                <w:rFonts w:hint="eastAsia" w:ascii="宋体" w:hAnsi="宋体" w:cs="宋体"/>
                <w:b/>
                <w:bCs/>
                <w:color w:val="000000"/>
                <w:kern w:val="0"/>
                <w:sz w:val="18"/>
                <w:szCs w:val="18"/>
              </w:rPr>
              <w:t>单位</w:t>
            </w:r>
          </w:p>
        </w:tc>
        <w:tc>
          <w:tcPr>
            <w:tcW w:w="1125" w:type="dxa"/>
            <w:tcBorders>
              <w:top w:val="single" w:color="auto" w:sz="4" w:space="0"/>
              <w:left w:val="nil"/>
              <w:bottom w:val="single" w:color="auto" w:sz="4" w:space="0"/>
              <w:right w:val="single" w:color="auto" w:sz="4" w:space="0"/>
            </w:tcBorders>
            <w:shd w:val="clear" w:color="auto" w:fill="auto"/>
            <w:vAlign w:val="center"/>
          </w:tcPr>
          <w:p w14:paraId="09DFD81B">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大型</w:t>
            </w:r>
          </w:p>
        </w:tc>
        <w:tc>
          <w:tcPr>
            <w:tcW w:w="1701" w:type="dxa"/>
            <w:tcBorders>
              <w:top w:val="single" w:color="auto" w:sz="4" w:space="0"/>
              <w:left w:val="nil"/>
              <w:bottom w:val="single" w:color="auto" w:sz="4" w:space="0"/>
              <w:right w:val="single" w:color="auto" w:sz="4" w:space="0"/>
            </w:tcBorders>
            <w:shd w:val="clear" w:color="auto" w:fill="auto"/>
            <w:vAlign w:val="center"/>
          </w:tcPr>
          <w:p w14:paraId="04598559">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中型</w:t>
            </w:r>
          </w:p>
        </w:tc>
        <w:tc>
          <w:tcPr>
            <w:tcW w:w="1426" w:type="dxa"/>
            <w:tcBorders>
              <w:top w:val="single" w:color="auto" w:sz="4" w:space="0"/>
              <w:left w:val="nil"/>
              <w:bottom w:val="single" w:color="auto" w:sz="4" w:space="0"/>
              <w:right w:val="single" w:color="auto" w:sz="4" w:space="0"/>
            </w:tcBorders>
            <w:shd w:val="clear" w:color="auto" w:fill="auto"/>
            <w:vAlign w:val="center"/>
          </w:tcPr>
          <w:p w14:paraId="7A4CEBA0">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小型</w:t>
            </w:r>
          </w:p>
        </w:tc>
        <w:tc>
          <w:tcPr>
            <w:tcW w:w="992" w:type="dxa"/>
            <w:tcBorders>
              <w:top w:val="single" w:color="auto" w:sz="4" w:space="0"/>
              <w:left w:val="nil"/>
              <w:bottom w:val="single" w:color="auto" w:sz="4" w:space="0"/>
              <w:right w:val="nil"/>
            </w:tcBorders>
            <w:shd w:val="clear" w:color="auto" w:fill="auto"/>
            <w:vAlign w:val="center"/>
          </w:tcPr>
          <w:p w14:paraId="0A7828F8">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微型</w:t>
            </w:r>
          </w:p>
        </w:tc>
      </w:tr>
      <w:tr w14:paraId="270A35E6">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1F78FF61">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农、林、牧、渔业</w:t>
            </w:r>
          </w:p>
        </w:tc>
        <w:tc>
          <w:tcPr>
            <w:tcW w:w="1369" w:type="dxa"/>
            <w:tcBorders>
              <w:top w:val="nil"/>
              <w:left w:val="nil"/>
              <w:bottom w:val="single" w:color="auto" w:sz="4" w:space="0"/>
              <w:right w:val="single" w:color="auto" w:sz="4" w:space="0"/>
            </w:tcBorders>
            <w:shd w:val="clear" w:color="auto" w:fill="auto"/>
            <w:vAlign w:val="center"/>
          </w:tcPr>
          <w:p w14:paraId="3CC9B611">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04159B12">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679E858E">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14:paraId="35FCCDAE">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274F8C5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50≤Y＜500</w:t>
            </w:r>
          </w:p>
        </w:tc>
        <w:tc>
          <w:tcPr>
            <w:tcW w:w="992" w:type="dxa"/>
            <w:tcBorders>
              <w:top w:val="nil"/>
              <w:left w:val="nil"/>
              <w:bottom w:val="single" w:color="auto" w:sz="4" w:space="0"/>
              <w:right w:val="nil"/>
            </w:tcBorders>
            <w:shd w:val="clear" w:color="auto" w:fill="auto"/>
            <w:vAlign w:val="center"/>
          </w:tcPr>
          <w:p w14:paraId="64D33CED">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56C221A8">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DDF6084">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工业 *</w:t>
            </w:r>
          </w:p>
        </w:tc>
        <w:tc>
          <w:tcPr>
            <w:tcW w:w="1369" w:type="dxa"/>
            <w:tcBorders>
              <w:top w:val="nil"/>
              <w:left w:val="nil"/>
              <w:bottom w:val="nil"/>
              <w:right w:val="single" w:color="auto" w:sz="4" w:space="0"/>
            </w:tcBorders>
            <w:shd w:val="clear" w:color="auto" w:fill="auto"/>
            <w:vAlign w:val="center"/>
          </w:tcPr>
          <w:p w14:paraId="0DA64769">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FF44FA3">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056DC738">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0C8BB229">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533EFD1F">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7DB093AD">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6ABD3293">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C620F79">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4BFD80A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1A3DBEA9">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BC070C3">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14:paraId="4EEC75E4">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2000≤Y＜40000</w:t>
            </w:r>
          </w:p>
        </w:tc>
        <w:tc>
          <w:tcPr>
            <w:tcW w:w="1426" w:type="dxa"/>
            <w:tcBorders>
              <w:top w:val="nil"/>
              <w:left w:val="nil"/>
              <w:bottom w:val="single" w:color="auto" w:sz="4" w:space="0"/>
              <w:right w:val="single" w:color="auto" w:sz="4" w:space="0"/>
            </w:tcBorders>
            <w:shd w:val="clear" w:color="auto" w:fill="auto"/>
            <w:vAlign w:val="center"/>
          </w:tcPr>
          <w:p w14:paraId="607F6487">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300≤Y＜2000</w:t>
            </w:r>
          </w:p>
        </w:tc>
        <w:tc>
          <w:tcPr>
            <w:tcW w:w="992" w:type="dxa"/>
            <w:tcBorders>
              <w:top w:val="nil"/>
              <w:left w:val="nil"/>
              <w:bottom w:val="single" w:color="auto" w:sz="4" w:space="0"/>
              <w:right w:val="nil"/>
            </w:tcBorders>
            <w:shd w:val="clear" w:color="auto" w:fill="auto"/>
            <w:vAlign w:val="center"/>
          </w:tcPr>
          <w:p w14:paraId="31923A4C">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01BDEAB3">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5FFC4249">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建筑业</w:t>
            </w:r>
          </w:p>
        </w:tc>
        <w:tc>
          <w:tcPr>
            <w:tcW w:w="1369" w:type="dxa"/>
            <w:tcBorders>
              <w:top w:val="nil"/>
              <w:left w:val="nil"/>
              <w:bottom w:val="nil"/>
              <w:right w:val="single" w:color="auto" w:sz="4" w:space="0"/>
            </w:tcBorders>
            <w:shd w:val="clear" w:color="auto" w:fill="auto"/>
            <w:vAlign w:val="center"/>
          </w:tcPr>
          <w:p w14:paraId="1F5989F0">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14:paraId="5EDC2FC5">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14:paraId="730C27D4">
            <w:pPr>
              <w:widowControl/>
              <w:jc w:val="center"/>
              <w:rPr>
                <w:rFonts w:ascii="宋体" w:hAnsi="宋体" w:cs="宋体"/>
                <w:color w:val="000000"/>
                <w:kern w:val="0"/>
                <w:sz w:val="18"/>
                <w:szCs w:val="18"/>
              </w:rPr>
            </w:pPr>
            <w:r>
              <w:rPr>
                <w:rFonts w:hint="eastAsia" w:ascii="宋体" w:hAnsi="宋体" w:cs="宋体"/>
                <w:color w:val="000000"/>
                <w:kern w:val="0"/>
                <w:sz w:val="18"/>
                <w:szCs w:val="18"/>
              </w:rPr>
              <w:t>Y≥80000</w:t>
            </w:r>
          </w:p>
        </w:tc>
        <w:tc>
          <w:tcPr>
            <w:tcW w:w="1701" w:type="dxa"/>
            <w:tcBorders>
              <w:top w:val="nil"/>
              <w:left w:val="nil"/>
              <w:bottom w:val="nil"/>
              <w:right w:val="single" w:color="auto" w:sz="4" w:space="0"/>
            </w:tcBorders>
            <w:shd w:val="clear" w:color="auto" w:fill="auto"/>
            <w:vAlign w:val="center"/>
          </w:tcPr>
          <w:p w14:paraId="1A2B2B38">
            <w:pPr>
              <w:widowControl/>
              <w:jc w:val="center"/>
              <w:rPr>
                <w:rFonts w:ascii="宋体" w:hAnsi="宋体" w:cs="宋体"/>
                <w:color w:val="000000"/>
                <w:kern w:val="0"/>
                <w:sz w:val="18"/>
                <w:szCs w:val="18"/>
              </w:rPr>
            </w:pPr>
            <w:r>
              <w:rPr>
                <w:rFonts w:hint="eastAsia" w:ascii="宋体" w:hAnsi="宋体" w:cs="宋体"/>
                <w:color w:val="000000"/>
                <w:kern w:val="0"/>
                <w:sz w:val="18"/>
                <w:szCs w:val="18"/>
              </w:rPr>
              <w:t>6000≤Y＜80000</w:t>
            </w:r>
          </w:p>
        </w:tc>
        <w:tc>
          <w:tcPr>
            <w:tcW w:w="1426" w:type="dxa"/>
            <w:tcBorders>
              <w:top w:val="nil"/>
              <w:left w:val="nil"/>
              <w:bottom w:val="nil"/>
              <w:right w:val="single" w:color="auto" w:sz="4" w:space="0"/>
            </w:tcBorders>
            <w:shd w:val="clear" w:color="auto" w:fill="auto"/>
            <w:vAlign w:val="center"/>
          </w:tcPr>
          <w:p w14:paraId="7BA8D9C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300≤Y＜6000</w:t>
            </w:r>
          </w:p>
        </w:tc>
        <w:tc>
          <w:tcPr>
            <w:tcW w:w="992" w:type="dxa"/>
            <w:tcBorders>
              <w:top w:val="nil"/>
              <w:left w:val="nil"/>
              <w:bottom w:val="nil"/>
              <w:right w:val="nil"/>
            </w:tcBorders>
            <w:shd w:val="clear" w:color="auto" w:fill="auto"/>
            <w:vAlign w:val="center"/>
          </w:tcPr>
          <w:p w14:paraId="2B460C80">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183403D6">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8100243">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5D6CEC5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55F8BF01">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51B5C509">
            <w:pPr>
              <w:widowControl/>
              <w:jc w:val="center"/>
              <w:rPr>
                <w:rFonts w:ascii="宋体" w:hAnsi="宋体" w:cs="宋体"/>
                <w:color w:val="000000"/>
                <w:kern w:val="0"/>
                <w:sz w:val="18"/>
                <w:szCs w:val="18"/>
              </w:rPr>
            </w:pPr>
            <w:r>
              <w:rPr>
                <w:rFonts w:hint="eastAsia" w:ascii="宋体" w:hAnsi="宋体" w:cs="宋体"/>
                <w:color w:val="000000"/>
                <w:kern w:val="0"/>
                <w:sz w:val="18"/>
                <w:szCs w:val="18"/>
              </w:rPr>
              <w:t>Z≥80000</w:t>
            </w:r>
          </w:p>
        </w:tc>
        <w:tc>
          <w:tcPr>
            <w:tcW w:w="1701" w:type="dxa"/>
            <w:tcBorders>
              <w:top w:val="nil"/>
              <w:left w:val="nil"/>
              <w:bottom w:val="single" w:color="auto" w:sz="4" w:space="0"/>
              <w:right w:val="single" w:color="auto" w:sz="4" w:space="0"/>
            </w:tcBorders>
            <w:shd w:val="clear" w:color="auto" w:fill="auto"/>
            <w:vAlign w:val="center"/>
          </w:tcPr>
          <w:p w14:paraId="6A44F901">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5000≤Z＜80000</w:t>
            </w:r>
          </w:p>
        </w:tc>
        <w:tc>
          <w:tcPr>
            <w:tcW w:w="1426" w:type="dxa"/>
            <w:tcBorders>
              <w:top w:val="nil"/>
              <w:left w:val="nil"/>
              <w:bottom w:val="single" w:color="auto" w:sz="4" w:space="0"/>
              <w:right w:val="single" w:color="auto" w:sz="4" w:space="0"/>
            </w:tcBorders>
            <w:shd w:val="clear" w:color="auto" w:fill="auto"/>
            <w:vAlign w:val="center"/>
          </w:tcPr>
          <w:p w14:paraId="0210A1E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300≤Z＜5000</w:t>
            </w:r>
          </w:p>
        </w:tc>
        <w:tc>
          <w:tcPr>
            <w:tcW w:w="992" w:type="dxa"/>
            <w:tcBorders>
              <w:top w:val="nil"/>
              <w:left w:val="nil"/>
              <w:bottom w:val="single" w:color="auto" w:sz="4" w:space="0"/>
              <w:right w:val="nil"/>
            </w:tcBorders>
            <w:shd w:val="clear" w:color="auto" w:fill="auto"/>
            <w:vAlign w:val="center"/>
          </w:tcPr>
          <w:p w14:paraId="5ED03172">
            <w:pPr>
              <w:widowControl/>
              <w:jc w:val="center"/>
              <w:rPr>
                <w:rFonts w:ascii="宋体" w:hAnsi="宋体" w:cs="宋体"/>
                <w:color w:val="000000"/>
                <w:kern w:val="0"/>
                <w:sz w:val="18"/>
                <w:szCs w:val="18"/>
              </w:rPr>
            </w:pPr>
            <w:r>
              <w:rPr>
                <w:rFonts w:hint="eastAsia" w:ascii="宋体" w:hAnsi="宋体" w:cs="宋体"/>
                <w:color w:val="000000"/>
                <w:kern w:val="0"/>
                <w:sz w:val="18"/>
                <w:szCs w:val="18"/>
              </w:rPr>
              <w:t>Z＜300</w:t>
            </w:r>
          </w:p>
        </w:tc>
      </w:tr>
      <w:tr w14:paraId="0FF7061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12AA6D36">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批发业</w:t>
            </w:r>
          </w:p>
        </w:tc>
        <w:tc>
          <w:tcPr>
            <w:tcW w:w="1369" w:type="dxa"/>
            <w:tcBorders>
              <w:top w:val="nil"/>
              <w:left w:val="nil"/>
              <w:bottom w:val="nil"/>
              <w:right w:val="single" w:color="auto" w:sz="4" w:space="0"/>
            </w:tcBorders>
            <w:shd w:val="clear" w:color="auto" w:fill="auto"/>
            <w:vAlign w:val="center"/>
          </w:tcPr>
          <w:p w14:paraId="04E5C3AE">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4E04FD1">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16515C5">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14:paraId="413D239E">
            <w:pPr>
              <w:widowControl/>
              <w:jc w:val="center"/>
              <w:rPr>
                <w:rFonts w:ascii="宋体" w:hAnsi="宋体" w:cs="宋体"/>
                <w:color w:val="000000"/>
                <w:kern w:val="0"/>
                <w:sz w:val="18"/>
                <w:szCs w:val="18"/>
              </w:rPr>
            </w:pPr>
            <w:r>
              <w:rPr>
                <w:rFonts w:hint="eastAsia" w:ascii="宋体" w:hAnsi="宋体" w:cs="宋体"/>
                <w:color w:val="000000"/>
                <w:kern w:val="0"/>
                <w:sz w:val="18"/>
                <w:szCs w:val="18"/>
              </w:rPr>
              <w:t>20≤X＜200</w:t>
            </w:r>
          </w:p>
        </w:tc>
        <w:tc>
          <w:tcPr>
            <w:tcW w:w="1426" w:type="dxa"/>
            <w:tcBorders>
              <w:top w:val="nil"/>
              <w:left w:val="nil"/>
              <w:bottom w:val="nil"/>
              <w:right w:val="single" w:color="auto" w:sz="4" w:space="0"/>
            </w:tcBorders>
            <w:shd w:val="clear" w:color="auto" w:fill="auto"/>
            <w:vAlign w:val="center"/>
          </w:tcPr>
          <w:p w14:paraId="4C89E36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5≤X＜20</w:t>
            </w:r>
          </w:p>
        </w:tc>
        <w:tc>
          <w:tcPr>
            <w:tcW w:w="992" w:type="dxa"/>
            <w:tcBorders>
              <w:top w:val="nil"/>
              <w:left w:val="nil"/>
              <w:bottom w:val="nil"/>
              <w:right w:val="nil"/>
            </w:tcBorders>
            <w:shd w:val="clear" w:color="auto" w:fill="auto"/>
            <w:vAlign w:val="center"/>
          </w:tcPr>
          <w:p w14:paraId="28C9E420">
            <w:pPr>
              <w:widowControl/>
              <w:jc w:val="center"/>
              <w:rPr>
                <w:rFonts w:ascii="宋体" w:hAnsi="宋体" w:cs="宋体"/>
                <w:color w:val="000000"/>
                <w:kern w:val="0"/>
                <w:sz w:val="18"/>
                <w:szCs w:val="18"/>
              </w:rPr>
            </w:pPr>
            <w:r>
              <w:rPr>
                <w:rFonts w:hint="eastAsia" w:ascii="宋体" w:hAnsi="宋体" w:cs="宋体"/>
                <w:color w:val="000000"/>
                <w:kern w:val="0"/>
                <w:sz w:val="18"/>
                <w:szCs w:val="18"/>
              </w:rPr>
              <w:t>X＜5</w:t>
            </w:r>
          </w:p>
        </w:tc>
      </w:tr>
      <w:tr w14:paraId="72EBBFB9">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67C2A3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0BD30EE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49B801A7">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52E8FB35">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14:paraId="529A6267">
            <w:pPr>
              <w:widowControl/>
              <w:jc w:val="center"/>
              <w:rPr>
                <w:rFonts w:ascii="宋体" w:hAnsi="宋体" w:cs="宋体"/>
                <w:color w:val="000000"/>
                <w:kern w:val="0"/>
                <w:sz w:val="18"/>
                <w:szCs w:val="18"/>
              </w:rPr>
            </w:pPr>
            <w:r>
              <w:rPr>
                <w:rFonts w:hint="eastAsia" w:ascii="宋体" w:hAnsi="宋体" w:cs="宋体"/>
                <w:color w:val="000000"/>
                <w:kern w:val="0"/>
                <w:sz w:val="18"/>
                <w:szCs w:val="18"/>
              </w:rPr>
              <w:t>5000≤Y＜40000</w:t>
            </w:r>
          </w:p>
        </w:tc>
        <w:tc>
          <w:tcPr>
            <w:tcW w:w="1426" w:type="dxa"/>
            <w:tcBorders>
              <w:top w:val="nil"/>
              <w:left w:val="nil"/>
              <w:bottom w:val="single" w:color="auto" w:sz="4" w:space="0"/>
              <w:right w:val="single" w:color="auto" w:sz="4" w:space="0"/>
            </w:tcBorders>
            <w:shd w:val="clear" w:color="auto" w:fill="auto"/>
            <w:vAlign w:val="center"/>
          </w:tcPr>
          <w:p w14:paraId="71127BE0">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1000≤Y＜5000</w:t>
            </w:r>
          </w:p>
        </w:tc>
        <w:tc>
          <w:tcPr>
            <w:tcW w:w="992" w:type="dxa"/>
            <w:tcBorders>
              <w:top w:val="nil"/>
              <w:left w:val="nil"/>
              <w:bottom w:val="single" w:color="auto" w:sz="4" w:space="0"/>
              <w:right w:val="nil"/>
            </w:tcBorders>
            <w:shd w:val="clear" w:color="auto" w:fill="auto"/>
            <w:vAlign w:val="center"/>
          </w:tcPr>
          <w:p w14:paraId="7FD73402">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w:t>
            </w:r>
          </w:p>
        </w:tc>
      </w:tr>
      <w:tr w14:paraId="244B1386">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38372BFF">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零售业</w:t>
            </w:r>
          </w:p>
        </w:tc>
        <w:tc>
          <w:tcPr>
            <w:tcW w:w="1369" w:type="dxa"/>
            <w:tcBorders>
              <w:top w:val="nil"/>
              <w:left w:val="nil"/>
              <w:bottom w:val="nil"/>
              <w:right w:val="single" w:color="auto" w:sz="4" w:space="0"/>
            </w:tcBorders>
            <w:shd w:val="clear" w:color="auto" w:fill="auto"/>
            <w:vAlign w:val="center"/>
          </w:tcPr>
          <w:p w14:paraId="25603998">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18871648">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12E79A94">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6292720B">
            <w:pPr>
              <w:widowControl/>
              <w:jc w:val="center"/>
              <w:rPr>
                <w:rFonts w:ascii="宋体" w:hAnsi="宋体" w:cs="宋体"/>
                <w:color w:val="000000"/>
                <w:kern w:val="0"/>
                <w:sz w:val="18"/>
                <w:szCs w:val="18"/>
              </w:rPr>
            </w:pPr>
            <w:r>
              <w:rPr>
                <w:rFonts w:hint="eastAsia" w:ascii="宋体" w:hAnsi="宋体" w:cs="宋体"/>
                <w:color w:val="000000"/>
                <w:kern w:val="0"/>
                <w:sz w:val="18"/>
                <w:szCs w:val="18"/>
              </w:rPr>
              <w:t>50≤X＜300</w:t>
            </w:r>
          </w:p>
        </w:tc>
        <w:tc>
          <w:tcPr>
            <w:tcW w:w="1426" w:type="dxa"/>
            <w:tcBorders>
              <w:top w:val="nil"/>
              <w:left w:val="nil"/>
              <w:bottom w:val="nil"/>
              <w:right w:val="single" w:color="auto" w:sz="4" w:space="0"/>
            </w:tcBorders>
            <w:shd w:val="clear" w:color="auto" w:fill="auto"/>
            <w:vAlign w:val="center"/>
          </w:tcPr>
          <w:p w14:paraId="377840D5">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10≤X＜50 </w:t>
            </w:r>
          </w:p>
        </w:tc>
        <w:tc>
          <w:tcPr>
            <w:tcW w:w="992" w:type="dxa"/>
            <w:tcBorders>
              <w:top w:val="nil"/>
              <w:left w:val="nil"/>
              <w:bottom w:val="nil"/>
              <w:right w:val="nil"/>
            </w:tcBorders>
            <w:shd w:val="clear" w:color="auto" w:fill="auto"/>
            <w:vAlign w:val="center"/>
          </w:tcPr>
          <w:p w14:paraId="79720127">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1D582D24">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BFF56B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97C677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390175D3">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3A6022EC">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14:paraId="27A7F91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09BA8D9D">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100≤Y＜500 </w:t>
            </w:r>
          </w:p>
        </w:tc>
        <w:tc>
          <w:tcPr>
            <w:tcW w:w="992" w:type="dxa"/>
            <w:tcBorders>
              <w:top w:val="nil"/>
              <w:left w:val="nil"/>
              <w:bottom w:val="single" w:color="auto" w:sz="4" w:space="0"/>
              <w:right w:val="nil"/>
            </w:tcBorders>
            <w:shd w:val="clear" w:color="auto" w:fill="auto"/>
            <w:vAlign w:val="center"/>
          </w:tcPr>
          <w:p w14:paraId="0CCCEEBB">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3C053506">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42201C6">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交通运输业 *</w:t>
            </w:r>
          </w:p>
        </w:tc>
        <w:tc>
          <w:tcPr>
            <w:tcW w:w="1369" w:type="dxa"/>
            <w:tcBorders>
              <w:top w:val="nil"/>
              <w:left w:val="nil"/>
              <w:bottom w:val="nil"/>
              <w:right w:val="single" w:color="auto" w:sz="4" w:space="0"/>
            </w:tcBorders>
            <w:shd w:val="clear" w:color="auto" w:fill="auto"/>
            <w:vAlign w:val="center"/>
          </w:tcPr>
          <w:p w14:paraId="731DE6FD">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12FAE187">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15D7C644">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742C1D0D">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346F4A6B">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14D030D5">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7517A496">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D2C0305">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7E3D9D4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BD9713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1BD57EF">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7A5156F7">
            <w:pPr>
              <w:widowControl/>
              <w:jc w:val="center"/>
              <w:rPr>
                <w:rFonts w:ascii="宋体" w:hAnsi="宋体" w:cs="宋体"/>
                <w:color w:val="000000"/>
                <w:kern w:val="0"/>
                <w:sz w:val="18"/>
                <w:szCs w:val="18"/>
              </w:rPr>
            </w:pPr>
            <w:r>
              <w:rPr>
                <w:rFonts w:hint="eastAsia" w:ascii="宋体" w:hAnsi="宋体" w:cs="宋体"/>
                <w:color w:val="000000"/>
                <w:kern w:val="0"/>
                <w:sz w:val="18"/>
                <w:szCs w:val="18"/>
              </w:rPr>
              <w:t>3000≤Y＜30000</w:t>
            </w:r>
          </w:p>
        </w:tc>
        <w:tc>
          <w:tcPr>
            <w:tcW w:w="1426" w:type="dxa"/>
            <w:tcBorders>
              <w:top w:val="nil"/>
              <w:left w:val="nil"/>
              <w:bottom w:val="single" w:color="auto" w:sz="4" w:space="0"/>
              <w:right w:val="single" w:color="auto" w:sz="4" w:space="0"/>
            </w:tcBorders>
            <w:shd w:val="clear" w:color="auto" w:fill="auto"/>
            <w:vAlign w:val="center"/>
          </w:tcPr>
          <w:p w14:paraId="1DCF7F9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200≤Y＜3000</w:t>
            </w:r>
          </w:p>
        </w:tc>
        <w:tc>
          <w:tcPr>
            <w:tcW w:w="992" w:type="dxa"/>
            <w:tcBorders>
              <w:top w:val="nil"/>
              <w:left w:val="nil"/>
              <w:bottom w:val="single" w:color="auto" w:sz="4" w:space="0"/>
              <w:right w:val="nil"/>
            </w:tcBorders>
            <w:shd w:val="clear" w:color="auto" w:fill="auto"/>
            <w:vAlign w:val="center"/>
          </w:tcPr>
          <w:p w14:paraId="73E5A9A9">
            <w:pPr>
              <w:widowControl/>
              <w:jc w:val="center"/>
              <w:rPr>
                <w:rFonts w:ascii="宋体" w:hAnsi="宋体" w:cs="宋体"/>
                <w:color w:val="000000"/>
                <w:kern w:val="0"/>
                <w:sz w:val="18"/>
                <w:szCs w:val="18"/>
              </w:rPr>
            </w:pPr>
            <w:r>
              <w:rPr>
                <w:rFonts w:hint="eastAsia" w:ascii="宋体" w:hAnsi="宋体" w:cs="宋体"/>
                <w:color w:val="000000"/>
                <w:kern w:val="0"/>
                <w:sz w:val="18"/>
                <w:szCs w:val="18"/>
              </w:rPr>
              <w:t>Y＜200</w:t>
            </w:r>
          </w:p>
        </w:tc>
      </w:tr>
      <w:tr w14:paraId="5DBD3268">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5C836D8C">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仓储业*</w:t>
            </w:r>
          </w:p>
        </w:tc>
        <w:tc>
          <w:tcPr>
            <w:tcW w:w="1369" w:type="dxa"/>
            <w:tcBorders>
              <w:top w:val="nil"/>
              <w:left w:val="nil"/>
              <w:bottom w:val="nil"/>
              <w:right w:val="single" w:color="auto" w:sz="4" w:space="0"/>
            </w:tcBorders>
            <w:shd w:val="clear" w:color="auto" w:fill="auto"/>
            <w:vAlign w:val="center"/>
          </w:tcPr>
          <w:p w14:paraId="211B1D22">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58CE29C6">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255741DD">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14:paraId="2C7D2FAF">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100≤X＜200</w:t>
            </w:r>
          </w:p>
        </w:tc>
        <w:tc>
          <w:tcPr>
            <w:tcW w:w="1426" w:type="dxa"/>
            <w:tcBorders>
              <w:top w:val="nil"/>
              <w:left w:val="nil"/>
              <w:bottom w:val="nil"/>
              <w:right w:val="single" w:color="auto" w:sz="4" w:space="0"/>
            </w:tcBorders>
            <w:shd w:val="clear" w:color="auto" w:fill="auto"/>
            <w:vAlign w:val="center"/>
          </w:tcPr>
          <w:p w14:paraId="7B174B1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20≤X＜100</w:t>
            </w:r>
          </w:p>
        </w:tc>
        <w:tc>
          <w:tcPr>
            <w:tcW w:w="992" w:type="dxa"/>
            <w:tcBorders>
              <w:top w:val="nil"/>
              <w:left w:val="nil"/>
              <w:bottom w:val="nil"/>
              <w:right w:val="nil"/>
            </w:tcBorders>
            <w:shd w:val="clear" w:color="auto" w:fill="auto"/>
            <w:vAlign w:val="center"/>
          </w:tcPr>
          <w:p w14:paraId="2BA59384">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73536F4A">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59D887E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FA0EAE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0854D333">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37D11E96">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0C778E6B">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1000≤Y＜30000</w:t>
            </w:r>
          </w:p>
        </w:tc>
        <w:tc>
          <w:tcPr>
            <w:tcW w:w="1426" w:type="dxa"/>
            <w:tcBorders>
              <w:top w:val="nil"/>
              <w:left w:val="nil"/>
              <w:bottom w:val="single" w:color="auto" w:sz="4" w:space="0"/>
              <w:right w:val="single" w:color="auto" w:sz="4" w:space="0"/>
            </w:tcBorders>
            <w:shd w:val="clear" w:color="auto" w:fill="auto"/>
            <w:vAlign w:val="center"/>
          </w:tcPr>
          <w:p w14:paraId="1C55D981">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14:paraId="2287B54F">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2EC03C4F">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C3F5E49">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邮政业</w:t>
            </w:r>
          </w:p>
        </w:tc>
        <w:tc>
          <w:tcPr>
            <w:tcW w:w="1369" w:type="dxa"/>
            <w:tcBorders>
              <w:top w:val="nil"/>
              <w:left w:val="nil"/>
              <w:bottom w:val="nil"/>
              <w:right w:val="single" w:color="auto" w:sz="4" w:space="0"/>
            </w:tcBorders>
            <w:shd w:val="clear" w:color="auto" w:fill="auto"/>
            <w:vAlign w:val="center"/>
          </w:tcPr>
          <w:p w14:paraId="3A3BEB81">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764A59A9">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5518813C">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6070E2CD">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02D382F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4440DF31">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0FB7A987">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0D8A9C33">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1FD60B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23AF0FCF">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4C04B13">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394909F1">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2000≤Y＜30000</w:t>
            </w:r>
          </w:p>
        </w:tc>
        <w:tc>
          <w:tcPr>
            <w:tcW w:w="1426" w:type="dxa"/>
            <w:tcBorders>
              <w:top w:val="nil"/>
              <w:left w:val="nil"/>
              <w:bottom w:val="single" w:color="auto" w:sz="4" w:space="0"/>
              <w:right w:val="single" w:color="auto" w:sz="4" w:space="0"/>
            </w:tcBorders>
            <w:shd w:val="clear" w:color="auto" w:fill="auto"/>
            <w:vAlign w:val="center"/>
          </w:tcPr>
          <w:p w14:paraId="561F6337">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5CA672A5">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22C567E9">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414B755">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住宿业</w:t>
            </w:r>
          </w:p>
        </w:tc>
        <w:tc>
          <w:tcPr>
            <w:tcW w:w="1369" w:type="dxa"/>
            <w:tcBorders>
              <w:top w:val="nil"/>
              <w:left w:val="nil"/>
              <w:bottom w:val="nil"/>
              <w:right w:val="single" w:color="auto" w:sz="4" w:space="0"/>
            </w:tcBorders>
            <w:shd w:val="clear" w:color="auto" w:fill="auto"/>
            <w:vAlign w:val="center"/>
          </w:tcPr>
          <w:p w14:paraId="46D18BDC">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5E8602A2">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2A84D050">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272DC6AF">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7008F3C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43BA24D0">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5B8B3838">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741CA1BF">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7D000DC5">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71C27B7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4F437CA">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157088E9">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14:paraId="1361E4FF">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2F699446">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4E6A9D4F">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7E57907">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餐饮业</w:t>
            </w:r>
          </w:p>
        </w:tc>
        <w:tc>
          <w:tcPr>
            <w:tcW w:w="1369" w:type="dxa"/>
            <w:tcBorders>
              <w:top w:val="nil"/>
              <w:left w:val="nil"/>
              <w:bottom w:val="nil"/>
              <w:right w:val="single" w:color="auto" w:sz="4" w:space="0"/>
            </w:tcBorders>
            <w:shd w:val="clear" w:color="auto" w:fill="auto"/>
            <w:vAlign w:val="center"/>
          </w:tcPr>
          <w:p w14:paraId="398BBB73">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57A5559">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5E90394">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1779B707">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42DC6E0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4E3E1BEB">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0235656B">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64BF0573">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4167C7C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76DBE43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65BA1F4">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715B90AD">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14:paraId="3E03F39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2765FB96">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671E8EF9">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552ADE6">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信息传输业 *</w:t>
            </w:r>
          </w:p>
        </w:tc>
        <w:tc>
          <w:tcPr>
            <w:tcW w:w="1369" w:type="dxa"/>
            <w:tcBorders>
              <w:top w:val="nil"/>
              <w:left w:val="nil"/>
              <w:bottom w:val="nil"/>
              <w:right w:val="single" w:color="auto" w:sz="4" w:space="0"/>
            </w:tcBorders>
            <w:shd w:val="clear" w:color="auto" w:fill="auto"/>
            <w:vAlign w:val="center"/>
          </w:tcPr>
          <w:p w14:paraId="4AAFC8CD">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5A9ADCBE">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638739BF">
            <w:pPr>
              <w:widowControl/>
              <w:jc w:val="center"/>
              <w:rPr>
                <w:rFonts w:ascii="宋体" w:hAnsi="宋体" w:cs="宋体"/>
                <w:color w:val="000000"/>
                <w:kern w:val="0"/>
                <w:sz w:val="18"/>
                <w:szCs w:val="18"/>
              </w:rPr>
            </w:pPr>
            <w:r>
              <w:rPr>
                <w:rFonts w:hint="eastAsia" w:ascii="宋体" w:hAnsi="宋体" w:cs="宋体"/>
                <w:color w:val="000000"/>
                <w:kern w:val="0"/>
                <w:sz w:val="18"/>
                <w:szCs w:val="18"/>
              </w:rPr>
              <w:t>X≥2000</w:t>
            </w:r>
          </w:p>
        </w:tc>
        <w:tc>
          <w:tcPr>
            <w:tcW w:w="1701" w:type="dxa"/>
            <w:tcBorders>
              <w:top w:val="nil"/>
              <w:left w:val="nil"/>
              <w:bottom w:val="nil"/>
              <w:right w:val="single" w:color="auto" w:sz="4" w:space="0"/>
            </w:tcBorders>
            <w:shd w:val="clear" w:color="auto" w:fill="auto"/>
            <w:vAlign w:val="center"/>
          </w:tcPr>
          <w:p w14:paraId="15B9B7A0">
            <w:pPr>
              <w:widowControl/>
              <w:jc w:val="center"/>
              <w:rPr>
                <w:rFonts w:ascii="宋体" w:hAnsi="宋体" w:cs="宋体"/>
                <w:color w:val="000000"/>
                <w:kern w:val="0"/>
                <w:sz w:val="18"/>
                <w:szCs w:val="18"/>
              </w:rPr>
            </w:pPr>
            <w:r>
              <w:rPr>
                <w:rFonts w:hint="eastAsia" w:ascii="宋体" w:hAnsi="宋体" w:cs="宋体"/>
                <w:color w:val="000000"/>
                <w:kern w:val="0"/>
                <w:sz w:val="18"/>
                <w:szCs w:val="18"/>
              </w:rPr>
              <w:t>100≤X＜2000</w:t>
            </w:r>
          </w:p>
        </w:tc>
        <w:tc>
          <w:tcPr>
            <w:tcW w:w="1426" w:type="dxa"/>
            <w:tcBorders>
              <w:top w:val="nil"/>
              <w:left w:val="nil"/>
              <w:bottom w:val="nil"/>
              <w:right w:val="single" w:color="auto" w:sz="4" w:space="0"/>
            </w:tcBorders>
            <w:shd w:val="clear" w:color="auto" w:fill="auto"/>
            <w:vAlign w:val="center"/>
          </w:tcPr>
          <w:p w14:paraId="26272CED">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42FEA705">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19CACA2E">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49A4056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3B2C4DC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DDA06B3">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393261DB">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Y≥100000</w:t>
            </w:r>
          </w:p>
        </w:tc>
        <w:tc>
          <w:tcPr>
            <w:tcW w:w="1701" w:type="dxa"/>
            <w:tcBorders>
              <w:top w:val="nil"/>
              <w:left w:val="nil"/>
              <w:bottom w:val="single" w:color="auto" w:sz="4" w:space="0"/>
              <w:right w:val="single" w:color="auto" w:sz="4" w:space="0"/>
            </w:tcBorders>
            <w:shd w:val="clear" w:color="auto" w:fill="auto"/>
            <w:vAlign w:val="center"/>
          </w:tcPr>
          <w:p w14:paraId="3CA79A4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1000≤Y＜100000</w:t>
            </w:r>
          </w:p>
        </w:tc>
        <w:tc>
          <w:tcPr>
            <w:tcW w:w="1426" w:type="dxa"/>
            <w:tcBorders>
              <w:top w:val="nil"/>
              <w:left w:val="nil"/>
              <w:bottom w:val="single" w:color="auto" w:sz="4" w:space="0"/>
              <w:right w:val="single" w:color="auto" w:sz="4" w:space="0"/>
            </w:tcBorders>
            <w:shd w:val="clear" w:color="auto" w:fill="auto"/>
            <w:vAlign w:val="center"/>
          </w:tcPr>
          <w:p w14:paraId="5BC4FB0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14:paraId="3288EC45">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425BCDAC">
        <w:tblPrEx>
          <w:tblCellMar>
            <w:top w:w="0" w:type="dxa"/>
            <w:left w:w="108" w:type="dxa"/>
            <w:bottom w:w="0" w:type="dxa"/>
            <w:right w:w="108" w:type="dxa"/>
          </w:tblCellMar>
        </w:tblPrEx>
        <w:trPr>
          <w:trHeight w:val="340" w:hRule="exact"/>
          <w:jc w:val="center"/>
        </w:trPr>
        <w:tc>
          <w:tcPr>
            <w:tcW w:w="2113" w:type="dxa"/>
            <w:vMerge w:val="restart"/>
            <w:tcBorders>
              <w:top w:val="single" w:color="auto" w:sz="4" w:space="0"/>
              <w:left w:val="nil"/>
              <w:bottom w:val="single" w:color="auto" w:sz="4" w:space="0"/>
              <w:right w:val="single" w:color="auto" w:sz="4" w:space="0"/>
            </w:tcBorders>
            <w:shd w:val="clear" w:color="auto" w:fill="auto"/>
            <w:vAlign w:val="center"/>
          </w:tcPr>
          <w:p w14:paraId="7DAB70DD">
            <w:pPr>
              <w:widowControl/>
              <w:spacing w:line="240" w:lineRule="exact"/>
              <w:jc w:val="left"/>
              <w:rPr>
                <w:rFonts w:ascii="宋体" w:hAnsi="宋体" w:cs="宋体"/>
                <w:color w:val="000000"/>
                <w:spacing w:val="-12"/>
                <w:kern w:val="0"/>
                <w:sz w:val="18"/>
                <w:szCs w:val="18"/>
              </w:rPr>
            </w:pPr>
            <w:r>
              <w:rPr>
                <w:rFonts w:hint="eastAsia" w:ascii="宋体" w:hAnsi="宋体" w:cs="宋体"/>
                <w:color w:val="000000"/>
                <w:spacing w:val="-12"/>
                <w:kern w:val="0"/>
                <w:sz w:val="18"/>
                <w:szCs w:val="18"/>
              </w:rPr>
              <w:t>软件和信息技术服</w:t>
            </w:r>
            <w:r>
              <w:rPr>
                <w:rFonts w:hint="eastAsia" w:ascii="宋体" w:hAnsi="宋体" w:cs="宋体"/>
                <w:color w:val="000000"/>
                <w:kern w:val="0"/>
                <w:sz w:val="18"/>
                <w:szCs w:val="18"/>
              </w:rPr>
              <w:t>务业</w:t>
            </w:r>
          </w:p>
        </w:tc>
        <w:tc>
          <w:tcPr>
            <w:tcW w:w="1369" w:type="dxa"/>
            <w:tcBorders>
              <w:top w:val="nil"/>
              <w:left w:val="nil"/>
              <w:bottom w:val="nil"/>
              <w:right w:val="single" w:color="auto" w:sz="4" w:space="0"/>
            </w:tcBorders>
            <w:shd w:val="clear" w:color="auto" w:fill="auto"/>
            <w:vAlign w:val="center"/>
          </w:tcPr>
          <w:p w14:paraId="7F84C286">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9C6A220">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4F1D03B5">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3B506B10">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44FFBF2D">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128C0FE3">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1BF8783A">
        <w:tblPrEx>
          <w:tblCellMar>
            <w:top w:w="0" w:type="dxa"/>
            <w:left w:w="108" w:type="dxa"/>
            <w:bottom w:w="0" w:type="dxa"/>
            <w:right w:w="108" w:type="dxa"/>
          </w:tblCellMar>
        </w:tblPrEx>
        <w:trPr>
          <w:trHeight w:val="340" w:hRule="exact"/>
          <w:jc w:val="center"/>
        </w:trPr>
        <w:tc>
          <w:tcPr>
            <w:tcW w:w="2113" w:type="dxa"/>
            <w:vMerge w:val="continue"/>
            <w:tcBorders>
              <w:top w:val="single" w:color="auto" w:sz="4" w:space="0"/>
              <w:left w:val="nil"/>
              <w:bottom w:val="single" w:color="auto" w:sz="4" w:space="0"/>
              <w:right w:val="single" w:color="auto" w:sz="4" w:space="0"/>
            </w:tcBorders>
            <w:vAlign w:val="center"/>
          </w:tcPr>
          <w:p w14:paraId="33C2538F">
            <w:pPr>
              <w:widowControl/>
              <w:jc w:val="left"/>
              <w:rPr>
                <w:rFonts w:ascii="宋体" w:hAnsi="宋体" w:cs="宋体"/>
                <w:color w:val="000000"/>
                <w:spacing w:val="-12"/>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0592FC8">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343FF912">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8A675DD">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6C704C10">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1000≤Y＜10000</w:t>
            </w:r>
          </w:p>
        </w:tc>
        <w:tc>
          <w:tcPr>
            <w:tcW w:w="1426" w:type="dxa"/>
            <w:tcBorders>
              <w:top w:val="nil"/>
              <w:left w:val="nil"/>
              <w:bottom w:val="single" w:color="auto" w:sz="4" w:space="0"/>
              <w:right w:val="single" w:color="auto" w:sz="4" w:space="0"/>
            </w:tcBorders>
            <w:shd w:val="clear" w:color="auto" w:fill="auto"/>
            <w:vAlign w:val="center"/>
          </w:tcPr>
          <w:p w14:paraId="12637B5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50≤Y＜1000</w:t>
            </w:r>
          </w:p>
        </w:tc>
        <w:tc>
          <w:tcPr>
            <w:tcW w:w="992" w:type="dxa"/>
            <w:tcBorders>
              <w:top w:val="nil"/>
              <w:left w:val="nil"/>
              <w:bottom w:val="single" w:color="auto" w:sz="4" w:space="0"/>
              <w:right w:val="nil"/>
            </w:tcBorders>
            <w:shd w:val="clear" w:color="auto" w:fill="auto"/>
            <w:vAlign w:val="center"/>
          </w:tcPr>
          <w:p w14:paraId="3053EFF5">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5F2A1175">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12706A1E">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房地产开发经营</w:t>
            </w:r>
          </w:p>
        </w:tc>
        <w:tc>
          <w:tcPr>
            <w:tcW w:w="1369" w:type="dxa"/>
            <w:tcBorders>
              <w:top w:val="nil"/>
              <w:left w:val="nil"/>
              <w:bottom w:val="nil"/>
              <w:right w:val="single" w:color="auto" w:sz="4" w:space="0"/>
            </w:tcBorders>
            <w:shd w:val="clear" w:color="auto" w:fill="auto"/>
            <w:vAlign w:val="center"/>
          </w:tcPr>
          <w:p w14:paraId="089AE5D2">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14:paraId="2FBE2074">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14:paraId="155A355B">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Y≥200000</w:t>
            </w:r>
          </w:p>
        </w:tc>
        <w:tc>
          <w:tcPr>
            <w:tcW w:w="1701" w:type="dxa"/>
            <w:tcBorders>
              <w:top w:val="nil"/>
              <w:left w:val="nil"/>
              <w:bottom w:val="nil"/>
              <w:right w:val="single" w:color="auto" w:sz="4" w:space="0"/>
            </w:tcBorders>
            <w:shd w:val="clear" w:color="auto" w:fill="auto"/>
            <w:vAlign w:val="center"/>
          </w:tcPr>
          <w:p w14:paraId="2D91079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1000≤Y＜200000</w:t>
            </w:r>
          </w:p>
        </w:tc>
        <w:tc>
          <w:tcPr>
            <w:tcW w:w="1426" w:type="dxa"/>
            <w:tcBorders>
              <w:top w:val="nil"/>
              <w:left w:val="nil"/>
              <w:bottom w:val="nil"/>
              <w:right w:val="single" w:color="auto" w:sz="4" w:space="0"/>
            </w:tcBorders>
            <w:shd w:val="clear" w:color="auto" w:fill="auto"/>
            <w:vAlign w:val="center"/>
          </w:tcPr>
          <w:p w14:paraId="5F3568A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nil"/>
              <w:right w:val="nil"/>
            </w:tcBorders>
            <w:shd w:val="clear" w:color="auto" w:fill="auto"/>
            <w:vAlign w:val="center"/>
          </w:tcPr>
          <w:p w14:paraId="07E79E18">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22BF10B7">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73A57CF9">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0B743BA1">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5F4B6017">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04FC016">
            <w:pPr>
              <w:widowControl/>
              <w:jc w:val="center"/>
              <w:rPr>
                <w:rFonts w:ascii="宋体" w:hAnsi="宋体" w:cs="宋体"/>
                <w:color w:val="000000"/>
                <w:kern w:val="0"/>
                <w:sz w:val="18"/>
                <w:szCs w:val="18"/>
              </w:rPr>
            </w:pPr>
            <w:r>
              <w:rPr>
                <w:rFonts w:hint="eastAsia" w:ascii="宋体" w:hAnsi="宋体" w:cs="宋体"/>
                <w:color w:val="000000"/>
                <w:kern w:val="0"/>
                <w:sz w:val="18"/>
                <w:szCs w:val="18"/>
              </w:rPr>
              <w:t>Z≥10000</w:t>
            </w:r>
          </w:p>
        </w:tc>
        <w:tc>
          <w:tcPr>
            <w:tcW w:w="1701" w:type="dxa"/>
            <w:tcBorders>
              <w:top w:val="nil"/>
              <w:left w:val="nil"/>
              <w:bottom w:val="single" w:color="auto" w:sz="4" w:space="0"/>
              <w:right w:val="single" w:color="auto" w:sz="4" w:space="0"/>
            </w:tcBorders>
            <w:shd w:val="clear" w:color="auto" w:fill="auto"/>
            <w:vAlign w:val="center"/>
          </w:tcPr>
          <w:p w14:paraId="40E0F9BC">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5000≤Z＜10000</w:t>
            </w:r>
          </w:p>
        </w:tc>
        <w:tc>
          <w:tcPr>
            <w:tcW w:w="1426" w:type="dxa"/>
            <w:tcBorders>
              <w:top w:val="nil"/>
              <w:left w:val="nil"/>
              <w:bottom w:val="single" w:color="auto" w:sz="4" w:space="0"/>
              <w:right w:val="single" w:color="auto" w:sz="4" w:space="0"/>
            </w:tcBorders>
            <w:shd w:val="clear" w:color="auto" w:fill="auto"/>
            <w:vAlign w:val="center"/>
          </w:tcPr>
          <w:p w14:paraId="03D9053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2000≤Z＜5000   </w:t>
            </w:r>
          </w:p>
        </w:tc>
        <w:tc>
          <w:tcPr>
            <w:tcW w:w="992" w:type="dxa"/>
            <w:tcBorders>
              <w:top w:val="nil"/>
              <w:left w:val="nil"/>
              <w:bottom w:val="single" w:color="auto" w:sz="4" w:space="0"/>
              <w:right w:val="nil"/>
            </w:tcBorders>
            <w:shd w:val="clear" w:color="auto" w:fill="auto"/>
            <w:vAlign w:val="center"/>
          </w:tcPr>
          <w:p w14:paraId="28DC10A1">
            <w:pPr>
              <w:widowControl/>
              <w:jc w:val="center"/>
              <w:rPr>
                <w:rFonts w:ascii="宋体" w:hAnsi="宋体" w:cs="宋体"/>
                <w:color w:val="000000"/>
                <w:kern w:val="0"/>
                <w:sz w:val="18"/>
                <w:szCs w:val="18"/>
              </w:rPr>
            </w:pPr>
            <w:r>
              <w:rPr>
                <w:rFonts w:hint="eastAsia" w:ascii="宋体" w:hAnsi="宋体" w:cs="宋体"/>
                <w:color w:val="000000"/>
                <w:kern w:val="0"/>
                <w:sz w:val="18"/>
                <w:szCs w:val="18"/>
              </w:rPr>
              <w:t>Z＜2000</w:t>
            </w:r>
          </w:p>
        </w:tc>
      </w:tr>
      <w:tr w14:paraId="1CEAAE52">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04C9CC6E">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物业管理</w:t>
            </w:r>
          </w:p>
        </w:tc>
        <w:tc>
          <w:tcPr>
            <w:tcW w:w="1369" w:type="dxa"/>
            <w:tcBorders>
              <w:top w:val="nil"/>
              <w:left w:val="nil"/>
              <w:bottom w:val="nil"/>
              <w:right w:val="single" w:color="auto" w:sz="4" w:space="0"/>
            </w:tcBorders>
            <w:shd w:val="clear" w:color="auto" w:fill="auto"/>
            <w:vAlign w:val="center"/>
          </w:tcPr>
          <w:p w14:paraId="585322B0">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63F1A763">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C3A3A0F">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2CBB1E03">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740DAB8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992" w:type="dxa"/>
            <w:tcBorders>
              <w:top w:val="nil"/>
              <w:left w:val="nil"/>
              <w:bottom w:val="nil"/>
              <w:right w:val="nil"/>
            </w:tcBorders>
            <w:shd w:val="clear" w:color="auto" w:fill="auto"/>
            <w:vAlign w:val="center"/>
          </w:tcPr>
          <w:p w14:paraId="55FD3638">
            <w:pPr>
              <w:widowControl/>
              <w:jc w:val="center"/>
              <w:rPr>
                <w:rFonts w:ascii="宋体" w:hAnsi="宋体" w:cs="宋体"/>
                <w:color w:val="000000"/>
                <w:kern w:val="0"/>
                <w:sz w:val="18"/>
                <w:szCs w:val="18"/>
              </w:rPr>
            </w:pPr>
            <w:r>
              <w:rPr>
                <w:rFonts w:hint="eastAsia" w:ascii="宋体" w:hAnsi="宋体" w:cs="宋体"/>
                <w:color w:val="000000"/>
                <w:kern w:val="0"/>
                <w:sz w:val="18"/>
                <w:szCs w:val="18"/>
              </w:rPr>
              <w:t>X＜100</w:t>
            </w:r>
          </w:p>
        </w:tc>
      </w:tr>
      <w:tr w14:paraId="72001DFA">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35DC6593">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5571ACA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6F64203E">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DF82EB3">
            <w:pPr>
              <w:widowControl/>
              <w:jc w:val="center"/>
              <w:rPr>
                <w:rFonts w:ascii="宋体" w:hAnsi="宋体" w:cs="宋体"/>
                <w:color w:val="000000"/>
                <w:kern w:val="0"/>
                <w:sz w:val="18"/>
                <w:szCs w:val="18"/>
              </w:rPr>
            </w:pPr>
            <w:r>
              <w:rPr>
                <w:rFonts w:hint="eastAsia" w:ascii="宋体" w:hAnsi="宋体" w:cs="宋体"/>
                <w:color w:val="000000"/>
                <w:kern w:val="0"/>
                <w:sz w:val="18"/>
                <w:szCs w:val="18"/>
              </w:rPr>
              <w:t>Y≥5000</w:t>
            </w:r>
          </w:p>
        </w:tc>
        <w:tc>
          <w:tcPr>
            <w:tcW w:w="1701" w:type="dxa"/>
            <w:tcBorders>
              <w:top w:val="nil"/>
              <w:left w:val="nil"/>
              <w:bottom w:val="single" w:color="auto" w:sz="4" w:space="0"/>
              <w:right w:val="single" w:color="auto" w:sz="4" w:space="0"/>
            </w:tcBorders>
            <w:shd w:val="clear" w:color="auto" w:fill="auto"/>
            <w:vAlign w:val="center"/>
          </w:tcPr>
          <w:p w14:paraId="6880A341">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1000≤Y＜5000 </w:t>
            </w:r>
          </w:p>
        </w:tc>
        <w:tc>
          <w:tcPr>
            <w:tcW w:w="1426" w:type="dxa"/>
            <w:tcBorders>
              <w:top w:val="nil"/>
              <w:left w:val="nil"/>
              <w:bottom w:val="single" w:color="auto" w:sz="4" w:space="0"/>
              <w:right w:val="single" w:color="auto" w:sz="4" w:space="0"/>
            </w:tcBorders>
            <w:shd w:val="clear" w:color="auto" w:fill="auto"/>
            <w:vAlign w:val="center"/>
          </w:tcPr>
          <w:p w14:paraId="16967A98">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500≤Y＜1000</w:t>
            </w:r>
          </w:p>
        </w:tc>
        <w:tc>
          <w:tcPr>
            <w:tcW w:w="992" w:type="dxa"/>
            <w:tcBorders>
              <w:top w:val="nil"/>
              <w:left w:val="nil"/>
              <w:bottom w:val="single" w:color="auto" w:sz="4" w:space="0"/>
              <w:right w:val="nil"/>
            </w:tcBorders>
            <w:shd w:val="clear" w:color="auto" w:fill="auto"/>
            <w:vAlign w:val="center"/>
          </w:tcPr>
          <w:p w14:paraId="35287A2F">
            <w:pPr>
              <w:widowControl/>
              <w:jc w:val="center"/>
              <w:rPr>
                <w:rFonts w:ascii="宋体" w:hAnsi="宋体" w:cs="宋体"/>
                <w:color w:val="000000"/>
                <w:kern w:val="0"/>
                <w:sz w:val="18"/>
                <w:szCs w:val="18"/>
              </w:rPr>
            </w:pPr>
            <w:r>
              <w:rPr>
                <w:rFonts w:hint="eastAsia" w:ascii="宋体" w:hAnsi="宋体" w:cs="宋体"/>
                <w:color w:val="000000"/>
                <w:kern w:val="0"/>
                <w:sz w:val="18"/>
                <w:szCs w:val="18"/>
              </w:rPr>
              <w:t>Y＜500</w:t>
            </w:r>
          </w:p>
        </w:tc>
      </w:tr>
      <w:tr w14:paraId="378DDCE9">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9A0107B">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租赁和商务服务业</w:t>
            </w:r>
          </w:p>
        </w:tc>
        <w:tc>
          <w:tcPr>
            <w:tcW w:w="1369" w:type="dxa"/>
            <w:tcBorders>
              <w:top w:val="nil"/>
              <w:left w:val="nil"/>
              <w:bottom w:val="nil"/>
              <w:right w:val="single" w:color="auto" w:sz="4" w:space="0"/>
            </w:tcBorders>
            <w:shd w:val="clear" w:color="auto" w:fill="auto"/>
            <w:vAlign w:val="center"/>
          </w:tcPr>
          <w:p w14:paraId="1A128B81">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B911884">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58B8E14F">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7423E861">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0B28EA4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2E0EC585">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3026E111">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43DBD889">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64C88A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698CCA0F">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457DE97">
            <w:pPr>
              <w:widowControl/>
              <w:jc w:val="center"/>
              <w:rPr>
                <w:rFonts w:ascii="宋体" w:hAnsi="宋体" w:cs="宋体"/>
                <w:color w:val="000000"/>
                <w:kern w:val="0"/>
                <w:sz w:val="18"/>
                <w:szCs w:val="18"/>
              </w:rPr>
            </w:pPr>
            <w:r>
              <w:rPr>
                <w:rFonts w:hint="eastAsia" w:ascii="宋体" w:hAnsi="宋体" w:cs="宋体"/>
                <w:color w:val="000000"/>
                <w:kern w:val="0"/>
                <w:sz w:val="18"/>
                <w:szCs w:val="18"/>
              </w:rPr>
              <w:t>Z≥120000</w:t>
            </w:r>
          </w:p>
        </w:tc>
        <w:tc>
          <w:tcPr>
            <w:tcW w:w="1701" w:type="dxa"/>
            <w:tcBorders>
              <w:top w:val="nil"/>
              <w:left w:val="nil"/>
              <w:bottom w:val="single" w:color="auto" w:sz="4" w:space="0"/>
              <w:right w:val="single" w:color="auto" w:sz="4" w:space="0"/>
            </w:tcBorders>
            <w:shd w:val="clear" w:color="auto" w:fill="auto"/>
            <w:vAlign w:val="center"/>
          </w:tcPr>
          <w:p w14:paraId="4D97055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8000≤Z＜120000</w:t>
            </w:r>
          </w:p>
        </w:tc>
        <w:tc>
          <w:tcPr>
            <w:tcW w:w="1426" w:type="dxa"/>
            <w:tcBorders>
              <w:top w:val="nil"/>
              <w:left w:val="nil"/>
              <w:bottom w:val="single" w:color="auto" w:sz="4" w:space="0"/>
              <w:right w:val="single" w:color="auto" w:sz="4" w:space="0"/>
            </w:tcBorders>
            <w:shd w:val="clear" w:color="auto" w:fill="auto"/>
            <w:vAlign w:val="center"/>
          </w:tcPr>
          <w:p w14:paraId="3C99DF8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100≤Z＜8000</w:t>
            </w:r>
          </w:p>
        </w:tc>
        <w:tc>
          <w:tcPr>
            <w:tcW w:w="992" w:type="dxa"/>
            <w:tcBorders>
              <w:top w:val="nil"/>
              <w:left w:val="nil"/>
              <w:bottom w:val="single" w:color="auto" w:sz="4" w:space="0"/>
              <w:right w:val="nil"/>
            </w:tcBorders>
            <w:shd w:val="clear" w:color="auto" w:fill="auto"/>
            <w:vAlign w:val="center"/>
          </w:tcPr>
          <w:p w14:paraId="1B5F249C">
            <w:pPr>
              <w:widowControl/>
              <w:jc w:val="center"/>
              <w:rPr>
                <w:rFonts w:ascii="宋体" w:hAnsi="宋体" w:cs="宋体"/>
                <w:color w:val="000000"/>
                <w:kern w:val="0"/>
                <w:sz w:val="18"/>
                <w:szCs w:val="18"/>
              </w:rPr>
            </w:pPr>
            <w:r>
              <w:rPr>
                <w:rFonts w:hint="eastAsia" w:ascii="宋体" w:hAnsi="宋体" w:cs="宋体"/>
                <w:color w:val="000000"/>
                <w:kern w:val="0"/>
                <w:sz w:val="18"/>
                <w:szCs w:val="18"/>
              </w:rPr>
              <w:t>Z＜100</w:t>
            </w:r>
          </w:p>
        </w:tc>
      </w:tr>
      <w:tr w14:paraId="60A8E1CD">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5F299BD7">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其他未列明行业 *</w:t>
            </w:r>
          </w:p>
        </w:tc>
        <w:tc>
          <w:tcPr>
            <w:tcW w:w="1369" w:type="dxa"/>
            <w:tcBorders>
              <w:top w:val="nil"/>
              <w:left w:val="nil"/>
              <w:bottom w:val="single" w:color="auto" w:sz="4" w:space="0"/>
              <w:right w:val="single" w:color="auto" w:sz="4" w:space="0"/>
            </w:tcBorders>
            <w:shd w:val="clear" w:color="auto" w:fill="auto"/>
            <w:vAlign w:val="center"/>
          </w:tcPr>
          <w:p w14:paraId="5EDEE4ED">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single" w:color="auto" w:sz="4" w:space="0"/>
              <w:right w:val="single" w:color="auto" w:sz="4" w:space="0"/>
            </w:tcBorders>
            <w:shd w:val="clear" w:color="auto" w:fill="auto"/>
            <w:vAlign w:val="center"/>
          </w:tcPr>
          <w:p w14:paraId="5E5126EB">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single" w:color="auto" w:sz="4" w:space="0"/>
              <w:right w:val="single" w:color="auto" w:sz="4" w:space="0"/>
            </w:tcBorders>
            <w:shd w:val="clear" w:color="auto" w:fill="auto"/>
            <w:vAlign w:val="center"/>
          </w:tcPr>
          <w:p w14:paraId="02C2C5D5">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single" w:color="auto" w:sz="4" w:space="0"/>
              <w:right w:val="single" w:color="auto" w:sz="4" w:space="0"/>
            </w:tcBorders>
            <w:shd w:val="clear" w:color="auto" w:fill="auto"/>
            <w:vAlign w:val="center"/>
          </w:tcPr>
          <w:p w14:paraId="50C928A6">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single" w:color="auto" w:sz="4" w:space="0"/>
              <w:right w:val="single" w:color="auto" w:sz="4" w:space="0"/>
            </w:tcBorders>
            <w:shd w:val="clear" w:color="auto" w:fill="auto"/>
            <w:vAlign w:val="center"/>
          </w:tcPr>
          <w:p w14:paraId="58FCE41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single" w:color="auto" w:sz="4" w:space="0"/>
              <w:right w:val="nil"/>
            </w:tcBorders>
            <w:shd w:val="clear" w:color="auto" w:fill="auto"/>
            <w:vAlign w:val="center"/>
          </w:tcPr>
          <w:p w14:paraId="62BC4DB8">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bl>
    <w:p w14:paraId="4CB20ACE">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说明：</w:t>
      </w:r>
    </w:p>
    <w:p w14:paraId="5504C8A2">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1.大型、中型和小型企业须同时满足所列指标的下限，否则下划一档；微型企业只须满足所列指标中的一项即可。</w:t>
      </w:r>
    </w:p>
    <w:p w14:paraId="24AF48D2">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9055DAC">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463A76C4">
      <w:pPr>
        <w:spacing w:line="360" w:lineRule="auto"/>
        <w:rPr>
          <w:rFonts w:asciiTheme="minorEastAsia" w:hAnsiTheme="minorEastAsia" w:eastAsiaTheme="minorEastAsia"/>
          <w:szCs w:val="21"/>
        </w:rPr>
      </w:pPr>
    </w:p>
    <w:p w14:paraId="52A9A64F">
      <w:pPr>
        <w:pStyle w:val="5"/>
        <w:spacing w:before="0" w:after="0"/>
      </w:pPr>
      <w:bookmarkStart w:id="113" w:name="_Toc135293197"/>
      <w:bookmarkStart w:id="114" w:name="_Toc73613647"/>
      <w:bookmarkStart w:id="115" w:name="_Toc73610165"/>
      <w:r>
        <w:rPr>
          <w:rFonts w:hint="eastAsia"/>
        </w:rPr>
        <w:t>四、</w:t>
      </w:r>
      <w:r>
        <w:t>财政部 民政部 中国残疾人联合会关于促进残疾人就业 政府采购政策的通知</w:t>
      </w:r>
      <w:bookmarkEnd w:id="113"/>
      <w:bookmarkEnd w:id="114"/>
      <w:bookmarkEnd w:id="115"/>
      <w:r>
        <w:t xml:space="preserve"> </w:t>
      </w:r>
    </w:p>
    <w:p w14:paraId="456AAA71">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财库〔2017〕141号</w:t>
      </w:r>
    </w:p>
    <w:p w14:paraId="4F53EE67">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0F0A6F14">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为了发挥政府采购促进残疾人就业的作用，进一步保障残疾人权益，依照《政府采购法》、《残疾人保障法》等法律法规及相关规定，现就促进残疾人就业政府采购政策通知如下：</w:t>
      </w:r>
    </w:p>
    <w:p w14:paraId="0293DF3C">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一、享受政府采购支持政策的残疾人福利性单位应当同时满足以下条件：</w:t>
      </w:r>
    </w:p>
    <w:p w14:paraId="74418DF7">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（一）安置的残疾人占本单位在职职工人数的比例不低于25%（含25%），并且安置的残疾人人数不少于10人（含10人）；</w:t>
      </w:r>
    </w:p>
    <w:p w14:paraId="3F927F26">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（二）依法与安置的每位残疾人签订了一年以上（含一年）的劳动合同或服务协议；</w:t>
      </w:r>
    </w:p>
    <w:p w14:paraId="409D80B0">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（三）为安置的每位残疾人按月足额缴纳了基本养老保险、基本医疗保险、失业保险、工伤保险和生育保险等社会保险费；</w:t>
      </w:r>
    </w:p>
    <w:p w14:paraId="192BF452">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（四）通过银行等金融机构向安置的每位残疾人，按月支付了不低于单位所在区县适用的经省级人民政府批准的月最低工资标准的工资；</w:t>
      </w:r>
    </w:p>
    <w:p w14:paraId="1DA37CDF">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（五）提供本单位制造的货物、承担的工程或者服务（以下简称产品），或者提供其他残疾人福利性单位制造的货物（不包括使用非残疾人福利性单位注册商标的货物）。</w:t>
      </w:r>
    </w:p>
    <w:p w14:paraId="07B06B6E">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DE5E864">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72779E8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中标、成交供应商为残疾人福利性单位的，采购人或者其委托的采购代理机构应当随中标、成交结果同时公告其《残疾人福利性单位声明函》，接受社会监督。</w:t>
      </w:r>
    </w:p>
    <w:p w14:paraId="51FB1B8E">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供应商提供的《残疾人福利性单位声明函》与事实不符的，依照《政府采购法》第七十七条第一款的规定追究法律责任。</w:t>
      </w:r>
    </w:p>
    <w:p w14:paraId="0DB2F59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623B333C">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四、采购人采购公开招标数额标准以上的货物或者服务，因落实促进残疾人就业政策的需要，依法履行有关报批程序后，可采用公开招标以外的采购方式。</w:t>
      </w:r>
    </w:p>
    <w:p w14:paraId="776E4CF0">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41591D61">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4187B5A9">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七、本通知自2017年10月1日起执行。</w:t>
      </w:r>
    </w:p>
    <w:p w14:paraId="6763CB9E">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290F68FA">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财政部 民政部 中国残疾人联合会</w:t>
      </w:r>
    </w:p>
    <w:p w14:paraId="14C70A25">
      <w:pPr>
        <w:widowControl/>
        <w:spacing w:line="360" w:lineRule="auto"/>
        <w:jc w:val="right"/>
        <w:rPr>
          <w:rFonts w:cs="宋体" w:asciiTheme="minorEastAsia" w:hAnsiTheme="minorEastAsia" w:eastAsiaTheme="minorEastAsia"/>
          <w:kern w:val="0"/>
          <w:szCs w:val="21"/>
        </w:rPr>
      </w:pPr>
    </w:p>
    <w:p w14:paraId="5342AAB7">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2017年8月22日</w:t>
      </w:r>
    </w:p>
    <w:p w14:paraId="73B902D3">
      <w:pPr>
        <w:tabs>
          <w:tab w:val="left" w:pos="1875"/>
        </w:tabs>
        <w:rPr>
          <w:rFonts w:ascii="Calibri" w:hAnsi="Calibri"/>
          <w:szCs w:val="22"/>
        </w:rPr>
      </w:pPr>
    </w:p>
    <w:p w14:paraId="0C17FFB6">
      <w:pPr>
        <w:rPr>
          <w:rFonts w:ascii="Calibri" w:hAnsi="Calibri"/>
          <w:szCs w:val="22"/>
        </w:rPr>
      </w:pPr>
    </w:p>
    <w:p w14:paraId="248DB240">
      <w:pPr>
        <w:pStyle w:val="5"/>
        <w:spacing w:before="0" w:after="0"/>
      </w:pPr>
      <w:bookmarkStart w:id="116" w:name="_Toc135293198"/>
      <w:r>
        <w:rPr>
          <w:rFonts w:hint="eastAsia"/>
        </w:rPr>
        <w:t>五、财政部 司法部关于政府采购支持监狱企业发展有关问题的通知</w:t>
      </w:r>
      <w:bookmarkEnd w:id="116"/>
      <w:r>
        <w:t xml:space="preserve"> </w:t>
      </w:r>
    </w:p>
    <w:p w14:paraId="6094F8F0">
      <w:pPr>
        <w:widowControl/>
        <w:spacing w:line="360" w:lineRule="auto"/>
        <w:jc w:val="center"/>
        <w:rPr>
          <w:rFonts w:cs="宋体" w:asciiTheme="minorEastAsia" w:hAnsiTheme="minorEastAsia" w:eastAsiaTheme="minorEastAsia"/>
          <w:kern w:val="0"/>
          <w:szCs w:val="21"/>
        </w:rPr>
      </w:pPr>
    </w:p>
    <w:p w14:paraId="5BA08B0A">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财库〔2014〕68号</w:t>
      </w:r>
    </w:p>
    <w:p w14:paraId="4092A4F0">
      <w:pPr>
        <w:widowControl/>
        <w:spacing w:line="360" w:lineRule="auto"/>
        <w:jc w:val="left"/>
        <w:rPr>
          <w:rFonts w:cs="宋体" w:asciiTheme="minorEastAsia" w:hAnsiTheme="minorEastAsia" w:eastAsiaTheme="minorEastAsia"/>
          <w:kern w:val="0"/>
          <w:szCs w:val="21"/>
        </w:rPr>
      </w:pPr>
    </w:p>
    <w:p w14:paraId="78F3B08F">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608238FC">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w:t>
      </w:r>
      <w:r>
        <w:rPr>
          <w:rFonts w:cs="宋体" w:asciiTheme="minorEastAsia" w:hAnsiTheme="minorEastAsia" w:eastAsiaTheme="minorEastAsia"/>
          <w:kern w:val="0"/>
          <w:szCs w:val="21"/>
        </w:rPr>
        <w:t>[2003]7</w:t>
      </w:r>
      <w:r>
        <w:rPr>
          <w:rFonts w:hint="eastAsia" w:cs="宋体" w:asciiTheme="minorEastAsia" w:hAnsiTheme="minorEastAsia" w:eastAsiaTheme="minorEastAsia"/>
          <w:kern w:val="0"/>
          <w:szCs w:val="21"/>
        </w:rPr>
        <w:t>号）文件精神，发挥政府采购支持监狱企业发展的作用，现就有关事项通知如下：</w:t>
      </w:r>
    </w:p>
    <w:p w14:paraId="19EC6FC0">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76762354">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二、在政府采购活动中，监狱企业视同小型、微型企业，享受预留份额、评审中价格扣除等政府采购促进中小企业发展的政府采购政策。向监狱企业采购的金额，计入面向中小企业采购的统计数据。</w:t>
      </w:r>
    </w:p>
    <w:p w14:paraId="3969D6D0">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三、各地区、各部门要积极通过预留采购份额支持监狱企业。有制服采购项目的部门，应加强对政府采购预算和计划编制工作的统筹，预留本部门制服采购项目预算总额的</w:t>
      </w:r>
      <w:r>
        <w:rPr>
          <w:rFonts w:cs="宋体" w:asciiTheme="minorEastAsia" w:hAnsiTheme="minorEastAsia" w:eastAsiaTheme="minorEastAsia"/>
          <w:kern w:val="0"/>
          <w:szCs w:val="21"/>
        </w:rPr>
        <w:t>30%</w:t>
      </w:r>
      <w:r>
        <w:rPr>
          <w:rFonts w:hint="eastAsia" w:cs="宋体" w:asciiTheme="minorEastAsia" w:hAnsiTheme="minorEastAsia" w:eastAsiaTheme="minorEastAsia"/>
          <w:kern w:val="0"/>
          <w:szCs w:val="21"/>
        </w:rPr>
        <w:t>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28191711">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四、各地区可以结合本地区实际，对监狱企业生产的办公用品、家具用具、车辆维修和提供的保养服务、消防设备等，提出预留份额等政府采购支持措施，加大对监狱企业产品的采购力度。</w:t>
      </w:r>
    </w:p>
    <w:p w14:paraId="0F4F8C75">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7FF6147E">
      <w:pPr>
        <w:widowControl/>
        <w:spacing w:line="360" w:lineRule="auto"/>
        <w:jc w:val="left"/>
        <w:rPr>
          <w:rFonts w:cs="宋体" w:asciiTheme="minorEastAsia" w:hAnsiTheme="minorEastAsia" w:eastAsiaTheme="minorEastAsia"/>
          <w:kern w:val="0"/>
          <w:szCs w:val="21"/>
        </w:rPr>
      </w:pPr>
    </w:p>
    <w:p w14:paraId="36E408F1">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中华人民共和国财政部</w:t>
      </w:r>
    </w:p>
    <w:p w14:paraId="231D411A">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中华人民共和国司法部</w:t>
      </w:r>
    </w:p>
    <w:p w14:paraId="0DA7CE7C">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2014年6月10日</w:t>
      </w:r>
    </w:p>
    <w:p w14:paraId="5DDF522C"/>
    <w:sectPr>
      <w:headerReference r:id="rId3" w:type="default"/>
      <w:footerReference r:id="rId4" w:type="default"/>
      <w:pgSz w:w="11906" w:h="16838"/>
      <w:pgMar w:top="1134"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 Yb 2gj">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华文仿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仿宋_GB2313">
    <w:altName w:val="仿宋"/>
    <w:panose1 w:val="00000000000000000000"/>
    <w:charset w:val="86"/>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ˎ̥">
    <w:altName w:val="微软雅黑"/>
    <w:panose1 w:val="00000000000000000000"/>
    <w:charset w:val="00"/>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40001" w:csb1="00000000"/>
  </w:font>
  <w:font w:name="经典标宋简">
    <w:altName w:val="宋体"/>
    <w:panose1 w:val="00000000000000000000"/>
    <w:charset w:val="86"/>
    <w:family w:val="auto"/>
    <w:pitch w:val="default"/>
    <w:sig w:usb0="00000000" w:usb1="00000000" w:usb2="0000001E" w:usb3="00000000" w:csb0="00040000" w:csb1="00000000"/>
  </w:font>
  <w:font w:name="经典等线简">
    <w:altName w:val="宋体"/>
    <w:panose1 w:val="00000000000000000000"/>
    <w:charset w:val="86"/>
    <w:family w:val="auto"/>
    <w:pitch w:val="default"/>
    <w:sig w:usb0="00000000" w:usb1="00000000" w:usb2="0000001E" w:usb3="00000000" w:csb0="00040000"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A8BF2">
    <w:pPr>
      <w:pStyle w:val="33"/>
      <w:framePr w:wrap="around" w:vAnchor="text" w:hAnchor="margin" w:xAlign="center" w:y="1"/>
      <w:rPr>
        <w:rStyle w:val="55"/>
      </w:rPr>
    </w:pPr>
    <w:r>
      <w:rPr>
        <w:rStyle w:val="55"/>
      </w:rPr>
      <w:fldChar w:fldCharType="begin"/>
    </w:r>
    <w:r>
      <w:rPr>
        <w:rStyle w:val="55"/>
      </w:rPr>
      <w:instrText xml:space="preserve">PAGE  </w:instrText>
    </w:r>
    <w:r>
      <w:rPr>
        <w:rStyle w:val="55"/>
      </w:rPr>
      <w:fldChar w:fldCharType="separate"/>
    </w:r>
    <w:r>
      <w:rPr>
        <w:rStyle w:val="55"/>
      </w:rPr>
      <w:t>50</w:t>
    </w:r>
    <w:r>
      <w:rPr>
        <w:rStyle w:val="55"/>
      </w:rPr>
      <w:fldChar w:fldCharType="end"/>
    </w:r>
  </w:p>
  <w:p w14:paraId="21DB7764">
    <w:pPr>
      <w:pStyle w:val="33"/>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3CD27">
    <w:pPr>
      <w:pStyle w:val="34"/>
      <w:tabs>
        <w:tab w:val="center" w:pos="4819"/>
        <w:tab w:val="right" w:pos="9638"/>
      </w:tabs>
      <w:jc w:val="left"/>
    </w:pPr>
    <w:r>
      <w:rPr>
        <w:rFonts w:hint="eastAsia"/>
      </w:rPr>
      <w:t>项目名称：</w:t>
    </w:r>
    <w:r>
      <w:rPr>
        <w:rFonts w:hint="eastAsia"/>
        <w:lang w:eastAsia="zh-CN"/>
      </w:rPr>
      <w:t>深圳市坪山区低空航空器起降设施布局规划（2025-2035年）</w:t>
    </w:r>
    <w:r>
      <w:rPr>
        <w:rFonts w:hint="eastAsia"/>
      </w:rPr>
      <w:t xml:space="preserve">                 </w:t>
    </w:r>
    <w:r>
      <w:rPr>
        <w:rFonts w:hint="eastAsia"/>
        <w:lang w:val="en-US" w:eastAsia="zh-CN"/>
      </w:rPr>
      <w:t xml:space="preserve"> </w:t>
    </w:r>
    <w:r>
      <w:rPr>
        <w:rFonts w:hint="eastAsia"/>
      </w:rPr>
      <w:t>项目编号：</w:t>
    </w:r>
    <w:r>
      <w:rPr>
        <w:rFonts w:hint="eastAsia" w:asciiTheme="minorEastAsia" w:hAnsiTheme="minorEastAsia" w:eastAsiaTheme="minorEastAsia"/>
        <w:lang w:eastAsia="zh-CN"/>
      </w:rPr>
      <w:t>SZZZ2025-QC0341</w:t>
    </w:r>
    <w:r>
      <w:tab/>
    </w:r>
  </w:p>
  <w:p w14:paraId="60593B1B">
    <w:pPr>
      <w:pStyle w:val="34"/>
      <w:tabs>
        <w:tab w:val="center" w:pos="4819"/>
        <w:tab w:val="right" w:pos="9638"/>
      </w:tabs>
      <w:jc w:val="left"/>
      <w:rPr>
        <w:u w:val="single"/>
      </w:rPr>
    </w:pPr>
    <w:r>
      <w:rPr>
        <w:rFonts w:hint="eastAsia"/>
        <w:u w:val="single"/>
      </w:rPr>
      <w:t xml:space="preserve">                                                                                                           </w:t>
    </w: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EBD1A"/>
    <w:multiLevelType w:val="singleLevel"/>
    <w:tmpl w:val="979EBD1A"/>
    <w:lvl w:ilvl="0" w:tentative="0">
      <w:start w:val="5"/>
      <w:numFmt w:val="decimal"/>
      <w:suff w:val="nothing"/>
      <w:lvlText w:val="%1、"/>
      <w:lvlJc w:val="left"/>
    </w:lvl>
  </w:abstractNum>
  <w:abstractNum w:abstractNumId="1">
    <w:nsid w:val="D084DF77"/>
    <w:multiLevelType w:val="singleLevel"/>
    <w:tmpl w:val="D084DF77"/>
    <w:lvl w:ilvl="0" w:tentative="0">
      <w:start w:val="2"/>
      <w:numFmt w:val="decimal"/>
      <w:lvlText w:val="%1."/>
      <w:lvlJc w:val="left"/>
      <w:pPr>
        <w:tabs>
          <w:tab w:val="left" w:pos="312"/>
        </w:tabs>
      </w:pPr>
    </w:lvl>
  </w:abstractNum>
  <w:abstractNum w:abstractNumId="2">
    <w:nsid w:val="00000002"/>
    <w:multiLevelType w:val="multilevel"/>
    <w:tmpl w:val="00000002"/>
    <w:lvl w:ilvl="0" w:tentative="0">
      <w:start w:val="1"/>
      <w:numFmt w:val="decimal"/>
      <w:pStyle w:val="17"/>
      <w:lvlText w:val="%1、"/>
      <w:lvlJc w:val="left"/>
      <w:pPr>
        <w:tabs>
          <w:tab w:val="left" w:pos="371"/>
        </w:tabs>
        <w:ind w:left="371" w:hanging="360"/>
      </w:pPr>
      <w:rPr>
        <w:rFonts w:hint="default"/>
      </w:rPr>
    </w:lvl>
    <w:lvl w:ilvl="1" w:tentative="0">
      <w:start w:val="1"/>
      <w:numFmt w:val="lowerLetter"/>
      <w:lvlText w:val="%2)"/>
      <w:lvlJc w:val="left"/>
      <w:pPr>
        <w:tabs>
          <w:tab w:val="left" w:pos="851"/>
        </w:tabs>
        <w:ind w:left="851" w:hanging="420"/>
      </w:pPr>
    </w:lvl>
    <w:lvl w:ilvl="2" w:tentative="0">
      <w:start w:val="1"/>
      <w:numFmt w:val="lowerRoman"/>
      <w:lvlText w:val="%3."/>
      <w:lvlJc w:val="right"/>
      <w:pPr>
        <w:tabs>
          <w:tab w:val="left" w:pos="1271"/>
        </w:tabs>
        <w:ind w:left="1271" w:hanging="420"/>
      </w:pPr>
    </w:lvl>
    <w:lvl w:ilvl="3" w:tentative="0">
      <w:start w:val="1"/>
      <w:numFmt w:val="decimal"/>
      <w:lvlText w:val="%4."/>
      <w:lvlJc w:val="left"/>
      <w:pPr>
        <w:tabs>
          <w:tab w:val="left" w:pos="1691"/>
        </w:tabs>
        <w:ind w:left="1691" w:hanging="420"/>
      </w:pPr>
    </w:lvl>
    <w:lvl w:ilvl="4" w:tentative="0">
      <w:start w:val="1"/>
      <w:numFmt w:val="lowerLetter"/>
      <w:pStyle w:val="7"/>
      <w:lvlText w:val="%5)"/>
      <w:lvlJc w:val="left"/>
      <w:pPr>
        <w:tabs>
          <w:tab w:val="left" w:pos="2111"/>
        </w:tabs>
        <w:ind w:left="2111" w:hanging="420"/>
      </w:pPr>
    </w:lvl>
    <w:lvl w:ilvl="5" w:tentative="0">
      <w:start w:val="1"/>
      <w:numFmt w:val="lowerRoman"/>
      <w:pStyle w:val="9"/>
      <w:lvlText w:val="%6."/>
      <w:lvlJc w:val="right"/>
      <w:pPr>
        <w:tabs>
          <w:tab w:val="left" w:pos="2531"/>
        </w:tabs>
        <w:ind w:left="2531" w:hanging="420"/>
      </w:pPr>
    </w:lvl>
    <w:lvl w:ilvl="6" w:tentative="0">
      <w:start w:val="1"/>
      <w:numFmt w:val="decimal"/>
      <w:pStyle w:val="10"/>
      <w:lvlText w:val="%7."/>
      <w:lvlJc w:val="left"/>
      <w:pPr>
        <w:tabs>
          <w:tab w:val="left" w:pos="2951"/>
        </w:tabs>
        <w:ind w:left="2951" w:hanging="420"/>
      </w:pPr>
    </w:lvl>
    <w:lvl w:ilvl="7" w:tentative="0">
      <w:start w:val="1"/>
      <w:numFmt w:val="lowerLetter"/>
      <w:pStyle w:val="11"/>
      <w:lvlText w:val="%8)"/>
      <w:lvlJc w:val="left"/>
      <w:pPr>
        <w:tabs>
          <w:tab w:val="left" w:pos="3371"/>
        </w:tabs>
        <w:ind w:left="3371" w:hanging="420"/>
      </w:pPr>
    </w:lvl>
    <w:lvl w:ilvl="8" w:tentative="0">
      <w:start w:val="1"/>
      <w:numFmt w:val="lowerRoman"/>
      <w:pStyle w:val="12"/>
      <w:lvlText w:val="%9."/>
      <w:lvlJc w:val="right"/>
      <w:pPr>
        <w:tabs>
          <w:tab w:val="left" w:pos="3791"/>
        </w:tabs>
        <w:ind w:left="3791" w:hanging="420"/>
      </w:pPr>
    </w:lvl>
  </w:abstractNum>
  <w:abstractNum w:abstractNumId="3">
    <w:nsid w:val="0000002E"/>
    <w:multiLevelType w:val="multilevel"/>
    <w:tmpl w:val="0000002E"/>
    <w:lvl w:ilvl="0" w:tentative="0">
      <w:start w:val="1"/>
      <w:numFmt w:val="decimal"/>
      <w:pStyle w:val="397"/>
      <w:lvlText w:val="第%1章"/>
      <w:lvlJc w:val="left"/>
      <w:pPr>
        <w:tabs>
          <w:tab w:val="left" w:pos="425"/>
        </w:tabs>
        <w:ind w:left="425" w:hanging="425"/>
      </w:pPr>
      <w:rPr>
        <w:rFonts w:hint="eastAsia"/>
        <w:lang w:val="en-US"/>
      </w:rPr>
    </w:lvl>
    <w:lvl w:ilvl="1" w:tentative="0">
      <w:start w:val="1"/>
      <w:numFmt w:val="decimal"/>
      <w:lvlText w:val="%1.%2  "/>
      <w:lvlJc w:val="left"/>
      <w:pPr>
        <w:tabs>
          <w:tab w:val="left" w:pos="1419"/>
        </w:tabs>
        <w:ind w:left="1419" w:hanging="567"/>
      </w:pPr>
      <w:rPr>
        <w:rFonts w:hint="eastAsia"/>
      </w:rPr>
    </w:lvl>
    <w:lvl w:ilvl="2" w:tentative="0">
      <w:start w:val="1"/>
      <w:numFmt w:val="decimal"/>
      <w:lvlText w:val="%1.%2.%3  "/>
      <w:lvlJc w:val="left"/>
      <w:pPr>
        <w:tabs>
          <w:tab w:val="left" w:pos="709"/>
        </w:tabs>
        <w:ind w:left="709" w:hanging="709"/>
      </w:pPr>
      <w:rPr>
        <w:rFonts w:hint="eastAsia" w:ascii="宋体" w:hAnsi="宋体" w:eastAsia="宋体" w:cs="Arial"/>
        <w:b/>
        <w:sz w:val="21"/>
        <w:szCs w:val="21"/>
      </w:rPr>
    </w:lvl>
    <w:lvl w:ilvl="3" w:tentative="0">
      <w:start w:val="1"/>
      <w:numFmt w:val="decimal"/>
      <w:lvlText w:val="%4、"/>
      <w:lvlJc w:val="left"/>
      <w:pPr>
        <w:tabs>
          <w:tab w:val="left" w:pos="851"/>
        </w:tabs>
        <w:ind w:left="851" w:hanging="851"/>
      </w:pPr>
      <w:rPr>
        <w:rFonts w:hint="default" w:cs="Arial"/>
        <w:sz w:val="21"/>
        <w:szCs w:val="21"/>
      </w:rPr>
    </w:lvl>
    <w:lvl w:ilvl="4" w:tentative="0">
      <w:start w:val="1"/>
      <w:numFmt w:val="decimal"/>
      <w:lvlText w:val="%1.%2.%3.%4.%5."/>
      <w:lvlJc w:val="left"/>
      <w:pPr>
        <w:tabs>
          <w:tab w:val="left" w:pos="2072"/>
        </w:tabs>
        <w:ind w:left="207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9F81FD3"/>
    <w:multiLevelType w:val="multilevel"/>
    <w:tmpl w:val="09F81FD3"/>
    <w:lvl w:ilvl="0" w:tentative="0">
      <w:start w:val="1"/>
      <w:numFmt w:val="japaneseCounting"/>
      <w:pStyle w:val="25"/>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F867BC1"/>
    <w:multiLevelType w:val="multilevel"/>
    <w:tmpl w:val="4F867BC1"/>
    <w:lvl w:ilvl="0" w:tentative="0">
      <w:start w:val="1"/>
      <w:numFmt w:val="japaneseCounting"/>
      <w:lvlText w:val="%1、"/>
      <w:lvlJc w:val="left"/>
      <w:pPr>
        <w:ind w:left="418" w:hanging="42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WM2YmRlNDU3NGEzNjI1NDQyMDllNWVlNzk1MzhhMzIifQ=="/>
    <w:docVar w:name="KSO_WPS_MARK_KEY" w:val="79bf3387-fe5b-4970-822c-50cd05f3103b"/>
  </w:docVars>
  <w:rsids>
    <w:rsidRoot w:val="00172A27"/>
    <w:rsid w:val="0000134D"/>
    <w:rsid w:val="00001626"/>
    <w:rsid w:val="00001D11"/>
    <w:rsid w:val="00001F1C"/>
    <w:rsid w:val="000036D6"/>
    <w:rsid w:val="00003A46"/>
    <w:rsid w:val="00003BA8"/>
    <w:rsid w:val="000040F9"/>
    <w:rsid w:val="000042A3"/>
    <w:rsid w:val="000045B3"/>
    <w:rsid w:val="00004906"/>
    <w:rsid w:val="00004AF7"/>
    <w:rsid w:val="00004FC4"/>
    <w:rsid w:val="00005751"/>
    <w:rsid w:val="00005C27"/>
    <w:rsid w:val="000060E5"/>
    <w:rsid w:val="0000670A"/>
    <w:rsid w:val="00006922"/>
    <w:rsid w:val="00006E2A"/>
    <w:rsid w:val="000074B0"/>
    <w:rsid w:val="000079C5"/>
    <w:rsid w:val="00007EA1"/>
    <w:rsid w:val="000103E3"/>
    <w:rsid w:val="00010B8D"/>
    <w:rsid w:val="00010DC3"/>
    <w:rsid w:val="00011A45"/>
    <w:rsid w:val="00011A56"/>
    <w:rsid w:val="00011AAF"/>
    <w:rsid w:val="00012297"/>
    <w:rsid w:val="00012816"/>
    <w:rsid w:val="00012A6E"/>
    <w:rsid w:val="00012BC4"/>
    <w:rsid w:val="00012F7F"/>
    <w:rsid w:val="00012F81"/>
    <w:rsid w:val="00014034"/>
    <w:rsid w:val="00014515"/>
    <w:rsid w:val="000145C2"/>
    <w:rsid w:val="00014625"/>
    <w:rsid w:val="000149C6"/>
    <w:rsid w:val="00014DBB"/>
    <w:rsid w:val="00015940"/>
    <w:rsid w:val="00015AF5"/>
    <w:rsid w:val="00016458"/>
    <w:rsid w:val="000165EF"/>
    <w:rsid w:val="00016FC3"/>
    <w:rsid w:val="0001728F"/>
    <w:rsid w:val="00017340"/>
    <w:rsid w:val="000208F8"/>
    <w:rsid w:val="00021304"/>
    <w:rsid w:val="0002197F"/>
    <w:rsid w:val="00022C27"/>
    <w:rsid w:val="00022F4F"/>
    <w:rsid w:val="00022FA9"/>
    <w:rsid w:val="000237EE"/>
    <w:rsid w:val="00023830"/>
    <w:rsid w:val="000243D2"/>
    <w:rsid w:val="00025058"/>
    <w:rsid w:val="000254BB"/>
    <w:rsid w:val="00025B21"/>
    <w:rsid w:val="00025D5B"/>
    <w:rsid w:val="00026249"/>
    <w:rsid w:val="00027415"/>
    <w:rsid w:val="000274F7"/>
    <w:rsid w:val="00027757"/>
    <w:rsid w:val="000307C5"/>
    <w:rsid w:val="00030D77"/>
    <w:rsid w:val="00031732"/>
    <w:rsid w:val="00031887"/>
    <w:rsid w:val="000319D1"/>
    <w:rsid w:val="00034043"/>
    <w:rsid w:val="0003479B"/>
    <w:rsid w:val="00034900"/>
    <w:rsid w:val="0003493D"/>
    <w:rsid w:val="0003524E"/>
    <w:rsid w:val="00035640"/>
    <w:rsid w:val="000356F7"/>
    <w:rsid w:val="00035FE0"/>
    <w:rsid w:val="000367ED"/>
    <w:rsid w:val="0003688B"/>
    <w:rsid w:val="000372E9"/>
    <w:rsid w:val="00037359"/>
    <w:rsid w:val="0003762A"/>
    <w:rsid w:val="0003795A"/>
    <w:rsid w:val="000404E1"/>
    <w:rsid w:val="00040DA4"/>
    <w:rsid w:val="00042758"/>
    <w:rsid w:val="00043D2B"/>
    <w:rsid w:val="000440D8"/>
    <w:rsid w:val="000442CB"/>
    <w:rsid w:val="000447F6"/>
    <w:rsid w:val="000456B0"/>
    <w:rsid w:val="00045923"/>
    <w:rsid w:val="00045EB5"/>
    <w:rsid w:val="00046079"/>
    <w:rsid w:val="00046595"/>
    <w:rsid w:val="00046998"/>
    <w:rsid w:val="0004741F"/>
    <w:rsid w:val="00047612"/>
    <w:rsid w:val="00047852"/>
    <w:rsid w:val="00050F73"/>
    <w:rsid w:val="00051378"/>
    <w:rsid w:val="0005271F"/>
    <w:rsid w:val="000529DE"/>
    <w:rsid w:val="00053074"/>
    <w:rsid w:val="00053F8F"/>
    <w:rsid w:val="0005402F"/>
    <w:rsid w:val="000545F7"/>
    <w:rsid w:val="00054837"/>
    <w:rsid w:val="000550A3"/>
    <w:rsid w:val="0005526E"/>
    <w:rsid w:val="000558BB"/>
    <w:rsid w:val="000559C9"/>
    <w:rsid w:val="00055C5F"/>
    <w:rsid w:val="00056061"/>
    <w:rsid w:val="00056374"/>
    <w:rsid w:val="0005650D"/>
    <w:rsid w:val="00056617"/>
    <w:rsid w:val="00057655"/>
    <w:rsid w:val="00057EEA"/>
    <w:rsid w:val="00057F65"/>
    <w:rsid w:val="00060526"/>
    <w:rsid w:val="00061C10"/>
    <w:rsid w:val="000621B0"/>
    <w:rsid w:val="00062570"/>
    <w:rsid w:val="0006264D"/>
    <w:rsid w:val="0006301D"/>
    <w:rsid w:val="00063DDC"/>
    <w:rsid w:val="00064787"/>
    <w:rsid w:val="00064A61"/>
    <w:rsid w:val="00064FA4"/>
    <w:rsid w:val="00065240"/>
    <w:rsid w:val="00065967"/>
    <w:rsid w:val="00066813"/>
    <w:rsid w:val="000668F4"/>
    <w:rsid w:val="0006745C"/>
    <w:rsid w:val="00067A89"/>
    <w:rsid w:val="00067D3F"/>
    <w:rsid w:val="00067DC4"/>
    <w:rsid w:val="000700C5"/>
    <w:rsid w:val="00070384"/>
    <w:rsid w:val="0007072E"/>
    <w:rsid w:val="00071507"/>
    <w:rsid w:val="0007211D"/>
    <w:rsid w:val="00072BD7"/>
    <w:rsid w:val="000730F3"/>
    <w:rsid w:val="00073786"/>
    <w:rsid w:val="00073A35"/>
    <w:rsid w:val="00073B23"/>
    <w:rsid w:val="00073EE2"/>
    <w:rsid w:val="00074554"/>
    <w:rsid w:val="00074BEF"/>
    <w:rsid w:val="00075AD5"/>
    <w:rsid w:val="00077941"/>
    <w:rsid w:val="00077E93"/>
    <w:rsid w:val="00080168"/>
    <w:rsid w:val="00080188"/>
    <w:rsid w:val="00080A90"/>
    <w:rsid w:val="00081B06"/>
    <w:rsid w:val="000820E6"/>
    <w:rsid w:val="000825F6"/>
    <w:rsid w:val="00082956"/>
    <w:rsid w:val="000829FF"/>
    <w:rsid w:val="00082ABE"/>
    <w:rsid w:val="000838FB"/>
    <w:rsid w:val="00083D3F"/>
    <w:rsid w:val="00083E84"/>
    <w:rsid w:val="00084A1B"/>
    <w:rsid w:val="00085134"/>
    <w:rsid w:val="000851F8"/>
    <w:rsid w:val="00085317"/>
    <w:rsid w:val="00085419"/>
    <w:rsid w:val="000855C1"/>
    <w:rsid w:val="00085908"/>
    <w:rsid w:val="0008596C"/>
    <w:rsid w:val="00085DE9"/>
    <w:rsid w:val="00085FFE"/>
    <w:rsid w:val="000861E5"/>
    <w:rsid w:val="000866A3"/>
    <w:rsid w:val="000867FB"/>
    <w:rsid w:val="00086F62"/>
    <w:rsid w:val="000878FF"/>
    <w:rsid w:val="0008796E"/>
    <w:rsid w:val="00090302"/>
    <w:rsid w:val="0009127F"/>
    <w:rsid w:val="0009133A"/>
    <w:rsid w:val="0009145A"/>
    <w:rsid w:val="00091526"/>
    <w:rsid w:val="0009187B"/>
    <w:rsid w:val="00091CAC"/>
    <w:rsid w:val="000927CE"/>
    <w:rsid w:val="00092BD5"/>
    <w:rsid w:val="00095198"/>
    <w:rsid w:val="00095806"/>
    <w:rsid w:val="00095878"/>
    <w:rsid w:val="00095F61"/>
    <w:rsid w:val="000965CC"/>
    <w:rsid w:val="00096CE6"/>
    <w:rsid w:val="0009750D"/>
    <w:rsid w:val="00097B04"/>
    <w:rsid w:val="000A0ABE"/>
    <w:rsid w:val="000A0DC0"/>
    <w:rsid w:val="000A1075"/>
    <w:rsid w:val="000A24AF"/>
    <w:rsid w:val="000A274D"/>
    <w:rsid w:val="000A2C52"/>
    <w:rsid w:val="000A2D79"/>
    <w:rsid w:val="000A2FD1"/>
    <w:rsid w:val="000A3358"/>
    <w:rsid w:val="000A4B0E"/>
    <w:rsid w:val="000A530C"/>
    <w:rsid w:val="000A56F0"/>
    <w:rsid w:val="000A584E"/>
    <w:rsid w:val="000A58B9"/>
    <w:rsid w:val="000A5A8E"/>
    <w:rsid w:val="000A5CD4"/>
    <w:rsid w:val="000A6263"/>
    <w:rsid w:val="000A6F16"/>
    <w:rsid w:val="000A7A6C"/>
    <w:rsid w:val="000A7C5A"/>
    <w:rsid w:val="000B0205"/>
    <w:rsid w:val="000B0214"/>
    <w:rsid w:val="000B0817"/>
    <w:rsid w:val="000B0910"/>
    <w:rsid w:val="000B0BAC"/>
    <w:rsid w:val="000B10D9"/>
    <w:rsid w:val="000B1ED2"/>
    <w:rsid w:val="000B20FC"/>
    <w:rsid w:val="000B22EA"/>
    <w:rsid w:val="000B3202"/>
    <w:rsid w:val="000B493E"/>
    <w:rsid w:val="000B4F60"/>
    <w:rsid w:val="000B5B6D"/>
    <w:rsid w:val="000B5CC8"/>
    <w:rsid w:val="000B5DFC"/>
    <w:rsid w:val="000B5E52"/>
    <w:rsid w:val="000B61BF"/>
    <w:rsid w:val="000B620E"/>
    <w:rsid w:val="000B67E1"/>
    <w:rsid w:val="000B6925"/>
    <w:rsid w:val="000C0E15"/>
    <w:rsid w:val="000C1B95"/>
    <w:rsid w:val="000C299D"/>
    <w:rsid w:val="000C344F"/>
    <w:rsid w:val="000C3573"/>
    <w:rsid w:val="000C3B21"/>
    <w:rsid w:val="000C3E67"/>
    <w:rsid w:val="000C428C"/>
    <w:rsid w:val="000C4328"/>
    <w:rsid w:val="000C43F5"/>
    <w:rsid w:val="000C48DA"/>
    <w:rsid w:val="000C605A"/>
    <w:rsid w:val="000C63AE"/>
    <w:rsid w:val="000C6CBF"/>
    <w:rsid w:val="000C712D"/>
    <w:rsid w:val="000C7685"/>
    <w:rsid w:val="000D0769"/>
    <w:rsid w:val="000D0C86"/>
    <w:rsid w:val="000D0C91"/>
    <w:rsid w:val="000D1EAF"/>
    <w:rsid w:val="000D2C8E"/>
    <w:rsid w:val="000D2CA8"/>
    <w:rsid w:val="000D3909"/>
    <w:rsid w:val="000D39D7"/>
    <w:rsid w:val="000D3DAF"/>
    <w:rsid w:val="000D409C"/>
    <w:rsid w:val="000D48D5"/>
    <w:rsid w:val="000D4AF6"/>
    <w:rsid w:val="000D6088"/>
    <w:rsid w:val="000D689F"/>
    <w:rsid w:val="000D6977"/>
    <w:rsid w:val="000D6CFF"/>
    <w:rsid w:val="000D6D74"/>
    <w:rsid w:val="000D6F21"/>
    <w:rsid w:val="000D75EC"/>
    <w:rsid w:val="000D7803"/>
    <w:rsid w:val="000D7D8E"/>
    <w:rsid w:val="000D7DC6"/>
    <w:rsid w:val="000E024C"/>
    <w:rsid w:val="000E08FB"/>
    <w:rsid w:val="000E18B0"/>
    <w:rsid w:val="000E1BD5"/>
    <w:rsid w:val="000E214A"/>
    <w:rsid w:val="000E21D9"/>
    <w:rsid w:val="000E2823"/>
    <w:rsid w:val="000E2BF0"/>
    <w:rsid w:val="000E3219"/>
    <w:rsid w:val="000E321B"/>
    <w:rsid w:val="000E3D76"/>
    <w:rsid w:val="000E4186"/>
    <w:rsid w:val="000E419A"/>
    <w:rsid w:val="000E52FA"/>
    <w:rsid w:val="000E6437"/>
    <w:rsid w:val="000E64F6"/>
    <w:rsid w:val="000E6981"/>
    <w:rsid w:val="000E6C3B"/>
    <w:rsid w:val="000F06E7"/>
    <w:rsid w:val="000F0B03"/>
    <w:rsid w:val="000F0BDA"/>
    <w:rsid w:val="000F0D6F"/>
    <w:rsid w:val="000F150F"/>
    <w:rsid w:val="000F1E27"/>
    <w:rsid w:val="000F1EDD"/>
    <w:rsid w:val="000F243B"/>
    <w:rsid w:val="000F2773"/>
    <w:rsid w:val="000F3580"/>
    <w:rsid w:val="000F3B7A"/>
    <w:rsid w:val="000F3F04"/>
    <w:rsid w:val="000F420E"/>
    <w:rsid w:val="000F454C"/>
    <w:rsid w:val="000F4C69"/>
    <w:rsid w:val="000F4EE2"/>
    <w:rsid w:val="000F527A"/>
    <w:rsid w:val="000F5C16"/>
    <w:rsid w:val="000F6308"/>
    <w:rsid w:val="000F6C6E"/>
    <w:rsid w:val="000F7241"/>
    <w:rsid w:val="000F7836"/>
    <w:rsid w:val="000F7F62"/>
    <w:rsid w:val="001001FD"/>
    <w:rsid w:val="001018E6"/>
    <w:rsid w:val="00101DFC"/>
    <w:rsid w:val="00102684"/>
    <w:rsid w:val="00102A12"/>
    <w:rsid w:val="00102CC6"/>
    <w:rsid w:val="00102F0D"/>
    <w:rsid w:val="00104130"/>
    <w:rsid w:val="001048BE"/>
    <w:rsid w:val="0010529C"/>
    <w:rsid w:val="001072EB"/>
    <w:rsid w:val="001075C1"/>
    <w:rsid w:val="00107924"/>
    <w:rsid w:val="001079CD"/>
    <w:rsid w:val="0011014B"/>
    <w:rsid w:val="00110426"/>
    <w:rsid w:val="00111274"/>
    <w:rsid w:val="001117B9"/>
    <w:rsid w:val="001119D7"/>
    <w:rsid w:val="00112F5B"/>
    <w:rsid w:val="0011317D"/>
    <w:rsid w:val="001134EF"/>
    <w:rsid w:val="00114386"/>
    <w:rsid w:val="001148BD"/>
    <w:rsid w:val="00114A82"/>
    <w:rsid w:val="00114ECC"/>
    <w:rsid w:val="001151A9"/>
    <w:rsid w:val="00115834"/>
    <w:rsid w:val="00115CCC"/>
    <w:rsid w:val="00115E6A"/>
    <w:rsid w:val="0012030F"/>
    <w:rsid w:val="00120AB4"/>
    <w:rsid w:val="00120BE1"/>
    <w:rsid w:val="0012174B"/>
    <w:rsid w:val="00121A55"/>
    <w:rsid w:val="00121B3C"/>
    <w:rsid w:val="00121C20"/>
    <w:rsid w:val="00121DE5"/>
    <w:rsid w:val="00122CBF"/>
    <w:rsid w:val="00123367"/>
    <w:rsid w:val="00123AC2"/>
    <w:rsid w:val="00123EA6"/>
    <w:rsid w:val="00123F89"/>
    <w:rsid w:val="00124206"/>
    <w:rsid w:val="0012537B"/>
    <w:rsid w:val="0012558C"/>
    <w:rsid w:val="0012714F"/>
    <w:rsid w:val="00127915"/>
    <w:rsid w:val="00130693"/>
    <w:rsid w:val="00130801"/>
    <w:rsid w:val="00130A8C"/>
    <w:rsid w:val="001310AA"/>
    <w:rsid w:val="00132670"/>
    <w:rsid w:val="001328E9"/>
    <w:rsid w:val="00132C2F"/>
    <w:rsid w:val="00133E88"/>
    <w:rsid w:val="00133ECB"/>
    <w:rsid w:val="0013411A"/>
    <w:rsid w:val="001349F3"/>
    <w:rsid w:val="00136615"/>
    <w:rsid w:val="00136BA5"/>
    <w:rsid w:val="00137077"/>
    <w:rsid w:val="00137241"/>
    <w:rsid w:val="00137B1E"/>
    <w:rsid w:val="00137BBA"/>
    <w:rsid w:val="001403D0"/>
    <w:rsid w:val="00140ABE"/>
    <w:rsid w:val="00141229"/>
    <w:rsid w:val="00141A54"/>
    <w:rsid w:val="00141E96"/>
    <w:rsid w:val="00142135"/>
    <w:rsid w:val="00142681"/>
    <w:rsid w:val="00142BD9"/>
    <w:rsid w:val="00143392"/>
    <w:rsid w:val="00143510"/>
    <w:rsid w:val="001438E5"/>
    <w:rsid w:val="00143AB1"/>
    <w:rsid w:val="00143D73"/>
    <w:rsid w:val="00143EA2"/>
    <w:rsid w:val="001448C4"/>
    <w:rsid w:val="0014619B"/>
    <w:rsid w:val="001467AB"/>
    <w:rsid w:val="001468DA"/>
    <w:rsid w:val="00146AE2"/>
    <w:rsid w:val="00146D8F"/>
    <w:rsid w:val="00146E88"/>
    <w:rsid w:val="00147B19"/>
    <w:rsid w:val="001502F3"/>
    <w:rsid w:val="00150442"/>
    <w:rsid w:val="00150618"/>
    <w:rsid w:val="00150E64"/>
    <w:rsid w:val="00151766"/>
    <w:rsid w:val="0015247A"/>
    <w:rsid w:val="0015249C"/>
    <w:rsid w:val="00152BD1"/>
    <w:rsid w:val="00152F39"/>
    <w:rsid w:val="00153226"/>
    <w:rsid w:val="00153918"/>
    <w:rsid w:val="001547E1"/>
    <w:rsid w:val="00154DF4"/>
    <w:rsid w:val="00154F74"/>
    <w:rsid w:val="00155460"/>
    <w:rsid w:val="00156E27"/>
    <w:rsid w:val="001570A5"/>
    <w:rsid w:val="001571E8"/>
    <w:rsid w:val="0015749F"/>
    <w:rsid w:val="001579EF"/>
    <w:rsid w:val="00160375"/>
    <w:rsid w:val="00160D4E"/>
    <w:rsid w:val="00160F50"/>
    <w:rsid w:val="001613F8"/>
    <w:rsid w:val="00161522"/>
    <w:rsid w:val="001617AE"/>
    <w:rsid w:val="00161B0C"/>
    <w:rsid w:val="00161BD0"/>
    <w:rsid w:val="00161E4F"/>
    <w:rsid w:val="0016263C"/>
    <w:rsid w:val="00162AE8"/>
    <w:rsid w:val="00162C56"/>
    <w:rsid w:val="00162DB2"/>
    <w:rsid w:val="00164924"/>
    <w:rsid w:val="00164A55"/>
    <w:rsid w:val="001657B1"/>
    <w:rsid w:val="00165B02"/>
    <w:rsid w:val="00166DCC"/>
    <w:rsid w:val="001676F7"/>
    <w:rsid w:val="00167789"/>
    <w:rsid w:val="00167927"/>
    <w:rsid w:val="0017073E"/>
    <w:rsid w:val="00170C17"/>
    <w:rsid w:val="0017173E"/>
    <w:rsid w:val="00171CA3"/>
    <w:rsid w:val="00171E66"/>
    <w:rsid w:val="001721BA"/>
    <w:rsid w:val="001722D8"/>
    <w:rsid w:val="00172A27"/>
    <w:rsid w:val="00172AE3"/>
    <w:rsid w:val="00172C34"/>
    <w:rsid w:val="00173149"/>
    <w:rsid w:val="001733BF"/>
    <w:rsid w:val="00173759"/>
    <w:rsid w:val="001739A3"/>
    <w:rsid w:val="00173D26"/>
    <w:rsid w:val="00174B1E"/>
    <w:rsid w:val="001755B2"/>
    <w:rsid w:val="001755E9"/>
    <w:rsid w:val="00175A5E"/>
    <w:rsid w:val="00176553"/>
    <w:rsid w:val="00177212"/>
    <w:rsid w:val="001774D4"/>
    <w:rsid w:val="00177549"/>
    <w:rsid w:val="00177744"/>
    <w:rsid w:val="001778BE"/>
    <w:rsid w:val="00177F89"/>
    <w:rsid w:val="00180B0D"/>
    <w:rsid w:val="00181ADD"/>
    <w:rsid w:val="00181FEA"/>
    <w:rsid w:val="00181FFD"/>
    <w:rsid w:val="00182706"/>
    <w:rsid w:val="0018284B"/>
    <w:rsid w:val="001828B0"/>
    <w:rsid w:val="00183836"/>
    <w:rsid w:val="001845E9"/>
    <w:rsid w:val="00184630"/>
    <w:rsid w:val="001846D7"/>
    <w:rsid w:val="00184815"/>
    <w:rsid w:val="001848F5"/>
    <w:rsid w:val="001850A4"/>
    <w:rsid w:val="001864FF"/>
    <w:rsid w:val="0018675C"/>
    <w:rsid w:val="001874BC"/>
    <w:rsid w:val="00187B3E"/>
    <w:rsid w:val="001913BE"/>
    <w:rsid w:val="0019153B"/>
    <w:rsid w:val="001915A3"/>
    <w:rsid w:val="001919EB"/>
    <w:rsid w:val="00191B94"/>
    <w:rsid w:val="00191D89"/>
    <w:rsid w:val="0019227B"/>
    <w:rsid w:val="00192D08"/>
    <w:rsid w:val="0019368B"/>
    <w:rsid w:val="001938D2"/>
    <w:rsid w:val="00193917"/>
    <w:rsid w:val="001941C8"/>
    <w:rsid w:val="00194D59"/>
    <w:rsid w:val="00195B8B"/>
    <w:rsid w:val="00195DCB"/>
    <w:rsid w:val="00195F14"/>
    <w:rsid w:val="001961A2"/>
    <w:rsid w:val="00196787"/>
    <w:rsid w:val="00196B4C"/>
    <w:rsid w:val="001970AD"/>
    <w:rsid w:val="00197204"/>
    <w:rsid w:val="001A173C"/>
    <w:rsid w:val="001A1844"/>
    <w:rsid w:val="001A1998"/>
    <w:rsid w:val="001A1BE9"/>
    <w:rsid w:val="001A20CA"/>
    <w:rsid w:val="001A290D"/>
    <w:rsid w:val="001A2B9F"/>
    <w:rsid w:val="001A3B13"/>
    <w:rsid w:val="001A3CF6"/>
    <w:rsid w:val="001A3EE7"/>
    <w:rsid w:val="001A4360"/>
    <w:rsid w:val="001A4420"/>
    <w:rsid w:val="001A46B5"/>
    <w:rsid w:val="001A46F2"/>
    <w:rsid w:val="001A4E6E"/>
    <w:rsid w:val="001A68EC"/>
    <w:rsid w:val="001A6C49"/>
    <w:rsid w:val="001A7AB7"/>
    <w:rsid w:val="001A7C91"/>
    <w:rsid w:val="001B0220"/>
    <w:rsid w:val="001B0850"/>
    <w:rsid w:val="001B1281"/>
    <w:rsid w:val="001B12FA"/>
    <w:rsid w:val="001B1D39"/>
    <w:rsid w:val="001B2126"/>
    <w:rsid w:val="001B2329"/>
    <w:rsid w:val="001B23F5"/>
    <w:rsid w:val="001B24E4"/>
    <w:rsid w:val="001B2666"/>
    <w:rsid w:val="001B2909"/>
    <w:rsid w:val="001B2A31"/>
    <w:rsid w:val="001B2D49"/>
    <w:rsid w:val="001B2E91"/>
    <w:rsid w:val="001B5780"/>
    <w:rsid w:val="001B5B42"/>
    <w:rsid w:val="001B606A"/>
    <w:rsid w:val="001B6DDB"/>
    <w:rsid w:val="001B7078"/>
    <w:rsid w:val="001B7491"/>
    <w:rsid w:val="001B75CF"/>
    <w:rsid w:val="001B7A8D"/>
    <w:rsid w:val="001B7EBE"/>
    <w:rsid w:val="001C06C0"/>
    <w:rsid w:val="001C0AC9"/>
    <w:rsid w:val="001C0D5A"/>
    <w:rsid w:val="001C10E5"/>
    <w:rsid w:val="001C1A12"/>
    <w:rsid w:val="001C1D46"/>
    <w:rsid w:val="001C1F6C"/>
    <w:rsid w:val="001C21BB"/>
    <w:rsid w:val="001C3000"/>
    <w:rsid w:val="001C30D1"/>
    <w:rsid w:val="001C33D6"/>
    <w:rsid w:val="001C35B7"/>
    <w:rsid w:val="001C36F7"/>
    <w:rsid w:val="001C3AE0"/>
    <w:rsid w:val="001C3BAD"/>
    <w:rsid w:val="001C5F9A"/>
    <w:rsid w:val="001C6ECF"/>
    <w:rsid w:val="001C7E49"/>
    <w:rsid w:val="001D012D"/>
    <w:rsid w:val="001D0702"/>
    <w:rsid w:val="001D0A25"/>
    <w:rsid w:val="001D1078"/>
    <w:rsid w:val="001D1659"/>
    <w:rsid w:val="001D296C"/>
    <w:rsid w:val="001D2E3E"/>
    <w:rsid w:val="001D2E8A"/>
    <w:rsid w:val="001D2F3D"/>
    <w:rsid w:val="001D33C3"/>
    <w:rsid w:val="001D3DED"/>
    <w:rsid w:val="001D3DF8"/>
    <w:rsid w:val="001D3F8A"/>
    <w:rsid w:val="001D4E6F"/>
    <w:rsid w:val="001D5573"/>
    <w:rsid w:val="001D56C8"/>
    <w:rsid w:val="001D5E80"/>
    <w:rsid w:val="001D6356"/>
    <w:rsid w:val="001D6806"/>
    <w:rsid w:val="001D6EC3"/>
    <w:rsid w:val="001D710C"/>
    <w:rsid w:val="001E0025"/>
    <w:rsid w:val="001E0886"/>
    <w:rsid w:val="001E11B1"/>
    <w:rsid w:val="001E1B1E"/>
    <w:rsid w:val="001E1C18"/>
    <w:rsid w:val="001E208F"/>
    <w:rsid w:val="001E233C"/>
    <w:rsid w:val="001E4950"/>
    <w:rsid w:val="001E5014"/>
    <w:rsid w:val="001E630A"/>
    <w:rsid w:val="001E6C11"/>
    <w:rsid w:val="001E7838"/>
    <w:rsid w:val="001E7A22"/>
    <w:rsid w:val="001E7D19"/>
    <w:rsid w:val="001F0C50"/>
    <w:rsid w:val="001F0CFA"/>
    <w:rsid w:val="001F0ECC"/>
    <w:rsid w:val="001F1464"/>
    <w:rsid w:val="001F1897"/>
    <w:rsid w:val="001F1905"/>
    <w:rsid w:val="001F1EAE"/>
    <w:rsid w:val="001F1F7F"/>
    <w:rsid w:val="001F26A0"/>
    <w:rsid w:val="001F2C63"/>
    <w:rsid w:val="001F2E14"/>
    <w:rsid w:val="001F37E0"/>
    <w:rsid w:val="001F3A0C"/>
    <w:rsid w:val="001F3E7F"/>
    <w:rsid w:val="001F401A"/>
    <w:rsid w:val="001F4A76"/>
    <w:rsid w:val="001F4F4A"/>
    <w:rsid w:val="001F534F"/>
    <w:rsid w:val="001F543D"/>
    <w:rsid w:val="001F56BD"/>
    <w:rsid w:val="001F5813"/>
    <w:rsid w:val="001F5989"/>
    <w:rsid w:val="001F5F5B"/>
    <w:rsid w:val="001F64C1"/>
    <w:rsid w:val="001F6CB0"/>
    <w:rsid w:val="002001F1"/>
    <w:rsid w:val="00201348"/>
    <w:rsid w:val="00201A4E"/>
    <w:rsid w:val="00201B37"/>
    <w:rsid w:val="00201C8A"/>
    <w:rsid w:val="00202525"/>
    <w:rsid w:val="00202B43"/>
    <w:rsid w:val="002035A2"/>
    <w:rsid w:val="00203787"/>
    <w:rsid w:val="00203887"/>
    <w:rsid w:val="002046D6"/>
    <w:rsid w:val="00204D09"/>
    <w:rsid w:val="00204F5C"/>
    <w:rsid w:val="00205B06"/>
    <w:rsid w:val="00205C71"/>
    <w:rsid w:val="00206815"/>
    <w:rsid w:val="002070C1"/>
    <w:rsid w:val="0020717B"/>
    <w:rsid w:val="00207262"/>
    <w:rsid w:val="00207468"/>
    <w:rsid w:val="00207844"/>
    <w:rsid w:val="00210436"/>
    <w:rsid w:val="0021043B"/>
    <w:rsid w:val="00210440"/>
    <w:rsid w:val="0021054E"/>
    <w:rsid w:val="0021095C"/>
    <w:rsid w:val="002109AA"/>
    <w:rsid w:val="00210AC5"/>
    <w:rsid w:val="00210E7E"/>
    <w:rsid w:val="00211084"/>
    <w:rsid w:val="00211254"/>
    <w:rsid w:val="002122AD"/>
    <w:rsid w:val="0021299B"/>
    <w:rsid w:val="002139CD"/>
    <w:rsid w:val="00213E88"/>
    <w:rsid w:val="00214801"/>
    <w:rsid w:val="00214C22"/>
    <w:rsid w:val="00214C4A"/>
    <w:rsid w:val="00214FDD"/>
    <w:rsid w:val="00215607"/>
    <w:rsid w:val="0021647A"/>
    <w:rsid w:val="00216DB2"/>
    <w:rsid w:val="00217057"/>
    <w:rsid w:val="002170FD"/>
    <w:rsid w:val="0021781A"/>
    <w:rsid w:val="00217A9E"/>
    <w:rsid w:val="002201AC"/>
    <w:rsid w:val="0022067E"/>
    <w:rsid w:val="00221029"/>
    <w:rsid w:val="0022131F"/>
    <w:rsid w:val="002213C6"/>
    <w:rsid w:val="002216BD"/>
    <w:rsid w:val="00221E89"/>
    <w:rsid w:val="00221FE8"/>
    <w:rsid w:val="00222F08"/>
    <w:rsid w:val="00223045"/>
    <w:rsid w:val="002237FD"/>
    <w:rsid w:val="0022383D"/>
    <w:rsid w:val="00223AED"/>
    <w:rsid w:val="00223BB4"/>
    <w:rsid w:val="00223DBF"/>
    <w:rsid w:val="00223FB6"/>
    <w:rsid w:val="0022435D"/>
    <w:rsid w:val="0022442C"/>
    <w:rsid w:val="002245B1"/>
    <w:rsid w:val="00224A1D"/>
    <w:rsid w:val="00224BA5"/>
    <w:rsid w:val="00225340"/>
    <w:rsid w:val="002259D7"/>
    <w:rsid w:val="00225E69"/>
    <w:rsid w:val="002269FF"/>
    <w:rsid w:val="002274F2"/>
    <w:rsid w:val="00227BE4"/>
    <w:rsid w:val="002303B3"/>
    <w:rsid w:val="00230D0C"/>
    <w:rsid w:val="00230EA4"/>
    <w:rsid w:val="0023207C"/>
    <w:rsid w:val="00232872"/>
    <w:rsid w:val="0023316C"/>
    <w:rsid w:val="00233EA8"/>
    <w:rsid w:val="00233EE9"/>
    <w:rsid w:val="002344D9"/>
    <w:rsid w:val="00235237"/>
    <w:rsid w:val="002356F7"/>
    <w:rsid w:val="0023573C"/>
    <w:rsid w:val="00235CCD"/>
    <w:rsid w:val="0023602F"/>
    <w:rsid w:val="00236048"/>
    <w:rsid w:val="002362ED"/>
    <w:rsid w:val="00237036"/>
    <w:rsid w:val="002372AC"/>
    <w:rsid w:val="00237588"/>
    <w:rsid w:val="002375DA"/>
    <w:rsid w:val="00237A33"/>
    <w:rsid w:val="00237F7F"/>
    <w:rsid w:val="0024014D"/>
    <w:rsid w:val="002402E8"/>
    <w:rsid w:val="002405DB"/>
    <w:rsid w:val="00240B0F"/>
    <w:rsid w:val="00240CF2"/>
    <w:rsid w:val="00240E54"/>
    <w:rsid w:val="00241314"/>
    <w:rsid w:val="00241BD9"/>
    <w:rsid w:val="0024238B"/>
    <w:rsid w:val="00242B67"/>
    <w:rsid w:val="00243381"/>
    <w:rsid w:val="00243756"/>
    <w:rsid w:val="00243EFD"/>
    <w:rsid w:val="002442A5"/>
    <w:rsid w:val="00244AF3"/>
    <w:rsid w:val="00244B2D"/>
    <w:rsid w:val="00244EF8"/>
    <w:rsid w:val="00244EFB"/>
    <w:rsid w:val="00245008"/>
    <w:rsid w:val="002451ED"/>
    <w:rsid w:val="002458E4"/>
    <w:rsid w:val="00245900"/>
    <w:rsid w:val="00245DD8"/>
    <w:rsid w:val="0024757C"/>
    <w:rsid w:val="002506EE"/>
    <w:rsid w:val="00250E42"/>
    <w:rsid w:val="00250E89"/>
    <w:rsid w:val="002516CD"/>
    <w:rsid w:val="0025197E"/>
    <w:rsid w:val="00252912"/>
    <w:rsid w:val="00252D49"/>
    <w:rsid w:val="00253956"/>
    <w:rsid w:val="00253C51"/>
    <w:rsid w:val="002548D3"/>
    <w:rsid w:val="00254E85"/>
    <w:rsid w:val="0025568B"/>
    <w:rsid w:val="00255E94"/>
    <w:rsid w:val="002561B7"/>
    <w:rsid w:val="002562F6"/>
    <w:rsid w:val="00256EDB"/>
    <w:rsid w:val="00256FEA"/>
    <w:rsid w:val="00257131"/>
    <w:rsid w:val="00257314"/>
    <w:rsid w:val="0025733E"/>
    <w:rsid w:val="00257590"/>
    <w:rsid w:val="00257882"/>
    <w:rsid w:val="00257F6B"/>
    <w:rsid w:val="00260C4E"/>
    <w:rsid w:val="0026110D"/>
    <w:rsid w:val="00261B4C"/>
    <w:rsid w:val="00261C50"/>
    <w:rsid w:val="00261C71"/>
    <w:rsid w:val="00261E06"/>
    <w:rsid w:val="0026249A"/>
    <w:rsid w:val="002625B4"/>
    <w:rsid w:val="00263090"/>
    <w:rsid w:val="00263146"/>
    <w:rsid w:val="002648F5"/>
    <w:rsid w:val="00264D98"/>
    <w:rsid w:val="00265054"/>
    <w:rsid w:val="0026523F"/>
    <w:rsid w:val="002657D5"/>
    <w:rsid w:val="00265EBC"/>
    <w:rsid w:val="0026696D"/>
    <w:rsid w:val="00266BE6"/>
    <w:rsid w:val="00266EC1"/>
    <w:rsid w:val="00267127"/>
    <w:rsid w:val="00267325"/>
    <w:rsid w:val="002674F1"/>
    <w:rsid w:val="00267935"/>
    <w:rsid w:val="00270B8F"/>
    <w:rsid w:val="00271B39"/>
    <w:rsid w:val="00271C92"/>
    <w:rsid w:val="0027280E"/>
    <w:rsid w:val="0027293A"/>
    <w:rsid w:val="0027313B"/>
    <w:rsid w:val="00273CF6"/>
    <w:rsid w:val="00273F3E"/>
    <w:rsid w:val="00273FA1"/>
    <w:rsid w:val="00274F13"/>
    <w:rsid w:val="002752E7"/>
    <w:rsid w:val="00275567"/>
    <w:rsid w:val="00275D52"/>
    <w:rsid w:val="00276536"/>
    <w:rsid w:val="00276BC6"/>
    <w:rsid w:val="0027723E"/>
    <w:rsid w:val="002772D9"/>
    <w:rsid w:val="002772EA"/>
    <w:rsid w:val="00277FDA"/>
    <w:rsid w:val="0028026F"/>
    <w:rsid w:val="0028028C"/>
    <w:rsid w:val="00280915"/>
    <w:rsid w:val="002814FA"/>
    <w:rsid w:val="00281DA0"/>
    <w:rsid w:val="00281ECB"/>
    <w:rsid w:val="0028242D"/>
    <w:rsid w:val="002829C0"/>
    <w:rsid w:val="00282D45"/>
    <w:rsid w:val="00283253"/>
    <w:rsid w:val="0028362C"/>
    <w:rsid w:val="002836C6"/>
    <w:rsid w:val="00284442"/>
    <w:rsid w:val="0028615B"/>
    <w:rsid w:val="00286DFC"/>
    <w:rsid w:val="00287102"/>
    <w:rsid w:val="0028712D"/>
    <w:rsid w:val="0028748C"/>
    <w:rsid w:val="00290002"/>
    <w:rsid w:val="0029069C"/>
    <w:rsid w:val="00291560"/>
    <w:rsid w:val="00291AF5"/>
    <w:rsid w:val="0029244F"/>
    <w:rsid w:val="0029344D"/>
    <w:rsid w:val="00293B82"/>
    <w:rsid w:val="00293DA4"/>
    <w:rsid w:val="002965D8"/>
    <w:rsid w:val="0029715E"/>
    <w:rsid w:val="002A00F2"/>
    <w:rsid w:val="002A0381"/>
    <w:rsid w:val="002A0425"/>
    <w:rsid w:val="002A0651"/>
    <w:rsid w:val="002A06BD"/>
    <w:rsid w:val="002A0F79"/>
    <w:rsid w:val="002A11FB"/>
    <w:rsid w:val="002A120C"/>
    <w:rsid w:val="002A1715"/>
    <w:rsid w:val="002A1996"/>
    <w:rsid w:val="002A1F00"/>
    <w:rsid w:val="002A1F34"/>
    <w:rsid w:val="002A2185"/>
    <w:rsid w:val="002A21D9"/>
    <w:rsid w:val="002A2B17"/>
    <w:rsid w:val="002A334F"/>
    <w:rsid w:val="002A3C88"/>
    <w:rsid w:val="002A41C2"/>
    <w:rsid w:val="002A4BF3"/>
    <w:rsid w:val="002A4C00"/>
    <w:rsid w:val="002A50DC"/>
    <w:rsid w:val="002A52CC"/>
    <w:rsid w:val="002A54B0"/>
    <w:rsid w:val="002A55AD"/>
    <w:rsid w:val="002A588A"/>
    <w:rsid w:val="002A58FF"/>
    <w:rsid w:val="002A5C6C"/>
    <w:rsid w:val="002A5FBD"/>
    <w:rsid w:val="002A6046"/>
    <w:rsid w:val="002A632B"/>
    <w:rsid w:val="002A6C04"/>
    <w:rsid w:val="002A6E4D"/>
    <w:rsid w:val="002A7153"/>
    <w:rsid w:val="002A728A"/>
    <w:rsid w:val="002A7310"/>
    <w:rsid w:val="002A73C5"/>
    <w:rsid w:val="002A7D4F"/>
    <w:rsid w:val="002A7F8A"/>
    <w:rsid w:val="002B011D"/>
    <w:rsid w:val="002B021E"/>
    <w:rsid w:val="002B08F6"/>
    <w:rsid w:val="002B0C06"/>
    <w:rsid w:val="002B2E09"/>
    <w:rsid w:val="002B366D"/>
    <w:rsid w:val="002B3938"/>
    <w:rsid w:val="002B3C7C"/>
    <w:rsid w:val="002B42D8"/>
    <w:rsid w:val="002B4B5E"/>
    <w:rsid w:val="002B4F70"/>
    <w:rsid w:val="002B51D5"/>
    <w:rsid w:val="002B6528"/>
    <w:rsid w:val="002B6DB3"/>
    <w:rsid w:val="002C065B"/>
    <w:rsid w:val="002C08AB"/>
    <w:rsid w:val="002C183E"/>
    <w:rsid w:val="002C1AA0"/>
    <w:rsid w:val="002C1D83"/>
    <w:rsid w:val="002C237E"/>
    <w:rsid w:val="002C24DC"/>
    <w:rsid w:val="002C3057"/>
    <w:rsid w:val="002C365A"/>
    <w:rsid w:val="002C44A2"/>
    <w:rsid w:val="002C467A"/>
    <w:rsid w:val="002C4AC6"/>
    <w:rsid w:val="002C526F"/>
    <w:rsid w:val="002C5411"/>
    <w:rsid w:val="002C55AB"/>
    <w:rsid w:val="002C588A"/>
    <w:rsid w:val="002C5EEF"/>
    <w:rsid w:val="002C6130"/>
    <w:rsid w:val="002C6527"/>
    <w:rsid w:val="002C7537"/>
    <w:rsid w:val="002C7D71"/>
    <w:rsid w:val="002D0724"/>
    <w:rsid w:val="002D13DF"/>
    <w:rsid w:val="002D2936"/>
    <w:rsid w:val="002D3B6B"/>
    <w:rsid w:val="002D41A4"/>
    <w:rsid w:val="002D603D"/>
    <w:rsid w:val="002D62E1"/>
    <w:rsid w:val="002E00AD"/>
    <w:rsid w:val="002E032F"/>
    <w:rsid w:val="002E075F"/>
    <w:rsid w:val="002E08C1"/>
    <w:rsid w:val="002E0B56"/>
    <w:rsid w:val="002E0B5D"/>
    <w:rsid w:val="002E1192"/>
    <w:rsid w:val="002E1650"/>
    <w:rsid w:val="002E1ABF"/>
    <w:rsid w:val="002E1DA6"/>
    <w:rsid w:val="002E1FD4"/>
    <w:rsid w:val="002E2087"/>
    <w:rsid w:val="002E214F"/>
    <w:rsid w:val="002E24BD"/>
    <w:rsid w:val="002E3C98"/>
    <w:rsid w:val="002E4485"/>
    <w:rsid w:val="002E4681"/>
    <w:rsid w:val="002E4D51"/>
    <w:rsid w:val="002E5619"/>
    <w:rsid w:val="002E57C9"/>
    <w:rsid w:val="002E6136"/>
    <w:rsid w:val="002E6371"/>
    <w:rsid w:val="002E6A58"/>
    <w:rsid w:val="002E6D98"/>
    <w:rsid w:val="002E7881"/>
    <w:rsid w:val="002E7975"/>
    <w:rsid w:val="002E7A31"/>
    <w:rsid w:val="002F01F2"/>
    <w:rsid w:val="002F0412"/>
    <w:rsid w:val="002F068A"/>
    <w:rsid w:val="002F11D5"/>
    <w:rsid w:val="002F1A62"/>
    <w:rsid w:val="002F21EF"/>
    <w:rsid w:val="002F2741"/>
    <w:rsid w:val="002F2B63"/>
    <w:rsid w:val="002F3765"/>
    <w:rsid w:val="002F3F28"/>
    <w:rsid w:val="002F44A0"/>
    <w:rsid w:val="002F44CD"/>
    <w:rsid w:val="002F471C"/>
    <w:rsid w:val="002F496A"/>
    <w:rsid w:val="002F4F44"/>
    <w:rsid w:val="002F50DA"/>
    <w:rsid w:val="002F56B1"/>
    <w:rsid w:val="002F584B"/>
    <w:rsid w:val="002F5EEE"/>
    <w:rsid w:val="002F5FC3"/>
    <w:rsid w:val="002F6EF2"/>
    <w:rsid w:val="002F79E2"/>
    <w:rsid w:val="002F7D39"/>
    <w:rsid w:val="002F7E8D"/>
    <w:rsid w:val="00301475"/>
    <w:rsid w:val="003022E5"/>
    <w:rsid w:val="00302461"/>
    <w:rsid w:val="00302899"/>
    <w:rsid w:val="00302A04"/>
    <w:rsid w:val="003033D9"/>
    <w:rsid w:val="00303C85"/>
    <w:rsid w:val="00303F98"/>
    <w:rsid w:val="00304338"/>
    <w:rsid w:val="003044F5"/>
    <w:rsid w:val="003047D2"/>
    <w:rsid w:val="003051C9"/>
    <w:rsid w:val="00305C1F"/>
    <w:rsid w:val="00305D1D"/>
    <w:rsid w:val="00306B5E"/>
    <w:rsid w:val="0030700E"/>
    <w:rsid w:val="00307537"/>
    <w:rsid w:val="00307766"/>
    <w:rsid w:val="00307A2D"/>
    <w:rsid w:val="00310D4B"/>
    <w:rsid w:val="00310EC0"/>
    <w:rsid w:val="00311161"/>
    <w:rsid w:val="003122A3"/>
    <w:rsid w:val="003132C3"/>
    <w:rsid w:val="00313A3B"/>
    <w:rsid w:val="00313BCE"/>
    <w:rsid w:val="00313E20"/>
    <w:rsid w:val="00314F5B"/>
    <w:rsid w:val="00315243"/>
    <w:rsid w:val="00315A94"/>
    <w:rsid w:val="00315CB5"/>
    <w:rsid w:val="003164FD"/>
    <w:rsid w:val="00317240"/>
    <w:rsid w:val="0031737C"/>
    <w:rsid w:val="00320073"/>
    <w:rsid w:val="003201A8"/>
    <w:rsid w:val="003203BF"/>
    <w:rsid w:val="00320626"/>
    <w:rsid w:val="00320DE9"/>
    <w:rsid w:val="00321435"/>
    <w:rsid w:val="003214C3"/>
    <w:rsid w:val="003214D6"/>
    <w:rsid w:val="003219DD"/>
    <w:rsid w:val="00321BF3"/>
    <w:rsid w:val="00321CC1"/>
    <w:rsid w:val="0032244E"/>
    <w:rsid w:val="00322942"/>
    <w:rsid w:val="00323373"/>
    <w:rsid w:val="003242E5"/>
    <w:rsid w:val="00324DD8"/>
    <w:rsid w:val="00324EC6"/>
    <w:rsid w:val="003256E0"/>
    <w:rsid w:val="00325E6C"/>
    <w:rsid w:val="003261AE"/>
    <w:rsid w:val="00326769"/>
    <w:rsid w:val="00326A13"/>
    <w:rsid w:val="00327114"/>
    <w:rsid w:val="00327B3E"/>
    <w:rsid w:val="00327EA3"/>
    <w:rsid w:val="00332227"/>
    <w:rsid w:val="00332486"/>
    <w:rsid w:val="00333097"/>
    <w:rsid w:val="0033321A"/>
    <w:rsid w:val="00333612"/>
    <w:rsid w:val="00333676"/>
    <w:rsid w:val="003336FD"/>
    <w:rsid w:val="00333A02"/>
    <w:rsid w:val="00333D3B"/>
    <w:rsid w:val="00333E4C"/>
    <w:rsid w:val="00334224"/>
    <w:rsid w:val="0033425B"/>
    <w:rsid w:val="003342F6"/>
    <w:rsid w:val="00334680"/>
    <w:rsid w:val="00334969"/>
    <w:rsid w:val="003350A3"/>
    <w:rsid w:val="0033586C"/>
    <w:rsid w:val="00335EFB"/>
    <w:rsid w:val="003364B8"/>
    <w:rsid w:val="003364EB"/>
    <w:rsid w:val="00336ACB"/>
    <w:rsid w:val="003370F4"/>
    <w:rsid w:val="003374CB"/>
    <w:rsid w:val="00337D7C"/>
    <w:rsid w:val="003400F9"/>
    <w:rsid w:val="00340445"/>
    <w:rsid w:val="003425A6"/>
    <w:rsid w:val="00342A4E"/>
    <w:rsid w:val="00342BAE"/>
    <w:rsid w:val="003431F0"/>
    <w:rsid w:val="00343ACE"/>
    <w:rsid w:val="00344388"/>
    <w:rsid w:val="0034484F"/>
    <w:rsid w:val="00345AD6"/>
    <w:rsid w:val="00345E2A"/>
    <w:rsid w:val="00345F25"/>
    <w:rsid w:val="00346772"/>
    <w:rsid w:val="00346E05"/>
    <w:rsid w:val="00347EED"/>
    <w:rsid w:val="003514C0"/>
    <w:rsid w:val="00351F42"/>
    <w:rsid w:val="00352BC1"/>
    <w:rsid w:val="00352F19"/>
    <w:rsid w:val="003536EE"/>
    <w:rsid w:val="00353939"/>
    <w:rsid w:val="00354FA4"/>
    <w:rsid w:val="00355855"/>
    <w:rsid w:val="0035600D"/>
    <w:rsid w:val="00356902"/>
    <w:rsid w:val="003571E8"/>
    <w:rsid w:val="00357742"/>
    <w:rsid w:val="00357CBA"/>
    <w:rsid w:val="003602AF"/>
    <w:rsid w:val="003619E8"/>
    <w:rsid w:val="00361FC9"/>
    <w:rsid w:val="00363CCB"/>
    <w:rsid w:val="003640EA"/>
    <w:rsid w:val="003642A2"/>
    <w:rsid w:val="003646C5"/>
    <w:rsid w:val="00365006"/>
    <w:rsid w:val="00365258"/>
    <w:rsid w:val="003653AC"/>
    <w:rsid w:val="00365ABF"/>
    <w:rsid w:val="003669D1"/>
    <w:rsid w:val="00366FA8"/>
    <w:rsid w:val="003675A2"/>
    <w:rsid w:val="0036774E"/>
    <w:rsid w:val="0037017C"/>
    <w:rsid w:val="003703D0"/>
    <w:rsid w:val="003706B3"/>
    <w:rsid w:val="003709F9"/>
    <w:rsid w:val="00372447"/>
    <w:rsid w:val="00372522"/>
    <w:rsid w:val="003728C9"/>
    <w:rsid w:val="00373353"/>
    <w:rsid w:val="00373923"/>
    <w:rsid w:val="003744B5"/>
    <w:rsid w:val="003745F2"/>
    <w:rsid w:val="00374BA5"/>
    <w:rsid w:val="00374BB4"/>
    <w:rsid w:val="003756AA"/>
    <w:rsid w:val="00376309"/>
    <w:rsid w:val="00376E0D"/>
    <w:rsid w:val="003773D2"/>
    <w:rsid w:val="00377B2A"/>
    <w:rsid w:val="00377D0B"/>
    <w:rsid w:val="003805AC"/>
    <w:rsid w:val="0038079C"/>
    <w:rsid w:val="00380AE6"/>
    <w:rsid w:val="00381308"/>
    <w:rsid w:val="00381408"/>
    <w:rsid w:val="003814E4"/>
    <w:rsid w:val="00381578"/>
    <w:rsid w:val="003824ED"/>
    <w:rsid w:val="0038250A"/>
    <w:rsid w:val="00382561"/>
    <w:rsid w:val="00382B9E"/>
    <w:rsid w:val="00382C17"/>
    <w:rsid w:val="0038312C"/>
    <w:rsid w:val="0038318E"/>
    <w:rsid w:val="0038436C"/>
    <w:rsid w:val="003843EC"/>
    <w:rsid w:val="003847A5"/>
    <w:rsid w:val="00385229"/>
    <w:rsid w:val="003853E7"/>
    <w:rsid w:val="00385433"/>
    <w:rsid w:val="00387884"/>
    <w:rsid w:val="00387F66"/>
    <w:rsid w:val="0039022F"/>
    <w:rsid w:val="0039048F"/>
    <w:rsid w:val="003909DB"/>
    <w:rsid w:val="00390AD5"/>
    <w:rsid w:val="00391069"/>
    <w:rsid w:val="00391591"/>
    <w:rsid w:val="003919DA"/>
    <w:rsid w:val="00391BFD"/>
    <w:rsid w:val="003922FE"/>
    <w:rsid w:val="00392999"/>
    <w:rsid w:val="00392B88"/>
    <w:rsid w:val="00392CF1"/>
    <w:rsid w:val="00393028"/>
    <w:rsid w:val="0039313E"/>
    <w:rsid w:val="003934F9"/>
    <w:rsid w:val="00393AB1"/>
    <w:rsid w:val="00394760"/>
    <w:rsid w:val="00394848"/>
    <w:rsid w:val="00394A73"/>
    <w:rsid w:val="00394CBF"/>
    <w:rsid w:val="00394D1B"/>
    <w:rsid w:val="00394EA1"/>
    <w:rsid w:val="00395AE1"/>
    <w:rsid w:val="00395F33"/>
    <w:rsid w:val="003960EC"/>
    <w:rsid w:val="00396982"/>
    <w:rsid w:val="00396A2D"/>
    <w:rsid w:val="0039729C"/>
    <w:rsid w:val="00397BFA"/>
    <w:rsid w:val="003A03CE"/>
    <w:rsid w:val="003A0BE4"/>
    <w:rsid w:val="003A1771"/>
    <w:rsid w:val="003A1D06"/>
    <w:rsid w:val="003A1F30"/>
    <w:rsid w:val="003A236B"/>
    <w:rsid w:val="003A268D"/>
    <w:rsid w:val="003A2908"/>
    <w:rsid w:val="003A347A"/>
    <w:rsid w:val="003A3C39"/>
    <w:rsid w:val="003A3CAC"/>
    <w:rsid w:val="003A4065"/>
    <w:rsid w:val="003A407A"/>
    <w:rsid w:val="003A44F3"/>
    <w:rsid w:val="003A505C"/>
    <w:rsid w:val="003A574F"/>
    <w:rsid w:val="003A58D0"/>
    <w:rsid w:val="003A6FDB"/>
    <w:rsid w:val="003B016F"/>
    <w:rsid w:val="003B01FA"/>
    <w:rsid w:val="003B0A1B"/>
    <w:rsid w:val="003B0A2E"/>
    <w:rsid w:val="003B0DE7"/>
    <w:rsid w:val="003B1B85"/>
    <w:rsid w:val="003B1BFF"/>
    <w:rsid w:val="003B20E9"/>
    <w:rsid w:val="003B2926"/>
    <w:rsid w:val="003B3713"/>
    <w:rsid w:val="003B3AA5"/>
    <w:rsid w:val="003B445F"/>
    <w:rsid w:val="003B4982"/>
    <w:rsid w:val="003B4B46"/>
    <w:rsid w:val="003B4DF0"/>
    <w:rsid w:val="003B5725"/>
    <w:rsid w:val="003B5C4E"/>
    <w:rsid w:val="003B65AB"/>
    <w:rsid w:val="003B6CFD"/>
    <w:rsid w:val="003B7115"/>
    <w:rsid w:val="003B7B4E"/>
    <w:rsid w:val="003B7D23"/>
    <w:rsid w:val="003C0C16"/>
    <w:rsid w:val="003C0CDD"/>
    <w:rsid w:val="003C121F"/>
    <w:rsid w:val="003C1C09"/>
    <w:rsid w:val="003C1F0B"/>
    <w:rsid w:val="003C2E11"/>
    <w:rsid w:val="003C3323"/>
    <w:rsid w:val="003C3359"/>
    <w:rsid w:val="003C3B63"/>
    <w:rsid w:val="003C3E94"/>
    <w:rsid w:val="003C44A5"/>
    <w:rsid w:val="003C4544"/>
    <w:rsid w:val="003C488F"/>
    <w:rsid w:val="003C4DA4"/>
    <w:rsid w:val="003C4E2E"/>
    <w:rsid w:val="003C5286"/>
    <w:rsid w:val="003C542A"/>
    <w:rsid w:val="003C57AA"/>
    <w:rsid w:val="003C5B59"/>
    <w:rsid w:val="003C63D8"/>
    <w:rsid w:val="003D06D4"/>
    <w:rsid w:val="003D1034"/>
    <w:rsid w:val="003D16D0"/>
    <w:rsid w:val="003D27FB"/>
    <w:rsid w:val="003D3FDB"/>
    <w:rsid w:val="003D482D"/>
    <w:rsid w:val="003D53DC"/>
    <w:rsid w:val="003D54FA"/>
    <w:rsid w:val="003D589A"/>
    <w:rsid w:val="003D5A2F"/>
    <w:rsid w:val="003D6826"/>
    <w:rsid w:val="003D6E2F"/>
    <w:rsid w:val="003D7964"/>
    <w:rsid w:val="003D7BA8"/>
    <w:rsid w:val="003D7E59"/>
    <w:rsid w:val="003E09B3"/>
    <w:rsid w:val="003E0E08"/>
    <w:rsid w:val="003E1C2F"/>
    <w:rsid w:val="003E1EDB"/>
    <w:rsid w:val="003E2286"/>
    <w:rsid w:val="003E27AC"/>
    <w:rsid w:val="003E2AFF"/>
    <w:rsid w:val="003E3074"/>
    <w:rsid w:val="003E3167"/>
    <w:rsid w:val="003E4428"/>
    <w:rsid w:val="003E4571"/>
    <w:rsid w:val="003E45C2"/>
    <w:rsid w:val="003E4DF3"/>
    <w:rsid w:val="003E5226"/>
    <w:rsid w:val="003E56DC"/>
    <w:rsid w:val="003E5802"/>
    <w:rsid w:val="003E622C"/>
    <w:rsid w:val="003E6315"/>
    <w:rsid w:val="003E6495"/>
    <w:rsid w:val="003E69D8"/>
    <w:rsid w:val="003E6B1E"/>
    <w:rsid w:val="003E6EAB"/>
    <w:rsid w:val="003E7E77"/>
    <w:rsid w:val="003F0D0D"/>
    <w:rsid w:val="003F1213"/>
    <w:rsid w:val="003F179E"/>
    <w:rsid w:val="003F1823"/>
    <w:rsid w:val="003F1DDF"/>
    <w:rsid w:val="003F1F28"/>
    <w:rsid w:val="003F20A8"/>
    <w:rsid w:val="003F2D6E"/>
    <w:rsid w:val="003F2ED7"/>
    <w:rsid w:val="003F3ED0"/>
    <w:rsid w:val="003F447B"/>
    <w:rsid w:val="003F50A1"/>
    <w:rsid w:val="003F5132"/>
    <w:rsid w:val="003F65B3"/>
    <w:rsid w:val="003F6B1B"/>
    <w:rsid w:val="003F6BA8"/>
    <w:rsid w:val="003F7F24"/>
    <w:rsid w:val="00400133"/>
    <w:rsid w:val="004009A7"/>
    <w:rsid w:val="00400A0B"/>
    <w:rsid w:val="00400A9F"/>
    <w:rsid w:val="00400D1B"/>
    <w:rsid w:val="004015AD"/>
    <w:rsid w:val="00401E65"/>
    <w:rsid w:val="00402593"/>
    <w:rsid w:val="004025F3"/>
    <w:rsid w:val="00402840"/>
    <w:rsid w:val="00402AB6"/>
    <w:rsid w:val="00402FEE"/>
    <w:rsid w:val="004030E9"/>
    <w:rsid w:val="004035B9"/>
    <w:rsid w:val="00403BC3"/>
    <w:rsid w:val="00403DA9"/>
    <w:rsid w:val="004041EF"/>
    <w:rsid w:val="00404F25"/>
    <w:rsid w:val="00405A2A"/>
    <w:rsid w:val="00405AF2"/>
    <w:rsid w:val="00405C91"/>
    <w:rsid w:val="00405E73"/>
    <w:rsid w:val="00405FD0"/>
    <w:rsid w:val="004061A4"/>
    <w:rsid w:val="004061E0"/>
    <w:rsid w:val="0040632D"/>
    <w:rsid w:val="00406AED"/>
    <w:rsid w:val="00407B04"/>
    <w:rsid w:val="00407BC7"/>
    <w:rsid w:val="004101C5"/>
    <w:rsid w:val="004103C4"/>
    <w:rsid w:val="00410BE7"/>
    <w:rsid w:val="00410D26"/>
    <w:rsid w:val="0041105B"/>
    <w:rsid w:val="004110C4"/>
    <w:rsid w:val="004124E8"/>
    <w:rsid w:val="00412773"/>
    <w:rsid w:val="0041311B"/>
    <w:rsid w:val="00413625"/>
    <w:rsid w:val="00413998"/>
    <w:rsid w:val="00413BFD"/>
    <w:rsid w:val="00413DFF"/>
    <w:rsid w:val="00414A4F"/>
    <w:rsid w:val="00415756"/>
    <w:rsid w:val="00415B9C"/>
    <w:rsid w:val="004166CA"/>
    <w:rsid w:val="0041688D"/>
    <w:rsid w:val="004168DB"/>
    <w:rsid w:val="00416970"/>
    <w:rsid w:val="00416A9F"/>
    <w:rsid w:val="004170BB"/>
    <w:rsid w:val="00417D63"/>
    <w:rsid w:val="004201B7"/>
    <w:rsid w:val="004214DB"/>
    <w:rsid w:val="00421FC0"/>
    <w:rsid w:val="00422A18"/>
    <w:rsid w:val="00422B01"/>
    <w:rsid w:val="00422E18"/>
    <w:rsid w:val="00423668"/>
    <w:rsid w:val="004239FA"/>
    <w:rsid w:val="00423C36"/>
    <w:rsid w:val="004242E7"/>
    <w:rsid w:val="00424451"/>
    <w:rsid w:val="00424697"/>
    <w:rsid w:val="00424B8A"/>
    <w:rsid w:val="004257A4"/>
    <w:rsid w:val="00425A62"/>
    <w:rsid w:val="00425BEB"/>
    <w:rsid w:val="00425DDC"/>
    <w:rsid w:val="00426433"/>
    <w:rsid w:val="00426BE7"/>
    <w:rsid w:val="0042701A"/>
    <w:rsid w:val="00427369"/>
    <w:rsid w:val="00427383"/>
    <w:rsid w:val="00427BF1"/>
    <w:rsid w:val="0043000C"/>
    <w:rsid w:val="004304D3"/>
    <w:rsid w:val="00430640"/>
    <w:rsid w:val="00430E30"/>
    <w:rsid w:val="00431315"/>
    <w:rsid w:val="00431CAB"/>
    <w:rsid w:val="00432122"/>
    <w:rsid w:val="00433A29"/>
    <w:rsid w:val="004342A5"/>
    <w:rsid w:val="00435338"/>
    <w:rsid w:val="0043621F"/>
    <w:rsid w:val="00436852"/>
    <w:rsid w:val="00436AF4"/>
    <w:rsid w:val="00436D58"/>
    <w:rsid w:val="00437998"/>
    <w:rsid w:val="004379D3"/>
    <w:rsid w:val="004406D0"/>
    <w:rsid w:val="004407FB"/>
    <w:rsid w:val="00441233"/>
    <w:rsid w:val="0044149E"/>
    <w:rsid w:val="00441512"/>
    <w:rsid w:val="00441873"/>
    <w:rsid w:val="00441F5D"/>
    <w:rsid w:val="00442241"/>
    <w:rsid w:val="004423C3"/>
    <w:rsid w:val="004424D0"/>
    <w:rsid w:val="00442D09"/>
    <w:rsid w:val="004434AB"/>
    <w:rsid w:val="00443C8A"/>
    <w:rsid w:val="00443DFB"/>
    <w:rsid w:val="0044493B"/>
    <w:rsid w:val="00444C0A"/>
    <w:rsid w:val="00444CD2"/>
    <w:rsid w:val="0044510F"/>
    <w:rsid w:val="00445FD0"/>
    <w:rsid w:val="00446573"/>
    <w:rsid w:val="0044696A"/>
    <w:rsid w:val="004470D3"/>
    <w:rsid w:val="004503FD"/>
    <w:rsid w:val="00450BA1"/>
    <w:rsid w:val="00450E38"/>
    <w:rsid w:val="004515EC"/>
    <w:rsid w:val="0045181C"/>
    <w:rsid w:val="00451AE9"/>
    <w:rsid w:val="00451B7A"/>
    <w:rsid w:val="00451DFC"/>
    <w:rsid w:val="00452B13"/>
    <w:rsid w:val="00453895"/>
    <w:rsid w:val="004538F6"/>
    <w:rsid w:val="004548A5"/>
    <w:rsid w:val="00454B0F"/>
    <w:rsid w:val="004553EB"/>
    <w:rsid w:val="00455D28"/>
    <w:rsid w:val="00455D9A"/>
    <w:rsid w:val="00455E39"/>
    <w:rsid w:val="004562BC"/>
    <w:rsid w:val="004562F1"/>
    <w:rsid w:val="00456A9B"/>
    <w:rsid w:val="0045708B"/>
    <w:rsid w:val="00457269"/>
    <w:rsid w:val="00460233"/>
    <w:rsid w:val="004602D0"/>
    <w:rsid w:val="0046123F"/>
    <w:rsid w:val="00461594"/>
    <w:rsid w:val="004619CC"/>
    <w:rsid w:val="00461E36"/>
    <w:rsid w:val="0046264C"/>
    <w:rsid w:val="0046392A"/>
    <w:rsid w:val="0046451D"/>
    <w:rsid w:val="00464A3F"/>
    <w:rsid w:val="00464A7E"/>
    <w:rsid w:val="004652F8"/>
    <w:rsid w:val="00465B3E"/>
    <w:rsid w:val="00465C0D"/>
    <w:rsid w:val="00465DED"/>
    <w:rsid w:val="00466945"/>
    <w:rsid w:val="00466ED5"/>
    <w:rsid w:val="00467388"/>
    <w:rsid w:val="00467D61"/>
    <w:rsid w:val="00470261"/>
    <w:rsid w:val="00470367"/>
    <w:rsid w:val="004705C5"/>
    <w:rsid w:val="0047062C"/>
    <w:rsid w:val="00470934"/>
    <w:rsid w:val="00470AE5"/>
    <w:rsid w:val="0047124D"/>
    <w:rsid w:val="00471CC8"/>
    <w:rsid w:val="00471EE7"/>
    <w:rsid w:val="0047226D"/>
    <w:rsid w:val="0047365F"/>
    <w:rsid w:val="00474CD6"/>
    <w:rsid w:val="00474D62"/>
    <w:rsid w:val="004751E7"/>
    <w:rsid w:val="0047557C"/>
    <w:rsid w:val="0047562B"/>
    <w:rsid w:val="004758F9"/>
    <w:rsid w:val="00475D1D"/>
    <w:rsid w:val="004770BE"/>
    <w:rsid w:val="00477276"/>
    <w:rsid w:val="004776B9"/>
    <w:rsid w:val="00477C17"/>
    <w:rsid w:val="00480837"/>
    <w:rsid w:val="004813C6"/>
    <w:rsid w:val="00481B7C"/>
    <w:rsid w:val="00482480"/>
    <w:rsid w:val="00482C64"/>
    <w:rsid w:val="00482DF6"/>
    <w:rsid w:val="00484EA7"/>
    <w:rsid w:val="00485168"/>
    <w:rsid w:val="004855EC"/>
    <w:rsid w:val="0048578C"/>
    <w:rsid w:val="00485872"/>
    <w:rsid w:val="00485915"/>
    <w:rsid w:val="00485EA4"/>
    <w:rsid w:val="0048669A"/>
    <w:rsid w:val="00486C08"/>
    <w:rsid w:val="0048757E"/>
    <w:rsid w:val="00487C54"/>
    <w:rsid w:val="00487F2E"/>
    <w:rsid w:val="00490561"/>
    <w:rsid w:val="0049059F"/>
    <w:rsid w:val="00490F6B"/>
    <w:rsid w:val="00492CA8"/>
    <w:rsid w:val="004932D3"/>
    <w:rsid w:val="0049351A"/>
    <w:rsid w:val="0049364A"/>
    <w:rsid w:val="00493783"/>
    <w:rsid w:val="00493A7B"/>
    <w:rsid w:val="00493EFE"/>
    <w:rsid w:val="004940C3"/>
    <w:rsid w:val="004945B1"/>
    <w:rsid w:val="00494C12"/>
    <w:rsid w:val="0049523D"/>
    <w:rsid w:val="00495625"/>
    <w:rsid w:val="004963B5"/>
    <w:rsid w:val="00496420"/>
    <w:rsid w:val="00496B30"/>
    <w:rsid w:val="00496C58"/>
    <w:rsid w:val="004975A9"/>
    <w:rsid w:val="004977A8"/>
    <w:rsid w:val="00497E2B"/>
    <w:rsid w:val="004A002C"/>
    <w:rsid w:val="004A0AD0"/>
    <w:rsid w:val="004A0F14"/>
    <w:rsid w:val="004A110B"/>
    <w:rsid w:val="004A1539"/>
    <w:rsid w:val="004A1D55"/>
    <w:rsid w:val="004A262B"/>
    <w:rsid w:val="004A282E"/>
    <w:rsid w:val="004A2B58"/>
    <w:rsid w:val="004A2E82"/>
    <w:rsid w:val="004A3080"/>
    <w:rsid w:val="004A4429"/>
    <w:rsid w:val="004A44FB"/>
    <w:rsid w:val="004A4862"/>
    <w:rsid w:val="004A4C74"/>
    <w:rsid w:val="004A4E10"/>
    <w:rsid w:val="004A51B0"/>
    <w:rsid w:val="004A5352"/>
    <w:rsid w:val="004A565E"/>
    <w:rsid w:val="004A59A4"/>
    <w:rsid w:val="004A6727"/>
    <w:rsid w:val="004A6981"/>
    <w:rsid w:val="004A6E06"/>
    <w:rsid w:val="004A73C9"/>
    <w:rsid w:val="004A7475"/>
    <w:rsid w:val="004A7A27"/>
    <w:rsid w:val="004A7F95"/>
    <w:rsid w:val="004B261D"/>
    <w:rsid w:val="004B35DD"/>
    <w:rsid w:val="004B37D0"/>
    <w:rsid w:val="004B4608"/>
    <w:rsid w:val="004B63B7"/>
    <w:rsid w:val="004C0FE6"/>
    <w:rsid w:val="004C1447"/>
    <w:rsid w:val="004C15CD"/>
    <w:rsid w:val="004C166F"/>
    <w:rsid w:val="004C262D"/>
    <w:rsid w:val="004C2758"/>
    <w:rsid w:val="004C3BDB"/>
    <w:rsid w:val="004C3CB6"/>
    <w:rsid w:val="004C4B56"/>
    <w:rsid w:val="004C57D7"/>
    <w:rsid w:val="004C586A"/>
    <w:rsid w:val="004C6802"/>
    <w:rsid w:val="004C6CB0"/>
    <w:rsid w:val="004C6DD3"/>
    <w:rsid w:val="004C6F5B"/>
    <w:rsid w:val="004C7132"/>
    <w:rsid w:val="004C725E"/>
    <w:rsid w:val="004C7285"/>
    <w:rsid w:val="004C73AB"/>
    <w:rsid w:val="004C77BC"/>
    <w:rsid w:val="004D032D"/>
    <w:rsid w:val="004D03B3"/>
    <w:rsid w:val="004D05E3"/>
    <w:rsid w:val="004D0729"/>
    <w:rsid w:val="004D10AE"/>
    <w:rsid w:val="004D13DA"/>
    <w:rsid w:val="004D176E"/>
    <w:rsid w:val="004D241E"/>
    <w:rsid w:val="004D2FB2"/>
    <w:rsid w:val="004D411E"/>
    <w:rsid w:val="004D427F"/>
    <w:rsid w:val="004D48AB"/>
    <w:rsid w:val="004D4B0C"/>
    <w:rsid w:val="004D591C"/>
    <w:rsid w:val="004D5B92"/>
    <w:rsid w:val="004D5ED0"/>
    <w:rsid w:val="004D6A22"/>
    <w:rsid w:val="004D6CA1"/>
    <w:rsid w:val="004D6F8E"/>
    <w:rsid w:val="004D7070"/>
    <w:rsid w:val="004D7151"/>
    <w:rsid w:val="004D7D6F"/>
    <w:rsid w:val="004E019A"/>
    <w:rsid w:val="004E05BE"/>
    <w:rsid w:val="004E08F2"/>
    <w:rsid w:val="004E0BF6"/>
    <w:rsid w:val="004E0D9C"/>
    <w:rsid w:val="004E10C4"/>
    <w:rsid w:val="004E1AEF"/>
    <w:rsid w:val="004E1BC0"/>
    <w:rsid w:val="004E206A"/>
    <w:rsid w:val="004E2F50"/>
    <w:rsid w:val="004E33EB"/>
    <w:rsid w:val="004E345A"/>
    <w:rsid w:val="004E3F06"/>
    <w:rsid w:val="004E433E"/>
    <w:rsid w:val="004E4394"/>
    <w:rsid w:val="004E44AF"/>
    <w:rsid w:val="004E5120"/>
    <w:rsid w:val="004E52D5"/>
    <w:rsid w:val="004E59C7"/>
    <w:rsid w:val="004E67BD"/>
    <w:rsid w:val="004E67CC"/>
    <w:rsid w:val="004E6BED"/>
    <w:rsid w:val="004E7CFB"/>
    <w:rsid w:val="004F0094"/>
    <w:rsid w:val="004F091C"/>
    <w:rsid w:val="004F0B77"/>
    <w:rsid w:val="004F1279"/>
    <w:rsid w:val="004F1517"/>
    <w:rsid w:val="004F18C4"/>
    <w:rsid w:val="004F18C6"/>
    <w:rsid w:val="004F1DD7"/>
    <w:rsid w:val="004F266B"/>
    <w:rsid w:val="004F2CF9"/>
    <w:rsid w:val="004F3163"/>
    <w:rsid w:val="004F3E76"/>
    <w:rsid w:val="004F4097"/>
    <w:rsid w:val="004F4B8F"/>
    <w:rsid w:val="004F5901"/>
    <w:rsid w:val="004F59D0"/>
    <w:rsid w:val="004F5B1F"/>
    <w:rsid w:val="004F5E09"/>
    <w:rsid w:val="004F644E"/>
    <w:rsid w:val="004F797F"/>
    <w:rsid w:val="004F7E38"/>
    <w:rsid w:val="004F7F3C"/>
    <w:rsid w:val="0050043A"/>
    <w:rsid w:val="00500875"/>
    <w:rsid w:val="005009E8"/>
    <w:rsid w:val="005011A8"/>
    <w:rsid w:val="0050193A"/>
    <w:rsid w:val="00501E03"/>
    <w:rsid w:val="00501E5A"/>
    <w:rsid w:val="00501EB7"/>
    <w:rsid w:val="00502668"/>
    <w:rsid w:val="0050276C"/>
    <w:rsid w:val="005027F7"/>
    <w:rsid w:val="0050367F"/>
    <w:rsid w:val="00503D09"/>
    <w:rsid w:val="00503FE5"/>
    <w:rsid w:val="00504068"/>
    <w:rsid w:val="00504889"/>
    <w:rsid w:val="00504F17"/>
    <w:rsid w:val="00505297"/>
    <w:rsid w:val="0050563F"/>
    <w:rsid w:val="0050650A"/>
    <w:rsid w:val="00507045"/>
    <w:rsid w:val="00507372"/>
    <w:rsid w:val="00507643"/>
    <w:rsid w:val="00507ABD"/>
    <w:rsid w:val="00507FA4"/>
    <w:rsid w:val="005100BF"/>
    <w:rsid w:val="00510424"/>
    <w:rsid w:val="00510505"/>
    <w:rsid w:val="00510D49"/>
    <w:rsid w:val="0051105A"/>
    <w:rsid w:val="00511CAA"/>
    <w:rsid w:val="00511D21"/>
    <w:rsid w:val="00512690"/>
    <w:rsid w:val="00512B7A"/>
    <w:rsid w:val="00512CCA"/>
    <w:rsid w:val="00512EFD"/>
    <w:rsid w:val="00513220"/>
    <w:rsid w:val="005134DC"/>
    <w:rsid w:val="0051352C"/>
    <w:rsid w:val="00513896"/>
    <w:rsid w:val="00513998"/>
    <w:rsid w:val="00514214"/>
    <w:rsid w:val="0051453F"/>
    <w:rsid w:val="005146B7"/>
    <w:rsid w:val="00514823"/>
    <w:rsid w:val="00514B00"/>
    <w:rsid w:val="00514C0A"/>
    <w:rsid w:val="00514E08"/>
    <w:rsid w:val="00516294"/>
    <w:rsid w:val="00516640"/>
    <w:rsid w:val="00516987"/>
    <w:rsid w:val="00517097"/>
    <w:rsid w:val="00517439"/>
    <w:rsid w:val="005174ED"/>
    <w:rsid w:val="00517982"/>
    <w:rsid w:val="00517F8B"/>
    <w:rsid w:val="005202AA"/>
    <w:rsid w:val="00520894"/>
    <w:rsid w:val="00520A35"/>
    <w:rsid w:val="00520FFE"/>
    <w:rsid w:val="00521376"/>
    <w:rsid w:val="00521B62"/>
    <w:rsid w:val="00523995"/>
    <w:rsid w:val="00523BBD"/>
    <w:rsid w:val="005241B2"/>
    <w:rsid w:val="00524351"/>
    <w:rsid w:val="00524414"/>
    <w:rsid w:val="005244D3"/>
    <w:rsid w:val="00524A47"/>
    <w:rsid w:val="00524D1C"/>
    <w:rsid w:val="00525027"/>
    <w:rsid w:val="005265E5"/>
    <w:rsid w:val="005266E1"/>
    <w:rsid w:val="005268E4"/>
    <w:rsid w:val="00527307"/>
    <w:rsid w:val="00527637"/>
    <w:rsid w:val="00527E4A"/>
    <w:rsid w:val="00530122"/>
    <w:rsid w:val="00530202"/>
    <w:rsid w:val="00530617"/>
    <w:rsid w:val="00530B1B"/>
    <w:rsid w:val="00531C5E"/>
    <w:rsid w:val="0053266F"/>
    <w:rsid w:val="00532A52"/>
    <w:rsid w:val="00532FBE"/>
    <w:rsid w:val="00533D1D"/>
    <w:rsid w:val="0053470C"/>
    <w:rsid w:val="00535772"/>
    <w:rsid w:val="005357E8"/>
    <w:rsid w:val="005360B6"/>
    <w:rsid w:val="0053616B"/>
    <w:rsid w:val="00536AB7"/>
    <w:rsid w:val="00540796"/>
    <w:rsid w:val="005408EA"/>
    <w:rsid w:val="00540B90"/>
    <w:rsid w:val="00540C01"/>
    <w:rsid w:val="00541566"/>
    <w:rsid w:val="00541618"/>
    <w:rsid w:val="005418F9"/>
    <w:rsid w:val="00541F2C"/>
    <w:rsid w:val="005422F4"/>
    <w:rsid w:val="00542595"/>
    <w:rsid w:val="005426BA"/>
    <w:rsid w:val="00542754"/>
    <w:rsid w:val="0054330F"/>
    <w:rsid w:val="00543654"/>
    <w:rsid w:val="005438BB"/>
    <w:rsid w:val="005439CF"/>
    <w:rsid w:val="00543AB5"/>
    <w:rsid w:val="005448D4"/>
    <w:rsid w:val="00544D52"/>
    <w:rsid w:val="00545643"/>
    <w:rsid w:val="005459D3"/>
    <w:rsid w:val="00545B7C"/>
    <w:rsid w:val="00545D4C"/>
    <w:rsid w:val="00545FC1"/>
    <w:rsid w:val="00546C0C"/>
    <w:rsid w:val="00546FE5"/>
    <w:rsid w:val="00547260"/>
    <w:rsid w:val="00547A02"/>
    <w:rsid w:val="00547A8E"/>
    <w:rsid w:val="00547E1E"/>
    <w:rsid w:val="00550163"/>
    <w:rsid w:val="00550BD7"/>
    <w:rsid w:val="00550FF4"/>
    <w:rsid w:val="00551A35"/>
    <w:rsid w:val="005520D7"/>
    <w:rsid w:val="005521BC"/>
    <w:rsid w:val="005531EF"/>
    <w:rsid w:val="00553C8A"/>
    <w:rsid w:val="00553F48"/>
    <w:rsid w:val="0055408C"/>
    <w:rsid w:val="00555289"/>
    <w:rsid w:val="00557BE8"/>
    <w:rsid w:val="00560452"/>
    <w:rsid w:val="0056097F"/>
    <w:rsid w:val="00560E39"/>
    <w:rsid w:val="00560F12"/>
    <w:rsid w:val="00562076"/>
    <w:rsid w:val="005622D6"/>
    <w:rsid w:val="00562364"/>
    <w:rsid w:val="00562AD4"/>
    <w:rsid w:val="00563583"/>
    <w:rsid w:val="005635DB"/>
    <w:rsid w:val="00563722"/>
    <w:rsid w:val="005644D2"/>
    <w:rsid w:val="00564915"/>
    <w:rsid w:val="00565126"/>
    <w:rsid w:val="0056605B"/>
    <w:rsid w:val="005664D0"/>
    <w:rsid w:val="00566509"/>
    <w:rsid w:val="00566610"/>
    <w:rsid w:val="005667AB"/>
    <w:rsid w:val="00566C96"/>
    <w:rsid w:val="0056736F"/>
    <w:rsid w:val="00567D1B"/>
    <w:rsid w:val="005705DB"/>
    <w:rsid w:val="005709EF"/>
    <w:rsid w:val="0057109F"/>
    <w:rsid w:val="005710DA"/>
    <w:rsid w:val="00571971"/>
    <w:rsid w:val="005721D9"/>
    <w:rsid w:val="00572770"/>
    <w:rsid w:val="005727ED"/>
    <w:rsid w:val="0057299C"/>
    <w:rsid w:val="00572A16"/>
    <w:rsid w:val="00572D02"/>
    <w:rsid w:val="00572E68"/>
    <w:rsid w:val="00572F10"/>
    <w:rsid w:val="005731E7"/>
    <w:rsid w:val="00573836"/>
    <w:rsid w:val="00573C96"/>
    <w:rsid w:val="00574200"/>
    <w:rsid w:val="00574776"/>
    <w:rsid w:val="0057479A"/>
    <w:rsid w:val="005747E8"/>
    <w:rsid w:val="00574ADD"/>
    <w:rsid w:val="00574BF4"/>
    <w:rsid w:val="00575FD0"/>
    <w:rsid w:val="00576547"/>
    <w:rsid w:val="005766D7"/>
    <w:rsid w:val="00576B8F"/>
    <w:rsid w:val="00576ED0"/>
    <w:rsid w:val="00576F87"/>
    <w:rsid w:val="00577B69"/>
    <w:rsid w:val="005800A3"/>
    <w:rsid w:val="00580FED"/>
    <w:rsid w:val="00581587"/>
    <w:rsid w:val="00581873"/>
    <w:rsid w:val="00581F5A"/>
    <w:rsid w:val="005821F3"/>
    <w:rsid w:val="00582B82"/>
    <w:rsid w:val="00582EF6"/>
    <w:rsid w:val="00583464"/>
    <w:rsid w:val="00583A9B"/>
    <w:rsid w:val="00584A54"/>
    <w:rsid w:val="00584E20"/>
    <w:rsid w:val="00585A48"/>
    <w:rsid w:val="00585D80"/>
    <w:rsid w:val="00586A60"/>
    <w:rsid w:val="00587847"/>
    <w:rsid w:val="00587868"/>
    <w:rsid w:val="00587E0C"/>
    <w:rsid w:val="00591025"/>
    <w:rsid w:val="00591555"/>
    <w:rsid w:val="00592CDD"/>
    <w:rsid w:val="00592E85"/>
    <w:rsid w:val="00592F69"/>
    <w:rsid w:val="00593557"/>
    <w:rsid w:val="005935DB"/>
    <w:rsid w:val="0059385F"/>
    <w:rsid w:val="00593F48"/>
    <w:rsid w:val="005946F1"/>
    <w:rsid w:val="005950AF"/>
    <w:rsid w:val="00597E2F"/>
    <w:rsid w:val="005A02B7"/>
    <w:rsid w:val="005A07C9"/>
    <w:rsid w:val="005A10EF"/>
    <w:rsid w:val="005A12C1"/>
    <w:rsid w:val="005A12E3"/>
    <w:rsid w:val="005A1307"/>
    <w:rsid w:val="005A1548"/>
    <w:rsid w:val="005A371D"/>
    <w:rsid w:val="005A385F"/>
    <w:rsid w:val="005A4642"/>
    <w:rsid w:val="005A4851"/>
    <w:rsid w:val="005A4B6B"/>
    <w:rsid w:val="005A4FD0"/>
    <w:rsid w:val="005A5C02"/>
    <w:rsid w:val="005A61DF"/>
    <w:rsid w:val="005A6614"/>
    <w:rsid w:val="005A66D1"/>
    <w:rsid w:val="005A708D"/>
    <w:rsid w:val="005A7559"/>
    <w:rsid w:val="005A7587"/>
    <w:rsid w:val="005A788F"/>
    <w:rsid w:val="005B0942"/>
    <w:rsid w:val="005B15EF"/>
    <w:rsid w:val="005B1ADB"/>
    <w:rsid w:val="005B1BDC"/>
    <w:rsid w:val="005B1C58"/>
    <w:rsid w:val="005B342A"/>
    <w:rsid w:val="005B37AA"/>
    <w:rsid w:val="005B37B4"/>
    <w:rsid w:val="005B4418"/>
    <w:rsid w:val="005B49FC"/>
    <w:rsid w:val="005B4B65"/>
    <w:rsid w:val="005B5529"/>
    <w:rsid w:val="005B645D"/>
    <w:rsid w:val="005B663F"/>
    <w:rsid w:val="005B68B6"/>
    <w:rsid w:val="005B6B95"/>
    <w:rsid w:val="005B707A"/>
    <w:rsid w:val="005B7160"/>
    <w:rsid w:val="005B73A6"/>
    <w:rsid w:val="005B768C"/>
    <w:rsid w:val="005C072E"/>
    <w:rsid w:val="005C0EE2"/>
    <w:rsid w:val="005C0FC6"/>
    <w:rsid w:val="005C1691"/>
    <w:rsid w:val="005C33DE"/>
    <w:rsid w:val="005C3571"/>
    <w:rsid w:val="005C3DAD"/>
    <w:rsid w:val="005C4A16"/>
    <w:rsid w:val="005C4C1F"/>
    <w:rsid w:val="005C4D87"/>
    <w:rsid w:val="005C5E6D"/>
    <w:rsid w:val="005C5F97"/>
    <w:rsid w:val="005C6799"/>
    <w:rsid w:val="005C6E6C"/>
    <w:rsid w:val="005C6E78"/>
    <w:rsid w:val="005C7036"/>
    <w:rsid w:val="005C7053"/>
    <w:rsid w:val="005D0181"/>
    <w:rsid w:val="005D1B22"/>
    <w:rsid w:val="005D1F87"/>
    <w:rsid w:val="005D247E"/>
    <w:rsid w:val="005D2797"/>
    <w:rsid w:val="005D2821"/>
    <w:rsid w:val="005D29AB"/>
    <w:rsid w:val="005D2AD9"/>
    <w:rsid w:val="005D487B"/>
    <w:rsid w:val="005D569E"/>
    <w:rsid w:val="005D6275"/>
    <w:rsid w:val="005D6A20"/>
    <w:rsid w:val="005D6BC4"/>
    <w:rsid w:val="005D75A8"/>
    <w:rsid w:val="005D7CA0"/>
    <w:rsid w:val="005D7F63"/>
    <w:rsid w:val="005D7FD7"/>
    <w:rsid w:val="005E01D6"/>
    <w:rsid w:val="005E058B"/>
    <w:rsid w:val="005E05EA"/>
    <w:rsid w:val="005E0D2C"/>
    <w:rsid w:val="005E0FBF"/>
    <w:rsid w:val="005E1A94"/>
    <w:rsid w:val="005E1E5E"/>
    <w:rsid w:val="005E1EC8"/>
    <w:rsid w:val="005E1F76"/>
    <w:rsid w:val="005E2578"/>
    <w:rsid w:val="005E2858"/>
    <w:rsid w:val="005E320C"/>
    <w:rsid w:val="005E3644"/>
    <w:rsid w:val="005E3CF1"/>
    <w:rsid w:val="005E43D7"/>
    <w:rsid w:val="005E43D9"/>
    <w:rsid w:val="005E4D2B"/>
    <w:rsid w:val="005E4DF5"/>
    <w:rsid w:val="005E4DFD"/>
    <w:rsid w:val="005E4E92"/>
    <w:rsid w:val="005E5326"/>
    <w:rsid w:val="005E549E"/>
    <w:rsid w:val="005E5E26"/>
    <w:rsid w:val="005E5E57"/>
    <w:rsid w:val="005E5F05"/>
    <w:rsid w:val="005E60DE"/>
    <w:rsid w:val="005E621A"/>
    <w:rsid w:val="005E6788"/>
    <w:rsid w:val="005E7894"/>
    <w:rsid w:val="005E78D5"/>
    <w:rsid w:val="005F048A"/>
    <w:rsid w:val="005F0A5C"/>
    <w:rsid w:val="005F0DF2"/>
    <w:rsid w:val="005F1192"/>
    <w:rsid w:val="005F1223"/>
    <w:rsid w:val="005F1569"/>
    <w:rsid w:val="005F1684"/>
    <w:rsid w:val="005F186F"/>
    <w:rsid w:val="005F20E7"/>
    <w:rsid w:val="005F2A09"/>
    <w:rsid w:val="005F30AF"/>
    <w:rsid w:val="005F3287"/>
    <w:rsid w:val="005F354D"/>
    <w:rsid w:val="005F36B8"/>
    <w:rsid w:val="005F41E6"/>
    <w:rsid w:val="005F4F63"/>
    <w:rsid w:val="005F50F8"/>
    <w:rsid w:val="005F57CD"/>
    <w:rsid w:val="005F5C60"/>
    <w:rsid w:val="005F65D7"/>
    <w:rsid w:val="005F7277"/>
    <w:rsid w:val="005F7432"/>
    <w:rsid w:val="0060015E"/>
    <w:rsid w:val="00600FF2"/>
    <w:rsid w:val="0060107B"/>
    <w:rsid w:val="00601744"/>
    <w:rsid w:val="00601EEB"/>
    <w:rsid w:val="0060324A"/>
    <w:rsid w:val="0060397E"/>
    <w:rsid w:val="00603B00"/>
    <w:rsid w:val="00603DF2"/>
    <w:rsid w:val="00604586"/>
    <w:rsid w:val="0060471A"/>
    <w:rsid w:val="00604A3E"/>
    <w:rsid w:val="00604A8B"/>
    <w:rsid w:val="00604E98"/>
    <w:rsid w:val="006052EB"/>
    <w:rsid w:val="00605593"/>
    <w:rsid w:val="00605D23"/>
    <w:rsid w:val="0060706C"/>
    <w:rsid w:val="00607A47"/>
    <w:rsid w:val="00607D49"/>
    <w:rsid w:val="00607E9C"/>
    <w:rsid w:val="00610586"/>
    <w:rsid w:val="00610A0E"/>
    <w:rsid w:val="00610D9A"/>
    <w:rsid w:val="00611ED2"/>
    <w:rsid w:val="0061253F"/>
    <w:rsid w:val="00613239"/>
    <w:rsid w:val="006133AF"/>
    <w:rsid w:val="0061423D"/>
    <w:rsid w:val="00614D9F"/>
    <w:rsid w:val="00615CF7"/>
    <w:rsid w:val="0061600A"/>
    <w:rsid w:val="00616417"/>
    <w:rsid w:val="0061657A"/>
    <w:rsid w:val="00616877"/>
    <w:rsid w:val="00616CA8"/>
    <w:rsid w:val="00617620"/>
    <w:rsid w:val="006177C3"/>
    <w:rsid w:val="00617CB1"/>
    <w:rsid w:val="00620141"/>
    <w:rsid w:val="006203C2"/>
    <w:rsid w:val="0062090B"/>
    <w:rsid w:val="00620CCA"/>
    <w:rsid w:val="00621035"/>
    <w:rsid w:val="0062159C"/>
    <w:rsid w:val="00622077"/>
    <w:rsid w:val="00622880"/>
    <w:rsid w:val="00622A7B"/>
    <w:rsid w:val="00623647"/>
    <w:rsid w:val="00623D4B"/>
    <w:rsid w:val="006246EF"/>
    <w:rsid w:val="00624C5D"/>
    <w:rsid w:val="00625599"/>
    <w:rsid w:val="00625C14"/>
    <w:rsid w:val="0062648E"/>
    <w:rsid w:val="00627AF1"/>
    <w:rsid w:val="00627B99"/>
    <w:rsid w:val="00627E79"/>
    <w:rsid w:val="00631EC7"/>
    <w:rsid w:val="006335B0"/>
    <w:rsid w:val="00633D19"/>
    <w:rsid w:val="00633D42"/>
    <w:rsid w:val="00634056"/>
    <w:rsid w:val="0063414C"/>
    <w:rsid w:val="0063472A"/>
    <w:rsid w:val="00634CAD"/>
    <w:rsid w:val="00634E82"/>
    <w:rsid w:val="00636368"/>
    <w:rsid w:val="006363FA"/>
    <w:rsid w:val="00636979"/>
    <w:rsid w:val="006372D5"/>
    <w:rsid w:val="00637828"/>
    <w:rsid w:val="006379A7"/>
    <w:rsid w:val="00637EA1"/>
    <w:rsid w:val="00640237"/>
    <w:rsid w:val="0064124F"/>
    <w:rsid w:val="00641AB6"/>
    <w:rsid w:val="00642173"/>
    <w:rsid w:val="00642997"/>
    <w:rsid w:val="006436D0"/>
    <w:rsid w:val="00643F7D"/>
    <w:rsid w:val="0064437A"/>
    <w:rsid w:val="00645CD7"/>
    <w:rsid w:val="00645DD3"/>
    <w:rsid w:val="0064650B"/>
    <w:rsid w:val="00646641"/>
    <w:rsid w:val="00646B2F"/>
    <w:rsid w:val="00646C99"/>
    <w:rsid w:val="00646FF5"/>
    <w:rsid w:val="00647366"/>
    <w:rsid w:val="00647CD3"/>
    <w:rsid w:val="0065022E"/>
    <w:rsid w:val="00650398"/>
    <w:rsid w:val="0065047A"/>
    <w:rsid w:val="006510E7"/>
    <w:rsid w:val="006514DB"/>
    <w:rsid w:val="00651D1E"/>
    <w:rsid w:val="006524CF"/>
    <w:rsid w:val="00652AB2"/>
    <w:rsid w:val="00654F65"/>
    <w:rsid w:val="006556B0"/>
    <w:rsid w:val="006557F4"/>
    <w:rsid w:val="0065588A"/>
    <w:rsid w:val="00655983"/>
    <w:rsid w:val="00656065"/>
    <w:rsid w:val="006571CF"/>
    <w:rsid w:val="0065748E"/>
    <w:rsid w:val="00657934"/>
    <w:rsid w:val="00657A63"/>
    <w:rsid w:val="00660467"/>
    <w:rsid w:val="006604AF"/>
    <w:rsid w:val="006612B7"/>
    <w:rsid w:val="00661497"/>
    <w:rsid w:val="00661503"/>
    <w:rsid w:val="006617A5"/>
    <w:rsid w:val="00661EB0"/>
    <w:rsid w:val="0066235E"/>
    <w:rsid w:val="00662523"/>
    <w:rsid w:val="00662B0D"/>
    <w:rsid w:val="006631F5"/>
    <w:rsid w:val="00663E53"/>
    <w:rsid w:val="00663E9E"/>
    <w:rsid w:val="006644CF"/>
    <w:rsid w:val="006645B8"/>
    <w:rsid w:val="00665461"/>
    <w:rsid w:val="00666308"/>
    <w:rsid w:val="00666BB7"/>
    <w:rsid w:val="00666C4C"/>
    <w:rsid w:val="00667518"/>
    <w:rsid w:val="00670342"/>
    <w:rsid w:val="00670D33"/>
    <w:rsid w:val="0067157C"/>
    <w:rsid w:val="00671AFA"/>
    <w:rsid w:val="006722F6"/>
    <w:rsid w:val="0067238B"/>
    <w:rsid w:val="006725F0"/>
    <w:rsid w:val="00672A00"/>
    <w:rsid w:val="00672A27"/>
    <w:rsid w:val="00674135"/>
    <w:rsid w:val="00674DCE"/>
    <w:rsid w:val="00675104"/>
    <w:rsid w:val="00675A8E"/>
    <w:rsid w:val="00675D1F"/>
    <w:rsid w:val="00675F27"/>
    <w:rsid w:val="00676955"/>
    <w:rsid w:val="00676D3E"/>
    <w:rsid w:val="00677048"/>
    <w:rsid w:val="0068046C"/>
    <w:rsid w:val="0068110C"/>
    <w:rsid w:val="006812C0"/>
    <w:rsid w:val="00681439"/>
    <w:rsid w:val="00681732"/>
    <w:rsid w:val="00681B7E"/>
    <w:rsid w:val="006828B7"/>
    <w:rsid w:val="00683085"/>
    <w:rsid w:val="0068311C"/>
    <w:rsid w:val="0068387C"/>
    <w:rsid w:val="00683942"/>
    <w:rsid w:val="00683ACE"/>
    <w:rsid w:val="00683E1A"/>
    <w:rsid w:val="006844C6"/>
    <w:rsid w:val="0068574F"/>
    <w:rsid w:val="00686222"/>
    <w:rsid w:val="00686C68"/>
    <w:rsid w:val="00686D9B"/>
    <w:rsid w:val="00686F04"/>
    <w:rsid w:val="00686F62"/>
    <w:rsid w:val="00687043"/>
    <w:rsid w:val="006872FC"/>
    <w:rsid w:val="00690B64"/>
    <w:rsid w:val="00691F51"/>
    <w:rsid w:val="00692328"/>
    <w:rsid w:val="0069241A"/>
    <w:rsid w:val="006924AE"/>
    <w:rsid w:val="00693207"/>
    <w:rsid w:val="006935B9"/>
    <w:rsid w:val="00694063"/>
    <w:rsid w:val="00694848"/>
    <w:rsid w:val="00694C3D"/>
    <w:rsid w:val="00695224"/>
    <w:rsid w:val="00695584"/>
    <w:rsid w:val="00695AF5"/>
    <w:rsid w:val="00696667"/>
    <w:rsid w:val="00696EA4"/>
    <w:rsid w:val="00697A24"/>
    <w:rsid w:val="00697C1D"/>
    <w:rsid w:val="006A0902"/>
    <w:rsid w:val="006A0BAC"/>
    <w:rsid w:val="006A0DC0"/>
    <w:rsid w:val="006A1022"/>
    <w:rsid w:val="006A104A"/>
    <w:rsid w:val="006A158C"/>
    <w:rsid w:val="006A189A"/>
    <w:rsid w:val="006A1938"/>
    <w:rsid w:val="006A1BD9"/>
    <w:rsid w:val="006A1CEB"/>
    <w:rsid w:val="006A1D13"/>
    <w:rsid w:val="006A20E5"/>
    <w:rsid w:val="006A231D"/>
    <w:rsid w:val="006A256B"/>
    <w:rsid w:val="006A28D6"/>
    <w:rsid w:val="006A2F27"/>
    <w:rsid w:val="006A333F"/>
    <w:rsid w:val="006A33B2"/>
    <w:rsid w:val="006A38CC"/>
    <w:rsid w:val="006A3E23"/>
    <w:rsid w:val="006A48DE"/>
    <w:rsid w:val="006A4A68"/>
    <w:rsid w:val="006A4DFD"/>
    <w:rsid w:val="006A5013"/>
    <w:rsid w:val="006A5734"/>
    <w:rsid w:val="006A610B"/>
    <w:rsid w:val="006A6598"/>
    <w:rsid w:val="006A6C76"/>
    <w:rsid w:val="006A75E1"/>
    <w:rsid w:val="006A7DA2"/>
    <w:rsid w:val="006B07AC"/>
    <w:rsid w:val="006B09B1"/>
    <w:rsid w:val="006B1133"/>
    <w:rsid w:val="006B1298"/>
    <w:rsid w:val="006B1923"/>
    <w:rsid w:val="006B1CFA"/>
    <w:rsid w:val="006B260C"/>
    <w:rsid w:val="006B2E18"/>
    <w:rsid w:val="006B30BA"/>
    <w:rsid w:val="006B3217"/>
    <w:rsid w:val="006B38D4"/>
    <w:rsid w:val="006B3D4C"/>
    <w:rsid w:val="006B445B"/>
    <w:rsid w:val="006B541F"/>
    <w:rsid w:val="006B5DC9"/>
    <w:rsid w:val="006B65F2"/>
    <w:rsid w:val="006B66F8"/>
    <w:rsid w:val="006B6C8C"/>
    <w:rsid w:val="006B6CDF"/>
    <w:rsid w:val="006B7604"/>
    <w:rsid w:val="006B77FE"/>
    <w:rsid w:val="006B7869"/>
    <w:rsid w:val="006B7A32"/>
    <w:rsid w:val="006C0088"/>
    <w:rsid w:val="006C0CC8"/>
    <w:rsid w:val="006C19AD"/>
    <w:rsid w:val="006C1D0E"/>
    <w:rsid w:val="006C1FFC"/>
    <w:rsid w:val="006C2192"/>
    <w:rsid w:val="006C2227"/>
    <w:rsid w:val="006C2237"/>
    <w:rsid w:val="006C2A33"/>
    <w:rsid w:val="006C3391"/>
    <w:rsid w:val="006C3957"/>
    <w:rsid w:val="006C3C53"/>
    <w:rsid w:val="006C3CBA"/>
    <w:rsid w:val="006C3E30"/>
    <w:rsid w:val="006C3E96"/>
    <w:rsid w:val="006C4923"/>
    <w:rsid w:val="006C4AC7"/>
    <w:rsid w:val="006C511D"/>
    <w:rsid w:val="006C5F50"/>
    <w:rsid w:val="006D0435"/>
    <w:rsid w:val="006D05EF"/>
    <w:rsid w:val="006D0761"/>
    <w:rsid w:val="006D0878"/>
    <w:rsid w:val="006D0BDD"/>
    <w:rsid w:val="006D0BE5"/>
    <w:rsid w:val="006D0CB8"/>
    <w:rsid w:val="006D0CDA"/>
    <w:rsid w:val="006D150F"/>
    <w:rsid w:val="006D231F"/>
    <w:rsid w:val="006D23E7"/>
    <w:rsid w:val="006D2762"/>
    <w:rsid w:val="006D2A1D"/>
    <w:rsid w:val="006D32D2"/>
    <w:rsid w:val="006D3696"/>
    <w:rsid w:val="006D3E7B"/>
    <w:rsid w:val="006D41C9"/>
    <w:rsid w:val="006D48F6"/>
    <w:rsid w:val="006D5920"/>
    <w:rsid w:val="006D59CA"/>
    <w:rsid w:val="006D5D86"/>
    <w:rsid w:val="006D6A01"/>
    <w:rsid w:val="006D7DAF"/>
    <w:rsid w:val="006E0126"/>
    <w:rsid w:val="006E0848"/>
    <w:rsid w:val="006E0FCC"/>
    <w:rsid w:val="006E1450"/>
    <w:rsid w:val="006E28B4"/>
    <w:rsid w:val="006E3494"/>
    <w:rsid w:val="006E42A9"/>
    <w:rsid w:val="006E4C76"/>
    <w:rsid w:val="006E556E"/>
    <w:rsid w:val="006E5C0D"/>
    <w:rsid w:val="006E67A9"/>
    <w:rsid w:val="006E6FF8"/>
    <w:rsid w:val="006E7584"/>
    <w:rsid w:val="006F0B48"/>
    <w:rsid w:val="006F0C51"/>
    <w:rsid w:val="006F1710"/>
    <w:rsid w:val="006F1D0E"/>
    <w:rsid w:val="006F1F52"/>
    <w:rsid w:val="006F2368"/>
    <w:rsid w:val="006F2601"/>
    <w:rsid w:val="006F2B93"/>
    <w:rsid w:val="006F2C93"/>
    <w:rsid w:val="006F4258"/>
    <w:rsid w:val="006F45A3"/>
    <w:rsid w:val="006F4A3B"/>
    <w:rsid w:val="006F4DE0"/>
    <w:rsid w:val="006F525D"/>
    <w:rsid w:val="006F6278"/>
    <w:rsid w:val="006F7BB8"/>
    <w:rsid w:val="006F7F58"/>
    <w:rsid w:val="00700FC6"/>
    <w:rsid w:val="00701022"/>
    <w:rsid w:val="00701092"/>
    <w:rsid w:val="007016CB"/>
    <w:rsid w:val="0070184D"/>
    <w:rsid w:val="00701876"/>
    <w:rsid w:val="00701DDF"/>
    <w:rsid w:val="00702247"/>
    <w:rsid w:val="007033F1"/>
    <w:rsid w:val="00704AA2"/>
    <w:rsid w:val="00704B50"/>
    <w:rsid w:val="00704CBD"/>
    <w:rsid w:val="0070597A"/>
    <w:rsid w:val="007059E9"/>
    <w:rsid w:val="00705DC2"/>
    <w:rsid w:val="0070655B"/>
    <w:rsid w:val="007070B4"/>
    <w:rsid w:val="00707536"/>
    <w:rsid w:val="00707856"/>
    <w:rsid w:val="00707DE3"/>
    <w:rsid w:val="00710292"/>
    <w:rsid w:val="00713474"/>
    <w:rsid w:val="00713861"/>
    <w:rsid w:val="00714054"/>
    <w:rsid w:val="00714083"/>
    <w:rsid w:val="00714146"/>
    <w:rsid w:val="00716559"/>
    <w:rsid w:val="00716C9E"/>
    <w:rsid w:val="00717E16"/>
    <w:rsid w:val="007205F0"/>
    <w:rsid w:val="0072127E"/>
    <w:rsid w:val="007215B3"/>
    <w:rsid w:val="00721E68"/>
    <w:rsid w:val="00722624"/>
    <w:rsid w:val="0072271B"/>
    <w:rsid w:val="00722DF7"/>
    <w:rsid w:val="00723C90"/>
    <w:rsid w:val="007240BD"/>
    <w:rsid w:val="0072460F"/>
    <w:rsid w:val="00724702"/>
    <w:rsid w:val="007247CF"/>
    <w:rsid w:val="00724AD9"/>
    <w:rsid w:val="007258FF"/>
    <w:rsid w:val="00725EFC"/>
    <w:rsid w:val="00725FAB"/>
    <w:rsid w:val="007264FB"/>
    <w:rsid w:val="00727237"/>
    <w:rsid w:val="007272DA"/>
    <w:rsid w:val="007274F7"/>
    <w:rsid w:val="00730966"/>
    <w:rsid w:val="00730B23"/>
    <w:rsid w:val="00731614"/>
    <w:rsid w:val="007325D2"/>
    <w:rsid w:val="00732C34"/>
    <w:rsid w:val="00732EE7"/>
    <w:rsid w:val="007330F1"/>
    <w:rsid w:val="00733153"/>
    <w:rsid w:val="007338D1"/>
    <w:rsid w:val="00733B22"/>
    <w:rsid w:val="007347A2"/>
    <w:rsid w:val="00734D7F"/>
    <w:rsid w:val="00734F3D"/>
    <w:rsid w:val="007356DE"/>
    <w:rsid w:val="007356EE"/>
    <w:rsid w:val="00735C72"/>
    <w:rsid w:val="007362C7"/>
    <w:rsid w:val="00736789"/>
    <w:rsid w:val="007367CA"/>
    <w:rsid w:val="00736C6D"/>
    <w:rsid w:val="007374C5"/>
    <w:rsid w:val="007377B5"/>
    <w:rsid w:val="00737C0A"/>
    <w:rsid w:val="00737CAB"/>
    <w:rsid w:val="00740187"/>
    <w:rsid w:val="0074160D"/>
    <w:rsid w:val="00741C58"/>
    <w:rsid w:val="00741C5E"/>
    <w:rsid w:val="00743262"/>
    <w:rsid w:val="007444BF"/>
    <w:rsid w:val="007444FA"/>
    <w:rsid w:val="0074533B"/>
    <w:rsid w:val="00745BD2"/>
    <w:rsid w:val="007460BF"/>
    <w:rsid w:val="00746164"/>
    <w:rsid w:val="007463BC"/>
    <w:rsid w:val="00746A22"/>
    <w:rsid w:val="00746C60"/>
    <w:rsid w:val="00746F94"/>
    <w:rsid w:val="00746FB8"/>
    <w:rsid w:val="00746FC8"/>
    <w:rsid w:val="00747235"/>
    <w:rsid w:val="00747C97"/>
    <w:rsid w:val="00747CEF"/>
    <w:rsid w:val="0075028B"/>
    <w:rsid w:val="00750D85"/>
    <w:rsid w:val="00750D90"/>
    <w:rsid w:val="00751041"/>
    <w:rsid w:val="00751196"/>
    <w:rsid w:val="00752B74"/>
    <w:rsid w:val="00752DC9"/>
    <w:rsid w:val="00752E07"/>
    <w:rsid w:val="00752FEA"/>
    <w:rsid w:val="00753B52"/>
    <w:rsid w:val="00753BD5"/>
    <w:rsid w:val="007540D2"/>
    <w:rsid w:val="0075457C"/>
    <w:rsid w:val="00755213"/>
    <w:rsid w:val="0075523F"/>
    <w:rsid w:val="00755E79"/>
    <w:rsid w:val="00756916"/>
    <w:rsid w:val="00756A61"/>
    <w:rsid w:val="00756F86"/>
    <w:rsid w:val="0075735D"/>
    <w:rsid w:val="0075777A"/>
    <w:rsid w:val="007577E0"/>
    <w:rsid w:val="0076013E"/>
    <w:rsid w:val="00760921"/>
    <w:rsid w:val="0076128E"/>
    <w:rsid w:val="00761A68"/>
    <w:rsid w:val="0076266C"/>
    <w:rsid w:val="0076334C"/>
    <w:rsid w:val="007645ED"/>
    <w:rsid w:val="00764D94"/>
    <w:rsid w:val="00765002"/>
    <w:rsid w:val="007675F7"/>
    <w:rsid w:val="0077091F"/>
    <w:rsid w:val="00771266"/>
    <w:rsid w:val="00771B21"/>
    <w:rsid w:val="00772036"/>
    <w:rsid w:val="0077203D"/>
    <w:rsid w:val="00772114"/>
    <w:rsid w:val="00772150"/>
    <w:rsid w:val="007721E3"/>
    <w:rsid w:val="00772B31"/>
    <w:rsid w:val="00773546"/>
    <w:rsid w:val="00773B71"/>
    <w:rsid w:val="00774BE0"/>
    <w:rsid w:val="00775496"/>
    <w:rsid w:val="00775850"/>
    <w:rsid w:val="00775910"/>
    <w:rsid w:val="0077637F"/>
    <w:rsid w:val="00776534"/>
    <w:rsid w:val="007768AE"/>
    <w:rsid w:val="00776F7B"/>
    <w:rsid w:val="00777322"/>
    <w:rsid w:val="00777C1D"/>
    <w:rsid w:val="00777C6B"/>
    <w:rsid w:val="00780AF4"/>
    <w:rsid w:val="00780CFA"/>
    <w:rsid w:val="00780D57"/>
    <w:rsid w:val="00780F67"/>
    <w:rsid w:val="007811DE"/>
    <w:rsid w:val="007818C5"/>
    <w:rsid w:val="0078192F"/>
    <w:rsid w:val="00781EF6"/>
    <w:rsid w:val="00781F40"/>
    <w:rsid w:val="00782CE7"/>
    <w:rsid w:val="00782F5F"/>
    <w:rsid w:val="00783824"/>
    <w:rsid w:val="0078406F"/>
    <w:rsid w:val="00784306"/>
    <w:rsid w:val="00784450"/>
    <w:rsid w:val="00784DDD"/>
    <w:rsid w:val="0078528C"/>
    <w:rsid w:val="00785434"/>
    <w:rsid w:val="007854AB"/>
    <w:rsid w:val="00785789"/>
    <w:rsid w:val="007857B5"/>
    <w:rsid w:val="00785923"/>
    <w:rsid w:val="00785F9C"/>
    <w:rsid w:val="007860FC"/>
    <w:rsid w:val="00786D03"/>
    <w:rsid w:val="00786EFE"/>
    <w:rsid w:val="007874E8"/>
    <w:rsid w:val="00787E46"/>
    <w:rsid w:val="00790248"/>
    <w:rsid w:val="00790C65"/>
    <w:rsid w:val="007914C4"/>
    <w:rsid w:val="00791B4E"/>
    <w:rsid w:val="0079289A"/>
    <w:rsid w:val="007929D3"/>
    <w:rsid w:val="00792DF5"/>
    <w:rsid w:val="00795325"/>
    <w:rsid w:val="0079538B"/>
    <w:rsid w:val="0079543C"/>
    <w:rsid w:val="00795707"/>
    <w:rsid w:val="007958A2"/>
    <w:rsid w:val="00795A32"/>
    <w:rsid w:val="00795C4E"/>
    <w:rsid w:val="00796150"/>
    <w:rsid w:val="007970DC"/>
    <w:rsid w:val="00797438"/>
    <w:rsid w:val="00797A25"/>
    <w:rsid w:val="007A03B1"/>
    <w:rsid w:val="007A0520"/>
    <w:rsid w:val="007A0605"/>
    <w:rsid w:val="007A0705"/>
    <w:rsid w:val="007A09DF"/>
    <w:rsid w:val="007A0E2F"/>
    <w:rsid w:val="007A10E6"/>
    <w:rsid w:val="007A1136"/>
    <w:rsid w:val="007A20EA"/>
    <w:rsid w:val="007A241F"/>
    <w:rsid w:val="007A26FB"/>
    <w:rsid w:val="007A2B5B"/>
    <w:rsid w:val="007A3506"/>
    <w:rsid w:val="007A372A"/>
    <w:rsid w:val="007A3BD1"/>
    <w:rsid w:val="007A4153"/>
    <w:rsid w:val="007A45B6"/>
    <w:rsid w:val="007A46C9"/>
    <w:rsid w:val="007A51CA"/>
    <w:rsid w:val="007A530D"/>
    <w:rsid w:val="007A5CE6"/>
    <w:rsid w:val="007A6113"/>
    <w:rsid w:val="007A6AB3"/>
    <w:rsid w:val="007A6DFA"/>
    <w:rsid w:val="007A7B86"/>
    <w:rsid w:val="007B081D"/>
    <w:rsid w:val="007B1DED"/>
    <w:rsid w:val="007B3EEC"/>
    <w:rsid w:val="007B3F83"/>
    <w:rsid w:val="007B3FFF"/>
    <w:rsid w:val="007B47BA"/>
    <w:rsid w:val="007B4B17"/>
    <w:rsid w:val="007B62F5"/>
    <w:rsid w:val="007B7652"/>
    <w:rsid w:val="007B7ACF"/>
    <w:rsid w:val="007C07D2"/>
    <w:rsid w:val="007C0C41"/>
    <w:rsid w:val="007C0E51"/>
    <w:rsid w:val="007C0F7B"/>
    <w:rsid w:val="007C12FC"/>
    <w:rsid w:val="007C1A56"/>
    <w:rsid w:val="007C22A2"/>
    <w:rsid w:val="007C2322"/>
    <w:rsid w:val="007C2370"/>
    <w:rsid w:val="007C26B9"/>
    <w:rsid w:val="007C37D2"/>
    <w:rsid w:val="007C3B53"/>
    <w:rsid w:val="007C4B16"/>
    <w:rsid w:val="007C573D"/>
    <w:rsid w:val="007C5BAA"/>
    <w:rsid w:val="007C5EB7"/>
    <w:rsid w:val="007C6EC6"/>
    <w:rsid w:val="007C79CF"/>
    <w:rsid w:val="007C7BAE"/>
    <w:rsid w:val="007D02AD"/>
    <w:rsid w:val="007D04E6"/>
    <w:rsid w:val="007D06EE"/>
    <w:rsid w:val="007D0BF1"/>
    <w:rsid w:val="007D0D57"/>
    <w:rsid w:val="007D1936"/>
    <w:rsid w:val="007D1D33"/>
    <w:rsid w:val="007D2640"/>
    <w:rsid w:val="007D2656"/>
    <w:rsid w:val="007D27C9"/>
    <w:rsid w:val="007D2D2D"/>
    <w:rsid w:val="007D2FDA"/>
    <w:rsid w:val="007D3048"/>
    <w:rsid w:val="007D3809"/>
    <w:rsid w:val="007D3ABD"/>
    <w:rsid w:val="007D45FE"/>
    <w:rsid w:val="007D4A85"/>
    <w:rsid w:val="007D4BBF"/>
    <w:rsid w:val="007D52F4"/>
    <w:rsid w:val="007D53E8"/>
    <w:rsid w:val="007D5CFE"/>
    <w:rsid w:val="007D5FFC"/>
    <w:rsid w:val="007D7965"/>
    <w:rsid w:val="007E03E4"/>
    <w:rsid w:val="007E0EDD"/>
    <w:rsid w:val="007E0F1F"/>
    <w:rsid w:val="007E1165"/>
    <w:rsid w:val="007E1365"/>
    <w:rsid w:val="007E1EBF"/>
    <w:rsid w:val="007E218F"/>
    <w:rsid w:val="007E21CA"/>
    <w:rsid w:val="007E24F9"/>
    <w:rsid w:val="007E2D10"/>
    <w:rsid w:val="007E31D2"/>
    <w:rsid w:val="007E3300"/>
    <w:rsid w:val="007E3899"/>
    <w:rsid w:val="007E429F"/>
    <w:rsid w:val="007E4431"/>
    <w:rsid w:val="007E479E"/>
    <w:rsid w:val="007E4DF2"/>
    <w:rsid w:val="007E5533"/>
    <w:rsid w:val="007E5555"/>
    <w:rsid w:val="007E5691"/>
    <w:rsid w:val="007E56DD"/>
    <w:rsid w:val="007E614B"/>
    <w:rsid w:val="007E6353"/>
    <w:rsid w:val="007E637E"/>
    <w:rsid w:val="007E6C96"/>
    <w:rsid w:val="007E7BB8"/>
    <w:rsid w:val="007E7BEA"/>
    <w:rsid w:val="007F0400"/>
    <w:rsid w:val="007F040C"/>
    <w:rsid w:val="007F068D"/>
    <w:rsid w:val="007F0A9F"/>
    <w:rsid w:val="007F1042"/>
    <w:rsid w:val="007F12BA"/>
    <w:rsid w:val="007F1B06"/>
    <w:rsid w:val="007F215B"/>
    <w:rsid w:val="007F268D"/>
    <w:rsid w:val="007F2907"/>
    <w:rsid w:val="007F2930"/>
    <w:rsid w:val="007F2AD8"/>
    <w:rsid w:val="007F2BEA"/>
    <w:rsid w:val="007F345B"/>
    <w:rsid w:val="007F36BA"/>
    <w:rsid w:val="007F3919"/>
    <w:rsid w:val="007F3DCD"/>
    <w:rsid w:val="007F497F"/>
    <w:rsid w:val="007F5124"/>
    <w:rsid w:val="007F53C0"/>
    <w:rsid w:val="007F577C"/>
    <w:rsid w:val="007F58C2"/>
    <w:rsid w:val="007F6A3A"/>
    <w:rsid w:val="007F6AC2"/>
    <w:rsid w:val="00800E47"/>
    <w:rsid w:val="008011A2"/>
    <w:rsid w:val="00801AB1"/>
    <w:rsid w:val="00802383"/>
    <w:rsid w:val="008024E5"/>
    <w:rsid w:val="00802C82"/>
    <w:rsid w:val="008033B8"/>
    <w:rsid w:val="008033C1"/>
    <w:rsid w:val="00803689"/>
    <w:rsid w:val="008039B7"/>
    <w:rsid w:val="00803C2E"/>
    <w:rsid w:val="00803D71"/>
    <w:rsid w:val="00803DDC"/>
    <w:rsid w:val="00803EBA"/>
    <w:rsid w:val="0080498C"/>
    <w:rsid w:val="008049DB"/>
    <w:rsid w:val="008054B4"/>
    <w:rsid w:val="0080557B"/>
    <w:rsid w:val="00805B7B"/>
    <w:rsid w:val="00805D34"/>
    <w:rsid w:val="00806393"/>
    <w:rsid w:val="00806FF0"/>
    <w:rsid w:val="008079F4"/>
    <w:rsid w:val="00810A80"/>
    <w:rsid w:val="00811009"/>
    <w:rsid w:val="00811082"/>
    <w:rsid w:val="00811DFE"/>
    <w:rsid w:val="00812CAB"/>
    <w:rsid w:val="00813405"/>
    <w:rsid w:val="0081357E"/>
    <w:rsid w:val="00813B95"/>
    <w:rsid w:val="00813C9D"/>
    <w:rsid w:val="00814F99"/>
    <w:rsid w:val="008155EC"/>
    <w:rsid w:val="00815C51"/>
    <w:rsid w:val="00816062"/>
    <w:rsid w:val="008169BD"/>
    <w:rsid w:val="00816BEF"/>
    <w:rsid w:val="00816D29"/>
    <w:rsid w:val="008179EA"/>
    <w:rsid w:val="00817F99"/>
    <w:rsid w:val="0082025A"/>
    <w:rsid w:val="008207E2"/>
    <w:rsid w:val="0082096A"/>
    <w:rsid w:val="00820DEF"/>
    <w:rsid w:val="008210EA"/>
    <w:rsid w:val="00821B46"/>
    <w:rsid w:val="008222AD"/>
    <w:rsid w:val="00822399"/>
    <w:rsid w:val="00822512"/>
    <w:rsid w:val="00822561"/>
    <w:rsid w:val="008225F9"/>
    <w:rsid w:val="00822D3C"/>
    <w:rsid w:val="00822FFE"/>
    <w:rsid w:val="008230A0"/>
    <w:rsid w:val="00823691"/>
    <w:rsid w:val="008239AF"/>
    <w:rsid w:val="00823F26"/>
    <w:rsid w:val="00824448"/>
    <w:rsid w:val="00824A7C"/>
    <w:rsid w:val="0082530D"/>
    <w:rsid w:val="00825530"/>
    <w:rsid w:val="00827280"/>
    <w:rsid w:val="008275A6"/>
    <w:rsid w:val="00827773"/>
    <w:rsid w:val="00827B06"/>
    <w:rsid w:val="00827E2A"/>
    <w:rsid w:val="00830148"/>
    <w:rsid w:val="00830A50"/>
    <w:rsid w:val="00830AF2"/>
    <w:rsid w:val="00830BFC"/>
    <w:rsid w:val="00830D20"/>
    <w:rsid w:val="00830EAB"/>
    <w:rsid w:val="008310D2"/>
    <w:rsid w:val="00831937"/>
    <w:rsid w:val="00831F24"/>
    <w:rsid w:val="00832458"/>
    <w:rsid w:val="00832573"/>
    <w:rsid w:val="00832601"/>
    <w:rsid w:val="00832DD9"/>
    <w:rsid w:val="00833045"/>
    <w:rsid w:val="0083478D"/>
    <w:rsid w:val="0083687A"/>
    <w:rsid w:val="008368D4"/>
    <w:rsid w:val="0083775C"/>
    <w:rsid w:val="00837831"/>
    <w:rsid w:val="008400CE"/>
    <w:rsid w:val="00841487"/>
    <w:rsid w:val="0084170D"/>
    <w:rsid w:val="008425E8"/>
    <w:rsid w:val="00842ACC"/>
    <w:rsid w:val="00842BD7"/>
    <w:rsid w:val="008430B9"/>
    <w:rsid w:val="008443F1"/>
    <w:rsid w:val="00844AC8"/>
    <w:rsid w:val="0084510F"/>
    <w:rsid w:val="0084544D"/>
    <w:rsid w:val="008454E1"/>
    <w:rsid w:val="00845E68"/>
    <w:rsid w:val="008460C4"/>
    <w:rsid w:val="00846367"/>
    <w:rsid w:val="008469B2"/>
    <w:rsid w:val="00847032"/>
    <w:rsid w:val="008472DB"/>
    <w:rsid w:val="008476CA"/>
    <w:rsid w:val="008501E4"/>
    <w:rsid w:val="008502F2"/>
    <w:rsid w:val="00850E12"/>
    <w:rsid w:val="00850E57"/>
    <w:rsid w:val="0085101E"/>
    <w:rsid w:val="00852470"/>
    <w:rsid w:val="008524EA"/>
    <w:rsid w:val="0085254F"/>
    <w:rsid w:val="00852846"/>
    <w:rsid w:val="008538E8"/>
    <w:rsid w:val="00854CBF"/>
    <w:rsid w:val="00855C0E"/>
    <w:rsid w:val="00855CB8"/>
    <w:rsid w:val="00856419"/>
    <w:rsid w:val="00856618"/>
    <w:rsid w:val="008566CA"/>
    <w:rsid w:val="0085682D"/>
    <w:rsid w:val="008568C5"/>
    <w:rsid w:val="00856B2E"/>
    <w:rsid w:val="00856B6B"/>
    <w:rsid w:val="008576E8"/>
    <w:rsid w:val="008610C6"/>
    <w:rsid w:val="00861804"/>
    <w:rsid w:val="00862480"/>
    <w:rsid w:val="00862584"/>
    <w:rsid w:val="00862D18"/>
    <w:rsid w:val="0086305F"/>
    <w:rsid w:val="008632E4"/>
    <w:rsid w:val="00863557"/>
    <w:rsid w:val="008637BB"/>
    <w:rsid w:val="008638FB"/>
    <w:rsid w:val="008641A3"/>
    <w:rsid w:val="00864BA7"/>
    <w:rsid w:val="00864FA0"/>
    <w:rsid w:val="00864FD5"/>
    <w:rsid w:val="008650CB"/>
    <w:rsid w:val="00867216"/>
    <w:rsid w:val="0086743B"/>
    <w:rsid w:val="00867EF6"/>
    <w:rsid w:val="00870CEF"/>
    <w:rsid w:val="0087154B"/>
    <w:rsid w:val="00871579"/>
    <w:rsid w:val="00871793"/>
    <w:rsid w:val="00871B86"/>
    <w:rsid w:val="00872962"/>
    <w:rsid w:val="008729E8"/>
    <w:rsid w:val="008731BF"/>
    <w:rsid w:val="00873A05"/>
    <w:rsid w:val="00873C79"/>
    <w:rsid w:val="008742B8"/>
    <w:rsid w:val="00874AFA"/>
    <w:rsid w:val="00874BE6"/>
    <w:rsid w:val="00874BEF"/>
    <w:rsid w:val="00874C43"/>
    <w:rsid w:val="00874C88"/>
    <w:rsid w:val="00875044"/>
    <w:rsid w:val="008752CF"/>
    <w:rsid w:val="008752D5"/>
    <w:rsid w:val="00875D1B"/>
    <w:rsid w:val="00876093"/>
    <w:rsid w:val="0087748F"/>
    <w:rsid w:val="008774B2"/>
    <w:rsid w:val="00877570"/>
    <w:rsid w:val="008815C0"/>
    <w:rsid w:val="00881780"/>
    <w:rsid w:val="0088250C"/>
    <w:rsid w:val="008832BB"/>
    <w:rsid w:val="00884182"/>
    <w:rsid w:val="008844CC"/>
    <w:rsid w:val="00884DE8"/>
    <w:rsid w:val="0088512A"/>
    <w:rsid w:val="008864C3"/>
    <w:rsid w:val="00886B83"/>
    <w:rsid w:val="00886EC0"/>
    <w:rsid w:val="00887272"/>
    <w:rsid w:val="008877DB"/>
    <w:rsid w:val="00887AA2"/>
    <w:rsid w:val="008900AB"/>
    <w:rsid w:val="0089018B"/>
    <w:rsid w:val="00890AC9"/>
    <w:rsid w:val="008916E6"/>
    <w:rsid w:val="00891B0F"/>
    <w:rsid w:val="00892147"/>
    <w:rsid w:val="0089263D"/>
    <w:rsid w:val="008926B9"/>
    <w:rsid w:val="00892B86"/>
    <w:rsid w:val="00892BD6"/>
    <w:rsid w:val="008935B1"/>
    <w:rsid w:val="00893F4C"/>
    <w:rsid w:val="008940AA"/>
    <w:rsid w:val="00894579"/>
    <w:rsid w:val="00894649"/>
    <w:rsid w:val="00895364"/>
    <w:rsid w:val="008959FD"/>
    <w:rsid w:val="00895C6B"/>
    <w:rsid w:val="00895F61"/>
    <w:rsid w:val="00896D0A"/>
    <w:rsid w:val="0089751D"/>
    <w:rsid w:val="00897A46"/>
    <w:rsid w:val="008A0126"/>
    <w:rsid w:val="008A07C5"/>
    <w:rsid w:val="008A0954"/>
    <w:rsid w:val="008A0A8C"/>
    <w:rsid w:val="008A0D61"/>
    <w:rsid w:val="008A1786"/>
    <w:rsid w:val="008A1808"/>
    <w:rsid w:val="008A241B"/>
    <w:rsid w:val="008A2A96"/>
    <w:rsid w:val="008A3F58"/>
    <w:rsid w:val="008A4499"/>
    <w:rsid w:val="008A531F"/>
    <w:rsid w:val="008A596A"/>
    <w:rsid w:val="008A59F2"/>
    <w:rsid w:val="008A5DAC"/>
    <w:rsid w:val="008A636F"/>
    <w:rsid w:val="008A6F31"/>
    <w:rsid w:val="008A7065"/>
    <w:rsid w:val="008A78FE"/>
    <w:rsid w:val="008A79F4"/>
    <w:rsid w:val="008A7EC2"/>
    <w:rsid w:val="008B0E4F"/>
    <w:rsid w:val="008B11DE"/>
    <w:rsid w:val="008B1807"/>
    <w:rsid w:val="008B1874"/>
    <w:rsid w:val="008B2637"/>
    <w:rsid w:val="008B2706"/>
    <w:rsid w:val="008B2D1E"/>
    <w:rsid w:val="008B3114"/>
    <w:rsid w:val="008B319C"/>
    <w:rsid w:val="008B31E9"/>
    <w:rsid w:val="008B3E6B"/>
    <w:rsid w:val="008B4390"/>
    <w:rsid w:val="008B4F99"/>
    <w:rsid w:val="008B5768"/>
    <w:rsid w:val="008B591C"/>
    <w:rsid w:val="008B5B1F"/>
    <w:rsid w:val="008B5F93"/>
    <w:rsid w:val="008B5FD5"/>
    <w:rsid w:val="008B63BB"/>
    <w:rsid w:val="008B6948"/>
    <w:rsid w:val="008B6A7F"/>
    <w:rsid w:val="008B6DA0"/>
    <w:rsid w:val="008B6E0E"/>
    <w:rsid w:val="008B6E62"/>
    <w:rsid w:val="008B6E85"/>
    <w:rsid w:val="008B761D"/>
    <w:rsid w:val="008B7C4A"/>
    <w:rsid w:val="008C0190"/>
    <w:rsid w:val="008C01FF"/>
    <w:rsid w:val="008C0A9D"/>
    <w:rsid w:val="008C0AFD"/>
    <w:rsid w:val="008C17E1"/>
    <w:rsid w:val="008C1961"/>
    <w:rsid w:val="008C32C7"/>
    <w:rsid w:val="008C455A"/>
    <w:rsid w:val="008C4CA8"/>
    <w:rsid w:val="008C4EDA"/>
    <w:rsid w:val="008C5305"/>
    <w:rsid w:val="008C5566"/>
    <w:rsid w:val="008C562A"/>
    <w:rsid w:val="008C5863"/>
    <w:rsid w:val="008C69A9"/>
    <w:rsid w:val="008C6D7A"/>
    <w:rsid w:val="008C7124"/>
    <w:rsid w:val="008C713E"/>
    <w:rsid w:val="008C794E"/>
    <w:rsid w:val="008C7B9B"/>
    <w:rsid w:val="008C7FF7"/>
    <w:rsid w:val="008D07A1"/>
    <w:rsid w:val="008D0D6B"/>
    <w:rsid w:val="008D0E73"/>
    <w:rsid w:val="008D1279"/>
    <w:rsid w:val="008D14B9"/>
    <w:rsid w:val="008D1648"/>
    <w:rsid w:val="008D16DD"/>
    <w:rsid w:val="008D2745"/>
    <w:rsid w:val="008D2A84"/>
    <w:rsid w:val="008D3C40"/>
    <w:rsid w:val="008D4D1D"/>
    <w:rsid w:val="008D50BF"/>
    <w:rsid w:val="008D5D67"/>
    <w:rsid w:val="008D5F2F"/>
    <w:rsid w:val="008D6448"/>
    <w:rsid w:val="008D66D8"/>
    <w:rsid w:val="008D682A"/>
    <w:rsid w:val="008D751E"/>
    <w:rsid w:val="008D7E7E"/>
    <w:rsid w:val="008E02A6"/>
    <w:rsid w:val="008E02FA"/>
    <w:rsid w:val="008E1751"/>
    <w:rsid w:val="008E1873"/>
    <w:rsid w:val="008E1922"/>
    <w:rsid w:val="008E1CD3"/>
    <w:rsid w:val="008E1F25"/>
    <w:rsid w:val="008E27CB"/>
    <w:rsid w:val="008E2AE3"/>
    <w:rsid w:val="008E449D"/>
    <w:rsid w:val="008E4F42"/>
    <w:rsid w:val="008E5072"/>
    <w:rsid w:val="008E578D"/>
    <w:rsid w:val="008E57B4"/>
    <w:rsid w:val="008E58A8"/>
    <w:rsid w:val="008E6374"/>
    <w:rsid w:val="008E6791"/>
    <w:rsid w:val="008E72A7"/>
    <w:rsid w:val="008E7C43"/>
    <w:rsid w:val="008F0232"/>
    <w:rsid w:val="008F04AE"/>
    <w:rsid w:val="008F0682"/>
    <w:rsid w:val="008F06E3"/>
    <w:rsid w:val="008F1581"/>
    <w:rsid w:val="008F23FE"/>
    <w:rsid w:val="008F24C2"/>
    <w:rsid w:val="008F279E"/>
    <w:rsid w:val="008F2820"/>
    <w:rsid w:val="008F2C96"/>
    <w:rsid w:val="008F3767"/>
    <w:rsid w:val="008F3AB4"/>
    <w:rsid w:val="008F432B"/>
    <w:rsid w:val="008F43F9"/>
    <w:rsid w:val="008F4452"/>
    <w:rsid w:val="008F4F69"/>
    <w:rsid w:val="008F4FFD"/>
    <w:rsid w:val="008F53DF"/>
    <w:rsid w:val="008F54DD"/>
    <w:rsid w:val="008F6E39"/>
    <w:rsid w:val="008F72A3"/>
    <w:rsid w:val="00900327"/>
    <w:rsid w:val="00900473"/>
    <w:rsid w:val="009007BB"/>
    <w:rsid w:val="00900ED9"/>
    <w:rsid w:val="009013F6"/>
    <w:rsid w:val="00901880"/>
    <w:rsid w:val="009018CE"/>
    <w:rsid w:val="00901D16"/>
    <w:rsid w:val="00901EB2"/>
    <w:rsid w:val="00902AA5"/>
    <w:rsid w:val="009039D4"/>
    <w:rsid w:val="00904000"/>
    <w:rsid w:val="00904F14"/>
    <w:rsid w:val="0090562E"/>
    <w:rsid w:val="00905A66"/>
    <w:rsid w:val="00905DB4"/>
    <w:rsid w:val="00905F41"/>
    <w:rsid w:val="00906446"/>
    <w:rsid w:val="00906459"/>
    <w:rsid w:val="009068B9"/>
    <w:rsid w:val="00906C94"/>
    <w:rsid w:val="009071BB"/>
    <w:rsid w:val="00910402"/>
    <w:rsid w:val="00911100"/>
    <w:rsid w:val="00911F3B"/>
    <w:rsid w:val="009130F8"/>
    <w:rsid w:val="00913249"/>
    <w:rsid w:val="00913494"/>
    <w:rsid w:val="00913699"/>
    <w:rsid w:val="00913C46"/>
    <w:rsid w:val="00913E4F"/>
    <w:rsid w:val="00913F80"/>
    <w:rsid w:val="009144AB"/>
    <w:rsid w:val="009144D5"/>
    <w:rsid w:val="00914654"/>
    <w:rsid w:val="00914EC1"/>
    <w:rsid w:val="00914F50"/>
    <w:rsid w:val="009152A9"/>
    <w:rsid w:val="00915471"/>
    <w:rsid w:val="00915CC4"/>
    <w:rsid w:val="00916161"/>
    <w:rsid w:val="00916292"/>
    <w:rsid w:val="009170E7"/>
    <w:rsid w:val="009175C2"/>
    <w:rsid w:val="0091789A"/>
    <w:rsid w:val="00917D64"/>
    <w:rsid w:val="0092220B"/>
    <w:rsid w:val="0092251C"/>
    <w:rsid w:val="009226C5"/>
    <w:rsid w:val="009229C9"/>
    <w:rsid w:val="0092357A"/>
    <w:rsid w:val="00923D27"/>
    <w:rsid w:val="0092402B"/>
    <w:rsid w:val="00924436"/>
    <w:rsid w:val="00924A9F"/>
    <w:rsid w:val="00925042"/>
    <w:rsid w:val="009251E0"/>
    <w:rsid w:val="009257E0"/>
    <w:rsid w:val="009269BD"/>
    <w:rsid w:val="00926AA3"/>
    <w:rsid w:val="00926E00"/>
    <w:rsid w:val="00926E34"/>
    <w:rsid w:val="0093031B"/>
    <w:rsid w:val="00930B44"/>
    <w:rsid w:val="00931225"/>
    <w:rsid w:val="0093126B"/>
    <w:rsid w:val="0093128F"/>
    <w:rsid w:val="00931D72"/>
    <w:rsid w:val="00932256"/>
    <w:rsid w:val="00932288"/>
    <w:rsid w:val="00932774"/>
    <w:rsid w:val="00932A7C"/>
    <w:rsid w:val="0093324D"/>
    <w:rsid w:val="00933603"/>
    <w:rsid w:val="00934680"/>
    <w:rsid w:val="009350DA"/>
    <w:rsid w:val="0093570B"/>
    <w:rsid w:val="009357E4"/>
    <w:rsid w:val="0093646B"/>
    <w:rsid w:val="0093791B"/>
    <w:rsid w:val="00940D6C"/>
    <w:rsid w:val="00941303"/>
    <w:rsid w:val="0094165E"/>
    <w:rsid w:val="00941E8B"/>
    <w:rsid w:val="00941FD2"/>
    <w:rsid w:val="009429B6"/>
    <w:rsid w:val="009443AE"/>
    <w:rsid w:val="00944B51"/>
    <w:rsid w:val="00944BA6"/>
    <w:rsid w:val="00944CFB"/>
    <w:rsid w:val="00944E19"/>
    <w:rsid w:val="00944F50"/>
    <w:rsid w:val="00945199"/>
    <w:rsid w:val="009457AA"/>
    <w:rsid w:val="00945A29"/>
    <w:rsid w:val="009463D5"/>
    <w:rsid w:val="00946797"/>
    <w:rsid w:val="00946800"/>
    <w:rsid w:val="00946822"/>
    <w:rsid w:val="0094706D"/>
    <w:rsid w:val="0094795A"/>
    <w:rsid w:val="00947C03"/>
    <w:rsid w:val="009511EB"/>
    <w:rsid w:val="00951870"/>
    <w:rsid w:val="00951EE6"/>
    <w:rsid w:val="00952051"/>
    <w:rsid w:val="0095358F"/>
    <w:rsid w:val="00953ABF"/>
    <w:rsid w:val="00953D69"/>
    <w:rsid w:val="00954226"/>
    <w:rsid w:val="00954658"/>
    <w:rsid w:val="00954D8E"/>
    <w:rsid w:val="00956153"/>
    <w:rsid w:val="009561B4"/>
    <w:rsid w:val="009565AE"/>
    <w:rsid w:val="00956AA3"/>
    <w:rsid w:val="009574B7"/>
    <w:rsid w:val="009605F6"/>
    <w:rsid w:val="00960662"/>
    <w:rsid w:val="00960BD9"/>
    <w:rsid w:val="009611D3"/>
    <w:rsid w:val="0096123E"/>
    <w:rsid w:val="00962193"/>
    <w:rsid w:val="009627CF"/>
    <w:rsid w:val="00962E7D"/>
    <w:rsid w:val="0096406A"/>
    <w:rsid w:val="00964D10"/>
    <w:rsid w:val="00965121"/>
    <w:rsid w:val="00965153"/>
    <w:rsid w:val="0096531D"/>
    <w:rsid w:val="00965371"/>
    <w:rsid w:val="00965468"/>
    <w:rsid w:val="00965874"/>
    <w:rsid w:val="00965E71"/>
    <w:rsid w:val="009667F1"/>
    <w:rsid w:val="009668D3"/>
    <w:rsid w:val="009670C2"/>
    <w:rsid w:val="00967CDE"/>
    <w:rsid w:val="00970100"/>
    <w:rsid w:val="0097040B"/>
    <w:rsid w:val="00970D44"/>
    <w:rsid w:val="00972177"/>
    <w:rsid w:val="0097219F"/>
    <w:rsid w:val="00973366"/>
    <w:rsid w:val="00973DF4"/>
    <w:rsid w:val="00974624"/>
    <w:rsid w:val="0097469B"/>
    <w:rsid w:val="00975087"/>
    <w:rsid w:val="00975C59"/>
    <w:rsid w:val="009760F9"/>
    <w:rsid w:val="00976215"/>
    <w:rsid w:val="00976309"/>
    <w:rsid w:val="009773D6"/>
    <w:rsid w:val="00977491"/>
    <w:rsid w:val="00977C0C"/>
    <w:rsid w:val="00980588"/>
    <w:rsid w:val="00980C2C"/>
    <w:rsid w:val="00982626"/>
    <w:rsid w:val="00982A19"/>
    <w:rsid w:val="00982F86"/>
    <w:rsid w:val="00983210"/>
    <w:rsid w:val="009833D1"/>
    <w:rsid w:val="0098376A"/>
    <w:rsid w:val="00983D24"/>
    <w:rsid w:val="00983F50"/>
    <w:rsid w:val="0098413C"/>
    <w:rsid w:val="0098560B"/>
    <w:rsid w:val="0098605C"/>
    <w:rsid w:val="00986071"/>
    <w:rsid w:val="00986B99"/>
    <w:rsid w:val="00987290"/>
    <w:rsid w:val="009872EB"/>
    <w:rsid w:val="009876EE"/>
    <w:rsid w:val="00987AA2"/>
    <w:rsid w:val="00987B8C"/>
    <w:rsid w:val="00987CEE"/>
    <w:rsid w:val="009905DE"/>
    <w:rsid w:val="00990C19"/>
    <w:rsid w:val="00990EB2"/>
    <w:rsid w:val="00991B50"/>
    <w:rsid w:val="00991CC7"/>
    <w:rsid w:val="00991D80"/>
    <w:rsid w:val="00991EA5"/>
    <w:rsid w:val="009920AC"/>
    <w:rsid w:val="009923F6"/>
    <w:rsid w:val="00992863"/>
    <w:rsid w:val="00992AD4"/>
    <w:rsid w:val="00992B33"/>
    <w:rsid w:val="00992B8E"/>
    <w:rsid w:val="00993DE9"/>
    <w:rsid w:val="009945E8"/>
    <w:rsid w:val="00994FC1"/>
    <w:rsid w:val="00994FC7"/>
    <w:rsid w:val="009959BD"/>
    <w:rsid w:val="00996363"/>
    <w:rsid w:val="00996F08"/>
    <w:rsid w:val="00997309"/>
    <w:rsid w:val="00997DE4"/>
    <w:rsid w:val="009A0338"/>
    <w:rsid w:val="009A034D"/>
    <w:rsid w:val="009A055F"/>
    <w:rsid w:val="009A0F7D"/>
    <w:rsid w:val="009A1248"/>
    <w:rsid w:val="009A1344"/>
    <w:rsid w:val="009A1365"/>
    <w:rsid w:val="009A14FA"/>
    <w:rsid w:val="009A197F"/>
    <w:rsid w:val="009A20BC"/>
    <w:rsid w:val="009A24FB"/>
    <w:rsid w:val="009A26E1"/>
    <w:rsid w:val="009A28DA"/>
    <w:rsid w:val="009A2CF1"/>
    <w:rsid w:val="009A3ADC"/>
    <w:rsid w:val="009A3C08"/>
    <w:rsid w:val="009A4882"/>
    <w:rsid w:val="009A4AA5"/>
    <w:rsid w:val="009A500C"/>
    <w:rsid w:val="009A55FF"/>
    <w:rsid w:val="009A57CD"/>
    <w:rsid w:val="009A5D5A"/>
    <w:rsid w:val="009A5DEE"/>
    <w:rsid w:val="009A6277"/>
    <w:rsid w:val="009A6451"/>
    <w:rsid w:val="009A6783"/>
    <w:rsid w:val="009A73C8"/>
    <w:rsid w:val="009A76E5"/>
    <w:rsid w:val="009A7AFF"/>
    <w:rsid w:val="009A7D13"/>
    <w:rsid w:val="009B0472"/>
    <w:rsid w:val="009B0DA6"/>
    <w:rsid w:val="009B11C6"/>
    <w:rsid w:val="009B1362"/>
    <w:rsid w:val="009B15B7"/>
    <w:rsid w:val="009B1A87"/>
    <w:rsid w:val="009B21EE"/>
    <w:rsid w:val="009B2247"/>
    <w:rsid w:val="009B2576"/>
    <w:rsid w:val="009B297F"/>
    <w:rsid w:val="009B31C1"/>
    <w:rsid w:val="009B3D52"/>
    <w:rsid w:val="009B4548"/>
    <w:rsid w:val="009B4699"/>
    <w:rsid w:val="009B4E55"/>
    <w:rsid w:val="009B506D"/>
    <w:rsid w:val="009B55EE"/>
    <w:rsid w:val="009B5882"/>
    <w:rsid w:val="009B6452"/>
    <w:rsid w:val="009B70E8"/>
    <w:rsid w:val="009C0631"/>
    <w:rsid w:val="009C0C86"/>
    <w:rsid w:val="009C1008"/>
    <w:rsid w:val="009C1809"/>
    <w:rsid w:val="009C1AFF"/>
    <w:rsid w:val="009C206C"/>
    <w:rsid w:val="009C218C"/>
    <w:rsid w:val="009C21E3"/>
    <w:rsid w:val="009C222F"/>
    <w:rsid w:val="009C25F1"/>
    <w:rsid w:val="009C2C60"/>
    <w:rsid w:val="009C372E"/>
    <w:rsid w:val="009C3B12"/>
    <w:rsid w:val="009C3DBD"/>
    <w:rsid w:val="009C3EC8"/>
    <w:rsid w:val="009C4186"/>
    <w:rsid w:val="009C47F5"/>
    <w:rsid w:val="009C4C4F"/>
    <w:rsid w:val="009C53AE"/>
    <w:rsid w:val="009C59C1"/>
    <w:rsid w:val="009C5AD0"/>
    <w:rsid w:val="009C6134"/>
    <w:rsid w:val="009C6703"/>
    <w:rsid w:val="009C69CD"/>
    <w:rsid w:val="009C6D2B"/>
    <w:rsid w:val="009C7301"/>
    <w:rsid w:val="009C7651"/>
    <w:rsid w:val="009C788F"/>
    <w:rsid w:val="009C79AB"/>
    <w:rsid w:val="009C7ACB"/>
    <w:rsid w:val="009C7EF2"/>
    <w:rsid w:val="009D135A"/>
    <w:rsid w:val="009D1A50"/>
    <w:rsid w:val="009D2B39"/>
    <w:rsid w:val="009D2F15"/>
    <w:rsid w:val="009D321C"/>
    <w:rsid w:val="009D37C6"/>
    <w:rsid w:val="009D3F25"/>
    <w:rsid w:val="009D4134"/>
    <w:rsid w:val="009D4210"/>
    <w:rsid w:val="009D4A53"/>
    <w:rsid w:val="009D4B3F"/>
    <w:rsid w:val="009D500B"/>
    <w:rsid w:val="009D57AF"/>
    <w:rsid w:val="009D5899"/>
    <w:rsid w:val="009D5EFF"/>
    <w:rsid w:val="009D648F"/>
    <w:rsid w:val="009D737C"/>
    <w:rsid w:val="009D7811"/>
    <w:rsid w:val="009D7EC6"/>
    <w:rsid w:val="009E0313"/>
    <w:rsid w:val="009E1372"/>
    <w:rsid w:val="009E1E04"/>
    <w:rsid w:val="009E1FF9"/>
    <w:rsid w:val="009E31F4"/>
    <w:rsid w:val="009E38CE"/>
    <w:rsid w:val="009E4179"/>
    <w:rsid w:val="009E4242"/>
    <w:rsid w:val="009E4732"/>
    <w:rsid w:val="009E57E8"/>
    <w:rsid w:val="009E59F4"/>
    <w:rsid w:val="009E5D79"/>
    <w:rsid w:val="009E6017"/>
    <w:rsid w:val="009E7266"/>
    <w:rsid w:val="009E7B1E"/>
    <w:rsid w:val="009E7D74"/>
    <w:rsid w:val="009F0190"/>
    <w:rsid w:val="009F01B8"/>
    <w:rsid w:val="009F047C"/>
    <w:rsid w:val="009F0B0F"/>
    <w:rsid w:val="009F0F0E"/>
    <w:rsid w:val="009F1217"/>
    <w:rsid w:val="009F1CDD"/>
    <w:rsid w:val="009F1D5A"/>
    <w:rsid w:val="009F1DEF"/>
    <w:rsid w:val="009F2418"/>
    <w:rsid w:val="009F2588"/>
    <w:rsid w:val="009F36C5"/>
    <w:rsid w:val="009F3CE4"/>
    <w:rsid w:val="009F3D5F"/>
    <w:rsid w:val="009F51A2"/>
    <w:rsid w:val="009F5F4C"/>
    <w:rsid w:val="009F6D94"/>
    <w:rsid w:val="009F7480"/>
    <w:rsid w:val="009F7689"/>
    <w:rsid w:val="009F7EC1"/>
    <w:rsid w:val="00A00170"/>
    <w:rsid w:val="00A00BB2"/>
    <w:rsid w:val="00A01046"/>
    <w:rsid w:val="00A013B0"/>
    <w:rsid w:val="00A01E51"/>
    <w:rsid w:val="00A02578"/>
    <w:rsid w:val="00A0323C"/>
    <w:rsid w:val="00A03C6A"/>
    <w:rsid w:val="00A04285"/>
    <w:rsid w:val="00A04494"/>
    <w:rsid w:val="00A04767"/>
    <w:rsid w:val="00A0546E"/>
    <w:rsid w:val="00A0551C"/>
    <w:rsid w:val="00A05BB8"/>
    <w:rsid w:val="00A06295"/>
    <w:rsid w:val="00A06427"/>
    <w:rsid w:val="00A07051"/>
    <w:rsid w:val="00A076BA"/>
    <w:rsid w:val="00A121A7"/>
    <w:rsid w:val="00A121BF"/>
    <w:rsid w:val="00A12416"/>
    <w:rsid w:val="00A136C6"/>
    <w:rsid w:val="00A136CE"/>
    <w:rsid w:val="00A13755"/>
    <w:rsid w:val="00A13A51"/>
    <w:rsid w:val="00A13A89"/>
    <w:rsid w:val="00A13AA8"/>
    <w:rsid w:val="00A13FE3"/>
    <w:rsid w:val="00A14158"/>
    <w:rsid w:val="00A14256"/>
    <w:rsid w:val="00A146AA"/>
    <w:rsid w:val="00A14BAC"/>
    <w:rsid w:val="00A14D5C"/>
    <w:rsid w:val="00A153D0"/>
    <w:rsid w:val="00A154F9"/>
    <w:rsid w:val="00A158CC"/>
    <w:rsid w:val="00A15D6B"/>
    <w:rsid w:val="00A16271"/>
    <w:rsid w:val="00A1666B"/>
    <w:rsid w:val="00A16954"/>
    <w:rsid w:val="00A17BA4"/>
    <w:rsid w:val="00A207DC"/>
    <w:rsid w:val="00A20CEB"/>
    <w:rsid w:val="00A21118"/>
    <w:rsid w:val="00A219FC"/>
    <w:rsid w:val="00A21F8C"/>
    <w:rsid w:val="00A22284"/>
    <w:rsid w:val="00A22977"/>
    <w:rsid w:val="00A2330C"/>
    <w:rsid w:val="00A239A9"/>
    <w:rsid w:val="00A23A82"/>
    <w:rsid w:val="00A23B89"/>
    <w:rsid w:val="00A241F9"/>
    <w:rsid w:val="00A24437"/>
    <w:rsid w:val="00A24862"/>
    <w:rsid w:val="00A252B6"/>
    <w:rsid w:val="00A2544C"/>
    <w:rsid w:val="00A25767"/>
    <w:rsid w:val="00A25FFF"/>
    <w:rsid w:val="00A2607B"/>
    <w:rsid w:val="00A26CCB"/>
    <w:rsid w:val="00A27980"/>
    <w:rsid w:val="00A27A38"/>
    <w:rsid w:val="00A27B3B"/>
    <w:rsid w:val="00A27C3C"/>
    <w:rsid w:val="00A27D03"/>
    <w:rsid w:val="00A27DB4"/>
    <w:rsid w:val="00A30E89"/>
    <w:rsid w:val="00A314A0"/>
    <w:rsid w:val="00A31598"/>
    <w:rsid w:val="00A319C1"/>
    <w:rsid w:val="00A31ADE"/>
    <w:rsid w:val="00A31C7D"/>
    <w:rsid w:val="00A320DB"/>
    <w:rsid w:val="00A3249C"/>
    <w:rsid w:val="00A32A75"/>
    <w:rsid w:val="00A33C93"/>
    <w:rsid w:val="00A3410E"/>
    <w:rsid w:val="00A35ACD"/>
    <w:rsid w:val="00A35AFF"/>
    <w:rsid w:val="00A36A84"/>
    <w:rsid w:val="00A370B4"/>
    <w:rsid w:val="00A37836"/>
    <w:rsid w:val="00A37C79"/>
    <w:rsid w:val="00A40288"/>
    <w:rsid w:val="00A406E6"/>
    <w:rsid w:val="00A409A3"/>
    <w:rsid w:val="00A41771"/>
    <w:rsid w:val="00A41B17"/>
    <w:rsid w:val="00A421B2"/>
    <w:rsid w:val="00A42796"/>
    <w:rsid w:val="00A4292D"/>
    <w:rsid w:val="00A42E17"/>
    <w:rsid w:val="00A4329A"/>
    <w:rsid w:val="00A4334A"/>
    <w:rsid w:val="00A43DB0"/>
    <w:rsid w:val="00A43F59"/>
    <w:rsid w:val="00A443E2"/>
    <w:rsid w:val="00A44D4F"/>
    <w:rsid w:val="00A450A0"/>
    <w:rsid w:val="00A45B2B"/>
    <w:rsid w:val="00A45CC2"/>
    <w:rsid w:val="00A50E22"/>
    <w:rsid w:val="00A5145B"/>
    <w:rsid w:val="00A51586"/>
    <w:rsid w:val="00A52936"/>
    <w:rsid w:val="00A52EE9"/>
    <w:rsid w:val="00A53746"/>
    <w:rsid w:val="00A54141"/>
    <w:rsid w:val="00A541FD"/>
    <w:rsid w:val="00A54811"/>
    <w:rsid w:val="00A54BD8"/>
    <w:rsid w:val="00A54CB9"/>
    <w:rsid w:val="00A551E5"/>
    <w:rsid w:val="00A55308"/>
    <w:rsid w:val="00A55987"/>
    <w:rsid w:val="00A560B3"/>
    <w:rsid w:val="00A56190"/>
    <w:rsid w:val="00A56340"/>
    <w:rsid w:val="00A56F02"/>
    <w:rsid w:val="00A57A69"/>
    <w:rsid w:val="00A57C92"/>
    <w:rsid w:val="00A57F82"/>
    <w:rsid w:val="00A608B7"/>
    <w:rsid w:val="00A60FE1"/>
    <w:rsid w:val="00A6122A"/>
    <w:rsid w:val="00A61836"/>
    <w:rsid w:val="00A61853"/>
    <w:rsid w:val="00A618C6"/>
    <w:rsid w:val="00A62A4D"/>
    <w:rsid w:val="00A62CC5"/>
    <w:rsid w:val="00A6317B"/>
    <w:rsid w:val="00A63184"/>
    <w:rsid w:val="00A63BD6"/>
    <w:rsid w:val="00A63DF1"/>
    <w:rsid w:val="00A64096"/>
    <w:rsid w:val="00A6410C"/>
    <w:rsid w:val="00A6435A"/>
    <w:rsid w:val="00A647CD"/>
    <w:rsid w:val="00A6560B"/>
    <w:rsid w:val="00A65C42"/>
    <w:rsid w:val="00A65EF7"/>
    <w:rsid w:val="00A66396"/>
    <w:rsid w:val="00A671D1"/>
    <w:rsid w:val="00A67879"/>
    <w:rsid w:val="00A67D98"/>
    <w:rsid w:val="00A67EF5"/>
    <w:rsid w:val="00A704EA"/>
    <w:rsid w:val="00A7234D"/>
    <w:rsid w:val="00A72E28"/>
    <w:rsid w:val="00A737D5"/>
    <w:rsid w:val="00A738B1"/>
    <w:rsid w:val="00A73F50"/>
    <w:rsid w:val="00A74535"/>
    <w:rsid w:val="00A754DD"/>
    <w:rsid w:val="00A75510"/>
    <w:rsid w:val="00A75723"/>
    <w:rsid w:val="00A75E47"/>
    <w:rsid w:val="00A766AD"/>
    <w:rsid w:val="00A76961"/>
    <w:rsid w:val="00A76BFB"/>
    <w:rsid w:val="00A77663"/>
    <w:rsid w:val="00A8122B"/>
    <w:rsid w:val="00A81726"/>
    <w:rsid w:val="00A81A20"/>
    <w:rsid w:val="00A81B8D"/>
    <w:rsid w:val="00A81EC8"/>
    <w:rsid w:val="00A82EDC"/>
    <w:rsid w:val="00A82FA9"/>
    <w:rsid w:val="00A83366"/>
    <w:rsid w:val="00A83624"/>
    <w:rsid w:val="00A83DDC"/>
    <w:rsid w:val="00A83F37"/>
    <w:rsid w:val="00A84018"/>
    <w:rsid w:val="00A8418F"/>
    <w:rsid w:val="00A842A3"/>
    <w:rsid w:val="00A84B94"/>
    <w:rsid w:val="00A84BED"/>
    <w:rsid w:val="00A8509E"/>
    <w:rsid w:val="00A8536F"/>
    <w:rsid w:val="00A857C4"/>
    <w:rsid w:val="00A85AF6"/>
    <w:rsid w:val="00A85CD9"/>
    <w:rsid w:val="00A85E27"/>
    <w:rsid w:val="00A86A96"/>
    <w:rsid w:val="00A86D6F"/>
    <w:rsid w:val="00A86E3E"/>
    <w:rsid w:val="00A86EE2"/>
    <w:rsid w:val="00A874D2"/>
    <w:rsid w:val="00A87BAE"/>
    <w:rsid w:val="00A90976"/>
    <w:rsid w:val="00A913A1"/>
    <w:rsid w:val="00A91ACB"/>
    <w:rsid w:val="00A91AF5"/>
    <w:rsid w:val="00A92584"/>
    <w:rsid w:val="00A925A7"/>
    <w:rsid w:val="00A925DB"/>
    <w:rsid w:val="00A930BB"/>
    <w:rsid w:val="00A933F4"/>
    <w:rsid w:val="00A93DC6"/>
    <w:rsid w:val="00A94354"/>
    <w:rsid w:val="00A94796"/>
    <w:rsid w:val="00A94CEF"/>
    <w:rsid w:val="00A94F8F"/>
    <w:rsid w:val="00A9501F"/>
    <w:rsid w:val="00A951AC"/>
    <w:rsid w:val="00A951C2"/>
    <w:rsid w:val="00A95452"/>
    <w:rsid w:val="00A95DFD"/>
    <w:rsid w:val="00A95EE0"/>
    <w:rsid w:val="00A96EF6"/>
    <w:rsid w:val="00AA0925"/>
    <w:rsid w:val="00AA096E"/>
    <w:rsid w:val="00AA0D9E"/>
    <w:rsid w:val="00AA1293"/>
    <w:rsid w:val="00AA14C3"/>
    <w:rsid w:val="00AA188D"/>
    <w:rsid w:val="00AA321B"/>
    <w:rsid w:val="00AA3EDF"/>
    <w:rsid w:val="00AA411A"/>
    <w:rsid w:val="00AA4220"/>
    <w:rsid w:val="00AA4239"/>
    <w:rsid w:val="00AA4D46"/>
    <w:rsid w:val="00AA54AE"/>
    <w:rsid w:val="00AA5F04"/>
    <w:rsid w:val="00AA6816"/>
    <w:rsid w:val="00AA69E5"/>
    <w:rsid w:val="00AA6D4E"/>
    <w:rsid w:val="00AA73D0"/>
    <w:rsid w:val="00AA75CE"/>
    <w:rsid w:val="00AB023A"/>
    <w:rsid w:val="00AB0AFB"/>
    <w:rsid w:val="00AB0C43"/>
    <w:rsid w:val="00AB1082"/>
    <w:rsid w:val="00AB1098"/>
    <w:rsid w:val="00AB1102"/>
    <w:rsid w:val="00AB173C"/>
    <w:rsid w:val="00AB1B38"/>
    <w:rsid w:val="00AB1E82"/>
    <w:rsid w:val="00AB217D"/>
    <w:rsid w:val="00AB2581"/>
    <w:rsid w:val="00AB2643"/>
    <w:rsid w:val="00AB27C6"/>
    <w:rsid w:val="00AB3031"/>
    <w:rsid w:val="00AB3379"/>
    <w:rsid w:val="00AB3F05"/>
    <w:rsid w:val="00AB4013"/>
    <w:rsid w:val="00AB401F"/>
    <w:rsid w:val="00AB462F"/>
    <w:rsid w:val="00AB4C0D"/>
    <w:rsid w:val="00AB4DB7"/>
    <w:rsid w:val="00AB557D"/>
    <w:rsid w:val="00AB6477"/>
    <w:rsid w:val="00AB6533"/>
    <w:rsid w:val="00AB689D"/>
    <w:rsid w:val="00AB6EB6"/>
    <w:rsid w:val="00AB7675"/>
    <w:rsid w:val="00AB7E48"/>
    <w:rsid w:val="00AC070D"/>
    <w:rsid w:val="00AC0DE8"/>
    <w:rsid w:val="00AC1030"/>
    <w:rsid w:val="00AC1A14"/>
    <w:rsid w:val="00AC2121"/>
    <w:rsid w:val="00AC2A94"/>
    <w:rsid w:val="00AC322C"/>
    <w:rsid w:val="00AC33E2"/>
    <w:rsid w:val="00AC3674"/>
    <w:rsid w:val="00AC3F97"/>
    <w:rsid w:val="00AC4466"/>
    <w:rsid w:val="00AC4A20"/>
    <w:rsid w:val="00AC4FEA"/>
    <w:rsid w:val="00AC5213"/>
    <w:rsid w:val="00AC53F3"/>
    <w:rsid w:val="00AC584E"/>
    <w:rsid w:val="00AC5B6E"/>
    <w:rsid w:val="00AC5E1A"/>
    <w:rsid w:val="00AC70F7"/>
    <w:rsid w:val="00AC7B80"/>
    <w:rsid w:val="00AC7D80"/>
    <w:rsid w:val="00AD073E"/>
    <w:rsid w:val="00AD0A32"/>
    <w:rsid w:val="00AD1442"/>
    <w:rsid w:val="00AD14AB"/>
    <w:rsid w:val="00AD1B73"/>
    <w:rsid w:val="00AD20ED"/>
    <w:rsid w:val="00AD20FA"/>
    <w:rsid w:val="00AD26B9"/>
    <w:rsid w:val="00AD2F04"/>
    <w:rsid w:val="00AD2FE7"/>
    <w:rsid w:val="00AD30DD"/>
    <w:rsid w:val="00AD3BC2"/>
    <w:rsid w:val="00AD3C4C"/>
    <w:rsid w:val="00AD4264"/>
    <w:rsid w:val="00AD4434"/>
    <w:rsid w:val="00AD4D17"/>
    <w:rsid w:val="00AD5004"/>
    <w:rsid w:val="00AD5334"/>
    <w:rsid w:val="00AD53AA"/>
    <w:rsid w:val="00AD558A"/>
    <w:rsid w:val="00AD6826"/>
    <w:rsid w:val="00AD72BC"/>
    <w:rsid w:val="00AD79BF"/>
    <w:rsid w:val="00AD7C84"/>
    <w:rsid w:val="00AE01F1"/>
    <w:rsid w:val="00AE07E1"/>
    <w:rsid w:val="00AE1449"/>
    <w:rsid w:val="00AE1D52"/>
    <w:rsid w:val="00AE2133"/>
    <w:rsid w:val="00AE2AD5"/>
    <w:rsid w:val="00AE3344"/>
    <w:rsid w:val="00AE43CD"/>
    <w:rsid w:val="00AE43F4"/>
    <w:rsid w:val="00AE5099"/>
    <w:rsid w:val="00AE50D3"/>
    <w:rsid w:val="00AE606A"/>
    <w:rsid w:val="00AE6F21"/>
    <w:rsid w:val="00AF013B"/>
    <w:rsid w:val="00AF0A66"/>
    <w:rsid w:val="00AF0CF8"/>
    <w:rsid w:val="00AF1658"/>
    <w:rsid w:val="00AF262C"/>
    <w:rsid w:val="00AF2A5A"/>
    <w:rsid w:val="00AF32D8"/>
    <w:rsid w:val="00AF4049"/>
    <w:rsid w:val="00AF415A"/>
    <w:rsid w:val="00AF44F2"/>
    <w:rsid w:val="00AF4950"/>
    <w:rsid w:val="00AF53AB"/>
    <w:rsid w:val="00AF53BA"/>
    <w:rsid w:val="00AF64D9"/>
    <w:rsid w:val="00AF69B4"/>
    <w:rsid w:val="00AF717B"/>
    <w:rsid w:val="00B00A2E"/>
    <w:rsid w:val="00B00CD0"/>
    <w:rsid w:val="00B00D77"/>
    <w:rsid w:val="00B01138"/>
    <w:rsid w:val="00B0117B"/>
    <w:rsid w:val="00B011BD"/>
    <w:rsid w:val="00B01283"/>
    <w:rsid w:val="00B0153C"/>
    <w:rsid w:val="00B0269B"/>
    <w:rsid w:val="00B02A46"/>
    <w:rsid w:val="00B035B9"/>
    <w:rsid w:val="00B03EBB"/>
    <w:rsid w:val="00B04DD4"/>
    <w:rsid w:val="00B05993"/>
    <w:rsid w:val="00B060CD"/>
    <w:rsid w:val="00B0686C"/>
    <w:rsid w:val="00B06E97"/>
    <w:rsid w:val="00B102AD"/>
    <w:rsid w:val="00B10681"/>
    <w:rsid w:val="00B10B50"/>
    <w:rsid w:val="00B1149B"/>
    <w:rsid w:val="00B116D4"/>
    <w:rsid w:val="00B116E5"/>
    <w:rsid w:val="00B12191"/>
    <w:rsid w:val="00B129E6"/>
    <w:rsid w:val="00B12F04"/>
    <w:rsid w:val="00B13082"/>
    <w:rsid w:val="00B134E7"/>
    <w:rsid w:val="00B13A79"/>
    <w:rsid w:val="00B14075"/>
    <w:rsid w:val="00B14FC0"/>
    <w:rsid w:val="00B159F7"/>
    <w:rsid w:val="00B1641F"/>
    <w:rsid w:val="00B16524"/>
    <w:rsid w:val="00B165E7"/>
    <w:rsid w:val="00B16E86"/>
    <w:rsid w:val="00B170A8"/>
    <w:rsid w:val="00B17C0B"/>
    <w:rsid w:val="00B20364"/>
    <w:rsid w:val="00B20E6F"/>
    <w:rsid w:val="00B20EED"/>
    <w:rsid w:val="00B211F2"/>
    <w:rsid w:val="00B2130C"/>
    <w:rsid w:val="00B215D0"/>
    <w:rsid w:val="00B21EDE"/>
    <w:rsid w:val="00B222B9"/>
    <w:rsid w:val="00B2244B"/>
    <w:rsid w:val="00B226A9"/>
    <w:rsid w:val="00B2300D"/>
    <w:rsid w:val="00B2303C"/>
    <w:rsid w:val="00B230F6"/>
    <w:rsid w:val="00B23139"/>
    <w:rsid w:val="00B232D6"/>
    <w:rsid w:val="00B23307"/>
    <w:rsid w:val="00B23539"/>
    <w:rsid w:val="00B23551"/>
    <w:rsid w:val="00B24DC8"/>
    <w:rsid w:val="00B25335"/>
    <w:rsid w:val="00B25CBD"/>
    <w:rsid w:val="00B26391"/>
    <w:rsid w:val="00B26A06"/>
    <w:rsid w:val="00B27AD5"/>
    <w:rsid w:val="00B27F3D"/>
    <w:rsid w:val="00B30A36"/>
    <w:rsid w:val="00B30B04"/>
    <w:rsid w:val="00B30E74"/>
    <w:rsid w:val="00B3108F"/>
    <w:rsid w:val="00B3114E"/>
    <w:rsid w:val="00B3148D"/>
    <w:rsid w:val="00B31C8B"/>
    <w:rsid w:val="00B31CC5"/>
    <w:rsid w:val="00B33D79"/>
    <w:rsid w:val="00B33F59"/>
    <w:rsid w:val="00B34427"/>
    <w:rsid w:val="00B34483"/>
    <w:rsid w:val="00B34A00"/>
    <w:rsid w:val="00B34DAE"/>
    <w:rsid w:val="00B358BB"/>
    <w:rsid w:val="00B365CA"/>
    <w:rsid w:val="00B36CA1"/>
    <w:rsid w:val="00B3737F"/>
    <w:rsid w:val="00B40514"/>
    <w:rsid w:val="00B41534"/>
    <w:rsid w:val="00B4154B"/>
    <w:rsid w:val="00B41784"/>
    <w:rsid w:val="00B41BEE"/>
    <w:rsid w:val="00B42E68"/>
    <w:rsid w:val="00B43462"/>
    <w:rsid w:val="00B43910"/>
    <w:rsid w:val="00B4399C"/>
    <w:rsid w:val="00B4420E"/>
    <w:rsid w:val="00B45669"/>
    <w:rsid w:val="00B4648A"/>
    <w:rsid w:val="00B46554"/>
    <w:rsid w:val="00B466F0"/>
    <w:rsid w:val="00B467BB"/>
    <w:rsid w:val="00B46AD1"/>
    <w:rsid w:val="00B47E3B"/>
    <w:rsid w:val="00B503B4"/>
    <w:rsid w:val="00B50892"/>
    <w:rsid w:val="00B50D91"/>
    <w:rsid w:val="00B50EE3"/>
    <w:rsid w:val="00B51057"/>
    <w:rsid w:val="00B511ED"/>
    <w:rsid w:val="00B51602"/>
    <w:rsid w:val="00B51F21"/>
    <w:rsid w:val="00B52273"/>
    <w:rsid w:val="00B52540"/>
    <w:rsid w:val="00B5371B"/>
    <w:rsid w:val="00B5399D"/>
    <w:rsid w:val="00B53C34"/>
    <w:rsid w:val="00B53F0D"/>
    <w:rsid w:val="00B542A4"/>
    <w:rsid w:val="00B54811"/>
    <w:rsid w:val="00B5657A"/>
    <w:rsid w:val="00B56B84"/>
    <w:rsid w:val="00B57961"/>
    <w:rsid w:val="00B57C56"/>
    <w:rsid w:val="00B61614"/>
    <w:rsid w:val="00B61672"/>
    <w:rsid w:val="00B61B8F"/>
    <w:rsid w:val="00B62488"/>
    <w:rsid w:val="00B628A4"/>
    <w:rsid w:val="00B62D2F"/>
    <w:rsid w:val="00B62E27"/>
    <w:rsid w:val="00B64774"/>
    <w:rsid w:val="00B64E06"/>
    <w:rsid w:val="00B652D2"/>
    <w:rsid w:val="00B65A6A"/>
    <w:rsid w:val="00B65CB5"/>
    <w:rsid w:val="00B65D4A"/>
    <w:rsid w:val="00B65E12"/>
    <w:rsid w:val="00B668FC"/>
    <w:rsid w:val="00B66B65"/>
    <w:rsid w:val="00B66BB3"/>
    <w:rsid w:val="00B67E57"/>
    <w:rsid w:val="00B67EC2"/>
    <w:rsid w:val="00B7024C"/>
    <w:rsid w:val="00B70EBF"/>
    <w:rsid w:val="00B70EF2"/>
    <w:rsid w:val="00B70F06"/>
    <w:rsid w:val="00B7145B"/>
    <w:rsid w:val="00B71881"/>
    <w:rsid w:val="00B72FA4"/>
    <w:rsid w:val="00B7347B"/>
    <w:rsid w:val="00B7374F"/>
    <w:rsid w:val="00B74500"/>
    <w:rsid w:val="00B74AFB"/>
    <w:rsid w:val="00B7547E"/>
    <w:rsid w:val="00B754EA"/>
    <w:rsid w:val="00B75A04"/>
    <w:rsid w:val="00B7605A"/>
    <w:rsid w:val="00B768AD"/>
    <w:rsid w:val="00B76D77"/>
    <w:rsid w:val="00B7702D"/>
    <w:rsid w:val="00B774E3"/>
    <w:rsid w:val="00B7761D"/>
    <w:rsid w:val="00B778C6"/>
    <w:rsid w:val="00B77BCD"/>
    <w:rsid w:val="00B77E2A"/>
    <w:rsid w:val="00B808B5"/>
    <w:rsid w:val="00B80BF0"/>
    <w:rsid w:val="00B80E48"/>
    <w:rsid w:val="00B810CD"/>
    <w:rsid w:val="00B81196"/>
    <w:rsid w:val="00B81393"/>
    <w:rsid w:val="00B8158A"/>
    <w:rsid w:val="00B81607"/>
    <w:rsid w:val="00B81787"/>
    <w:rsid w:val="00B81E23"/>
    <w:rsid w:val="00B8280A"/>
    <w:rsid w:val="00B83280"/>
    <w:rsid w:val="00B83638"/>
    <w:rsid w:val="00B838AA"/>
    <w:rsid w:val="00B83907"/>
    <w:rsid w:val="00B839BC"/>
    <w:rsid w:val="00B84400"/>
    <w:rsid w:val="00B84738"/>
    <w:rsid w:val="00B84B83"/>
    <w:rsid w:val="00B85057"/>
    <w:rsid w:val="00B85087"/>
    <w:rsid w:val="00B853F9"/>
    <w:rsid w:val="00B860D7"/>
    <w:rsid w:val="00B868DC"/>
    <w:rsid w:val="00B86FAD"/>
    <w:rsid w:val="00B87B8A"/>
    <w:rsid w:val="00B9190B"/>
    <w:rsid w:val="00B922DC"/>
    <w:rsid w:val="00B92342"/>
    <w:rsid w:val="00B92412"/>
    <w:rsid w:val="00B92971"/>
    <w:rsid w:val="00B92D1A"/>
    <w:rsid w:val="00B93445"/>
    <w:rsid w:val="00B939A1"/>
    <w:rsid w:val="00B93B87"/>
    <w:rsid w:val="00B9431E"/>
    <w:rsid w:val="00B9465D"/>
    <w:rsid w:val="00B9473D"/>
    <w:rsid w:val="00B94881"/>
    <w:rsid w:val="00B94C4F"/>
    <w:rsid w:val="00B9517B"/>
    <w:rsid w:val="00B95517"/>
    <w:rsid w:val="00B95C12"/>
    <w:rsid w:val="00B95EE6"/>
    <w:rsid w:val="00B961F1"/>
    <w:rsid w:val="00B96885"/>
    <w:rsid w:val="00B96B97"/>
    <w:rsid w:val="00B96C4E"/>
    <w:rsid w:val="00B973E7"/>
    <w:rsid w:val="00B979CC"/>
    <w:rsid w:val="00B97B62"/>
    <w:rsid w:val="00B97C50"/>
    <w:rsid w:val="00BA0024"/>
    <w:rsid w:val="00BA0AC7"/>
    <w:rsid w:val="00BA11F8"/>
    <w:rsid w:val="00BA1434"/>
    <w:rsid w:val="00BA1865"/>
    <w:rsid w:val="00BA3212"/>
    <w:rsid w:val="00BA3B4B"/>
    <w:rsid w:val="00BA40BE"/>
    <w:rsid w:val="00BA4179"/>
    <w:rsid w:val="00BA4564"/>
    <w:rsid w:val="00BA467B"/>
    <w:rsid w:val="00BA4823"/>
    <w:rsid w:val="00BA4842"/>
    <w:rsid w:val="00BA4D41"/>
    <w:rsid w:val="00BA58AF"/>
    <w:rsid w:val="00BA58BB"/>
    <w:rsid w:val="00BA67FC"/>
    <w:rsid w:val="00BA6B8E"/>
    <w:rsid w:val="00BA7285"/>
    <w:rsid w:val="00BA7904"/>
    <w:rsid w:val="00BA7BE8"/>
    <w:rsid w:val="00BB01AF"/>
    <w:rsid w:val="00BB08F7"/>
    <w:rsid w:val="00BB0BA7"/>
    <w:rsid w:val="00BB0CA1"/>
    <w:rsid w:val="00BB0EEE"/>
    <w:rsid w:val="00BB133D"/>
    <w:rsid w:val="00BB1924"/>
    <w:rsid w:val="00BB26EB"/>
    <w:rsid w:val="00BB2C15"/>
    <w:rsid w:val="00BB3C8A"/>
    <w:rsid w:val="00BB4049"/>
    <w:rsid w:val="00BB5E0A"/>
    <w:rsid w:val="00BB6EA6"/>
    <w:rsid w:val="00BB7AF7"/>
    <w:rsid w:val="00BC00C1"/>
    <w:rsid w:val="00BC0230"/>
    <w:rsid w:val="00BC02CD"/>
    <w:rsid w:val="00BC0688"/>
    <w:rsid w:val="00BC1478"/>
    <w:rsid w:val="00BC1BFE"/>
    <w:rsid w:val="00BC2264"/>
    <w:rsid w:val="00BC2C3A"/>
    <w:rsid w:val="00BC3CE2"/>
    <w:rsid w:val="00BC3E3B"/>
    <w:rsid w:val="00BC450A"/>
    <w:rsid w:val="00BC4B2D"/>
    <w:rsid w:val="00BC52DE"/>
    <w:rsid w:val="00BC5902"/>
    <w:rsid w:val="00BC66E0"/>
    <w:rsid w:val="00BC69C6"/>
    <w:rsid w:val="00BC6D4F"/>
    <w:rsid w:val="00BC7775"/>
    <w:rsid w:val="00BC7956"/>
    <w:rsid w:val="00BD02E6"/>
    <w:rsid w:val="00BD065D"/>
    <w:rsid w:val="00BD0A0D"/>
    <w:rsid w:val="00BD0CF8"/>
    <w:rsid w:val="00BD0DDA"/>
    <w:rsid w:val="00BD1252"/>
    <w:rsid w:val="00BD1469"/>
    <w:rsid w:val="00BD154F"/>
    <w:rsid w:val="00BD1FF6"/>
    <w:rsid w:val="00BD2256"/>
    <w:rsid w:val="00BD24B6"/>
    <w:rsid w:val="00BD3080"/>
    <w:rsid w:val="00BD3124"/>
    <w:rsid w:val="00BD316A"/>
    <w:rsid w:val="00BD33EC"/>
    <w:rsid w:val="00BD3A94"/>
    <w:rsid w:val="00BD3BA4"/>
    <w:rsid w:val="00BD43BD"/>
    <w:rsid w:val="00BD4CF5"/>
    <w:rsid w:val="00BD4E2B"/>
    <w:rsid w:val="00BD5C38"/>
    <w:rsid w:val="00BD63D6"/>
    <w:rsid w:val="00BD6C08"/>
    <w:rsid w:val="00BD7247"/>
    <w:rsid w:val="00BD72A6"/>
    <w:rsid w:val="00BD762F"/>
    <w:rsid w:val="00BD7D70"/>
    <w:rsid w:val="00BE087F"/>
    <w:rsid w:val="00BE09C7"/>
    <w:rsid w:val="00BE12EF"/>
    <w:rsid w:val="00BE1BBB"/>
    <w:rsid w:val="00BE22E8"/>
    <w:rsid w:val="00BE2ACB"/>
    <w:rsid w:val="00BE3013"/>
    <w:rsid w:val="00BE32AC"/>
    <w:rsid w:val="00BE367D"/>
    <w:rsid w:val="00BE3CB6"/>
    <w:rsid w:val="00BE4035"/>
    <w:rsid w:val="00BE4239"/>
    <w:rsid w:val="00BE4A58"/>
    <w:rsid w:val="00BE4B70"/>
    <w:rsid w:val="00BE4C67"/>
    <w:rsid w:val="00BE5120"/>
    <w:rsid w:val="00BE5756"/>
    <w:rsid w:val="00BE576D"/>
    <w:rsid w:val="00BE59DD"/>
    <w:rsid w:val="00BE5BE1"/>
    <w:rsid w:val="00BE6250"/>
    <w:rsid w:val="00BE64BF"/>
    <w:rsid w:val="00BE654A"/>
    <w:rsid w:val="00BE6653"/>
    <w:rsid w:val="00BE6D2F"/>
    <w:rsid w:val="00BE7B46"/>
    <w:rsid w:val="00BE7D9A"/>
    <w:rsid w:val="00BF02D4"/>
    <w:rsid w:val="00BF0724"/>
    <w:rsid w:val="00BF15B9"/>
    <w:rsid w:val="00BF1896"/>
    <w:rsid w:val="00BF2673"/>
    <w:rsid w:val="00BF324E"/>
    <w:rsid w:val="00BF329F"/>
    <w:rsid w:val="00BF3693"/>
    <w:rsid w:val="00BF45A7"/>
    <w:rsid w:val="00BF4674"/>
    <w:rsid w:val="00BF47B7"/>
    <w:rsid w:val="00BF5020"/>
    <w:rsid w:val="00BF55BA"/>
    <w:rsid w:val="00BF58F2"/>
    <w:rsid w:val="00BF590D"/>
    <w:rsid w:val="00BF5981"/>
    <w:rsid w:val="00BF5F58"/>
    <w:rsid w:val="00BF6637"/>
    <w:rsid w:val="00BF756C"/>
    <w:rsid w:val="00C024DF"/>
    <w:rsid w:val="00C028F9"/>
    <w:rsid w:val="00C0308D"/>
    <w:rsid w:val="00C035A7"/>
    <w:rsid w:val="00C0387C"/>
    <w:rsid w:val="00C03D79"/>
    <w:rsid w:val="00C04012"/>
    <w:rsid w:val="00C0465F"/>
    <w:rsid w:val="00C04A2A"/>
    <w:rsid w:val="00C04FA3"/>
    <w:rsid w:val="00C051F1"/>
    <w:rsid w:val="00C05216"/>
    <w:rsid w:val="00C05754"/>
    <w:rsid w:val="00C0586E"/>
    <w:rsid w:val="00C05C1A"/>
    <w:rsid w:val="00C05F6F"/>
    <w:rsid w:val="00C06021"/>
    <w:rsid w:val="00C06091"/>
    <w:rsid w:val="00C068B6"/>
    <w:rsid w:val="00C07269"/>
    <w:rsid w:val="00C075A9"/>
    <w:rsid w:val="00C077A9"/>
    <w:rsid w:val="00C10C63"/>
    <w:rsid w:val="00C10D34"/>
    <w:rsid w:val="00C10DB6"/>
    <w:rsid w:val="00C11612"/>
    <w:rsid w:val="00C11B8C"/>
    <w:rsid w:val="00C12101"/>
    <w:rsid w:val="00C1230F"/>
    <w:rsid w:val="00C12EC3"/>
    <w:rsid w:val="00C134DF"/>
    <w:rsid w:val="00C137E0"/>
    <w:rsid w:val="00C13810"/>
    <w:rsid w:val="00C13934"/>
    <w:rsid w:val="00C13B21"/>
    <w:rsid w:val="00C13BCE"/>
    <w:rsid w:val="00C14234"/>
    <w:rsid w:val="00C14C9F"/>
    <w:rsid w:val="00C14E82"/>
    <w:rsid w:val="00C155CC"/>
    <w:rsid w:val="00C15941"/>
    <w:rsid w:val="00C15ABB"/>
    <w:rsid w:val="00C160D1"/>
    <w:rsid w:val="00C168BD"/>
    <w:rsid w:val="00C16B20"/>
    <w:rsid w:val="00C16E20"/>
    <w:rsid w:val="00C170CD"/>
    <w:rsid w:val="00C175D6"/>
    <w:rsid w:val="00C17EE4"/>
    <w:rsid w:val="00C2047B"/>
    <w:rsid w:val="00C20A4F"/>
    <w:rsid w:val="00C212A5"/>
    <w:rsid w:val="00C21801"/>
    <w:rsid w:val="00C21EE3"/>
    <w:rsid w:val="00C22FF7"/>
    <w:rsid w:val="00C2304D"/>
    <w:rsid w:val="00C236EB"/>
    <w:rsid w:val="00C23BE9"/>
    <w:rsid w:val="00C24016"/>
    <w:rsid w:val="00C24904"/>
    <w:rsid w:val="00C24933"/>
    <w:rsid w:val="00C2541E"/>
    <w:rsid w:val="00C25F86"/>
    <w:rsid w:val="00C2649C"/>
    <w:rsid w:val="00C26623"/>
    <w:rsid w:val="00C26685"/>
    <w:rsid w:val="00C26D74"/>
    <w:rsid w:val="00C30824"/>
    <w:rsid w:val="00C30F87"/>
    <w:rsid w:val="00C31595"/>
    <w:rsid w:val="00C31BD5"/>
    <w:rsid w:val="00C31BF8"/>
    <w:rsid w:val="00C3273C"/>
    <w:rsid w:val="00C32EC2"/>
    <w:rsid w:val="00C3307F"/>
    <w:rsid w:val="00C3319F"/>
    <w:rsid w:val="00C33D18"/>
    <w:rsid w:val="00C33F77"/>
    <w:rsid w:val="00C348FF"/>
    <w:rsid w:val="00C34CC3"/>
    <w:rsid w:val="00C34F30"/>
    <w:rsid w:val="00C363E7"/>
    <w:rsid w:val="00C3640A"/>
    <w:rsid w:val="00C36F96"/>
    <w:rsid w:val="00C3796D"/>
    <w:rsid w:val="00C4006C"/>
    <w:rsid w:val="00C4057F"/>
    <w:rsid w:val="00C405F4"/>
    <w:rsid w:val="00C40753"/>
    <w:rsid w:val="00C40815"/>
    <w:rsid w:val="00C40B89"/>
    <w:rsid w:val="00C40B90"/>
    <w:rsid w:val="00C41BEB"/>
    <w:rsid w:val="00C427A2"/>
    <w:rsid w:val="00C42E64"/>
    <w:rsid w:val="00C42FF6"/>
    <w:rsid w:val="00C43596"/>
    <w:rsid w:val="00C43C61"/>
    <w:rsid w:val="00C43F21"/>
    <w:rsid w:val="00C441C2"/>
    <w:rsid w:val="00C4421D"/>
    <w:rsid w:val="00C46397"/>
    <w:rsid w:val="00C47B24"/>
    <w:rsid w:val="00C50040"/>
    <w:rsid w:val="00C507A3"/>
    <w:rsid w:val="00C5183A"/>
    <w:rsid w:val="00C51B9C"/>
    <w:rsid w:val="00C51BEC"/>
    <w:rsid w:val="00C51EFF"/>
    <w:rsid w:val="00C521AE"/>
    <w:rsid w:val="00C52B13"/>
    <w:rsid w:val="00C54A87"/>
    <w:rsid w:val="00C55428"/>
    <w:rsid w:val="00C55D3D"/>
    <w:rsid w:val="00C55DE1"/>
    <w:rsid w:val="00C56679"/>
    <w:rsid w:val="00C568CE"/>
    <w:rsid w:val="00C56978"/>
    <w:rsid w:val="00C56A7A"/>
    <w:rsid w:val="00C56BC5"/>
    <w:rsid w:val="00C56DB7"/>
    <w:rsid w:val="00C572FF"/>
    <w:rsid w:val="00C57991"/>
    <w:rsid w:val="00C60B64"/>
    <w:rsid w:val="00C60D23"/>
    <w:rsid w:val="00C6101E"/>
    <w:rsid w:val="00C613E0"/>
    <w:rsid w:val="00C615B8"/>
    <w:rsid w:val="00C61AFD"/>
    <w:rsid w:val="00C62D67"/>
    <w:rsid w:val="00C6356B"/>
    <w:rsid w:val="00C645AE"/>
    <w:rsid w:val="00C64963"/>
    <w:rsid w:val="00C652E2"/>
    <w:rsid w:val="00C653FB"/>
    <w:rsid w:val="00C656E5"/>
    <w:rsid w:val="00C65CBF"/>
    <w:rsid w:val="00C66344"/>
    <w:rsid w:val="00C66375"/>
    <w:rsid w:val="00C667D0"/>
    <w:rsid w:val="00C66AD7"/>
    <w:rsid w:val="00C66CDE"/>
    <w:rsid w:val="00C66D7C"/>
    <w:rsid w:val="00C66E3C"/>
    <w:rsid w:val="00C67EA5"/>
    <w:rsid w:val="00C70107"/>
    <w:rsid w:val="00C70449"/>
    <w:rsid w:val="00C70759"/>
    <w:rsid w:val="00C70B05"/>
    <w:rsid w:val="00C70C4C"/>
    <w:rsid w:val="00C70E36"/>
    <w:rsid w:val="00C71279"/>
    <w:rsid w:val="00C71351"/>
    <w:rsid w:val="00C71A08"/>
    <w:rsid w:val="00C71EAC"/>
    <w:rsid w:val="00C723C0"/>
    <w:rsid w:val="00C72625"/>
    <w:rsid w:val="00C7271D"/>
    <w:rsid w:val="00C72B6C"/>
    <w:rsid w:val="00C7375A"/>
    <w:rsid w:val="00C73FAB"/>
    <w:rsid w:val="00C74CF6"/>
    <w:rsid w:val="00C75A01"/>
    <w:rsid w:val="00C75BCA"/>
    <w:rsid w:val="00C75C66"/>
    <w:rsid w:val="00C75DB6"/>
    <w:rsid w:val="00C76E04"/>
    <w:rsid w:val="00C76FB0"/>
    <w:rsid w:val="00C77D93"/>
    <w:rsid w:val="00C80E58"/>
    <w:rsid w:val="00C81278"/>
    <w:rsid w:val="00C81A2C"/>
    <w:rsid w:val="00C8285E"/>
    <w:rsid w:val="00C82F2D"/>
    <w:rsid w:val="00C83260"/>
    <w:rsid w:val="00C836F0"/>
    <w:rsid w:val="00C8383B"/>
    <w:rsid w:val="00C8398B"/>
    <w:rsid w:val="00C84318"/>
    <w:rsid w:val="00C856BE"/>
    <w:rsid w:val="00C85CAE"/>
    <w:rsid w:val="00C85F2C"/>
    <w:rsid w:val="00C8734C"/>
    <w:rsid w:val="00C87A9E"/>
    <w:rsid w:val="00C904E4"/>
    <w:rsid w:val="00C90BC4"/>
    <w:rsid w:val="00C91633"/>
    <w:rsid w:val="00C91B84"/>
    <w:rsid w:val="00C935B7"/>
    <w:rsid w:val="00C9382C"/>
    <w:rsid w:val="00C94BAE"/>
    <w:rsid w:val="00C94C71"/>
    <w:rsid w:val="00C94F15"/>
    <w:rsid w:val="00C94F74"/>
    <w:rsid w:val="00C954BD"/>
    <w:rsid w:val="00C95615"/>
    <w:rsid w:val="00C95C3B"/>
    <w:rsid w:val="00C97517"/>
    <w:rsid w:val="00C979BC"/>
    <w:rsid w:val="00C97CC0"/>
    <w:rsid w:val="00C97D75"/>
    <w:rsid w:val="00CA0261"/>
    <w:rsid w:val="00CA04BA"/>
    <w:rsid w:val="00CA136D"/>
    <w:rsid w:val="00CA147B"/>
    <w:rsid w:val="00CA2400"/>
    <w:rsid w:val="00CA24A1"/>
    <w:rsid w:val="00CA2AC9"/>
    <w:rsid w:val="00CA2D7A"/>
    <w:rsid w:val="00CA3BBE"/>
    <w:rsid w:val="00CA3CDB"/>
    <w:rsid w:val="00CA47F5"/>
    <w:rsid w:val="00CA4CA2"/>
    <w:rsid w:val="00CA5368"/>
    <w:rsid w:val="00CA6310"/>
    <w:rsid w:val="00CA6776"/>
    <w:rsid w:val="00CB0113"/>
    <w:rsid w:val="00CB058C"/>
    <w:rsid w:val="00CB0939"/>
    <w:rsid w:val="00CB0BE4"/>
    <w:rsid w:val="00CB121D"/>
    <w:rsid w:val="00CB146E"/>
    <w:rsid w:val="00CB14A4"/>
    <w:rsid w:val="00CB2CCA"/>
    <w:rsid w:val="00CB30D0"/>
    <w:rsid w:val="00CB37A5"/>
    <w:rsid w:val="00CB3C01"/>
    <w:rsid w:val="00CB3EBC"/>
    <w:rsid w:val="00CB44B7"/>
    <w:rsid w:val="00CB493B"/>
    <w:rsid w:val="00CB4EC9"/>
    <w:rsid w:val="00CB5187"/>
    <w:rsid w:val="00CB5211"/>
    <w:rsid w:val="00CB570A"/>
    <w:rsid w:val="00CB679C"/>
    <w:rsid w:val="00CB6A84"/>
    <w:rsid w:val="00CB6A85"/>
    <w:rsid w:val="00CB7121"/>
    <w:rsid w:val="00CB7364"/>
    <w:rsid w:val="00CB7C4A"/>
    <w:rsid w:val="00CB7DD9"/>
    <w:rsid w:val="00CB7ECC"/>
    <w:rsid w:val="00CC00DA"/>
    <w:rsid w:val="00CC0B1E"/>
    <w:rsid w:val="00CC0C76"/>
    <w:rsid w:val="00CC1475"/>
    <w:rsid w:val="00CC1632"/>
    <w:rsid w:val="00CC1DED"/>
    <w:rsid w:val="00CC319E"/>
    <w:rsid w:val="00CC336D"/>
    <w:rsid w:val="00CC340A"/>
    <w:rsid w:val="00CC36E9"/>
    <w:rsid w:val="00CC5AA0"/>
    <w:rsid w:val="00CC669A"/>
    <w:rsid w:val="00CC69B1"/>
    <w:rsid w:val="00CC75B6"/>
    <w:rsid w:val="00CC779B"/>
    <w:rsid w:val="00CC7DE9"/>
    <w:rsid w:val="00CD2730"/>
    <w:rsid w:val="00CD28B2"/>
    <w:rsid w:val="00CD2DD0"/>
    <w:rsid w:val="00CD2E3B"/>
    <w:rsid w:val="00CD33EE"/>
    <w:rsid w:val="00CD3776"/>
    <w:rsid w:val="00CD4D65"/>
    <w:rsid w:val="00CD4ED7"/>
    <w:rsid w:val="00CD55B1"/>
    <w:rsid w:val="00CD5680"/>
    <w:rsid w:val="00CD57E1"/>
    <w:rsid w:val="00CD59A3"/>
    <w:rsid w:val="00CD5CA3"/>
    <w:rsid w:val="00CD648D"/>
    <w:rsid w:val="00CD6B80"/>
    <w:rsid w:val="00CD7616"/>
    <w:rsid w:val="00CD775A"/>
    <w:rsid w:val="00CE01B5"/>
    <w:rsid w:val="00CE021F"/>
    <w:rsid w:val="00CE0B98"/>
    <w:rsid w:val="00CE1CD1"/>
    <w:rsid w:val="00CE2312"/>
    <w:rsid w:val="00CE2620"/>
    <w:rsid w:val="00CE336E"/>
    <w:rsid w:val="00CE374F"/>
    <w:rsid w:val="00CE384F"/>
    <w:rsid w:val="00CE3CDF"/>
    <w:rsid w:val="00CE3D08"/>
    <w:rsid w:val="00CE3E07"/>
    <w:rsid w:val="00CE3FEE"/>
    <w:rsid w:val="00CE455E"/>
    <w:rsid w:val="00CE47B3"/>
    <w:rsid w:val="00CE4F0D"/>
    <w:rsid w:val="00CE6640"/>
    <w:rsid w:val="00CE6768"/>
    <w:rsid w:val="00CE67E9"/>
    <w:rsid w:val="00CE68A3"/>
    <w:rsid w:val="00CE7175"/>
    <w:rsid w:val="00CE79A8"/>
    <w:rsid w:val="00CE7E34"/>
    <w:rsid w:val="00CF0639"/>
    <w:rsid w:val="00CF0AE5"/>
    <w:rsid w:val="00CF14A0"/>
    <w:rsid w:val="00CF1737"/>
    <w:rsid w:val="00CF19DF"/>
    <w:rsid w:val="00CF1F8D"/>
    <w:rsid w:val="00CF2172"/>
    <w:rsid w:val="00CF25F6"/>
    <w:rsid w:val="00CF2BBB"/>
    <w:rsid w:val="00CF366B"/>
    <w:rsid w:val="00CF3B6C"/>
    <w:rsid w:val="00CF4074"/>
    <w:rsid w:val="00CF4810"/>
    <w:rsid w:val="00CF4D38"/>
    <w:rsid w:val="00CF4F1F"/>
    <w:rsid w:val="00CF4F47"/>
    <w:rsid w:val="00CF5030"/>
    <w:rsid w:val="00CF6A40"/>
    <w:rsid w:val="00CF6E9D"/>
    <w:rsid w:val="00CF6ED0"/>
    <w:rsid w:val="00CF7193"/>
    <w:rsid w:val="00CF76A0"/>
    <w:rsid w:val="00CF78CE"/>
    <w:rsid w:val="00D0026D"/>
    <w:rsid w:val="00D005B4"/>
    <w:rsid w:val="00D00784"/>
    <w:rsid w:val="00D00BC5"/>
    <w:rsid w:val="00D019EA"/>
    <w:rsid w:val="00D01AD1"/>
    <w:rsid w:val="00D02277"/>
    <w:rsid w:val="00D022F4"/>
    <w:rsid w:val="00D02BB4"/>
    <w:rsid w:val="00D03128"/>
    <w:rsid w:val="00D03153"/>
    <w:rsid w:val="00D033C8"/>
    <w:rsid w:val="00D03957"/>
    <w:rsid w:val="00D03B43"/>
    <w:rsid w:val="00D03C14"/>
    <w:rsid w:val="00D046B2"/>
    <w:rsid w:val="00D04B2D"/>
    <w:rsid w:val="00D04C84"/>
    <w:rsid w:val="00D052B0"/>
    <w:rsid w:val="00D058FD"/>
    <w:rsid w:val="00D05F86"/>
    <w:rsid w:val="00D06433"/>
    <w:rsid w:val="00D07169"/>
    <w:rsid w:val="00D07583"/>
    <w:rsid w:val="00D0769F"/>
    <w:rsid w:val="00D07C40"/>
    <w:rsid w:val="00D102A5"/>
    <w:rsid w:val="00D10517"/>
    <w:rsid w:val="00D109FA"/>
    <w:rsid w:val="00D11712"/>
    <w:rsid w:val="00D11EC0"/>
    <w:rsid w:val="00D120D2"/>
    <w:rsid w:val="00D1301C"/>
    <w:rsid w:val="00D131D1"/>
    <w:rsid w:val="00D13294"/>
    <w:rsid w:val="00D13666"/>
    <w:rsid w:val="00D13CB3"/>
    <w:rsid w:val="00D14D12"/>
    <w:rsid w:val="00D14EF2"/>
    <w:rsid w:val="00D15411"/>
    <w:rsid w:val="00D16B43"/>
    <w:rsid w:val="00D171C8"/>
    <w:rsid w:val="00D17C55"/>
    <w:rsid w:val="00D20137"/>
    <w:rsid w:val="00D208E6"/>
    <w:rsid w:val="00D20B09"/>
    <w:rsid w:val="00D21A55"/>
    <w:rsid w:val="00D223FB"/>
    <w:rsid w:val="00D224AD"/>
    <w:rsid w:val="00D22651"/>
    <w:rsid w:val="00D23AD0"/>
    <w:rsid w:val="00D23B0A"/>
    <w:rsid w:val="00D24239"/>
    <w:rsid w:val="00D24BAF"/>
    <w:rsid w:val="00D24C26"/>
    <w:rsid w:val="00D255C6"/>
    <w:rsid w:val="00D2620A"/>
    <w:rsid w:val="00D27091"/>
    <w:rsid w:val="00D277EE"/>
    <w:rsid w:val="00D309DD"/>
    <w:rsid w:val="00D30C66"/>
    <w:rsid w:val="00D31163"/>
    <w:rsid w:val="00D31D60"/>
    <w:rsid w:val="00D3238A"/>
    <w:rsid w:val="00D3330C"/>
    <w:rsid w:val="00D3330E"/>
    <w:rsid w:val="00D3349D"/>
    <w:rsid w:val="00D33682"/>
    <w:rsid w:val="00D34598"/>
    <w:rsid w:val="00D34B22"/>
    <w:rsid w:val="00D3511A"/>
    <w:rsid w:val="00D35F28"/>
    <w:rsid w:val="00D3672A"/>
    <w:rsid w:val="00D368A2"/>
    <w:rsid w:val="00D368FF"/>
    <w:rsid w:val="00D36D8E"/>
    <w:rsid w:val="00D37142"/>
    <w:rsid w:val="00D372A0"/>
    <w:rsid w:val="00D374D1"/>
    <w:rsid w:val="00D37596"/>
    <w:rsid w:val="00D37899"/>
    <w:rsid w:val="00D37FCE"/>
    <w:rsid w:val="00D40238"/>
    <w:rsid w:val="00D40D79"/>
    <w:rsid w:val="00D4117C"/>
    <w:rsid w:val="00D41258"/>
    <w:rsid w:val="00D432D3"/>
    <w:rsid w:val="00D43430"/>
    <w:rsid w:val="00D43441"/>
    <w:rsid w:val="00D439C3"/>
    <w:rsid w:val="00D43F3D"/>
    <w:rsid w:val="00D449C6"/>
    <w:rsid w:val="00D44A3B"/>
    <w:rsid w:val="00D44B2D"/>
    <w:rsid w:val="00D451A0"/>
    <w:rsid w:val="00D451C2"/>
    <w:rsid w:val="00D45385"/>
    <w:rsid w:val="00D45546"/>
    <w:rsid w:val="00D45C34"/>
    <w:rsid w:val="00D45ED9"/>
    <w:rsid w:val="00D4777F"/>
    <w:rsid w:val="00D478D3"/>
    <w:rsid w:val="00D47C07"/>
    <w:rsid w:val="00D5062B"/>
    <w:rsid w:val="00D50975"/>
    <w:rsid w:val="00D50B46"/>
    <w:rsid w:val="00D50B72"/>
    <w:rsid w:val="00D51867"/>
    <w:rsid w:val="00D51AC9"/>
    <w:rsid w:val="00D51AD4"/>
    <w:rsid w:val="00D52DBB"/>
    <w:rsid w:val="00D531B6"/>
    <w:rsid w:val="00D53530"/>
    <w:rsid w:val="00D5418D"/>
    <w:rsid w:val="00D541EF"/>
    <w:rsid w:val="00D54B76"/>
    <w:rsid w:val="00D54E08"/>
    <w:rsid w:val="00D5508A"/>
    <w:rsid w:val="00D55828"/>
    <w:rsid w:val="00D55C1D"/>
    <w:rsid w:val="00D55FD4"/>
    <w:rsid w:val="00D56305"/>
    <w:rsid w:val="00D566F1"/>
    <w:rsid w:val="00D57388"/>
    <w:rsid w:val="00D5765B"/>
    <w:rsid w:val="00D601FE"/>
    <w:rsid w:val="00D61A0D"/>
    <w:rsid w:val="00D63F0E"/>
    <w:rsid w:val="00D63F45"/>
    <w:rsid w:val="00D64048"/>
    <w:rsid w:val="00D645A6"/>
    <w:rsid w:val="00D64E9D"/>
    <w:rsid w:val="00D65A11"/>
    <w:rsid w:val="00D65B91"/>
    <w:rsid w:val="00D66659"/>
    <w:rsid w:val="00D66CD5"/>
    <w:rsid w:val="00D6707F"/>
    <w:rsid w:val="00D67145"/>
    <w:rsid w:val="00D70C1D"/>
    <w:rsid w:val="00D70FF2"/>
    <w:rsid w:val="00D71225"/>
    <w:rsid w:val="00D7160F"/>
    <w:rsid w:val="00D7197E"/>
    <w:rsid w:val="00D71EB9"/>
    <w:rsid w:val="00D72258"/>
    <w:rsid w:val="00D726FD"/>
    <w:rsid w:val="00D72C26"/>
    <w:rsid w:val="00D73288"/>
    <w:rsid w:val="00D73686"/>
    <w:rsid w:val="00D7371E"/>
    <w:rsid w:val="00D73EF2"/>
    <w:rsid w:val="00D741DB"/>
    <w:rsid w:val="00D742A0"/>
    <w:rsid w:val="00D748D2"/>
    <w:rsid w:val="00D74E88"/>
    <w:rsid w:val="00D75216"/>
    <w:rsid w:val="00D756A7"/>
    <w:rsid w:val="00D75D33"/>
    <w:rsid w:val="00D75E56"/>
    <w:rsid w:val="00D763AE"/>
    <w:rsid w:val="00D76CD8"/>
    <w:rsid w:val="00D77919"/>
    <w:rsid w:val="00D779D4"/>
    <w:rsid w:val="00D80438"/>
    <w:rsid w:val="00D8135D"/>
    <w:rsid w:val="00D8158C"/>
    <w:rsid w:val="00D81ED6"/>
    <w:rsid w:val="00D82533"/>
    <w:rsid w:val="00D834FC"/>
    <w:rsid w:val="00D8359E"/>
    <w:rsid w:val="00D8512B"/>
    <w:rsid w:val="00D852FD"/>
    <w:rsid w:val="00D853D6"/>
    <w:rsid w:val="00D857FE"/>
    <w:rsid w:val="00D859D8"/>
    <w:rsid w:val="00D8686B"/>
    <w:rsid w:val="00D86F69"/>
    <w:rsid w:val="00D86F82"/>
    <w:rsid w:val="00D87458"/>
    <w:rsid w:val="00D87A74"/>
    <w:rsid w:val="00D901F7"/>
    <w:rsid w:val="00D90311"/>
    <w:rsid w:val="00D907F2"/>
    <w:rsid w:val="00D910E2"/>
    <w:rsid w:val="00D913F3"/>
    <w:rsid w:val="00D915FF"/>
    <w:rsid w:val="00D91CC6"/>
    <w:rsid w:val="00D92BBF"/>
    <w:rsid w:val="00D933F6"/>
    <w:rsid w:val="00D9398B"/>
    <w:rsid w:val="00D93F68"/>
    <w:rsid w:val="00D94010"/>
    <w:rsid w:val="00D948C4"/>
    <w:rsid w:val="00D94A97"/>
    <w:rsid w:val="00D94E85"/>
    <w:rsid w:val="00D95178"/>
    <w:rsid w:val="00D962CF"/>
    <w:rsid w:val="00D9652E"/>
    <w:rsid w:val="00D96531"/>
    <w:rsid w:val="00DA0A11"/>
    <w:rsid w:val="00DA130C"/>
    <w:rsid w:val="00DA26B3"/>
    <w:rsid w:val="00DA2FCF"/>
    <w:rsid w:val="00DA3113"/>
    <w:rsid w:val="00DA3199"/>
    <w:rsid w:val="00DA38EC"/>
    <w:rsid w:val="00DA3AAC"/>
    <w:rsid w:val="00DA43EB"/>
    <w:rsid w:val="00DA445E"/>
    <w:rsid w:val="00DA465F"/>
    <w:rsid w:val="00DA4823"/>
    <w:rsid w:val="00DA4E2E"/>
    <w:rsid w:val="00DA4E74"/>
    <w:rsid w:val="00DA518C"/>
    <w:rsid w:val="00DA542C"/>
    <w:rsid w:val="00DA5A21"/>
    <w:rsid w:val="00DA5B16"/>
    <w:rsid w:val="00DA602B"/>
    <w:rsid w:val="00DA6B9A"/>
    <w:rsid w:val="00DA6CF1"/>
    <w:rsid w:val="00DA77DE"/>
    <w:rsid w:val="00DB099F"/>
    <w:rsid w:val="00DB1672"/>
    <w:rsid w:val="00DB2AEF"/>
    <w:rsid w:val="00DB2B51"/>
    <w:rsid w:val="00DB341C"/>
    <w:rsid w:val="00DB382B"/>
    <w:rsid w:val="00DB40CF"/>
    <w:rsid w:val="00DB4525"/>
    <w:rsid w:val="00DB47A5"/>
    <w:rsid w:val="00DB4BD3"/>
    <w:rsid w:val="00DB4D17"/>
    <w:rsid w:val="00DB5175"/>
    <w:rsid w:val="00DB614A"/>
    <w:rsid w:val="00DB6DD3"/>
    <w:rsid w:val="00DB7408"/>
    <w:rsid w:val="00DB79CB"/>
    <w:rsid w:val="00DB7CED"/>
    <w:rsid w:val="00DC09FC"/>
    <w:rsid w:val="00DC102C"/>
    <w:rsid w:val="00DC1E1B"/>
    <w:rsid w:val="00DC1EC8"/>
    <w:rsid w:val="00DC23B2"/>
    <w:rsid w:val="00DC2E18"/>
    <w:rsid w:val="00DC30FE"/>
    <w:rsid w:val="00DC3512"/>
    <w:rsid w:val="00DC385E"/>
    <w:rsid w:val="00DC3EC8"/>
    <w:rsid w:val="00DC4068"/>
    <w:rsid w:val="00DC4145"/>
    <w:rsid w:val="00DC493B"/>
    <w:rsid w:val="00DC6E16"/>
    <w:rsid w:val="00DC6E62"/>
    <w:rsid w:val="00DC759F"/>
    <w:rsid w:val="00DD0B51"/>
    <w:rsid w:val="00DD0BE6"/>
    <w:rsid w:val="00DD1707"/>
    <w:rsid w:val="00DD1963"/>
    <w:rsid w:val="00DD1C59"/>
    <w:rsid w:val="00DD263C"/>
    <w:rsid w:val="00DD3074"/>
    <w:rsid w:val="00DD3272"/>
    <w:rsid w:val="00DD3467"/>
    <w:rsid w:val="00DD45B5"/>
    <w:rsid w:val="00DD474F"/>
    <w:rsid w:val="00DD4834"/>
    <w:rsid w:val="00DD4A1A"/>
    <w:rsid w:val="00DD52FC"/>
    <w:rsid w:val="00DD5C3A"/>
    <w:rsid w:val="00DD5C56"/>
    <w:rsid w:val="00DD64C8"/>
    <w:rsid w:val="00DD674D"/>
    <w:rsid w:val="00DD701C"/>
    <w:rsid w:val="00DD7DA4"/>
    <w:rsid w:val="00DE0CC3"/>
    <w:rsid w:val="00DE0F83"/>
    <w:rsid w:val="00DE2C73"/>
    <w:rsid w:val="00DE3136"/>
    <w:rsid w:val="00DE39F4"/>
    <w:rsid w:val="00DE3A27"/>
    <w:rsid w:val="00DE3E54"/>
    <w:rsid w:val="00DE481E"/>
    <w:rsid w:val="00DE4EA8"/>
    <w:rsid w:val="00DE50FD"/>
    <w:rsid w:val="00DE587D"/>
    <w:rsid w:val="00DE6805"/>
    <w:rsid w:val="00DE7807"/>
    <w:rsid w:val="00DF0D0A"/>
    <w:rsid w:val="00DF1211"/>
    <w:rsid w:val="00DF1385"/>
    <w:rsid w:val="00DF1FB9"/>
    <w:rsid w:val="00DF2469"/>
    <w:rsid w:val="00DF2EB3"/>
    <w:rsid w:val="00DF316E"/>
    <w:rsid w:val="00DF38F4"/>
    <w:rsid w:val="00DF41FB"/>
    <w:rsid w:val="00DF44E2"/>
    <w:rsid w:val="00DF465A"/>
    <w:rsid w:val="00DF58E5"/>
    <w:rsid w:val="00DF5BC6"/>
    <w:rsid w:val="00DF6527"/>
    <w:rsid w:val="00DF79E1"/>
    <w:rsid w:val="00DF7E57"/>
    <w:rsid w:val="00E000D0"/>
    <w:rsid w:val="00E00F2E"/>
    <w:rsid w:val="00E01525"/>
    <w:rsid w:val="00E0160E"/>
    <w:rsid w:val="00E0186E"/>
    <w:rsid w:val="00E01FE1"/>
    <w:rsid w:val="00E024B2"/>
    <w:rsid w:val="00E025CC"/>
    <w:rsid w:val="00E02F55"/>
    <w:rsid w:val="00E02FCC"/>
    <w:rsid w:val="00E03063"/>
    <w:rsid w:val="00E036B3"/>
    <w:rsid w:val="00E044C5"/>
    <w:rsid w:val="00E04CEF"/>
    <w:rsid w:val="00E051B1"/>
    <w:rsid w:val="00E057EA"/>
    <w:rsid w:val="00E05E00"/>
    <w:rsid w:val="00E06357"/>
    <w:rsid w:val="00E06374"/>
    <w:rsid w:val="00E0667E"/>
    <w:rsid w:val="00E06F09"/>
    <w:rsid w:val="00E06FAA"/>
    <w:rsid w:val="00E073FE"/>
    <w:rsid w:val="00E078A6"/>
    <w:rsid w:val="00E07916"/>
    <w:rsid w:val="00E07AA2"/>
    <w:rsid w:val="00E1015B"/>
    <w:rsid w:val="00E106AE"/>
    <w:rsid w:val="00E10723"/>
    <w:rsid w:val="00E11236"/>
    <w:rsid w:val="00E115D2"/>
    <w:rsid w:val="00E1164D"/>
    <w:rsid w:val="00E11A5C"/>
    <w:rsid w:val="00E11CCB"/>
    <w:rsid w:val="00E1223A"/>
    <w:rsid w:val="00E122A9"/>
    <w:rsid w:val="00E12447"/>
    <w:rsid w:val="00E129FB"/>
    <w:rsid w:val="00E12ABE"/>
    <w:rsid w:val="00E12E0E"/>
    <w:rsid w:val="00E12FC7"/>
    <w:rsid w:val="00E1415F"/>
    <w:rsid w:val="00E1467F"/>
    <w:rsid w:val="00E15141"/>
    <w:rsid w:val="00E15683"/>
    <w:rsid w:val="00E1603D"/>
    <w:rsid w:val="00E163D8"/>
    <w:rsid w:val="00E17778"/>
    <w:rsid w:val="00E1784D"/>
    <w:rsid w:val="00E17E95"/>
    <w:rsid w:val="00E20A95"/>
    <w:rsid w:val="00E20E02"/>
    <w:rsid w:val="00E20FC9"/>
    <w:rsid w:val="00E21BD1"/>
    <w:rsid w:val="00E22146"/>
    <w:rsid w:val="00E222DF"/>
    <w:rsid w:val="00E2282E"/>
    <w:rsid w:val="00E2294D"/>
    <w:rsid w:val="00E2297A"/>
    <w:rsid w:val="00E229C1"/>
    <w:rsid w:val="00E22C09"/>
    <w:rsid w:val="00E2339C"/>
    <w:rsid w:val="00E238C8"/>
    <w:rsid w:val="00E239E9"/>
    <w:rsid w:val="00E23DA4"/>
    <w:rsid w:val="00E23FAE"/>
    <w:rsid w:val="00E248F0"/>
    <w:rsid w:val="00E254BE"/>
    <w:rsid w:val="00E25A83"/>
    <w:rsid w:val="00E2796A"/>
    <w:rsid w:val="00E30003"/>
    <w:rsid w:val="00E313CE"/>
    <w:rsid w:val="00E31F09"/>
    <w:rsid w:val="00E320DB"/>
    <w:rsid w:val="00E32340"/>
    <w:rsid w:val="00E32733"/>
    <w:rsid w:val="00E331D5"/>
    <w:rsid w:val="00E33AB2"/>
    <w:rsid w:val="00E33B65"/>
    <w:rsid w:val="00E33E69"/>
    <w:rsid w:val="00E3497F"/>
    <w:rsid w:val="00E34E6A"/>
    <w:rsid w:val="00E34F1E"/>
    <w:rsid w:val="00E35359"/>
    <w:rsid w:val="00E35931"/>
    <w:rsid w:val="00E35D96"/>
    <w:rsid w:val="00E35F0A"/>
    <w:rsid w:val="00E363CF"/>
    <w:rsid w:val="00E36C49"/>
    <w:rsid w:val="00E36D49"/>
    <w:rsid w:val="00E36E02"/>
    <w:rsid w:val="00E36E14"/>
    <w:rsid w:val="00E374A1"/>
    <w:rsid w:val="00E37673"/>
    <w:rsid w:val="00E408E9"/>
    <w:rsid w:val="00E413F2"/>
    <w:rsid w:val="00E418F1"/>
    <w:rsid w:val="00E419DB"/>
    <w:rsid w:val="00E41C29"/>
    <w:rsid w:val="00E41D45"/>
    <w:rsid w:val="00E4238A"/>
    <w:rsid w:val="00E42C17"/>
    <w:rsid w:val="00E4324D"/>
    <w:rsid w:val="00E433F1"/>
    <w:rsid w:val="00E4443F"/>
    <w:rsid w:val="00E44935"/>
    <w:rsid w:val="00E4496D"/>
    <w:rsid w:val="00E4579A"/>
    <w:rsid w:val="00E46771"/>
    <w:rsid w:val="00E46958"/>
    <w:rsid w:val="00E46C4C"/>
    <w:rsid w:val="00E46E0B"/>
    <w:rsid w:val="00E471ED"/>
    <w:rsid w:val="00E478DA"/>
    <w:rsid w:val="00E479FF"/>
    <w:rsid w:val="00E47A53"/>
    <w:rsid w:val="00E5076A"/>
    <w:rsid w:val="00E50E1F"/>
    <w:rsid w:val="00E5109D"/>
    <w:rsid w:val="00E528AD"/>
    <w:rsid w:val="00E52A22"/>
    <w:rsid w:val="00E53041"/>
    <w:rsid w:val="00E535C2"/>
    <w:rsid w:val="00E53728"/>
    <w:rsid w:val="00E53914"/>
    <w:rsid w:val="00E55AA4"/>
    <w:rsid w:val="00E5659A"/>
    <w:rsid w:val="00E5696B"/>
    <w:rsid w:val="00E60221"/>
    <w:rsid w:val="00E6098E"/>
    <w:rsid w:val="00E60A5A"/>
    <w:rsid w:val="00E61389"/>
    <w:rsid w:val="00E61780"/>
    <w:rsid w:val="00E62796"/>
    <w:rsid w:val="00E6301A"/>
    <w:rsid w:val="00E65663"/>
    <w:rsid w:val="00E661DB"/>
    <w:rsid w:val="00E66781"/>
    <w:rsid w:val="00E66C88"/>
    <w:rsid w:val="00E67D73"/>
    <w:rsid w:val="00E67D7A"/>
    <w:rsid w:val="00E70710"/>
    <w:rsid w:val="00E71086"/>
    <w:rsid w:val="00E71B32"/>
    <w:rsid w:val="00E7391F"/>
    <w:rsid w:val="00E745BB"/>
    <w:rsid w:val="00E76596"/>
    <w:rsid w:val="00E77E32"/>
    <w:rsid w:val="00E809C8"/>
    <w:rsid w:val="00E810FF"/>
    <w:rsid w:val="00E81376"/>
    <w:rsid w:val="00E8173D"/>
    <w:rsid w:val="00E81A7E"/>
    <w:rsid w:val="00E81B11"/>
    <w:rsid w:val="00E82FC8"/>
    <w:rsid w:val="00E83069"/>
    <w:rsid w:val="00E834BF"/>
    <w:rsid w:val="00E83987"/>
    <w:rsid w:val="00E84CC4"/>
    <w:rsid w:val="00E84FFA"/>
    <w:rsid w:val="00E855B1"/>
    <w:rsid w:val="00E85E67"/>
    <w:rsid w:val="00E86621"/>
    <w:rsid w:val="00E86A0D"/>
    <w:rsid w:val="00E87BD5"/>
    <w:rsid w:val="00E87C5D"/>
    <w:rsid w:val="00E87C9B"/>
    <w:rsid w:val="00E90B12"/>
    <w:rsid w:val="00E90D43"/>
    <w:rsid w:val="00E912B1"/>
    <w:rsid w:val="00E921EF"/>
    <w:rsid w:val="00E927FD"/>
    <w:rsid w:val="00E92BF5"/>
    <w:rsid w:val="00E9495E"/>
    <w:rsid w:val="00E94E0B"/>
    <w:rsid w:val="00E94FD2"/>
    <w:rsid w:val="00E95897"/>
    <w:rsid w:val="00E95DDA"/>
    <w:rsid w:val="00E96E03"/>
    <w:rsid w:val="00E972A2"/>
    <w:rsid w:val="00E97A7D"/>
    <w:rsid w:val="00EA03AA"/>
    <w:rsid w:val="00EA0837"/>
    <w:rsid w:val="00EA12EA"/>
    <w:rsid w:val="00EA141E"/>
    <w:rsid w:val="00EA1B41"/>
    <w:rsid w:val="00EA1DF6"/>
    <w:rsid w:val="00EA2134"/>
    <w:rsid w:val="00EA23AC"/>
    <w:rsid w:val="00EA2569"/>
    <w:rsid w:val="00EA2B29"/>
    <w:rsid w:val="00EA2BF9"/>
    <w:rsid w:val="00EA2C90"/>
    <w:rsid w:val="00EA35FC"/>
    <w:rsid w:val="00EA376A"/>
    <w:rsid w:val="00EA3942"/>
    <w:rsid w:val="00EA397F"/>
    <w:rsid w:val="00EA3F5C"/>
    <w:rsid w:val="00EA4929"/>
    <w:rsid w:val="00EA4D9C"/>
    <w:rsid w:val="00EA5A78"/>
    <w:rsid w:val="00EA5DE5"/>
    <w:rsid w:val="00EA71D3"/>
    <w:rsid w:val="00EA781C"/>
    <w:rsid w:val="00EB051D"/>
    <w:rsid w:val="00EB1072"/>
    <w:rsid w:val="00EB1A14"/>
    <w:rsid w:val="00EB1ED2"/>
    <w:rsid w:val="00EB2610"/>
    <w:rsid w:val="00EB2D92"/>
    <w:rsid w:val="00EB3229"/>
    <w:rsid w:val="00EB341F"/>
    <w:rsid w:val="00EB36B5"/>
    <w:rsid w:val="00EB43C4"/>
    <w:rsid w:val="00EB5C2A"/>
    <w:rsid w:val="00EB5C7B"/>
    <w:rsid w:val="00EB686E"/>
    <w:rsid w:val="00EB6974"/>
    <w:rsid w:val="00EB6D6E"/>
    <w:rsid w:val="00EB7570"/>
    <w:rsid w:val="00EB7649"/>
    <w:rsid w:val="00EB76BD"/>
    <w:rsid w:val="00EC05A9"/>
    <w:rsid w:val="00EC07C5"/>
    <w:rsid w:val="00EC081A"/>
    <w:rsid w:val="00EC12D9"/>
    <w:rsid w:val="00EC2103"/>
    <w:rsid w:val="00EC27C8"/>
    <w:rsid w:val="00EC284D"/>
    <w:rsid w:val="00EC2BE5"/>
    <w:rsid w:val="00EC2CCA"/>
    <w:rsid w:val="00EC2E57"/>
    <w:rsid w:val="00EC2E71"/>
    <w:rsid w:val="00EC3A46"/>
    <w:rsid w:val="00EC3AA0"/>
    <w:rsid w:val="00EC4158"/>
    <w:rsid w:val="00EC4D53"/>
    <w:rsid w:val="00EC5347"/>
    <w:rsid w:val="00EC54E1"/>
    <w:rsid w:val="00EC576D"/>
    <w:rsid w:val="00EC7215"/>
    <w:rsid w:val="00EC7351"/>
    <w:rsid w:val="00EC7371"/>
    <w:rsid w:val="00EC7652"/>
    <w:rsid w:val="00EC766D"/>
    <w:rsid w:val="00EC77DC"/>
    <w:rsid w:val="00EC7835"/>
    <w:rsid w:val="00ED05EB"/>
    <w:rsid w:val="00ED0D53"/>
    <w:rsid w:val="00ED0ED2"/>
    <w:rsid w:val="00ED1938"/>
    <w:rsid w:val="00ED25BD"/>
    <w:rsid w:val="00ED30BF"/>
    <w:rsid w:val="00ED3133"/>
    <w:rsid w:val="00ED3605"/>
    <w:rsid w:val="00ED3C86"/>
    <w:rsid w:val="00ED3CE8"/>
    <w:rsid w:val="00ED47E4"/>
    <w:rsid w:val="00ED4B01"/>
    <w:rsid w:val="00ED5511"/>
    <w:rsid w:val="00ED58AD"/>
    <w:rsid w:val="00ED5E13"/>
    <w:rsid w:val="00ED5E22"/>
    <w:rsid w:val="00ED6A91"/>
    <w:rsid w:val="00ED6C71"/>
    <w:rsid w:val="00ED71AE"/>
    <w:rsid w:val="00ED73A4"/>
    <w:rsid w:val="00ED7D8F"/>
    <w:rsid w:val="00EE07D2"/>
    <w:rsid w:val="00EE0D35"/>
    <w:rsid w:val="00EE1A53"/>
    <w:rsid w:val="00EE1BEE"/>
    <w:rsid w:val="00EE22A7"/>
    <w:rsid w:val="00EE3627"/>
    <w:rsid w:val="00EE39EA"/>
    <w:rsid w:val="00EE4D2B"/>
    <w:rsid w:val="00EE56BA"/>
    <w:rsid w:val="00EE5C2F"/>
    <w:rsid w:val="00EE5D97"/>
    <w:rsid w:val="00EE5DE3"/>
    <w:rsid w:val="00EE6288"/>
    <w:rsid w:val="00EE6339"/>
    <w:rsid w:val="00EE66D4"/>
    <w:rsid w:val="00EE6911"/>
    <w:rsid w:val="00EE6B64"/>
    <w:rsid w:val="00EE6C36"/>
    <w:rsid w:val="00EE6F5D"/>
    <w:rsid w:val="00EE7616"/>
    <w:rsid w:val="00EE799D"/>
    <w:rsid w:val="00EF00D3"/>
    <w:rsid w:val="00EF0280"/>
    <w:rsid w:val="00EF0F38"/>
    <w:rsid w:val="00EF0F88"/>
    <w:rsid w:val="00EF12CC"/>
    <w:rsid w:val="00EF1613"/>
    <w:rsid w:val="00EF21B8"/>
    <w:rsid w:val="00EF21F3"/>
    <w:rsid w:val="00EF2355"/>
    <w:rsid w:val="00EF3011"/>
    <w:rsid w:val="00EF3786"/>
    <w:rsid w:val="00EF3BE1"/>
    <w:rsid w:val="00EF4351"/>
    <w:rsid w:val="00EF4927"/>
    <w:rsid w:val="00EF4B23"/>
    <w:rsid w:val="00EF4D8A"/>
    <w:rsid w:val="00EF50AF"/>
    <w:rsid w:val="00EF5363"/>
    <w:rsid w:val="00EF59B1"/>
    <w:rsid w:val="00EF59F2"/>
    <w:rsid w:val="00EF6153"/>
    <w:rsid w:val="00EF6176"/>
    <w:rsid w:val="00EF6E4E"/>
    <w:rsid w:val="00EF713B"/>
    <w:rsid w:val="00EF71AB"/>
    <w:rsid w:val="00EF74E7"/>
    <w:rsid w:val="00EF780A"/>
    <w:rsid w:val="00EF7B3E"/>
    <w:rsid w:val="00F0069B"/>
    <w:rsid w:val="00F01C37"/>
    <w:rsid w:val="00F01D44"/>
    <w:rsid w:val="00F01F24"/>
    <w:rsid w:val="00F020FB"/>
    <w:rsid w:val="00F02BF0"/>
    <w:rsid w:val="00F03C49"/>
    <w:rsid w:val="00F03F33"/>
    <w:rsid w:val="00F0432C"/>
    <w:rsid w:val="00F04516"/>
    <w:rsid w:val="00F06034"/>
    <w:rsid w:val="00F0780D"/>
    <w:rsid w:val="00F07A6D"/>
    <w:rsid w:val="00F100D2"/>
    <w:rsid w:val="00F1097C"/>
    <w:rsid w:val="00F121F0"/>
    <w:rsid w:val="00F123F4"/>
    <w:rsid w:val="00F12DCF"/>
    <w:rsid w:val="00F12DE2"/>
    <w:rsid w:val="00F12F63"/>
    <w:rsid w:val="00F1310D"/>
    <w:rsid w:val="00F133D6"/>
    <w:rsid w:val="00F13795"/>
    <w:rsid w:val="00F13971"/>
    <w:rsid w:val="00F13C27"/>
    <w:rsid w:val="00F14133"/>
    <w:rsid w:val="00F144D6"/>
    <w:rsid w:val="00F14C5F"/>
    <w:rsid w:val="00F14FC4"/>
    <w:rsid w:val="00F1511E"/>
    <w:rsid w:val="00F15860"/>
    <w:rsid w:val="00F15A42"/>
    <w:rsid w:val="00F15DA5"/>
    <w:rsid w:val="00F16108"/>
    <w:rsid w:val="00F16136"/>
    <w:rsid w:val="00F16526"/>
    <w:rsid w:val="00F16A85"/>
    <w:rsid w:val="00F16B53"/>
    <w:rsid w:val="00F16D91"/>
    <w:rsid w:val="00F1705F"/>
    <w:rsid w:val="00F1732C"/>
    <w:rsid w:val="00F1756F"/>
    <w:rsid w:val="00F201FD"/>
    <w:rsid w:val="00F204E4"/>
    <w:rsid w:val="00F2085A"/>
    <w:rsid w:val="00F20E9D"/>
    <w:rsid w:val="00F214B1"/>
    <w:rsid w:val="00F21C7B"/>
    <w:rsid w:val="00F2227C"/>
    <w:rsid w:val="00F23548"/>
    <w:rsid w:val="00F2359A"/>
    <w:rsid w:val="00F2404C"/>
    <w:rsid w:val="00F2429E"/>
    <w:rsid w:val="00F24782"/>
    <w:rsid w:val="00F25371"/>
    <w:rsid w:val="00F25545"/>
    <w:rsid w:val="00F265B9"/>
    <w:rsid w:val="00F266AA"/>
    <w:rsid w:val="00F2685A"/>
    <w:rsid w:val="00F2701E"/>
    <w:rsid w:val="00F27661"/>
    <w:rsid w:val="00F2796B"/>
    <w:rsid w:val="00F279BD"/>
    <w:rsid w:val="00F27F89"/>
    <w:rsid w:val="00F27FFD"/>
    <w:rsid w:val="00F30678"/>
    <w:rsid w:val="00F3079C"/>
    <w:rsid w:val="00F3223F"/>
    <w:rsid w:val="00F324B2"/>
    <w:rsid w:val="00F3267F"/>
    <w:rsid w:val="00F33779"/>
    <w:rsid w:val="00F33B9C"/>
    <w:rsid w:val="00F34050"/>
    <w:rsid w:val="00F340F6"/>
    <w:rsid w:val="00F34129"/>
    <w:rsid w:val="00F3424C"/>
    <w:rsid w:val="00F34397"/>
    <w:rsid w:val="00F354AA"/>
    <w:rsid w:val="00F35F09"/>
    <w:rsid w:val="00F363EA"/>
    <w:rsid w:val="00F37037"/>
    <w:rsid w:val="00F3771F"/>
    <w:rsid w:val="00F37869"/>
    <w:rsid w:val="00F37A08"/>
    <w:rsid w:val="00F37BB9"/>
    <w:rsid w:val="00F40B80"/>
    <w:rsid w:val="00F41721"/>
    <w:rsid w:val="00F41B43"/>
    <w:rsid w:val="00F41B49"/>
    <w:rsid w:val="00F423F0"/>
    <w:rsid w:val="00F42726"/>
    <w:rsid w:val="00F42C78"/>
    <w:rsid w:val="00F43C32"/>
    <w:rsid w:val="00F44601"/>
    <w:rsid w:val="00F45206"/>
    <w:rsid w:val="00F453B6"/>
    <w:rsid w:val="00F45496"/>
    <w:rsid w:val="00F45854"/>
    <w:rsid w:val="00F45D0C"/>
    <w:rsid w:val="00F460F1"/>
    <w:rsid w:val="00F464B2"/>
    <w:rsid w:val="00F468F2"/>
    <w:rsid w:val="00F4697F"/>
    <w:rsid w:val="00F46B56"/>
    <w:rsid w:val="00F46C8A"/>
    <w:rsid w:val="00F46D54"/>
    <w:rsid w:val="00F46DBE"/>
    <w:rsid w:val="00F50C86"/>
    <w:rsid w:val="00F50DC4"/>
    <w:rsid w:val="00F524C0"/>
    <w:rsid w:val="00F52A72"/>
    <w:rsid w:val="00F53483"/>
    <w:rsid w:val="00F53548"/>
    <w:rsid w:val="00F540CB"/>
    <w:rsid w:val="00F5423E"/>
    <w:rsid w:val="00F5452D"/>
    <w:rsid w:val="00F548BE"/>
    <w:rsid w:val="00F5528F"/>
    <w:rsid w:val="00F568B3"/>
    <w:rsid w:val="00F568CD"/>
    <w:rsid w:val="00F569C2"/>
    <w:rsid w:val="00F56A10"/>
    <w:rsid w:val="00F56AE4"/>
    <w:rsid w:val="00F56D94"/>
    <w:rsid w:val="00F57C62"/>
    <w:rsid w:val="00F57FC5"/>
    <w:rsid w:val="00F6000C"/>
    <w:rsid w:val="00F61269"/>
    <w:rsid w:val="00F61976"/>
    <w:rsid w:val="00F626CD"/>
    <w:rsid w:val="00F62DFC"/>
    <w:rsid w:val="00F62F58"/>
    <w:rsid w:val="00F63029"/>
    <w:rsid w:val="00F6331B"/>
    <w:rsid w:val="00F6340C"/>
    <w:rsid w:val="00F6362F"/>
    <w:rsid w:val="00F6381A"/>
    <w:rsid w:val="00F64095"/>
    <w:rsid w:val="00F645A3"/>
    <w:rsid w:val="00F6497A"/>
    <w:rsid w:val="00F65403"/>
    <w:rsid w:val="00F658BB"/>
    <w:rsid w:val="00F6598F"/>
    <w:rsid w:val="00F65E41"/>
    <w:rsid w:val="00F65FF3"/>
    <w:rsid w:val="00F66292"/>
    <w:rsid w:val="00F6694F"/>
    <w:rsid w:val="00F67026"/>
    <w:rsid w:val="00F67D15"/>
    <w:rsid w:val="00F70012"/>
    <w:rsid w:val="00F702ED"/>
    <w:rsid w:val="00F7048F"/>
    <w:rsid w:val="00F70A5D"/>
    <w:rsid w:val="00F70D04"/>
    <w:rsid w:val="00F71756"/>
    <w:rsid w:val="00F717ED"/>
    <w:rsid w:val="00F71F64"/>
    <w:rsid w:val="00F722AD"/>
    <w:rsid w:val="00F72370"/>
    <w:rsid w:val="00F724A0"/>
    <w:rsid w:val="00F72ED6"/>
    <w:rsid w:val="00F72EDE"/>
    <w:rsid w:val="00F7426C"/>
    <w:rsid w:val="00F748DB"/>
    <w:rsid w:val="00F7494B"/>
    <w:rsid w:val="00F74B62"/>
    <w:rsid w:val="00F74E67"/>
    <w:rsid w:val="00F75BD6"/>
    <w:rsid w:val="00F75EED"/>
    <w:rsid w:val="00F76257"/>
    <w:rsid w:val="00F7685E"/>
    <w:rsid w:val="00F76B38"/>
    <w:rsid w:val="00F76DA5"/>
    <w:rsid w:val="00F76F1C"/>
    <w:rsid w:val="00F76FC2"/>
    <w:rsid w:val="00F770EF"/>
    <w:rsid w:val="00F775E1"/>
    <w:rsid w:val="00F7791F"/>
    <w:rsid w:val="00F77BDA"/>
    <w:rsid w:val="00F77EC2"/>
    <w:rsid w:val="00F808A8"/>
    <w:rsid w:val="00F80E09"/>
    <w:rsid w:val="00F8148A"/>
    <w:rsid w:val="00F8151C"/>
    <w:rsid w:val="00F81687"/>
    <w:rsid w:val="00F81CE3"/>
    <w:rsid w:val="00F81D23"/>
    <w:rsid w:val="00F82060"/>
    <w:rsid w:val="00F820BF"/>
    <w:rsid w:val="00F83B27"/>
    <w:rsid w:val="00F83E60"/>
    <w:rsid w:val="00F83FD9"/>
    <w:rsid w:val="00F84289"/>
    <w:rsid w:val="00F84293"/>
    <w:rsid w:val="00F857D6"/>
    <w:rsid w:val="00F87193"/>
    <w:rsid w:val="00F8722D"/>
    <w:rsid w:val="00F8785E"/>
    <w:rsid w:val="00F87F75"/>
    <w:rsid w:val="00F87F99"/>
    <w:rsid w:val="00F87FCA"/>
    <w:rsid w:val="00F902E6"/>
    <w:rsid w:val="00F9196A"/>
    <w:rsid w:val="00F920E2"/>
    <w:rsid w:val="00F921E9"/>
    <w:rsid w:val="00F92790"/>
    <w:rsid w:val="00F92920"/>
    <w:rsid w:val="00F92A63"/>
    <w:rsid w:val="00F92ACA"/>
    <w:rsid w:val="00F92C55"/>
    <w:rsid w:val="00F92E7C"/>
    <w:rsid w:val="00F92EAB"/>
    <w:rsid w:val="00F93083"/>
    <w:rsid w:val="00F930D9"/>
    <w:rsid w:val="00F9322C"/>
    <w:rsid w:val="00F93EEE"/>
    <w:rsid w:val="00F93FC2"/>
    <w:rsid w:val="00F94A68"/>
    <w:rsid w:val="00F954CA"/>
    <w:rsid w:val="00F95676"/>
    <w:rsid w:val="00F96280"/>
    <w:rsid w:val="00F967BB"/>
    <w:rsid w:val="00F96E84"/>
    <w:rsid w:val="00F97914"/>
    <w:rsid w:val="00F97E2D"/>
    <w:rsid w:val="00FA01D4"/>
    <w:rsid w:val="00FA0BB6"/>
    <w:rsid w:val="00FA2A41"/>
    <w:rsid w:val="00FA2BD7"/>
    <w:rsid w:val="00FA3BAD"/>
    <w:rsid w:val="00FA3F06"/>
    <w:rsid w:val="00FA4744"/>
    <w:rsid w:val="00FA53DE"/>
    <w:rsid w:val="00FA6DE6"/>
    <w:rsid w:val="00FA6F37"/>
    <w:rsid w:val="00FA6FA7"/>
    <w:rsid w:val="00FA77CA"/>
    <w:rsid w:val="00FA77DC"/>
    <w:rsid w:val="00FB0862"/>
    <w:rsid w:val="00FB0D8A"/>
    <w:rsid w:val="00FB119A"/>
    <w:rsid w:val="00FB141F"/>
    <w:rsid w:val="00FB1431"/>
    <w:rsid w:val="00FB162D"/>
    <w:rsid w:val="00FB181F"/>
    <w:rsid w:val="00FB1918"/>
    <w:rsid w:val="00FB1AE8"/>
    <w:rsid w:val="00FB1D7A"/>
    <w:rsid w:val="00FB24C0"/>
    <w:rsid w:val="00FB2671"/>
    <w:rsid w:val="00FB26C9"/>
    <w:rsid w:val="00FB286E"/>
    <w:rsid w:val="00FB29B4"/>
    <w:rsid w:val="00FB2A18"/>
    <w:rsid w:val="00FB2A7E"/>
    <w:rsid w:val="00FB3D9E"/>
    <w:rsid w:val="00FB3F9C"/>
    <w:rsid w:val="00FB4206"/>
    <w:rsid w:val="00FB526E"/>
    <w:rsid w:val="00FB5CF6"/>
    <w:rsid w:val="00FB60E4"/>
    <w:rsid w:val="00FB6C8D"/>
    <w:rsid w:val="00FB6D76"/>
    <w:rsid w:val="00FB6F8F"/>
    <w:rsid w:val="00FB7450"/>
    <w:rsid w:val="00FB7968"/>
    <w:rsid w:val="00FC0562"/>
    <w:rsid w:val="00FC0EFA"/>
    <w:rsid w:val="00FC1079"/>
    <w:rsid w:val="00FC1327"/>
    <w:rsid w:val="00FC1533"/>
    <w:rsid w:val="00FC1D4B"/>
    <w:rsid w:val="00FC1F81"/>
    <w:rsid w:val="00FC201C"/>
    <w:rsid w:val="00FC2F98"/>
    <w:rsid w:val="00FC314B"/>
    <w:rsid w:val="00FC345D"/>
    <w:rsid w:val="00FC39CA"/>
    <w:rsid w:val="00FC3AE8"/>
    <w:rsid w:val="00FC4A41"/>
    <w:rsid w:val="00FC5608"/>
    <w:rsid w:val="00FC5E6F"/>
    <w:rsid w:val="00FC6408"/>
    <w:rsid w:val="00FC7615"/>
    <w:rsid w:val="00FC7F4D"/>
    <w:rsid w:val="00FD058E"/>
    <w:rsid w:val="00FD05BC"/>
    <w:rsid w:val="00FD0E60"/>
    <w:rsid w:val="00FD1D96"/>
    <w:rsid w:val="00FD2102"/>
    <w:rsid w:val="00FD2718"/>
    <w:rsid w:val="00FD2ADD"/>
    <w:rsid w:val="00FD3889"/>
    <w:rsid w:val="00FD45D6"/>
    <w:rsid w:val="00FD465C"/>
    <w:rsid w:val="00FD562A"/>
    <w:rsid w:val="00FD64EF"/>
    <w:rsid w:val="00FD6772"/>
    <w:rsid w:val="00FD70C7"/>
    <w:rsid w:val="00FD7771"/>
    <w:rsid w:val="00FE0294"/>
    <w:rsid w:val="00FE18B4"/>
    <w:rsid w:val="00FE1CEF"/>
    <w:rsid w:val="00FE20B0"/>
    <w:rsid w:val="00FE2168"/>
    <w:rsid w:val="00FE21BF"/>
    <w:rsid w:val="00FE2C5C"/>
    <w:rsid w:val="00FE2F0E"/>
    <w:rsid w:val="00FE2F48"/>
    <w:rsid w:val="00FE37C2"/>
    <w:rsid w:val="00FE4F46"/>
    <w:rsid w:val="00FE5276"/>
    <w:rsid w:val="00FE606C"/>
    <w:rsid w:val="00FE66FB"/>
    <w:rsid w:val="00FE6FAA"/>
    <w:rsid w:val="00FE7053"/>
    <w:rsid w:val="00FE72F9"/>
    <w:rsid w:val="00FE7495"/>
    <w:rsid w:val="00FE76F5"/>
    <w:rsid w:val="00FE7884"/>
    <w:rsid w:val="00FE7D12"/>
    <w:rsid w:val="00FE7EA0"/>
    <w:rsid w:val="00FF07DB"/>
    <w:rsid w:val="00FF39B5"/>
    <w:rsid w:val="00FF3DBD"/>
    <w:rsid w:val="00FF4204"/>
    <w:rsid w:val="00FF4314"/>
    <w:rsid w:val="00FF456E"/>
    <w:rsid w:val="00FF4A19"/>
    <w:rsid w:val="00FF4CE2"/>
    <w:rsid w:val="00FF5D14"/>
    <w:rsid w:val="00FF69A3"/>
    <w:rsid w:val="00FF7533"/>
    <w:rsid w:val="0125788B"/>
    <w:rsid w:val="01F0299B"/>
    <w:rsid w:val="02323801"/>
    <w:rsid w:val="02352754"/>
    <w:rsid w:val="024D4C30"/>
    <w:rsid w:val="025A01FA"/>
    <w:rsid w:val="026E4F91"/>
    <w:rsid w:val="02C77214"/>
    <w:rsid w:val="02CB1CF7"/>
    <w:rsid w:val="03675DAC"/>
    <w:rsid w:val="039C57C0"/>
    <w:rsid w:val="041D095D"/>
    <w:rsid w:val="054247C4"/>
    <w:rsid w:val="05C87DB9"/>
    <w:rsid w:val="077E586F"/>
    <w:rsid w:val="07EC69C8"/>
    <w:rsid w:val="08425EAC"/>
    <w:rsid w:val="0961739E"/>
    <w:rsid w:val="098E6083"/>
    <w:rsid w:val="09D354E6"/>
    <w:rsid w:val="0AC03ED3"/>
    <w:rsid w:val="0ADA4400"/>
    <w:rsid w:val="0B205B2B"/>
    <w:rsid w:val="0B3D0378"/>
    <w:rsid w:val="0B782559"/>
    <w:rsid w:val="0BFD483A"/>
    <w:rsid w:val="0C5B67E0"/>
    <w:rsid w:val="0CE57E5A"/>
    <w:rsid w:val="0D256CBB"/>
    <w:rsid w:val="0D49488C"/>
    <w:rsid w:val="0D566BC9"/>
    <w:rsid w:val="0D7C1890"/>
    <w:rsid w:val="0D8B597D"/>
    <w:rsid w:val="0E180322"/>
    <w:rsid w:val="0E5928AD"/>
    <w:rsid w:val="0E8C4995"/>
    <w:rsid w:val="0EF27BFB"/>
    <w:rsid w:val="0F0D2BA7"/>
    <w:rsid w:val="0F1E55F5"/>
    <w:rsid w:val="0F6A604F"/>
    <w:rsid w:val="0FBC50EF"/>
    <w:rsid w:val="10050C09"/>
    <w:rsid w:val="11080DB5"/>
    <w:rsid w:val="115F3FD7"/>
    <w:rsid w:val="11834124"/>
    <w:rsid w:val="11A259DD"/>
    <w:rsid w:val="11D90C91"/>
    <w:rsid w:val="11F9269A"/>
    <w:rsid w:val="120474A0"/>
    <w:rsid w:val="12C32C8D"/>
    <w:rsid w:val="12ED5EA4"/>
    <w:rsid w:val="13102ABE"/>
    <w:rsid w:val="13A46CB7"/>
    <w:rsid w:val="14CF5677"/>
    <w:rsid w:val="167D280D"/>
    <w:rsid w:val="17047766"/>
    <w:rsid w:val="170A4C85"/>
    <w:rsid w:val="174A5413"/>
    <w:rsid w:val="17935895"/>
    <w:rsid w:val="17EB6CC4"/>
    <w:rsid w:val="17F52C18"/>
    <w:rsid w:val="1807166C"/>
    <w:rsid w:val="184530EF"/>
    <w:rsid w:val="187842FE"/>
    <w:rsid w:val="19227A4B"/>
    <w:rsid w:val="1A182B91"/>
    <w:rsid w:val="1A3B761A"/>
    <w:rsid w:val="1A4E7B88"/>
    <w:rsid w:val="1AF95C4A"/>
    <w:rsid w:val="1AFF0E5E"/>
    <w:rsid w:val="1B3E182A"/>
    <w:rsid w:val="1B4B5195"/>
    <w:rsid w:val="1C174C6F"/>
    <w:rsid w:val="1C7C020D"/>
    <w:rsid w:val="1C8F78BA"/>
    <w:rsid w:val="1C9B0D84"/>
    <w:rsid w:val="1CDD3F3B"/>
    <w:rsid w:val="1D4D6869"/>
    <w:rsid w:val="1DD01078"/>
    <w:rsid w:val="1DF42FCA"/>
    <w:rsid w:val="1F922B90"/>
    <w:rsid w:val="20252FDD"/>
    <w:rsid w:val="20707345"/>
    <w:rsid w:val="20FD7003"/>
    <w:rsid w:val="21760101"/>
    <w:rsid w:val="219F72F5"/>
    <w:rsid w:val="22B25284"/>
    <w:rsid w:val="22C07D9F"/>
    <w:rsid w:val="23056CBA"/>
    <w:rsid w:val="234C1E42"/>
    <w:rsid w:val="23900222"/>
    <w:rsid w:val="239643B6"/>
    <w:rsid w:val="23B1286A"/>
    <w:rsid w:val="23C6059E"/>
    <w:rsid w:val="23C95079"/>
    <w:rsid w:val="23FE5D77"/>
    <w:rsid w:val="24031A53"/>
    <w:rsid w:val="24307C26"/>
    <w:rsid w:val="24322559"/>
    <w:rsid w:val="248E5D4C"/>
    <w:rsid w:val="24C47897"/>
    <w:rsid w:val="24D521C3"/>
    <w:rsid w:val="24E337F8"/>
    <w:rsid w:val="250D156F"/>
    <w:rsid w:val="252C71BA"/>
    <w:rsid w:val="258D3B57"/>
    <w:rsid w:val="262336EE"/>
    <w:rsid w:val="269E4C0C"/>
    <w:rsid w:val="27024D1A"/>
    <w:rsid w:val="278C78CF"/>
    <w:rsid w:val="278F0C96"/>
    <w:rsid w:val="27AA4F6F"/>
    <w:rsid w:val="283437D1"/>
    <w:rsid w:val="28823097"/>
    <w:rsid w:val="28F7242D"/>
    <w:rsid w:val="29076E89"/>
    <w:rsid w:val="296806C9"/>
    <w:rsid w:val="29913E85"/>
    <w:rsid w:val="29A30A29"/>
    <w:rsid w:val="29F00112"/>
    <w:rsid w:val="2A161A99"/>
    <w:rsid w:val="2A7615AE"/>
    <w:rsid w:val="2AD85037"/>
    <w:rsid w:val="2B002AD1"/>
    <w:rsid w:val="2B7F003F"/>
    <w:rsid w:val="2BC03B14"/>
    <w:rsid w:val="2BD0253B"/>
    <w:rsid w:val="2C187060"/>
    <w:rsid w:val="2C444480"/>
    <w:rsid w:val="2C564DC3"/>
    <w:rsid w:val="2CBA13DB"/>
    <w:rsid w:val="2CE90E48"/>
    <w:rsid w:val="2D0D4B37"/>
    <w:rsid w:val="2D6C141D"/>
    <w:rsid w:val="2DEA2B8B"/>
    <w:rsid w:val="2E980D64"/>
    <w:rsid w:val="2EB64B4B"/>
    <w:rsid w:val="2EDB590A"/>
    <w:rsid w:val="2F0A29E3"/>
    <w:rsid w:val="30601421"/>
    <w:rsid w:val="30817D6A"/>
    <w:rsid w:val="3157114E"/>
    <w:rsid w:val="315D7CF4"/>
    <w:rsid w:val="31F2037F"/>
    <w:rsid w:val="329B11F6"/>
    <w:rsid w:val="336E087E"/>
    <w:rsid w:val="33A85DA6"/>
    <w:rsid w:val="33C3087D"/>
    <w:rsid w:val="3431735D"/>
    <w:rsid w:val="344C0413"/>
    <w:rsid w:val="344F5E45"/>
    <w:rsid w:val="34842E9F"/>
    <w:rsid w:val="34FA7B3A"/>
    <w:rsid w:val="350F28AA"/>
    <w:rsid w:val="35961B12"/>
    <w:rsid w:val="364523AD"/>
    <w:rsid w:val="36700D38"/>
    <w:rsid w:val="368636C2"/>
    <w:rsid w:val="36C4673D"/>
    <w:rsid w:val="377C6DA9"/>
    <w:rsid w:val="37B10B63"/>
    <w:rsid w:val="37D17C49"/>
    <w:rsid w:val="37DC0287"/>
    <w:rsid w:val="387624AA"/>
    <w:rsid w:val="388C7258"/>
    <w:rsid w:val="38950836"/>
    <w:rsid w:val="3900628A"/>
    <w:rsid w:val="390721D7"/>
    <w:rsid w:val="393B510C"/>
    <w:rsid w:val="393E7417"/>
    <w:rsid w:val="393F4767"/>
    <w:rsid w:val="39A97E97"/>
    <w:rsid w:val="3A260C29"/>
    <w:rsid w:val="3A651F6E"/>
    <w:rsid w:val="3AA53060"/>
    <w:rsid w:val="3AD26068"/>
    <w:rsid w:val="3B57268D"/>
    <w:rsid w:val="3B6176CE"/>
    <w:rsid w:val="3BF9504C"/>
    <w:rsid w:val="3C872BFA"/>
    <w:rsid w:val="3C9D3F8B"/>
    <w:rsid w:val="3CA60B04"/>
    <w:rsid w:val="3CCF5E45"/>
    <w:rsid w:val="3CF11603"/>
    <w:rsid w:val="3D5129F3"/>
    <w:rsid w:val="3D515A8A"/>
    <w:rsid w:val="3D623CEE"/>
    <w:rsid w:val="3D7507FB"/>
    <w:rsid w:val="3E171CB9"/>
    <w:rsid w:val="3EB5127A"/>
    <w:rsid w:val="3EF341BE"/>
    <w:rsid w:val="3F2A1578"/>
    <w:rsid w:val="3F503E5E"/>
    <w:rsid w:val="3F5E53B5"/>
    <w:rsid w:val="3F812CA8"/>
    <w:rsid w:val="3FB547D5"/>
    <w:rsid w:val="3FC16214"/>
    <w:rsid w:val="41576FF8"/>
    <w:rsid w:val="418F600A"/>
    <w:rsid w:val="41D9164E"/>
    <w:rsid w:val="41DD521D"/>
    <w:rsid w:val="421870CD"/>
    <w:rsid w:val="423B7022"/>
    <w:rsid w:val="429A23DC"/>
    <w:rsid w:val="42A87124"/>
    <w:rsid w:val="42D633EC"/>
    <w:rsid w:val="430239C6"/>
    <w:rsid w:val="4389060E"/>
    <w:rsid w:val="43C8028A"/>
    <w:rsid w:val="43D51667"/>
    <w:rsid w:val="443B2C25"/>
    <w:rsid w:val="444A6219"/>
    <w:rsid w:val="448421F1"/>
    <w:rsid w:val="44B931B7"/>
    <w:rsid w:val="44DC50C3"/>
    <w:rsid w:val="45920C15"/>
    <w:rsid w:val="459D2A33"/>
    <w:rsid w:val="45D37D9B"/>
    <w:rsid w:val="46ED1809"/>
    <w:rsid w:val="474642BA"/>
    <w:rsid w:val="47C817CD"/>
    <w:rsid w:val="48194FD5"/>
    <w:rsid w:val="484514CB"/>
    <w:rsid w:val="48C86EE1"/>
    <w:rsid w:val="498272AD"/>
    <w:rsid w:val="49A34BDC"/>
    <w:rsid w:val="49BF4FB3"/>
    <w:rsid w:val="49FA6EF8"/>
    <w:rsid w:val="4A0701BA"/>
    <w:rsid w:val="4A784961"/>
    <w:rsid w:val="4ACF3A3C"/>
    <w:rsid w:val="4B121AEC"/>
    <w:rsid w:val="4B1700DF"/>
    <w:rsid w:val="4C085898"/>
    <w:rsid w:val="4C373527"/>
    <w:rsid w:val="4C787A00"/>
    <w:rsid w:val="4CC805CD"/>
    <w:rsid w:val="4CD90E2A"/>
    <w:rsid w:val="4E055E94"/>
    <w:rsid w:val="4E1910C7"/>
    <w:rsid w:val="4EB175C0"/>
    <w:rsid w:val="4F0F6A19"/>
    <w:rsid w:val="4FAE1D52"/>
    <w:rsid w:val="51D10A66"/>
    <w:rsid w:val="528A390F"/>
    <w:rsid w:val="528C6991"/>
    <w:rsid w:val="52C3297B"/>
    <w:rsid w:val="54054633"/>
    <w:rsid w:val="540605E4"/>
    <w:rsid w:val="54624EB9"/>
    <w:rsid w:val="547F0032"/>
    <w:rsid w:val="54A02A20"/>
    <w:rsid w:val="55B24F8F"/>
    <w:rsid w:val="55C87B3E"/>
    <w:rsid w:val="56714961"/>
    <w:rsid w:val="57142FA7"/>
    <w:rsid w:val="57F33150"/>
    <w:rsid w:val="58677DAE"/>
    <w:rsid w:val="58D67D8C"/>
    <w:rsid w:val="58E10577"/>
    <w:rsid w:val="59165EF7"/>
    <w:rsid w:val="59702A12"/>
    <w:rsid w:val="59CF1242"/>
    <w:rsid w:val="5AE46F75"/>
    <w:rsid w:val="5AED2A9C"/>
    <w:rsid w:val="5BC746C9"/>
    <w:rsid w:val="5CC61F72"/>
    <w:rsid w:val="5CF206F7"/>
    <w:rsid w:val="5D440F45"/>
    <w:rsid w:val="5D6121B1"/>
    <w:rsid w:val="5DA764EE"/>
    <w:rsid w:val="5E7466D9"/>
    <w:rsid w:val="5EA0340D"/>
    <w:rsid w:val="5ED66C3C"/>
    <w:rsid w:val="5EE017FC"/>
    <w:rsid w:val="5F7A468D"/>
    <w:rsid w:val="5F9E76ED"/>
    <w:rsid w:val="5FDD643B"/>
    <w:rsid w:val="607249AE"/>
    <w:rsid w:val="60BA3E42"/>
    <w:rsid w:val="61125007"/>
    <w:rsid w:val="61181E1C"/>
    <w:rsid w:val="6155072E"/>
    <w:rsid w:val="617A7A66"/>
    <w:rsid w:val="6194383B"/>
    <w:rsid w:val="61A415C7"/>
    <w:rsid w:val="61C71D9F"/>
    <w:rsid w:val="61CB5375"/>
    <w:rsid w:val="61F21F72"/>
    <w:rsid w:val="623348CA"/>
    <w:rsid w:val="625421DB"/>
    <w:rsid w:val="63D11B11"/>
    <w:rsid w:val="64AC0915"/>
    <w:rsid w:val="64B37F11"/>
    <w:rsid w:val="65492532"/>
    <w:rsid w:val="65687212"/>
    <w:rsid w:val="658254E1"/>
    <w:rsid w:val="65C05392"/>
    <w:rsid w:val="65CA685B"/>
    <w:rsid w:val="65CF34A7"/>
    <w:rsid w:val="65F660EF"/>
    <w:rsid w:val="661E1452"/>
    <w:rsid w:val="6673798C"/>
    <w:rsid w:val="66F83B86"/>
    <w:rsid w:val="673905B6"/>
    <w:rsid w:val="681C3942"/>
    <w:rsid w:val="68460AAC"/>
    <w:rsid w:val="68AC1CFE"/>
    <w:rsid w:val="68EC626C"/>
    <w:rsid w:val="69227F4C"/>
    <w:rsid w:val="6A42482C"/>
    <w:rsid w:val="6A8D3F8A"/>
    <w:rsid w:val="6BAC4F3F"/>
    <w:rsid w:val="6BCD1DE6"/>
    <w:rsid w:val="6C4443B0"/>
    <w:rsid w:val="6C505023"/>
    <w:rsid w:val="6CCE7457"/>
    <w:rsid w:val="6CF41368"/>
    <w:rsid w:val="6D14299F"/>
    <w:rsid w:val="6D672A1E"/>
    <w:rsid w:val="6DC237D1"/>
    <w:rsid w:val="6E2F4B86"/>
    <w:rsid w:val="6E681EA9"/>
    <w:rsid w:val="6E8421A4"/>
    <w:rsid w:val="6EB56801"/>
    <w:rsid w:val="6F40725E"/>
    <w:rsid w:val="6F4C2770"/>
    <w:rsid w:val="6F745D74"/>
    <w:rsid w:val="6F8F2BAE"/>
    <w:rsid w:val="704D7B76"/>
    <w:rsid w:val="70AE175A"/>
    <w:rsid w:val="711172CF"/>
    <w:rsid w:val="71FD54DD"/>
    <w:rsid w:val="729A3A97"/>
    <w:rsid w:val="72CA287C"/>
    <w:rsid w:val="730D7EC7"/>
    <w:rsid w:val="73515B1A"/>
    <w:rsid w:val="738E7E4C"/>
    <w:rsid w:val="739A7F5B"/>
    <w:rsid w:val="73C66DBA"/>
    <w:rsid w:val="7410294D"/>
    <w:rsid w:val="74275AAB"/>
    <w:rsid w:val="742C2BF6"/>
    <w:rsid w:val="749E3893"/>
    <w:rsid w:val="750464B4"/>
    <w:rsid w:val="752B4572"/>
    <w:rsid w:val="76373F9F"/>
    <w:rsid w:val="76D71644"/>
    <w:rsid w:val="76EE69B8"/>
    <w:rsid w:val="776C2FB6"/>
    <w:rsid w:val="78E65653"/>
    <w:rsid w:val="78E711F4"/>
    <w:rsid w:val="790C34C1"/>
    <w:rsid w:val="79982284"/>
    <w:rsid w:val="7998662D"/>
    <w:rsid w:val="79F820B0"/>
    <w:rsid w:val="7A2F2846"/>
    <w:rsid w:val="7A8C5878"/>
    <w:rsid w:val="7AFB559C"/>
    <w:rsid w:val="7B471854"/>
    <w:rsid w:val="7C552333"/>
    <w:rsid w:val="7CA86C55"/>
    <w:rsid w:val="7CDA5B60"/>
    <w:rsid w:val="7CF019C1"/>
    <w:rsid w:val="7D461CAD"/>
    <w:rsid w:val="7D8C5614"/>
    <w:rsid w:val="7E28286A"/>
    <w:rsid w:val="7E4515FE"/>
    <w:rsid w:val="7EAD59B2"/>
    <w:rsid w:val="7EBF11BA"/>
    <w:rsid w:val="7F680E86"/>
    <w:rsid w:val="7F9127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qFormat="1" w:unhideWhenUsed="0" w:uiPriority="0" w:semiHidden="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61"/>
    <w:qFormat/>
    <w:uiPriority w:val="0"/>
    <w:pPr>
      <w:spacing w:before="340" w:after="330" w:line="360" w:lineRule="auto"/>
      <w:jc w:val="center"/>
      <w:outlineLvl w:val="0"/>
    </w:pPr>
    <w:rPr>
      <w:rFonts w:eastAsiaTheme="minorEastAsia"/>
      <w:bCs w:val="0"/>
      <w:kern w:val="44"/>
      <w:sz w:val="44"/>
      <w:szCs w:val="28"/>
    </w:rPr>
  </w:style>
  <w:style w:type="paragraph" w:styleId="5">
    <w:name w:val="heading 2"/>
    <w:basedOn w:val="1"/>
    <w:next w:val="1"/>
    <w:link w:val="62"/>
    <w:qFormat/>
    <w:uiPriority w:val="0"/>
    <w:pPr>
      <w:keepNext/>
      <w:keepLines/>
      <w:spacing w:before="260" w:after="260" w:line="416" w:lineRule="auto"/>
      <w:jc w:val="center"/>
      <w:outlineLvl w:val="1"/>
    </w:pPr>
    <w:rPr>
      <w:rFonts w:ascii="Arial" w:hAnsi="Arial" w:eastAsiaTheme="minorEastAsia"/>
      <w:b/>
      <w:bCs/>
      <w:sz w:val="28"/>
      <w:szCs w:val="32"/>
    </w:rPr>
  </w:style>
  <w:style w:type="paragraph" w:styleId="4">
    <w:name w:val="heading 3"/>
    <w:basedOn w:val="1"/>
    <w:next w:val="1"/>
    <w:link w:val="60"/>
    <w:autoRedefine/>
    <w:qFormat/>
    <w:uiPriority w:val="0"/>
    <w:pPr>
      <w:keepNext/>
      <w:keepLines/>
      <w:spacing w:before="260" w:after="260" w:line="416" w:lineRule="auto"/>
      <w:jc w:val="left"/>
      <w:outlineLvl w:val="2"/>
    </w:pPr>
    <w:rPr>
      <w:b/>
      <w:bCs/>
      <w:sz w:val="24"/>
      <w:szCs w:val="32"/>
    </w:rPr>
  </w:style>
  <w:style w:type="paragraph" w:styleId="6">
    <w:name w:val="heading 4"/>
    <w:basedOn w:val="1"/>
    <w:next w:val="1"/>
    <w:link w:val="63"/>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65"/>
    <w:autoRedefine/>
    <w:qFormat/>
    <w:uiPriority w:val="0"/>
    <w:pPr>
      <w:keepNext/>
      <w:keepLines/>
      <w:numPr>
        <w:ilvl w:val="4"/>
        <w:numId w:val="1"/>
      </w:numPr>
      <w:tabs>
        <w:tab w:val="left" w:pos="371"/>
      </w:tabs>
      <w:spacing w:before="280" w:after="290" w:line="374" w:lineRule="auto"/>
      <w:outlineLvl w:val="4"/>
    </w:pPr>
    <w:rPr>
      <w:b/>
      <w:sz w:val="28"/>
    </w:rPr>
  </w:style>
  <w:style w:type="paragraph" w:styleId="9">
    <w:name w:val="heading 6"/>
    <w:basedOn w:val="1"/>
    <w:next w:val="8"/>
    <w:link w:val="66"/>
    <w:qFormat/>
    <w:uiPriority w:val="9"/>
    <w:pPr>
      <w:keepNext/>
      <w:keepLines/>
      <w:numPr>
        <w:ilvl w:val="5"/>
        <w:numId w:val="1"/>
      </w:numPr>
      <w:spacing w:before="240" w:after="64" w:line="319" w:lineRule="auto"/>
      <w:outlineLvl w:val="5"/>
    </w:pPr>
    <w:rPr>
      <w:rFonts w:ascii="Arial" w:hAnsi="Arial" w:eastAsia="黑体"/>
      <w:b/>
      <w:sz w:val="24"/>
    </w:rPr>
  </w:style>
  <w:style w:type="paragraph" w:styleId="10">
    <w:name w:val="heading 7"/>
    <w:basedOn w:val="1"/>
    <w:next w:val="8"/>
    <w:link w:val="67"/>
    <w:qFormat/>
    <w:uiPriority w:val="9"/>
    <w:pPr>
      <w:keepNext/>
      <w:keepLines/>
      <w:numPr>
        <w:ilvl w:val="6"/>
        <w:numId w:val="1"/>
      </w:numPr>
      <w:spacing w:before="240" w:after="64" w:line="319" w:lineRule="auto"/>
      <w:outlineLvl w:val="6"/>
    </w:pPr>
    <w:rPr>
      <w:b/>
      <w:sz w:val="24"/>
    </w:rPr>
  </w:style>
  <w:style w:type="paragraph" w:styleId="11">
    <w:name w:val="heading 8"/>
    <w:basedOn w:val="1"/>
    <w:next w:val="8"/>
    <w:link w:val="68"/>
    <w:qFormat/>
    <w:uiPriority w:val="9"/>
    <w:pPr>
      <w:keepNext/>
      <w:keepLines/>
      <w:numPr>
        <w:ilvl w:val="7"/>
        <w:numId w:val="1"/>
      </w:numPr>
      <w:spacing w:before="240" w:after="64" w:line="319" w:lineRule="auto"/>
      <w:outlineLvl w:val="7"/>
    </w:pPr>
    <w:rPr>
      <w:rFonts w:ascii="Arial" w:hAnsi="Arial" w:eastAsia="黑体"/>
      <w:sz w:val="24"/>
    </w:rPr>
  </w:style>
  <w:style w:type="paragraph" w:styleId="12">
    <w:name w:val="heading 9"/>
    <w:basedOn w:val="1"/>
    <w:next w:val="8"/>
    <w:link w:val="69"/>
    <w:qFormat/>
    <w:uiPriority w:val="0"/>
    <w:pPr>
      <w:keepNext/>
      <w:keepLines/>
      <w:numPr>
        <w:ilvl w:val="8"/>
        <w:numId w:val="1"/>
      </w:numPr>
      <w:spacing w:before="240" w:after="64" w:line="319" w:lineRule="auto"/>
      <w:outlineLvl w:val="8"/>
    </w:pPr>
    <w:rPr>
      <w:rFonts w:ascii="Arial" w:hAnsi="Arial" w:eastAsia="黑体"/>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customStyle="1" w:styleId="2">
    <w:name w:val="文档正文"/>
    <w:basedOn w:val="1"/>
    <w:link w:val="346"/>
    <w:autoRedefine/>
    <w:qFormat/>
    <w:uiPriority w:val="0"/>
    <w:rPr>
      <w:rFonts w:ascii="Arial" w:hAnsi="Arial" w:cs="Arial"/>
      <w:bCs/>
      <w:sz w:val="24"/>
    </w:rPr>
  </w:style>
  <w:style w:type="paragraph" w:styleId="8">
    <w:name w:val="Normal Indent"/>
    <w:basedOn w:val="1"/>
    <w:link w:val="64"/>
    <w:autoRedefine/>
    <w:qFormat/>
    <w:uiPriority w:val="0"/>
    <w:pPr>
      <w:ind w:firstLine="420" w:firstLineChars="200"/>
    </w:pPr>
  </w:style>
  <w:style w:type="paragraph" w:styleId="13">
    <w:name w:val="toc 7"/>
    <w:basedOn w:val="1"/>
    <w:next w:val="1"/>
    <w:autoRedefine/>
    <w:qFormat/>
    <w:uiPriority w:val="0"/>
    <w:pPr>
      <w:ind w:left="1260"/>
      <w:jc w:val="left"/>
    </w:pPr>
    <w:rPr>
      <w:szCs w:val="21"/>
    </w:rPr>
  </w:style>
  <w:style w:type="paragraph" w:styleId="14">
    <w:name w:val="List Number 2"/>
    <w:basedOn w:val="1"/>
    <w:autoRedefine/>
    <w:qFormat/>
    <w:uiPriority w:val="0"/>
    <w:pPr>
      <w:tabs>
        <w:tab w:val="left" w:pos="780"/>
      </w:tabs>
      <w:ind w:left="780" w:hanging="360"/>
    </w:pPr>
    <w:rPr>
      <w:szCs w:val="20"/>
    </w:rPr>
  </w:style>
  <w:style w:type="paragraph" w:styleId="15">
    <w:name w:val="List Bullet 4"/>
    <w:basedOn w:val="1"/>
    <w:autoRedefine/>
    <w:qFormat/>
    <w:uiPriority w:val="0"/>
    <w:pPr>
      <w:tabs>
        <w:tab w:val="left" w:pos="425"/>
        <w:tab w:val="left" w:pos="1620"/>
      </w:tabs>
      <w:ind w:left="425" w:hanging="425"/>
    </w:pPr>
    <w:rPr>
      <w:szCs w:val="20"/>
    </w:rPr>
  </w:style>
  <w:style w:type="paragraph" w:styleId="16">
    <w:name w:val="caption"/>
    <w:basedOn w:val="1"/>
    <w:next w:val="1"/>
    <w:link w:val="298"/>
    <w:autoRedefine/>
    <w:qFormat/>
    <w:uiPriority w:val="0"/>
    <w:rPr>
      <w:rFonts w:ascii="Cambria" w:hAnsi="Cambria" w:eastAsia="黑体"/>
    </w:rPr>
  </w:style>
  <w:style w:type="paragraph" w:styleId="17">
    <w:name w:val="List Bullet"/>
    <w:basedOn w:val="1"/>
    <w:qFormat/>
    <w:uiPriority w:val="0"/>
    <w:pPr>
      <w:numPr>
        <w:ilvl w:val="0"/>
        <w:numId w:val="1"/>
      </w:numPr>
      <w:tabs>
        <w:tab w:val="left" w:pos="360"/>
        <w:tab w:val="clear" w:pos="371"/>
      </w:tabs>
    </w:pPr>
    <w:rPr>
      <w:szCs w:val="20"/>
    </w:rPr>
  </w:style>
  <w:style w:type="paragraph" w:styleId="18">
    <w:name w:val="Document Map"/>
    <w:basedOn w:val="1"/>
    <w:link w:val="74"/>
    <w:autoRedefine/>
    <w:qFormat/>
    <w:uiPriority w:val="0"/>
    <w:pPr>
      <w:shd w:val="clear" w:color="auto" w:fill="000080"/>
    </w:pPr>
  </w:style>
  <w:style w:type="paragraph" w:styleId="19">
    <w:name w:val="annotation text"/>
    <w:basedOn w:val="1"/>
    <w:link w:val="70"/>
    <w:qFormat/>
    <w:uiPriority w:val="0"/>
    <w:pPr>
      <w:jc w:val="left"/>
    </w:pPr>
  </w:style>
  <w:style w:type="paragraph" w:styleId="20">
    <w:name w:val="Body Text 3"/>
    <w:basedOn w:val="1"/>
    <w:link w:val="458"/>
    <w:unhideWhenUsed/>
    <w:qFormat/>
    <w:uiPriority w:val="0"/>
    <w:pPr>
      <w:spacing w:after="120"/>
    </w:pPr>
    <w:rPr>
      <w:sz w:val="16"/>
      <w:szCs w:val="16"/>
    </w:rPr>
  </w:style>
  <w:style w:type="paragraph" w:styleId="21">
    <w:name w:val="Body Text"/>
    <w:basedOn w:val="1"/>
    <w:next w:val="22"/>
    <w:link w:val="72"/>
    <w:qFormat/>
    <w:uiPriority w:val="0"/>
    <w:pPr>
      <w:spacing w:after="120"/>
    </w:pPr>
  </w:style>
  <w:style w:type="paragraph" w:styleId="22">
    <w:name w:val="Body Text 2"/>
    <w:basedOn w:val="1"/>
    <w:link w:val="307"/>
    <w:autoRedefine/>
    <w:qFormat/>
    <w:uiPriority w:val="0"/>
    <w:rPr>
      <w:sz w:val="28"/>
      <w:szCs w:val="20"/>
    </w:rPr>
  </w:style>
  <w:style w:type="paragraph" w:styleId="23">
    <w:name w:val="Body Text Indent"/>
    <w:basedOn w:val="1"/>
    <w:link w:val="75"/>
    <w:autoRedefine/>
    <w:qFormat/>
    <w:uiPriority w:val="0"/>
    <w:pPr>
      <w:spacing w:after="120"/>
      <w:ind w:left="420" w:leftChars="200"/>
    </w:pPr>
  </w:style>
  <w:style w:type="paragraph" w:styleId="24">
    <w:name w:val="Block Text"/>
    <w:basedOn w:val="1"/>
    <w:autoRedefine/>
    <w:qFormat/>
    <w:uiPriority w:val="0"/>
    <w:pPr>
      <w:spacing w:after="120"/>
      <w:ind w:left="1440" w:leftChars="700" w:right="1440" w:rightChars="700"/>
    </w:pPr>
  </w:style>
  <w:style w:type="paragraph" w:styleId="25">
    <w:name w:val="List Bullet 2"/>
    <w:basedOn w:val="1"/>
    <w:qFormat/>
    <w:uiPriority w:val="0"/>
    <w:pPr>
      <w:numPr>
        <w:ilvl w:val="0"/>
        <w:numId w:val="2"/>
      </w:numPr>
      <w:tabs>
        <w:tab w:val="left" w:pos="780"/>
      </w:tabs>
    </w:pPr>
    <w:rPr>
      <w:szCs w:val="20"/>
    </w:rPr>
  </w:style>
  <w:style w:type="paragraph" w:styleId="26">
    <w:name w:val="toc 5"/>
    <w:basedOn w:val="1"/>
    <w:next w:val="1"/>
    <w:autoRedefine/>
    <w:qFormat/>
    <w:uiPriority w:val="0"/>
    <w:pPr>
      <w:ind w:left="840"/>
      <w:jc w:val="left"/>
    </w:pPr>
    <w:rPr>
      <w:szCs w:val="21"/>
    </w:rPr>
  </w:style>
  <w:style w:type="paragraph" w:styleId="27">
    <w:name w:val="toc 3"/>
    <w:basedOn w:val="1"/>
    <w:next w:val="1"/>
    <w:autoRedefine/>
    <w:qFormat/>
    <w:uiPriority w:val="39"/>
    <w:pPr>
      <w:ind w:left="420"/>
      <w:jc w:val="left"/>
    </w:pPr>
    <w:rPr>
      <w:iCs/>
    </w:rPr>
  </w:style>
  <w:style w:type="paragraph" w:styleId="28">
    <w:name w:val="Plain Text"/>
    <w:basedOn w:val="1"/>
    <w:link w:val="76"/>
    <w:autoRedefine/>
    <w:qFormat/>
    <w:uiPriority w:val="0"/>
    <w:rPr>
      <w:rFonts w:ascii="宋体" w:hAnsi="Courier New"/>
      <w:szCs w:val="20"/>
    </w:rPr>
  </w:style>
  <w:style w:type="paragraph" w:styleId="29">
    <w:name w:val="toc 8"/>
    <w:basedOn w:val="1"/>
    <w:next w:val="1"/>
    <w:autoRedefine/>
    <w:qFormat/>
    <w:uiPriority w:val="0"/>
    <w:pPr>
      <w:ind w:left="1470"/>
      <w:jc w:val="left"/>
    </w:pPr>
    <w:rPr>
      <w:szCs w:val="21"/>
    </w:rPr>
  </w:style>
  <w:style w:type="paragraph" w:styleId="30">
    <w:name w:val="Date"/>
    <w:basedOn w:val="1"/>
    <w:next w:val="1"/>
    <w:link w:val="317"/>
    <w:autoRedefine/>
    <w:qFormat/>
    <w:uiPriority w:val="0"/>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31">
    <w:name w:val="Body Text Indent 2"/>
    <w:basedOn w:val="1"/>
    <w:link w:val="77"/>
    <w:autoRedefine/>
    <w:qFormat/>
    <w:uiPriority w:val="0"/>
    <w:pPr>
      <w:spacing w:after="120" w:line="480" w:lineRule="auto"/>
      <w:ind w:left="420" w:leftChars="200"/>
    </w:pPr>
  </w:style>
  <w:style w:type="paragraph" w:styleId="32">
    <w:name w:val="Balloon Text"/>
    <w:basedOn w:val="1"/>
    <w:link w:val="78"/>
    <w:autoRedefine/>
    <w:qFormat/>
    <w:uiPriority w:val="0"/>
    <w:rPr>
      <w:sz w:val="18"/>
      <w:szCs w:val="18"/>
    </w:rPr>
  </w:style>
  <w:style w:type="paragraph" w:styleId="33">
    <w:name w:val="footer"/>
    <w:basedOn w:val="1"/>
    <w:link w:val="79"/>
    <w:autoRedefine/>
    <w:qFormat/>
    <w:uiPriority w:val="99"/>
    <w:pPr>
      <w:tabs>
        <w:tab w:val="center" w:pos="4153"/>
        <w:tab w:val="right" w:pos="8306"/>
      </w:tabs>
      <w:snapToGrid w:val="0"/>
      <w:jc w:val="left"/>
    </w:pPr>
    <w:rPr>
      <w:sz w:val="18"/>
      <w:szCs w:val="18"/>
    </w:rPr>
  </w:style>
  <w:style w:type="paragraph" w:styleId="34">
    <w:name w:val="header"/>
    <w:basedOn w:val="1"/>
    <w:link w:val="80"/>
    <w:autoRedefine/>
    <w:qFormat/>
    <w:uiPriority w:val="99"/>
    <w:pPr>
      <w:pBdr>
        <w:bottom w:val="single" w:color="auto" w:sz="6" w:space="1"/>
      </w:pBdr>
      <w:tabs>
        <w:tab w:val="center" w:pos="4153"/>
        <w:tab w:val="right" w:pos="8306"/>
      </w:tabs>
      <w:snapToGrid w:val="0"/>
      <w:jc w:val="center"/>
    </w:pPr>
    <w:rPr>
      <w:sz w:val="18"/>
      <w:szCs w:val="18"/>
    </w:rPr>
  </w:style>
  <w:style w:type="paragraph" w:styleId="35">
    <w:name w:val="Signature"/>
    <w:basedOn w:val="1"/>
    <w:link w:val="288"/>
    <w:autoRedefine/>
    <w:qFormat/>
    <w:uiPriority w:val="0"/>
    <w:pPr>
      <w:ind w:left="4320"/>
    </w:pPr>
    <w:rPr>
      <w:rFonts w:eastAsia="楷体_GB2312"/>
      <w:szCs w:val="20"/>
    </w:rPr>
  </w:style>
  <w:style w:type="paragraph" w:styleId="36">
    <w:name w:val="toc 1"/>
    <w:basedOn w:val="1"/>
    <w:next w:val="1"/>
    <w:qFormat/>
    <w:uiPriority w:val="39"/>
    <w:pPr>
      <w:spacing w:before="120" w:after="120"/>
      <w:jc w:val="left"/>
    </w:pPr>
    <w:rPr>
      <w:b/>
      <w:bCs/>
      <w:caps/>
    </w:rPr>
  </w:style>
  <w:style w:type="paragraph" w:styleId="37">
    <w:name w:val="toc 4"/>
    <w:basedOn w:val="1"/>
    <w:next w:val="1"/>
    <w:autoRedefine/>
    <w:qFormat/>
    <w:uiPriority w:val="0"/>
    <w:pPr>
      <w:ind w:left="630"/>
      <w:jc w:val="left"/>
    </w:pPr>
    <w:rPr>
      <w:szCs w:val="21"/>
    </w:rPr>
  </w:style>
  <w:style w:type="paragraph" w:styleId="38">
    <w:name w:val="index heading"/>
    <w:basedOn w:val="1"/>
    <w:next w:val="39"/>
    <w:autoRedefine/>
    <w:qFormat/>
    <w:uiPriority w:val="0"/>
    <w:rPr>
      <w:szCs w:val="20"/>
    </w:rPr>
  </w:style>
  <w:style w:type="paragraph" w:styleId="39">
    <w:name w:val="index 1"/>
    <w:basedOn w:val="1"/>
    <w:next w:val="1"/>
    <w:autoRedefine/>
    <w:qFormat/>
    <w:uiPriority w:val="0"/>
  </w:style>
  <w:style w:type="paragraph" w:styleId="40">
    <w:name w:val="footnote text"/>
    <w:basedOn w:val="1"/>
    <w:link w:val="481"/>
    <w:autoRedefine/>
    <w:qFormat/>
    <w:uiPriority w:val="0"/>
    <w:pPr>
      <w:snapToGrid w:val="0"/>
      <w:jc w:val="left"/>
    </w:pPr>
    <w:rPr>
      <w:sz w:val="18"/>
      <w:szCs w:val="18"/>
    </w:rPr>
  </w:style>
  <w:style w:type="paragraph" w:styleId="41">
    <w:name w:val="toc 6"/>
    <w:basedOn w:val="1"/>
    <w:next w:val="1"/>
    <w:autoRedefine/>
    <w:qFormat/>
    <w:uiPriority w:val="0"/>
    <w:pPr>
      <w:ind w:left="1050"/>
      <w:jc w:val="left"/>
    </w:pPr>
    <w:rPr>
      <w:szCs w:val="21"/>
    </w:rPr>
  </w:style>
  <w:style w:type="paragraph" w:styleId="42">
    <w:name w:val="Body Text Indent 3"/>
    <w:basedOn w:val="1"/>
    <w:link w:val="314"/>
    <w:qFormat/>
    <w:uiPriority w:val="0"/>
    <w:pPr>
      <w:ind w:firstLine="426"/>
    </w:pPr>
    <w:rPr>
      <w:szCs w:val="20"/>
    </w:rPr>
  </w:style>
  <w:style w:type="paragraph" w:styleId="43">
    <w:name w:val="toc 2"/>
    <w:basedOn w:val="1"/>
    <w:next w:val="1"/>
    <w:autoRedefine/>
    <w:qFormat/>
    <w:uiPriority w:val="39"/>
    <w:pPr>
      <w:ind w:left="210"/>
      <w:jc w:val="left"/>
    </w:pPr>
    <w:rPr>
      <w:smallCaps/>
    </w:rPr>
  </w:style>
  <w:style w:type="paragraph" w:styleId="44">
    <w:name w:val="toc 9"/>
    <w:basedOn w:val="1"/>
    <w:next w:val="1"/>
    <w:autoRedefine/>
    <w:qFormat/>
    <w:uiPriority w:val="0"/>
    <w:pPr>
      <w:ind w:left="1680"/>
      <w:jc w:val="left"/>
    </w:pPr>
    <w:rPr>
      <w:szCs w:val="21"/>
    </w:rPr>
  </w:style>
  <w:style w:type="paragraph" w:styleId="45">
    <w:name w:val="HTML Preformatted"/>
    <w:basedOn w:val="1"/>
    <w:link w:val="8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6">
    <w:name w:val="Normal (Web)"/>
    <w:basedOn w:val="1"/>
    <w:autoRedefine/>
    <w:qFormat/>
    <w:uiPriority w:val="99"/>
    <w:pPr>
      <w:widowControl/>
      <w:spacing w:before="100" w:beforeAutospacing="1" w:after="100" w:afterAutospacing="1"/>
      <w:jc w:val="left"/>
    </w:pPr>
    <w:rPr>
      <w:kern w:val="0"/>
      <w:sz w:val="24"/>
    </w:rPr>
  </w:style>
  <w:style w:type="paragraph" w:styleId="47">
    <w:name w:val="Title"/>
    <w:basedOn w:val="1"/>
    <w:link w:val="82"/>
    <w:autoRedefine/>
    <w:qFormat/>
    <w:uiPriority w:val="0"/>
    <w:pPr>
      <w:spacing w:before="240" w:after="60"/>
      <w:jc w:val="center"/>
      <w:outlineLvl w:val="0"/>
    </w:pPr>
    <w:rPr>
      <w:rFonts w:ascii="Arial" w:hAnsi="Arial" w:eastAsia="隶书"/>
      <w:b/>
      <w:bCs/>
      <w:sz w:val="32"/>
      <w:szCs w:val="32"/>
    </w:rPr>
  </w:style>
  <w:style w:type="paragraph" w:styleId="48">
    <w:name w:val="annotation subject"/>
    <w:basedOn w:val="19"/>
    <w:next w:val="19"/>
    <w:link w:val="71"/>
    <w:qFormat/>
    <w:uiPriority w:val="0"/>
    <w:rPr>
      <w:b/>
      <w:bCs/>
    </w:rPr>
  </w:style>
  <w:style w:type="paragraph" w:styleId="49">
    <w:name w:val="Body Text First Indent"/>
    <w:basedOn w:val="21"/>
    <w:link w:val="73"/>
    <w:autoRedefine/>
    <w:qFormat/>
    <w:uiPriority w:val="0"/>
    <w:pPr>
      <w:ind w:firstLine="420" w:firstLineChars="100"/>
    </w:pPr>
  </w:style>
  <w:style w:type="paragraph" w:styleId="50">
    <w:name w:val="Body Text First Indent 2"/>
    <w:basedOn w:val="23"/>
    <w:link w:val="293"/>
    <w:qFormat/>
    <w:uiPriority w:val="0"/>
    <w:pPr>
      <w:spacing w:after="160" w:line="360" w:lineRule="auto"/>
      <w:ind w:firstLine="480" w:firstLineChars="200"/>
    </w:pPr>
    <w:rPr>
      <w:kern w:val="0"/>
      <w:sz w:val="24"/>
    </w:rPr>
  </w:style>
  <w:style w:type="table" w:styleId="52">
    <w:name w:val="Table Grid"/>
    <w:basedOn w:val="51"/>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4">
    <w:name w:val="Strong"/>
    <w:autoRedefine/>
    <w:qFormat/>
    <w:uiPriority w:val="22"/>
    <w:rPr>
      <w:b/>
      <w:bCs/>
    </w:rPr>
  </w:style>
  <w:style w:type="character" w:styleId="55">
    <w:name w:val="page number"/>
    <w:basedOn w:val="53"/>
    <w:autoRedefine/>
    <w:qFormat/>
    <w:uiPriority w:val="0"/>
  </w:style>
  <w:style w:type="character" w:styleId="56">
    <w:name w:val="FollowedHyperlink"/>
    <w:basedOn w:val="53"/>
    <w:autoRedefine/>
    <w:unhideWhenUsed/>
    <w:qFormat/>
    <w:uiPriority w:val="0"/>
    <w:rPr>
      <w:color w:val="800080"/>
      <w:u w:val="single"/>
    </w:rPr>
  </w:style>
  <w:style w:type="character" w:styleId="57">
    <w:name w:val="Emphasis"/>
    <w:autoRedefine/>
    <w:qFormat/>
    <w:uiPriority w:val="20"/>
    <w:rPr>
      <w:i/>
      <w:iCs/>
    </w:rPr>
  </w:style>
  <w:style w:type="character" w:styleId="58">
    <w:name w:val="Hyperlink"/>
    <w:autoRedefine/>
    <w:qFormat/>
    <w:uiPriority w:val="99"/>
    <w:rPr>
      <w:color w:val="0000FF"/>
      <w:u w:val="single"/>
    </w:rPr>
  </w:style>
  <w:style w:type="character" w:styleId="59">
    <w:name w:val="annotation reference"/>
    <w:qFormat/>
    <w:uiPriority w:val="0"/>
    <w:rPr>
      <w:sz w:val="21"/>
      <w:szCs w:val="21"/>
    </w:rPr>
  </w:style>
  <w:style w:type="character" w:customStyle="1" w:styleId="60">
    <w:name w:val="标题 3 Char"/>
    <w:basedOn w:val="53"/>
    <w:link w:val="4"/>
    <w:qFormat/>
    <w:uiPriority w:val="0"/>
    <w:rPr>
      <w:b/>
      <w:bCs/>
      <w:kern w:val="2"/>
      <w:sz w:val="24"/>
      <w:szCs w:val="32"/>
    </w:rPr>
  </w:style>
  <w:style w:type="character" w:customStyle="1" w:styleId="61">
    <w:name w:val="标题 1 Char"/>
    <w:basedOn w:val="53"/>
    <w:link w:val="3"/>
    <w:qFormat/>
    <w:uiPriority w:val="0"/>
    <w:rPr>
      <w:rFonts w:eastAsiaTheme="minorEastAsia"/>
      <w:b/>
      <w:kern w:val="44"/>
      <w:sz w:val="44"/>
      <w:szCs w:val="28"/>
    </w:rPr>
  </w:style>
  <w:style w:type="character" w:customStyle="1" w:styleId="62">
    <w:name w:val="标题 2 Char"/>
    <w:basedOn w:val="53"/>
    <w:link w:val="5"/>
    <w:autoRedefine/>
    <w:qFormat/>
    <w:uiPriority w:val="0"/>
    <w:rPr>
      <w:rFonts w:ascii="Arial" w:hAnsi="Arial" w:eastAsiaTheme="minorEastAsia"/>
      <w:b/>
      <w:bCs/>
      <w:kern w:val="2"/>
      <w:sz w:val="28"/>
      <w:szCs w:val="32"/>
    </w:rPr>
  </w:style>
  <w:style w:type="character" w:customStyle="1" w:styleId="63">
    <w:name w:val="标题 4 Char1"/>
    <w:basedOn w:val="53"/>
    <w:link w:val="6"/>
    <w:qFormat/>
    <w:uiPriority w:val="99"/>
    <w:rPr>
      <w:rFonts w:ascii="Arial" w:hAnsi="Arial" w:eastAsia="黑体"/>
      <w:b/>
      <w:bCs/>
      <w:kern w:val="2"/>
      <w:sz w:val="28"/>
      <w:szCs w:val="28"/>
    </w:rPr>
  </w:style>
  <w:style w:type="character" w:customStyle="1" w:styleId="64">
    <w:name w:val="正文缩进 Char"/>
    <w:link w:val="8"/>
    <w:qFormat/>
    <w:uiPriority w:val="0"/>
    <w:rPr>
      <w:rFonts w:eastAsia="宋体"/>
      <w:kern w:val="2"/>
      <w:sz w:val="21"/>
      <w:szCs w:val="24"/>
      <w:lang w:val="en-US" w:eastAsia="zh-CN" w:bidi="ar-SA"/>
    </w:rPr>
  </w:style>
  <w:style w:type="character" w:customStyle="1" w:styleId="65">
    <w:name w:val="标题 5 Char1"/>
    <w:basedOn w:val="53"/>
    <w:link w:val="7"/>
    <w:autoRedefine/>
    <w:qFormat/>
    <w:uiPriority w:val="0"/>
    <w:rPr>
      <w:b/>
      <w:kern w:val="2"/>
      <w:sz w:val="28"/>
      <w:szCs w:val="24"/>
    </w:rPr>
  </w:style>
  <w:style w:type="character" w:customStyle="1" w:styleId="66">
    <w:name w:val="标题 6 Char1"/>
    <w:basedOn w:val="53"/>
    <w:link w:val="9"/>
    <w:autoRedefine/>
    <w:qFormat/>
    <w:uiPriority w:val="9"/>
    <w:rPr>
      <w:rFonts w:ascii="Arial" w:hAnsi="Arial" w:eastAsia="黑体"/>
      <w:b/>
      <w:kern w:val="2"/>
      <w:sz w:val="24"/>
      <w:szCs w:val="24"/>
    </w:rPr>
  </w:style>
  <w:style w:type="character" w:customStyle="1" w:styleId="67">
    <w:name w:val="标题 7 Char1"/>
    <w:basedOn w:val="53"/>
    <w:link w:val="10"/>
    <w:autoRedefine/>
    <w:qFormat/>
    <w:uiPriority w:val="9"/>
    <w:rPr>
      <w:b/>
      <w:kern w:val="2"/>
      <w:sz w:val="24"/>
      <w:szCs w:val="24"/>
    </w:rPr>
  </w:style>
  <w:style w:type="character" w:customStyle="1" w:styleId="68">
    <w:name w:val="标题 8 Char1"/>
    <w:basedOn w:val="53"/>
    <w:link w:val="11"/>
    <w:autoRedefine/>
    <w:qFormat/>
    <w:uiPriority w:val="9"/>
    <w:rPr>
      <w:rFonts w:ascii="Arial" w:hAnsi="Arial" w:eastAsia="黑体"/>
      <w:kern w:val="2"/>
      <w:sz w:val="24"/>
      <w:szCs w:val="24"/>
    </w:rPr>
  </w:style>
  <w:style w:type="character" w:customStyle="1" w:styleId="69">
    <w:name w:val="标题 9 Char1"/>
    <w:basedOn w:val="53"/>
    <w:link w:val="12"/>
    <w:autoRedefine/>
    <w:qFormat/>
    <w:uiPriority w:val="0"/>
    <w:rPr>
      <w:rFonts w:ascii="Arial" w:hAnsi="Arial" w:eastAsia="黑体"/>
      <w:kern w:val="2"/>
      <w:sz w:val="21"/>
      <w:szCs w:val="24"/>
    </w:rPr>
  </w:style>
  <w:style w:type="character" w:customStyle="1" w:styleId="70">
    <w:name w:val="批注文字 Char"/>
    <w:link w:val="19"/>
    <w:autoRedefine/>
    <w:qFormat/>
    <w:uiPriority w:val="0"/>
    <w:rPr>
      <w:kern w:val="2"/>
      <w:sz w:val="21"/>
      <w:szCs w:val="24"/>
    </w:rPr>
  </w:style>
  <w:style w:type="character" w:customStyle="1" w:styleId="71">
    <w:name w:val="批注主题 Char"/>
    <w:basedOn w:val="70"/>
    <w:link w:val="48"/>
    <w:autoRedefine/>
    <w:qFormat/>
    <w:uiPriority w:val="0"/>
    <w:rPr>
      <w:b/>
      <w:bCs/>
      <w:kern w:val="2"/>
      <w:sz w:val="21"/>
      <w:szCs w:val="24"/>
    </w:rPr>
  </w:style>
  <w:style w:type="character" w:customStyle="1" w:styleId="72">
    <w:name w:val="正文文本 Char"/>
    <w:basedOn w:val="53"/>
    <w:link w:val="21"/>
    <w:autoRedefine/>
    <w:qFormat/>
    <w:uiPriority w:val="0"/>
    <w:rPr>
      <w:kern w:val="2"/>
      <w:sz w:val="21"/>
      <w:szCs w:val="24"/>
    </w:rPr>
  </w:style>
  <w:style w:type="character" w:customStyle="1" w:styleId="73">
    <w:name w:val="正文首行缩进 Char"/>
    <w:link w:val="49"/>
    <w:autoRedefine/>
    <w:qFormat/>
    <w:uiPriority w:val="0"/>
    <w:rPr>
      <w:rFonts w:eastAsia="宋体"/>
      <w:kern w:val="2"/>
      <w:sz w:val="21"/>
      <w:szCs w:val="24"/>
      <w:lang w:val="en-US" w:eastAsia="zh-CN" w:bidi="ar-SA"/>
    </w:rPr>
  </w:style>
  <w:style w:type="character" w:customStyle="1" w:styleId="74">
    <w:name w:val="文档结构图 Char"/>
    <w:basedOn w:val="53"/>
    <w:link w:val="18"/>
    <w:autoRedefine/>
    <w:qFormat/>
    <w:uiPriority w:val="0"/>
    <w:rPr>
      <w:kern w:val="2"/>
      <w:sz w:val="21"/>
      <w:szCs w:val="24"/>
      <w:shd w:val="clear" w:color="auto" w:fill="000080"/>
    </w:rPr>
  </w:style>
  <w:style w:type="character" w:customStyle="1" w:styleId="75">
    <w:name w:val="正文文本缩进 Char1"/>
    <w:basedOn w:val="53"/>
    <w:link w:val="23"/>
    <w:autoRedefine/>
    <w:qFormat/>
    <w:uiPriority w:val="0"/>
    <w:rPr>
      <w:kern w:val="2"/>
      <w:sz w:val="21"/>
      <w:szCs w:val="24"/>
    </w:rPr>
  </w:style>
  <w:style w:type="character" w:customStyle="1" w:styleId="76">
    <w:name w:val="纯文本 Char"/>
    <w:link w:val="28"/>
    <w:autoRedefine/>
    <w:qFormat/>
    <w:uiPriority w:val="0"/>
    <w:rPr>
      <w:rFonts w:ascii="宋体" w:hAnsi="Courier New" w:eastAsia="宋体"/>
      <w:kern w:val="2"/>
      <w:sz w:val="21"/>
      <w:lang w:val="en-US" w:eastAsia="zh-CN" w:bidi="ar-SA"/>
    </w:rPr>
  </w:style>
  <w:style w:type="character" w:customStyle="1" w:styleId="77">
    <w:name w:val="正文文本缩进 2 Char1"/>
    <w:link w:val="31"/>
    <w:autoRedefine/>
    <w:qFormat/>
    <w:uiPriority w:val="0"/>
    <w:rPr>
      <w:kern w:val="2"/>
      <w:sz w:val="21"/>
      <w:szCs w:val="24"/>
    </w:rPr>
  </w:style>
  <w:style w:type="character" w:customStyle="1" w:styleId="78">
    <w:name w:val="批注框文本 Char"/>
    <w:basedOn w:val="53"/>
    <w:link w:val="32"/>
    <w:autoRedefine/>
    <w:qFormat/>
    <w:uiPriority w:val="99"/>
    <w:rPr>
      <w:kern w:val="2"/>
      <w:sz w:val="18"/>
      <w:szCs w:val="18"/>
    </w:rPr>
  </w:style>
  <w:style w:type="character" w:customStyle="1" w:styleId="79">
    <w:name w:val="页脚 Char"/>
    <w:basedOn w:val="53"/>
    <w:link w:val="33"/>
    <w:autoRedefine/>
    <w:qFormat/>
    <w:uiPriority w:val="99"/>
    <w:rPr>
      <w:kern w:val="2"/>
      <w:sz w:val="18"/>
      <w:szCs w:val="18"/>
    </w:rPr>
  </w:style>
  <w:style w:type="character" w:customStyle="1" w:styleId="80">
    <w:name w:val="页眉 Char"/>
    <w:link w:val="34"/>
    <w:autoRedefine/>
    <w:qFormat/>
    <w:uiPriority w:val="99"/>
    <w:rPr>
      <w:kern w:val="2"/>
      <w:sz w:val="18"/>
      <w:szCs w:val="18"/>
    </w:rPr>
  </w:style>
  <w:style w:type="character" w:customStyle="1" w:styleId="81">
    <w:name w:val="HTML 预设格式 Char1"/>
    <w:link w:val="45"/>
    <w:autoRedefine/>
    <w:qFormat/>
    <w:uiPriority w:val="0"/>
    <w:rPr>
      <w:rFonts w:ascii="宋体" w:hAnsi="宋体" w:cs="宋体"/>
      <w:sz w:val="24"/>
      <w:szCs w:val="24"/>
    </w:rPr>
  </w:style>
  <w:style w:type="character" w:customStyle="1" w:styleId="82">
    <w:name w:val="标题 Char"/>
    <w:link w:val="47"/>
    <w:autoRedefine/>
    <w:qFormat/>
    <w:uiPriority w:val="0"/>
    <w:rPr>
      <w:rFonts w:ascii="Arial" w:hAnsi="Arial" w:eastAsia="隶书" w:cs="Arial"/>
      <w:b/>
      <w:bCs/>
      <w:kern w:val="2"/>
      <w:sz w:val="32"/>
      <w:szCs w:val="32"/>
    </w:rPr>
  </w:style>
  <w:style w:type="paragraph" w:customStyle="1" w:styleId="83">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4">
    <w:name w:val="样式1 Char Char"/>
    <w:basedOn w:val="1"/>
    <w:next w:val="1"/>
    <w:link w:val="85"/>
    <w:autoRedefine/>
    <w:qFormat/>
    <w:uiPriority w:val="0"/>
    <w:pPr>
      <w:spacing w:line="360" w:lineRule="auto"/>
      <w:ind w:firstLine="516" w:firstLineChars="215"/>
    </w:pPr>
    <w:rPr>
      <w:sz w:val="24"/>
      <w:szCs w:val="20"/>
    </w:rPr>
  </w:style>
  <w:style w:type="character" w:customStyle="1" w:styleId="85">
    <w:name w:val="样式1 Char Char Char"/>
    <w:link w:val="84"/>
    <w:autoRedefine/>
    <w:qFormat/>
    <w:uiPriority w:val="0"/>
    <w:rPr>
      <w:rFonts w:eastAsia="宋体"/>
      <w:kern w:val="2"/>
      <w:sz w:val="24"/>
      <w:lang w:val="en-US" w:eastAsia="zh-CN" w:bidi="ar-SA"/>
    </w:rPr>
  </w:style>
  <w:style w:type="paragraph" w:customStyle="1" w:styleId="86">
    <w:name w:val="样式1"/>
    <w:basedOn w:val="47"/>
    <w:link w:val="87"/>
    <w:autoRedefine/>
    <w:qFormat/>
    <w:uiPriority w:val="0"/>
    <w:pPr>
      <w:spacing w:before="120" w:after="120"/>
    </w:pPr>
    <w:rPr>
      <w:rFonts w:eastAsia="黑体" w:cs="Arial"/>
      <w:b w:val="0"/>
      <w:sz w:val="30"/>
      <w:szCs w:val="21"/>
    </w:rPr>
  </w:style>
  <w:style w:type="character" w:customStyle="1" w:styleId="87">
    <w:name w:val="样式1 Char"/>
    <w:link w:val="86"/>
    <w:autoRedefine/>
    <w:qFormat/>
    <w:uiPriority w:val="0"/>
    <w:rPr>
      <w:rFonts w:ascii="Arial" w:hAnsi="Arial" w:eastAsia="黑体" w:cs="Arial"/>
      <w:bCs/>
      <w:kern w:val="2"/>
      <w:sz w:val="30"/>
      <w:szCs w:val="21"/>
      <w:lang w:val="en-US" w:eastAsia="zh-CN" w:bidi="ar-SA"/>
    </w:rPr>
  </w:style>
  <w:style w:type="paragraph" w:customStyle="1" w:styleId="88">
    <w:name w:val="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9">
    <w:name w:val="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0">
    <w:name w:val="inf"/>
    <w:basedOn w:val="1"/>
    <w:autoRedefine/>
    <w:qFormat/>
    <w:uiPriority w:val="0"/>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91">
    <w:name w:val="Char1"/>
    <w:basedOn w:val="1"/>
    <w:autoRedefine/>
    <w:qFormat/>
    <w:uiPriority w:val="0"/>
    <w:rPr>
      <w:rFonts w:ascii="仿宋_GB2312" w:eastAsia="仿宋_GB2312"/>
      <w:b/>
      <w:sz w:val="32"/>
      <w:szCs w:val="32"/>
    </w:rPr>
  </w:style>
  <w:style w:type="character" w:customStyle="1" w:styleId="92">
    <w:name w:val="tpc_title1"/>
    <w:autoRedefine/>
    <w:qFormat/>
    <w:uiPriority w:val="0"/>
    <w:rPr>
      <w:b/>
      <w:bCs/>
      <w:sz w:val="18"/>
      <w:szCs w:val="18"/>
    </w:rPr>
  </w:style>
  <w:style w:type="character" w:customStyle="1" w:styleId="93">
    <w:name w:val="tpc_content1"/>
    <w:autoRedefine/>
    <w:qFormat/>
    <w:uiPriority w:val="0"/>
    <w:rPr>
      <w:sz w:val="20"/>
      <w:szCs w:val="20"/>
    </w:rPr>
  </w:style>
  <w:style w:type="paragraph" w:customStyle="1" w:styleId="94">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paragraph" w:customStyle="1" w:styleId="95">
    <w:name w:val="列出段落1"/>
    <w:basedOn w:val="1"/>
    <w:link w:val="96"/>
    <w:autoRedefine/>
    <w:qFormat/>
    <w:uiPriority w:val="0"/>
    <w:pPr>
      <w:ind w:firstLine="420" w:firstLineChars="200"/>
    </w:pPr>
  </w:style>
  <w:style w:type="character" w:customStyle="1" w:styleId="96">
    <w:name w:val="列表段落 字符"/>
    <w:link w:val="95"/>
    <w:qFormat/>
    <w:uiPriority w:val="34"/>
    <w:rPr>
      <w:kern w:val="2"/>
      <w:sz w:val="21"/>
      <w:szCs w:val="24"/>
    </w:rPr>
  </w:style>
  <w:style w:type="paragraph" w:customStyle="1" w:styleId="97">
    <w:name w:val="正文1"/>
    <w:basedOn w:val="1"/>
    <w:qFormat/>
    <w:uiPriority w:val="0"/>
    <w:pPr>
      <w:tabs>
        <w:tab w:val="left" w:pos="4"/>
      </w:tabs>
      <w:spacing w:line="360" w:lineRule="auto"/>
      <w:ind w:left="-2" w:firstLine="482"/>
    </w:pPr>
    <w:rPr>
      <w:rFonts w:ascii="宋体" w:hAnsi="宋体"/>
      <w:sz w:val="24"/>
    </w:rPr>
  </w:style>
  <w:style w:type="paragraph" w:customStyle="1" w:styleId="98">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99">
    <w:name w:val="缩进正文"/>
    <w:basedOn w:val="1"/>
    <w:link w:val="100"/>
    <w:qFormat/>
    <w:uiPriority w:val="0"/>
    <w:pPr>
      <w:ind w:firstLine="560" w:firstLineChars="200"/>
    </w:pPr>
    <w:rPr>
      <w:rFonts w:eastAsia="仿宋_GB2312" w:cs="宋体"/>
      <w:sz w:val="28"/>
      <w:szCs w:val="20"/>
    </w:rPr>
  </w:style>
  <w:style w:type="character" w:customStyle="1" w:styleId="100">
    <w:name w:val="缩进正文 Char"/>
    <w:link w:val="99"/>
    <w:qFormat/>
    <w:uiPriority w:val="0"/>
    <w:rPr>
      <w:rFonts w:eastAsia="仿宋_GB2312" w:cs="宋体"/>
      <w:kern w:val="2"/>
      <w:sz w:val="28"/>
      <w:lang w:val="en-US" w:eastAsia="zh-CN" w:bidi="ar-SA"/>
    </w:rPr>
  </w:style>
  <w:style w:type="character" w:customStyle="1" w:styleId="101">
    <w:name w:val="访问过的超链接1"/>
    <w:qFormat/>
    <w:uiPriority w:val="0"/>
    <w:rPr>
      <w:color w:val="800080"/>
      <w:u w:val="single"/>
    </w:rPr>
  </w:style>
  <w:style w:type="paragraph" w:customStyle="1" w:styleId="102">
    <w:name w:val="Char Char Char Char Char Char Char"/>
    <w:basedOn w:val="1"/>
    <w:qFormat/>
    <w:uiPriority w:val="0"/>
    <w:pPr>
      <w:widowControl/>
      <w:adjustRightInd w:val="0"/>
      <w:spacing w:after="160" w:line="240" w:lineRule="exact"/>
      <w:jc w:val="left"/>
      <w:textAlignment w:val="baseline"/>
    </w:pPr>
  </w:style>
  <w:style w:type="character" w:customStyle="1" w:styleId="103">
    <w:name w:val="正文缩进 Char1"/>
    <w:qFormat/>
    <w:uiPriority w:val="0"/>
    <w:rPr>
      <w:rFonts w:eastAsia="宋体"/>
      <w:kern w:val="2"/>
      <w:sz w:val="21"/>
      <w:lang w:val="en-US" w:eastAsia="zh-CN" w:bidi="ar-SA"/>
    </w:rPr>
  </w:style>
  <w:style w:type="paragraph" w:customStyle="1" w:styleId="104">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05">
    <w:name w:val="列出段落11"/>
    <w:basedOn w:val="1"/>
    <w:unhideWhenUsed/>
    <w:qFormat/>
    <w:uiPriority w:val="34"/>
    <w:pPr>
      <w:ind w:firstLine="420" w:firstLineChars="200"/>
    </w:pPr>
  </w:style>
  <w:style w:type="paragraph" w:customStyle="1" w:styleId="106">
    <w:name w:val="Table Paragraph"/>
    <w:basedOn w:val="1"/>
    <w:qFormat/>
    <w:uiPriority w:val="0"/>
    <w:pPr>
      <w:autoSpaceDE w:val="0"/>
      <w:autoSpaceDN w:val="0"/>
      <w:adjustRightInd w:val="0"/>
      <w:jc w:val="left"/>
    </w:pPr>
    <w:rPr>
      <w:rFonts w:ascii="宋体" w:hAnsi="宋体" w:cs="宋体"/>
      <w:kern w:val="0"/>
      <w:sz w:val="24"/>
    </w:rPr>
  </w:style>
  <w:style w:type="character" w:customStyle="1" w:styleId="107">
    <w:name w:val="font11"/>
    <w:basedOn w:val="53"/>
    <w:qFormat/>
    <w:uiPriority w:val="0"/>
    <w:rPr>
      <w:rFonts w:hint="eastAsia" w:ascii="宋体" w:hAnsi="宋体" w:eastAsia="宋体" w:cs="宋体"/>
      <w:b/>
      <w:color w:val="000000"/>
      <w:sz w:val="21"/>
      <w:szCs w:val="21"/>
      <w:u w:val="none"/>
    </w:rPr>
  </w:style>
  <w:style w:type="character" w:customStyle="1" w:styleId="108">
    <w:name w:val="批注文字 Char1"/>
    <w:qFormat/>
    <w:locked/>
    <w:uiPriority w:val="0"/>
    <w:rPr>
      <w:rFonts w:ascii="Calibri" w:hAnsi="Calibri" w:eastAsia="宋体" w:cs="Calibri"/>
      <w:szCs w:val="21"/>
    </w:rPr>
  </w:style>
  <w:style w:type="character" w:customStyle="1" w:styleId="109">
    <w:name w:val="title1"/>
    <w:qFormat/>
    <w:uiPriority w:val="0"/>
    <w:rPr>
      <w:rFonts w:hint="eastAsia" w:ascii="微软雅黑" w:hAnsi="微软雅黑" w:eastAsia="微软雅黑"/>
      <w:sz w:val="21"/>
      <w:szCs w:val="21"/>
    </w:rPr>
  </w:style>
  <w:style w:type="character" w:customStyle="1" w:styleId="110">
    <w:name w:val="sect2title1"/>
    <w:qFormat/>
    <w:uiPriority w:val="0"/>
    <w:rPr>
      <w:rFonts w:hint="eastAsia" w:ascii="微软雅黑" w:hAnsi="微软雅黑" w:eastAsia="微软雅黑"/>
      <w:b/>
      <w:bCs/>
      <w:sz w:val="21"/>
      <w:szCs w:val="21"/>
    </w:rPr>
  </w:style>
  <w:style w:type="paragraph" w:customStyle="1" w:styleId="111">
    <w:name w:val="标题1"/>
    <w:basedOn w:val="1"/>
    <w:qFormat/>
    <w:uiPriority w:val="0"/>
    <w:pPr>
      <w:widowControl/>
      <w:spacing w:before="100" w:beforeAutospacing="1" w:after="100" w:afterAutospacing="1"/>
      <w:ind w:firstLine="480"/>
      <w:jc w:val="left"/>
    </w:pPr>
    <w:rPr>
      <w:rFonts w:ascii="微软雅黑" w:hAnsi="微软雅黑" w:eastAsia="微软雅黑" w:cs="宋体"/>
      <w:kern w:val="0"/>
      <w:szCs w:val="21"/>
    </w:rPr>
  </w:style>
  <w:style w:type="character" w:customStyle="1" w:styleId="112">
    <w:name w:val="font01"/>
    <w:basedOn w:val="53"/>
    <w:qFormat/>
    <w:uiPriority w:val="0"/>
    <w:rPr>
      <w:rFonts w:ascii="Tahoma" w:hAnsi="Tahoma" w:eastAsia="Tahoma" w:cs="Tahoma"/>
      <w:color w:val="000000"/>
      <w:sz w:val="20"/>
      <w:szCs w:val="20"/>
      <w:u w:val="none"/>
    </w:rPr>
  </w:style>
  <w:style w:type="paragraph" w:customStyle="1" w:styleId="113">
    <w:name w:val="font5"/>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4">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5">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6">
    <w:name w:val="font8"/>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7">
    <w:name w:val="font9"/>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8">
    <w:name w:val="xl72"/>
    <w:basedOn w:val="1"/>
    <w:qFormat/>
    <w:uiPriority w:val="0"/>
    <w:pPr>
      <w:widowControl/>
      <w:spacing w:before="100" w:beforeAutospacing="1" w:after="100" w:afterAutospacing="1"/>
      <w:jc w:val="left"/>
    </w:pPr>
    <w:rPr>
      <w:rFonts w:ascii="新宋体" w:hAnsi="新宋体" w:eastAsia="新宋体" w:cs="宋体"/>
      <w:kern w:val="0"/>
      <w:sz w:val="28"/>
      <w:szCs w:val="28"/>
    </w:rPr>
  </w:style>
  <w:style w:type="paragraph" w:customStyle="1" w:styleId="119">
    <w:name w:val="xl73"/>
    <w:basedOn w:val="1"/>
    <w:qFormat/>
    <w:uiPriority w:val="0"/>
    <w:pPr>
      <w:widowControl/>
      <w:spacing w:before="100" w:beforeAutospacing="1" w:after="100" w:afterAutospacing="1"/>
      <w:jc w:val="center"/>
      <w:textAlignment w:val="center"/>
    </w:pPr>
    <w:rPr>
      <w:rFonts w:ascii="新宋体" w:hAnsi="新宋体" w:eastAsia="新宋体" w:cs="宋体"/>
      <w:kern w:val="0"/>
      <w:sz w:val="30"/>
      <w:szCs w:val="30"/>
    </w:rPr>
  </w:style>
  <w:style w:type="paragraph" w:customStyle="1" w:styleId="120">
    <w:name w:val="xl74"/>
    <w:basedOn w:val="1"/>
    <w:qFormat/>
    <w:uiPriority w:val="0"/>
    <w:pPr>
      <w:widowControl/>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1">
    <w:name w:val="xl75"/>
    <w:basedOn w:val="1"/>
    <w:qFormat/>
    <w:uiPriority w:val="0"/>
    <w:pPr>
      <w:widowControl/>
      <w:spacing w:before="100" w:beforeAutospacing="1" w:after="100" w:afterAutospacing="1"/>
      <w:jc w:val="center"/>
      <w:textAlignment w:val="center"/>
    </w:pPr>
    <w:rPr>
      <w:rFonts w:ascii="新宋体" w:hAnsi="新宋体" w:eastAsia="新宋体" w:cs="宋体"/>
      <w:kern w:val="0"/>
      <w:sz w:val="24"/>
    </w:rPr>
  </w:style>
  <w:style w:type="paragraph" w:customStyle="1" w:styleId="122">
    <w:name w:val="xl76"/>
    <w:basedOn w:val="1"/>
    <w:autoRedefine/>
    <w:qFormat/>
    <w:uiPriority w:val="0"/>
    <w:pPr>
      <w:widowControl/>
      <w:spacing w:before="100" w:beforeAutospacing="1" w:after="100" w:afterAutospacing="1"/>
      <w:jc w:val="center"/>
    </w:pPr>
    <w:rPr>
      <w:rFonts w:ascii="新宋体" w:hAnsi="新宋体" w:eastAsia="新宋体" w:cs="宋体"/>
      <w:kern w:val="0"/>
      <w:sz w:val="24"/>
    </w:rPr>
  </w:style>
  <w:style w:type="paragraph" w:customStyle="1" w:styleId="123">
    <w:name w:val="xl77"/>
    <w:basedOn w:val="1"/>
    <w:autoRedefine/>
    <w:qFormat/>
    <w:uiPriority w:val="0"/>
    <w:pPr>
      <w:widowControl/>
      <w:spacing w:before="100" w:beforeAutospacing="1" w:after="100" w:afterAutospacing="1"/>
      <w:jc w:val="left"/>
    </w:pPr>
    <w:rPr>
      <w:rFonts w:ascii="新宋体" w:hAnsi="新宋体" w:eastAsia="新宋体" w:cs="宋体"/>
      <w:kern w:val="0"/>
      <w:sz w:val="24"/>
    </w:rPr>
  </w:style>
  <w:style w:type="paragraph" w:customStyle="1" w:styleId="124">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5">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126">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kern w:val="0"/>
      <w:sz w:val="32"/>
      <w:szCs w:val="32"/>
    </w:rPr>
  </w:style>
  <w:style w:type="paragraph" w:customStyle="1" w:styleId="127">
    <w:name w:val="xl8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8">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29">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30">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31">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b/>
      <w:bCs/>
      <w:kern w:val="0"/>
      <w:sz w:val="32"/>
      <w:szCs w:val="32"/>
    </w:rPr>
  </w:style>
  <w:style w:type="paragraph" w:customStyle="1" w:styleId="132">
    <w:name w:val="xl8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33">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4">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color w:val="000000"/>
      <w:kern w:val="0"/>
      <w:sz w:val="32"/>
      <w:szCs w:val="32"/>
    </w:rPr>
  </w:style>
  <w:style w:type="paragraph" w:customStyle="1" w:styleId="135">
    <w:name w:val="xl89"/>
    <w:basedOn w:val="1"/>
    <w:autoRedefine/>
    <w:qFormat/>
    <w:uiPriority w:val="0"/>
    <w:pPr>
      <w:widowControl/>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6">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32"/>
      <w:szCs w:val="32"/>
    </w:rPr>
  </w:style>
  <w:style w:type="paragraph" w:customStyle="1" w:styleId="137">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38">
    <w:name w:val="xl9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39">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24"/>
    </w:rPr>
  </w:style>
  <w:style w:type="paragraph" w:customStyle="1" w:styleId="140">
    <w:name w:val="xl9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1">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2">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43">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4">
    <w:name w:val="xl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45">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46">
    <w:name w:val="xl10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7">
    <w:name w:val="xl101"/>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8">
    <w:name w:val="xl10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9">
    <w:name w:val="xl10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50">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1">
    <w:name w:val="xl10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52">
    <w:name w:val="xl106"/>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3">
    <w:name w:val="xl107"/>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4">
    <w:name w:val="xl108"/>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5">
    <w:name w:val="xl10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6">
    <w:name w:val="xl110"/>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7">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8">
    <w:name w:val="xl112"/>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59">
    <w:name w:val="xl113"/>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0">
    <w:name w:val="xl114"/>
    <w:basedOn w:val="1"/>
    <w:autoRedefine/>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1">
    <w:name w:val="xl11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2">
    <w:name w:val="xl116"/>
    <w:basedOn w:val="1"/>
    <w:autoRedefine/>
    <w:qFormat/>
    <w:uiPriority w:val="0"/>
    <w:pPr>
      <w:widowControl/>
      <w:pBdr>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63">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64">
    <w:name w:val="xl118"/>
    <w:basedOn w:val="1"/>
    <w:autoRedefine/>
    <w:qFormat/>
    <w:uiPriority w:val="0"/>
    <w:pPr>
      <w:widowControl/>
      <w:pBdr>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5">
    <w:name w:val="xl11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6">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36"/>
      <w:szCs w:val="36"/>
    </w:rPr>
  </w:style>
  <w:style w:type="character" w:customStyle="1" w:styleId="167">
    <w:name w:val="font41"/>
    <w:basedOn w:val="53"/>
    <w:autoRedefine/>
    <w:qFormat/>
    <w:uiPriority w:val="0"/>
    <w:rPr>
      <w:rFonts w:hint="eastAsia" w:ascii="仿宋_GB2312" w:eastAsia="仿宋_GB2312" w:cs="仿宋_GB2312"/>
      <w:color w:val="000000"/>
      <w:sz w:val="20"/>
      <w:szCs w:val="20"/>
      <w:u w:val="none"/>
    </w:rPr>
  </w:style>
  <w:style w:type="character" w:customStyle="1" w:styleId="168">
    <w:name w:val="font31"/>
    <w:basedOn w:val="53"/>
    <w:autoRedefine/>
    <w:qFormat/>
    <w:uiPriority w:val="0"/>
    <w:rPr>
      <w:rFonts w:hint="default" w:ascii="Symbol" w:hAnsi="Symbol" w:cs="Symbol"/>
      <w:color w:val="000000"/>
      <w:sz w:val="20"/>
      <w:szCs w:val="20"/>
      <w:u w:val="none"/>
    </w:rPr>
  </w:style>
  <w:style w:type="character" w:customStyle="1" w:styleId="169">
    <w:name w:val="font71"/>
    <w:basedOn w:val="53"/>
    <w:autoRedefine/>
    <w:qFormat/>
    <w:uiPriority w:val="0"/>
    <w:rPr>
      <w:rFonts w:ascii="Arial" w:hAnsi="Arial" w:cs="Arial"/>
      <w:color w:val="000000"/>
      <w:sz w:val="20"/>
      <w:szCs w:val="20"/>
      <w:u w:val="none"/>
    </w:rPr>
  </w:style>
  <w:style w:type="character" w:customStyle="1" w:styleId="170">
    <w:name w:val="font21"/>
    <w:basedOn w:val="53"/>
    <w:autoRedefine/>
    <w:qFormat/>
    <w:uiPriority w:val="0"/>
    <w:rPr>
      <w:rFonts w:hint="default" w:ascii="Symbol" w:hAnsi="Symbol" w:cs="Symbol"/>
      <w:color w:val="000000"/>
      <w:sz w:val="20"/>
      <w:szCs w:val="20"/>
      <w:u w:val="none"/>
    </w:rPr>
  </w:style>
  <w:style w:type="character" w:customStyle="1" w:styleId="171">
    <w:name w:val="font91"/>
    <w:basedOn w:val="53"/>
    <w:autoRedefine/>
    <w:qFormat/>
    <w:uiPriority w:val="0"/>
    <w:rPr>
      <w:rFonts w:ascii="Arial" w:hAnsi="Arial" w:cs="Arial"/>
      <w:color w:val="000000"/>
      <w:sz w:val="20"/>
      <w:szCs w:val="20"/>
      <w:u w:val="none"/>
    </w:rPr>
  </w:style>
  <w:style w:type="character" w:customStyle="1" w:styleId="172">
    <w:name w:val="font51"/>
    <w:basedOn w:val="53"/>
    <w:autoRedefine/>
    <w:qFormat/>
    <w:uiPriority w:val="0"/>
    <w:rPr>
      <w:rFonts w:ascii="仿宋" w:hAnsi="仿宋" w:eastAsia="仿宋" w:cs="仿宋"/>
      <w:color w:val="000000"/>
      <w:sz w:val="21"/>
      <w:szCs w:val="21"/>
      <w:u w:val="none"/>
    </w:rPr>
  </w:style>
  <w:style w:type="character" w:customStyle="1" w:styleId="173">
    <w:name w:val="font101"/>
    <w:basedOn w:val="53"/>
    <w:autoRedefine/>
    <w:qFormat/>
    <w:uiPriority w:val="0"/>
    <w:rPr>
      <w:rFonts w:hint="eastAsia" w:ascii="仿宋_GB2312" w:eastAsia="仿宋_GB2312" w:cs="仿宋_GB2312"/>
      <w:color w:val="000000"/>
      <w:sz w:val="20"/>
      <w:szCs w:val="20"/>
      <w:u w:val="none"/>
    </w:rPr>
  </w:style>
  <w:style w:type="character" w:customStyle="1" w:styleId="174">
    <w:name w:val="font61"/>
    <w:basedOn w:val="53"/>
    <w:autoRedefine/>
    <w:qFormat/>
    <w:uiPriority w:val="0"/>
    <w:rPr>
      <w:rFonts w:hint="eastAsia" w:ascii="宋体" w:hAnsi="宋体" w:eastAsia="宋体" w:cs="宋体"/>
      <w:color w:val="000000"/>
      <w:sz w:val="20"/>
      <w:szCs w:val="20"/>
      <w:u w:val="none"/>
    </w:rPr>
  </w:style>
  <w:style w:type="character" w:customStyle="1" w:styleId="175">
    <w:name w:val="font81"/>
    <w:basedOn w:val="53"/>
    <w:autoRedefine/>
    <w:qFormat/>
    <w:uiPriority w:val="0"/>
    <w:rPr>
      <w:rFonts w:hint="eastAsia" w:ascii="仿宋" w:hAnsi="仿宋" w:eastAsia="仿宋" w:cs="仿宋"/>
      <w:color w:val="000000"/>
      <w:sz w:val="21"/>
      <w:szCs w:val="21"/>
      <w:u w:val="none"/>
    </w:rPr>
  </w:style>
  <w:style w:type="character" w:customStyle="1" w:styleId="176">
    <w:name w:val="font111"/>
    <w:basedOn w:val="53"/>
    <w:autoRedefine/>
    <w:qFormat/>
    <w:uiPriority w:val="0"/>
    <w:rPr>
      <w:rFonts w:hint="eastAsia" w:ascii="仿宋_GB2312" w:eastAsia="仿宋_GB2312" w:cs="仿宋_GB2312"/>
      <w:color w:val="000000"/>
      <w:sz w:val="21"/>
      <w:szCs w:val="21"/>
      <w:u w:val="none"/>
    </w:rPr>
  </w:style>
  <w:style w:type="character" w:customStyle="1" w:styleId="177">
    <w:name w:val="font121"/>
    <w:basedOn w:val="53"/>
    <w:autoRedefine/>
    <w:qFormat/>
    <w:uiPriority w:val="0"/>
    <w:rPr>
      <w:rFonts w:ascii="Arial" w:hAnsi="Arial" w:cs="Arial"/>
      <w:color w:val="000000"/>
      <w:sz w:val="20"/>
      <w:szCs w:val="20"/>
      <w:u w:val="none"/>
    </w:rPr>
  </w:style>
  <w:style w:type="character" w:customStyle="1" w:styleId="178">
    <w:name w:val="font112"/>
    <w:basedOn w:val="53"/>
    <w:autoRedefine/>
    <w:qFormat/>
    <w:uiPriority w:val="0"/>
    <w:rPr>
      <w:rFonts w:hint="eastAsia" w:ascii="仿宋_GB2312" w:eastAsia="仿宋_GB2312" w:cs="仿宋_GB2312"/>
      <w:color w:val="000000"/>
      <w:sz w:val="21"/>
      <w:szCs w:val="21"/>
      <w:u w:val="none"/>
    </w:rPr>
  </w:style>
  <w:style w:type="paragraph" w:customStyle="1" w:styleId="179">
    <w:name w:val="xl29164"/>
    <w:basedOn w:val="1"/>
    <w:autoRedefine/>
    <w:qFormat/>
    <w:uiPriority w:val="0"/>
    <w:pPr>
      <w:widowControl/>
      <w:spacing w:before="100" w:beforeAutospacing="1" w:after="100" w:afterAutospacing="1"/>
      <w:jc w:val="center"/>
    </w:pPr>
    <w:rPr>
      <w:rFonts w:ascii="宋体" w:hAnsi="宋体" w:cs="宋体"/>
      <w:color w:val="000000"/>
      <w:kern w:val="0"/>
      <w:sz w:val="22"/>
      <w:szCs w:val="22"/>
    </w:rPr>
  </w:style>
  <w:style w:type="paragraph" w:customStyle="1" w:styleId="180">
    <w:name w:val="xl29165"/>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181">
    <w:name w:val="xl2916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82">
    <w:name w:val="xl29167"/>
    <w:basedOn w:val="1"/>
    <w:autoRedefine/>
    <w:qFormat/>
    <w:uiPriority w:val="0"/>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183">
    <w:name w:val="xl2916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184">
    <w:name w:val="xl291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5">
    <w:name w:val="xl2917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186">
    <w:name w:val="xl2917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7">
    <w:name w:val="xl2917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88">
    <w:name w:val="xl2917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9">
    <w:name w:val="xl2917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0">
    <w:name w:val="xl2917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1">
    <w:name w:val="xl2917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2">
    <w:name w:val="xl2917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3">
    <w:name w:val="xl2917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4">
    <w:name w:val="xl2917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5">
    <w:name w:val="xl2918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6">
    <w:name w:val="xl291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7">
    <w:name w:val="xl291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8">
    <w:name w:val="xl291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199">
    <w:name w:val="xl291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0">
    <w:name w:val="xl291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01">
    <w:name w:val="xl291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2">
    <w:name w:val="xl291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203">
    <w:name w:val="xl291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04">
    <w:name w:val="xl291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5">
    <w:name w:val="xl291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6">
    <w:name w:val="xl291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7">
    <w:name w:val="xl2919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8">
    <w:name w:val="xl291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9">
    <w:name w:val="xl2919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10">
    <w:name w:val="xl2919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1">
    <w:name w:val="xl29196"/>
    <w:basedOn w:val="1"/>
    <w:autoRedefine/>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2">
    <w:name w:val="xl2919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3">
    <w:name w:val="xl29198"/>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4">
    <w:name w:val="xl29199"/>
    <w:basedOn w:val="1"/>
    <w:autoRedefine/>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5">
    <w:name w:val="xl2920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6">
    <w:name w:val="xl292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7">
    <w:name w:val="xl292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8">
    <w:name w:val="xl292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9">
    <w:name w:val="xl303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20">
    <w:name w:val="xl303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1">
    <w:name w:val="xl303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2">
    <w:name w:val="xl30307"/>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223">
    <w:name w:val="xl303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4">
    <w:name w:val="xl303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5">
    <w:name w:val="xl3031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6">
    <w:name w:val="xl30311"/>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7">
    <w:name w:val="xl3031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8">
    <w:name w:val="xl303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29">
    <w:name w:val="xl303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30">
    <w:name w:val="xl3031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1">
    <w:name w:val="xl303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32">
    <w:name w:val="xl303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3">
    <w:name w:val="xl303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234">
    <w:name w:val="xl3031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5">
    <w:name w:val="xl3032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6">
    <w:name w:val="xl303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237">
    <w:name w:val="xl3032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8">
    <w:name w:val="xl30323"/>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9">
    <w:name w:val="xl30324"/>
    <w:basedOn w:val="1"/>
    <w:autoRedefine/>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40">
    <w:name w:val="xl30325"/>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41">
    <w:name w:val="xl3032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2">
    <w:name w:val="xl3032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3">
    <w:name w:val="xl3032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4">
    <w:name w:val="xl303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5">
    <w:name w:val="xl303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246">
    <w:name w:val="xl3033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47">
    <w:name w:val="xl303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8">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49">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0">
    <w:name w:val="xl6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1">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52">
    <w:name w:val="xl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3">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54">
    <w:name w:val="xl71"/>
    <w:basedOn w:val="1"/>
    <w:qFormat/>
    <w:uiPriority w:val="0"/>
    <w:pPr>
      <w:widowControl/>
      <w:spacing w:before="100" w:beforeAutospacing="1" w:after="100" w:afterAutospacing="1"/>
      <w:jc w:val="left"/>
    </w:pPr>
    <w:rPr>
      <w:rFonts w:ascii="宋体" w:hAnsi="宋体" w:cs="宋体"/>
      <w:kern w:val="0"/>
      <w:sz w:val="24"/>
    </w:rPr>
  </w:style>
  <w:style w:type="paragraph" w:customStyle="1" w:styleId="255">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6">
    <w:name w:val=".正文"/>
    <w:basedOn w:val="1"/>
    <w:qFormat/>
    <w:uiPriority w:val="0"/>
    <w:pPr>
      <w:spacing w:beforeLines="50"/>
      <w:ind w:firstLine="200" w:firstLineChars="200"/>
    </w:pPr>
    <w:rPr>
      <w:rFonts w:ascii="Calibri" w:hAnsi="Calibri" w:eastAsia="华文仿宋"/>
      <w:szCs w:val="22"/>
    </w:rPr>
  </w:style>
  <w:style w:type="paragraph" w:customStyle="1" w:styleId="257">
    <w:name w:val="正文A缩进"/>
    <w:basedOn w:val="1"/>
    <w:qFormat/>
    <w:uiPriority w:val="0"/>
    <w:pPr>
      <w:spacing w:line="360" w:lineRule="auto"/>
      <w:ind w:firstLine="200" w:firstLineChars="200"/>
    </w:pPr>
    <w:rPr>
      <w:kern w:val="0"/>
      <w:sz w:val="28"/>
      <w:szCs w:val="20"/>
    </w:rPr>
  </w:style>
  <w:style w:type="paragraph" w:customStyle="1" w:styleId="258">
    <w:name w:val="_Style 1"/>
    <w:qFormat/>
    <w:uiPriority w:val="0"/>
    <w:pPr>
      <w:adjustRightInd w:val="0"/>
      <w:snapToGrid w:val="0"/>
      <w:jc w:val="center"/>
    </w:pPr>
    <w:rPr>
      <w:rFonts w:ascii="Tahoma" w:hAnsi="Tahoma" w:eastAsia="宋体" w:cs="Times New Roman"/>
      <w:b/>
      <w:sz w:val="52"/>
      <w:szCs w:val="22"/>
      <w:lang w:val="en-US" w:eastAsia="zh-CN" w:bidi="ar-SA"/>
    </w:rPr>
  </w:style>
  <w:style w:type="character" w:customStyle="1" w:styleId="259">
    <w:name w:val="标题 5 Char"/>
    <w:basedOn w:val="53"/>
    <w:qFormat/>
    <w:uiPriority w:val="0"/>
    <w:rPr>
      <w:b/>
      <w:bCs/>
      <w:kern w:val="2"/>
      <w:sz w:val="28"/>
      <w:szCs w:val="28"/>
    </w:rPr>
  </w:style>
  <w:style w:type="character" w:customStyle="1" w:styleId="260">
    <w:name w:val="标题 6 Char"/>
    <w:basedOn w:val="53"/>
    <w:qFormat/>
    <w:uiPriority w:val="9"/>
    <w:rPr>
      <w:rFonts w:asciiTheme="majorHAnsi" w:hAnsiTheme="majorHAnsi" w:eastAsiaTheme="majorEastAsia" w:cstheme="majorBidi"/>
      <w:b/>
      <w:bCs/>
      <w:kern w:val="2"/>
      <w:sz w:val="24"/>
      <w:szCs w:val="24"/>
    </w:rPr>
  </w:style>
  <w:style w:type="character" w:customStyle="1" w:styleId="261">
    <w:name w:val="标题 7 Char"/>
    <w:basedOn w:val="53"/>
    <w:qFormat/>
    <w:uiPriority w:val="9"/>
    <w:rPr>
      <w:b/>
      <w:bCs/>
      <w:kern w:val="2"/>
      <w:sz w:val="24"/>
      <w:szCs w:val="24"/>
    </w:rPr>
  </w:style>
  <w:style w:type="character" w:customStyle="1" w:styleId="262">
    <w:name w:val="标题 8 Char"/>
    <w:basedOn w:val="53"/>
    <w:qFormat/>
    <w:uiPriority w:val="9"/>
    <w:rPr>
      <w:rFonts w:asciiTheme="majorHAnsi" w:hAnsiTheme="majorHAnsi" w:eastAsiaTheme="majorEastAsia" w:cstheme="majorBidi"/>
      <w:kern w:val="2"/>
      <w:sz w:val="24"/>
      <w:szCs w:val="24"/>
    </w:rPr>
  </w:style>
  <w:style w:type="character" w:customStyle="1" w:styleId="263">
    <w:name w:val="标题 9 Char"/>
    <w:basedOn w:val="53"/>
    <w:qFormat/>
    <w:uiPriority w:val="0"/>
    <w:rPr>
      <w:rFonts w:asciiTheme="majorHAnsi" w:hAnsiTheme="majorHAnsi" w:eastAsiaTheme="majorEastAsia" w:cstheme="majorBidi"/>
      <w:kern w:val="2"/>
      <w:sz w:val="21"/>
      <w:szCs w:val="21"/>
    </w:rPr>
  </w:style>
  <w:style w:type="paragraph" w:customStyle="1" w:styleId="264">
    <w:name w:val="！表格内容"/>
    <w:basedOn w:val="1"/>
    <w:qFormat/>
    <w:uiPriority w:val="0"/>
    <w:pPr>
      <w:spacing w:line="320" w:lineRule="atLeast"/>
    </w:pPr>
  </w:style>
  <w:style w:type="character" w:customStyle="1" w:styleId="265">
    <w:name w:val="页眉 Char2"/>
    <w:basedOn w:val="53"/>
    <w:autoRedefine/>
    <w:qFormat/>
    <w:uiPriority w:val="99"/>
    <w:rPr>
      <w:rFonts w:ascii="Times New Roman" w:hAnsi="Times New Roman" w:eastAsia="宋体" w:cs="Times New Roman"/>
      <w:sz w:val="18"/>
      <w:szCs w:val="18"/>
    </w:rPr>
  </w:style>
  <w:style w:type="character" w:customStyle="1" w:styleId="266">
    <w:name w:val="页脚 Char1"/>
    <w:basedOn w:val="53"/>
    <w:qFormat/>
    <w:uiPriority w:val="99"/>
    <w:rPr>
      <w:rFonts w:ascii="Times New Roman" w:hAnsi="Times New Roman" w:eastAsia="宋体" w:cs="Times New Roman"/>
      <w:sz w:val="18"/>
      <w:szCs w:val="18"/>
    </w:rPr>
  </w:style>
  <w:style w:type="paragraph" w:customStyle="1" w:styleId="267">
    <w:name w:val="Ｒ03－xoL"/>
    <w:next w:val="1"/>
    <w:autoRedefine/>
    <w:qFormat/>
    <w:uiPriority w:val="0"/>
    <w:pPr>
      <w:spacing w:line="360" w:lineRule="auto"/>
      <w:ind w:firstLine="560" w:firstLineChars="200"/>
      <w:outlineLvl w:val="2"/>
    </w:pPr>
    <w:rPr>
      <w:rFonts w:ascii="黑体" w:hAnsi="华文细黑" w:eastAsia="黑体" w:cs="Arial"/>
      <w:bCs/>
      <w:snapToGrid w:val="0"/>
      <w:sz w:val="28"/>
      <w:szCs w:val="28"/>
      <w:lang w:val="en-US" w:eastAsia="zh-CN" w:bidi="ar-SA"/>
    </w:rPr>
  </w:style>
  <w:style w:type="character" w:customStyle="1" w:styleId="268">
    <w:name w:val="批注文字 字符"/>
    <w:basedOn w:val="53"/>
    <w:autoRedefine/>
    <w:qFormat/>
    <w:uiPriority w:val="99"/>
    <w:rPr>
      <w:rFonts w:ascii="Times New Roman" w:hAnsi="Times New Roman" w:eastAsia="宋体" w:cs="Times New Roman"/>
      <w:szCs w:val="24"/>
    </w:rPr>
  </w:style>
  <w:style w:type="character" w:customStyle="1" w:styleId="269">
    <w:name w:val="文档结构图 Char1"/>
    <w:basedOn w:val="53"/>
    <w:qFormat/>
    <w:uiPriority w:val="0"/>
    <w:rPr>
      <w:rFonts w:ascii="宋体" w:hAnsi="Times New Roman" w:eastAsia="宋体" w:cs="Times New Roman"/>
      <w:sz w:val="18"/>
      <w:szCs w:val="18"/>
    </w:rPr>
  </w:style>
  <w:style w:type="character" w:customStyle="1" w:styleId="270">
    <w:name w:val="批注主题 Char1"/>
    <w:basedOn w:val="108"/>
    <w:autoRedefine/>
    <w:qFormat/>
    <w:uiPriority w:val="0"/>
    <w:rPr>
      <w:rFonts w:ascii="Times New Roman" w:hAnsi="Times New Roman" w:eastAsia="宋体" w:cs="Times New Roman"/>
      <w:b/>
      <w:bCs/>
      <w:szCs w:val="24"/>
    </w:rPr>
  </w:style>
  <w:style w:type="character" w:customStyle="1" w:styleId="271">
    <w:name w:val="批注框文本 Char1"/>
    <w:basedOn w:val="53"/>
    <w:qFormat/>
    <w:uiPriority w:val="0"/>
    <w:rPr>
      <w:rFonts w:ascii="Times New Roman" w:hAnsi="Times New Roman" w:eastAsia="宋体" w:cs="Times New Roman"/>
      <w:sz w:val="18"/>
      <w:szCs w:val="18"/>
    </w:rPr>
  </w:style>
  <w:style w:type="character" w:customStyle="1" w:styleId="272">
    <w:name w:val="标题 1 Char1"/>
    <w:basedOn w:val="53"/>
    <w:qFormat/>
    <w:uiPriority w:val="0"/>
    <w:rPr>
      <w:b/>
      <w:bCs/>
      <w:kern w:val="44"/>
      <w:sz w:val="44"/>
      <w:szCs w:val="44"/>
    </w:rPr>
  </w:style>
  <w:style w:type="character" w:customStyle="1" w:styleId="273">
    <w:name w:val="标题 2 Char1"/>
    <w:basedOn w:val="53"/>
    <w:qFormat/>
    <w:uiPriority w:val="0"/>
    <w:rPr>
      <w:rFonts w:asciiTheme="majorHAnsi" w:hAnsiTheme="majorHAnsi" w:eastAsiaTheme="majorEastAsia" w:cstheme="majorBidi"/>
      <w:b/>
      <w:bCs/>
      <w:kern w:val="2"/>
      <w:sz w:val="32"/>
      <w:szCs w:val="32"/>
    </w:rPr>
  </w:style>
  <w:style w:type="character" w:customStyle="1" w:styleId="274">
    <w:name w:val="标题 3 Char1"/>
    <w:basedOn w:val="53"/>
    <w:qFormat/>
    <w:uiPriority w:val="99"/>
    <w:rPr>
      <w:rFonts w:ascii="宋体" w:hAnsi="Arial"/>
      <w:b/>
      <w:kern w:val="2"/>
      <w:sz w:val="28"/>
    </w:rPr>
  </w:style>
  <w:style w:type="character" w:customStyle="1" w:styleId="275">
    <w:name w:val="Char Char3"/>
    <w:autoRedefine/>
    <w:qFormat/>
    <w:uiPriority w:val="0"/>
    <w:rPr>
      <w:rFonts w:hint="eastAsia" w:ascii="宋体" w:hAnsi="宋体" w:eastAsia="宋体"/>
      <w:kern w:val="2"/>
      <w:sz w:val="21"/>
      <w:szCs w:val="24"/>
      <w:lang w:val="en-US" w:eastAsia="zh-CN" w:bidi="ar-SA"/>
    </w:rPr>
  </w:style>
  <w:style w:type="character" w:customStyle="1" w:styleId="276">
    <w:name w:val="正文－段落 Char Char"/>
    <w:link w:val="277"/>
    <w:autoRedefine/>
    <w:qFormat/>
    <w:uiPriority w:val="0"/>
    <w:rPr>
      <w:rFonts w:eastAsia="Times New Roman"/>
      <w:sz w:val="24"/>
      <w:szCs w:val="24"/>
    </w:rPr>
  </w:style>
  <w:style w:type="paragraph" w:customStyle="1" w:styleId="277">
    <w:name w:val="正文－段落"/>
    <w:link w:val="276"/>
    <w:autoRedefine/>
    <w:qFormat/>
    <w:uiPriority w:val="0"/>
    <w:pPr>
      <w:spacing w:line="360" w:lineRule="auto"/>
      <w:ind w:firstLine="480" w:firstLineChars="200"/>
    </w:pPr>
    <w:rPr>
      <w:rFonts w:ascii="Times New Roman" w:hAnsi="Times New Roman" w:eastAsia="Times New Roman" w:cs="Times New Roman"/>
      <w:sz w:val="24"/>
      <w:szCs w:val="24"/>
      <w:lang w:val="en-US" w:eastAsia="zh-CN" w:bidi="ar-SA"/>
    </w:rPr>
  </w:style>
  <w:style w:type="character" w:customStyle="1" w:styleId="278">
    <w:name w:val="纯文本 Char1"/>
    <w:autoRedefine/>
    <w:qFormat/>
    <w:uiPriority w:val="0"/>
    <w:rPr>
      <w:rFonts w:ascii="宋体" w:hAnsi="Courier New"/>
      <w:spacing w:val="-8"/>
      <w:kern w:val="2"/>
      <w:sz w:val="24"/>
    </w:rPr>
  </w:style>
  <w:style w:type="character" w:customStyle="1" w:styleId="279">
    <w:name w:val="日期 Char"/>
    <w:autoRedefine/>
    <w:qFormat/>
    <w:uiPriority w:val="0"/>
    <w:rPr>
      <w:rFonts w:ascii="宋体" w:hAnsi="宋体"/>
      <w:sz w:val="24"/>
    </w:rPr>
  </w:style>
  <w:style w:type="character" w:customStyle="1" w:styleId="280">
    <w:name w:val="Char Char9"/>
    <w:autoRedefine/>
    <w:qFormat/>
    <w:uiPriority w:val="0"/>
    <w:rPr>
      <w:rFonts w:hint="default" w:ascii="Calibri" w:hAnsi="Calibri" w:eastAsia="宋体"/>
      <w:sz w:val="18"/>
      <w:szCs w:val="18"/>
      <w:lang w:bidi="ar-SA"/>
    </w:rPr>
  </w:style>
  <w:style w:type="character" w:customStyle="1" w:styleId="281">
    <w:name w:val="Char Char17"/>
    <w:autoRedefine/>
    <w:qFormat/>
    <w:uiPriority w:val="0"/>
    <w:rPr>
      <w:rFonts w:hint="eastAsia" w:ascii="仿宋_GB2312" w:hAnsi="Calibri" w:eastAsia="仿宋_GB2312"/>
      <w:b/>
      <w:bCs/>
      <w:color w:val="000000"/>
      <w:kern w:val="2"/>
      <w:sz w:val="32"/>
      <w:szCs w:val="32"/>
      <w:lang w:bidi="ar-SA"/>
    </w:rPr>
  </w:style>
  <w:style w:type="character" w:customStyle="1" w:styleId="282">
    <w:name w:val="HTML 预设格式 Char"/>
    <w:autoRedefine/>
    <w:qFormat/>
    <w:uiPriority w:val="0"/>
    <w:rPr>
      <w:rFonts w:ascii="黑体" w:hAnsi="Courier New" w:eastAsia="黑体" w:cs="Courier New"/>
    </w:rPr>
  </w:style>
  <w:style w:type="character" w:customStyle="1" w:styleId="283">
    <w:name w:val="1.5倍行距 Char Char"/>
    <w:link w:val="284"/>
    <w:autoRedefine/>
    <w:qFormat/>
    <w:uiPriority w:val="0"/>
    <w:rPr>
      <w:kern w:val="2"/>
      <w:sz w:val="21"/>
      <w:szCs w:val="24"/>
    </w:rPr>
  </w:style>
  <w:style w:type="paragraph" w:customStyle="1" w:styleId="284">
    <w:name w:val="1.5倍行距"/>
    <w:basedOn w:val="1"/>
    <w:link w:val="283"/>
    <w:autoRedefine/>
    <w:qFormat/>
    <w:uiPriority w:val="0"/>
    <w:pPr>
      <w:spacing w:line="360" w:lineRule="auto"/>
      <w:ind w:firstLine="420"/>
    </w:pPr>
  </w:style>
  <w:style w:type="character" w:customStyle="1" w:styleId="285">
    <w:name w:val="H2 Char1"/>
    <w:autoRedefine/>
    <w:qFormat/>
    <w:uiPriority w:val="0"/>
    <w:rPr>
      <w:rFonts w:ascii="Cambria" w:hAnsi="Cambria"/>
      <w:b/>
      <w:bCs/>
      <w:sz w:val="32"/>
      <w:szCs w:val="32"/>
    </w:rPr>
  </w:style>
  <w:style w:type="character" w:customStyle="1" w:styleId="286">
    <w:name w:val="Char Char4"/>
    <w:autoRedefine/>
    <w:qFormat/>
    <w:uiPriority w:val="0"/>
    <w:rPr>
      <w:rFonts w:hint="default" w:ascii="Calibri" w:hAnsi="Calibri" w:eastAsia="宋体"/>
      <w:kern w:val="2"/>
      <w:sz w:val="21"/>
      <w:szCs w:val="22"/>
      <w:lang w:val="en-US" w:eastAsia="zh-CN" w:bidi="ar-SA"/>
    </w:rPr>
  </w:style>
  <w:style w:type="character" w:customStyle="1" w:styleId="287">
    <w:name w:val="正文文本缩进 2 Char"/>
    <w:autoRedefine/>
    <w:qFormat/>
    <w:uiPriority w:val="0"/>
    <w:rPr>
      <w:kern w:val="2"/>
      <w:sz w:val="21"/>
    </w:rPr>
  </w:style>
  <w:style w:type="character" w:customStyle="1" w:styleId="288">
    <w:name w:val="签名 Char1"/>
    <w:link w:val="35"/>
    <w:autoRedefine/>
    <w:qFormat/>
    <w:uiPriority w:val="0"/>
    <w:rPr>
      <w:rFonts w:eastAsia="楷体_GB2312"/>
      <w:kern w:val="2"/>
      <w:sz w:val="21"/>
    </w:rPr>
  </w:style>
  <w:style w:type="character" w:customStyle="1" w:styleId="289">
    <w:name w:val="标题2 Char"/>
    <w:link w:val="290"/>
    <w:autoRedefine/>
    <w:qFormat/>
    <w:uiPriority w:val="0"/>
    <w:rPr>
      <w:rFonts w:ascii="仿宋" w:hAnsi="仿宋" w:eastAsia="仿宋"/>
      <w:b/>
      <w:bCs/>
      <w:color w:val="000000"/>
      <w:kern w:val="2"/>
      <w:sz w:val="24"/>
      <w:szCs w:val="24"/>
    </w:rPr>
  </w:style>
  <w:style w:type="paragraph" w:customStyle="1" w:styleId="290">
    <w:name w:val="标题2"/>
    <w:basedOn w:val="291"/>
    <w:link w:val="289"/>
    <w:autoRedefine/>
    <w:qFormat/>
    <w:uiPriority w:val="0"/>
    <w:pPr>
      <w:tabs>
        <w:tab w:val="left" w:pos="425"/>
        <w:tab w:val="left" w:pos="709"/>
        <w:tab w:val="left" w:pos="851"/>
        <w:tab w:val="left" w:pos="1419"/>
      </w:tabs>
    </w:pPr>
    <w:rPr>
      <w:szCs w:val="24"/>
    </w:rPr>
  </w:style>
  <w:style w:type="paragraph" w:customStyle="1" w:styleId="291">
    <w:name w:val="三级"/>
    <w:basedOn w:val="4"/>
    <w:link w:val="292"/>
    <w:autoRedefine/>
    <w:qFormat/>
    <w:uiPriority w:val="0"/>
    <w:pPr>
      <w:tabs>
        <w:tab w:val="left" w:pos="425"/>
        <w:tab w:val="left" w:pos="709"/>
        <w:tab w:val="left" w:pos="851"/>
      </w:tabs>
      <w:spacing w:before="240" w:after="240" w:line="360" w:lineRule="auto"/>
      <w:ind w:left="425" w:hanging="425"/>
    </w:pPr>
    <w:rPr>
      <w:rFonts w:ascii="仿宋" w:hAnsi="仿宋" w:eastAsia="仿宋"/>
      <w:color w:val="000000"/>
    </w:rPr>
  </w:style>
  <w:style w:type="character" w:customStyle="1" w:styleId="292">
    <w:name w:val="三级 Char"/>
    <w:link w:val="291"/>
    <w:autoRedefine/>
    <w:qFormat/>
    <w:uiPriority w:val="0"/>
    <w:rPr>
      <w:rFonts w:ascii="仿宋" w:hAnsi="仿宋" w:eastAsia="仿宋"/>
      <w:b/>
      <w:bCs/>
      <w:color w:val="000000"/>
      <w:kern w:val="2"/>
      <w:sz w:val="32"/>
      <w:szCs w:val="32"/>
    </w:rPr>
  </w:style>
  <w:style w:type="character" w:customStyle="1" w:styleId="293">
    <w:name w:val="正文首行缩进 2 Char"/>
    <w:link w:val="50"/>
    <w:autoRedefine/>
    <w:qFormat/>
    <w:uiPriority w:val="0"/>
    <w:rPr>
      <w:sz w:val="24"/>
      <w:szCs w:val="24"/>
    </w:rPr>
  </w:style>
  <w:style w:type="character" w:customStyle="1" w:styleId="294">
    <w:name w:val="正文首行缩进 Char Char Char1"/>
    <w:autoRedefine/>
    <w:qFormat/>
    <w:uiPriority w:val="0"/>
    <w:rPr>
      <w:rFonts w:ascii="Times New Roman" w:hAnsi="Times New Roman"/>
      <w:kern w:val="2"/>
      <w:sz w:val="24"/>
      <w:szCs w:val="24"/>
    </w:rPr>
  </w:style>
  <w:style w:type="character" w:customStyle="1" w:styleId="295">
    <w:name w:val="标题 Char1"/>
    <w:autoRedefine/>
    <w:qFormat/>
    <w:uiPriority w:val="0"/>
    <w:rPr>
      <w:rFonts w:ascii="Arial" w:hAnsi="Arial"/>
      <w:b/>
      <w:kern w:val="2"/>
      <w:sz w:val="36"/>
      <w:szCs w:val="24"/>
    </w:rPr>
  </w:style>
  <w:style w:type="character" w:customStyle="1" w:styleId="296">
    <w:name w:val="正文文本 字符"/>
    <w:autoRedefine/>
    <w:qFormat/>
    <w:uiPriority w:val="0"/>
    <w:rPr>
      <w:rFonts w:eastAsia="宋体"/>
      <w:kern w:val="2"/>
      <w:sz w:val="21"/>
      <w:szCs w:val="24"/>
      <w:lang w:bidi="ar-SA"/>
    </w:rPr>
  </w:style>
  <w:style w:type="character" w:customStyle="1" w:styleId="297">
    <w:name w:val="正文文本缩进 Char"/>
    <w:autoRedefine/>
    <w:qFormat/>
    <w:uiPriority w:val="0"/>
    <w:rPr>
      <w:kern w:val="2"/>
      <w:sz w:val="24"/>
    </w:rPr>
  </w:style>
  <w:style w:type="character" w:customStyle="1" w:styleId="298">
    <w:name w:val="题注 Char1"/>
    <w:link w:val="16"/>
    <w:autoRedefine/>
    <w:qFormat/>
    <w:uiPriority w:val="0"/>
    <w:rPr>
      <w:rFonts w:ascii="Cambria" w:hAnsi="Cambria" w:eastAsia="黑体"/>
      <w:kern w:val="2"/>
      <w:sz w:val="21"/>
      <w:szCs w:val="24"/>
    </w:rPr>
  </w:style>
  <w:style w:type="character" w:customStyle="1" w:styleId="299">
    <w:name w:val="bt Char1"/>
    <w:autoRedefine/>
    <w:qFormat/>
    <w:uiPriority w:val="0"/>
    <w:rPr>
      <w:rFonts w:ascii="Times New Roman" w:hAnsi="Times New Roman"/>
      <w:kern w:val="2"/>
      <w:sz w:val="24"/>
      <w:szCs w:val="24"/>
    </w:rPr>
  </w:style>
  <w:style w:type="character" w:customStyle="1" w:styleId="300">
    <w:name w:val="Char Char18"/>
    <w:autoRedefine/>
    <w:qFormat/>
    <w:uiPriority w:val="0"/>
    <w:rPr>
      <w:rFonts w:hint="default" w:ascii="Cambria" w:hAnsi="Cambria" w:eastAsia="宋体"/>
      <w:b/>
      <w:bCs/>
      <w:sz w:val="32"/>
      <w:szCs w:val="32"/>
      <w:lang w:bidi="ar-SA"/>
    </w:rPr>
  </w:style>
  <w:style w:type="character" w:customStyle="1" w:styleId="301">
    <w:name w:val="四级 Char"/>
    <w:link w:val="302"/>
    <w:autoRedefine/>
    <w:qFormat/>
    <w:uiPriority w:val="0"/>
    <w:rPr>
      <w:rFonts w:ascii="仿宋" w:hAnsi="仿宋" w:eastAsia="仿宋"/>
      <w:bCs/>
      <w:kern w:val="2"/>
      <w:sz w:val="32"/>
      <w:szCs w:val="32"/>
    </w:rPr>
  </w:style>
  <w:style w:type="paragraph" w:customStyle="1" w:styleId="302">
    <w:name w:val="四级"/>
    <w:basedOn w:val="6"/>
    <w:link w:val="301"/>
    <w:autoRedefine/>
    <w:qFormat/>
    <w:uiPriority w:val="0"/>
    <w:pPr>
      <w:tabs>
        <w:tab w:val="left" w:pos="425"/>
        <w:tab w:val="left" w:pos="851"/>
      </w:tabs>
      <w:spacing w:before="120" w:after="120" w:line="360" w:lineRule="auto"/>
      <w:ind w:left="425" w:hanging="425"/>
    </w:pPr>
    <w:rPr>
      <w:rFonts w:ascii="仿宋" w:hAnsi="仿宋" w:eastAsia="仿宋"/>
      <w:b w:val="0"/>
      <w:sz w:val="32"/>
      <w:szCs w:val="32"/>
    </w:rPr>
  </w:style>
  <w:style w:type="character" w:customStyle="1" w:styleId="303">
    <w:name w:val="cnfont1"/>
    <w:basedOn w:val="53"/>
    <w:autoRedefine/>
    <w:qFormat/>
    <w:uiPriority w:val="0"/>
  </w:style>
  <w:style w:type="character" w:customStyle="1" w:styleId="304">
    <w:name w:val="p141"/>
    <w:autoRedefine/>
    <w:qFormat/>
    <w:uiPriority w:val="0"/>
    <w:rPr>
      <w:sz w:val="21"/>
      <w:szCs w:val="21"/>
    </w:rPr>
  </w:style>
  <w:style w:type="character" w:customStyle="1" w:styleId="305">
    <w:name w:val="正文文本缩进 3 Char"/>
    <w:autoRedefine/>
    <w:qFormat/>
    <w:uiPriority w:val="0"/>
    <w:rPr>
      <w:kern w:val="2"/>
      <w:sz w:val="21"/>
    </w:rPr>
  </w:style>
  <w:style w:type="character" w:customStyle="1" w:styleId="306">
    <w:name w:val="Char Char13"/>
    <w:autoRedefine/>
    <w:qFormat/>
    <w:uiPriority w:val="0"/>
    <w:rPr>
      <w:rFonts w:ascii="Cambria" w:hAnsi="Cambria" w:eastAsia="宋体"/>
      <w:sz w:val="24"/>
      <w:szCs w:val="24"/>
      <w:lang w:bidi="ar-SA"/>
    </w:rPr>
  </w:style>
  <w:style w:type="character" w:customStyle="1" w:styleId="307">
    <w:name w:val="正文文本 2 Char1"/>
    <w:link w:val="22"/>
    <w:autoRedefine/>
    <w:qFormat/>
    <w:uiPriority w:val="0"/>
    <w:rPr>
      <w:kern w:val="2"/>
      <w:sz w:val="28"/>
    </w:rPr>
  </w:style>
  <w:style w:type="character" w:customStyle="1" w:styleId="308">
    <w:name w:val="Char Char5"/>
    <w:autoRedefine/>
    <w:qFormat/>
    <w:uiPriority w:val="0"/>
    <w:rPr>
      <w:rFonts w:ascii="宋体" w:hAnsi="宋体" w:eastAsia="宋体"/>
      <w:b/>
      <w:bCs/>
      <w:szCs w:val="24"/>
      <w:lang w:bidi="ar-SA"/>
    </w:rPr>
  </w:style>
  <w:style w:type="character" w:customStyle="1" w:styleId="309">
    <w:name w:val="正文文本 2 Char"/>
    <w:autoRedefine/>
    <w:qFormat/>
    <w:uiPriority w:val="0"/>
    <w:rPr>
      <w:kern w:val="2"/>
      <w:sz w:val="28"/>
    </w:rPr>
  </w:style>
  <w:style w:type="character" w:customStyle="1" w:styleId="310">
    <w:name w:val="Char Char6"/>
    <w:autoRedefine/>
    <w:qFormat/>
    <w:uiPriority w:val="0"/>
    <w:rPr>
      <w:rFonts w:ascii="宋体" w:hAnsi="宋体" w:eastAsia="宋体"/>
      <w:szCs w:val="24"/>
      <w:lang w:bidi="ar-SA"/>
    </w:rPr>
  </w:style>
  <w:style w:type="character" w:customStyle="1" w:styleId="311">
    <w:name w:val="Char Char15"/>
    <w:autoRedefine/>
    <w:qFormat/>
    <w:uiPriority w:val="0"/>
    <w:rPr>
      <w:rFonts w:hint="default" w:ascii="Cambria" w:hAnsi="Cambria" w:eastAsia="宋体"/>
      <w:b/>
      <w:bCs/>
      <w:sz w:val="24"/>
      <w:szCs w:val="24"/>
      <w:lang w:bidi="ar-SA"/>
    </w:rPr>
  </w:style>
  <w:style w:type="character" w:customStyle="1" w:styleId="312">
    <w:name w:val="H4 Char"/>
    <w:autoRedefine/>
    <w:qFormat/>
    <w:uiPriority w:val="0"/>
    <w:rPr>
      <w:rFonts w:ascii="Cambria" w:hAnsi="Cambria" w:eastAsia="仿宋_GB2312"/>
      <w:b/>
      <w:bCs/>
      <w:sz w:val="32"/>
      <w:szCs w:val="28"/>
    </w:rPr>
  </w:style>
  <w:style w:type="character" w:customStyle="1" w:styleId="313">
    <w:name w:val="Char Char20"/>
    <w:autoRedefine/>
    <w:qFormat/>
    <w:uiPriority w:val="0"/>
    <w:rPr>
      <w:rFonts w:eastAsia="宋体"/>
      <w:b/>
      <w:kern w:val="2"/>
      <w:sz w:val="28"/>
      <w:lang w:bidi="ar-SA"/>
    </w:rPr>
  </w:style>
  <w:style w:type="character" w:customStyle="1" w:styleId="314">
    <w:name w:val="正文文本缩进 3 Char1"/>
    <w:link w:val="42"/>
    <w:autoRedefine/>
    <w:qFormat/>
    <w:uiPriority w:val="0"/>
    <w:rPr>
      <w:kern w:val="2"/>
      <w:sz w:val="21"/>
    </w:rPr>
  </w:style>
  <w:style w:type="character" w:customStyle="1" w:styleId="315">
    <w:name w:val="Char Char16"/>
    <w:autoRedefine/>
    <w:qFormat/>
    <w:uiPriority w:val="0"/>
    <w:rPr>
      <w:rFonts w:hint="eastAsia" w:ascii="仿宋_GB2313" w:hAnsi="仿宋_GB2313" w:eastAsia="仿宋_GB2312"/>
      <w:b/>
      <w:bCs/>
      <w:sz w:val="32"/>
      <w:szCs w:val="28"/>
      <w:lang w:bidi="ar-SA"/>
    </w:rPr>
  </w:style>
  <w:style w:type="character" w:customStyle="1" w:styleId="316">
    <w:name w:val="Char Char7"/>
    <w:autoRedefine/>
    <w:qFormat/>
    <w:uiPriority w:val="0"/>
    <w:rPr>
      <w:rFonts w:ascii="宋体" w:hAnsi="宋体" w:eastAsia="宋体"/>
      <w:sz w:val="24"/>
      <w:szCs w:val="24"/>
      <w:lang w:bidi="ar-SA"/>
    </w:rPr>
  </w:style>
  <w:style w:type="character" w:customStyle="1" w:styleId="317">
    <w:name w:val="日期 Char1"/>
    <w:link w:val="30"/>
    <w:autoRedefine/>
    <w:qFormat/>
    <w:uiPriority w:val="0"/>
    <w:rPr>
      <w:rFonts w:ascii="宋体" w:hAnsi="宋体"/>
      <w:kern w:val="2"/>
      <w:sz w:val="24"/>
      <w:szCs w:val="24"/>
    </w:rPr>
  </w:style>
  <w:style w:type="character" w:customStyle="1" w:styleId="318">
    <w:name w:val="Char Char12"/>
    <w:autoRedefine/>
    <w:qFormat/>
    <w:uiPriority w:val="0"/>
    <w:rPr>
      <w:rFonts w:hint="default" w:ascii="Cambria" w:hAnsi="Cambria" w:eastAsia="宋体"/>
      <w:szCs w:val="21"/>
      <w:lang w:bidi="ar-SA"/>
    </w:rPr>
  </w:style>
  <w:style w:type="character" w:customStyle="1" w:styleId="319">
    <w:name w:val="标题 4 Char"/>
    <w:autoRedefine/>
    <w:qFormat/>
    <w:uiPriority w:val="0"/>
    <w:rPr>
      <w:rFonts w:ascii="Arial" w:hAnsi="Arial" w:eastAsia="黑体"/>
      <w:b/>
      <w:kern w:val="2"/>
      <w:sz w:val="24"/>
    </w:rPr>
  </w:style>
  <w:style w:type="character" w:customStyle="1" w:styleId="320">
    <w:name w:val="Char Char2"/>
    <w:autoRedefine/>
    <w:qFormat/>
    <w:uiPriority w:val="0"/>
    <w:rPr>
      <w:rFonts w:ascii="宋体" w:hAnsi="宋体" w:eastAsia="宋体"/>
      <w:kern w:val="2"/>
      <w:sz w:val="24"/>
      <w:szCs w:val="24"/>
      <w:lang w:val="en-US" w:eastAsia="zh-CN" w:bidi="ar-SA"/>
    </w:rPr>
  </w:style>
  <w:style w:type="character" w:customStyle="1" w:styleId="321">
    <w:name w:val="*正文 Char"/>
    <w:link w:val="322"/>
    <w:autoRedefine/>
    <w:qFormat/>
    <w:uiPriority w:val="0"/>
    <w:rPr>
      <w:rFonts w:ascii="宋体" w:hAnsi="宋体"/>
      <w:sz w:val="24"/>
      <w:szCs w:val="24"/>
    </w:rPr>
  </w:style>
  <w:style w:type="paragraph" w:customStyle="1" w:styleId="322">
    <w:name w:val="*正文"/>
    <w:basedOn w:val="1"/>
    <w:link w:val="321"/>
    <w:autoRedefine/>
    <w:qFormat/>
    <w:uiPriority w:val="0"/>
    <w:pPr>
      <w:spacing w:line="360" w:lineRule="auto"/>
      <w:ind w:firstLine="200" w:firstLineChars="200"/>
    </w:pPr>
    <w:rPr>
      <w:rFonts w:ascii="宋体" w:hAnsi="宋体"/>
      <w:kern w:val="0"/>
      <w:sz w:val="24"/>
    </w:rPr>
  </w:style>
  <w:style w:type="character" w:customStyle="1" w:styleId="323">
    <w:name w:val="页脚 字符1"/>
    <w:autoRedefine/>
    <w:qFormat/>
    <w:uiPriority w:val="0"/>
    <w:rPr>
      <w:rFonts w:eastAsia="宋体"/>
      <w:kern w:val="2"/>
      <w:sz w:val="18"/>
      <w:lang w:bidi="ar-SA"/>
    </w:rPr>
  </w:style>
  <w:style w:type="character" w:customStyle="1" w:styleId="324">
    <w:name w:val="GP正文[858D7CFB-ED40-4347-BF05-701D383B685F]"/>
    <w:link w:val="325"/>
    <w:autoRedefine/>
    <w:qFormat/>
    <w:uiPriority w:val="0"/>
    <w:rPr>
      <w:rFonts w:ascii="宋体" w:hAnsi="宋体"/>
      <w:kern w:val="2"/>
      <w:sz w:val="24"/>
      <w:szCs w:val="24"/>
    </w:rPr>
  </w:style>
  <w:style w:type="paragraph" w:customStyle="1" w:styleId="325">
    <w:name w:val="GP正文"/>
    <w:basedOn w:val="1"/>
    <w:link w:val="324"/>
    <w:autoRedefine/>
    <w:qFormat/>
    <w:uiPriority w:val="0"/>
    <w:pPr>
      <w:spacing w:line="360" w:lineRule="auto"/>
      <w:ind w:firstLine="200" w:firstLineChars="200"/>
      <w:jc w:val="left"/>
    </w:pPr>
    <w:rPr>
      <w:rFonts w:ascii="宋体" w:hAnsi="宋体"/>
      <w:sz w:val="24"/>
    </w:rPr>
  </w:style>
  <w:style w:type="character" w:customStyle="1" w:styleId="326">
    <w:name w:val="Char Char14"/>
    <w:autoRedefine/>
    <w:qFormat/>
    <w:uiPriority w:val="0"/>
    <w:rPr>
      <w:rFonts w:ascii="Calibri" w:hAnsi="Calibri" w:eastAsia="宋体"/>
      <w:b/>
      <w:bCs/>
      <w:sz w:val="24"/>
      <w:szCs w:val="24"/>
      <w:lang w:bidi="ar-SA"/>
    </w:rPr>
  </w:style>
  <w:style w:type="character" w:customStyle="1" w:styleId="327">
    <w:name w:val="Char Char19"/>
    <w:autoRedefine/>
    <w:qFormat/>
    <w:uiPriority w:val="0"/>
    <w:rPr>
      <w:rFonts w:ascii="Arial" w:hAnsi="Arial" w:eastAsia="黑体"/>
      <w:b/>
      <w:kern w:val="2"/>
      <w:sz w:val="24"/>
      <w:lang w:bidi="ar-SA"/>
    </w:rPr>
  </w:style>
  <w:style w:type="character" w:customStyle="1" w:styleId="328">
    <w:name w:val="正文文本 Char1"/>
    <w:autoRedefine/>
    <w:qFormat/>
    <w:uiPriority w:val="0"/>
    <w:rPr>
      <w:kern w:val="2"/>
      <w:sz w:val="21"/>
      <w:szCs w:val="24"/>
    </w:rPr>
  </w:style>
  <w:style w:type="character" w:customStyle="1" w:styleId="329">
    <w:name w:val="二级 Char"/>
    <w:link w:val="330"/>
    <w:autoRedefine/>
    <w:qFormat/>
    <w:uiPriority w:val="0"/>
    <w:rPr>
      <w:rFonts w:ascii="仿宋" w:hAnsi="仿宋" w:eastAsia="仿宋"/>
      <w:b/>
      <w:bCs/>
      <w:spacing w:val="24"/>
      <w:kern w:val="2"/>
      <w:sz w:val="32"/>
      <w:szCs w:val="32"/>
    </w:rPr>
  </w:style>
  <w:style w:type="paragraph" w:customStyle="1" w:styleId="330">
    <w:name w:val="二级"/>
    <w:basedOn w:val="5"/>
    <w:link w:val="329"/>
    <w:autoRedefine/>
    <w:qFormat/>
    <w:uiPriority w:val="0"/>
    <w:pPr>
      <w:tabs>
        <w:tab w:val="left" w:pos="425"/>
        <w:tab w:val="left" w:pos="1419"/>
      </w:tabs>
      <w:spacing w:before="240" w:after="240" w:line="360" w:lineRule="auto"/>
      <w:ind w:left="425" w:hanging="425"/>
    </w:pPr>
    <w:rPr>
      <w:rFonts w:ascii="仿宋" w:hAnsi="仿宋" w:eastAsia="仿宋"/>
      <w:spacing w:val="24"/>
    </w:rPr>
  </w:style>
  <w:style w:type="character" w:customStyle="1" w:styleId="331">
    <w:name w:val="签名 Char"/>
    <w:autoRedefine/>
    <w:qFormat/>
    <w:uiPriority w:val="0"/>
    <w:rPr>
      <w:rFonts w:eastAsia="楷体_GB2312"/>
      <w:kern w:val="2"/>
      <w:sz w:val="21"/>
    </w:rPr>
  </w:style>
  <w:style w:type="character" w:customStyle="1" w:styleId="332">
    <w:name w:val="Char Char"/>
    <w:autoRedefine/>
    <w:qFormat/>
    <w:uiPriority w:val="0"/>
    <w:rPr>
      <w:rFonts w:hint="eastAsia" w:ascii="宋体" w:hAnsi="Courier New" w:eastAsia="宋体"/>
      <w:spacing w:val="-8"/>
      <w:kern w:val="2"/>
      <w:sz w:val="24"/>
      <w:lang w:val="en-US" w:eastAsia="zh-CN" w:bidi="ar-SA"/>
    </w:rPr>
  </w:style>
  <w:style w:type="character" w:customStyle="1" w:styleId="333">
    <w:name w:val="Char Char11"/>
    <w:autoRedefine/>
    <w:qFormat/>
    <w:uiPriority w:val="0"/>
    <w:rPr>
      <w:rFonts w:hint="default" w:ascii="Calibri" w:hAnsi="Calibri" w:eastAsia="宋体"/>
      <w:sz w:val="18"/>
      <w:szCs w:val="18"/>
      <w:lang w:bidi="ar-SA"/>
    </w:rPr>
  </w:style>
  <w:style w:type="character" w:customStyle="1" w:styleId="334">
    <w:name w:val="页眉 字符1"/>
    <w:autoRedefine/>
    <w:qFormat/>
    <w:uiPriority w:val="0"/>
    <w:rPr>
      <w:rFonts w:eastAsia="宋体"/>
      <w:kern w:val="2"/>
      <w:sz w:val="18"/>
      <w:szCs w:val="18"/>
      <w:lang w:bidi="ar-SA"/>
    </w:rPr>
  </w:style>
  <w:style w:type="character" w:customStyle="1" w:styleId="335">
    <w:name w:val="正文首行缩进 Char1"/>
    <w:autoRedefine/>
    <w:qFormat/>
    <w:uiPriority w:val="0"/>
    <w:rPr>
      <w:kern w:val="2"/>
      <w:sz w:val="21"/>
    </w:rPr>
  </w:style>
  <w:style w:type="character" w:customStyle="1" w:styleId="336">
    <w:name w:val="页眉 Char1"/>
    <w:autoRedefine/>
    <w:qFormat/>
    <w:uiPriority w:val="0"/>
    <w:rPr>
      <w:rFonts w:eastAsia="宋体"/>
      <w:kern w:val="2"/>
      <w:sz w:val="18"/>
      <w:szCs w:val="18"/>
      <w:lang w:val="en-US" w:eastAsia="zh-CN" w:bidi="ar-SA"/>
    </w:rPr>
  </w:style>
  <w:style w:type="character" w:customStyle="1" w:styleId="337">
    <w:name w:val="题注 Char"/>
    <w:autoRedefine/>
    <w:qFormat/>
    <w:uiPriority w:val="0"/>
    <w:rPr>
      <w:rFonts w:ascii="Cambria" w:hAnsi="Cambria" w:eastAsia="黑体"/>
      <w:kern w:val="2"/>
      <w:lang w:bidi="ar-SA"/>
    </w:rPr>
  </w:style>
  <w:style w:type="character" w:customStyle="1" w:styleId="338">
    <w:name w:val="样式 标题 3 + 小四 Char"/>
    <w:autoRedefine/>
    <w:qFormat/>
    <w:uiPriority w:val="0"/>
    <w:rPr>
      <w:rFonts w:ascii="宋体" w:hAnsi="宋体" w:cs="Arial"/>
      <w:b/>
      <w:bCs/>
      <w:smallCaps/>
      <w:sz w:val="24"/>
      <w:lang w:val="en-US" w:eastAsia="zh-CN"/>
    </w:rPr>
  </w:style>
  <w:style w:type="character" w:customStyle="1" w:styleId="339">
    <w:name w:val="unnamed21"/>
    <w:autoRedefine/>
    <w:qFormat/>
    <w:uiPriority w:val="0"/>
    <w:rPr>
      <w:color w:val="CC6633"/>
      <w:u w:val="none"/>
    </w:rPr>
  </w:style>
  <w:style w:type="character" w:customStyle="1" w:styleId="340">
    <w:name w:val="16"/>
    <w:autoRedefine/>
    <w:qFormat/>
    <w:uiPriority w:val="0"/>
    <w:rPr>
      <w:rFonts w:hint="eastAsia" w:ascii="宋体" w:hAnsi="宋体" w:eastAsia="宋体" w:cs="Arial"/>
      <w:b/>
      <w:bCs/>
      <w:smallCaps/>
      <w:kern w:val="2"/>
      <w:sz w:val="24"/>
      <w:szCs w:val="24"/>
    </w:rPr>
  </w:style>
  <w:style w:type="character" w:customStyle="1" w:styleId="341">
    <w:name w:val="正文文本缩进 字符"/>
    <w:autoRedefine/>
    <w:qFormat/>
    <w:uiPriority w:val="0"/>
    <w:rPr>
      <w:rFonts w:eastAsia="宋体"/>
      <w:kern w:val="2"/>
      <w:sz w:val="24"/>
      <w:lang w:bidi="ar-SA"/>
    </w:rPr>
  </w:style>
  <w:style w:type="character" w:customStyle="1" w:styleId="342">
    <w:name w:val="Char Char8"/>
    <w:autoRedefine/>
    <w:qFormat/>
    <w:uiPriority w:val="0"/>
    <w:rPr>
      <w:rFonts w:hint="default" w:ascii="Calibri" w:hAnsi="Calibri" w:eastAsia="宋体"/>
      <w:kern w:val="2"/>
      <w:sz w:val="21"/>
      <w:szCs w:val="22"/>
      <w:lang w:val="en-US" w:eastAsia="zh-CN" w:bidi="ar-SA"/>
    </w:rPr>
  </w:style>
  <w:style w:type="character" w:customStyle="1" w:styleId="343">
    <w:name w:val="H3 Char1"/>
    <w:autoRedefine/>
    <w:qFormat/>
    <w:uiPriority w:val="0"/>
    <w:rPr>
      <w:rFonts w:ascii="仿宋_GB2312" w:eastAsia="仿宋_GB2312"/>
      <w:b/>
      <w:bCs/>
      <w:color w:val="000000"/>
      <w:kern w:val="2"/>
      <w:sz w:val="32"/>
      <w:szCs w:val="32"/>
    </w:rPr>
  </w:style>
  <w:style w:type="character" w:customStyle="1" w:styleId="344">
    <w:name w:val="Char Char1"/>
    <w:autoRedefine/>
    <w:qFormat/>
    <w:uiPriority w:val="0"/>
    <w:rPr>
      <w:rFonts w:hint="eastAsia" w:ascii="宋体" w:hAnsi="宋体" w:eastAsia="宋体"/>
      <w:kern w:val="2"/>
      <w:sz w:val="21"/>
      <w:szCs w:val="24"/>
      <w:lang w:val="en-US" w:eastAsia="zh-CN" w:bidi="ar-SA"/>
    </w:rPr>
  </w:style>
  <w:style w:type="character" w:customStyle="1" w:styleId="345">
    <w:name w:val="Char Char10"/>
    <w:autoRedefine/>
    <w:qFormat/>
    <w:uiPriority w:val="0"/>
    <w:rPr>
      <w:rFonts w:eastAsia="宋体"/>
      <w:kern w:val="2"/>
      <w:sz w:val="18"/>
      <w:szCs w:val="18"/>
      <w:lang w:val="en-US" w:eastAsia="zh-CN" w:bidi="ar-SA"/>
    </w:rPr>
  </w:style>
  <w:style w:type="character" w:customStyle="1" w:styleId="346">
    <w:name w:val="文档正文 Char"/>
    <w:link w:val="2"/>
    <w:autoRedefine/>
    <w:qFormat/>
    <w:uiPriority w:val="0"/>
    <w:rPr>
      <w:rFonts w:ascii="Arial" w:hAnsi="Arial" w:cs="Arial"/>
      <w:bCs/>
      <w:kern w:val="2"/>
      <w:sz w:val="24"/>
      <w:szCs w:val="24"/>
    </w:rPr>
  </w:style>
  <w:style w:type="character" w:customStyle="1" w:styleId="347">
    <w:name w:val="正文文本 2 Char2"/>
    <w:basedOn w:val="53"/>
    <w:autoRedefine/>
    <w:semiHidden/>
    <w:qFormat/>
    <w:uiPriority w:val="0"/>
    <w:rPr>
      <w:kern w:val="2"/>
      <w:sz w:val="21"/>
      <w:szCs w:val="24"/>
    </w:rPr>
  </w:style>
  <w:style w:type="character" w:customStyle="1" w:styleId="348">
    <w:name w:val="标题 字符1"/>
    <w:basedOn w:val="53"/>
    <w:autoRedefine/>
    <w:qFormat/>
    <w:uiPriority w:val="10"/>
    <w:rPr>
      <w:rFonts w:asciiTheme="majorHAnsi" w:hAnsiTheme="majorHAnsi" w:eastAsiaTheme="majorEastAsia" w:cstheme="majorBidi"/>
      <w:b/>
      <w:bCs/>
      <w:kern w:val="2"/>
      <w:sz w:val="32"/>
      <w:szCs w:val="32"/>
    </w:rPr>
  </w:style>
  <w:style w:type="character" w:customStyle="1" w:styleId="349">
    <w:name w:val="正文首行缩进 2 Char1"/>
    <w:basedOn w:val="75"/>
    <w:autoRedefine/>
    <w:qFormat/>
    <w:uiPriority w:val="0"/>
    <w:rPr>
      <w:kern w:val="2"/>
      <w:sz w:val="21"/>
      <w:szCs w:val="24"/>
    </w:rPr>
  </w:style>
  <w:style w:type="character" w:customStyle="1" w:styleId="350">
    <w:name w:val="签名 Char2"/>
    <w:basedOn w:val="53"/>
    <w:autoRedefine/>
    <w:semiHidden/>
    <w:qFormat/>
    <w:uiPriority w:val="0"/>
    <w:rPr>
      <w:kern w:val="2"/>
      <w:sz w:val="21"/>
      <w:szCs w:val="24"/>
    </w:rPr>
  </w:style>
  <w:style w:type="character" w:customStyle="1" w:styleId="351">
    <w:name w:val="正文文本缩进 3 Char2"/>
    <w:basedOn w:val="53"/>
    <w:autoRedefine/>
    <w:semiHidden/>
    <w:qFormat/>
    <w:uiPriority w:val="0"/>
    <w:rPr>
      <w:kern w:val="2"/>
      <w:sz w:val="16"/>
      <w:szCs w:val="16"/>
    </w:rPr>
  </w:style>
  <w:style w:type="character" w:customStyle="1" w:styleId="352">
    <w:name w:val="日期 Char2"/>
    <w:basedOn w:val="53"/>
    <w:autoRedefine/>
    <w:semiHidden/>
    <w:qFormat/>
    <w:uiPriority w:val="0"/>
    <w:rPr>
      <w:kern w:val="2"/>
      <w:sz w:val="21"/>
      <w:szCs w:val="24"/>
    </w:rPr>
  </w:style>
  <w:style w:type="paragraph" w:customStyle="1" w:styleId="353">
    <w:name w:val="Default Paragraph Font Para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354">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55">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356">
    <w:name w:val="cnfont"/>
    <w:basedOn w:val="1"/>
    <w:autoRedefine/>
    <w:qFormat/>
    <w:uiPriority w:val="0"/>
    <w:pPr>
      <w:widowControl/>
      <w:spacing w:before="100" w:beforeAutospacing="1" w:after="100" w:afterAutospacing="1"/>
      <w:jc w:val="left"/>
    </w:pPr>
    <w:rPr>
      <w:rFonts w:ascii="宋体" w:hAnsi="宋体"/>
      <w:color w:val="000000"/>
      <w:kern w:val="0"/>
      <w:sz w:val="24"/>
    </w:rPr>
  </w:style>
  <w:style w:type="paragraph" w:customStyle="1" w:styleId="357">
    <w:name w:val="xl3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358">
    <w:name w:val="Table Heading"/>
    <w:basedOn w:val="1"/>
    <w:autoRedefine/>
    <w:qFormat/>
    <w:uiPriority w:val="0"/>
    <w:pPr>
      <w:widowControl/>
      <w:jc w:val="center"/>
    </w:pPr>
    <w:rPr>
      <w:rFonts w:ascii="Arial" w:hAnsi="Arial"/>
      <w:b/>
      <w:kern w:val="0"/>
      <w:sz w:val="18"/>
      <w:szCs w:val="20"/>
    </w:rPr>
  </w:style>
  <w:style w:type="paragraph" w:customStyle="1" w:styleId="359">
    <w:name w:val="4"/>
    <w:basedOn w:val="1"/>
    <w:next w:val="1"/>
    <w:autoRedefine/>
    <w:qFormat/>
    <w:uiPriority w:val="0"/>
  </w:style>
  <w:style w:type="paragraph" w:customStyle="1" w:styleId="360">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1">
    <w:name w:val="--规划正文"/>
    <w:basedOn w:val="1"/>
    <w:autoRedefine/>
    <w:qFormat/>
    <w:uiPriority w:val="0"/>
    <w:pPr>
      <w:spacing w:line="360" w:lineRule="auto"/>
      <w:ind w:firstLine="200" w:firstLineChars="200"/>
    </w:pPr>
    <w:rPr>
      <w:szCs w:val="20"/>
    </w:rPr>
  </w:style>
  <w:style w:type="paragraph" w:customStyle="1" w:styleId="362">
    <w:name w:val="样式 标题 5H5dashdsddh5PIM 5口一heading 5Titre5Table label...3"/>
    <w:basedOn w:val="7"/>
    <w:autoRedefine/>
    <w:qFormat/>
    <w:uiPriority w:val="0"/>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363">
    <w:name w:val="修订1"/>
    <w:autoRedefine/>
    <w:qFormat/>
    <w:uiPriority w:val="99"/>
    <w:rPr>
      <w:rFonts w:ascii="Times New Roman" w:hAnsi="Times New Roman" w:eastAsia="宋体" w:cs="Times New Roman"/>
      <w:kern w:val="2"/>
      <w:sz w:val="21"/>
      <w:szCs w:val="22"/>
      <w:lang w:val="en-US" w:eastAsia="zh-CN" w:bidi="ar-SA"/>
    </w:rPr>
  </w:style>
  <w:style w:type="paragraph" w:customStyle="1" w:styleId="364">
    <w:name w:val="样式2"/>
    <w:basedOn w:val="27"/>
    <w:autoRedefine/>
    <w:qFormat/>
    <w:uiPriority w:val="0"/>
    <w:pPr>
      <w:tabs>
        <w:tab w:val="right" w:leader="dot" w:pos="9458"/>
      </w:tabs>
    </w:pPr>
    <w:rPr>
      <w:rFonts w:ascii="Arial" w:cs="Arial"/>
      <w:i/>
    </w:rPr>
  </w:style>
  <w:style w:type="paragraph" w:customStyle="1" w:styleId="365">
    <w:name w:val="xl3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6">
    <w:name w:val="l2"/>
    <w:basedOn w:val="1"/>
    <w:autoRedefine/>
    <w:qFormat/>
    <w:uiPriority w:val="0"/>
    <w:pPr>
      <w:keepLines/>
      <w:widowControl/>
      <w:spacing w:beforeLines="50" w:afterLines="50" w:line="300" w:lineRule="auto"/>
    </w:pPr>
    <w:rPr>
      <w:rFonts w:ascii="Arial" w:hAnsi="Arial"/>
      <w:bCs/>
    </w:rPr>
  </w:style>
  <w:style w:type="paragraph" w:customStyle="1" w:styleId="367">
    <w:name w:val="样式5"/>
    <w:basedOn w:val="368"/>
    <w:next w:val="368"/>
    <w:autoRedefine/>
    <w:qFormat/>
    <w:uiPriority w:val="0"/>
    <w:pPr>
      <w:tabs>
        <w:tab w:val="right" w:leader="dot" w:pos="9458"/>
      </w:tabs>
    </w:pPr>
  </w:style>
  <w:style w:type="paragraph" w:customStyle="1" w:styleId="368">
    <w:name w:val="样式4"/>
    <w:basedOn w:val="36"/>
    <w:autoRedefine/>
    <w:qFormat/>
    <w:uiPriority w:val="0"/>
    <w:pPr>
      <w:tabs>
        <w:tab w:val="right" w:leader="dot" w:pos="9458"/>
      </w:tabs>
    </w:pPr>
    <w:rPr>
      <w:b w:val="0"/>
    </w:rPr>
  </w:style>
  <w:style w:type="paragraph" w:customStyle="1" w:styleId="369">
    <w:name w:val="TOC 标题1"/>
    <w:basedOn w:val="3"/>
    <w:next w:val="1"/>
    <w:autoRedefine/>
    <w:qFormat/>
    <w:uiPriority w:val="39"/>
    <w:pPr>
      <w:widowControl/>
      <w:spacing w:before="480" w:after="0" w:line="276" w:lineRule="auto"/>
      <w:jc w:val="left"/>
      <w:outlineLvl w:val="9"/>
    </w:pPr>
    <w:rPr>
      <w:rFonts w:ascii="Cambria" w:hAnsi="Cambria" w:eastAsia="宋体"/>
      <w:bCs/>
      <w:color w:val="365F91"/>
      <w:kern w:val="0"/>
    </w:rPr>
  </w:style>
  <w:style w:type="paragraph" w:customStyle="1" w:styleId="370">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371">
    <w:name w:val="Char Char Char Char Char Char1 Char1"/>
    <w:basedOn w:val="1"/>
    <w:autoRedefine/>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372">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3">
    <w:name w:val="Table Body"/>
    <w:basedOn w:val="1"/>
    <w:autoRedefine/>
    <w:qFormat/>
    <w:uiPriority w:val="0"/>
    <w:pPr>
      <w:widowControl/>
      <w:jc w:val="center"/>
    </w:pPr>
    <w:rPr>
      <w:rFonts w:ascii="Arial" w:hAnsi="Arial"/>
      <w:snapToGrid w:val="0"/>
      <w:kern w:val="0"/>
      <w:sz w:val="18"/>
      <w:szCs w:val="20"/>
    </w:rPr>
  </w:style>
  <w:style w:type="paragraph" w:customStyle="1" w:styleId="374">
    <w:name w:val="xl44"/>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5">
    <w:name w:val="正文_1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6">
    <w:name w:val="xl39"/>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7">
    <w:name w:val="签名 - 公司"/>
    <w:basedOn w:val="35"/>
    <w:next w:val="378"/>
    <w:autoRedefine/>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378">
    <w:name w:val="关于"/>
    <w:basedOn w:val="1"/>
    <w:next w:val="1"/>
    <w:autoRedefine/>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379">
    <w:name w:val="xl43"/>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80">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1">
    <w:name w:val="xl42"/>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382">
    <w:name w:val="xl33"/>
    <w:basedOn w:val="1"/>
    <w:autoRedefine/>
    <w:qFormat/>
    <w:uiPriority w:val="0"/>
    <w:pPr>
      <w:widowControl/>
      <w:spacing w:before="100" w:beforeAutospacing="1" w:after="100" w:afterAutospacing="1"/>
      <w:jc w:val="left"/>
      <w:textAlignment w:val="center"/>
    </w:pPr>
    <w:rPr>
      <w:rFonts w:ascii="宋体" w:hAnsi="宋体"/>
      <w:b/>
      <w:bCs/>
      <w:kern w:val="0"/>
      <w:sz w:val="28"/>
      <w:szCs w:val="28"/>
    </w:rPr>
  </w:style>
  <w:style w:type="paragraph" w:customStyle="1" w:styleId="383">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384">
    <w:name w:val="正文缩进1"/>
    <w:basedOn w:val="1"/>
    <w:autoRedefine/>
    <w:qFormat/>
    <w:uiPriority w:val="0"/>
    <w:pPr>
      <w:ind w:firstLine="567"/>
    </w:pPr>
    <w:rPr>
      <w:spacing w:val="20"/>
      <w:sz w:val="24"/>
      <w:szCs w:val="20"/>
    </w:rPr>
  </w:style>
  <w:style w:type="paragraph" w:customStyle="1" w:styleId="385">
    <w:name w:val="_正文"/>
    <w:basedOn w:val="1"/>
    <w:autoRedefine/>
    <w:qFormat/>
    <w:uiPriority w:val="99"/>
    <w:pPr>
      <w:spacing w:line="360" w:lineRule="auto"/>
      <w:ind w:firstLine="200" w:firstLineChars="200"/>
    </w:pPr>
    <w:rPr>
      <w:rFonts w:ascii="宋体" w:hAnsi="宋体"/>
      <w:sz w:val="24"/>
    </w:rPr>
  </w:style>
  <w:style w:type="paragraph" w:customStyle="1" w:styleId="386">
    <w:name w:val="xl46"/>
    <w:basedOn w:val="1"/>
    <w:autoRedefine/>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387">
    <w:name w:val="列出段落6"/>
    <w:basedOn w:val="1"/>
    <w:autoRedefine/>
    <w:qFormat/>
    <w:uiPriority w:val="0"/>
    <w:pPr>
      <w:ind w:firstLine="420" w:firstLineChars="200"/>
    </w:pPr>
    <w:rPr>
      <w:rFonts w:ascii="仿宋_GB2312" w:eastAsia="仿宋_GB2312" w:cs="宋体"/>
      <w:spacing w:val="6"/>
      <w:sz w:val="30"/>
      <w:szCs w:val="30"/>
    </w:rPr>
  </w:style>
  <w:style w:type="paragraph" w:customStyle="1" w:styleId="388">
    <w:name w:val="_Style 15"/>
    <w:basedOn w:val="1"/>
    <w:autoRedefine/>
    <w:qFormat/>
    <w:uiPriority w:val="0"/>
  </w:style>
  <w:style w:type="paragraph" w:customStyle="1" w:styleId="389">
    <w:name w:val="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90">
    <w:name w:val="xl45"/>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91">
    <w:name w:val="Char Char Char Char Char Char1 Char"/>
    <w:basedOn w:val="1"/>
    <w:autoRedefine/>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92">
    <w:name w:val="样式 标题 4 + 加粗"/>
    <w:basedOn w:val="6"/>
    <w:next w:val="1"/>
    <w:autoRedefine/>
    <w:qFormat/>
    <w:uiPriority w:val="0"/>
    <w:pPr>
      <w:widowControl/>
      <w:tabs>
        <w:tab w:val="left" w:pos="360"/>
      </w:tabs>
      <w:spacing w:before="0" w:after="0" w:line="240" w:lineRule="auto"/>
      <w:jc w:val="left"/>
    </w:pPr>
    <w:rPr>
      <w:rFonts w:ascii="微软雅黑" w:hAnsi="微软雅黑" w:eastAsia="微软雅黑"/>
      <w:kern w:val="24"/>
      <w:sz w:val="24"/>
      <w:szCs w:val="24"/>
    </w:rPr>
  </w:style>
  <w:style w:type="paragraph" w:customStyle="1" w:styleId="393">
    <w:name w:val="xl51"/>
    <w:basedOn w:val="1"/>
    <w:autoRedefine/>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394">
    <w:name w:val="xl3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95">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396">
    <w:name w:val="样式"/>
    <w:basedOn w:val="1"/>
    <w:next w:val="24"/>
    <w:autoRedefine/>
    <w:qFormat/>
    <w:uiPriority w:val="0"/>
    <w:pPr>
      <w:ind w:left="572" w:right="32" w:firstLine="478"/>
    </w:pPr>
    <w:rPr>
      <w:szCs w:val="21"/>
    </w:rPr>
  </w:style>
  <w:style w:type="paragraph" w:customStyle="1" w:styleId="397">
    <w:name w:val="Bullet w/Single Space"/>
    <w:basedOn w:val="1"/>
    <w:autoRedefine/>
    <w:qFormat/>
    <w:uiPriority w:val="0"/>
    <w:pPr>
      <w:widowControl/>
      <w:numPr>
        <w:ilvl w:val="0"/>
        <w:numId w:val="3"/>
      </w:numPr>
      <w:ind w:left="720"/>
      <w:jc w:val="left"/>
    </w:pPr>
    <w:rPr>
      <w:kern w:val="0"/>
      <w:sz w:val="24"/>
      <w:szCs w:val="20"/>
      <w:lang w:eastAsia="en-US"/>
    </w:rPr>
  </w:style>
  <w:style w:type="paragraph" w:customStyle="1" w:styleId="398">
    <w:name w:val="正文样式"/>
    <w:basedOn w:val="1"/>
    <w:autoRedefine/>
    <w:qFormat/>
    <w:uiPriority w:val="0"/>
    <w:pPr>
      <w:tabs>
        <w:tab w:val="left" w:pos="1560"/>
      </w:tabs>
      <w:spacing w:before="163" w:after="163" w:line="300" w:lineRule="auto"/>
      <w:ind w:left="1560" w:hanging="360"/>
    </w:pPr>
    <w:rPr>
      <w:rFonts w:ascii="宋体"/>
      <w:sz w:val="24"/>
    </w:rPr>
  </w:style>
  <w:style w:type="paragraph" w:customStyle="1" w:styleId="399">
    <w:name w:val="图表"/>
    <w:basedOn w:val="1"/>
    <w:autoRedefine/>
    <w:qFormat/>
    <w:uiPriority w:val="0"/>
    <w:pPr>
      <w:spacing w:line="360" w:lineRule="auto"/>
      <w:ind w:hanging="420"/>
      <w:jc w:val="center"/>
    </w:pPr>
    <w:rPr>
      <w:sz w:val="24"/>
      <w:szCs w:val="20"/>
    </w:rPr>
  </w:style>
  <w:style w:type="paragraph" w:customStyle="1" w:styleId="400">
    <w:name w:val="font0"/>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401">
    <w:name w:val="正文_0"/>
    <w:basedOn w:val="1"/>
    <w:autoRedefine/>
    <w:qFormat/>
    <w:uiPriority w:val="0"/>
  </w:style>
  <w:style w:type="paragraph" w:customStyle="1" w:styleId="402">
    <w:name w:val="z1"/>
    <w:basedOn w:val="1"/>
    <w:autoRedefine/>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403">
    <w:name w:val="正文2"/>
    <w:autoRedefine/>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04">
    <w:name w:val="简单回函地址"/>
    <w:basedOn w:val="1"/>
    <w:autoRedefine/>
    <w:qFormat/>
    <w:uiPriority w:val="0"/>
  </w:style>
  <w:style w:type="paragraph" w:customStyle="1" w:styleId="405">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06">
    <w:name w:val="样式3"/>
    <w:basedOn w:val="27"/>
    <w:autoRedefine/>
    <w:qFormat/>
    <w:uiPriority w:val="0"/>
    <w:pPr>
      <w:tabs>
        <w:tab w:val="right" w:leader="dot" w:pos="9458"/>
      </w:tabs>
    </w:pPr>
    <w:rPr>
      <w:i/>
    </w:rPr>
  </w:style>
  <w:style w:type="paragraph" w:customStyle="1" w:styleId="407">
    <w:name w:val="msolistparagraph"/>
    <w:basedOn w:val="1"/>
    <w:qFormat/>
    <w:uiPriority w:val="0"/>
    <w:pPr>
      <w:ind w:firstLine="420" w:firstLineChars="200"/>
    </w:pPr>
    <w:rPr>
      <w:rFonts w:ascii="Calibri" w:hAnsi="Calibri"/>
      <w:szCs w:val="22"/>
    </w:rPr>
  </w:style>
  <w:style w:type="paragraph" w:customStyle="1" w:styleId="408">
    <w:name w:val="Char Char16 Char Char"/>
    <w:basedOn w:val="1"/>
    <w:autoRedefine/>
    <w:qFormat/>
    <w:uiPriority w:val="0"/>
    <w:rPr>
      <w:rFonts w:ascii="Tahoma" w:hAnsi="Tahoma"/>
      <w:sz w:val="24"/>
      <w:szCs w:val="20"/>
    </w:rPr>
  </w:style>
  <w:style w:type="paragraph" w:customStyle="1" w:styleId="409">
    <w:name w:val="正文内容"/>
    <w:basedOn w:val="1"/>
    <w:autoRedefine/>
    <w:qFormat/>
    <w:uiPriority w:val="0"/>
    <w:rPr>
      <w:rFonts w:ascii="Arial" w:hAnsi="Arial"/>
      <w:spacing w:val="-12"/>
      <w:szCs w:val="20"/>
    </w:rPr>
  </w:style>
  <w:style w:type="paragraph" w:customStyle="1" w:styleId="410">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1">
    <w:name w:val="xl3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12">
    <w:name w:val="WPSOffice手动目录 1"/>
    <w:autoRedefine/>
    <w:qFormat/>
    <w:uiPriority w:val="0"/>
    <w:rPr>
      <w:rFonts w:ascii="Times New Roman" w:hAnsi="Times New Roman" w:eastAsia="宋体" w:cs="Times New Roman"/>
      <w:lang w:val="en-US" w:eastAsia="zh-CN" w:bidi="ar-SA"/>
    </w:rPr>
  </w:style>
  <w:style w:type="paragraph" w:customStyle="1" w:styleId="413">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414">
    <w:name w:val="xl2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5">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416">
    <w:name w:val="正文(首行缩进)"/>
    <w:autoRedefine/>
    <w:qFormat/>
    <w:uiPriority w:val="0"/>
    <w:pPr>
      <w:adjustRightInd w:val="0"/>
      <w:snapToGrid w:val="0"/>
      <w:spacing w:line="360" w:lineRule="auto"/>
      <w:ind w:firstLine="200" w:firstLineChars="200"/>
      <w:jc w:val="both"/>
    </w:pPr>
    <w:rPr>
      <w:rFonts w:ascii="Times New Roman" w:hAnsi="Times New Roman" w:eastAsia="仿宋_GB2312" w:cs="Times New Roman"/>
      <w:spacing w:val="2"/>
      <w:kern w:val="24"/>
      <w:sz w:val="24"/>
      <w:szCs w:val="24"/>
      <w:lang w:val="en-US" w:eastAsia="zh-CN" w:bidi="ar-SA"/>
    </w:rPr>
  </w:style>
  <w:style w:type="paragraph" w:customStyle="1" w:styleId="417">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18">
    <w:name w:val="Char1 Char Char Char Char Char Char Char Char"/>
    <w:basedOn w:val="1"/>
    <w:autoRedefine/>
    <w:qFormat/>
    <w:uiPriority w:val="0"/>
  </w:style>
  <w:style w:type="paragraph" w:customStyle="1" w:styleId="419">
    <w:name w:val="xl3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20">
    <w:name w:val="xl4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1">
    <w:name w:val="标题5"/>
    <w:basedOn w:val="1"/>
    <w:autoRedefine/>
    <w:qFormat/>
    <w:uiPriority w:val="0"/>
    <w:pPr>
      <w:spacing w:before="120" w:after="120"/>
    </w:pPr>
    <w:rPr>
      <w:rFonts w:ascii="宋体"/>
      <w:b/>
      <w:sz w:val="28"/>
    </w:rPr>
  </w:style>
  <w:style w:type="paragraph" w:customStyle="1" w:styleId="422">
    <w:name w:val="xl49"/>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3">
    <w:name w:val="正文-段落"/>
    <w:autoRedefine/>
    <w:qFormat/>
    <w:uiPriority w:val="0"/>
    <w:pPr>
      <w:spacing w:line="360" w:lineRule="auto"/>
      <w:ind w:firstLine="200" w:firstLineChars="200"/>
    </w:pPr>
    <w:rPr>
      <w:rFonts w:ascii="Times New Roman" w:hAnsi="Times New Roman" w:eastAsia="宋体" w:cs="Cambria"/>
      <w:sz w:val="24"/>
      <w:szCs w:val="24"/>
      <w:lang w:val="en-GB" w:eastAsia="zh-CN" w:bidi="ar-SA"/>
    </w:rPr>
  </w:style>
  <w:style w:type="paragraph" w:customStyle="1" w:styleId="424">
    <w:name w:val="xl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25">
    <w:name w:val="Char4"/>
    <w:basedOn w:val="1"/>
    <w:autoRedefine/>
    <w:qFormat/>
    <w:uiPriority w:val="0"/>
    <w:pPr>
      <w:ind w:left="980" w:hanging="420"/>
    </w:pPr>
    <w:rPr>
      <w:sz w:val="24"/>
    </w:rPr>
  </w:style>
  <w:style w:type="paragraph" w:customStyle="1" w:styleId="426">
    <w:name w:val="xl47"/>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7">
    <w:name w:val="xl3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428">
    <w:name w:val="样式 首行缩进:  0.85 厘米"/>
    <w:basedOn w:val="1"/>
    <w:autoRedefine/>
    <w:qFormat/>
    <w:uiPriority w:val="0"/>
    <w:pPr>
      <w:ind w:firstLine="480" w:firstLineChars="200"/>
    </w:pPr>
    <w:rPr>
      <w:rFonts w:cs="宋体"/>
      <w:szCs w:val="20"/>
    </w:rPr>
  </w:style>
  <w:style w:type="paragraph" w:customStyle="1" w:styleId="429">
    <w:name w:val="xl3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0">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1">
    <w:name w:val="font2"/>
    <w:basedOn w:val="1"/>
    <w:autoRedefine/>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32">
    <w:name w:val="font3"/>
    <w:basedOn w:val="1"/>
    <w:autoRedefine/>
    <w:qFormat/>
    <w:uiPriority w:val="0"/>
    <w:pPr>
      <w:widowControl/>
      <w:spacing w:before="100" w:beforeAutospacing="1" w:after="100" w:afterAutospacing="1"/>
      <w:jc w:val="left"/>
    </w:pPr>
    <w:rPr>
      <w:color w:val="000000"/>
      <w:kern w:val="0"/>
      <w:sz w:val="14"/>
      <w:szCs w:val="14"/>
    </w:rPr>
  </w:style>
  <w:style w:type="paragraph" w:customStyle="1" w:styleId="433">
    <w:name w:val="et2"/>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4">
    <w:name w:val="et4"/>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5">
    <w:name w:val="et5"/>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6">
    <w:name w:val="et6"/>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7">
    <w:name w:val="et7"/>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8">
    <w:name w:val="et8"/>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9">
    <w:name w:val="et9"/>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0">
    <w:name w:val="et11"/>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1">
    <w:name w:val="et12"/>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2">
    <w:name w:val="et14"/>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3">
    <w:name w:val="et15"/>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4">
    <w:name w:val="et16"/>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5">
    <w:name w:val="et17"/>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6">
    <w:name w:val="et18"/>
    <w:basedOn w:val="1"/>
    <w:autoRedefine/>
    <w:qFormat/>
    <w:uiPriority w:val="0"/>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447">
    <w:name w:val="et19"/>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8">
    <w:name w:val="et20"/>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9">
    <w:name w:val="et21"/>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0">
    <w:name w:val="et22"/>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1">
    <w:name w:val="et23"/>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2">
    <w:name w:val="et24"/>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3">
    <w:name w:val="p9"/>
    <w:basedOn w:val="1"/>
    <w:autoRedefine/>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454">
    <w:name w:val="列出段落 Char"/>
    <w:link w:val="455"/>
    <w:autoRedefine/>
    <w:qFormat/>
    <w:uiPriority w:val="34"/>
    <w:rPr>
      <w:kern w:val="2"/>
      <w:sz w:val="21"/>
      <w:szCs w:val="24"/>
    </w:rPr>
  </w:style>
  <w:style w:type="paragraph" w:styleId="455">
    <w:name w:val="List Paragraph"/>
    <w:basedOn w:val="1"/>
    <w:link w:val="454"/>
    <w:autoRedefine/>
    <w:qFormat/>
    <w:uiPriority w:val="34"/>
    <w:pPr>
      <w:ind w:firstLine="420" w:firstLineChars="200"/>
    </w:pPr>
  </w:style>
  <w:style w:type="paragraph" w:customStyle="1" w:styleId="456">
    <w:name w:val="yiv1649619028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57">
    <w:name w:val="评价"/>
    <w:basedOn w:val="1"/>
    <w:autoRedefine/>
    <w:qFormat/>
    <w:uiPriority w:val="0"/>
    <w:pPr>
      <w:spacing w:afterLines="20"/>
      <w:ind w:firstLine="1446" w:firstLineChars="200"/>
    </w:pPr>
    <w:rPr>
      <w:rFonts w:ascii="Calibri" w:hAnsi="Calibri"/>
      <w:sz w:val="24"/>
    </w:rPr>
  </w:style>
  <w:style w:type="character" w:customStyle="1" w:styleId="458">
    <w:name w:val="正文文本 3 Char"/>
    <w:basedOn w:val="53"/>
    <w:link w:val="20"/>
    <w:autoRedefine/>
    <w:qFormat/>
    <w:uiPriority w:val="0"/>
    <w:rPr>
      <w:kern w:val="2"/>
      <w:sz w:val="16"/>
      <w:szCs w:val="16"/>
    </w:rPr>
  </w:style>
  <w:style w:type="character" w:customStyle="1" w:styleId="459">
    <w:name w:val="content"/>
    <w:basedOn w:val="53"/>
    <w:qFormat/>
    <w:uiPriority w:val="0"/>
  </w:style>
  <w:style w:type="character" w:customStyle="1" w:styleId="460">
    <w:name w:val="ca-3"/>
    <w:basedOn w:val="53"/>
    <w:autoRedefine/>
    <w:qFormat/>
    <w:uiPriority w:val="0"/>
  </w:style>
  <w:style w:type="character" w:customStyle="1" w:styleId="461">
    <w:name w:val="textcontents1"/>
    <w:autoRedefine/>
    <w:qFormat/>
    <w:uiPriority w:val="0"/>
    <w:rPr>
      <w:rFonts w:hint="default" w:ascii="ˎ̥" w:hAnsi="ˎ̥"/>
      <w:sz w:val="21"/>
      <w:szCs w:val="21"/>
    </w:rPr>
  </w:style>
  <w:style w:type="character" w:customStyle="1" w:styleId="462">
    <w:name w:val="脚注文本 Char1"/>
    <w:autoRedefine/>
    <w:qFormat/>
    <w:uiPriority w:val="0"/>
    <w:rPr>
      <w:kern w:val="2"/>
      <w:sz w:val="18"/>
      <w:szCs w:val="18"/>
    </w:rPr>
  </w:style>
  <w:style w:type="character" w:customStyle="1" w:styleId="463">
    <w:name w:val="脚注文本 Char"/>
    <w:link w:val="40"/>
    <w:autoRedefine/>
    <w:qFormat/>
    <w:uiPriority w:val="0"/>
    <w:rPr>
      <w:kern w:val="2"/>
      <w:sz w:val="18"/>
      <w:szCs w:val="18"/>
    </w:rPr>
  </w:style>
  <w:style w:type="character" w:customStyle="1" w:styleId="464">
    <w:name w:val="正文首行缩进（绿盟科技） Char"/>
    <w:link w:val="465"/>
    <w:autoRedefine/>
    <w:qFormat/>
    <w:uiPriority w:val="0"/>
    <w:rPr>
      <w:rFonts w:ascii="Arial" w:hAnsi="Arial"/>
      <w:szCs w:val="21"/>
    </w:rPr>
  </w:style>
  <w:style w:type="paragraph" w:customStyle="1" w:styleId="465">
    <w:name w:val="正文首行缩进（绿盟科技）"/>
    <w:basedOn w:val="1"/>
    <w:link w:val="464"/>
    <w:qFormat/>
    <w:uiPriority w:val="0"/>
    <w:pPr>
      <w:widowControl/>
      <w:spacing w:after="50" w:line="300" w:lineRule="auto"/>
      <w:ind w:firstLine="200" w:firstLineChars="200"/>
      <w:jc w:val="left"/>
    </w:pPr>
    <w:rPr>
      <w:rFonts w:ascii="Arial" w:hAnsi="Arial"/>
      <w:kern w:val="0"/>
      <w:sz w:val="20"/>
      <w:szCs w:val="21"/>
    </w:rPr>
  </w:style>
  <w:style w:type="character" w:customStyle="1" w:styleId="466">
    <w:name w:val="c lh15"/>
    <w:basedOn w:val="53"/>
    <w:autoRedefine/>
    <w:qFormat/>
    <w:uiPriority w:val="0"/>
  </w:style>
  <w:style w:type="character" w:customStyle="1" w:styleId="467">
    <w:name w:val="Char Char21"/>
    <w:autoRedefine/>
    <w:qFormat/>
    <w:uiPriority w:val="0"/>
    <w:rPr>
      <w:b/>
      <w:bCs/>
      <w:kern w:val="2"/>
      <w:sz w:val="32"/>
      <w:szCs w:val="32"/>
    </w:rPr>
  </w:style>
  <w:style w:type="character" w:customStyle="1" w:styleId="468">
    <w:name w:val="content1"/>
    <w:autoRedefine/>
    <w:qFormat/>
    <w:uiPriority w:val="0"/>
    <w:rPr>
      <w:rFonts w:hint="default" w:ascii="??" w:hAnsi="??"/>
      <w:sz w:val="16"/>
      <w:szCs w:val="16"/>
      <w:u w:val="none"/>
    </w:rPr>
  </w:style>
  <w:style w:type="character" w:customStyle="1" w:styleId="469">
    <w:name w:val="text21"/>
    <w:basedOn w:val="53"/>
    <w:autoRedefine/>
    <w:qFormat/>
    <w:uiPriority w:val="0"/>
  </w:style>
  <w:style w:type="character" w:customStyle="1" w:styleId="470">
    <w:name w:val="apple-style-span"/>
    <w:basedOn w:val="53"/>
    <w:qFormat/>
    <w:uiPriority w:val="0"/>
  </w:style>
  <w:style w:type="paragraph" w:customStyle="1" w:styleId="471">
    <w:name w:val="缺省文本"/>
    <w:basedOn w:val="1"/>
    <w:autoRedefine/>
    <w:qFormat/>
    <w:uiPriority w:val="0"/>
    <w:pPr>
      <w:autoSpaceDE w:val="0"/>
      <w:autoSpaceDN w:val="0"/>
      <w:adjustRightInd w:val="0"/>
      <w:jc w:val="left"/>
    </w:pPr>
    <w:rPr>
      <w:kern w:val="0"/>
      <w:sz w:val="24"/>
    </w:rPr>
  </w:style>
  <w:style w:type="paragraph" w:customStyle="1" w:styleId="472">
    <w:name w:val="xl62"/>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473">
    <w:name w:val="1"/>
    <w:basedOn w:val="1"/>
    <w:next w:val="28"/>
    <w:qFormat/>
    <w:uiPriority w:val="0"/>
    <w:rPr>
      <w:rFonts w:ascii="宋体" w:hAnsi="Courier New"/>
      <w:szCs w:val="20"/>
    </w:rPr>
  </w:style>
  <w:style w:type="paragraph" w:customStyle="1" w:styleId="474">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75">
    <w:name w:val="Char Char Char Char Char Char Char1"/>
    <w:basedOn w:val="1"/>
    <w:qFormat/>
    <w:uiPriority w:val="0"/>
    <w:pPr>
      <w:widowControl/>
      <w:spacing w:after="160" w:line="240" w:lineRule="exact"/>
      <w:jc w:val="left"/>
    </w:pPr>
  </w:style>
  <w:style w:type="paragraph" w:customStyle="1" w:styleId="476">
    <w:name w:val="USE 1"/>
    <w:basedOn w:val="1"/>
    <w:qFormat/>
    <w:uiPriority w:val="0"/>
    <w:pPr>
      <w:spacing w:line="200" w:lineRule="atLeast"/>
      <w:jc w:val="left"/>
    </w:pPr>
    <w:rPr>
      <w:rFonts w:ascii="宋体" w:hAnsi="宋体"/>
      <w:b/>
      <w:sz w:val="24"/>
      <w:szCs w:val="28"/>
    </w:rPr>
  </w:style>
  <w:style w:type="paragraph" w:customStyle="1" w:styleId="477">
    <w:name w:val="xl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478">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79">
    <w:name w:val="正文 2"/>
    <w:basedOn w:val="1"/>
    <w:autoRedefine/>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480">
    <w:name w:val="_Style 54"/>
    <w:basedOn w:val="1"/>
    <w:next w:val="28"/>
    <w:autoRedefine/>
    <w:qFormat/>
    <w:uiPriority w:val="0"/>
    <w:rPr>
      <w:rFonts w:ascii="宋体" w:hAnsi="Courier New"/>
      <w:szCs w:val="20"/>
    </w:rPr>
  </w:style>
  <w:style w:type="character" w:customStyle="1" w:styleId="481">
    <w:name w:val="脚注文本 Char2"/>
    <w:basedOn w:val="53"/>
    <w:link w:val="40"/>
    <w:autoRedefine/>
    <w:semiHidden/>
    <w:qFormat/>
    <w:uiPriority w:val="0"/>
    <w:rPr>
      <w:kern w:val="2"/>
      <w:sz w:val="18"/>
      <w:szCs w:val="18"/>
    </w:rPr>
  </w:style>
  <w:style w:type="paragraph" w:customStyle="1" w:styleId="482">
    <w:name w:val="_Style 56"/>
    <w:basedOn w:val="1"/>
    <w:next w:val="28"/>
    <w:autoRedefine/>
    <w:qFormat/>
    <w:uiPriority w:val="0"/>
    <w:rPr>
      <w:rFonts w:ascii="宋体" w:hAnsi="Courier New"/>
      <w:szCs w:val="20"/>
    </w:rPr>
  </w:style>
  <w:style w:type="paragraph" w:customStyle="1" w:styleId="483">
    <w:name w:val="Char Char Char Char2"/>
    <w:basedOn w:val="1"/>
    <w:autoRedefine/>
    <w:qFormat/>
    <w:uiPriority w:val="0"/>
    <w:pPr>
      <w:widowControl/>
      <w:spacing w:after="160" w:line="240" w:lineRule="exact"/>
      <w:jc w:val="center"/>
    </w:pPr>
  </w:style>
  <w:style w:type="paragraph" w:customStyle="1" w:styleId="484">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485">
    <w:name w:val="xl5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86">
    <w:name w:val="xl55"/>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87">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488">
    <w:name w:val="正文首行缩进1(Crlf+Shift+M)"/>
    <w:autoRedefine/>
    <w:qFormat/>
    <w:uiPriority w:val="0"/>
    <w:pPr>
      <w:spacing w:before="120" w:after="120" w:line="360" w:lineRule="auto"/>
      <w:ind w:firstLine="420" w:firstLineChars="200"/>
    </w:pPr>
    <w:rPr>
      <w:rFonts w:ascii="Arial" w:hAnsi="Arial" w:eastAsia="宋体" w:cs="Times New Roman"/>
      <w:kern w:val="2"/>
      <w:sz w:val="21"/>
      <w:lang w:val="en-US" w:eastAsia="zh-CN" w:bidi="ar-SA"/>
    </w:rPr>
  </w:style>
  <w:style w:type="paragraph" w:customStyle="1" w:styleId="489">
    <w:name w:val="Char2 Char Char Char Char Char Char"/>
    <w:basedOn w:val="1"/>
    <w:autoRedefine/>
    <w:qFormat/>
    <w:uiPriority w:val="0"/>
    <w:pPr>
      <w:widowControl/>
      <w:spacing w:after="160" w:line="240" w:lineRule="exact"/>
      <w:jc w:val="left"/>
    </w:pPr>
  </w:style>
  <w:style w:type="paragraph" w:customStyle="1" w:styleId="490">
    <w:name w:val="_Style 50"/>
    <w:basedOn w:val="1"/>
    <w:next w:val="31"/>
    <w:autoRedefine/>
    <w:qFormat/>
    <w:uiPriority w:val="0"/>
    <w:pPr>
      <w:adjustRightInd w:val="0"/>
      <w:snapToGrid w:val="0"/>
      <w:spacing w:line="300" w:lineRule="auto"/>
      <w:ind w:firstLine="630" w:firstLineChars="300"/>
    </w:pPr>
    <w:rPr>
      <w:snapToGrid w:val="0"/>
      <w:kern w:val="0"/>
    </w:rPr>
  </w:style>
  <w:style w:type="paragraph" w:customStyle="1" w:styleId="491">
    <w:name w:val="修订2"/>
    <w:autoRedefine/>
    <w:semiHidden/>
    <w:qFormat/>
    <w:uiPriority w:val="99"/>
    <w:rPr>
      <w:rFonts w:ascii="Times New Roman" w:hAnsi="Times New Roman" w:eastAsia="宋体" w:cs="Times New Roman"/>
      <w:kern w:val="2"/>
      <w:sz w:val="21"/>
      <w:szCs w:val="24"/>
      <w:lang w:val="en-US" w:eastAsia="zh-CN" w:bidi="ar-SA"/>
    </w:rPr>
  </w:style>
  <w:style w:type="paragraph" w:customStyle="1" w:styleId="492">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493">
    <w:name w:val="xl54"/>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94">
    <w:name w:val="5"/>
    <w:basedOn w:val="1"/>
    <w:next w:val="28"/>
    <w:qFormat/>
    <w:uiPriority w:val="0"/>
    <w:rPr>
      <w:rFonts w:ascii="宋体" w:hAnsi="Courier New"/>
      <w:szCs w:val="20"/>
    </w:rPr>
  </w:style>
  <w:style w:type="paragraph" w:customStyle="1" w:styleId="495">
    <w:name w:val="Char Char Char"/>
    <w:basedOn w:val="1"/>
    <w:qFormat/>
    <w:uiPriority w:val="0"/>
    <w:rPr>
      <w:szCs w:val="20"/>
    </w:rPr>
  </w:style>
  <w:style w:type="paragraph" w:customStyle="1" w:styleId="496">
    <w:name w:val="Char2"/>
    <w:basedOn w:val="1"/>
    <w:qFormat/>
    <w:uiPriority w:val="0"/>
    <w:rPr>
      <w:rFonts w:ascii="Tahoma" w:hAnsi="Tahoma"/>
      <w:sz w:val="24"/>
      <w:szCs w:val="20"/>
    </w:rPr>
  </w:style>
  <w:style w:type="paragraph" w:customStyle="1" w:styleId="497">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98">
    <w:name w:val="xl56"/>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9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500">
    <w:name w:val="6"/>
    <w:basedOn w:val="1"/>
    <w:next w:val="28"/>
    <w:qFormat/>
    <w:uiPriority w:val="0"/>
    <w:rPr>
      <w:rFonts w:ascii="宋体" w:hAnsi="Courier New"/>
      <w:szCs w:val="20"/>
    </w:rPr>
  </w:style>
  <w:style w:type="paragraph" w:customStyle="1" w:styleId="501">
    <w:name w:val="2"/>
    <w:basedOn w:val="1"/>
    <w:next w:val="46"/>
    <w:qFormat/>
    <w:uiPriority w:val="0"/>
    <w:pPr>
      <w:widowControl/>
      <w:spacing w:before="100" w:beforeAutospacing="1" w:after="100" w:afterAutospacing="1"/>
      <w:jc w:val="left"/>
    </w:pPr>
    <w:rPr>
      <w:rFonts w:ascii="宋体" w:hAnsi="宋体"/>
      <w:kern w:val="0"/>
      <w:sz w:val="24"/>
    </w:rPr>
  </w:style>
  <w:style w:type="paragraph" w:customStyle="1" w:styleId="502">
    <w:name w:val="7"/>
    <w:basedOn w:val="1"/>
    <w:next w:val="31"/>
    <w:qFormat/>
    <w:uiPriority w:val="0"/>
    <w:pPr>
      <w:adjustRightInd w:val="0"/>
      <w:snapToGrid w:val="0"/>
      <w:spacing w:line="300" w:lineRule="auto"/>
      <w:ind w:firstLine="630" w:firstLineChars="300"/>
    </w:pPr>
    <w:rPr>
      <w:snapToGrid w:val="0"/>
      <w:kern w:val="0"/>
    </w:rPr>
  </w:style>
  <w:style w:type="paragraph" w:customStyle="1" w:styleId="503">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504">
    <w:name w:val="TOC 标题2"/>
    <w:basedOn w:val="3"/>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bCs/>
      <w:color w:val="366091" w:themeColor="accent1" w:themeShade="BF"/>
      <w:kern w:val="0"/>
    </w:rPr>
  </w:style>
  <w:style w:type="character" w:customStyle="1" w:styleId="505">
    <w:name w:val="Ｒ07-正!!文 Char Char"/>
    <w:link w:val="506"/>
    <w:autoRedefine/>
    <w:qFormat/>
    <w:uiPriority w:val="0"/>
    <w:rPr>
      <w:rFonts w:ascii="宋体" w:hAnsi="宋体" w:cs="宋体"/>
      <w:snapToGrid w:val="0"/>
      <w:spacing w:val="4"/>
      <w:kern w:val="2"/>
      <w:sz w:val="24"/>
      <w:szCs w:val="24"/>
    </w:rPr>
  </w:style>
  <w:style w:type="paragraph" w:customStyle="1" w:styleId="506">
    <w:name w:val="Ｒ07-正!!文"/>
    <w:link w:val="505"/>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character" w:customStyle="1" w:styleId="507">
    <w:name w:val="Ｒ07-!正! Char Char"/>
    <w:link w:val="508"/>
    <w:autoRedefine/>
    <w:qFormat/>
    <w:uiPriority w:val="0"/>
    <w:rPr>
      <w:rFonts w:ascii="宋体" w:hAnsi="宋体" w:cs="宋体"/>
      <w:snapToGrid w:val="0"/>
      <w:spacing w:val="8"/>
      <w:kern w:val="2"/>
      <w:sz w:val="24"/>
      <w:szCs w:val="24"/>
    </w:rPr>
  </w:style>
  <w:style w:type="paragraph" w:customStyle="1" w:styleId="508">
    <w:name w:val="Ｒ07-!正!"/>
    <w:link w:val="507"/>
    <w:qFormat/>
    <w:uiPriority w:val="0"/>
    <w:pPr>
      <w:wordWrap w:val="0"/>
      <w:spacing w:afterLines="20" w:line="360" w:lineRule="auto"/>
      <w:ind w:firstLine="512" w:firstLineChars="200"/>
    </w:pPr>
    <w:rPr>
      <w:rFonts w:ascii="宋体" w:hAnsi="宋体" w:eastAsia="宋体" w:cs="宋体"/>
      <w:snapToGrid w:val="0"/>
      <w:spacing w:val="8"/>
      <w:kern w:val="2"/>
      <w:sz w:val="24"/>
      <w:szCs w:val="24"/>
      <w:lang w:val="en-US" w:eastAsia="zh-CN" w:bidi="ar-SA"/>
    </w:rPr>
  </w:style>
  <w:style w:type="paragraph" w:customStyle="1" w:styleId="509">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510">
    <w:name w:val="Table Normal"/>
    <w:semiHidden/>
    <w:unhideWhenUsed/>
    <w:qFormat/>
    <w:uiPriority w:val="0"/>
    <w:tblPr>
      <w:tblCellMar>
        <w:top w:w="0" w:type="dxa"/>
        <w:left w:w="0" w:type="dxa"/>
        <w:bottom w:w="0" w:type="dxa"/>
        <w:right w:w="0" w:type="dxa"/>
      </w:tblCellMar>
    </w:tblPr>
  </w:style>
  <w:style w:type="table" w:customStyle="1" w:styleId="511">
    <w:name w:val="网格型1"/>
    <w:basedOn w:val="51"/>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5"/>
    <customShpInfo spid="_x0000_s3099"/>
    <customShpInfo spid="_x0000_s3100"/>
    <customShpInfo spid="_x0000_s3098"/>
    <customShpInfo spid="_x0000_s3096"/>
    <customShpInfo spid="_x0000_s3095"/>
    <customShpInfo spid="_x0000_s3093"/>
    <customShpInfo spid="_x0000_s309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86</Pages>
  <Words>4494</Words>
  <Characters>4763</Characters>
  <Lines>398</Lines>
  <Paragraphs>112</Paragraphs>
  <TotalTime>5</TotalTime>
  <ScaleCrop>false</ScaleCrop>
  <LinksUpToDate>false</LinksUpToDate>
  <CharactersWithSpaces>4908</CharactersWithSpaces>
  <Application>WPS Office_12.1.0.22483_F1E327BC-269C-435d-A152-05C5408002CA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2024-05-22T03:42:00Z</dcterms:created>
  <dc:creator>微软用户</dc:creator>
  <cp:lastModifiedBy>中正-李工</cp:lastModifiedBy>
  <cp:lastPrinted>2020-05-26T01:03:00Z</cp:lastPrinted>
  <dcterms:modified xsi:type="dcterms:W3CDTF">2025-08-14T10:09:36Z</dcterms:modified>
  <dc:title>招标编号：UHO2010-G0029</dc:title>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2052-12.1.0.22483</vt:lpwstr>
  </property>
  <property fmtid="{D5CDD505-2E9C-101B-9397-08002B2CF9AE}" pid="3" name="ICV">
    <vt:lpwstr>E7EFCA99BA2A42C1A83BB3F37221F387</vt:lpwstr>
  </property>
  <property fmtid="{D5CDD505-2E9C-101B-9397-08002B2CF9AE}" pid="4" name="KSOTemplateDocerSaveRecord">
    <vt:lpwstr>eyJoZGlkIjoiMzNiN2JjZGQwODQzNTVmMDg4ZGNmNzRhYmJlZDY2YTUiLCJ1c2VySWQiOiI0NjMwNjU1NzcifQ==</vt:lpwstr>
  </property>
</Properties>
</file>