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221E55">
      <w:pPr>
        <w:adjustRightInd w:val="0"/>
        <w:snapToGrid w:val="0"/>
        <w:spacing w:line="300" w:lineRule="auto"/>
        <w:jc w:val="left"/>
        <w:rPr>
          <w:b/>
          <w:bCs/>
          <w:snapToGrid w:val="0"/>
          <w:kern w:val="0"/>
          <w:sz w:val="28"/>
          <w:szCs w:val="28"/>
        </w:rPr>
      </w:pPr>
      <w:r>
        <w:rPr>
          <w:b/>
          <w:bCs/>
          <w:snapToGrid w:val="0"/>
          <w:kern w:val="0"/>
          <w:sz w:val="28"/>
          <w:szCs w:val="28"/>
        </w:rPr>
        <w:pict>
          <v:shape id="文本框 299" o:spid="_x0000_s1026" o:spt="202" type="#_x0000_t202" style="position:absolute;left:0pt;margin-left:45.7pt;margin-top:-3.3pt;height:46.8pt;width:294.8pt;z-index:251659264;mso-width-relative:margin;mso-height-relative:margin;"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23zNcdcAAAAIAQAADwAAAAAAAAABACAAAAAiAAAA&#10;ZHJzL2Rvd25yZXYueG1sUEsBAhQAFAAAAAgAh07iQDqqxfAIAgAAOAQAAA4AAAAAAAAAAQAgAAAA&#10;JgEAAGRycy9lMm9Eb2MueG1sUEsFBgAAAAAGAAYAWQEAAKAFAAAAAA==&#10;">
            <v:path/>
            <v:fill focussize="0,0"/>
            <v:stroke color="#FFFFFF" joinstyle="miter"/>
            <v:imagedata o:title=""/>
            <o:lock v:ext="edit"/>
            <v:textbox>
              <w:txbxContent>
                <w:p w14:paraId="484A6B49">
                  <w:pPr>
                    <w:spacing w:line="400" w:lineRule="exact"/>
                    <w:rPr>
                      <w:rFonts w:ascii="仿宋_GB2312" w:eastAsia="仿宋_GB2312"/>
                      <w:b/>
                      <w:sz w:val="26"/>
                      <w:szCs w:val="26"/>
                    </w:rPr>
                  </w:pPr>
                  <w:r>
                    <w:rPr>
                      <w:rFonts w:hint="eastAsia" w:ascii="仿宋_GB2312" w:eastAsia="仿宋_GB2312"/>
                      <w:b/>
                      <w:sz w:val="26"/>
                      <w:szCs w:val="26"/>
                    </w:rPr>
                    <w:t>深 圳 市 中 正 招 标 有 限 公 司</w:t>
                  </w:r>
                </w:p>
                <w:p w14:paraId="4FC47EBD">
                  <w:pPr>
                    <w:spacing w:line="400" w:lineRule="exact"/>
                    <w:rPr>
                      <w:rFonts w:ascii="仿宋_GB2312" w:eastAsia="仿宋_GB2312"/>
                      <w:sz w:val="22"/>
                    </w:rPr>
                  </w:pPr>
                  <w:r>
                    <w:rPr>
                      <w:rFonts w:hint="eastAsia" w:ascii="仿宋_GB2312" w:eastAsia="仿宋_GB2312"/>
                      <w:sz w:val="22"/>
                    </w:rPr>
                    <w:t>SHENZHEN ZHONGZHENG TENDERING CO.,LTD.</w:t>
                  </w:r>
                </w:p>
              </w:txbxContent>
            </v:textbox>
          </v:shape>
        </w:pict>
      </w:r>
      <w:r>
        <w:rPr>
          <w:b/>
          <w:kern w:val="0"/>
          <w:sz w:val="28"/>
          <w:szCs w:val="28"/>
        </w:rPr>
        <w:drawing>
          <wp:inline distT="0" distB="0" distL="0" distR="0">
            <wp:extent cx="552450" cy="476250"/>
            <wp:effectExtent l="57150" t="19050" r="190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cstate="print"/>
                    <a:srcRect/>
                    <a:stretch>
                      <a:fillRect/>
                    </a:stretch>
                  </pic:blipFill>
                  <pic:spPr>
                    <a:xfrm>
                      <a:off x="0" y="0"/>
                      <a:ext cx="552450" cy="476250"/>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5E4B1E4E">
      <w:pPr>
        <w:ind w:left="682" w:leftChars="-203" w:hanging="1108" w:hangingChars="154"/>
        <w:rPr>
          <w:sz w:val="72"/>
          <w:szCs w:val="72"/>
        </w:rPr>
      </w:pPr>
    </w:p>
    <w:p w14:paraId="70070724">
      <w:pPr>
        <w:adjustRightInd w:val="0"/>
        <w:snapToGrid w:val="0"/>
        <w:spacing w:line="300" w:lineRule="auto"/>
        <w:jc w:val="left"/>
        <w:rPr>
          <w:b/>
          <w:bCs/>
          <w:snapToGrid w:val="0"/>
          <w:kern w:val="0"/>
          <w:sz w:val="28"/>
          <w:szCs w:val="28"/>
        </w:rPr>
      </w:pPr>
    </w:p>
    <w:p w14:paraId="5D24C1B8">
      <w:pPr>
        <w:adjustRightInd w:val="0"/>
        <w:snapToGrid w:val="0"/>
        <w:spacing w:line="300" w:lineRule="auto"/>
        <w:jc w:val="left"/>
        <w:rPr>
          <w:b/>
          <w:bCs/>
          <w:snapToGrid w:val="0"/>
          <w:kern w:val="0"/>
          <w:sz w:val="28"/>
          <w:szCs w:val="28"/>
        </w:rPr>
      </w:pPr>
    </w:p>
    <w:p w14:paraId="150574A8">
      <w:pPr>
        <w:adjustRightInd w:val="0"/>
        <w:snapToGrid w:val="0"/>
        <w:spacing w:line="300" w:lineRule="auto"/>
        <w:jc w:val="center"/>
        <w:rPr>
          <w:rFonts w:hint="eastAsia" w:asciiTheme="minorEastAsia" w:hAnsiTheme="minorEastAsia" w:eastAsiaTheme="minorEastAsia"/>
          <w:b/>
          <w:snapToGrid w:val="0"/>
          <w:kern w:val="0"/>
          <w:sz w:val="70"/>
          <w:szCs w:val="70"/>
          <w:lang w:eastAsia="zh-CN"/>
        </w:rPr>
      </w:pPr>
      <w:r>
        <w:rPr>
          <w:rFonts w:hint="eastAsia" w:asciiTheme="minorEastAsia" w:hAnsiTheme="minorEastAsia" w:eastAsiaTheme="minorEastAsia"/>
          <w:b/>
          <w:bCs/>
          <w:snapToGrid w:val="0"/>
          <w:kern w:val="0"/>
          <w:sz w:val="70"/>
          <w:szCs w:val="70"/>
          <w:lang w:eastAsia="zh-CN"/>
        </w:rPr>
        <w:t>食用农产品位点监测抽检项目（</w:t>
      </w:r>
      <w:r>
        <w:rPr>
          <w:rFonts w:hint="eastAsia" w:asciiTheme="minorEastAsia" w:hAnsiTheme="minorEastAsia" w:eastAsiaTheme="minorEastAsia"/>
          <w:b/>
          <w:bCs/>
          <w:snapToGrid w:val="0"/>
          <w:kern w:val="0"/>
          <w:sz w:val="70"/>
          <w:szCs w:val="70"/>
          <w:lang w:val="en-US" w:eastAsia="zh-CN"/>
        </w:rPr>
        <w:t>F包</w:t>
      </w:r>
      <w:r>
        <w:rPr>
          <w:rFonts w:hint="eastAsia" w:asciiTheme="minorEastAsia" w:hAnsiTheme="minorEastAsia" w:eastAsiaTheme="minorEastAsia"/>
          <w:b/>
          <w:bCs/>
          <w:snapToGrid w:val="0"/>
          <w:kern w:val="0"/>
          <w:sz w:val="70"/>
          <w:szCs w:val="70"/>
          <w:lang w:eastAsia="zh-CN"/>
        </w:rPr>
        <w:t>）</w:t>
      </w:r>
    </w:p>
    <w:p w14:paraId="42FEA874">
      <w:pPr>
        <w:adjustRightInd w:val="0"/>
        <w:snapToGrid w:val="0"/>
        <w:spacing w:line="300" w:lineRule="auto"/>
        <w:jc w:val="center"/>
        <w:rPr>
          <w:rFonts w:asciiTheme="minorEastAsia" w:hAnsiTheme="minorEastAsia" w:eastAsiaTheme="minorEastAsia"/>
          <w:b/>
          <w:snapToGrid w:val="0"/>
          <w:kern w:val="0"/>
          <w:sz w:val="44"/>
          <w:szCs w:val="44"/>
        </w:rPr>
      </w:pPr>
    </w:p>
    <w:p w14:paraId="1EFE16BB">
      <w:pPr>
        <w:adjustRightInd w:val="0"/>
        <w:snapToGrid w:val="0"/>
        <w:spacing w:line="300" w:lineRule="auto"/>
        <w:jc w:val="both"/>
        <w:rPr>
          <w:rFonts w:asciiTheme="minorEastAsia" w:hAnsiTheme="minorEastAsia" w:eastAsiaTheme="minorEastAsia"/>
          <w:b/>
          <w:snapToGrid w:val="0"/>
          <w:kern w:val="0"/>
          <w:sz w:val="44"/>
          <w:szCs w:val="44"/>
        </w:rPr>
      </w:pPr>
    </w:p>
    <w:p w14:paraId="7CCCEC55">
      <w:pPr>
        <w:adjustRightInd w:val="0"/>
        <w:snapToGrid w:val="0"/>
        <w:spacing w:line="300" w:lineRule="auto"/>
        <w:jc w:val="center"/>
        <w:rPr>
          <w:rFonts w:asciiTheme="minorEastAsia" w:hAnsiTheme="minorEastAsia" w:eastAsiaTheme="minorEastAsia"/>
          <w:b/>
          <w:snapToGrid w:val="0"/>
          <w:kern w:val="0"/>
          <w:sz w:val="32"/>
        </w:rPr>
      </w:pPr>
      <w:r>
        <w:rPr>
          <w:rFonts w:hint="eastAsia" w:asciiTheme="minorEastAsia" w:hAnsiTheme="minorEastAsia" w:eastAsiaTheme="minorEastAsia"/>
          <w:b/>
          <w:snapToGrid w:val="0"/>
          <w:kern w:val="0"/>
          <w:sz w:val="90"/>
        </w:rPr>
        <w:t>服务类招标文件</w:t>
      </w:r>
    </w:p>
    <w:p w14:paraId="3C13E185">
      <w:pPr>
        <w:adjustRightInd w:val="0"/>
        <w:snapToGrid w:val="0"/>
        <w:spacing w:line="300" w:lineRule="auto"/>
        <w:jc w:val="center"/>
        <w:rPr>
          <w:rFonts w:hint="eastAsia" w:asciiTheme="minorEastAsia" w:hAnsiTheme="minorEastAsia" w:eastAsiaTheme="minorEastAsia"/>
          <w:b/>
          <w:snapToGrid w:val="0"/>
          <w:kern w:val="0"/>
          <w:sz w:val="32"/>
          <w:lang w:eastAsia="zh-CN"/>
        </w:rPr>
      </w:pPr>
      <w:r>
        <w:rPr>
          <w:rFonts w:hint="eastAsia" w:asciiTheme="minorEastAsia" w:hAnsiTheme="minorEastAsia" w:eastAsiaTheme="minorEastAsia"/>
          <w:b/>
          <w:snapToGrid w:val="0"/>
          <w:kern w:val="0"/>
          <w:sz w:val="32"/>
        </w:rPr>
        <w:t>项目编号：</w:t>
      </w:r>
      <w:r>
        <w:rPr>
          <w:rFonts w:hint="eastAsia" w:asciiTheme="minorEastAsia" w:hAnsiTheme="minorEastAsia" w:eastAsiaTheme="minorEastAsia"/>
          <w:b/>
          <w:snapToGrid w:val="0"/>
          <w:kern w:val="0"/>
          <w:sz w:val="32"/>
          <w:lang w:eastAsia="zh-CN"/>
        </w:rPr>
        <w:t>SZDL2026000795</w:t>
      </w:r>
    </w:p>
    <w:p w14:paraId="326A3862">
      <w:pPr>
        <w:adjustRightInd w:val="0"/>
        <w:snapToGrid w:val="0"/>
        <w:spacing w:line="300" w:lineRule="auto"/>
        <w:jc w:val="center"/>
        <w:rPr>
          <w:rFonts w:asciiTheme="minorEastAsia" w:hAnsiTheme="minorEastAsia" w:eastAsiaTheme="minorEastAsia"/>
          <w:b/>
          <w:snapToGrid w:val="0"/>
          <w:kern w:val="0"/>
          <w:sz w:val="18"/>
          <w:szCs w:val="18"/>
        </w:rPr>
      </w:pPr>
    </w:p>
    <w:p w14:paraId="16E7DEB8">
      <w:pPr>
        <w:adjustRightInd w:val="0"/>
        <w:snapToGrid w:val="0"/>
        <w:spacing w:line="300" w:lineRule="auto"/>
        <w:jc w:val="center"/>
        <w:rPr>
          <w:rFonts w:asciiTheme="minorEastAsia" w:hAnsiTheme="minorEastAsia" w:eastAsiaTheme="minorEastAsia"/>
          <w:b/>
          <w:snapToGrid w:val="0"/>
          <w:kern w:val="0"/>
          <w:sz w:val="44"/>
        </w:rPr>
      </w:pPr>
    </w:p>
    <w:p w14:paraId="7DCB0BF0">
      <w:pPr>
        <w:adjustRightInd w:val="0"/>
        <w:snapToGrid w:val="0"/>
        <w:spacing w:line="300" w:lineRule="auto"/>
        <w:jc w:val="center"/>
        <w:rPr>
          <w:rFonts w:asciiTheme="minorEastAsia" w:hAnsiTheme="minorEastAsia" w:eastAsiaTheme="minorEastAsia"/>
          <w:b/>
          <w:snapToGrid w:val="0"/>
          <w:kern w:val="0"/>
          <w:sz w:val="44"/>
        </w:rPr>
      </w:pPr>
      <w:r>
        <w:rPr>
          <w:rFonts w:asciiTheme="minorEastAsia" w:hAnsiTheme="minorEastAsia" w:eastAsiaTheme="minorEastAsia"/>
          <w:b/>
          <w:snapToGrid w:val="0"/>
          <w:kern w:val="0"/>
          <w:sz w:val="44"/>
        </w:rPr>
        <w:t xml:space="preserve"> </w:t>
      </w:r>
    </w:p>
    <w:p w14:paraId="5D50E6E8">
      <w:pPr>
        <w:pStyle w:val="24"/>
        <w:adjustRightInd w:val="0"/>
        <w:snapToGrid w:val="0"/>
        <w:spacing w:line="300" w:lineRule="auto"/>
        <w:jc w:val="center"/>
        <w:rPr>
          <w:rFonts w:asciiTheme="minorEastAsia" w:hAnsiTheme="minorEastAsia" w:eastAsiaTheme="minorEastAsia"/>
          <w:b/>
          <w:snapToGrid w:val="0"/>
          <w:sz w:val="30"/>
        </w:rPr>
      </w:pPr>
    </w:p>
    <w:p w14:paraId="41829A0B">
      <w:pPr>
        <w:rPr>
          <w:rFonts w:asciiTheme="minorEastAsia" w:hAnsiTheme="minorEastAsia" w:eastAsiaTheme="minorEastAsia"/>
        </w:rPr>
      </w:pPr>
    </w:p>
    <w:p w14:paraId="36291858">
      <w:pPr>
        <w:rPr>
          <w:rFonts w:asciiTheme="minorEastAsia" w:hAnsiTheme="minorEastAsia" w:eastAsiaTheme="minorEastAsia"/>
        </w:rPr>
      </w:pPr>
    </w:p>
    <w:p w14:paraId="7DE41583">
      <w:pPr>
        <w:rPr>
          <w:rFonts w:asciiTheme="minorEastAsia" w:hAnsiTheme="minorEastAsia" w:eastAsiaTheme="minorEastAsia"/>
        </w:rPr>
      </w:pPr>
    </w:p>
    <w:p w14:paraId="6E9B660E">
      <w:pPr>
        <w:pStyle w:val="24"/>
        <w:adjustRightInd w:val="0"/>
        <w:snapToGrid w:val="0"/>
        <w:spacing w:line="300" w:lineRule="auto"/>
        <w:jc w:val="center"/>
        <w:rPr>
          <w:rFonts w:asciiTheme="minorEastAsia" w:hAnsiTheme="minorEastAsia" w:eastAsiaTheme="minorEastAsia"/>
        </w:rPr>
      </w:pPr>
      <w:r>
        <w:rPr>
          <w:rFonts w:hint="eastAsia" w:asciiTheme="minorEastAsia" w:hAnsiTheme="minorEastAsia" w:eastAsiaTheme="minorEastAsia"/>
          <w:b/>
          <w:snapToGrid w:val="0"/>
          <w:sz w:val="30"/>
        </w:rPr>
        <w:t>二〇二</w:t>
      </w:r>
      <w:r>
        <w:rPr>
          <w:rFonts w:hint="eastAsia" w:asciiTheme="minorEastAsia" w:hAnsiTheme="minorEastAsia" w:eastAsiaTheme="minorEastAsia"/>
          <w:b/>
          <w:snapToGrid w:val="0"/>
          <w:sz w:val="30"/>
          <w:lang w:eastAsia="zh-CN"/>
        </w:rPr>
        <w:t>六</w:t>
      </w:r>
      <w:r>
        <w:rPr>
          <w:rFonts w:hint="eastAsia" w:asciiTheme="minorEastAsia" w:hAnsiTheme="minorEastAsia" w:eastAsiaTheme="minorEastAsia"/>
          <w:b/>
          <w:snapToGrid w:val="0"/>
          <w:sz w:val="30"/>
        </w:rPr>
        <w:t>年</w:t>
      </w:r>
      <w:r>
        <w:rPr>
          <w:rFonts w:hint="eastAsia" w:asciiTheme="minorEastAsia" w:hAnsiTheme="minorEastAsia" w:eastAsiaTheme="minorEastAsia"/>
          <w:b/>
          <w:snapToGrid w:val="0"/>
          <w:sz w:val="30"/>
          <w:lang w:val="en-US" w:eastAsia="zh-CN"/>
        </w:rPr>
        <w:t>五</w:t>
      </w:r>
      <w:r>
        <w:rPr>
          <w:rFonts w:hint="eastAsia" w:asciiTheme="minorEastAsia" w:hAnsiTheme="minorEastAsia" w:eastAsiaTheme="minorEastAsia"/>
          <w:b/>
          <w:snapToGrid w:val="0"/>
          <w:sz w:val="30"/>
        </w:rPr>
        <w:t>月</w:t>
      </w:r>
    </w:p>
    <w:p w14:paraId="54796E41">
      <w:pPr>
        <w:pStyle w:val="37"/>
        <w:spacing w:before="454" w:beforeAutospacing="0" w:after="454" w:afterAutospacing="0"/>
        <w:ind w:right="454"/>
        <w:jc w:val="both"/>
        <w:outlineLvl w:val="0"/>
        <w:rPr>
          <w:sz w:val="40"/>
          <w:szCs w:val="40"/>
        </w:rPr>
      </w:pPr>
    </w:p>
    <w:p w14:paraId="27F0CC76">
      <w:pPr>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14:paraId="3416B32A">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一、《深圳经济特区政府采购条例》</w:t>
      </w:r>
    </w:p>
    <w:p w14:paraId="123AC9C7">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第五十七条</w:t>
      </w:r>
      <w:r>
        <w:rPr>
          <w:rFonts w:asciiTheme="minorEastAsia" w:hAnsiTheme="minorEastAsia" w:eastAsiaTheme="minorEastAsia"/>
          <w:szCs w:val="21"/>
        </w:rPr>
        <w:t xml:space="preserve"> </w:t>
      </w:r>
      <w:r>
        <w:rPr>
          <w:rFonts w:hint="eastAsia" w:asciiTheme="minorEastAsia" w:hAnsiTheme="minorEastAsia" w:eastAsiaTheme="minorEastAsia"/>
          <w:szCs w:val="21"/>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4AD20F3B">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（一）在采购活动中应当回避而未回避的；</w:t>
      </w:r>
    </w:p>
    <w:p w14:paraId="52281D49">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（二）未按本条例规定签订、履行采购合同，造成严重后果的；</w:t>
      </w:r>
    </w:p>
    <w:p w14:paraId="1367AB18">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（三）隐瞒真实情况，提供虚假资料的；</w:t>
      </w:r>
    </w:p>
    <w:p w14:paraId="6808325D">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（四）以非法手段排斥其他供应商参与竞争的；</w:t>
      </w:r>
    </w:p>
    <w:p w14:paraId="57E459F0">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（五）与其他采购参加人串通投标的；</w:t>
      </w:r>
    </w:p>
    <w:p w14:paraId="2A469AD7">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（六）恶意投诉的；</w:t>
      </w:r>
    </w:p>
    <w:p w14:paraId="24093262">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（七）向采购项目相关人行贿或者提供其他不当利益的；</w:t>
      </w:r>
    </w:p>
    <w:p w14:paraId="54162863">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（八）阻碍、抗拒主管部门监督检查的；</w:t>
      </w:r>
    </w:p>
    <w:p w14:paraId="291655C5">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（九）其他违反本条例规定的行为。</w:t>
      </w:r>
    </w:p>
    <w:p w14:paraId="41FBE432">
      <w:pPr>
        <w:widowControl/>
        <w:spacing w:after="120"/>
        <w:jc w:val="left"/>
        <w:rPr>
          <w:rFonts w:ascii="Times New Roman" w:hAnsi="Times New Roman" w:eastAsiaTheme="minorEastAsia"/>
          <w:kern w:val="0"/>
          <w:sz w:val="24"/>
          <w:szCs w:val="24"/>
        </w:rPr>
      </w:pPr>
    </w:p>
    <w:p w14:paraId="749DA932">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二、《深圳经济特区政府采购条例实施细则》</w:t>
      </w:r>
    </w:p>
    <w:p w14:paraId="74F5E268">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第七十五条 供应商有下列情形的，属于采购条例所称的串通投标行为，按照采购条例第五十七条有关规定处理：</w:t>
      </w:r>
    </w:p>
    <w:p w14:paraId="42CA801F">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（一）投标供应商之间相互约定给予未中标的供应商利益补偿；</w:t>
      </w:r>
    </w:p>
    <w:p w14:paraId="6DC2D29C">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 xml:space="preserve">（二）不同投标供应商的法定代表人、主要经营负责人、项目投标授权代表人、项目负责人、主要技术人员为同一人、属同一单位或者在同一单位缴纳社会保险；          </w:t>
      </w:r>
    </w:p>
    <w:p w14:paraId="7DD2D514">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（三）不同投标供应商的投标文件由同一单位或者同一人编制，或者由同一人分阶段参与编制的；</w:t>
      </w:r>
    </w:p>
    <w:p w14:paraId="3E7E0A3C">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（四）不同投标供应商的投标文件或部分投标文件相互混装；</w:t>
      </w:r>
    </w:p>
    <w:p w14:paraId="20F73EAD">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（五）不同投标供应商的投标文件内容存在非正常一致；</w:t>
      </w:r>
    </w:p>
    <w:p w14:paraId="26FA4088">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（六）由同一单位工作人员为两家以上（含两家）供应商进行同一项投标活动的；</w:t>
      </w:r>
    </w:p>
    <w:p w14:paraId="53B25F2F">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（七）主管部门依照法律、法规认定的其他情形。</w:t>
      </w:r>
    </w:p>
    <w:p w14:paraId="30631EFF">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第七十七条 供应商有下列情形之一的，属于隐瞒真实情况，提供虚假资料，按照采购条例第五十七的有关规定处理：</w:t>
      </w:r>
    </w:p>
    <w:p w14:paraId="4148654A">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（一）通过转让或者租借等方式从其他单位获取资格或者资质证书投标的；</w:t>
      </w:r>
    </w:p>
    <w:p w14:paraId="30BF2D10">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（二）由其他单位或者其他单位负责人在投标供应商编制的投标文件上加盖印章或者签字的；</w:t>
      </w:r>
    </w:p>
    <w:p w14:paraId="6CF55B65">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（三）项目负责人或者主要技术人员不是本单位人员的；</w:t>
      </w:r>
    </w:p>
    <w:p w14:paraId="5ED109B1">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（四）投标保证金不是从投标供应商基本账户转出的；</w:t>
      </w:r>
    </w:p>
    <w:p w14:paraId="0BE2DD76">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（五）其他隐瞒真实情况、提供虚假资料的行为。</w:t>
      </w:r>
    </w:p>
    <w:p w14:paraId="3FC01485">
      <w:pPr>
        <w:spacing w:line="440" w:lineRule="exact"/>
        <w:ind w:firstLine="371" w:firstLineChars="177"/>
        <w:rPr>
          <w:rFonts w:asciiTheme="minorEastAsia" w:hAnsiTheme="minorEastAsia" w:eastAsiaTheme="minorEastAsia"/>
          <w:szCs w:val="21"/>
        </w:rPr>
      </w:pPr>
      <w:r>
        <w:rPr>
          <w:rFonts w:hint="eastAsia" w:asciiTheme="minorEastAsia" w:hAnsiTheme="minorEastAsia" w:eastAsiaTheme="minorEastAsia"/>
          <w:szCs w:val="21"/>
        </w:rPr>
        <w:t>投标供应商不能提供项目负责人或者主要技术人员的劳动合同、社会保险等劳动关系证明材料的，视为存在前款第（三）项规定的情形。</w:t>
      </w:r>
    </w:p>
    <w:p w14:paraId="202AD820">
      <w:pPr>
        <w:widowControl/>
        <w:spacing w:after="120"/>
        <w:jc w:val="left"/>
        <w:rPr>
          <w:rFonts w:ascii="Times New Roman" w:hAnsi="Times New Roman" w:eastAsiaTheme="minorEastAsia"/>
          <w:kern w:val="0"/>
          <w:sz w:val="24"/>
          <w:szCs w:val="24"/>
        </w:rPr>
      </w:pPr>
    </w:p>
    <w:p w14:paraId="29C5BD33">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三、《中华人民共和国政府采购法实施条例》</w:t>
      </w:r>
    </w:p>
    <w:p w14:paraId="12BDCF2A">
      <w:pPr>
        <w:spacing w:line="440" w:lineRule="exact"/>
        <w:ind w:firstLine="371" w:firstLineChars="177"/>
        <w:rPr>
          <w:rFonts w:asciiTheme="minorEastAsia" w:hAnsiTheme="minorEastAsia" w:eastAsiaTheme="minorEastAsia"/>
          <w:szCs w:val="21"/>
        </w:rPr>
      </w:pPr>
      <w:r>
        <w:rPr>
          <w:rFonts w:hint="eastAsia" w:asciiTheme="minorEastAsia" w:hAnsiTheme="minorEastAsia" w:eastAsiaTheme="minorEastAsia"/>
          <w:szCs w:val="21"/>
        </w:rPr>
        <w:t>第十八条 单位负责人为同一人或者存在直接控股、管理关系的不同供应商，不得参加同一合同项下的政府采购活动。</w:t>
      </w:r>
    </w:p>
    <w:p w14:paraId="454206BE">
      <w:pPr>
        <w:spacing w:line="440" w:lineRule="exact"/>
        <w:ind w:firstLine="371" w:firstLineChars="177"/>
        <w:rPr>
          <w:rFonts w:hint="eastAsia" w:asciiTheme="minorEastAsia" w:hAnsiTheme="minorEastAsia" w:eastAsiaTheme="minorEastAsia"/>
          <w:szCs w:val="21"/>
        </w:rPr>
      </w:pPr>
      <w:r>
        <w:rPr>
          <w:rFonts w:hint="eastAsia" w:asciiTheme="minorEastAsia" w:hAnsiTheme="minorEastAsia" w:eastAsiaTheme="minorEastAsia"/>
          <w:szCs w:val="21"/>
        </w:rPr>
        <w:t>除单一来源采购项目外，为采购项目提供整体设计、规范编制或者项目管理、监理、检测等服务的供应商，不得再参加该采购项目的其他采购活动。</w:t>
      </w:r>
    </w:p>
    <w:p w14:paraId="75FD33A8">
      <w:pPr>
        <w:spacing w:line="440" w:lineRule="exact"/>
        <w:ind w:firstLine="371" w:firstLineChars="177"/>
        <w:rPr>
          <w:rFonts w:hint="eastAsia" w:asciiTheme="minorEastAsia" w:hAnsiTheme="minorEastAsia" w:eastAsiaTheme="minorEastAsia"/>
          <w:szCs w:val="21"/>
        </w:rPr>
      </w:pPr>
    </w:p>
    <w:p w14:paraId="58CE1DC1">
      <w:pPr>
        <w:spacing w:line="440" w:lineRule="exact"/>
        <w:ind w:left="0" w:leftChars="0" w:firstLine="420" w:firstLineChars="20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7711"/>
      </w:tblGrid>
      <w:tr w14:paraId="19B09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noWrap w:val="0"/>
            <w:vAlign w:val="center"/>
          </w:tcPr>
          <w:p w14:paraId="25D81FB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7711" w:type="dxa"/>
            <w:noWrap w:val="0"/>
            <w:vAlign w:val="center"/>
          </w:tcPr>
          <w:p w14:paraId="3C7824B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6F408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49E3387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7711" w:type="dxa"/>
            <w:noWrap w:val="0"/>
            <w:vAlign w:val="center"/>
          </w:tcPr>
          <w:p w14:paraId="4BAA3CA0">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4A242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noWrap w:val="0"/>
            <w:vAlign w:val="center"/>
          </w:tcPr>
          <w:p w14:paraId="3724C1F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7711" w:type="dxa"/>
            <w:noWrap w:val="0"/>
            <w:vAlign w:val="center"/>
          </w:tcPr>
          <w:p w14:paraId="2A7B02F2">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77419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7948A0B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7711" w:type="dxa"/>
            <w:noWrap w:val="0"/>
            <w:vAlign w:val="center"/>
          </w:tcPr>
          <w:p w14:paraId="2A1B614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56B2A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jc w:val="center"/>
        </w:trPr>
        <w:tc>
          <w:tcPr>
            <w:tcW w:w="811" w:type="dxa"/>
            <w:noWrap w:val="0"/>
            <w:vAlign w:val="center"/>
          </w:tcPr>
          <w:p w14:paraId="77A6B82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7711" w:type="dxa"/>
            <w:noWrap w:val="0"/>
            <w:vAlign w:val="center"/>
          </w:tcPr>
          <w:p w14:paraId="289C797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7A91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jc w:val="center"/>
        </w:trPr>
        <w:tc>
          <w:tcPr>
            <w:tcW w:w="811" w:type="dxa"/>
            <w:noWrap w:val="0"/>
            <w:vAlign w:val="center"/>
          </w:tcPr>
          <w:p w14:paraId="273323E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7711" w:type="dxa"/>
            <w:noWrap w:val="0"/>
            <w:vAlign w:val="center"/>
          </w:tcPr>
          <w:p w14:paraId="6344F62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459DD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noWrap w:val="0"/>
            <w:vAlign w:val="center"/>
          </w:tcPr>
          <w:p w14:paraId="1ECE9DE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7711" w:type="dxa"/>
            <w:noWrap w:val="0"/>
            <w:vAlign w:val="center"/>
          </w:tcPr>
          <w:p w14:paraId="1F759B12">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w:t>
            </w:r>
            <w:r>
              <w:rPr>
                <w:rFonts w:hint="eastAsia" w:ascii="宋体" w:hAnsi="宋体" w:eastAsia="宋体" w:cs="宋体"/>
                <w:color w:val="auto"/>
                <w:sz w:val="21"/>
                <w:szCs w:val="21"/>
                <w:highlight w:val="none"/>
                <w:lang w:eastAsia="zh-CN"/>
              </w:rPr>
              <w:t>或</w:t>
            </w:r>
            <w:r>
              <w:rPr>
                <w:rFonts w:hint="eastAsia" w:ascii="宋体" w:hAnsi="宋体" w:eastAsia="宋体" w:cs="宋体"/>
                <w:color w:val="auto"/>
                <w:sz w:val="21"/>
                <w:szCs w:val="21"/>
                <w:highlight w:val="none"/>
                <w:lang w:val="en-US" w:eastAsia="zh-CN"/>
              </w:rPr>
              <w:t>电子营业执照出借他人使用或未妥善保管。</w:t>
            </w:r>
          </w:p>
        </w:tc>
      </w:tr>
    </w:tbl>
    <w:p w14:paraId="53B0835B">
      <w:pPr>
        <w:widowControl/>
        <w:jc w:val="left"/>
        <w:rPr>
          <w:rFonts w:ascii="宋体" w:hAnsi="宋体" w:cs="宋体"/>
          <w:kern w:val="0"/>
          <w:sz w:val="40"/>
          <w:szCs w:val="40"/>
        </w:rPr>
      </w:pPr>
      <w:r>
        <w:rPr>
          <w:sz w:val="40"/>
          <w:szCs w:val="40"/>
        </w:rPr>
        <w:br w:type="page"/>
      </w:r>
    </w:p>
    <w:p w14:paraId="709B6BD9">
      <w:pPr>
        <w:pStyle w:val="37"/>
        <w:spacing w:before="454" w:beforeAutospacing="0" w:after="454" w:afterAutospacing="0"/>
        <w:ind w:left="454" w:right="454"/>
        <w:jc w:val="center"/>
        <w:outlineLvl w:val="0"/>
        <w:rPr>
          <w:rFonts w:hint="eastAsia" w:eastAsia="宋体"/>
          <w:sz w:val="40"/>
          <w:szCs w:val="40"/>
          <w:lang w:eastAsia="zh-CN"/>
        </w:rPr>
      </w:pPr>
      <w:r>
        <w:rPr>
          <w:rFonts w:hint="eastAsia"/>
          <w:sz w:val="40"/>
          <w:szCs w:val="40"/>
          <w:lang w:eastAsia="zh-CN"/>
        </w:rPr>
        <w:t>食用农产品位点监测抽检项目</w:t>
      </w:r>
    </w:p>
    <w:p w14:paraId="72F65949">
      <w:pPr>
        <w:pStyle w:val="37"/>
        <w:jc w:val="center"/>
        <w:outlineLvl w:val="1"/>
        <w:rPr>
          <w:rFonts w:ascii="黑体" w:hAnsi="黑体" w:eastAsia="黑体"/>
          <w:sz w:val="40"/>
          <w:szCs w:val="40"/>
        </w:rPr>
      </w:pPr>
      <w:r>
        <w:rPr>
          <w:rFonts w:hint="eastAsia" w:ascii="黑体" w:hAnsi="黑体" w:eastAsia="黑体"/>
          <w:sz w:val="40"/>
          <w:szCs w:val="40"/>
        </w:rPr>
        <w:t>招标文件信息</w:t>
      </w:r>
    </w:p>
    <w:tbl>
      <w:tblPr>
        <w:tblStyle w:val="42"/>
        <w:tblW w:w="7938" w:type="dxa"/>
        <w:jc w:val="center"/>
        <w:tblCellSpacing w:w="0" w:type="dxa"/>
        <w:tblLayout w:type="autofit"/>
        <w:tblCellMar>
          <w:top w:w="45" w:type="dxa"/>
          <w:left w:w="45" w:type="dxa"/>
          <w:bottom w:w="45" w:type="dxa"/>
          <w:right w:w="45" w:type="dxa"/>
        </w:tblCellMar>
      </w:tblPr>
      <w:tblGrid>
        <w:gridCol w:w="2722"/>
        <w:gridCol w:w="5216"/>
      </w:tblGrid>
      <w:tr w14:paraId="22A43D97">
        <w:tblPrEx>
          <w:tblCellMar>
            <w:top w:w="45" w:type="dxa"/>
            <w:left w:w="45" w:type="dxa"/>
            <w:bottom w:w="45" w:type="dxa"/>
            <w:right w:w="45" w:type="dxa"/>
          </w:tblCellMar>
        </w:tblPrEx>
        <w:trPr>
          <w:trHeight w:val="737" w:hRule="atLeast"/>
          <w:tblCellSpacing w:w="0" w:type="dxa"/>
          <w:jc w:val="center"/>
        </w:trPr>
        <w:tc>
          <w:tcPr>
            <w:tcW w:w="2722" w:type="dxa"/>
            <w:vAlign w:val="center"/>
          </w:tcPr>
          <w:p w14:paraId="51CB3486">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项目编号：</w:t>
            </w:r>
          </w:p>
        </w:tc>
        <w:tc>
          <w:tcPr>
            <w:tcW w:w="0" w:type="auto"/>
            <w:vAlign w:val="center"/>
          </w:tcPr>
          <w:p w14:paraId="6DA38699">
            <w:pPr>
              <w:rPr>
                <w:rFonts w:hint="eastAsia" w:cs="宋体" w:asciiTheme="minorEastAsia" w:hAnsiTheme="minorEastAsia" w:eastAsiaTheme="minorEastAsia"/>
                <w:sz w:val="30"/>
                <w:szCs w:val="30"/>
                <w:lang w:eastAsia="zh-CN"/>
              </w:rPr>
            </w:pPr>
            <w:r>
              <w:rPr>
                <w:rFonts w:hint="eastAsia" w:asciiTheme="minorEastAsia" w:hAnsiTheme="minorEastAsia" w:eastAsiaTheme="minorEastAsia"/>
                <w:sz w:val="30"/>
                <w:szCs w:val="30"/>
                <w:lang w:eastAsia="zh-CN"/>
              </w:rPr>
              <w:t>SZDL2026000795</w:t>
            </w:r>
          </w:p>
        </w:tc>
      </w:tr>
      <w:tr w14:paraId="723028C7">
        <w:tblPrEx>
          <w:tblCellMar>
            <w:top w:w="45" w:type="dxa"/>
            <w:left w:w="45" w:type="dxa"/>
            <w:bottom w:w="45" w:type="dxa"/>
            <w:right w:w="45" w:type="dxa"/>
          </w:tblCellMar>
        </w:tblPrEx>
        <w:trPr>
          <w:trHeight w:val="737" w:hRule="atLeast"/>
          <w:tblCellSpacing w:w="0" w:type="dxa"/>
          <w:jc w:val="center"/>
        </w:trPr>
        <w:tc>
          <w:tcPr>
            <w:tcW w:w="0" w:type="auto"/>
            <w:vAlign w:val="center"/>
          </w:tcPr>
          <w:p w14:paraId="3DA96669">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项目名称：</w:t>
            </w:r>
          </w:p>
        </w:tc>
        <w:tc>
          <w:tcPr>
            <w:tcW w:w="0" w:type="auto"/>
            <w:vAlign w:val="center"/>
          </w:tcPr>
          <w:p w14:paraId="31EB7613">
            <w:pPr>
              <w:rPr>
                <w:rFonts w:hint="eastAsia" w:cs="宋体" w:asciiTheme="minorEastAsia" w:hAnsiTheme="minorEastAsia" w:eastAsiaTheme="minorEastAsia"/>
                <w:sz w:val="30"/>
                <w:szCs w:val="30"/>
                <w:lang w:eastAsia="zh-CN"/>
              </w:rPr>
            </w:pPr>
            <w:r>
              <w:rPr>
                <w:rFonts w:hint="eastAsia" w:asciiTheme="minorEastAsia" w:hAnsiTheme="minorEastAsia" w:eastAsiaTheme="minorEastAsia"/>
                <w:sz w:val="30"/>
                <w:szCs w:val="30"/>
                <w:lang w:eastAsia="zh-CN"/>
              </w:rPr>
              <w:t>食用农产品位点监测抽检项目</w:t>
            </w:r>
          </w:p>
        </w:tc>
      </w:tr>
      <w:tr w14:paraId="60DAEB85">
        <w:tblPrEx>
          <w:tblCellMar>
            <w:top w:w="45" w:type="dxa"/>
            <w:left w:w="45" w:type="dxa"/>
            <w:bottom w:w="45" w:type="dxa"/>
            <w:right w:w="45" w:type="dxa"/>
          </w:tblCellMar>
        </w:tblPrEx>
        <w:trPr>
          <w:trHeight w:val="737" w:hRule="atLeast"/>
          <w:tblCellSpacing w:w="0" w:type="dxa"/>
          <w:jc w:val="center"/>
        </w:trPr>
        <w:tc>
          <w:tcPr>
            <w:tcW w:w="0" w:type="auto"/>
            <w:vAlign w:val="center"/>
          </w:tcPr>
          <w:p w14:paraId="04DF43D2">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包 号：</w:t>
            </w:r>
          </w:p>
        </w:tc>
        <w:tc>
          <w:tcPr>
            <w:tcW w:w="0" w:type="auto"/>
            <w:vAlign w:val="center"/>
          </w:tcPr>
          <w:p w14:paraId="6CE3EFAA">
            <w:pPr>
              <w:rPr>
                <w:rFonts w:hint="eastAsia" w:cs="宋体" w:asciiTheme="minorEastAsia" w:hAnsiTheme="minorEastAsia" w:eastAsiaTheme="minorEastAsia"/>
                <w:sz w:val="30"/>
                <w:szCs w:val="30"/>
                <w:lang w:eastAsia="zh-CN"/>
              </w:rPr>
            </w:pPr>
            <w:r>
              <w:rPr>
                <w:rFonts w:hint="eastAsia" w:asciiTheme="minorEastAsia" w:hAnsiTheme="minorEastAsia" w:eastAsiaTheme="minorEastAsia"/>
                <w:sz w:val="30"/>
                <w:szCs w:val="30"/>
                <w:lang w:val="en-US" w:eastAsia="zh-CN"/>
              </w:rPr>
              <w:t>F</w:t>
            </w:r>
          </w:p>
        </w:tc>
      </w:tr>
      <w:tr w14:paraId="083D33CB">
        <w:tblPrEx>
          <w:tblCellMar>
            <w:top w:w="45" w:type="dxa"/>
            <w:left w:w="45" w:type="dxa"/>
            <w:bottom w:w="45" w:type="dxa"/>
            <w:right w:w="45" w:type="dxa"/>
          </w:tblCellMar>
        </w:tblPrEx>
        <w:trPr>
          <w:trHeight w:val="737" w:hRule="atLeast"/>
          <w:tblCellSpacing w:w="0" w:type="dxa"/>
          <w:jc w:val="center"/>
        </w:trPr>
        <w:tc>
          <w:tcPr>
            <w:tcW w:w="0" w:type="auto"/>
            <w:vAlign w:val="center"/>
          </w:tcPr>
          <w:p w14:paraId="753F3EC5">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项目类型：</w:t>
            </w:r>
          </w:p>
        </w:tc>
        <w:tc>
          <w:tcPr>
            <w:tcW w:w="0" w:type="auto"/>
            <w:vAlign w:val="center"/>
          </w:tcPr>
          <w:p w14:paraId="0B310705">
            <w:pPr>
              <w:rPr>
                <w:rFonts w:cs="宋体" w:asciiTheme="minorEastAsia" w:hAnsiTheme="minorEastAsia" w:eastAsiaTheme="minorEastAsia"/>
                <w:sz w:val="30"/>
                <w:szCs w:val="30"/>
              </w:rPr>
            </w:pPr>
            <w:r>
              <w:rPr>
                <w:rFonts w:asciiTheme="minorEastAsia" w:hAnsiTheme="minorEastAsia" w:eastAsiaTheme="minorEastAsia"/>
                <w:sz w:val="30"/>
                <w:szCs w:val="30"/>
              </w:rPr>
              <w:t>服务类</w:t>
            </w:r>
          </w:p>
        </w:tc>
      </w:tr>
      <w:tr w14:paraId="6E1A5226">
        <w:tblPrEx>
          <w:tblCellMar>
            <w:top w:w="45" w:type="dxa"/>
            <w:left w:w="45" w:type="dxa"/>
            <w:bottom w:w="45" w:type="dxa"/>
            <w:right w:w="45" w:type="dxa"/>
          </w:tblCellMar>
        </w:tblPrEx>
        <w:trPr>
          <w:trHeight w:val="737" w:hRule="atLeast"/>
          <w:tblCellSpacing w:w="0" w:type="dxa"/>
          <w:jc w:val="center"/>
        </w:trPr>
        <w:tc>
          <w:tcPr>
            <w:tcW w:w="0" w:type="auto"/>
            <w:vAlign w:val="center"/>
          </w:tcPr>
          <w:p w14:paraId="52FF76B5">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采购方式：</w:t>
            </w:r>
          </w:p>
        </w:tc>
        <w:tc>
          <w:tcPr>
            <w:tcW w:w="0" w:type="auto"/>
            <w:vAlign w:val="center"/>
          </w:tcPr>
          <w:p w14:paraId="59393C60">
            <w:pPr>
              <w:rPr>
                <w:rFonts w:cs="宋体" w:asciiTheme="minorEastAsia" w:hAnsiTheme="minorEastAsia" w:eastAsiaTheme="minorEastAsia"/>
                <w:sz w:val="30"/>
                <w:szCs w:val="30"/>
              </w:rPr>
            </w:pPr>
            <w:r>
              <w:rPr>
                <w:rFonts w:asciiTheme="minorEastAsia" w:hAnsiTheme="minorEastAsia" w:eastAsiaTheme="minorEastAsia"/>
                <w:sz w:val="30"/>
                <w:szCs w:val="30"/>
              </w:rPr>
              <w:t>公开招标</w:t>
            </w:r>
          </w:p>
        </w:tc>
      </w:tr>
      <w:tr w14:paraId="6B57AE0D">
        <w:tblPrEx>
          <w:tblCellMar>
            <w:top w:w="45" w:type="dxa"/>
            <w:left w:w="45" w:type="dxa"/>
            <w:bottom w:w="45" w:type="dxa"/>
            <w:right w:w="45" w:type="dxa"/>
          </w:tblCellMar>
        </w:tblPrEx>
        <w:trPr>
          <w:trHeight w:val="737" w:hRule="atLeast"/>
          <w:tblCellSpacing w:w="0" w:type="dxa"/>
          <w:jc w:val="center"/>
        </w:trPr>
        <w:tc>
          <w:tcPr>
            <w:tcW w:w="0" w:type="auto"/>
            <w:vAlign w:val="center"/>
          </w:tcPr>
          <w:p w14:paraId="70B337A6">
            <w:pPr>
              <w:jc w:val="right"/>
              <w:rPr>
                <w:rFonts w:ascii="宋体" w:hAnsi="宋体" w:cs="宋体"/>
                <w:sz w:val="30"/>
                <w:szCs w:val="30"/>
              </w:rPr>
            </w:pPr>
            <w:r>
              <w:rPr>
                <w:sz w:val="30"/>
                <w:szCs w:val="30"/>
              </w:rPr>
              <w:t>货币类型：</w:t>
            </w:r>
          </w:p>
        </w:tc>
        <w:tc>
          <w:tcPr>
            <w:tcW w:w="0" w:type="auto"/>
            <w:vAlign w:val="center"/>
          </w:tcPr>
          <w:p w14:paraId="2F41EA18">
            <w:pPr>
              <w:rPr>
                <w:rFonts w:ascii="宋体" w:hAnsi="宋体" w:cs="宋体"/>
                <w:sz w:val="30"/>
                <w:szCs w:val="30"/>
              </w:rPr>
            </w:pPr>
            <w:r>
              <w:rPr>
                <w:sz w:val="30"/>
                <w:szCs w:val="30"/>
              </w:rPr>
              <w:t>人民币</w:t>
            </w:r>
          </w:p>
        </w:tc>
      </w:tr>
      <w:tr w14:paraId="138DBB77">
        <w:tblPrEx>
          <w:tblCellMar>
            <w:top w:w="45" w:type="dxa"/>
            <w:left w:w="45" w:type="dxa"/>
            <w:bottom w:w="45" w:type="dxa"/>
            <w:right w:w="45" w:type="dxa"/>
          </w:tblCellMar>
        </w:tblPrEx>
        <w:trPr>
          <w:trHeight w:val="737" w:hRule="atLeast"/>
          <w:tblCellSpacing w:w="0" w:type="dxa"/>
          <w:jc w:val="center"/>
        </w:trPr>
        <w:tc>
          <w:tcPr>
            <w:tcW w:w="0" w:type="auto"/>
            <w:vAlign w:val="center"/>
          </w:tcPr>
          <w:p w14:paraId="1A2721E0">
            <w:pPr>
              <w:jc w:val="right"/>
              <w:rPr>
                <w:rFonts w:ascii="宋体" w:hAnsi="宋体" w:cs="宋体"/>
                <w:sz w:val="30"/>
                <w:szCs w:val="30"/>
              </w:rPr>
            </w:pPr>
            <w:r>
              <w:rPr>
                <w:sz w:val="30"/>
                <w:szCs w:val="30"/>
              </w:rPr>
              <w:t>评标方法：</w:t>
            </w:r>
          </w:p>
        </w:tc>
        <w:tc>
          <w:tcPr>
            <w:tcW w:w="0" w:type="auto"/>
            <w:vAlign w:val="center"/>
          </w:tcPr>
          <w:p w14:paraId="19364CAF">
            <w:pPr>
              <w:rPr>
                <w:rFonts w:ascii="宋体" w:hAnsi="宋体" w:cs="宋体"/>
                <w:sz w:val="30"/>
                <w:szCs w:val="30"/>
              </w:rPr>
            </w:pPr>
            <w:r>
              <w:rPr>
                <w:sz w:val="30"/>
                <w:szCs w:val="30"/>
              </w:rPr>
              <w:t>综合评分法（新价格分算法）</w:t>
            </w:r>
          </w:p>
        </w:tc>
      </w:tr>
    </w:tbl>
    <w:p w14:paraId="676916C4">
      <w:pPr>
        <w:pStyle w:val="37"/>
        <w:jc w:val="center"/>
        <w:outlineLvl w:val="1"/>
        <w:rPr>
          <w:rFonts w:ascii="黑体" w:hAnsi="黑体" w:eastAsia="黑体"/>
          <w:sz w:val="40"/>
          <w:szCs w:val="40"/>
        </w:rPr>
      </w:pPr>
      <w:r>
        <w:rPr>
          <w:rFonts w:hint="eastAsia" w:ascii="黑体" w:hAnsi="黑体" w:eastAsia="黑体"/>
          <w:sz w:val="40"/>
          <w:szCs w:val="40"/>
        </w:rPr>
        <w:t>资格性审查表</w:t>
      </w:r>
    </w:p>
    <w:tbl>
      <w:tblPr>
        <w:tblStyle w:val="42"/>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794"/>
        <w:gridCol w:w="8278"/>
      </w:tblGrid>
      <w:tr w14:paraId="7B053E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081E5FB7">
            <w:pPr>
              <w:jc w:val="center"/>
              <w:rPr>
                <w:rFonts w:hint="eastAsia" w:ascii="宋体" w:hAnsi="宋体" w:eastAsia="宋体" w:cs="宋体"/>
                <w:sz w:val="28"/>
                <w:szCs w:val="28"/>
              </w:rPr>
            </w:pPr>
            <w:r>
              <w:rPr>
                <w:rFonts w:hint="eastAsia" w:ascii="宋体" w:hAnsi="宋体" w:eastAsia="宋体" w:cs="宋体"/>
                <w:sz w:val="28"/>
                <w:szCs w:val="28"/>
              </w:rPr>
              <w:t>序号</w:t>
            </w:r>
          </w:p>
        </w:tc>
        <w:tc>
          <w:tcPr>
            <w:tcW w:w="0" w:type="auto"/>
            <w:tcBorders>
              <w:top w:val="single" w:color="000000" w:sz="8" w:space="0"/>
              <w:left w:val="single" w:color="000000" w:sz="8" w:space="0"/>
              <w:bottom w:val="single" w:color="000000" w:sz="8" w:space="0"/>
              <w:right w:val="single" w:color="000000" w:sz="8" w:space="0"/>
            </w:tcBorders>
            <w:shd w:val="clear" w:color="auto" w:fill="E6EFFA"/>
            <w:vAlign w:val="center"/>
          </w:tcPr>
          <w:p w14:paraId="779B4C10">
            <w:pPr>
              <w:jc w:val="center"/>
              <w:rPr>
                <w:rFonts w:hint="eastAsia" w:ascii="宋体" w:hAnsi="宋体" w:eastAsia="宋体" w:cs="宋体"/>
                <w:sz w:val="28"/>
                <w:szCs w:val="28"/>
              </w:rPr>
            </w:pPr>
            <w:r>
              <w:rPr>
                <w:rFonts w:hint="eastAsia" w:ascii="宋体" w:hAnsi="宋体" w:eastAsia="宋体" w:cs="宋体"/>
                <w:sz w:val="28"/>
                <w:szCs w:val="28"/>
              </w:rPr>
              <w:t>内容</w:t>
            </w:r>
          </w:p>
        </w:tc>
      </w:tr>
      <w:tr w14:paraId="776CF8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1476F366">
            <w:pPr>
              <w:jc w:val="center"/>
              <w:rPr>
                <w:rFonts w:hint="eastAsia" w:ascii="宋体" w:hAnsi="宋体" w:eastAsia="宋体" w:cs="宋体"/>
                <w:szCs w:val="21"/>
              </w:rPr>
            </w:pPr>
            <w:r>
              <w:rPr>
                <w:rFonts w:hint="eastAsia" w:ascii="宋体" w:hAnsi="宋体" w:eastAsia="宋体" w:cs="宋体"/>
                <w:szCs w:val="21"/>
              </w:rPr>
              <w:t>1</w:t>
            </w:r>
          </w:p>
        </w:tc>
        <w:tc>
          <w:tcPr>
            <w:tcW w:w="0" w:type="auto"/>
            <w:tcBorders>
              <w:top w:val="single" w:color="000000" w:sz="8" w:space="0"/>
              <w:left w:val="single" w:color="000000" w:sz="8" w:space="0"/>
              <w:bottom w:val="single" w:color="000000" w:sz="8" w:space="0"/>
              <w:right w:val="single" w:color="000000" w:sz="8" w:space="0"/>
            </w:tcBorders>
          </w:tcPr>
          <w:p w14:paraId="38B563ED">
            <w:pPr>
              <w:rPr>
                <w:rFonts w:hint="eastAsia" w:ascii="宋体" w:hAnsi="宋体" w:eastAsia="宋体" w:cs="宋体"/>
                <w:szCs w:val="21"/>
              </w:rPr>
            </w:pPr>
            <w:r>
              <w:rPr>
                <w:rFonts w:hint="eastAsia" w:ascii="宋体" w:hAnsi="宋体" w:eastAsia="宋体" w:cs="宋体"/>
                <w:szCs w:val="21"/>
              </w:rPr>
              <w:t>投标人具备招标文件所列的资格要求，且提交相应的资格证明资料（详见招标公告</w:t>
            </w:r>
            <w:r>
              <w:rPr>
                <w:rFonts w:hint="eastAsia" w:ascii="宋体" w:hAnsi="宋体" w:eastAsia="宋体" w:cs="宋体"/>
              </w:rPr>
              <w:t>申请人的资格要求</w:t>
            </w:r>
            <w:r>
              <w:rPr>
                <w:rFonts w:hint="eastAsia" w:ascii="宋体" w:hAnsi="宋体" w:eastAsia="宋体" w:cs="宋体"/>
                <w:szCs w:val="21"/>
              </w:rPr>
              <w:t>）</w:t>
            </w:r>
          </w:p>
        </w:tc>
      </w:tr>
    </w:tbl>
    <w:p w14:paraId="0432B3FA">
      <w:pPr>
        <w:pStyle w:val="37"/>
        <w:spacing w:before="280" w:beforeAutospacing="0"/>
        <w:jc w:val="center"/>
        <w:outlineLvl w:val="1"/>
        <w:rPr>
          <w:rFonts w:ascii="黑体" w:hAnsi="黑体" w:eastAsia="黑体"/>
          <w:sz w:val="40"/>
          <w:szCs w:val="40"/>
        </w:rPr>
      </w:pPr>
      <w:r>
        <w:rPr>
          <w:rFonts w:hint="eastAsia" w:ascii="黑体" w:hAnsi="黑体" w:eastAsia="黑体"/>
          <w:sz w:val="40"/>
          <w:szCs w:val="40"/>
        </w:rPr>
        <w:t>符合性审查表</w:t>
      </w:r>
    </w:p>
    <w:tbl>
      <w:tblPr>
        <w:tblStyle w:val="42"/>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794"/>
        <w:gridCol w:w="8278"/>
      </w:tblGrid>
      <w:tr w14:paraId="792F44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32C7E22C">
            <w:pPr>
              <w:jc w:val="center"/>
              <w:rPr>
                <w:rFonts w:hint="eastAsia" w:ascii="宋体" w:hAnsi="宋体" w:eastAsia="宋体" w:cs="宋体"/>
                <w:sz w:val="28"/>
                <w:szCs w:val="28"/>
              </w:rPr>
            </w:pPr>
            <w:r>
              <w:rPr>
                <w:rFonts w:hint="eastAsia" w:ascii="宋体" w:hAnsi="宋体" w:eastAsia="宋体" w:cs="宋体"/>
                <w:sz w:val="28"/>
                <w:szCs w:val="28"/>
              </w:rPr>
              <w:t>序号</w:t>
            </w:r>
          </w:p>
        </w:tc>
        <w:tc>
          <w:tcPr>
            <w:tcW w:w="8278"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57C9DB21">
            <w:pPr>
              <w:jc w:val="center"/>
              <w:rPr>
                <w:rFonts w:hint="eastAsia" w:ascii="宋体" w:hAnsi="宋体" w:eastAsia="宋体" w:cs="宋体"/>
                <w:sz w:val="28"/>
                <w:szCs w:val="28"/>
              </w:rPr>
            </w:pPr>
            <w:r>
              <w:rPr>
                <w:rFonts w:hint="eastAsia" w:ascii="宋体" w:hAnsi="宋体" w:eastAsia="宋体" w:cs="宋体"/>
                <w:sz w:val="28"/>
                <w:szCs w:val="28"/>
              </w:rPr>
              <w:t>内容</w:t>
            </w:r>
          </w:p>
        </w:tc>
      </w:tr>
      <w:tr w14:paraId="1D77FF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618F1487">
            <w:pPr>
              <w:jc w:val="center"/>
              <w:rPr>
                <w:rFonts w:hint="eastAsia" w:ascii="宋体" w:hAnsi="宋体" w:eastAsia="宋体" w:cs="宋体"/>
                <w:szCs w:val="21"/>
              </w:rPr>
            </w:pPr>
            <w:r>
              <w:rPr>
                <w:rFonts w:hint="eastAsia" w:ascii="宋体" w:hAnsi="宋体" w:eastAsia="宋体" w:cs="宋体"/>
                <w:szCs w:val="21"/>
              </w:rPr>
              <w:t>1</w:t>
            </w:r>
          </w:p>
        </w:tc>
        <w:tc>
          <w:tcPr>
            <w:tcW w:w="8278" w:type="dxa"/>
            <w:tcBorders>
              <w:top w:val="single" w:color="000000" w:sz="8" w:space="0"/>
              <w:left w:val="single" w:color="000000" w:sz="8" w:space="0"/>
              <w:bottom w:val="single" w:color="000000" w:sz="8" w:space="0"/>
              <w:right w:val="single" w:color="000000" w:sz="8" w:space="0"/>
            </w:tcBorders>
          </w:tcPr>
          <w:p w14:paraId="7C90782B">
            <w:pPr>
              <w:rPr>
                <w:rFonts w:hint="eastAsia" w:ascii="宋体" w:hAnsi="宋体" w:eastAsia="宋体" w:cs="宋体"/>
                <w:szCs w:val="21"/>
              </w:rPr>
            </w:pPr>
            <w:r>
              <w:rPr>
                <w:rFonts w:hint="eastAsia" w:ascii="宋体" w:hAnsi="宋体" w:eastAsia="宋体" w:cs="宋体"/>
                <w:szCs w:val="21"/>
              </w:rPr>
              <w:t>未将一个包或一个标段的内容拆开投标</w:t>
            </w:r>
          </w:p>
        </w:tc>
      </w:tr>
      <w:tr w14:paraId="4550AA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285AEE52">
            <w:pPr>
              <w:jc w:val="center"/>
              <w:rPr>
                <w:rFonts w:hint="eastAsia" w:ascii="宋体" w:hAnsi="宋体" w:eastAsia="宋体" w:cs="宋体"/>
                <w:szCs w:val="21"/>
              </w:rPr>
            </w:pPr>
            <w:r>
              <w:rPr>
                <w:rFonts w:hint="eastAsia" w:ascii="宋体" w:hAnsi="宋体" w:eastAsia="宋体" w:cs="宋体"/>
                <w:szCs w:val="21"/>
              </w:rPr>
              <w:t>2</w:t>
            </w:r>
          </w:p>
        </w:tc>
        <w:tc>
          <w:tcPr>
            <w:tcW w:w="8278" w:type="dxa"/>
            <w:tcBorders>
              <w:top w:val="single" w:color="000000" w:sz="8" w:space="0"/>
              <w:left w:val="single" w:color="000000" w:sz="8" w:space="0"/>
              <w:bottom w:val="single" w:color="000000" w:sz="8" w:space="0"/>
              <w:right w:val="single" w:color="000000" w:sz="8" w:space="0"/>
            </w:tcBorders>
          </w:tcPr>
          <w:p w14:paraId="36100EB4">
            <w:pPr>
              <w:rPr>
                <w:rFonts w:hint="eastAsia" w:ascii="宋体" w:hAnsi="宋体" w:eastAsia="宋体" w:cs="宋体"/>
                <w:szCs w:val="21"/>
              </w:rPr>
            </w:pPr>
            <w:r>
              <w:rPr>
                <w:rFonts w:hint="eastAsia" w:ascii="宋体" w:hAnsi="宋体" w:eastAsia="宋体" w:cs="宋体"/>
                <w:szCs w:val="21"/>
              </w:rPr>
              <w:t>对同一项目投标时，未提供两套及以上的投标方案（招标文件另有规定的除外）</w:t>
            </w:r>
          </w:p>
        </w:tc>
      </w:tr>
      <w:tr w14:paraId="611674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71B131C7">
            <w:pPr>
              <w:jc w:val="center"/>
              <w:rPr>
                <w:rFonts w:hint="eastAsia" w:ascii="宋体" w:hAnsi="宋体" w:eastAsia="宋体" w:cs="宋体"/>
                <w:szCs w:val="21"/>
              </w:rPr>
            </w:pPr>
            <w:r>
              <w:rPr>
                <w:rFonts w:hint="eastAsia" w:ascii="宋体" w:hAnsi="宋体" w:eastAsia="宋体" w:cs="宋体"/>
                <w:szCs w:val="21"/>
              </w:rPr>
              <w:t>3</w:t>
            </w:r>
          </w:p>
        </w:tc>
        <w:tc>
          <w:tcPr>
            <w:tcW w:w="8278" w:type="dxa"/>
            <w:tcBorders>
              <w:top w:val="single" w:color="000000" w:sz="8" w:space="0"/>
              <w:left w:val="single" w:color="000000" w:sz="8" w:space="0"/>
              <w:bottom w:val="single" w:color="000000" w:sz="8" w:space="0"/>
              <w:right w:val="single" w:color="000000" w:sz="8" w:space="0"/>
            </w:tcBorders>
          </w:tcPr>
          <w:p w14:paraId="30D1E77C">
            <w:pPr>
              <w:rPr>
                <w:rFonts w:hint="eastAsia" w:ascii="宋体" w:hAnsi="宋体" w:eastAsia="宋体" w:cs="宋体"/>
                <w:szCs w:val="21"/>
              </w:rPr>
            </w:pPr>
            <w:r>
              <w:rPr>
                <w:rFonts w:hint="eastAsia" w:ascii="宋体" w:hAnsi="宋体" w:eastAsia="宋体" w:cs="宋体"/>
                <w:szCs w:val="21"/>
              </w:rPr>
              <w:t>分项报价或投标总价未超过相应预算金额或最高投标限价</w:t>
            </w:r>
          </w:p>
        </w:tc>
      </w:tr>
      <w:tr w14:paraId="7D1BDB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35059F06">
            <w:pPr>
              <w:jc w:val="center"/>
              <w:rPr>
                <w:rFonts w:hint="eastAsia" w:ascii="宋体" w:hAnsi="宋体" w:eastAsia="宋体" w:cs="宋体"/>
                <w:szCs w:val="21"/>
                <w:lang w:eastAsia="zh-CN"/>
              </w:rPr>
            </w:pPr>
            <w:r>
              <w:rPr>
                <w:rFonts w:hint="eastAsia" w:ascii="宋体" w:hAnsi="宋体" w:cs="宋体"/>
                <w:szCs w:val="21"/>
                <w:lang w:val="en-US" w:eastAsia="zh-CN"/>
              </w:rPr>
              <w:t>4</w:t>
            </w:r>
          </w:p>
        </w:tc>
        <w:tc>
          <w:tcPr>
            <w:tcW w:w="8278" w:type="dxa"/>
            <w:tcBorders>
              <w:top w:val="single" w:color="000000" w:sz="8" w:space="0"/>
              <w:left w:val="single" w:color="000000" w:sz="8" w:space="0"/>
              <w:bottom w:val="single" w:color="000000" w:sz="8" w:space="0"/>
              <w:right w:val="single" w:color="000000" w:sz="8" w:space="0"/>
            </w:tcBorders>
          </w:tcPr>
          <w:p w14:paraId="69CA5359">
            <w:pPr>
              <w:rPr>
                <w:rFonts w:hint="eastAsia" w:ascii="宋体" w:hAnsi="宋体" w:eastAsia="宋体" w:cs="宋体"/>
                <w:szCs w:val="21"/>
              </w:rPr>
            </w:pPr>
            <w:r>
              <w:rPr>
                <w:rFonts w:hint="eastAsia" w:ascii="宋体" w:hAnsi="宋体" w:eastAsia="宋体" w:cs="宋体"/>
                <w:szCs w:val="21"/>
              </w:rPr>
              <w:t xml:space="preserve">投标报价满足招标文件报价要求且无缺漏项目 </w:t>
            </w:r>
          </w:p>
        </w:tc>
      </w:tr>
      <w:tr w14:paraId="642708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491C8279">
            <w:pPr>
              <w:jc w:val="center"/>
              <w:rPr>
                <w:rFonts w:hint="eastAsia" w:ascii="宋体" w:hAnsi="宋体" w:eastAsia="宋体" w:cs="宋体"/>
                <w:szCs w:val="21"/>
                <w:lang w:eastAsia="zh-CN"/>
              </w:rPr>
            </w:pPr>
            <w:r>
              <w:rPr>
                <w:rFonts w:hint="eastAsia" w:ascii="宋体" w:hAnsi="宋体" w:cs="宋体"/>
                <w:szCs w:val="21"/>
                <w:lang w:val="en-US" w:eastAsia="zh-CN"/>
              </w:rPr>
              <w:t>5</w:t>
            </w:r>
          </w:p>
        </w:tc>
        <w:tc>
          <w:tcPr>
            <w:tcW w:w="8278" w:type="dxa"/>
            <w:tcBorders>
              <w:top w:val="single" w:color="000000" w:sz="8" w:space="0"/>
              <w:left w:val="single" w:color="000000" w:sz="8" w:space="0"/>
              <w:bottom w:val="single" w:color="000000" w:sz="8" w:space="0"/>
              <w:right w:val="single" w:color="000000" w:sz="8" w:space="0"/>
            </w:tcBorders>
          </w:tcPr>
          <w:p w14:paraId="5864D712">
            <w:pPr>
              <w:rPr>
                <w:rFonts w:hint="eastAsia" w:ascii="宋体" w:hAnsi="宋体" w:eastAsia="宋体" w:cs="宋体"/>
                <w:szCs w:val="21"/>
              </w:rPr>
            </w:pPr>
            <w:r>
              <w:rPr>
                <w:rFonts w:hint="eastAsia" w:ascii="宋体" w:hAnsi="宋体" w:eastAsia="宋体" w:cs="宋体"/>
                <w:szCs w:val="21"/>
              </w:rPr>
              <w:t>投标文件不存在</w:t>
            </w:r>
            <w:r>
              <w:rPr>
                <w:rFonts w:hint="eastAsia" w:ascii="宋体" w:hAnsi="宋体" w:eastAsia="宋体" w:cs="宋体"/>
              </w:rPr>
              <w:t>对招标文件规定的货物或服务或工程量清单的项目或数量进行修改，评标委员会判定投标响应不满足采购需求的情形</w:t>
            </w:r>
          </w:p>
        </w:tc>
      </w:tr>
      <w:tr w14:paraId="0B05DA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4327F429">
            <w:pPr>
              <w:jc w:val="center"/>
              <w:rPr>
                <w:rFonts w:hint="eastAsia" w:ascii="宋体" w:hAnsi="宋体" w:eastAsia="宋体" w:cs="宋体"/>
                <w:szCs w:val="21"/>
                <w:lang w:eastAsia="zh-CN"/>
              </w:rPr>
            </w:pPr>
            <w:r>
              <w:rPr>
                <w:rFonts w:hint="eastAsia" w:ascii="宋体" w:hAnsi="宋体" w:cs="宋体"/>
                <w:szCs w:val="21"/>
                <w:lang w:val="en-US" w:eastAsia="zh-CN"/>
              </w:rPr>
              <w:t>6</w:t>
            </w:r>
          </w:p>
        </w:tc>
        <w:tc>
          <w:tcPr>
            <w:tcW w:w="8278" w:type="dxa"/>
            <w:tcBorders>
              <w:top w:val="single" w:color="000000" w:sz="8" w:space="0"/>
              <w:left w:val="single" w:color="000000" w:sz="8" w:space="0"/>
              <w:bottom w:val="single" w:color="000000" w:sz="8" w:space="0"/>
              <w:right w:val="single" w:color="000000" w:sz="8" w:space="0"/>
            </w:tcBorders>
          </w:tcPr>
          <w:p w14:paraId="0539CC2D">
            <w:pPr>
              <w:rPr>
                <w:rFonts w:hint="eastAsia" w:ascii="宋体" w:hAnsi="宋体" w:eastAsia="宋体" w:cs="宋体"/>
                <w:szCs w:val="21"/>
              </w:rPr>
            </w:pPr>
            <w:r>
              <w:rPr>
                <w:rFonts w:hint="eastAsia" w:ascii="宋体" w:hAnsi="宋体" w:eastAsia="宋体" w:cs="宋体"/>
                <w:szCs w:val="21"/>
              </w:rPr>
              <w:t>所投产品、工程、服务在商务、技术等方面实质性满足招标文件要求（是否实质性满足招标文件要求，由评标委员会根据《实质性条款响应情况表》做出评判）</w:t>
            </w:r>
          </w:p>
        </w:tc>
      </w:tr>
      <w:tr w14:paraId="39C803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56E105E0">
            <w:pPr>
              <w:jc w:val="center"/>
              <w:rPr>
                <w:rFonts w:hint="eastAsia" w:ascii="宋体" w:hAnsi="宋体" w:eastAsia="宋体" w:cs="宋体"/>
                <w:szCs w:val="21"/>
                <w:lang w:eastAsia="zh-CN"/>
              </w:rPr>
            </w:pPr>
            <w:r>
              <w:rPr>
                <w:rFonts w:hint="eastAsia" w:ascii="宋体" w:hAnsi="宋体" w:cs="宋体"/>
                <w:szCs w:val="21"/>
                <w:lang w:val="en-US" w:eastAsia="zh-CN"/>
              </w:rPr>
              <w:t>7</w:t>
            </w:r>
          </w:p>
        </w:tc>
        <w:tc>
          <w:tcPr>
            <w:tcW w:w="8278" w:type="dxa"/>
            <w:tcBorders>
              <w:top w:val="single" w:color="000000" w:sz="8" w:space="0"/>
              <w:left w:val="single" w:color="000000" w:sz="8" w:space="0"/>
              <w:bottom w:val="single" w:color="000000" w:sz="8" w:space="0"/>
              <w:right w:val="single" w:color="000000" w:sz="8" w:space="0"/>
            </w:tcBorders>
          </w:tcPr>
          <w:p w14:paraId="07C63F76">
            <w:pPr>
              <w:rPr>
                <w:rFonts w:hint="eastAsia" w:ascii="宋体" w:hAnsi="宋体" w:eastAsia="宋体" w:cs="宋体"/>
                <w:szCs w:val="21"/>
              </w:rPr>
            </w:pPr>
            <w:r>
              <w:rPr>
                <w:rFonts w:hint="eastAsia" w:ascii="宋体" w:hAnsi="宋体" w:eastAsia="宋体" w:cs="宋体"/>
                <w:szCs w:val="21"/>
              </w:rPr>
              <w:t>按招标文件所提供的样式填写《投标函》；按招标文件所提供的《政府采购投标及履约承诺函》进行承诺；</w:t>
            </w:r>
            <w:r>
              <w:rPr>
                <w:rFonts w:hint="eastAsia"/>
                <w:szCs w:val="21"/>
              </w:rPr>
              <w:t>并</w:t>
            </w:r>
            <w:r>
              <w:rPr>
                <w:szCs w:val="21"/>
              </w:rPr>
              <w:t>按招标文件对投标文件组成的要求提供投标文件（投标文件组成完整）</w:t>
            </w:r>
          </w:p>
        </w:tc>
      </w:tr>
      <w:tr w14:paraId="67806A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575D2833">
            <w:pPr>
              <w:jc w:val="center"/>
              <w:rPr>
                <w:rFonts w:hint="eastAsia" w:ascii="宋体" w:hAnsi="宋体" w:eastAsia="宋体" w:cs="宋体"/>
                <w:szCs w:val="21"/>
                <w:lang w:eastAsia="zh-CN"/>
              </w:rPr>
            </w:pPr>
            <w:r>
              <w:rPr>
                <w:rFonts w:hint="eastAsia" w:ascii="宋体" w:hAnsi="宋体" w:cs="宋体"/>
                <w:szCs w:val="21"/>
                <w:lang w:val="en-US" w:eastAsia="zh-CN"/>
              </w:rPr>
              <w:t>8</w:t>
            </w:r>
          </w:p>
        </w:tc>
        <w:tc>
          <w:tcPr>
            <w:tcW w:w="8278" w:type="dxa"/>
            <w:tcBorders>
              <w:top w:val="single" w:color="000000" w:sz="8" w:space="0"/>
              <w:left w:val="single" w:color="000000" w:sz="8" w:space="0"/>
              <w:bottom w:val="single" w:color="000000" w:sz="8" w:space="0"/>
              <w:right w:val="single" w:color="000000" w:sz="8" w:space="0"/>
            </w:tcBorders>
          </w:tcPr>
          <w:p w14:paraId="2CA13722">
            <w:pPr>
              <w:rPr>
                <w:rFonts w:hint="eastAsia" w:ascii="宋体" w:hAnsi="宋体" w:eastAsia="宋体" w:cs="宋体"/>
                <w:szCs w:val="21"/>
              </w:rPr>
            </w:pPr>
            <w:r>
              <w:rPr>
                <w:rFonts w:hint="eastAsia" w:ascii="宋体" w:hAnsi="宋体" w:eastAsia="宋体" w:cs="宋体"/>
                <w:szCs w:val="21"/>
              </w:rPr>
              <w:t>投标文件不存在列放位置错误，导致属于信息公开内容没有被公开的情形</w:t>
            </w:r>
          </w:p>
        </w:tc>
      </w:tr>
      <w:tr w14:paraId="7F9E95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4FA70E1D">
            <w:pPr>
              <w:jc w:val="center"/>
              <w:rPr>
                <w:rFonts w:hint="eastAsia" w:ascii="宋体" w:hAnsi="宋体" w:eastAsia="宋体" w:cs="宋体"/>
                <w:szCs w:val="21"/>
                <w:lang w:eastAsia="zh-CN"/>
              </w:rPr>
            </w:pPr>
            <w:r>
              <w:rPr>
                <w:rFonts w:hint="eastAsia" w:ascii="宋体" w:hAnsi="宋体" w:cs="宋体"/>
                <w:szCs w:val="21"/>
                <w:lang w:val="en-US" w:eastAsia="zh-CN"/>
              </w:rPr>
              <w:t>9</w:t>
            </w:r>
          </w:p>
        </w:tc>
        <w:tc>
          <w:tcPr>
            <w:tcW w:w="8278" w:type="dxa"/>
            <w:tcBorders>
              <w:top w:val="single" w:color="000000" w:sz="8" w:space="0"/>
              <w:left w:val="single" w:color="000000" w:sz="8" w:space="0"/>
              <w:bottom w:val="single" w:color="000000" w:sz="8" w:space="0"/>
              <w:right w:val="single" w:color="000000" w:sz="8" w:space="0"/>
            </w:tcBorders>
          </w:tcPr>
          <w:p w14:paraId="223622C2">
            <w:pPr>
              <w:rPr>
                <w:rFonts w:hint="eastAsia" w:ascii="宋体" w:hAnsi="宋体" w:eastAsia="宋体" w:cs="宋体"/>
                <w:szCs w:val="21"/>
              </w:rPr>
            </w:pPr>
            <w:r>
              <w:rPr>
                <w:rFonts w:hint="eastAsia" w:ascii="宋体" w:hAnsi="宋体" w:eastAsia="宋体" w:cs="宋体"/>
                <w:szCs w:val="21"/>
              </w:rPr>
              <w:t>投标文件不存在电子文档带病毒或使用其他投标人的电子密钥</w:t>
            </w:r>
            <w:r>
              <w:rPr>
                <w:rFonts w:hint="eastAsia" w:ascii="宋体" w:hAnsi="宋体" w:eastAsia="宋体" w:cs="宋体"/>
              </w:rPr>
              <w:t>或电子营业执照</w:t>
            </w:r>
            <w:r>
              <w:rPr>
                <w:rFonts w:hint="eastAsia" w:ascii="宋体" w:hAnsi="宋体" w:eastAsia="宋体" w:cs="宋体"/>
                <w:szCs w:val="21"/>
              </w:rPr>
              <w:t>进行加密的情形</w:t>
            </w:r>
          </w:p>
        </w:tc>
      </w:tr>
      <w:tr w14:paraId="6BAAAC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26CB4D9A">
            <w:pPr>
              <w:jc w:val="center"/>
              <w:rPr>
                <w:rFonts w:hint="default" w:ascii="宋体" w:hAnsi="宋体" w:eastAsia="宋体" w:cs="宋体"/>
                <w:szCs w:val="21"/>
                <w:lang w:val="en-US" w:eastAsia="zh-CN"/>
              </w:rPr>
            </w:pPr>
            <w:r>
              <w:rPr>
                <w:rFonts w:hint="eastAsia" w:ascii="宋体" w:hAnsi="宋体" w:cs="宋体"/>
                <w:szCs w:val="21"/>
                <w:lang w:val="en-US" w:eastAsia="zh-CN"/>
              </w:rPr>
              <w:t>10</w:t>
            </w:r>
          </w:p>
        </w:tc>
        <w:tc>
          <w:tcPr>
            <w:tcW w:w="8278" w:type="dxa"/>
            <w:tcBorders>
              <w:top w:val="single" w:color="000000" w:sz="8" w:space="0"/>
              <w:left w:val="single" w:color="000000" w:sz="8" w:space="0"/>
              <w:bottom w:val="single" w:color="000000" w:sz="8" w:space="0"/>
              <w:right w:val="single" w:color="000000" w:sz="8" w:space="0"/>
            </w:tcBorders>
          </w:tcPr>
          <w:p w14:paraId="53E72821">
            <w:pPr>
              <w:rPr>
                <w:rFonts w:hint="eastAsia" w:ascii="宋体" w:hAnsi="宋体" w:eastAsia="宋体" w:cs="宋体"/>
                <w:szCs w:val="21"/>
              </w:rPr>
            </w:pPr>
            <w:r>
              <w:rPr>
                <w:rFonts w:hint="eastAsia" w:ascii="宋体" w:hAnsi="宋体" w:eastAsia="宋体" w:cs="宋体"/>
              </w:rPr>
              <w:t>不同投标人的投标文件不存在“文件制作机器码”一致或</w:t>
            </w:r>
            <w:r>
              <w:rPr>
                <w:rFonts w:hint="eastAsia" w:ascii="宋体" w:hAnsi="宋体" w:eastAsia="宋体" w:cs="宋体"/>
                <w:szCs w:val="24"/>
              </w:rPr>
              <w:t>“文件创建标识码”一致的情形</w:t>
            </w:r>
          </w:p>
        </w:tc>
      </w:tr>
      <w:tr w14:paraId="02AAD2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2E8F37CF">
            <w:pPr>
              <w:jc w:val="center"/>
              <w:rPr>
                <w:rFonts w:hint="default" w:ascii="宋体" w:hAnsi="宋体" w:eastAsia="宋体" w:cs="宋体"/>
                <w:szCs w:val="21"/>
                <w:lang w:val="en-US" w:eastAsia="zh-CN"/>
              </w:rPr>
            </w:pPr>
            <w:r>
              <w:rPr>
                <w:rFonts w:hint="eastAsia" w:ascii="宋体" w:hAnsi="宋体" w:cs="宋体"/>
                <w:szCs w:val="21"/>
                <w:lang w:val="en-US" w:eastAsia="zh-CN"/>
              </w:rPr>
              <w:t>11</w:t>
            </w:r>
          </w:p>
        </w:tc>
        <w:tc>
          <w:tcPr>
            <w:tcW w:w="8278" w:type="dxa"/>
            <w:tcBorders>
              <w:top w:val="single" w:color="000000" w:sz="8" w:space="0"/>
              <w:left w:val="single" w:color="000000" w:sz="8" w:space="0"/>
              <w:bottom w:val="single" w:color="000000" w:sz="8" w:space="0"/>
              <w:right w:val="single" w:color="000000" w:sz="8" w:space="0"/>
            </w:tcBorders>
          </w:tcPr>
          <w:p w14:paraId="2D22BD78">
            <w:pPr>
              <w:rPr>
                <w:rFonts w:hint="eastAsia" w:ascii="宋体" w:hAnsi="宋体" w:eastAsia="宋体" w:cs="宋体"/>
                <w:szCs w:val="21"/>
              </w:rPr>
            </w:pPr>
            <w:r>
              <w:rPr>
                <w:rFonts w:hint="eastAsia" w:ascii="宋体" w:hAnsi="宋体" w:eastAsia="宋体" w:cs="宋体"/>
                <w:szCs w:val="24"/>
              </w:rPr>
              <w:t>法律、法规、规章、规范性文件规定的其他情形</w:t>
            </w:r>
          </w:p>
        </w:tc>
      </w:tr>
    </w:tbl>
    <w:p w14:paraId="318191C3">
      <w:pPr>
        <w:pStyle w:val="37"/>
        <w:spacing w:before="280" w:beforeAutospacing="0"/>
        <w:jc w:val="center"/>
        <w:outlineLvl w:val="1"/>
        <w:rPr>
          <w:rFonts w:ascii="黑体" w:hAnsi="黑体" w:eastAsia="黑体"/>
          <w:sz w:val="40"/>
          <w:szCs w:val="40"/>
        </w:rPr>
      </w:pPr>
      <w:r>
        <w:rPr>
          <w:rFonts w:hint="eastAsia" w:ascii="黑体" w:hAnsi="黑体" w:eastAsia="黑体"/>
          <w:sz w:val="40"/>
          <w:szCs w:val="40"/>
        </w:rPr>
        <w:t>异常低价审查</w:t>
      </w:r>
    </w:p>
    <w:p w14:paraId="26A361A7">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评审中出现下列情形之一的，评审委员会应当启动异常低价投标（响应）审查程序：</w:t>
      </w:r>
    </w:p>
    <w:p w14:paraId="42FF6D06">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1.投标（响应）报价低于全部通过符合性审查供应商投标（响应）报价平均值50%的，即投标（响应）报价&lt;全部通过符合性审查供应商投标（响应）报价平均值×50%；</w:t>
      </w:r>
    </w:p>
    <w:p w14:paraId="370F0F94">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2.投标（响应）报价低于通过符合性审查的次低报价供应商投标（响应）报价50%的，即投标（响应）报价&lt;通过符合性审查的次低报价供应商投标（响应）报价×50%；</w:t>
      </w:r>
    </w:p>
    <w:p w14:paraId="0603A473">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3.投标（响应）报价低于采购项目最高限价45%的，即投标（响应）报价&lt;采购项目最高限价×45%；</w:t>
      </w:r>
    </w:p>
    <w:p w14:paraId="526E8681">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4.评审委员会基于专业判断，认为供应商报价过低，有可能影响产品质量或者不能诚信履约的其他情形。</w:t>
      </w:r>
    </w:p>
    <w:p w14:paraId="2C5AC5C0">
      <w:pPr>
        <w:adjustRightInd w:val="0"/>
        <w:spacing w:line="360" w:lineRule="auto"/>
        <w:ind w:firstLine="422" w:firstLineChars="201"/>
        <w:rPr>
          <w:rFonts w:hint="eastAsia" w:ascii="宋体" w:hAnsi="宋体" w:eastAsia="宋体"/>
          <w:snapToGrid w:val="0"/>
          <w:kern w:val="0"/>
          <w:lang w:eastAsia="zh-CN"/>
        </w:rPr>
      </w:pPr>
      <w:r>
        <w:rPr>
          <w:rFonts w:hint="eastAsia" w:ascii="宋体" w:hAnsi="宋体"/>
          <w:snapToGrid w:val="0"/>
          <w:kern w:val="0"/>
          <w:lang w:eastAsia="zh-CN"/>
        </w:rPr>
        <w:t>属于前述第1项至第4项情形的，评审委员会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3CE64785">
      <w:pPr>
        <w:adjustRightInd w:val="0"/>
        <w:spacing w:line="360" w:lineRule="auto"/>
        <w:ind w:firstLine="424" w:firstLineChars="201"/>
        <w:rPr>
          <w:rFonts w:hint="eastAsia" w:ascii="宋体" w:hAnsi="宋体"/>
          <w:b/>
          <w:bCs/>
          <w:snapToGrid w:val="0"/>
          <w:kern w:val="0"/>
          <w:lang w:val="en-US" w:eastAsia="zh-CN"/>
        </w:rPr>
      </w:pPr>
      <w:r>
        <w:rPr>
          <w:rFonts w:hint="eastAsia" w:ascii="宋体" w:hAnsi="宋体"/>
          <w:b/>
          <w:bCs/>
          <w:snapToGrid w:val="0"/>
          <w:kern w:val="0"/>
          <w:lang w:val="en-US" w:eastAsia="zh-CN"/>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评审委员会成员对投标人提供的说明材料判断不一致的，按照“少数服从多数”的原则确定评审委员会的意见）。</w:t>
      </w:r>
    </w:p>
    <w:p w14:paraId="708F9C14">
      <w:pPr>
        <w:adjustRightInd w:val="0"/>
        <w:spacing w:line="360" w:lineRule="auto"/>
        <w:ind w:firstLine="422" w:firstLineChars="201"/>
        <w:rPr>
          <w:rFonts w:hint="eastAsia" w:ascii="宋体" w:hAnsi="宋体"/>
          <w:snapToGrid w:val="0"/>
          <w:kern w:val="0"/>
          <w:lang w:val="en-US" w:eastAsia="zh-CN"/>
        </w:rPr>
      </w:pPr>
      <w:r>
        <w:rPr>
          <w:rFonts w:hint="eastAsia" w:ascii="宋体" w:hAnsi="宋体"/>
          <w:snapToGrid w:val="0"/>
          <w:kern w:val="0"/>
          <w:lang w:val="en-US" w:eastAsia="zh-CN"/>
        </w:rPr>
        <w:t>采购代理机构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3F4A8E2F">
      <w:pPr>
        <w:spacing w:line="324" w:lineRule="auto"/>
        <w:ind w:firstLine="420"/>
        <w:rPr>
          <w:rFonts w:hint="eastAsia" w:ascii="Times New Roman" w:hAnsi="Times New Roman"/>
          <w:b/>
          <w:color w:val="FF0000"/>
          <w:szCs w:val="21"/>
        </w:rPr>
      </w:pPr>
      <w:r>
        <w:rPr>
          <w:rFonts w:hint="eastAsia" w:ascii="宋体" w:hAnsi="宋体"/>
          <w:b w:val="0"/>
          <w:bCs w:val="0"/>
          <w:snapToGrid w:val="0"/>
          <w:kern w:val="0"/>
          <w:lang w:val="en-US" w:eastAsia="zh-CN"/>
        </w:rPr>
        <w:t xml:space="preserve">异常低价投标（响应）审查的启动原因、审查意见和审查结果应当在评审报告中记录，并随供应商提供的相关书面说明及证明材料，以及评审委员会有关互联网浏览、查询历史一并归档。财政部门在投诉处理、监督检查中发现评审委员会未按规定对异常低价开展审查的，将依法予以纠正并追究评审专家的法律责任。 </w:t>
      </w:r>
    </w:p>
    <w:p w14:paraId="1CD42D61">
      <w:pPr>
        <w:spacing w:line="324" w:lineRule="auto"/>
        <w:ind w:firstLine="420"/>
        <w:rPr>
          <w:rFonts w:ascii="Times New Roman" w:hAnsi="Times New Roman"/>
          <w:b/>
          <w:color w:val="FF0000"/>
          <w:szCs w:val="21"/>
        </w:rPr>
      </w:pPr>
      <w:r>
        <w:rPr>
          <w:rFonts w:hint="eastAsia" w:ascii="Times New Roman" w:hAnsi="Times New Roman"/>
          <w:b/>
          <w:color w:val="FF0000"/>
          <w:szCs w:val="21"/>
        </w:rPr>
        <w:t>特别说明：</w:t>
      </w:r>
    </w:p>
    <w:p w14:paraId="66191612">
      <w:pPr>
        <w:spacing w:line="324" w:lineRule="auto"/>
        <w:ind w:firstLine="42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lang w:val="en-US" w:eastAsia="zh-CN"/>
        </w:rPr>
        <w:t>1</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w:t>
      </w:r>
      <w:r>
        <w:rPr>
          <w:rFonts w:hint="eastAsia" w:asciiTheme="minorEastAsia" w:hAnsiTheme="minorEastAsia" w:eastAsiaTheme="minorEastAsia"/>
          <w:b/>
          <w:color w:val="FF0000"/>
          <w:szCs w:val="21"/>
        </w:rPr>
        <w:t>不符合《资格性审查表》或《符合性审查表》中任一情形的，</w:t>
      </w:r>
      <w:r>
        <w:rPr>
          <w:rFonts w:hint="eastAsia" w:asciiTheme="minorEastAsia" w:hAnsiTheme="minorEastAsia" w:eastAsiaTheme="minorEastAsia"/>
          <w:b/>
          <w:color w:val="FF0000"/>
          <w:szCs w:val="21"/>
          <w:lang w:val="en-US" w:eastAsia="zh-CN"/>
        </w:rPr>
        <w:t>按投标</w:t>
      </w:r>
      <w:r>
        <w:rPr>
          <w:rFonts w:hint="eastAsia" w:asciiTheme="minorEastAsia" w:hAnsiTheme="minorEastAsia" w:eastAsiaTheme="minorEastAsia"/>
          <w:b/>
          <w:color w:val="FF0000"/>
          <w:szCs w:val="21"/>
          <w:lang w:eastAsia="zh-CN"/>
        </w:rPr>
        <w:t>（响应）</w:t>
      </w:r>
      <w:r>
        <w:rPr>
          <w:rFonts w:hint="eastAsia" w:asciiTheme="minorEastAsia" w:hAnsiTheme="minorEastAsia" w:eastAsiaTheme="minorEastAsia"/>
          <w:b/>
          <w:color w:val="FF0000"/>
          <w:szCs w:val="21"/>
          <w:lang w:val="en-US" w:eastAsia="zh-CN"/>
        </w:rPr>
        <w:t>无效处理</w:t>
      </w:r>
      <w:r>
        <w:rPr>
          <w:rFonts w:hint="eastAsia" w:asciiTheme="minorEastAsia" w:hAnsiTheme="minorEastAsia" w:eastAsiaTheme="minorEastAsia"/>
          <w:b/>
          <w:color w:val="FF0000"/>
          <w:szCs w:val="21"/>
        </w:rPr>
        <w:t>。</w:t>
      </w:r>
    </w:p>
    <w:p w14:paraId="5D855BA7">
      <w:pPr>
        <w:spacing w:line="324" w:lineRule="auto"/>
        <w:ind w:firstLine="42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lang w:val="en-US" w:eastAsia="zh-CN"/>
        </w:rPr>
        <w:t>2、投标</w:t>
      </w:r>
      <w:r>
        <w:rPr>
          <w:rFonts w:hint="eastAsia" w:asciiTheme="minorEastAsia" w:hAnsiTheme="minorEastAsia" w:eastAsiaTheme="minorEastAsia"/>
          <w:b/>
          <w:color w:val="FF0000"/>
          <w:szCs w:val="21"/>
          <w:lang w:eastAsia="zh-CN"/>
        </w:rPr>
        <w:t>（响应）供应商</w:t>
      </w:r>
      <w:r>
        <w:rPr>
          <w:rFonts w:hint="eastAsia" w:asciiTheme="minorEastAsia" w:hAnsiTheme="minorEastAsia" w:eastAsiaTheme="minorEastAsia"/>
          <w:b/>
          <w:color w:val="FF0000"/>
          <w:szCs w:val="21"/>
          <w:lang w:val="en-US" w:eastAsia="zh-CN"/>
        </w:rPr>
        <w:t>属于异常低价情形且未通过异常低价审查的，按投标</w:t>
      </w:r>
      <w:r>
        <w:rPr>
          <w:rFonts w:hint="eastAsia" w:asciiTheme="minorEastAsia" w:hAnsiTheme="minorEastAsia" w:eastAsiaTheme="minorEastAsia"/>
          <w:b/>
          <w:color w:val="FF0000"/>
          <w:szCs w:val="21"/>
          <w:lang w:eastAsia="zh-CN"/>
        </w:rPr>
        <w:t>（响应）</w:t>
      </w:r>
      <w:r>
        <w:rPr>
          <w:rFonts w:hint="eastAsia" w:asciiTheme="minorEastAsia" w:hAnsiTheme="minorEastAsia" w:eastAsiaTheme="minorEastAsia"/>
          <w:b/>
          <w:color w:val="FF0000"/>
          <w:szCs w:val="21"/>
          <w:lang w:val="en-US" w:eastAsia="zh-CN"/>
        </w:rPr>
        <w:t>无效处理。</w:t>
      </w:r>
    </w:p>
    <w:p w14:paraId="36B876D4">
      <w:pPr>
        <w:pStyle w:val="37"/>
        <w:jc w:val="center"/>
        <w:outlineLvl w:val="1"/>
        <w:rPr>
          <w:rFonts w:ascii="黑体" w:hAnsi="黑体" w:eastAsia="黑体"/>
          <w:sz w:val="40"/>
          <w:szCs w:val="40"/>
        </w:rPr>
      </w:pPr>
      <w:r>
        <w:rPr>
          <w:rFonts w:hint="eastAsia" w:ascii="黑体" w:hAnsi="黑体" w:eastAsia="黑体"/>
          <w:sz w:val="40"/>
          <w:szCs w:val="40"/>
        </w:rPr>
        <w:t>评标信息</w:t>
      </w:r>
    </w:p>
    <w:tbl>
      <w:tblPr>
        <w:tblStyle w:val="42"/>
        <w:tblW w:w="9072" w:type="dxa"/>
        <w:jc w:val="center"/>
        <w:tblCellSpacing w:w="0" w:type="dxa"/>
        <w:tblLayout w:type="autofit"/>
        <w:tblCellMar>
          <w:top w:w="45" w:type="dxa"/>
          <w:left w:w="45" w:type="dxa"/>
          <w:bottom w:w="45" w:type="dxa"/>
          <w:right w:w="45" w:type="dxa"/>
        </w:tblCellMar>
      </w:tblPr>
      <w:tblGrid>
        <w:gridCol w:w="8824"/>
        <w:gridCol w:w="248"/>
      </w:tblGrid>
      <w:tr w14:paraId="5C385E18">
        <w:tblPrEx>
          <w:tblCellMar>
            <w:top w:w="45" w:type="dxa"/>
            <w:left w:w="45" w:type="dxa"/>
            <w:bottom w:w="45" w:type="dxa"/>
            <w:right w:w="45" w:type="dxa"/>
          </w:tblCellMar>
        </w:tblPrEx>
        <w:trPr>
          <w:tblCellSpacing w:w="0" w:type="dxa"/>
          <w:jc w:val="center"/>
        </w:trPr>
        <w:tc>
          <w:tcPr>
            <w:tcW w:w="0" w:type="auto"/>
            <w:tcBorders>
              <w:top w:val="nil"/>
              <w:left w:val="nil"/>
              <w:bottom w:val="nil"/>
              <w:right w:val="nil"/>
            </w:tcBorders>
            <w:vAlign w:val="center"/>
          </w:tcPr>
          <w:p w14:paraId="1360D035">
            <w:pPr>
              <w:rPr>
                <w:rFonts w:ascii="宋体" w:hAnsi="宋体" w:cs="宋体"/>
                <w:b/>
                <w:bCs/>
                <w:sz w:val="24"/>
                <w:szCs w:val="24"/>
              </w:rPr>
            </w:pPr>
            <w:r>
              <w:rPr>
                <w:b/>
                <w:bCs/>
              </w:rPr>
              <w:t>评标方法：综合评分法（新价格分算法）</w:t>
            </w:r>
          </w:p>
        </w:tc>
        <w:tc>
          <w:tcPr>
            <w:tcW w:w="0" w:type="auto"/>
            <w:tcBorders>
              <w:top w:val="nil"/>
              <w:left w:val="nil"/>
              <w:bottom w:val="nil"/>
              <w:right w:val="nil"/>
            </w:tcBorders>
            <w:vAlign w:val="center"/>
          </w:tcPr>
          <w:p w14:paraId="5EB850DA">
            <w:pPr>
              <w:jc w:val="right"/>
              <w:rPr>
                <w:rFonts w:ascii="宋体" w:hAnsi="宋体" w:cs="宋体"/>
                <w:b/>
                <w:bCs/>
                <w:sz w:val="24"/>
                <w:szCs w:val="24"/>
              </w:rPr>
            </w:pPr>
          </w:p>
        </w:tc>
      </w:tr>
      <w:tr w14:paraId="4CF1C99F">
        <w:tblPrEx>
          <w:tblCellMar>
            <w:top w:w="45" w:type="dxa"/>
            <w:left w:w="45" w:type="dxa"/>
            <w:bottom w:w="45" w:type="dxa"/>
            <w:right w:w="45" w:type="dxa"/>
          </w:tblCellMar>
        </w:tblPrEx>
        <w:trPr>
          <w:tblCellSpacing w:w="0" w:type="dxa"/>
          <w:jc w:val="center"/>
        </w:trPr>
        <w:tc>
          <w:tcPr>
            <w:tcW w:w="0" w:type="auto"/>
            <w:gridSpan w:val="2"/>
            <w:tcBorders>
              <w:top w:val="nil"/>
              <w:left w:val="nil"/>
              <w:bottom w:val="nil"/>
              <w:right w:val="nil"/>
            </w:tcBorders>
            <w:vAlign w:val="center"/>
          </w:tcPr>
          <w:p w14:paraId="605F97A2">
            <w:pPr>
              <w:pStyle w:val="37"/>
              <w:spacing w:line="324" w:lineRule="auto"/>
              <w:ind w:firstLine="420"/>
              <w:rPr>
                <w:sz w:val="21"/>
                <w:szCs w:val="21"/>
              </w:rPr>
            </w:pPr>
            <w:r>
              <w:rPr>
                <w:sz w:val="21"/>
                <w:szCs w:val="21"/>
              </w:rPr>
              <w:t>综合评分法，是指</w:t>
            </w:r>
            <w:r>
              <w:rPr>
                <w:rFonts w:hint="eastAsia"/>
                <w:sz w:val="21"/>
                <w:szCs w:val="21"/>
              </w:rPr>
              <w:t>在最大限度地满足招标文件实质性要求的前提下，按照招标文件中规定的各项因素进行综合评审，评标总得分排名前列的投标人，作为推荐的候选中标供应商</w:t>
            </w:r>
            <w:r>
              <w:rPr>
                <w:sz w:val="21"/>
                <w:szCs w:val="21"/>
              </w:rPr>
              <w:t xml:space="preserve">。 </w:t>
            </w:r>
          </w:p>
          <w:p w14:paraId="0B3F97D0">
            <w:pPr>
              <w:pStyle w:val="37"/>
              <w:ind w:firstLine="420"/>
              <w:rPr>
                <w:sz w:val="21"/>
                <w:szCs w:val="21"/>
              </w:rPr>
            </w:pPr>
            <w:r>
              <w:rPr>
                <w:sz w:val="21"/>
                <w:szCs w:val="21"/>
              </w:rPr>
              <w:t>价格分计算方法：</w:t>
            </w:r>
          </w:p>
          <w:p w14:paraId="56B8E178">
            <w:pPr>
              <w:pStyle w:val="37"/>
              <w:spacing w:line="324" w:lineRule="auto"/>
              <w:ind w:left="420"/>
              <w:rPr>
                <w:sz w:val="21"/>
                <w:szCs w:val="21"/>
              </w:rPr>
            </w:pPr>
            <w:r>
              <w:rPr>
                <w:sz w:val="21"/>
                <w:szCs w:val="21"/>
              </w:rPr>
              <w:t xml:space="preserve">采用低价优先法计算，即满足招标文件要求且投标价格最低的投标报价为评标基准价，其价格分为满分。其他投标人的价格分统一按照下列公式计算： </w:t>
            </w:r>
            <w:r>
              <w:rPr>
                <w:sz w:val="21"/>
                <w:szCs w:val="21"/>
              </w:rPr>
              <w:br w:type="textWrapping"/>
            </w:r>
            <w:r>
              <w:rPr>
                <w:sz w:val="21"/>
                <w:szCs w:val="21"/>
              </w:rPr>
              <w:t xml:space="preserve">投标报价得分=(评标基准价／投标报价)×100 </w:t>
            </w:r>
            <w:r>
              <w:rPr>
                <w:sz w:val="21"/>
                <w:szCs w:val="21"/>
              </w:rPr>
              <w:br w:type="textWrapping"/>
            </w:r>
            <w:r>
              <w:rPr>
                <w:sz w:val="21"/>
                <w:szCs w:val="21"/>
              </w:rPr>
              <w:t xml:space="preserve">评标总得分＝F1×A1＋F2×A2＋……＋Fn×An </w:t>
            </w:r>
            <w:r>
              <w:rPr>
                <w:sz w:val="21"/>
                <w:szCs w:val="21"/>
              </w:rPr>
              <w:br w:type="textWrapping"/>
            </w:r>
            <w:r>
              <w:rPr>
                <w:sz w:val="21"/>
                <w:szCs w:val="21"/>
              </w:rPr>
              <w:t xml:space="preserve">F1、F2……Fn分别为各项评审因素的得分； </w:t>
            </w:r>
            <w:r>
              <w:rPr>
                <w:sz w:val="21"/>
                <w:szCs w:val="21"/>
              </w:rPr>
              <w:br w:type="textWrapping"/>
            </w:r>
            <w:r>
              <w:rPr>
                <w:sz w:val="21"/>
                <w:szCs w:val="21"/>
              </w:rPr>
              <w:t xml:space="preserve">A1、A2、……An 分别为各项评审因素所占的权重(A1＋A2＋……＋An＝1)。 </w:t>
            </w:r>
            <w:r>
              <w:rPr>
                <w:sz w:val="21"/>
                <w:szCs w:val="21"/>
              </w:rPr>
              <w:br w:type="textWrapping"/>
            </w:r>
            <w:r>
              <w:rPr>
                <w:sz w:val="21"/>
                <w:szCs w:val="21"/>
              </w:rPr>
              <w:t xml:space="preserve">评标过程中，不得去掉报价中的最高报价和最低报价。 </w:t>
            </w:r>
            <w:r>
              <w:rPr>
                <w:sz w:val="21"/>
                <w:szCs w:val="21"/>
              </w:rPr>
              <w:br w:type="textWrapping"/>
            </w:r>
            <w:r>
              <w:rPr>
                <w:rFonts w:hint="eastAsia"/>
                <w:sz w:val="21"/>
                <w:szCs w:val="21"/>
              </w:rPr>
              <w:t>因落实政府采购政策进行价格调整的，以调整后的价格计算评标基准价和投标报价</w:t>
            </w:r>
            <w:r>
              <w:rPr>
                <w:sz w:val="21"/>
                <w:szCs w:val="21"/>
              </w:rPr>
              <w:t xml:space="preserve">。 </w:t>
            </w:r>
          </w:p>
        </w:tc>
      </w:tr>
    </w:tbl>
    <w:p w14:paraId="3A65E333">
      <w:pPr>
        <w:rPr>
          <w:vanish/>
        </w:rPr>
      </w:pPr>
    </w:p>
    <w:tbl>
      <w:tblPr>
        <w:tblStyle w:val="42"/>
        <w:tblW w:w="963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680"/>
        <w:gridCol w:w="680"/>
        <w:gridCol w:w="1495"/>
        <w:gridCol w:w="820"/>
        <w:gridCol w:w="5964"/>
      </w:tblGrid>
      <w:tr w14:paraId="4F6402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62705A34">
            <w:pPr>
              <w:spacing w:line="360" w:lineRule="exact"/>
              <w:jc w:val="center"/>
              <w:rPr>
                <w:rFonts w:cs="宋体" w:asciiTheme="minorEastAsia" w:hAnsiTheme="minorEastAsia" w:eastAsiaTheme="minorEastAsia"/>
                <w:b/>
                <w:bCs/>
                <w:sz w:val="24"/>
                <w:szCs w:val="24"/>
              </w:rPr>
            </w:pPr>
            <w:r>
              <w:rPr>
                <w:rFonts w:asciiTheme="minorEastAsia" w:hAnsiTheme="minorEastAsia" w:eastAsiaTheme="minorEastAsia"/>
                <w:b/>
                <w:bCs/>
              </w:rPr>
              <w:t>序号</w:t>
            </w:r>
          </w:p>
        </w:tc>
        <w:tc>
          <w:tcPr>
            <w:tcW w:w="2995" w:type="dxa"/>
            <w:gridSpan w:val="3"/>
            <w:tcBorders>
              <w:top w:val="single" w:color="000000" w:sz="8" w:space="0"/>
              <w:left w:val="single" w:color="000000" w:sz="8" w:space="0"/>
              <w:bottom w:val="single" w:color="000000" w:sz="8" w:space="0"/>
              <w:right w:val="single" w:color="000000" w:sz="8" w:space="0"/>
            </w:tcBorders>
            <w:shd w:val="clear" w:color="auto" w:fill="E6EFFA"/>
            <w:vAlign w:val="center"/>
          </w:tcPr>
          <w:p w14:paraId="54F630E3">
            <w:pPr>
              <w:spacing w:line="360" w:lineRule="exact"/>
              <w:jc w:val="center"/>
              <w:rPr>
                <w:rFonts w:cs="宋体" w:asciiTheme="minorEastAsia" w:hAnsiTheme="minorEastAsia" w:eastAsiaTheme="minorEastAsia"/>
                <w:b/>
                <w:bCs/>
                <w:sz w:val="24"/>
                <w:szCs w:val="24"/>
              </w:rPr>
            </w:pPr>
            <w:r>
              <w:rPr>
                <w:rFonts w:asciiTheme="minorEastAsia" w:hAnsiTheme="minorEastAsia" w:eastAsiaTheme="minorEastAsia"/>
                <w:b/>
                <w:bCs/>
              </w:rPr>
              <w:t>评分项</w:t>
            </w:r>
          </w:p>
        </w:tc>
        <w:tc>
          <w:tcPr>
            <w:tcW w:w="596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5F9330F4">
            <w:pPr>
              <w:spacing w:line="360" w:lineRule="exact"/>
              <w:jc w:val="center"/>
              <w:rPr>
                <w:rFonts w:cs="宋体" w:asciiTheme="minorEastAsia" w:hAnsiTheme="minorEastAsia" w:eastAsiaTheme="minorEastAsia"/>
                <w:b/>
                <w:bCs/>
                <w:sz w:val="24"/>
                <w:szCs w:val="24"/>
              </w:rPr>
            </w:pPr>
            <w:r>
              <w:rPr>
                <w:rFonts w:asciiTheme="minorEastAsia" w:hAnsiTheme="minorEastAsia" w:eastAsiaTheme="minorEastAsia"/>
                <w:b/>
                <w:bCs/>
              </w:rPr>
              <w:t>权重(%)</w:t>
            </w:r>
          </w:p>
        </w:tc>
      </w:tr>
      <w:tr w14:paraId="232E91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single" w:color="000000" w:sz="8" w:space="0"/>
              <w:right w:val="single" w:color="000000" w:sz="8" w:space="0"/>
            </w:tcBorders>
          </w:tcPr>
          <w:p w14:paraId="62F1D788">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1</w:t>
            </w:r>
          </w:p>
        </w:tc>
        <w:tc>
          <w:tcPr>
            <w:tcW w:w="2995" w:type="dxa"/>
            <w:gridSpan w:val="3"/>
            <w:tcBorders>
              <w:top w:val="single" w:color="000000" w:sz="8" w:space="0"/>
              <w:left w:val="single" w:color="000000" w:sz="8" w:space="0"/>
              <w:bottom w:val="single" w:color="000000" w:sz="8" w:space="0"/>
              <w:right w:val="single" w:color="000000" w:sz="8" w:space="0"/>
            </w:tcBorders>
          </w:tcPr>
          <w:p w14:paraId="67E6EEE1">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价格</w:t>
            </w:r>
          </w:p>
        </w:tc>
        <w:tc>
          <w:tcPr>
            <w:tcW w:w="5964" w:type="dxa"/>
            <w:tcBorders>
              <w:top w:val="single" w:color="000000" w:sz="8" w:space="0"/>
              <w:left w:val="single" w:color="000000" w:sz="8" w:space="0"/>
              <w:bottom w:val="single" w:color="000000" w:sz="8" w:space="0"/>
              <w:right w:val="single" w:color="000000" w:sz="8" w:space="0"/>
            </w:tcBorders>
          </w:tcPr>
          <w:p w14:paraId="1EC76F07">
            <w:pPr>
              <w:spacing w:line="360" w:lineRule="exact"/>
              <w:jc w:val="center"/>
              <w:rPr>
                <w:rFonts w:cs="宋体" w:asciiTheme="minorEastAsia" w:hAnsiTheme="minorEastAsia" w:eastAsiaTheme="minorEastAsia"/>
                <w:b/>
                <w:bCs/>
                <w:color w:val="0000FF"/>
                <w:sz w:val="24"/>
                <w:szCs w:val="24"/>
              </w:rPr>
            </w:pPr>
            <w:r>
              <w:rPr>
                <w:rFonts w:hint="eastAsia" w:asciiTheme="minorEastAsia" w:hAnsiTheme="minorEastAsia" w:eastAsiaTheme="minorEastAsia"/>
                <w:b/>
                <w:bCs/>
                <w:color w:val="0000FF"/>
              </w:rPr>
              <w:t>10</w:t>
            </w:r>
          </w:p>
        </w:tc>
      </w:tr>
      <w:tr w14:paraId="127BB2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nil"/>
              <w:right w:val="single" w:color="000000" w:sz="8" w:space="0"/>
            </w:tcBorders>
          </w:tcPr>
          <w:p w14:paraId="270364E9">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2</w:t>
            </w:r>
          </w:p>
        </w:tc>
        <w:tc>
          <w:tcPr>
            <w:tcW w:w="2995" w:type="dxa"/>
            <w:gridSpan w:val="3"/>
            <w:tcBorders>
              <w:top w:val="single" w:color="000000" w:sz="8" w:space="0"/>
              <w:left w:val="single" w:color="000000" w:sz="8" w:space="0"/>
              <w:bottom w:val="single" w:color="000000" w:sz="8" w:space="0"/>
              <w:right w:val="single" w:color="000000" w:sz="8" w:space="0"/>
            </w:tcBorders>
          </w:tcPr>
          <w:p w14:paraId="078AC1A5">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技术</w:t>
            </w:r>
          </w:p>
        </w:tc>
        <w:tc>
          <w:tcPr>
            <w:tcW w:w="5964" w:type="dxa"/>
            <w:tcBorders>
              <w:top w:val="single" w:color="000000" w:sz="8" w:space="0"/>
              <w:left w:val="single" w:color="000000" w:sz="8" w:space="0"/>
              <w:bottom w:val="single" w:color="000000" w:sz="8" w:space="0"/>
              <w:right w:val="single" w:color="000000" w:sz="8" w:space="0"/>
            </w:tcBorders>
          </w:tcPr>
          <w:p w14:paraId="39DF5C13">
            <w:pPr>
              <w:spacing w:line="360" w:lineRule="exact"/>
              <w:jc w:val="center"/>
              <w:rPr>
                <w:rFonts w:hint="default" w:cs="宋体" w:asciiTheme="minorEastAsia" w:hAnsiTheme="minorEastAsia" w:eastAsiaTheme="minorEastAsia"/>
                <w:b/>
                <w:bCs/>
                <w:color w:val="0000FF"/>
                <w:sz w:val="24"/>
                <w:szCs w:val="24"/>
                <w:lang w:val="en-US" w:eastAsia="zh-CN"/>
              </w:rPr>
            </w:pPr>
            <w:r>
              <w:rPr>
                <w:rFonts w:hint="eastAsia" w:asciiTheme="minorEastAsia" w:hAnsiTheme="minorEastAsia" w:eastAsiaTheme="minorEastAsia"/>
                <w:b/>
                <w:bCs/>
                <w:color w:val="0000FF"/>
                <w:lang w:val="en-US" w:eastAsia="zh-CN"/>
              </w:rPr>
              <w:t>49</w:t>
            </w:r>
          </w:p>
        </w:tc>
      </w:tr>
      <w:tr w14:paraId="382413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67DFF1ED">
            <w:pPr>
              <w:spacing w:line="360" w:lineRule="exact"/>
              <w:rPr>
                <w:rFonts w:cs="宋体" w:asciiTheme="minorEastAsia" w:hAnsiTheme="minorEastAsia" w:eastAsiaTheme="minorEastAsia"/>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214D1827">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495"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4F781455">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评分因素</w:t>
            </w:r>
          </w:p>
        </w:tc>
        <w:tc>
          <w:tcPr>
            <w:tcW w:w="82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2AF94B3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964"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06993BF8">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6342F2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18FF21C3">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2D84C415">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1</w:t>
            </w:r>
          </w:p>
        </w:tc>
        <w:tc>
          <w:tcPr>
            <w:tcW w:w="1495" w:type="dxa"/>
            <w:tcBorders>
              <w:top w:val="single" w:color="000000" w:sz="8" w:space="0"/>
              <w:left w:val="single" w:color="000000" w:sz="8" w:space="0"/>
              <w:bottom w:val="single" w:color="000000" w:sz="8" w:space="0"/>
              <w:right w:val="single" w:color="000000" w:sz="8" w:space="0"/>
            </w:tcBorders>
            <w:vAlign w:val="center"/>
          </w:tcPr>
          <w:p w14:paraId="0B4187ED">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rPr>
              <w:t>实施方案</w:t>
            </w:r>
          </w:p>
        </w:tc>
        <w:tc>
          <w:tcPr>
            <w:tcW w:w="820" w:type="dxa"/>
            <w:tcBorders>
              <w:top w:val="single" w:color="000000" w:sz="8" w:space="0"/>
              <w:left w:val="single" w:color="000000" w:sz="8" w:space="0"/>
              <w:bottom w:val="single" w:color="000000" w:sz="8" w:space="0"/>
              <w:right w:val="single" w:color="000000" w:sz="8" w:space="0"/>
            </w:tcBorders>
            <w:vAlign w:val="center"/>
          </w:tcPr>
          <w:p w14:paraId="4BA19A24">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rPr>
              <w:t>8</w:t>
            </w:r>
          </w:p>
        </w:tc>
        <w:tc>
          <w:tcPr>
            <w:tcW w:w="5964" w:type="dxa"/>
            <w:tcBorders>
              <w:top w:val="single" w:color="000000" w:sz="8" w:space="0"/>
              <w:left w:val="single" w:color="000000" w:sz="8" w:space="0"/>
              <w:bottom w:val="single" w:color="000000" w:sz="8" w:space="0"/>
              <w:right w:val="single" w:color="000000" w:sz="8" w:space="0"/>
            </w:tcBorders>
            <w:vAlign w:val="top"/>
          </w:tcPr>
          <w:p w14:paraId="79EB2BBF">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一</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评审内容：</w:t>
            </w:r>
          </w:p>
          <w:p w14:paraId="2FA19C07">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投标人提供的工作方案应结合其工作经历，具体内容包括但不限于：</w:t>
            </w:r>
          </w:p>
          <w:p w14:paraId="03A88A4B">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1.抽样方案</w:t>
            </w:r>
          </w:p>
          <w:p w14:paraId="3FC1D426">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2.检验方案</w:t>
            </w:r>
          </w:p>
          <w:p w14:paraId="1EA73C30">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3.报告判定原则</w:t>
            </w:r>
          </w:p>
          <w:p w14:paraId="24D348B7">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4.结果报送要求</w:t>
            </w:r>
          </w:p>
          <w:p w14:paraId="542A6948">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5.检验过程的质量控制体系及方法</w:t>
            </w:r>
          </w:p>
          <w:p w14:paraId="7C0DC3E5">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6.工作纪律</w:t>
            </w:r>
          </w:p>
          <w:p w14:paraId="0D0E9696">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7.应急预案</w:t>
            </w:r>
          </w:p>
          <w:p w14:paraId="5E99BA8A">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8.后续服务（含数据录入、统计分析报告）。</w:t>
            </w:r>
          </w:p>
          <w:p w14:paraId="6E72C427">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二</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评审依据：</w:t>
            </w:r>
          </w:p>
          <w:p w14:paraId="1D7B210D">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满足以上8项要求得</w:t>
            </w:r>
            <w:r>
              <w:rPr>
                <w:rFonts w:hint="eastAsia" w:cs="Times New Roman" w:asciiTheme="minorEastAsia" w:hAnsiTheme="minorEastAsia" w:eastAsiaTheme="minorEastAsia"/>
                <w:szCs w:val="21"/>
                <w:lang w:val="en-US" w:eastAsia="zh-CN"/>
              </w:rPr>
              <w:t>60</w:t>
            </w:r>
            <w:r>
              <w:rPr>
                <w:rFonts w:hint="eastAsia" w:cs="Times New Roman" w:asciiTheme="minorEastAsia" w:hAnsiTheme="minorEastAsia" w:eastAsiaTheme="minorEastAsia"/>
                <w:szCs w:val="21"/>
              </w:rPr>
              <w:t>分，满足以上任意6-7项要求得</w:t>
            </w:r>
            <w:r>
              <w:rPr>
                <w:rFonts w:hint="eastAsia" w:cs="Times New Roman" w:asciiTheme="minorEastAsia" w:hAnsiTheme="minorEastAsia" w:eastAsiaTheme="minorEastAsia"/>
                <w:szCs w:val="21"/>
                <w:lang w:val="en-US" w:eastAsia="zh-CN"/>
              </w:rPr>
              <w:t>50</w:t>
            </w:r>
            <w:r>
              <w:rPr>
                <w:rFonts w:hint="eastAsia" w:cs="Times New Roman" w:asciiTheme="minorEastAsia" w:hAnsiTheme="minorEastAsia" w:eastAsiaTheme="minorEastAsia"/>
                <w:szCs w:val="21"/>
              </w:rPr>
              <w:t>分，满足以上任意</w:t>
            </w:r>
            <w:r>
              <w:rPr>
                <w:rFonts w:hint="eastAsia" w:cs="Times New Roman" w:asciiTheme="minorEastAsia" w:hAnsiTheme="minorEastAsia" w:eastAsiaTheme="minorEastAsia"/>
                <w:szCs w:val="21"/>
                <w:lang w:val="en-US" w:eastAsia="zh-CN"/>
              </w:rPr>
              <w:t>4-5</w:t>
            </w:r>
            <w:r>
              <w:rPr>
                <w:rFonts w:hint="eastAsia" w:cs="Times New Roman" w:asciiTheme="minorEastAsia" w:hAnsiTheme="minorEastAsia" w:eastAsiaTheme="minorEastAsia"/>
                <w:szCs w:val="21"/>
              </w:rPr>
              <w:t>项要求得</w:t>
            </w:r>
            <w:r>
              <w:rPr>
                <w:rFonts w:hint="eastAsia" w:cs="Times New Roman" w:asciiTheme="minorEastAsia" w:hAnsiTheme="minorEastAsia" w:eastAsiaTheme="minorEastAsia"/>
                <w:szCs w:val="21"/>
                <w:lang w:val="en-US" w:eastAsia="zh-CN"/>
              </w:rPr>
              <w:t>40</w:t>
            </w:r>
            <w:r>
              <w:rPr>
                <w:rFonts w:hint="eastAsia" w:cs="Times New Roman" w:asciiTheme="minorEastAsia" w:hAnsiTheme="minorEastAsia" w:eastAsiaTheme="minorEastAsia"/>
                <w:szCs w:val="21"/>
              </w:rPr>
              <w:t>分，满足以上任意1-</w:t>
            </w:r>
            <w:r>
              <w:rPr>
                <w:rFonts w:hint="eastAsia" w:cs="Times New Roman" w:asciiTheme="minorEastAsia" w:hAnsiTheme="minorEastAsia" w:eastAsiaTheme="minorEastAsia"/>
                <w:szCs w:val="21"/>
                <w:lang w:val="en-US" w:eastAsia="zh-CN"/>
              </w:rPr>
              <w:t>3</w:t>
            </w:r>
            <w:r>
              <w:rPr>
                <w:rFonts w:hint="eastAsia" w:cs="Times New Roman" w:asciiTheme="minorEastAsia" w:hAnsiTheme="minorEastAsia" w:eastAsiaTheme="minorEastAsia"/>
                <w:szCs w:val="21"/>
              </w:rPr>
              <w:t>项要求得</w:t>
            </w:r>
            <w:r>
              <w:rPr>
                <w:rFonts w:hint="eastAsia" w:cs="Times New Roman" w:asciiTheme="minorEastAsia" w:hAnsiTheme="minorEastAsia" w:eastAsiaTheme="minorEastAsia"/>
                <w:szCs w:val="21"/>
                <w:lang w:val="en-US" w:eastAsia="zh-CN"/>
              </w:rPr>
              <w:t>30</w:t>
            </w:r>
            <w:r>
              <w:rPr>
                <w:rFonts w:hint="eastAsia" w:cs="Times New Roman" w:asciiTheme="minorEastAsia" w:hAnsiTheme="minorEastAsia" w:eastAsiaTheme="minorEastAsia"/>
                <w:szCs w:val="21"/>
              </w:rPr>
              <w:t>分，其他情况不得分。在此基础上：</w:t>
            </w:r>
          </w:p>
          <w:p w14:paraId="5A1EC396">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评审为优（实施方案内容具体、内容针对性强、内容科学合理、内容可操作性强</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lang w:val="en-US" w:eastAsia="zh-CN"/>
              </w:rPr>
              <w:t>且</w:t>
            </w:r>
            <w:r>
              <w:rPr>
                <w:rFonts w:hint="eastAsia" w:cs="Times New Roman" w:asciiTheme="minorEastAsia" w:hAnsiTheme="minorEastAsia" w:eastAsiaTheme="minorEastAsia"/>
                <w:szCs w:val="21"/>
              </w:rPr>
              <w:t>检验过程的质量控制体系及方法</w:t>
            </w:r>
            <w:r>
              <w:rPr>
                <w:rFonts w:hint="eastAsia" w:cs="Times New Roman" w:asciiTheme="minorEastAsia" w:hAnsiTheme="minorEastAsia" w:eastAsiaTheme="minorEastAsia"/>
                <w:szCs w:val="21"/>
                <w:lang w:val="en-US" w:eastAsia="zh-CN"/>
              </w:rPr>
              <w:t>不少于4项</w:t>
            </w:r>
            <w:r>
              <w:rPr>
                <w:rFonts w:hint="eastAsia" w:cs="Times New Roman" w:asciiTheme="minorEastAsia" w:hAnsiTheme="minorEastAsia" w:eastAsiaTheme="minorEastAsia"/>
                <w:szCs w:val="21"/>
              </w:rPr>
              <w:t>）的加</w:t>
            </w:r>
            <w:r>
              <w:rPr>
                <w:rFonts w:hint="eastAsia" w:cs="Times New Roman" w:asciiTheme="minorEastAsia" w:hAnsiTheme="minorEastAsia" w:eastAsiaTheme="minorEastAsia"/>
                <w:szCs w:val="21"/>
                <w:lang w:val="en-US" w:eastAsia="zh-CN"/>
              </w:rPr>
              <w:t>40</w:t>
            </w:r>
            <w:r>
              <w:rPr>
                <w:rFonts w:hint="eastAsia" w:cs="Times New Roman" w:asciiTheme="minorEastAsia" w:hAnsiTheme="minorEastAsia" w:eastAsiaTheme="minorEastAsia"/>
                <w:szCs w:val="21"/>
              </w:rPr>
              <w:t>分；</w:t>
            </w:r>
          </w:p>
          <w:p w14:paraId="04E5EE00">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评审为良（实施方案内容较具体、内容针对性较强、内容较科学合理、内容可操作性较强</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lang w:val="en-US" w:eastAsia="zh-CN"/>
              </w:rPr>
              <w:t>且</w:t>
            </w:r>
            <w:r>
              <w:rPr>
                <w:rFonts w:hint="eastAsia" w:cs="Times New Roman" w:asciiTheme="minorEastAsia" w:hAnsiTheme="minorEastAsia" w:eastAsiaTheme="minorEastAsia"/>
                <w:szCs w:val="21"/>
              </w:rPr>
              <w:t>检验过程的质量控制体系及方法</w:t>
            </w:r>
            <w:r>
              <w:rPr>
                <w:rFonts w:hint="eastAsia" w:cs="Times New Roman" w:asciiTheme="minorEastAsia" w:hAnsiTheme="minorEastAsia" w:eastAsiaTheme="minorEastAsia"/>
                <w:szCs w:val="21"/>
                <w:lang w:val="en-US" w:eastAsia="zh-CN"/>
              </w:rPr>
              <w:t>不少于3项</w:t>
            </w:r>
            <w:r>
              <w:rPr>
                <w:rFonts w:hint="eastAsia" w:cs="Times New Roman" w:asciiTheme="minorEastAsia" w:hAnsiTheme="minorEastAsia" w:eastAsiaTheme="minorEastAsia"/>
                <w:szCs w:val="21"/>
              </w:rPr>
              <w:t>）加</w:t>
            </w:r>
            <w:r>
              <w:rPr>
                <w:rFonts w:hint="eastAsia" w:cs="Times New Roman" w:asciiTheme="minorEastAsia" w:hAnsiTheme="minorEastAsia" w:eastAsiaTheme="minorEastAsia"/>
                <w:szCs w:val="21"/>
                <w:lang w:val="en-US" w:eastAsia="zh-CN"/>
              </w:rPr>
              <w:t>20</w:t>
            </w:r>
            <w:r>
              <w:rPr>
                <w:rFonts w:hint="eastAsia" w:cs="Times New Roman" w:asciiTheme="minorEastAsia" w:hAnsiTheme="minorEastAsia" w:eastAsiaTheme="minorEastAsia"/>
                <w:szCs w:val="21"/>
              </w:rPr>
              <w:t>分；</w:t>
            </w:r>
          </w:p>
          <w:p w14:paraId="08E98C8F">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评审为中(实施方案内容具体性一般、内容针对性一般、内容科学合理性一般、内容可操作性一般</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lang w:val="en-US" w:eastAsia="zh-CN"/>
              </w:rPr>
              <w:t>且</w:t>
            </w:r>
            <w:r>
              <w:rPr>
                <w:rFonts w:hint="eastAsia" w:cs="Times New Roman" w:asciiTheme="minorEastAsia" w:hAnsiTheme="minorEastAsia" w:eastAsiaTheme="minorEastAsia"/>
                <w:szCs w:val="21"/>
              </w:rPr>
              <w:t>检验过程的质量控制体系及方法</w:t>
            </w:r>
            <w:r>
              <w:rPr>
                <w:rFonts w:hint="eastAsia" w:cs="Times New Roman" w:asciiTheme="minorEastAsia" w:hAnsiTheme="minorEastAsia" w:eastAsiaTheme="minorEastAsia"/>
                <w:szCs w:val="21"/>
                <w:lang w:val="en-US" w:eastAsia="zh-CN"/>
              </w:rPr>
              <w:t>不少2项</w:t>
            </w:r>
            <w:r>
              <w:rPr>
                <w:rFonts w:hint="eastAsia" w:cs="Times New Roman" w:asciiTheme="minorEastAsia" w:hAnsiTheme="minorEastAsia" w:eastAsiaTheme="minorEastAsia"/>
                <w:szCs w:val="21"/>
              </w:rPr>
              <w:t>)加10分；</w:t>
            </w:r>
          </w:p>
          <w:p w14:paraId="17F80EC3">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评审为差（实施方案内容具体性差、内容针对性差、内容科学合理性差、内容可操作性差</w:t>
            </w:r>
            <w:r>
              <w:rPr>
                <w:rFonts w:hint="eastAsia" w:cs="Times New Roman" w:asciiTheme="minorEastAsia" w:hAnsiTheme="minorEastAsia" w:eastAsiaTheme="minorEastAsia"/>
                <w:szCs w:val="21"/>
                <w:lang w:val="en-US" w:eastAsia="zh-CN"/>
              </w:rPr>
              <w:t>或</w:t>
            </w:r>
            <w:r>
              <w:rPr>
                <w:rFonts w:hint="eastAsia" w:cs="Times New Roman" w:asciiTheme="minorEastAsia" w:hAnsiTheme="minorEastAsia" w:eastAsiaTheme="minorEastAsia"/>
                <w:szCs w:val="21"/>
              </w:rPr>
              <w:t>检验过程的质量控制体系及方法</w:t>
            </w:r>
            <w:r>
              <w:rPr>
                <w:rFonts w:hint="eastAsia" w:cs="Times New Roman" w:asciiTheme="minorEastAsia" w:hAnsiTheme="minorEastAsia" w:eastAsiaTheme="minorEastAsia"/>
                <w:szCs w:val="21"/>
                <w:lang w:val="en-US" w:eastAsia="zh-CN"/>
              </w:rPr>
              <w:t>少于2项</w:t>
            </w:r>
            <w:r>
              <w:rPr>
                <w:rFonts w:hint="eastAsia" w:cs="Times New Roman" w:asciiTheme="minorEastAsia" w:hAnsiTheme="minorEastAsia" w:eastAsiaTheme="minorEastAsia"/>
                <w:szCs w:val="21"/>
              </w:rPr>
              <w:t>）的不加分；</w:t>
            </w:r>
          </w:p>
          <w:p w14:paraId="0CA01182">
            <w:pPr>
              <w:spacing w:line="360" w:lineRule="exact"/>
              <w:rPr>
                <w:rFonts w:cs="宋体" w:asciiTheme="minorEastAsia" w:hAnsiTheme="minorEastAsia" w:eastAsiaTheme="minorEastAsia"/>
                <w:szCs w:val="21"/>
              </w:rPr>
            </w:pPr>
            <w:r>
              <w:rPr>
                <w:rFonts w:hint="eastAsia" w:cs="Times New Roman" w:asciiTheme="minorEastAsia" w:hAnsiTheme="minorEastAsia" w:eastAsiaTheme="minorEastAsia"/>
                <w:szCs w:val="21"/>
              </w:rPr>
              <w:t>评审为差专家须书面说明理由，并记录在档。未提供实施方案的不得分。</w:t>
            </w:r>
          </w:p>
        </w:tc>
      </w:tr>
      <w:tr w14:paraId="51E118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6A47E457">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2E397142">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2</w:t>
            </w:r>
          </w:p>
        </w:tc>
        <w:tc>
          <w:tcPr>
            <w:tcW w:w="1495" w:type="dxa"/>
            <w:tcBorders>
              <w:top w:val="single" w:color="000000" w:sz="8" w:space="0"/>
              <w:left w:val="single" w:color="000000" w:sz="8" w:space="0"/>
              <w:bottom w:val="single" w:color="000000" w:sz="8" w:space="0"/>
              <w:right w:val="single" w:color="000000" w:sz="8" w:space="0"/>
            </w:tcBorders>
            <w:vAlign w:val="center"/>
          </w:tcPr>
          <w:p w14:paraId="277AFE92">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rPr>
              <w:t>项目重点难点分析、应对措施及相关的合理化建议</w:t>
            </w:r>
          </w:p>
        </w:tc>
        <w:tc>
          <w:tcPr>
            <w:tcW w:w="820" w:type="dxa"/>
            <w:tcBorders>
              <w:top w:val="single" w:color="000000" w:sz="8" w:space="0"/>
              <w:left w:val="single" w:color="000000" w:sz="8" w:space="0"/>
              <w:bottom w:val="single" w:color="000000" w:sz="8" w:space="0"/>
              <w:right w:val="single" w:color="000000" w:sz="8" w:space="0"/>
            </w:tcBorders>
            <w:vAlign w:val="center"/>
          </w:tcPr>
          <w:p w14:paraId="3222010A">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rPr>
              <w:t>8</w:t>
            </w:r>
          </w:p>
        </w:tc>
        <w:tc>
          <w:tcPr>
            <w:tcW w:w="5964" w:type="dxa"/>
            <w:tcBorders>
              <w:top w:val="single" w:color="000000" w:sz="8" w:space="0"/>
              <w:left w:val="single" w:color="000000" w:sz="8" w:space="0"/>
              <w:bottom w:val="single" w:color="000000" w:sz="8" w:space="0"/>
              <w:right w:val="single" w:color="000000" w:sz="8" w:space="0"/>
            </w:tcBorders>
            <w:vAlign w:val="center"/>
          </w:tcPr>
          <w:p w14:paraId="539770CF">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一</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评审内容：</w:t>
            </w:r>
          </w:p>
          <w:p w14:paraId="6F4331D5">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为保障人员的稳定性，提供符合本项目服务特点的相关重点难点分析、应对措施及相关的合理化建议，应包括以下内容：</w:t>
            </w:r>
          </w:p>
          <w:p w14:paraId="40805156">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1.要求本项目人员的</w:t>
            </w:r>
            <w:r>
              <w:rPr>
                <w:rFonts w:hint="eastAsia" w:cs="Times New Roman" w:asciiTheme="minorEastAsia" w:hAnsiTheme="minorEastAsia" w:eastAsiaTheme="minorEastAsia"/>
                <w:szCs w:val="21"/>
                <w:lang w:val="en-US" w:eastAsia="zh-CN"/>
              </w:rPr>
              <w:t>工作岗位设置及工作流程</w:t>
            </w:r>
            <w:r>
              <w:rPr>
                <w:rFonts w:hint="eastAsia" w:cs="Times New Roman" w:asciiTheme="minorEastAsia" w:hAnsiTheme="minorEastAsia" w:eastAsiaTheme="minorEastAsia"/>
                <w:szCs w:val="21"/>
              </w:rPr>
              <w:t>；</w:t>
            </w:r>
          </w:p>
          <w:p w14:paraId="0CE6EE99">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2.团队培训；</w:t>
            </w:r>
          </w:p>
          <w:p w14:paraId="3C8E1BF3">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3.绩效考核；</w:t>
            </w:r>
          </w:p>
          <w:p w14:paraId="65787FAB">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4.后勤保障；</w:t>
            </w:r>
          </w:p>
          <w:p w14:paraId="6379978F">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5.激励举措；</w:t>
            </w:r>
          </w:p>
          <w:p w14:paraId="5EA5D0D9">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6.加强抽样、检验、数据流转的真实性和规范性的合理化建议。</w:t>
            </w:r>
          </w:p>
          <w:p w14:paraId="5ECB18D0">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二</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评审依据：</w:t>
            </w:r>
          </w:p>
          <w:p w14:paraId="41345FF5">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满足以上6项要求得</w:t>
            </w:r>
            <w:r>
              <w:rPr>
                <w:rFonts w:hint="eastAsia" w:cs="Times New Roman" w:asciiTheme="minorEastAsia" w:hAnsiTheme="minorEastAsia" w:eastAsiaTheme="minorEastAsia"/>
                <w:szCs w:val="21"/>
                <w:lang w:val="en-US" w:eastAsia="zh-CN"/>
              </w:rPr>
              <w:t>60</w:t>
            </w:r>
            <w:r>
              <w:rPr>
                <w:rFonts w:hint="eastAsia" w:cs="Times New Roman" w:asciiTheme="minorEastAsia" w:hAnsiTheme="minorEastAsia" w:eastAsiaTheme="minorEastAsia"/>
                <w:szCs w:val="21"/>
              </w:rPr>
              <w:t>分，满足以上任意4-5项要求得</w:t>
            </w:r>
            <w:r>
              <w:rPr>
                <w:rFonts w:hint="eastAsia" w:cs="Times New Roman" w:asciiTheme="minorEastAsia" w:hAnsiTheme="minorEastAsia" w:eastAsiaTheme="minorEastAsia"/>
                <w:szCs w:val="21"/>
                <w:lang w:val="en-US" w:eastAsia="zh-CN"/>
              </w:rPr>
              <w:t>50</w:t>
            </w:r>
            <w:r>
              <w:rPr>
                <w:rFonts w:hint="eastAsia" w:cs="Times New Roman" w:asciiTheme="minorEastAsia" w:hAnsiTheme="minorEastAsia" w:eastAsiaTheme="minorEastAsia"/>
                <w:szCs w:val="21"/>
              </w:rPr>
              <w:t>分，满足以上任意2-3项要求得</w:t>
            </w:r>
            <w:r>
              <w:rPr>
                <w:rFonts w:hint="eastAsia" w:cs="Times New Roman" w:asciiTheme="minorEastAsia" w:hAnsiTheme="minorEastAsia" w:eastAsiaTheme="minorEastAsia"/>
                <w:szCs w:val="21"/>
                <w:lang w:val="en-US" w:eastAsia="zh-CN"/>
              </w:rPr>
              <w:t>40</w:t>
            </w:r>
            <w:r>
              <w:rPr>
                <w:rFonts w:hint="eastAsia" w:cs="Times New Roman" w:asciiTheme="minorEastAsia" w:hAnsiTheme="minorEastAsia" w:eastAsiaTheme="minorEastAsia"/>
                <w:szCs w:val="21"/>
              </w:rPr>
              <w:t>分，满足以上任意1项要求得</w:t>
            </w:r>
            <w:r>
              <w:rPr>
                <w:rFonts w:hint="eastAsia" w:cs="Times New Roman" w:asciiTheme="minorEastAsia" w:hAnsiTheme="minorEastAsia" w:eastAsiaTheme="minorEastAsia"/>
                <w:szCs w:val="21"/>
                <w:lang w:val="en-US" w:eastAsia="zh-CN"/>
              </w:rPr>
              <w:t>30</w:t>
            </w:r>
            <w:r>
              <w:rPr>
                <w:rFonts w:hint="eastAsia" w:cs="Times New Roman" w:asciiTheme="minorEastAsia" w:hAnsiTheme="minorEastAsia" w:eastAsiaTheme="minorEastAsia"/>
                <w:szCs w:val="21"/>
              </w:rPr>
              <w:t>分，其他情况不得分。在此基础上：</w:t>
            </w:r>
          </w:p>
          <w:p w14:paraId="58F0726F">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val="en-US" w:eastAsia="zh-CN"/>
              </w:rPr>
              <w:t>1.</w:t>
            </w:r>
            <w:r>
              <w:rPr>
                <w:rFonts w:hint="eastAsia" w:cs="Times New Roman" w:asciiTheme="minorEastAsia" w:hAnsiTheme="minorEastAsia" w:eastAsiaTheme="minorEastAsia"/>
                <w:szCs w:val="21"/>
              </w:rPr>
              <w:t>评审为优（项目重点难点分析内容全面准确；应对措施及相关的合理化建议针对性强；抽样、检验</w:t>
            </w:r>
            <w:r>
              <w:rPr>
                <w:rFonts w:hint="eastAsia" w:cs="Times New Roman" w:asciiTheme="minorEastAsia" w:hAnsiTheme="minorEastAsia" w:eastAsiaTheme="minorEastAsia"/>
                <w:szCs w:val="21"/>
                <w:lang w:val="en-US" w:eastAsia="zh-CN"/>
              </w:rPr>
              <w:t>数据流转</w:t>
            </w:r>
            <w:r>
              <w:rPr>
                <w:rFonts w:hint="eastAsia" w:cs="Times New Roman" w:asciiTheme="minorEastAsia" w:hAnsiTheme="minorEastAsia" w:eastAsiaTheme="minorEastAsia"/>
                <w:szCs w:val="21"/>
              </w:rPr>
              <w:t>科学合理</w:t>
            </w:r>
            <w:r>
              <w:rPr>
                <w:rFonts w:hint="eastAsia" w:cs="Times New Roman" w:asciiTheme="minorEastAsia" w:hAnsiTheme="minorEastAsia" w:eastAsiaTheme="minorEastAsia"/>
                <w:szCs w:val="21"/>
                <w:lang w:val="en-US" w:eastAsia="zh-CN"/>
              </w:rPr>
              <w:t>性强</w:t>
            </w:r>
            <w:r>
              <w:rPr>
                <w:rFonts w:hint="eastAsia" w:cs="Times New Roman" w:asciiTheme="minorEastAsia" w:hAnsiTheme="minorEastAsia" w:eastAsiaTheme="minorEastAsia"/>
                <w:szCs w:val="21"/>
              </w:rPr>
              <w:t>；</w:t>
            </w:r>
            <w:r>
              <w:rPr>
                <w:rFonts w:hint="eastAsia" w:cs="Times New Roman" w:asciiTheme="minorEastAsia" w:hAnsiTheme="minorEastAsia" w:eastAsiaTheme="minorEastAsia"/>
                <w:szCs w:val="21"/>
                <w:lang w:val="en-US" w:eastAsia="zh-CN"/>
              </w:rPr>
              <w:t>相应的</w:t>
            </w:r>
            <w:r>
              <w:rPr>
                <w:rFonts w:hint="eastAsia" w:cs="Times New Roman" w:asciiTheme="minorEastAsia" w:hAnsiTheme="minorEastAsia" w:eastAsiaTheme="minorEastAsia"/>
                <w:szCs w:val="21"/>
              </w:rPr>
              <w:t>规范性的合理化建议</w:t>
            </w:r>
            <w:r>
              <w:rPr>
                <w:rFonts w:hint="eastAsia" w:cs="Times New Roman" w:asciiTheme="minorEastAsia" w:hAnsiTheme="minorEastAsia" w:eastAsiaTheme="minorEastAsia"/>
                <w:szCs w:val="21"/>
                <w:lang w:val="en-US" w:eastAsia="zh-CN"/>
              </w:rPr>
              <w:t>不少于4项的</w:t>
            </w:r>
            <w:r>
              <w:rPr>
                <w:rFonts w:hint="eastAsia" w:cs="Times New Roman" w:asciiTheme="minorEastAsia" w:hAnsiTheme="minorEastAsia" w:eastAsiaTheme="minorEastAsia"/>
                <w:szCs w:val="21"/>
              </w:rPr>
              <w:t>）的加</w:t>
            </w:r>
            <w:r>
              <w:rPr>
                <w:rFonts w:hint="eastAsia" w:cs="Times New Roman" w:asciiTheme="minorEastAsia" w:hAnsiTheme="minorEastAsia" w:eastAsiaTheme="minorEastAsia"/>
                <w:szCs w:val="21"/>
                <w:lang w:val="en-US" w:eastAsia="zh-CN"/>
              </w:rPr>
              <w:t>40</w:t>
            </w:r>
            <w:r>
              <w:rPr>
                <w:rFonts w:hint="eastAsia" w:cs="Times New Roman" w:asciiTheme="minorEastAsia" w:hAnsiTheme="minorEastAsia" w:eastAsiaTheme="minorEastAsia"/>
                <w:szCs w:val="21"/>
              </w:rPr>
              <w:t>分；</w:t>
            </w:r>
          </w:p>
          <w:p w14:paraId="37C02631">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val="en-US" w:eastAsia="zh-CN"/>
              </w:rPr>
              <w:t>2.</w:t>
            </w:r>
            <w:r>
              <w:rPr>
                <w:rFonts w:hint="eastAsia" w:cs="Times New Roman" w:asciiTheme="minorEastAsia" w:hAnsiTheme="minorEastAsia" w:eastAsiaTheme="minorEastAsia"/>
                <w:szCs w:val="21"/>
              </w:rPr>
              <w:t>评审为良（项目重点难点分析内容较全面准确；应对措施及相关的合理化建议针对性较强；抽样、检验</w:t>
            </w:r>
            <w:r>
              <w:rPr>
                <w:rFonts w:hint="eastAsia" w:cs="Times New Roman" w:asciiTheme="minorEastAsia" w:hAnsiTheme="minorEastAsia" w:eastAsiaTheme="minorEastAsia"/>
                <w:szCs w:val="21"/>
                <w:lang w:val="en-US" w:eastAsia="zh-CN"/>
              </w:rPr>
              <w:t>数据流转</w:t>
            </w:r>
            <w:r>
              <w:rPr>
                <w:rFonts w:hint="eastAsia" w:cs="Times New Roman" w:asciiTheme="minorEastAsia" w:hAnsiTheme="minorEastAsia" w:eastAsiaTheme="minorEastAsia"/>
                <w:szCs w:val="21"/>
              </w:rPr>
              <w:t>科学合理</w:t>
            </w:r>
            <w:r>
              <w:rPr>
                <w:rFonts w:hint="eastAsia" w:cs="Times New Roman" w:asciiTheme="minorEastAsia" w:hAnsiTheme="minorEastAsia" w:eastAsiaTheme="minorEastAsia"/>
                <w:szCs w:val="21"/>
                <w:lang w:val="en-US" w:eastAsia="zh-CN"/>
              </w:rPr>
              <w:t>性较强</w:t>
            </w:r>
            <w:r>
              <w:rPr>
                <w:rFonts w:hint="eastAsia" w:cs="Times New Roman" w:asciiTheme="minorEastAsia" w:hAnsiTheme="minorEastAsia" w:eastAsiaTheme="minorEastAsia"/>
                <w:szCs w:val="21"/>
              </w:rPr>
              <w:t>，</w:t>
            </w:r>
            <w:r>
              <w:rPr>
                <w:rFonts w:hint="eastAsia" w:cs="Times New Roman" w:asciiTheme="minorEastAsia" w:hAnsiTheme="minorEastAsia" w:eastAsiaTheme="minorEastAsia"/>
                <w:szCs w:val="21"/>
                <w:lang w:val="en-US" w:eastAsia="zh-CN"/>
              </w:rPr>
              <w:t>相应的</w:t>
            </w:r>
            <w:r>
              <w:rPr>
                <w:rFonts w:hint="eastAsia" w:cs="Times New Roman" w:asciiTheme="minorEastAsia" w:hAnsiTheme="minorEastAsia" w:eastAsiaTheme="minorEastAsia"/>
                <w:szCs w:val="21"/>
              </w:rPr>
              <w:t>规范性的合理化</w:t>
            </w:r>
            <w:r>
              <w:rPr>
                <w:rFonts w:hint="eastAsia" w:cs="Times New Roman" w:asciiTheme="minorEastAsia" w:hAnsiTheme="minorEastAsia" w:eastAsiaTheme="minorEastAsia"/>
                <w:szCs w:val="21"/>
                <w:lang w:val="en-US" w:eastAsia="zh-CN"/>
              </w:rPr>
              <w:t>不少于3项</w:t>
            </w:r>
            <w:r>
              <w:rPr>
                <w:rFonts w:hint="eastAsia" w:cs="Times New Roman" w:asciiTheme="minorEastAsia" w:hAnsiTheme="minorEastAsia" w:eastAsiaTheme="minorEastAsia"/>
                <w:szCs w:val="21"/>
              </w:rPr>
              <w:t>）加</w:t>
            </w:r>
            <w:r>
              <w:rPr>
                <w:rFonts w:hint="eastAsia" w:cs="Times New Roman" w:asciiTheme="minorEastAsia" w:hAnsiTheme="minorEastAsia" w:eastAsiaTheme="minorEastAsia"/>
                <w:szCs w:val="21"/>
                <w:lang w:val="en-US" w:eastAsia="zh-CN"/>
              </w:rPr>
              <w:t>20</w:t>
            </w:r>
            <w:r>
              <w:rPr>
                <w:rFonts w:hint="eastAsia" w:cs="Times New Roman" w:asciiTheme="minorEastAsia" w:hAnsiTheme="minorEastAsia" w:eastAsiaTheme="minorEastAsia"/>
                <w:szCs w:val="21"/>
              </w:rPr>
              <w:t>分；</w:t>
            </w:r>
          </w:p>
          <w:p w14:paraId="760B7F53">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val="en-US" w:eastAsia="zh-CN"/>
              </w:rPr>
              <w:t>3.</w:t>
            </w:r>
            <w:r>
              <w:rPr>
                <w:rFonts w:hint="eastAsia" w:cs="Times New Roman" w:asciiTheme="minorEastAsia" w:hAnsiTheme="minorEastAsia" w:eastAsiaTheme="minorEastAsia"/>
                <w:szCs w:val="21"/>
              </w:rPr>
              <w:t>评审为中(项目重点难点分析内容基本全面准确；应对措施及相关的合理化建议针对性一般；抽样、检验</w:t>
            </w:r>
            <w:r>
              <w:rPr>
                <w:rFonts w:hint="eastAsia" w:cs="Times New Roman" w:asciiTheme="minorEastAsia" w:hAnsiTheme="minorEastAsia" w:eastAsiaTheme="minorEastAsia"/>
                <w:szCs w:val="21"/>
                <w:lang w:val="en-US" w:eastAsia="zh-CN"/>
              </w:rPr>
              <w:t>数据流转</w:t>
            </w:r>
            <w:r>
              <w:rPr>
                <w:rFonts w:hint="eastAsia" w:cs="Times New Roman" w:asciiTheme="minorEastAsia" w:hAnsiTheme="minorEastAsia" w:eastAsiaTheme="minorEastAsia"/>
                <w:szCs w:val="21"/>
              </w:rPr>
              <w:t>科学合理</w:t>
            </w:r>
            <w:r>
              <w:rPr>
                <w:rFonts w:hint="eastAsia" w:cs="Times New Roman" w:asciiTheme="minorEastAsia" w:hAnsiTheme="minorEastAsia" w:eastAsiaTheme="minorEastAsia"/>
                <w:szCs w:val="21"/>
                <w:lang w:val="en-US" w:eastAsia="zh-CN"/>
              </w:rPr>
              <w:t>性</w:t>
            </w:r>
            <w:r>
              <w:rPr>
                <w:rFonts w:hint="eastAsia" w:cs="Times New Roman" w:asciiTheme="minorEastAsia" w:hAnsiTheme="minorEastAsia" w:eastAsiaTheme="minorEastAsia"/>
                <w:szCs w:val="21"/>
              </w:rPr>
              <w:t>一般；应对食品安全舆情事件，</w:t>
            </w:r>
            <w:r>
              <w:rPr>
                <w:rFonts w:hint="eastAsia" w:cs="Times New Roman" w:asciiTheme="minorEastAsia" w:hAnsiTheme="minorEastAsia" w:eastAsiaTheme="minorEastAsia"/>
                <w:szCs w:val="21"/>
                <w:lang w:val="en-US" w:eastAsia="zh-CN"/>
              </w:rPr>
              <w:t>相应的</w:t>
            </w:r>
            <w:r>
              <w:rPr>
                <w:rFonts w:hint="eastAsia" w:cs="Times New Roman" w:asciiTheme="minorEastAsia" w:hAnsiTheme="minorEastAsia" w:eastAsiaTheme="minorEastAsia"/>
                <w:szCs w:val="21"/>
              </w:rPr>
              <w:t>规范性的合理化建议</w:t>
            </w:r>
            <w:r>
              <w:rPr>
                <w:rFonts w:hint="eastAsia" w:cs="Times New Roman" w:asciiTheme="minorEastAsia" w:hAnsiTheme="minorEastAsia" w:eastAsiaTheme="minorEastAsia"/>
                <w:szCs w:val="21"/>
                <w:lang w:val="en-US" w:eastAsia="zh-CN"/>
              </w:rPr>
              <w:t>不少于2项的</w:t>
            </w:r>
            <w:r>
              <w:rPr>
                <w:rFonts w:hint="eastAsia" w:cs="Times New Roman" w:asciiTheme="minorEastAsia" w:hAnsiTheme="minorEastAsia" w:eastAsiaTheme="minorEastAsia"/>
                <w:szCs w:val="21"/>
              </w:rPr>
              <w:t>)加10分；</w:t>
            </w:r>
          </w:p>
          <w:p w14:paraId="02D4723A">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val="en-US" w:eastAsia="zh-CN"/>
              </w:rPr>
              <w:t>4.</w:t>
            </w:r>
            <w:r>
              <w:rPr>
                <w:rFonts w:hint="eastAsia" w:cs="Times New Roman" w:asciiTheme="minorEastAsia" w:hAnsiTheme="minorEastAsia" w:eastAsiaTheme="minorEastAsia"/>
                <w:szCs w:val="21"/>
              </w:rPr>
              <w:t>评审为差（项目重点难点分析内容不全面准确；应对措施及相关的合理化建议不具有针对性；抽样、检验</w:t>
            </w:r>
            <w:r>
              <w:rPr>
                <w:rFonts w:hint="eastAsia" w:cs="Times New Roman" w:asciiTheme="minorEastAsia" w:hAnsiTheme="minorEastAsia" w:eastAsiaTheme="minorEastAsia"/>
                <w:szCs w:val="21"/>
                <w:lang w:val="en-US" w:eastAsia="zh-CN"/>
              </w:rPr>
              <w:t>数据流转</w:t>
            </w:r>
            <w:r>
              <w:rPr>
                <w:rFonts w:hint="eastAsia" w:cs="Times New Roman" w:asciiTheme="minorEastAsia" w:hAnsiTheme="minorEastAsia" w:eastAsiaTheme="minorEastAsia"/>
                <w:szCs w:val="21"/>
              </w:rPr>
              <w:t>科学合理</w:t>
            </w:r>
            <w:r>
              <w:rPr>
                <w:rFonts w:hint="eastAsia" w:cs="Times New Roman" w:asciiTheme="minorEastAsia" w:hAnsiTheme="minorEastAsia" w:eastAsiaTheme="minorEastAsia"/>
                <w:szCs w:val="21"/>
                <w:lang w:val="en-US" w:eastAsia="zh-CN"/>
              </w:rPr>
              <w:t>性差或相应的</w:t>
            </w:r>
            <w:r>
              <w:rPr>
                <w:rFonts w:hint="eastAsia" w:cs="Times New Roman" w:asciiTheme="minorEastAsia" w:hAnsiTheme="minorEastAsia" w:eastAsiaTheme="minorEastAsia"/>
                <w:szCs w:val="21"/>
              </w:rPr>
              <w:t>规范性的合理化建议</w:t>
            </w:r>
            <w:r>
              <w:rPr>
                <w:rFonts w:hint="eastAsia" w:cs="Times New Roman" w:asciiTheme="minorEastAsia" w:hAnsiTheme="minorEastAsia" w:eastAsiaTheme="minorEastAsia"/>
                <w:szCs w:val="21"/>
                <w:lang w:val="en-US" w:eastAsia="zh-CN"/>
              </w:rPr>
              <w:t>少于2项的</w:t>
            </w:r>
            <w:r>
              <w:rPr>
                <w:rFonts w:hint="eastAsia" w:cs="Times New Roman" w:asciiTheme="minorEastAsia" w:hAnsiTheme="minorEastAsia" w:eastAsiaTheme="minorEastAsia"/>
                <w:szCs w:val="21"/>
              </w:rPr>
              <w:t>）的不加分；</w:t>
            </w:r>
          </w:p>
          <w:p w14:paraId="13810252">
            <w:pPr>
              <w:spacing w:line="360" w:lineRule="exact"/>
              <w:rPr>
                <w:rFonts w:cs="宋体" w:asciiTheme="minorEastAsia" w:hAnsiTheme="minorEastAsia" w:eastAsiaTheme="minorEastAsia"/>
                <w:szCs w:val="21"/>
              </w:rPr>
            </w:pPr>
            <w:r>
              <w:rPr>
                <w:rFonts w:hint="eastAsia" w:cs="Times New Roman" w:asciiTheme="minorEastAsia" w:hAnsiTheme="minorEastAsia" w:eastAsiaTheme="minorEastAsia"/>
                <w:szCs w:val="21"/>
              </w:rPr>
              <w:t>评审为差专家须书面说明理由，并记录在档。未提供实施方案的不得分。评分中出现无证明资料或专家无法凭所提供资料判断是否得分的情况，一律作不得分处理。</w:t>
            </w:r>
          </w:p>
        </w:tc>
      </w:tr>
      <w:tr w14:paraId="4F31B5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56FC9DA2">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14600395">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3</w:t>
            </w:r>
          </w:p>
        </w:tc>
        <w:tc>
          <w:tcPr>
            <w:tcW w:w="1495" w:type="dxa"/>
            <w:tcBorders>
              <w:top w:val="single" w:color="000000" w:sz="8" w:space="0"/>
              <w:left w:val="single" w:color="000000" w:sz="8" w:space="0"/>
              <w:bottom w:val="single" w:color="000000" w:sz="8" w:space="0"/>
              <w:right w:val="single" w:color="000000" w:sz="8" w:space="0"/>
            </w:tcBorders>
            <w:vAlign w:val="center"/>
          </w:tcPr>
          <w:p w14:paraId="0DBC7DE9">
            <w:pPr>
              <w:spacing w:beforeLines="0" w:after="0" w:afterLines="0" w:line="400" w:lineRule="exact"/>
              <w:jc w:val="center"/>
              <w:rPr>
                <w:rFonts w:cs="宋体" w:asciiTheme="minorEastAsia" w:hAnsiTheme="minorEastAsia" w:eastAsiaTheme="minorEastAsia"/>
                <w:szCs w:val="21"/>
              </w:rPr>
            </w:pPr>
            <w:r>
              <w:rPr>
                <w:rFonts w:ascii="宋体" w:hAnsi="宋体" w:cs="宋体"/>
                <w:szCs w:val="21"/>
              </w:rPr>
              <w:t>投标人检验项目资质</w:t>
            </w:r>
          </w:p>
        </w:tc>
        <w:tc>
          <w:tcPr>
            <w:tcW w:w="820" w:type="dxa"/>
            <w:tcBorders>
              <w:top w:val="single" w:color="000000" w:sz="8" w:space="0"/>
              <w:left w:val="single" w:color="000000" w:sz="8" w:space="0"/>
              <w:bottom w:val="single" w:color="000000" w:sz="8" w:space="0"/>
              <w:right w:val="single" w:color="000000" w:sz="8" w:space="0"/>
            </w:tcBorders>
            <w:vAlign w:val="center"/>
          </w:tcPr>
          <w:p w14:paraId="24D3144B">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rPr>
              <w:t>15</w:t>
            </w:r>
          </w:p>
        </w:tc>
        <w:tc>
          <w:tcPr>
            <w:tcW w:w="5964" w:type="dxa"/>
            <w:tcBorders>
              <w:top w:val="single" w:color="000000" w:sz="8" w:space="0"/>
              <w:left w:val="single" w:color="000000" w:sz="8" w:space="0"/>
              <w:bottom w:val="single" w:color="000000" w:sz="8" w:space="0"/>
              <w:right w:val="single" w:color="000000" w:sz="8" w:space="0"/>
            </w:tcBorders>
            <w:vAlign w:val="center"/>
          </w:tcPr>
          <w:p w14:paraId="64ECDB51">
            <w:pPr>
              <w:spacing w:beforeLines="0" w:after="0" w:afterLines="0" w:line="400" w:lineRule="exact"/>
              <w:jc w:val="left"/>
              <w:rPr>
                <w:rFonts w:hint="eastAsia" w:ascii="宋体" w:hAnsi="宋体" w:cs="宋体"/>
                <w:b/>
                <w:szCs w:val="21"/>
              </w:rPr>
            </w:pPr>
            <w:r>
              <w:rPr>
                <w:rFonts w:hint="eastAsia" w:ascii="宋体" w:hAnsi="宋体" w:cs="宋体"/>
                <w:b/>
                <w:szCs w:val="21"/>
                <w:lang w:eastAsia="zh-CN"/>
              </w:rPr>
              <w:t>（</w:t>
            </w:r>
            <w:r>
              <w:rPr>
                <w:rFonts w:hint="eastAsia" w:ascii="宋体" w:hAnsi="宋体" w:cs="宋体"/>
                <w:b/>
                <w:szCs w:val="21"/>
                <w:lang w:val="en-US" w:eastAsia="zh-CN"/>
              </w:rPr>
              <w:t>一</w:t>
            </w:r>
            <w:r>
              <w:rPr>
                <w:rFonts w:hint="eastAsia" w:ascii="宋体" w:hAnsi="宋体" w:cs="宋体"/>
                <w:b/>
                <w:szCs w:val="21"/>
                <w:lang w:eastAsia="zh-CN"/>
              </w:rPr>
              <w:t>）</w:t>
            </w:r>
            <w:r>
              <w:rPr>
                <w:rFonts w:hint="eastAsia" w:ascii="宋体" w:hAnsi="宋体" w:cs="宋体"/>
                <w:b/>
                <w:szCs w:val="21"/>
              </w:rPr>
              <w:t>评审内容：</w:t>
            </w:r>
          </w:p>
          <w:p w14:paraId="5032294B">
            <w:pPr>
              <w:spacing w:beforeLines="0" w:after="0" w:afterLines="0" w:line="400" w:lineRule="exact"/>
              <w:jc w:val="left"/>
              <w:rPr>
                <w:rFonts w:hint="eastAsia" w:ascii="宋体" w:hAnsi="宋体" w:cs="宋体"/>
                <w:bCs/>
                <w:szCs w:val="21"/>
              </w:rPr>
            </w:pPr>
            <w:r>
              <w:rPr>
                <w:rFonts w:hint="eastAsia" w:ascii="宋体" w:hAnsi="宋体" w:cs="宋体"/>
                <w:bCs/>
                <w:szCs w:val="21"/>
              </w:rPr>
              <w:t>根据投标人CATL资质检验项目的完整性（即获得上述资质的检验项目数占监测总项目数的比例），采取客观评分（须按要求如实填写</w:t>
            </w:r>
            <w:r>
              <w:rPr>
                <w:rFonts w:hint="eastAsia"/>
                <w:lang w:val="en-US" w:eastAsia="zh-CN"/>
              </w:rPr>
              <w:t>附件1《深圳市食用农产品抽检项目响应表》</w:t>
            </w:r>
            <w:r>
              <w:rPr>
                <w:rFonts w:hint="eastAsia" w:ascii="宋体" w:hAnsi="宋体" w:cs="宋体"/>
                <w:bCs/>
                <w:szCs w:val="21"/>
              </w:rPr>
              <w:t>，并注明完整性的具体比例，否则不得分），以下两项累加计分：</w:t>
            </w:r>
          </w:p>
          <w:p w14:paraId="1E9F432F">
            <w:pPr>
              <w:spacing w:beforeLines="0" w:after="0" w:afterLines="0" w:line="400" w:lineRule="exact"/>
              <w:jc w:val="left"/>
              <w:rPr>
                <w:rFonts w:hint="eastAsia" w:ascii="宋体" w:hAnsi="宋体" w:cs="宋体"/>
                <w:bCs/>
                <w:szCs w:val="21"/>
              </w:rPr>
            </w:pPr>
            <w:r>
              <w:rPr>
                <w:rFonts w:hint="eastAsia" w:ascii="宋体" w:hAnsi="宋体" w:cs="宋体"/>
                <w:bCs/>
                <w:szCs w:val="21"/>
              </w:rPr>
              <w:t>1.附件1中《重点监管项目》的完整性；</w:t>
            </w:r>
          </w:p>
          <w:p w14:paraId="4D04B565">
            <w:pPr>
              <w:spacing w:beforeLines="0" w:after="0" w:afterLines="0" w:line="400" w:lineRule="exact"/>
              <w:jc w:val="left"/>
              <w:rPr>
                <w:rFonts w:hint="eastAsia" w:ascii="宋体" w:hAnsi="宋体" w:cs="宋体"/>
                <w:bCs/>
                <w:szCs w:val="21"/>
              </w:rPr>
            </w:pPr>
            <w:r>
              <w:rPr>
                <w:rFonts w:hint="eastAsia" w:ascii="宋体" w:hAnsi="宋体" w:cs="宋体"/>
                <w:bCs/>
                <w:szCs w:val="21"/>
              </w:rPr>
              <w:t>2.附件1中《日常巡查项目》的完整性。</w:t>
            </w:r>
          </w:p>
          <w:p w14:paraId="0AED0256">
            <w:pPr>
              <w:spacing w:beforeLines="0" w:after="0" w:afterLines="0" w:line="400" w:lineRule="exact"/>
              <w:jc w:val="left"/>
              <w:rPr>
                <w:rFonts w:hint="eastAsia" w:ascii="宋体" w:hAnsi="宋体" w:cs="宋体"/>
                <w:b/>
                <w:szCs w:val="21"/>
              </w:rPr>
            </w:pPr>
            <w:r>
              <w:rPr>
                <w:rFonts w:hint="eastAsia" w:ascii="宋体" w:hAnsi="宋体" w:cs="宋体"/>
                <w:b/>
                <w:szCs w:val="21"/>
                <w:lang w:eastAsia="zh-CN"/>
              </w:rPr>
              <w:t>（</w:t>
            </w:r>
            <w:r>
              <w:rPr>
                <w:rFonts w:hint="eastAsia" w:ascii="宋体" w:hAnsi="宋体" w:cs="宋体"/>
                <w:b/>
                <w:szCs w:val="21"/>
              </w:rPr>
              <w:t>二</w:t>
            </w:r>
            <w:r>
              <w:rPr>
                <w:rFonts w:hint="eastAsia" w:ascii="宋体" w:hAnsi="宋体" w:cs="宋体"/>
                <w:b/>
                <w:szCs w:val="21"/>
                <w:lang w:eastAsia="zh-CN"/>
              </w:rPr>
              <w:t>）</w:t>
            </w:r>
            <w:r>
              <w:rPr>
                <w:rFonts w:hint="eastAsia" w:ascii="宋体" w:hAnsi="宋体" w:cs="宋体"/>
                <w:b/>
                <w:szCs w:val="21"/>
              </w:rPr>
              <w:t>评审依据：</w:t>
            </w:r>
          </w:p>
          <w:p w14:paraId="26EC9D95">
            <w:pPr>
              <w:spacing w:beforeLines="0" w:after="0" w:afterLines="0" w:line="400" w:lineRule="exact"/>
              <w:jc w:val="left"/>
              <w:rPr>
                <w:rFonts w:hint="eastAsia" w:ascii="宋体" w:hAnsi="宋体" w:cs="宋体"/>
                <w:bCs/>
                <w:szCs w:val="21"/>
              </w:rPr>
            </w:pPr>
            <w:r>
              <w:rPr>
                <w:rFonts w:hint="eastAsia" w:ascii="宋体" w:hAnsi="宋体" w:cs="宋体"/>
                <w:bCs/>
                <w:szCs w:val="21"/>
              </w:rPr>
              <w:t>1.优评分标准：附件1中《重点监管项目》的完整性100%，《日常巡查项目》的完整性100%；</w:t>
            </w:r>
          </w:p>
          <w:p w14:paraId="105EFFB8">
            <w:pPr>
              <w:spacing w:beforeLines="0" w:after="0" w:afterLines="0" w:line="400" w:lineRule="exact"/>
              <w:jc w:val="left"/>
              <w:rPr>
                <w:rFonts w:hint="eastAsia" w:ascii="宋体" w:hAnsi="宋体" w:cs="宋体"/>
                <w:bCs/>
                <w:szCs w:val="21"/>
              </w:rPr>
            </w:pPr>
            <w:r>
              <w:rPr>
                <w:rFonts w:hint="eastAsia" w:ascii="宋体" w:hAnsi="宋体" w:cs="宋体"/>
                <w:bCs/>
                <w:szCs w:val="21"/>
              </w:rPr>
              <w:t>2.较优评分标准：附件1中《重点监管项目》的完整性100%，《日常巡查项目》的完整性80%（含）以上不足100%；</w:t>
            </w:r>
          </w:p>
          <w:p w14:paraId="0AE9AB81">
            <w:pPr>
              <w:spacing w:beforeLines="0" w:after="0" w:afterLines="0" w:line="400" w:lineRule="exact"/>
              <w:jc w:val="left"/>
              <w:rPr>
                <w:rFonts w:hint="eastAsia" w:ascii="宋体" w:hAnsi="宋体" w:cs="宋体"/>
                <w:bCs/>
                <w:szCs w:val="21"/>
              </w:rPr>
            </w:pPr>
            <w:r>
              <w:rPr>
                <w:rFonts w:hint="eastAsia" w:ascii="宋体" w:hAnsi="宋体" w:cs="宋体"/>
                <w:bCs/>
                <w:szCs w:val="21"/>
              </w:rPr>
              <w:t>3.良评分标准：附件1中《重点监管项目》的完整性100%，《日常巡查项目》的完整性60%（含）以上不足80%；</w:t>
            </w:r>
          </w:p>
          <w:p w14:paraId="182E9994">
            <w:pPr>
              <w:spacing w:beforeLines="0" w:after="0" w:afterLines="0" w:line="400" w:lineRule="exact"/>
              <w:jc w:val="left"/>
              <w:rPr>
                <w:rFonts w:hint="eastAsia" w:ascii="宋体" w:hAnsi="宋体" w:cs="宋体"/>
                <w:bCs/>
                <w:szCs w:val="21"/>
              </w:rPr>
            </w:pPr>
            <w:r>
              <w:rPr>
                <w:rFonts w:hint="eastAsia" w:ascii="宋体" w:hAnsi="宋体" w:cs="宋体"/>
                <w:bCs/>
                <w:szCs w:val="21"/>
              </w:rPr>
              <w:t>4.较良评分标准：附件1中《重点监管项目》的完整性不足100%，《日常巡查项目》的完整性80%（含）以上不足100%；</w:t>
            </w:r>
          </w:p>
          <w:p w14:paraId="3559BEF9">
            <w:pPr>
              <w:spacing w:beforeLines="0" w:after="0" w:afterLines="0" w:line="400" w:lineRule="exact"/>
              <w:jc w:val="left"/>
              <w:rPr>
                <w:rFonts w:hint="eastAsia" w:ascii="宋体" w:hAnsi="宋体" w:cs="宋体"/>
                <w:bCs/>
                <w:szCs w:val="21"/>
              </w:rPr>
            </w:pPr>
            <w:r>
              <w:rPr>
                <w:rFonts w:hint="eastAsia" w:ascii="宋体" w:hAnsi="宋体" w:cs="宋体"/>
                <w:bCs/>
                <w:szCs w:val="21"/>
              </w:rPr>
              <w:t xml:space="preserve">5.中评分标准：附件1中《重点监管项目》的完整性不足100%，《日常巡查项目》的完整性60%（含）以上不足80%。 </w:t>
            </w:r>
          </w:p>
          <w:p w14:paraId="11D50251">
            <w:pPr>
              <w:spacing w:beforeLines="0" w:after="0" w:afterLines="0" w:line="400" w:lineRule="exact"/>
              <w:jc w:val="left"/>
              <w:rPr>
                <w:rFonts w:hint="eastAsia" w:ascii="宋体" w:hAnsi="宋体" w:cs="宋体"/>
                <w:bCs/>
                <w:szCs w:val="21"/>
              </w:rPr>
            </w:pPr>
            <w:r>
              <w:rPr>
                <w:rFonts w:hint="eastAsia" w:ascii="宋体" w:hAnsi="宋体" w:cs="宋体"/>
                <w:bCs/>
                <w:szCs w:val="21"/>
              </w:rPr>
              <w:t>6.差评分标准：附件1中《重点监管项目》的完整性不足100%，《日常巡查项目》的完整性60%以下。</w:t>
            </w:r>
          </w:p>
          <w:p w14:paraId="2E6F906E">
            <w:pPr>
              <w:spacing w:beforeLines="0" w:after="0" w:afterLines="0" w:line="400" w:lineRule="exact"/>
              <w:jc w:val="left"/>
              <w:rPr>
                <w:rFonts w:hint="eastAsia" w:ascii="宋体" w:hAnsi="宋体" w:cs="宋体"/>
                <w:bCs/>
                <w:szCs w:val="21"/>
              </w:rPr>
            </w:pPr>
            <w:r>
              <w:rPr>
                <w:rFonts w:hint="eastAsia" w:ascii="宋体" w:hAnsi="宋体" w:cs="宋体"/>
                <w:bCs/>
                <w:szCs w:val="21"/>
              </w:rPr>
              <w:t>评价为优得100分；</w:t>
            </w:r>
          </w:p>
          <w:p w14:paraId="788E5649">
            <w:pPr>
              <w:spacing w:beforeLines="0" w:after="0" w:afterLines="0" w:line="400" w:lineRule="exact"/>
              <w:jc w:val="left"/>
              <w:rPr>
                <w:rFonts w:hint="eastAsia" w:ascii="宋体" w:hAnsi="宋体" w:cs="宋体"/>
                <w:bCs/>
                <w:szCs w:val="21"/>
              </w:rPr>
            </w:pPr>
            <w:r>
              <w:rPr>
                <w:rFonts w:hint="eastAsia" w:ascii="宋体" w:hAnsi="宋体" w:cs="宋体"/>
                <w:bCs/>
                <w:szCs w:val="21"/>
              </w:rPr>
              <w:t>评价为较优得60分；</w:t>
            </w:r>
          </w:p>
          <w:p w14:paraId="1EBB5D57">
            <w:pPr>
              <w:spacing w:beforeLines="0" w:after="0" w:afterLines="0" w:line="400" w:lineRule="exact"/>
              <w:jc w:val="left"/>
              <w:rPr>
                <w:rFonts w:hint="eastAsia" w:ascii="宋体" w:hAnsi="宋体" w:cs="宋体"/>
                <w:bCs/>
                <w:szCs w:val="21"/>
              </w:rPr>
            </w:pPr>
            <w:r>
              <w:rPr>
                <w:rFonts w:hint="eastAsia" w:ascii="宋体" w:hAnsi="宋体" w:cs="宋体"/>
                <w:bCs/>
                <w:szCs w:val="21"/>
              </w:rPr>
              <w:t>评价为良得50分；</w:t>
            </w:r>
          </w:p>
          <w:p w14:paraId="41E46573">
            <w:pPr>
              <w:spacing w:beforeLines="0" w:after="0" w:afterLines="0" w:line="400" w:lineRule="exact"/>
              <w:jc w:val="left"/>
              <w:rPr>
                <w:rFonts w:hint="eastAsia" w:ascii="宋体" w:hAnsi="宋体" w:cs="宋体"/>
                <w:bCs/>
                <w:szCs w:val="21"/>
              </w:rPr>
            </w:pPr>
            <w:r>
              <w:rPr>
                <w:rFonts w:hint="eastAsia" w:ascii="宋体" w:hAnsi="宋体" w:cs="宋体"/>
                <w:bCs/>
                <w:szCs w:val="21"/>
              </w:rPr>
              <w:t>评价为较良得20分；</w:t>
            </w:r>
          </w:p>
          <w:p w14:paraId="48FAD866">
            <w:pPr>
              <w:spacing w:beforeLines="0" w:after="0" w:afterLines="0" w:line="400" w:lineRule="exact"/>
              <w:jc w:val="left"/>
              <w:rPr>
                <w:rFonts w:hint="eastAsia" w:ascii="宋体" w:hAnsi="宋体" w:cs="宋体"/>
                <w:bCs/>
                <w:szCs w:val="21"/>
              </w:rPr>
            </w:pPr>
            <w:r>
              <w:rPr>
                <w:rFonts w:hint="eastAsia" w:ascii="宋体" w:hAnsi="宋体" w:cs="宋体"/>
                <w:bCs/>
                <w:szCs w:val="21"/>
              </w:rPr>
              <w:t>评价为中得10分；</w:t>
            </w:r>
          </w:p>
          <w:p w14:paraId="4E89B37F">
            <w:pPr>
              <w:spacing w:beforeLines="0" w:after="0" w:afterLines="0" w:line="400" w:lineRule="exact"/>
              <w:jc w:val="left"/>
              <w:rPr>
                <w:rFonts w:hint="eastAsia" w:ascii="宋体" w:hAnsi="宋体" w:cs="宋体"/>
                <w:bCs/>
                <w:szCs w:val="21"/>
              </w:rPr>
            </w:pPr>
            <w:r>
              <w:rPr>
                <w:rFonts w:hint="eastAsia" w:ascii="宋体" w:hAnsi="宋体" w:cs="宋体"/>
                <w:bCs/>
                <w:szCs w:val="21"/>
              </w:rPr>
              <w:t>评价为差不得分。</w:t>
            </w:r>
          </w:p>
          <w:p w14:paraId="3D4C7ABB">
            <w:pPr>
              <w:spacing w:beforeLines="0" w:after="0" w:afterLines="0" w:line="400" w:lineRule="exact"/>
              <w:jc w:val="left"/>
              <w:rPr>
                <w:rFonts w:cs="宋体" w:asciiTheme="minorEastAsia" w:hAnsiTheme="minorEastAsia" w:eastAsiaTheme="minorEastAsia"/>
                <w:szCs w:val="21"/>
              </w:rPr>
            </w:pPr>
            <w:r>
              <w:rPr>
                <w:rFonts w:hint="eastAsia" w:ascii="宋体" w:hAnsi="宋体" w:cs="宋体"/>
                <w:bCs/>
                <w:szCs w:val="21"/>
                <w:lang w:val="en-US" w:eastAsia="zh-CN"/>
              </w:rPr>
              <w:t>投标人需同时提供：①</w:t>
            </w:r>
            <w:r>
              <w:rPr>
                <w:rFonts w:hint="eastAsia" w:ascii="宋体" w:hAnsi="宋体" w:cs="宋体"/>
                <w:bCs/>
                <w:szCs w:val="21"/>
              </w:rPr>
              <w:t>《深圳市食用农产品抽检项目响应表》（</w:t>
            </w:r>
            <w:r>
              <w:rPr>
                <w:rFonts w:hint="eastAsia" w:ascii="宋体" w:hAnsi="宋体" w:cs="宋体"/>
                <w:bCs/>
                <w:szCs w:val="21"/>
                <w:lang w:val="en-US" w:eastAsia="zh-CN"/>
              </w:rPr>
              <w:t>含</w:t>
            </w:r>
            <w:r>
              <w:rPr>
                <w:rFonts w:hint="eastAsia" w:ascii="宋体" w:hAnsi="宋体" w:cs="宋体"/>
                <w:bCs/>
                <w:szCs w:val="21"/>
              </w:rPr>
              <w:t>表一：重点监管项目、表二：日常巡查项目）</w:t>
            </w:r>
            <w:r>
              <w:rPr>
                <w:rFonts w:hint="eastAsia" w:ascii="宋体" w:hAnsi="宋体" w:cs="宋体"/>
                <w:bCs/>
                <w:szCs w:val="21"/>
                <w:lang w:eastAsia="zh-CN"/>
              </w:rPr>
              <w:t>，</w:t>
            </w:r>
            <w:r>
              <w:rPr>
                <w:rFonts w:hint="eastAsia" w:ascii="宋体" w:hAnsi="宋体" w:cs="宋体"/>
                <w:bCs/>
                <w:szCs w:val="21"/>
                <w:lang w:val="en-US" w:eastAsia="zh-CN"/>
              </w:rPr>
              <w:t>并在以上表一、表二的</w:t>
            </w:r>
            <w:r>
              <w:rPr>
                <w:rFonts w:hint="eastAsia" w:ascii="宋体" w:hAnsi="宋体" w:cs="宋体"/>
                <w:bCs/>
                <w:szCs w:val="21"/>
              </w:rPr>
              <w:t>表头</w:t>
            </w:r>
            <w:r>
              <w:rPr>
                <w:rFonts w:hint="eastAsia" w:ascii="宋体" w:hAnsi="宋体" w:cs="宋体"/>
                <w:bCs/>
                <w:szCs w:val="21"/>
                <w:lang w:val="en-US" w:eastAsia="zh-CN"/>
              </w:rPr>
              <w:t>写明</w:t>
            </w:r>
            <w:r>
              <w:rPr>
                <w:rFonts w:hint="eastAsia" w:ascii="宋体" w:hAnsi="宋体" w:cs="宋体"/>
                <w:bCs/>
                <w:szCs w:val="21"/>
              </w:rPr>
              <w:t>数量占比</w:t>
            </w:r>
            <w:r>
              <w:rPr>
                <w:rFonts w:hint="eastAsia" w:ascii="宋体" w:hAnsi="宋体" w:cs="宋体"/>
                <w:bCs/>
                <w:szCs w:val="21"/>
                <w:lang w:eastAsia="zh-CN"/>
              </w:rPr>
              <w:t>，</w:t>
            </w:r>
            <w:r>
              <w:rPr>
                <w:rFonts w:hint="eastAsia" w:ascii="宋体" w:hAnsi="宋体" w:cs="宋体"/>
                <w:bCs/>
                <w:szCs w:val="21"/>
                <w:lang w:val="en-US" w:eastAsia="zh-CN"/>
              </w:rPr>
              <w:t>同时在表格中填写检测项目在</w:t>
            </w:r>
            <w:r>
              <w:rPr>
                <w:rFonts w:hint="eastAsia" w:ascii="宋体" w:hAnsi="宋体" w:cs="宋体"/>
                <w:bCs/>
                <w:szCs w:val="21"/>
              </w:rPr>
              <w:t>CATL资质证书</w:t>
            </w:r>
            <w:r>
              <w:rPr>
                <w:rFonts w:hint="eastAsia" w:ascii="宋体" w:hAnsi="宋体" w:cs="宋体"/>
                <w:bCs/>
                <w:szCs w:val="21"/>
                <w:lang w:val="en-US" w:eastAsia="zh-CN"/>
              </w:rPr>
              <w:t>附表中的对应页码；②</w:t>
            </w:r>
            <w:r>
              <w:rPr>
                <w:rFonts w:hint="eastAsia" w:ascii="宋体" w:hAnsi="宋体" w:cs="宋体"/>
                <w:bCs/>
                <w:szCs w:val="21"/>
              </w:rPr>
              <w:t>CATL资质证书</w:t>
            </w:r>
            <w:r>
              <w:rPr>
                <w:rFonts w:hint="eastAsia" w:ascii="宋体" w:hAnsi="宋体" w:cs="宋体"/>
                <w:bCs/>
                <w:szCs w:val="21"/>
                <w:lang w:val="en-US" w:eastAsia="zh-CN"/>
              </w:rPr>
              <w:t>附表中对应</w:t>
            </w:r>
            <w:r>
              <w:rPr>
                <w:rFonts w:hint="eastAsia" w:ascii="宋体" w:hAnsi="宋体" w:cs="宋体"/>
                <w:bCs/>
                <w:szCs w:val="21"/>
              </w:rPr>
              <w:t>本</w:t>
            </w:r>
            <w:r>
              <w:rPr>
                <w:rFonts w:hint="eastAsia" w:ascii="宋体" w:hAnsi="宋体" w:cs="宋体"/>
                <w:bCs/>
                <w:szCs w:val="21"/>
                <w:lang w:val="en-US" w:eastAsia="zh-CN"/>
              </w:rPr>
              <w:t>项目</w:t>
            </w:r>
            <w:r>
              <w:rPr>
                <w:rFonts w:hint="eastAsia" w:ascii="宋体" w:hAnsi="宋体" w:cs="宋体"/>
                <w:bCs/>
                <w:szCs w:val="21"/>
              </w:rPr>
              <w:t>检测项目的关键页</w:t>
            </w:r>
            <w:r>
              <w:rPr>
                <w:rFonts w:hint="eastAsia" w:ascii="宋体" w:hAnsi="宋体" w:cs="宋体"/>
                <w:bCs/>
                <w:szCs w:val="21"/>
                <w:lang w:val="en-US" w:eastAsia="zh-CN"/>
              </w:rPr>
              <w:t>扫描件</w:t>
            </w:r>
            <w:r>
              <w:rPr>
                <w:rFonts w:hint="eastAsia" w:ascii="宋体" w:hAnsi="宋体" w:cs="宋体"/>
                <w:bCs/>
                <w:szCs w:val="21"/>
                <w:lang w:eastAsia="zh-CN"/>
              </w:rPr>
              <w:t>。</w:t>
            </w:r>
            <w:r>
              <w:rPr>
                <w:rFonts w:hint="eastAsia" w:ascii="宋体" w:hAnsi="宋体" w:cs="宋体"/>
                <w:bCs/>
                <w:szCs w:val="21"/>
              </w:rPr>
              <w:t>评分中出现无证明资料或专家无法凭所提供资料判断是否得分的情况，一律作不得分处理。</w:t>
            </w:r>
          </w:p>
        </w:tc>
      </w:tr>
      <w:tr w14:paraId="4AD614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0F2A81CC">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2708AF3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4</w:t>
            </w:r>
          </w:p>
        </w:tc>
        <w:tc>
          <w:tcPr>
            <w:tcW w:w="1495" w:type="dxa"/>
            <w:tcBorders>
              <w:top w:val="single" w:color="000000" w:sz="8" w:space="0"/>
              <w:left w:val="single" w:color="000000" w:sz="8" w:space="0"/>
              <w:bottom w:val="single" w:color="000000" w:sz="8" w:space="0"/>
              <w:right w:val="single" w:color="000000" w:sz="8" w:space="0"/>
            </w:tcBorders>
            <w:vAlign w:val="center"/>
          </w:tcPr>
          <w:p w14:paraId="29D87C4E">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rPr>
              <w:t>拟安排的项目负责人情况（仅限一人）</w:t>
            </w:r>
          </w:p>
        </w:tc>
        <w:tc>
          <w:tcPr>
            <w:tcW w:w="820" w:type="dxa"/>
            <w:tcBorders>
              <w:top w:val="single" w:color="000000" w:sz="8" w:space="0"/>
              <w:left w:val="single" w:color="000000" w:sz="8" w:space="0"/>
              <w:bottom w:val="single" w:color="000000" w:sz="8" w:space="0"/>
              <w:right w:val="single" w:color="000000" w:sz="8" w:space="0"/>
            </w:tcBorders>
            <w:vAlign w:val="center"/>
          </w:tcPr>
          <w:p w14:paraId="627AD78D">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rPr>
              <w:t>5</w:t>
            </w:r>
          </w:p>
        </w:tc>
        <w:tc>
          <w:tcPr>
            <w:tcW w:w="5964" w:type="dxa"/>
            <w:tcBorders>
              <w:top w:val="single" w:color="000000" w:sz="8" w:space="0"/>
              <w:left w:val="single" w:color="000000" w:sz="8" w:space="0"/>
              <w:bottom w:val="single" w:color="000000" w:sz="8" w:space="0"/>
              <w:right w:val="single" w:color="000000" w:sz="8" w:space="0"/>
            </w:tcBorders>
            <w:vAlign w:val="top"/>
          </w:tcPr>
          <w:p w14:paraId="3A57C462">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一</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评审内容：</w:t>
            </w:r>
          </w:p>
          <w:p w14:paraId="3C13E61C">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 xml:space="preserve">拟安排的项目负责人（仅限1人）需为投标人自有员工，否则本项不得分。在此基础上：： </w:t>
            </w:r>
          </w:p>
          <w:p w14:paraId="5C153987">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1.具有食品检验或质量或质量管理或化学或生物或微生物学或农学或检验检疫相关专业博士学位的得30分，</w:t>
            </w:r>
            <w:r>
              <w:rPr>
                <w:rFonts w:hint="eastAsia" w:cs="Times New Roman" w:asciiTheme="minorEastAsia" w:hAnsiTheme="minorEastAsia" w:eastAsiaTheme="minorEastAsia"/>
                <w:szCs w:val="21"/>
                <w:lang w:val="en-US" w:eastAsia="zh-CN"/>
              </w:rPr>
              <w:t>具有以上相关专业</w:t>
            </w:r>
            <w:r>
              <w:rPr>
                <w:rFonts w:hint="eastAsia" w:cs="Times New Roman" w:asciiTheme="minorEastAsia" w:hAnsiTheme="minorEastAsia" w:eastAsiaTheme="minorEastAsia"/>
                <w:szCs w:val="21"/>
              </w:rPr>
              <w:t>硕士学位的得10分；</w:t>
            </w:r>
            <w:r>
              <w:rPr>
                <w:rFonts w:hint="eastAsia" w:cs="Times New Roman" w:asciiTheme="minorEastAsia" w:hAnsiTheme="minorEastAsia" w:eastAsiaTheme="minorEastAsia"/>
                <w:szCs w:val="21"/>
                <w:lang w:val="en-US" w:eastAsia="zh-CN"/>
              </w:rPr>
              <w:t>本小项最多为30分。</w:t>
            </w:r>
            <w:r>
              <w:rPr>
                <w:rFonts w:hint="eastAsia" w:cs="Times New Roman" w:asciiTheme="minorEastAsia" w:hAnsiTheme="minorEastAsia" w:eastAsiaTheme="minorEastAsia"/>
                <w:szCs w:val="21"/>
              </w:rPr>
              <w:t xml:space="preserve"> </w:t>
            </w:r>
          </w:p>
          <w:p w14:paraId="7A92587F">
            <w:pPr>
              <w:autoSpaceDE w:val="0"/>
              <w:autoSpaceDN w:val="0"/>
              <w:adjustRightInd w:val="0"/>
              <w:spacing w:line="360" w:lineRule="exact"/>
              <w:rPr>
                <w:rFonts w:hint="eastAsia" w:cs="Times New Roman" w:asciiTheme="minorEastAsia" w:hAnsiTheme="minorEastAsia" w:eastAsiaTheme="minorEastAsia"/>
                <w:szCs w:val="21"/>
                <w:lang w:val="en-US" w:eastAsia="zh-CN"/>
              </w:rPr>
            </w:pPr>
            <w:r>
              <w:rPr>
                <w:rFonts w:hint="eastAsia" w:cs="Times New Roman" w:asciiTheme="minorEastAsia" w:hAnsiTheme="minorEastAsia" w:eastAsiaTheme="minorEastAsia"/>
                <w:szCs w:val="21"/>
              </w:rPr>
              <w:t>2.具有食品检验或质量或质量管理或化学或生物或微生物学或农学或检验检疫相关专业正高级（教授级/研究员级）职称的得30分，</w:t>
            </w:r>
            <w:r>
              <w:rPr>
                <w:rFonts w:hint="eastAsia" w:cs="Times New Roman" w:asciiTheme="minorEastAsia" w:hAnsiTheme="minorEastAsia" w:eastAsiaTheme="minorEastAsia"/>
                <w:szCs w:val="21"/>
                <w:lang w:val="en-US" w:eastAsia="zh-CN"/>
              </w:rPr>
              <w:t>具有以上相关专业</w:t>
            </w:r>
            <w:r>
              <w:rPr>
                <w:rFonts w:hint="eastAsia" w:cs="Times New Roman" w:asciiTheme="minorEastAsia" w:hAnsiTheme="minorEastAsia" w:eastAsiaTheme="minorEastAsia"/>
                <w:szCs w:val="21"/>
              </w:rPr>
              <w:t>高级（副高级/副研究员）职称的得10分；</w:t>
            </w:r>
            <w:r>
              <w:rPr>
                <w:rFonts w:hint="eastAsia" w:cs="Times New Roman" w:asciiTheme="minorEastAsia" w:hAnsiTheme="minorEastAsia" w:eastAsiaTheme="minorEastAsia"/>
                <w:szCs w:val="21"/>
                <w:lang w:val="en-US" w:eastAsia="zh-CN"/>
              </w:rPr>
              <w:t>本小项最多为30分。</w:t>
            </w:r>
          </w:p>
          <w:p w14:paraId="11C4C3E6">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3.获得副省级政府部门（或所属机关）及以上食品或食用农产品检验相关荣誉或奖项的,得40分；获得地市级政府部门（或所属机关或事业单位）食品或食用农产品检验相关荣誉或奖项的，得20分；</w:t>
            </w:r>
            <w:r>
              <w:rPr>
                <w:rFonts w:hint="eastAsia" w:cs="Times New Roman" w:asciiTheme="minorEastAsia" w:hAnsiTheme="minorEastAsia" w:eastAsiaTheme="minorEastAsia"/>
                <w:szCs w:val="21"/>
                <w:lang w:val="en-US" w:eastAsia="zh-CN"/>
              </w:rPr>
              <w:t>本小项最多为40分</w:t>
            </w:r>
            <w:r>
              <w:rPr>
                <w:rFonts w:hint="eastAsia" w:cs="Times New Roman" w:asciiTheme="minorEastAsia" w:hAnsiTheme="minorEastAsia" w:eastAsiaTheme="minorEastAsia"/>
                <w:szCs w:val="21"/>
              </w:rPr>
              <w:t>。</w:t>
            </w:r>
          </w:p>
          <w:p w14:paraId="796710E1">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以上三项累加计分，最高得100分。</w:t>
            </w:r>
          </w:p>
          <w:p w14:paraId="415190A9">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二</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评审依据：</w:t>
            </w:r>
          </w:p>
          <w:p w14:paraId="1026ABA6">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1.提供项目负责人通过投标单位缴纳的载有社保部门或税务部门公章的近三个月（含</w:t>
            </w:r>
            <w:r>
              <w:rPr>
                <w:rFonts w:hint="eastAsia" w:cs="Times New Roman" w:asciiTheme="minorEastAsia" w:hAnsiTheme="minorEastAsia" w:eastAsiaTheme="minorEastAsia"/>
                <w:szCs w:val="21"/>
                <w:lang w:eastAsia="zh-CN"/>
              </w:rPr>
              <w:t>投</w:t>
            </w:r>
            <w:r>
              <w:rPr>
                <w:rFonts w:hint="eastAsia" w:cs="Times New Roman" w:asciiTheme="minorEastAsia" w:hAnsiTheme="minorEastAsia" w:eastAsiaTheme="minorEastAsia"/>
                <w:szCs w:val="21"/>
              </w:rPr>
              <w:t>标当月）内任意一个月的个人社保证明；如供应商为新成立单位且成立时间不足一个月</w:t>
            </w:r>
            <w:r>
              <w:rPr>
                <w:rFonts w:hint="eastAsia" w:cs="Times New Roman" w:asciiTheme="minorEastAsia" w:hAnsiTheme="minorEastAsia" w:eastAsiaTheme="minorEastAsia"/>
                <w:szCs w:val="21"/>
                <w:lang w:eastAsia="zh-CN"/>
              </w:rPr>
              <w:t>或人员入职不足一个月</w:t>
            </w:r>
            <w:r>
              <w:rPr>
                <w:rFonts w:hint="eastAsia" w:cs="Times New Roman" w:asciiTheme="minorEastAsia" w:hAnsiTheme="minorEastAsia" w:eastAsiaTheme="minorEastAsia"/>
                <w:szCs w:val="21"/>
              </w:rPr>
              <w:t>的，可提供加盖公章的情况说明或者证明材料，无需提供相关人员社保亦视为符合；如为退休返聘人员则提供劳动合同或返聘协议，无需提供相关人员社保亦视为符合；。</w:t>
            </w:r>
          </w:p>
          <w:p w14:paraId="47157293">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2.提供项目负责人的学位证书及学信网查询记录；学信网无法查询的需提供毕业院校、人社部门等颁发机构或监管机构等单位出具的证明；海外留学人员学历无法通过学信网站查询的，需提供教育部留学服务中心出具的学历学位认证书及教育部留学服务中心官网查询截图；</w:t>
            </w:r>
          </w:p>
          <w:p w14:paraId="17899AA2">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val="en-US" w:eastAsia="zh-CN"/>
              </w:rPr>
              <w:t>3.</w:t>
            </w:r>
            <w:r>
              <w:rPr>
                <w:rFonts w:hint="eastAsia" w:cs="Times New Roman" w:asciiTheme="minorEastAsia" w:hAnsiTheme="minorEastAsia" w:eastAsiaTheme="minorEastAsia"/>
                <w:szCs w:val="21"/>
              </w:rPr>
              <w:t>职称</w:t>
            </w:r>
            <w:r>
              <w:rPr>
                <w:rFonts w:hint="eastAsia" w:cs="Times New Roman" w:asciiTheme="minorEastAsia" w:hAnsiTheme="minorEastAsia" w:eastAsiaTheme="minorEastAsia"/>
                <w:szCs w:val="21"/>
                <w:lang w:val="en-US" w:eastAsia="zh-CN"/>
              </w:rPr>
              <w:t>证书的</w:t>
            </w:r>
            <w:r>
              <w:rPr>
                <w:rFonts w:hint="eastAsia" w:cs="Times New Roman" w:asciiTheme="minorEastAsia" w:hAnsiTheme="minorEastAsia" w:eastAsiaTheme="minorEastAsia"/>
                <w:szCs w:val="21"/>
              </w:rPr>
              <w:t>需提供能体现相关专业的职称证书、专家证书/聘书等证明材料，如上述证书/聘书不能体现</w:t>
            </w:r>
            <w:r>
              <w:rPr>
                <w:rFonts w:hint="eastAsia" w:cs="Times New Roman" w:asciiTheme="minorEastAsia" w:hAnsiTheme="minorEastAsia" w:eastAsiaTheme="minorEastAsia"/>
                <w:szCs w:val="21"/>
                <w:lang w:val="en-US" w:eastAsia="zh-CN"/>
              </w:rPr>
              <w:t>职称专业的</w:t>
            </w:r>
            <w:r>
              <w:rPr>
                <w:rFonts w:hint="eastAsia" w:cs="Times New Roman" w:asciiTheme="minorEastAsia" w:hAnsiTheme="minorEastAsia" w:eastAsiaTheme="minorEastAsia"/>
                <w:szCs w:val="21"/>
              </w:rPr>
              <w:t>，则还需提供毕业证、学位证、科研成果等证明材料；获得奖励的需提供相关证明材料。</w:t>
            </w:r>
          </w:p>
          <w:p w14:paraId="360A070F">
            <w:pPr>
              <w:autoSpaceDE w:val="0"/>
              <w:autoSpaceDN w:val="0"/>
              <w:adjustRightInd w:val="0"/>
              <w:spacing w:line="360" w:lineRule="exact"/>
              <w:rPr>
                <w:rFonts w:cs="宋体" w:asciiTheme="minorEastAsia" w:hAnsiTheme="minorEastAsia" w:eastAsiaTheme="minorEastAsia"/>
                <w:szCs w:val="21"/>
              </w:rPr>
            </w:pPr>
            <w:r>
              <w:rPr>
                <w:rFonts w:hint="eastAsia" w:cs="Times New Roman" w:asciiTheme="minorEastAsia" w:hAnsiTheme="minorEastAsia" w:eastAsiaTheme="minorEastAsia"/>
                <w:szCs w:val="21"/>
                <w:lang w:val="en-US" w:eastAsia="zh-CN"/>
              </w:rPr>
              <w:t>4</w:t>
            </w:r>
            <w:r>
              <w:rPr>
                <w:rFonts w:hint="eastAsia" w:cs="Times New Roman" w:asciiTheme="minorEastAsia" w:hAnsiTheme="minorEastAsia" w:eastAsiaTheme="minorEastAsia"/>
                <w:szCs w:val="21"/>
              </w:rPr>
              <w:t>.提供以上证明文件扫描件，如涉及网站截图或照片等证明材料,需提供清晰图片。未按要求提供有效证明材料或提供不清晰导致评委无法识别的不计得分。</w:t>
            </w:r>
          </w:p>
        </w:tc>
      </w:tr>
      <w:tr w14:paraId="494846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61FB63C0">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61EF8772">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5</w:t>
            </w:r>
          </w:p>
        </w:tc>
        <w:tc>
          <w:tcPr>
            <w:tcW w:w="1495" w:type="dxa"/>
            <w:tcBorders>
              <w:top w:val="single" w:color="000000" w:sz="8" w:space="0"/>
              <w:left w:val="single" w:color="000000" w:sz="8" w:space="0"/>
              <w:bottom w:val="single" w:color="000000" w:sz="8" w:space="0"/>
              <w:right w:val="single" w:color="000000" w:sz="8" w:space="0"/>
            </w:tcBorders>
            <w:vAlign w:val="center"/>
          </w:tcPr>
          <w:p w14:paraId="2F14AC41">
            <w:pPr>
              <w:spacing w:beforeLines="0" w:after="0" w:afterLines="0" w:line="400" w:lineRule="exact"/>
              <w:jc w:val="center"/>
              <w:rPr>
                <w:rFonts w:hint="eastAsia" w:ascii="宋体" w:hAnsi="宋体" w:cs="宋体"/>
                <w:szCs w:val="21"/>
              </w:rPr>
            </w:pPr>
            <w:r>
              <w:rPr>
                <w:rFonts w:hint="eastAsia" w:ascii="宋体" w:hAnsi="宋体" w:cs="宋体"/>
                <w:szCs w:val="21"/>
              </w:rPr>
              <w:t>拟安排的项目主要团队成员（主要技术人员）情况（项目负责人除外）</w:t>
            </w:r>
          </w:p>
        </w:tc>
        <w:tc>
          <w:tcPr>
            <w:tcW w:w="820" w:type="dxa"/>
            <w:tcBorders>
              <w:top w:val="single" w:color="000000" w:sz="8" w:space="0"/>
              <w:left w:val="single" w:color="000000" w:sz="8" w:space="0"/>
              <w:bottom w:val="single" w:color="000000" w:sz="8" w:space="0"/>
              <w:right w:val="single" w:color="000000" w:sz="8" w:space="0"/>
            </w:tcBorders>
            <w:vAlign w:val="center"/>
          </w:tcPr>
          <w:p w14:paraId="356FD60B">
            <w:pPr>
              <w:spacing w:beforeLines="0" w:after="0" w:afterLines="0" w:line="400" w:lineRule="exact"/>
              <w:jc w:val="center"/>
              <w:rPr>
                <w:rFonts w:hint="eastAsia" w:ascii="宋体" w:hAnsi="宋体" w:cs="宋体"/>
                <w:szCs w:val="21"/>
              </w:rPr>
            </w:pPr>
            <w:r>
              <w:rPr>
                <w:rFonts w:hint="eastAsia" w:ascii="宋体" w:hAnsi="宋体" w:cs="宋体"/>
                <w:szCs w:val="21"/>
              </w:rPr>
              <w:t>9</w:t>
            </w:r>
          </w:p>
        </w:tc>
        <w:tc>
          <w:tcPr>
            <w:tcW w:w="5964" w:type="dxa"/>
            <w:tcBorders>
              <w:top w:val="single" w:color="000000" w:sz="8" w:space="0"/>
              <w:left w:val="single" w:color="000000" w:sz="8" w:space="0"/>
              <w:bottom w:val="single" w:color="000000" w:sz="8" w:space="0"/>
              <w:right w:val="single" w:color="000000" w:sz="8" w:space="0"/>
            </w:tcBorders>
            <w:vAlign w:val="top"/>
          </w:tcPr>
          <w:p w14:paraId="4DD87B4E">
            <w:pPr>
              <w:spacing w:beforeLines="0" w:after="0" w:afterLines="0" w:line="400" w:lineRule="exact"/>
              <w:jc w:val="left"/>
              <w:rPr>
                <w:b/>
                <w:bCs/>
              </w:rPr>
            </w:pPr>
            <w:r>
              <w:rPr>
                <w:rFonts w:hint="eastAsia"/>
                <w:b/>
                <w:bCs/>
                <w:lang w:eastAsia="zh-CN"/>
              </w:rPr>
              <w:t>（</w:t>
            </w:r>
            <w:r>
              <w:rPr>
                <w:rFonts w:hint="eastAsia"/>
                <w:b/>
                <w:bCs/>
              </w:rPr>
              <w:t>一</w:t>
            </w:r>
            <w:r>
              <w:rPr>
                <w:rFonts w:hint="eastAsia"/>
                <w:b/>
                <w:bCs/>
                <w:lang w:eastAsia="zh-CN"/>
              </w:rPr>
              <w:t>）</w:t>
            </w:r>
            <w:r>
              <w:rPr>
                <w:b/>
                <w:bCs/>
              </w:rPr>
              <w:t>评审内容：</w:t>
            </w:r>
          </w:p>
          <w:p w14:paraId="18869233">
            <w:pPr>
              <w:spacing w:beforeLines="0" w:after="0" w:afterLines="0" w:line="400" w:lineRule="exact"/>
              <w:jc w:val="left"/>
              <w:rPr>
                <w:rFonts w:hint="eastAsia" w:asciiTheme="minorEastAsia" w:hAnsiTheme="minorEastAsia" w:eastAsiaTheme="minorEastAsia"/>
                <w:szCs w:val="21"/>
              </w:rPr>
            </w:pPr>
            <w:r>
              <w:rPr>
                <w:rFonts w:hint="eastAsia" w:ascii="宋体" w:hAnsi="宋体" w:cs="宋体"/>
                <w:szCs w:val="21"/>
              </w:rPr>
              <w:t>拟安排的项目主要团队成员（主要技术人员）情况（项目负责人除外）</w:t>
            </w:r>
            <w:r>
              <w:rPr>
                <w:rFonts w:hint="eastAsia" w:asciiTheme="minorEastAsia" w:hAnsiTheme="minorEastAsia" w:eastAsiaTheme="minorEastAsia"/>
                <w:szCs w:val="21"/>
              </w:rPr>
              <w:t>需为投标人自有员工，否则本项不得分。在此基础上：</w:t>
            </w:r>
          </w:p>
          <w:p w14:paraId="2B0CA017">
            <w:pPr>
              <w:spacing w:beforeLines="0" w:after="0" w:afterLines="0" w:line="400" w:lineRule="exact"/>
              <w:jc w:val="left"/>
              <w:rPr>
                <w:rFonts w:hint="eastAsia" w:eastAsia="宋体"/>
                <w:lang w:eastAsia="zh-CN"/>
              </w:rPr>
            </w:pPr>
            <w:r>
              <w:t>1.每有1人具有食品检验或质量或质量管理或化学或生物或微生物学或农学或检验检疫相关专业正高级（教授级/研究员级）职称的，得8分；</w:t>
            </w:r>
            <w:r>
              <w:rPr>
                <w:rFonts w:hint="eastAsia"/>
                <w:lang w:val="en-US" w:eastAsia="zh-CN"/>
              </w:rPr>
              <w:t>具有以上</w:t>
            </w:r>
            <w:r>
              <w:t>相关专业副高级（或以上）职称的，得</w:t>
            </w:r>
            <w:r>
              <w:rPr>
                <w:rFonts w:hint="eastAsia"/>
                <w:lang w:val="en-US" w:eastAsia="zh-CN"/>
              </w:rPr>
              <w:t>4</w:t>
            </w:r>
            <w:r>
              <w:t>分（若有同一人员同时具有正高级（教授级/研究员级）职称和副高级职称，只计一次最优得分）。</w:t>
            </w:r>
          </w:p>
          <w:p w14:paraId="12428523">
            <w:pPr>
              <w:spacing w:beforeLines="0" w:after="0" w:afterLines="0" w:line="400" w:lineRule="exact"/>
              <w:jc w:val="left"/>
              <w:rPr>
                <w:rFonts w:hint="eastAsia"/>
                <w:lang w:eastAsia="zh-CN"/>
              </w:rPr>
            </w:pPr>
            <w:r>
              <w:rPr>
                <w:rFonts w:hint="eastAsia"/>
                <w:lang w:val="en-US" w:eastAsia="zh-CN"/>
              </w:rPr>
              <w:t>2</w:t>
            </w:r>
            <w:r>
              <w:t>.每有1人具有食品检验或质量或质量管理或化学或生物或微生物学或农学或检验检疫相关专业中级职称的，得1分，</w:t>
            </w:r>
            <w:r>
              <w:rPr>
                <w:rFonts w:hint="eastAsia"/>
                <w:lang w:val="en-US" w:eastAsia="zh-CN"/>
              </w:rPr>
              <w:t>本小</w:t>
            </w:r>
            <w:r>
              <w:t>项最高得20分（若与以上第</w:t>
            </w:r>
            <w:r>
              <w:rPr>
                <w:rFonts w:hint="eastAsia"/>
                <w:lang w:val="en-US" w:eastAsia="zh-CN"/>
              </w:rPr>
              <w:t>1、</w:t>
            </w:r>
            <w:r>
              <w:t>2点为同一人员的，只计一次最优得分）。</w:t>
            </w:r>
          </w:p>
          <w:p w14:paraId="7A2CD1DF">
            <w:pPr>
              <w:numPr>
                <w:ilvl w:val="0"/>
                <w:numId w:val="0"/>
              </w:numPr>
              <w:spacing w:beforeLines="0" w:after="0" w:afterLines="0" w:line="400" w:lineRule="exact"/>
              <w:jc w:val="left"/>
              <w:rPr>
                <w:rFonts w:hint="default" w:eastAsia="宋体"/>
                <w:lang w:val="en-US" w:eastAsia="zh-CN"/>
              </w:rPr>
            </w:pPr>
            <w:r>
              <w:t>以上</w:t>
            </w:r>
            <w:r>
              <w:rPr>
                <w:rFonts w:hint="eastAsia"/>
                <w:lang w:eastAsia="zh-CN"/>
              </w:rPr>
              <w:t>两</w:t>
            </w:r>
            <w:r>
              <w:t>项累加计分，最高得100分。</w:t>
            </w:r>
          </w:p>
          <w:p w14:paraId="38AD085B">
            <w:pPr>
              <w:spacing w:beforeLines="0" w:after="0" w:afterLines="0" w:line="400" w:lineRule="exact"/>
              <w:jc w:val="left"/>
              <w:rPr>
                <w:b/>
                <w:bCs/>
              </w:rPr>
            </w:pPr>
            <w:r>
              <w:rPr>
                <w:b/>
                <w:bCs/>
              </w:rPr>
              <w:t>二</w:t>
            </w:r>
            <w:r>
              <w:rPr>
                <w:rFonts w:hint="eastAsia"/>
                <w:b/>
                <w:bCs/>
              </w:rPr>
              <w:t>、</w:t>
            </w:r>
            <w:r>
              <w:rPr>
                <w:b/>
                <w:bCs/>
              </w:rPr>
              <w:t>评审依据：</w:t>
            </w:r>
          </w:p>
          <w:p w14:paraId="0EA1702C">
            <w:pPr>
              <w:spacing w:beforeLines="0" w:after="0" w:afterLines="0" w:line="400" w:lineRule="exact"/>
              <w:jc w:val="left"/>
            </w:pPr>
            <w:r>
              <w:t>1.</w:t>
            </w:r>
            <w:r>
              <w:rPr>
                <w:rFonts w:hint="eastAsia" w:asciiTheme="minorEastAsia" w:hAnsiTheme="minorEastAsia" w:eastAsiaTheme="minorEastAsia"/>
                <w:szCs w:val="21"/>
              </w:rPr>
              <w:t>提供项目</w:t>
            </w:r>
            <w:r>
              <w:rPr>
                <w:rFonts w:hint="eastAsia" w:asciiTheme="minorEastAsia" w:hAnsiTheme="minorEastAsia" w:eastAsiaTheme="minorEastAsia"/>
                <w:szCs w:val="21"/>
                <w:lang w:val="en-US" w:eastAsia="zh-CN"/>
              </w:rPr>
              <w:t>团队人员</w:t>
            </w:r>
            <w:r>
              <w:rPr>
                <w:rFonts w:hint="eastAsia" w:asciiTheme="minorEastAsia" w:hAnsiTheme="minorEastAsia" w:eastAsiaTheme="minorEastAsia"/>
                <w:szCs w:val="21"/>
              </w:rPr>
              <w:t>通过投标单位缴纳的载有</w:t>
            </w:r>
            <w:r>
              <w:rPr>
                <w:rFonts w:hint="eastAsia" w:cs="宋体" w:asciiTheme="minorEastAsia" w:hAnsiTheme="minorEastAsia" w:eastAsiaTheme="minorEastAsia"/>
                <w:szCs w:val="21"/>
              </w:rPr>
              <w:t>社保部门或税务部门</w:t>
            </w:r>
            <w:r>
              <w:rPr>
                <w:rFonts w:hint="eastAsia" w:asciiTheme="minorEastAsia" w:hAnsiTheme="minorEastAsia" w:eastAsiaTheme="minorEastAsia"/>
                <w:szCs w:val="21"/>
              </w:rPr>
              <w:t>公章的近三个月（含</w:t>
            </w:r>
            <w:r>
              <w:rPr>
                <w:rFonts w:hint="eastAsia" w:asciiTheme="minorEastAsia" w:hAnsiTheme="minorEastAsia" w:eastAsiaTheme="minorEastAsia"/>
                <w:szCs w:val="21"/>
                <w:lang w:eastAsia="zh-CN"/>
              </w:rPr>
              <w:t>投</w:t>
            </w:r>
            <w:r>
              <w:rPr>
                <w:rFonts w:hint="eastAsia" w:asciiTheme="minorEastAsia" w:hAnsiTheme="minorEastAsia" w:eastAsiaTheme="minorEastAsia"/>
                <w:szCs w:val="21"/>
              </w:rPr>
              <w:t>标当月）内任意一个月的个人社保证明；</w:t>
            </w:r>
            <w:r>
              <w:rPr>
                <w:rFonts w:hint="eastAsia" w:ascii="宋体" w:hAnsi="宋体"/>
                <w:szCs w:val="21"/>
              </w:rPr>
              <w:t>如供应商为新成立单位且成立时间不足一个月</w:t>
            </w:r>
            <w:r>
              <w:rPr>
                <w:rFonts w:hint="eastAsia" w:asciiTheme="minorEastAsia" w:hAnsiTheme="minorEastAsia" w:eastAsiaTheme="minorEastAsia"/>
                <w:szCs w:val="21"/>
                <w:lang w:eastAsia="zh-CN"/>
              </w:rPr>
              <w:t>或人员入职不足一个月</w:t>
            </w:r>
            <w:r>
              <w:rPr>
                <w:rFonts w:hint="eastAsia" w:ascii="宋体" w:hAnsi="宋体"/>
                <w:szCs w:val="21"/>
              </w:rPr>
              <w:t>的，</w:t>
            </w:r>
            <w:r>
              <w:rPr>
                <w:rFonts w:hint="eastAsia" w:ascii="宋体" w:hAnsi="宋体" w:cs="宋体"/>
                <w:szCs w:val="21"/>
              </w:rPr>
              <w:t>可提供加盖公章的情况说明或者证明材料，</w:t>
            </w:r>
            <w:r>
              <w:rPr>
                <w:rFonts w:hint="eastAsia" w:ascii="宋体" w:hAnsi="宋体" w:cs="宋体"/>
              </w:rPr>
              <w:t>无需提供相关人员社保亦视为符合；</w:t>
            </w:r>
            <w:r>
              <w:rPr>
                <w:rFonts w:hint="eastAsia" w:ascii="宋体" w:hAnsi="宋体"/>
                <w:szCs w:val="21"/>
              </w:rPr>
              <w:t>如为退休返聘人员则提供劳动合同或返聘协议，</w:t>
            </w:r>
            <w:r>
              <w:rPr>
                <w:rFonts w:hint="eastAsia" w:ascii="宋体" w:hAnsi="宋体" w:cs="宋体"/>
              </w:rPr>
              <w:t>无需提供相关人员社保亦视为符合；</w:t>
            </w:r>
          </w:p>
          <w:p w14:paraId="2855454F">
            <w:pPr>
              <w:spacing w:beforeLines="0" w:after="0" w:afterLines="0" w:line="400" w:lineRule="exact"/>
              <w:jc w:val="left"/>
            </w:pPr>
            <w:r>
              <w:t>2.技术职称</w:t>
            </w:r>
            <w:r>
              <w:rPr>
                <w:rFonts w:hint="eastAsia"/>
                <w:lang w:val="en-US" w:eastAsia="zh-CN"/>
              </w:rPr>
              <w:t>证书</w:t>
            </w:r>
            <w:r>
              <w:t>需提供能体现相关专业的职称证书、专家证书/聘书等证明材料，如上述证书/聘书不能体现</w:t>
            </w:r>
            <w:r>
              <w:rPr>
                <w:rFonts w:hint="eastAsia"/>
                <w:lang w:val="en-US" w:eastAsia="zh-CN"/>
              </w:rPr>
              <w:t>职称专业的</w:t>
            </w:r>
            <w:r>
              <w:t>，则还需提供毕业证、学位证、科研成果等证明材料。；</w:t>
            </w:r>
          </w:p>
          <w:p w14:paraId="755197CA">
            <w:pPr>
              <w:spacing w:beforeLines="0" w:after="0" w:afterLines="0" w:line="400" w:lineRule="exact"/>
              <w:jc w:val="left"/>
              <w:rPr>
                <w:rFonts w:hint="eastAsia" w:asciiTheme="minorEastAsia" w:hAnsiTheme="minorEastAsia" w:eastAsiaTheme="minorEastAsia"/>
                <w:szCs w:val="21"/>
              </w:rPr>
            </w:pPr>
            <w:r>
              <w:t>3.</w:t>
            </w:r>
            <w:r>
              <w:rPr>
                <w:rFonts w:hint="eastAsia"/>
              </w:rPr>
              <w:t>提供以上证明文件扫描件，如涉及网站截图或照片等证明材料,需提供清晰图片。未按要求提供有效证明材料或提供不清晰导致评委无法识别的不计得分</w:t>
            </w:r>
            <w:r>
              <w:t>。</w:t>
            </w:r>
          </w:p>
        </w:tc>
      </w:tr>
      <w:tr w14:paraId="07B2B5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15E89E5F">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0D307740">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6</w:t>
            </w:r>
          </w:p>
        </w:tc>
        <w:tc>
          <w:tcPr>
            <w:tcW w:w="1495" w:type="dxa"/>
            <w:tcBorders>
              <w:top w:val="single" w:color="000000" w:sz="8" w:space="0"/>
              <w:left w:val="single" w:color="000000" w:sz="8" w:space="0"/>
              <w:bottom w:val="single" w:color="000000" w:sz="8" w:space="0"/>
              <w:right w:val="single" w:color="000000" w:sz="8" w:space="0"/>
            </w:tcBorders>
            <w:vAlign w:val="center"/>
          </w:tcPr>
          <w:p w14:paraId="0EB69B7E">
            <w:pPr>
              <w:spacing w:beforeLines="0" w:after="0" w:afterLines="0" w:line="400" w:lineRule="exact"/>
              <w:jc w:val="center"/>
              <w:rPr>
                <w:rFonts w:hint="eastAsia" w:ascii="宋体" w:hAnsi="宋体" w:cs="宋体"/>
                <w:szCs w:val="21"/>
              </w:rPr>
            </w:pPr>
            <w:r>
              <w:rPr>
                <w:rFonts w:hint="eastAsia" w:ascii="宋体" w:hAnsi="宋体" w:cs="宋体"/>
                <w:szCs w:val="21"/>
              </w:rPr>
              <w:t>拟投入的服务资源（车辆、场地、工具、机器等）情况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08A5FBBC">
            <w:pPr>
              <w:spacing w:beforeLines="0" w:after="0" w:afterLines="0" w:line="400" w:lineRule="exact"/>
              <w:jc w:val="center"/>
              <w:rPr>
                <w:rFonts w:hint="eastAsia" w:ascii="宋体" w:hAnsi="宋体" w:cs="宋体"/>
                <w:szCs w:val="21"/>
              </w:rPr>
            </w:pPr>
            <w:r>
              <w:rPr>
                <w:rFonts w:hint="eastAsia" w:ascii="宋体" w:hAnsi="宋体" w:cs="宋体"/>
                <w:szCs w:val="21"/>
              </w:rPr>
              <w:t>4</w:t>
            </w:r>
          </w:p>
        </w:tc>
        <w:tc>
          <w:tcPr>
            <w:tcW w:w="5964" w:type="dxa"/>
            <w:tcBorders>
              <w:top w:val="single" w:color="000000" w:sz="8" w:space="0"/>
              <w:left w:val="single" w:color="000000" w:sz="8" w:space="0"/>
              <w:bottom w:val="single" w:color="000000" w:sz="8" w:space="0"/>
              <w:right w:val="single" w:color="000000" w:sz="8" w:space="0"/>
            </w:tcBorders>
            <w:vAlign w:val="top"/>
          </w:tcPr>
          <w:p w14:paraId="6FB76459">
            <w:pPr>
              <w:spacing w:beforeLines="0" w:after="0" w:afterLines="0" w:line="400" w:lineRule="exact"/>
              <w:jc w:val="left"/>
              <w:rPr>
                <w:rFonts w:hint="eastAsia" w:ascii="宋体" w:hAnsi="宋体" w:cs="宋体"/>
                <w:b/>
                <w:bCs/>
                <w:szCs w:val="21"/>
              </w:rPr>
            </w:pPr>
            <w:r>
              <w:rPr>
                <w:rFonts w:hint="eastAsia" w:ascii="宋体" w:hAnsi="宋体" w:cs="宋体"/>
                <w:b/>
                <w:bCs/>
                <w:szCs w:val="21"/>
                <w:lang w:eastAsia="zh-CN"/>
              </w:rPr>
              <w:t>（</w:t>
            </w:r>
            <w:r>
              <w:rPr>
                <w:rFonts w:hint="eastAsia" w:ascii="宋体" w:hAnsi="宋体" w:cs="宋体"/>
                <w:b/>
                <w:bCs/>
                <w:szCs w:val="21"/>
              </w:rPr>
              <w:t>一</w:t>
            </w:r>
            <w:r>
              <w:rPr>
                <w:rFonts w:hint="eastAsia" w:ascii="宋体" w:hAnsi="宋体" w:cs="宋体"/>
                <w:b/>
                <w:bCs/>
                <w:szCs w:val="21"/>
                <w:lang w:eastAsia="zh-CN"/>
              </w:rPr>
              <w:t>）</w:t>
            </w:r>
            <w:r>
              <w:rPr>
                <w:rFonts w:ascii="宋体" w:hAnsi="宋体" w:cs="宋体"/>
                <w:b/>
                <w:bCs/>
                <w:szCs w:val="21"/>
              </w:rPr>
              <w:t xml:space="preserve">评分内容： </w:t>
            </w:r>
          </w:p>
          <w:p w14:paraId="3EAA36AE">
            <w:pPr>
              <w:spacing w:beforeLines="0" w:after="0" w:afterLines="0" w:line="400" w:lineRule="exact"/>
              <w:jc w:val="left"/>
              <w:rPr>
                <w:rFonts w:hint="eastAsia" w:ascii="宋体" w:hAnsi="宋体" w:cs="宋体"/>
                <w:szCs w:val="21"/>
              </w:rPr>
            </w:pPr>
            <w:r>
              <w:rPr>
                <w:rFonts w:ascii="宋体" w:hAnsi="宋体" w:cs="宋体"/>
                <w:szCs w:val="21"/>
              </w:rPr>
              <w:t>本项考察内容为为本项目投入使用的设备</w:t>
            </w:r>
            <w:r>
              <w:rPr>
                <w:rFonts w:hint="eastAsia" w:ascii="宋体" w:hAnsi="宋体" w:cs="宋体"/>
                <w:szCs w:val="21"/>
                <w:lang w:eastAsia="zh-CN"/>
              </w:rPr>
              <w:t>（</w:t>
            </w:r>
            <w:r>
              <w:rPr>
                <w:rFonts w:hint="eastAsia" w:ascii="宋体" w:hAnsi="宋体" w:cs="宋体"/>
                <w:szCs w:val="21"/>
                <w:lang w:val="en-US" w:eastAsia="zh-CN"/>
              </w:rPr>
              <w:t>具有校准报告</w:t>
            </w:r>
            <w:r>
              <w:rPr>
                <w:rFonts w:hint="eastAsia" w:ascii="宋体" w:hAnsi="宋体" w:cs="宋体"/>
                <w:szCs w:val="21"/>
                <w:lang w:eastAsia="zh-CN"/>
              </w:rPr>
              <w:t>）</w:t>
            </w:r>
            <w:r>
              <w:rPr>
                <w:rFonts w:ascii="宋体" w:hAnsi="宋体" w:cs="宋体"/>
                <w:szCs w:val="21"/>
              </w:rPr>
              <w:t>、车辆情况：</w:t>
            </w:r>
          </w:p>
          <w:p w14:paraId="00E6C23A">
            <w:pPr>
              <w:spacing w:beforeLines="0" w:after="0" w:afterLines="0" w:line="400" w:lineRule="exact"/>
              <w:jc w:val="left"/>
              <w:rPr>
                <w:rFonts w:hint="eastAsia" w:ascii="宋体" w:hAnsi="宋体" w:cs="宋体"/>
                <w:szCs w:val="21"/>
              </w:rPr>
            </w:pPr>
            <w:r>
              <w:rPr>
                <w:rFonts w:ascii="宋体" w:hAnsi="宋体" w:cs="宋体"/>
                <w:szCs w:val="21"/>
              </w:rPr>
              <w:t>1.液相色谱质谱联用仪（LC-MS）【含液相色谱串联质谱仪（LC-MS-MS）】2台套；</w:t>
            </w:r>
          </w:p>
          <w:p w14:paraId="6053CDDB">
            <w:pPr>
              <w:spacing w:beforeLines="0" w:after="0" w:afterLines="0" w:line="400" w:lineRule="exact"/>
              <w:jc w:val="left"/>
              <w:rPr>
                <w:rFonts w:hint="eastAsia" w:ascii="宋体" w:hAnsi="宋体" w:cs="宋体"/>
                <w:szCs w:val="21"/>
              </w:rPr>
            </w:pPr>
            <w:r>
              <w:rPr>
                <w:rFonts w:ascii="宋体" w:hAnsi="宋体" w:cs="宋体"/>
                <w:szCs w:val="21"/>
              </w:rPr>
              <w:t>2.电感耦合等离子体质谱仪（ICP-MS）2台套；</w:t>
            </w:r>
          </w:p>
          <w:p w14:paraId="5F9C96D8">
            <w:pPr>
              <w:spacing w:beforeLines="0" w:after="0" w:afterLines="0" w:line="400" w:lineRule="exact"/>
              <w:jc w:val="left"/>
              <w:rPr>
                <w:rFonts w:hint="eastAsia" w:ascii="宋体" w:hAnsi="宋体" w:cs="宋体"/>
                <w:szCs w:val="21"/>
              </w:rPr>
            </w:pPr>
            <w:r>
              <w:rPr>
                <w:rFonts w:ascii="宋体" w:hAnsi="宋体" w:cs="宋体"/>
                <w:szCs w:val="21"/>
              </w:rPr>
              <w:t>3.气相色谱质谱联用仪（GC-MS）【含气相色谱串联质谱仪（GC-MS-MS）】2台套；</w:t>
            </w:r>
          </w:p>
          <w:p w14:paraId="703F1F99">
            <w:pPr>
              <w:spacing w:beforeLines="0" w:after="0" w:afterLines="0" w:line="400" w:lineRule="exact"/>
              <w:jc w:val="left"/>
              <w:rPr>
                <w:rFonts w:hint="eastAsia" w:ascii="宋体" w:hAnsi="宋体" w:cs="宋体"/>
                <w:szCs w:val="21"/>
              </w:rPr>
            </w:pPr>
            <w:r>
              <w:rPr>
                <w:rFonts w:ascii="宋体" w:hAnsi="宋体" w:cs="宋体"/>
                <w:szCs w:val="21"/>
              </w:rPr>
              <w:t xml:space="preserve">4.液相色谱仪（LC）2台套； </w:t>
            </w:r>
          </w:p>
          <w:p w14:paraId="15F60087">
            <w:pPr>
              <w:spacing w:beforeLines="0" w:after="0" w:afterLines="0" w:line="400" w:lineRule="exact"/>
              <w:jc w:val="left"/>
              <w:rPr>
                <w:rFonts w:hint="eastAsia" w:ascii="宋体" w:hAnsi="宋体" w:cs="宋体"/>
                <w:szCs w:val="21"/>
              </w:rPr>
            </w:pPr>
            <w:r>
              <w:rPr>
                <w:rFonts w:ascii="宋体" w:hAnsi="宋体" w:cs="宋体"/>
                <w:szCs w:val="21"/>
              </w:rPr>
              <w:t xml:space="preserve">5.气相色谱仪（GC）2台套； </w:t>
            </w:r>
          </w:p>
          <w:p w14:paraId="7B02B85A">
            <w:pPr>
              <w:spacing w:beforeLines="0" w:after="0" w:afterLines="0" w:line="400" w:lineRule="exact"/>
              <w:jc w:val="left"/>
              <w:rPr>
                <w:rFonts w:hint="eastAsia" w:ascii="宋体" w:hAnsi="宋体" w:cs="宋体"/>
                <w:szCs w:val="21"/>
              </w:rPr>
            </w:pPr>
            <w:r>
              <w:rPr>
                <w:rFonts w:ascii="宋体" w:hAnsi="宋体" w:cs="宋体"/>
                <w:szCs w:val="21"/>
              </w:rPr>
              <w:t>6.</w:t>
            </w:r>
            <w:r>
              <w:t>能够保证在</w:t>
            </w:r>
            <w:r>
              <w:rPr>
                <w:rFonts w:hint="eastAsia"/>
              </w:rPr>
              <w:t>本项目涉及服务的</w:t>
            </w:r>
            <w:r>
              <w:t>范围内全天候正常行驶的运输车辆</w:t>
            </w:r>
            <w:r>
              <w:rPr>
                <w:rFonts w:ascii="宋体" w:hAnsi="宋体" w:cs="宋体"/>
                <w:szCs w:val="21"/>
              </w:rPr>
              <w:t>10辆（车载冰柜容量不低于100L）。</w:t>
            </w:r>
          </w:p>
          <w:p w14:paraId="3A82A56C">
            <w:pPr>
              <w:spacing w:beforeLines="0" w:after="0" w:afterLines="0" w:line="400" w:lineRule="exact"/>
              <w:jc w:val="left"/>
              <w:rPr>
                <w:rFonts w:hint="eastAsia" w:ascii="宋体" w:hAnsi="宋体" w:cs="宋体"/>
                <w:szCs w:val="21"/>
              </w:rPr>
            </w:pPr>
            <w:r>
              <w:rPr>
                <w:rFonts w:ascii="宋体" w:hAnsi="宋体" w:cs="宋体"/>
                <w:szCs w:val="21"/>
              </w:rPr>
              <w:t>以上六项都满足得100分，满足以上任意五项得</w:t>
            </w:r>
            <w:r>
              <w:rPr>
                <w:rFonts w:hint="eastAsia" w:ascii="宋体" w:hAnsi="宋体" w:cs="宋体"/>
                <w:szCs w:val="21"/>
                <w:lang w:val="en-US" w:eastAsia="zh-CN"/>
              </w:rPr>
              <w:t>80</w:t>
            </w:r>
            <w:r>
              <w:rPr>
                <w:rFonts w:ascii="宋体" w:hAnsi="宋体" w:cs="宋体"/>
                <w:szCs w:val="21"/>
              </w:rPr>
              <w:t>分，满足以上任意四项得</w:t>
            </w:r>
            <w:r>
              <w:rPr>
                <w:rFonts w:hint="eastAsia" w:ascii="宋体" w:hAnsi="宋体" w:cs="宋体"/>
                <w:szCs w:val="21"/>
                <w:lang w:val="en-US" w:eastAsia="zh-CN"/>
              </w:rPr>
              <w:t>60</w:t>
            </w:r>
            <w:r>
              <w:rPr>
                <w:rFonts w:ascii="宋体" w:hAnsi="宋体" w:cs="宋体"/>
                <w:szCs w:val="21"/>
              </w:rPr>
              <w:t>分，满足以上任意</w:t>
            </w:r>
            <w:r>
              <w:rPr>
                <w:rFonts w:hint="eastAsia" w:ascii="宋体" w:hAnsi="宋体" w:cs="宋体"/>
                <w:szCs w:val="21"/>
                <w:lang w:eastAsia="zh-CN"/>
              </w:rPr>
              <w:t>三</w:t>
            </w:r>
            <w:r>
              <w:rPr>
                <w:rFonts w:ascii="宋体" w:hAnsi="宋体" w:cs="宋体"/>
                <w:szCs w:val="21"/>
              </w:rPr>
              <w:t>项得</w:t>
            </w:r>
            <w:r>
              <w:rPr>
                <w:rFonts w:hint="eastAsia" w:ascii="宋体" w:hAnsi="宋体" w:cs="宋体"/>
                <w:szCs w:val="21"/>
                <w:lang w:val="en-US" w:eastAsia="zh-CN"/>
              </w:rPr>
              <w:t>40</w:t>
            </w:r>
            <w:r>
              <w:rPr>
                <w:rFonts w:ascii="宋体" w:hAnsi="宋体" w:cs="宋体"/>
                <w:szCs w:val="21"/>
              </w:rPr>
              <w:t>分，满足以上任意两项得</w:t>
            </w:r>
            <w:r>
              <w:rPr>
                <w:rFonts w:hint="eastAsia" w:ascii="宋体" w:hAnsi="宋体" w:cs="宋体"/>
                <w:szCs w:val="21"/>
                <w:lang w:val="en-US" w:eastAsia="zh-CN"/>
              </w:rPr>
              <w:t>20</w:t>
            </w:r>
            <w:r>
              <w:rPr>
                <w:rFonts w:ascii="宋体" w:hAnsi="宋体" w:cs="宋体"/>
                <w:szCs w:val="21"/>
              </w:rPr>
              <w:t>分，满足以上任意</w:t>
            </w:r>
            <w:r>
              <w:rPr>
                <w:rFonts w:hint="eastAsia" w:ascii="宋体" w:hAnsi="宋体" w:cs="宋体"/>
                <w:szCs w:val="21"/>
                <w:lang w:val="en-US" w:eastAsia="zh-CN"/>
              </w:rPr>
              <w:t>一</w:t>
            </w:r>
            <w:r>
              <w:rPr>
                <w:rFonts w:ascii="宋体" w:hAnsi="宋体" w:cs="宋体"/>
                <w:szCs w:val="21"/>
              </w:rPr>
              <w:t>项得</w:t>
            </w:r>
            <w:r>
              <w:rPr>
                <w:rFonts w:hint="eastAsia" w:ascii="宋体" w:hAnsi="宋体" w:cs="宋体"/>
                <w:szCs w:val="21"/>
                <w:lang w:val="en-US" w:eastAsia="zh-CN"/>
              </w:rPr>
              <w:t>5</w:t>
            </w:r>
            <w:r>
              <w:rPr>
                <w:rFonts w:ascii="宋体" w:hAnsi="宋体" w:cs="宋体"/>
                <w:szCs w:val="21"/>
              </w:rPr>
              <w:t>分，其余情况不得分。</w:t>
            </w:r>
          </w:p>
          <w:p w14:paraId="098472AB">
            <w:pPr>
              <w:spacing w:beforeLines="0" w:after="0" w:afterLines="0" w:line="400" w:lineRule="exact"/>
              <w:jc w:val="left"/>
              <w:rPr>
                <w:rFonts w:hint="eastAsia" w:ascii="宋体" w:hAnsi="宋体" w:cs="宋体"/>
                <w:b/>
                <w:bCs/>
                <w:szCs w:val="21"/>
              </w:rPr>
            </w:pPr>
            <w:r>
              <w:rPr>
                <w:rFonts w:hint="eastAsia" w:ascii="宋体" w:hAnsi="宋体" w:cs="宋体"/>
                <w:b/>
                <w:bCs/>
                <w:szCs w:val="21"/>
                <w:lang w:eastAsia="zh-CN"/>
              </w:rPr>
              <w:t>（</w:t>
            </w:r>
            <w:r>
              <w:rPr>
                <w:rFonts w:ascii="宋体" w:hAnsi="宋体" w:cs="宋体"/>
                <w:b/>
                <w:bCs/>
                <w:szCs w:val="21"/>
              </w:rPr>
              <w:t>二</w:t>
            </w:r>
            <w:r>
              <w:rPr>
                <w:rFonts w:hint="eastAsia" w:ascii="宋体" w:hAnsi="宋体" w:cs="宋体"/>
                <w:b/>
                <w:bCs/>
                <w:szCs w:val="21"/>
                <w:lang w:eastAsia="zh-CN"/>
              </w:rPr>
              <w:t>）</w:t>
            </w:r>
            <w:r>
              <w:rPr>
                <w:rFonts w:ascii="宋体" w:hAnsi="宋体" w:cs="宋体"/>
                <w:b/>
                <w:bCs/>
                <w:szCs w:val="21"/>
              </w:rPr>
              <w:t xml:space="preserve">评审依据: </w:t>
            </w:r>
          </w:p>
          <w:p w14:paraId="0E0D01B1">
            <w:pPr>
              <w:spacing w:beforeLines="0" w:after="0" w:afterLines="0" w:line="400" w:lineRule="exact"/>
              <w:jc w:val="left"/>
              <w:rPr>
                <w:rFonts w:hint="eastAsia" w:ascii="宋体" w:hAnsi="宋体" w:cs="宋体"/>
                <w:szCs w:val="21"/>
              </w:rPr>
            </w:pPr>
            <w:r>
              <w:rPr>
                <w:rFonts w:ascii="宋体" w:hAnsi="宋体" w:cs="宋体"/>
                <w:szCs w:val="21"/>
              </w:rPr>
              <w:t>1.</w:t>
            </w:r>
            <w:r>
              <w:rPr>
                <w:rFonts w:hint="eastAsia" w:ascii="宋体" w:hAnsi="宋体" w:cs="宋体"/>
                <w:szCs w:val="21"/>
                <w:lang w:val="en-US" w:eastAsia="zh-CN"/>
              </w:rPr>
              <w:t>评分项1-5：</w:t>
            </w:r>
            <w:r>
              <w:rPr>
                <w:rFonts w:ascii="宋体" w:hAnsi="宋体" w:cs="宋体"/>
                <w:szCs w:val="21"/>
              </w:rPr>
              <w:t>设备是自有的，需提供设备图片、设备发票和仪器设备有效期内的检定或校准报告；设备是租赁的，需提供设备照片、设备租赁合同、租赁方购买设备的发票和仪器设备有效期内的检定或校准报告；</w:t>
            </w:r>
          </w:p>
          <w:p w14:paraId="392192CD">
            <w:pPr>
              <w:spacing w:beforeLines="0" w:after="0" w:afterLines="0" w:line="400" w:lineRule="exact"/>
              <w:jc w:val="left"/>
              <w:rPr>
                <w:rFonts w:hint="eastAsia" w:ascii="宋体" w:hAnsi="宋体" w:cs="宋体"/>
                <w:szCs w:val="21"/>
              </w:rPr>
            </w:pPr>
            <w:r>
              <w:rPr>
                <w:rFonts w:hint="eastAsia" w:ascii="宋体" w:hAnsi="宋体" w:cs="宋体"/>
                <w:szCs w:val="21"/>
                <w:lang w:val="en-US" w:eastAsia="zh-CN"/>
              </w:rPr>
              <w:t>2</w:t>
            </w:r>
            <w:r>
              <w:rPr>
                <w:rFonts w:ascii="宋体" w:hAnsi="宋体" w:cs="宋体"/>
                <w:szCs w:val="21"/>
              </w:rPr>
              <w:t>.</w:t>
            </w:r>
            <w:r>
              <w:rPr>
                <w:rFonts w:hint="eastAsia" w:ascii="宋体" w:hAnsi="宋体" w:cs="宋体"/>
                <w:szCs w:val="21"/>
                <w:lang w:val="en-US" w:eastAsia="zh-CN"/>
              </w:rPr>
              <w:t>评分项6：</w:t>
            </w:r>
            <w:r>
              <w:rPr>
                <w:rFonts w:ascii="宋体" w:hAnsi="宋体" w:cs="宋体"/>
                <w:szCs w:val="21"/>
              </w:rPr>
              <w:t>自有车辆提供行驶证、有效期内的机动车登记证、车辆购置发票、车辆头尾照片，四者缺一不可；租赁的车辆出示投标截止日前（含）之前的有效租赁合同、</w:t>
            </w:r>
            <w:r>
              <w:rPr>
                <w:rFonts w:hint="eastAsia" w:ascii="宋体" w:hAnsi="宋体" w:cs="宋体"/>
                <w:szCs w:val="21"/>
                <w:lang w:val="en-US" w:eastAsia="zh-CN"/>
              </w:rPr>
              <w:t>车</w:t>
            </w:r>
            <w:r>
              <w:rPr>
                <w:rFonts w:ascii="宋体" w:hAnsi="宋体" w:cs="宋体"/>
                <w:szCs w:val="21"/>
              </w:rPr>
              <w:t>辆提供行驶证、有效期内的机动车登记证、车辆头尾照片，否则不得分。</w:t>
            </w:r>
          </w:p>
          <w:p w14:paraId="5E8FC16E">
            <w:pPr>
              <w:spacing w:beforeLines="0" w:after="0" w:afterLines="0" w:line="400" w:lineRule="exact"/>
              <w:jc w:val="left"/>
              <w:rPr>
                <w:rFonts w:hint="eastAsia" w:asciiTheme="minorEastAsia" w:hAnsiTheme="minorEastAsia" w:eastAsiaTheme="minorEastAsia"/>
                <w:szCs w:val="21"/>
              </w:rPr>
            </w:pPr>
            <w:r>
              <w:rPr>
                <w:rFonts w:hint="eastAsia" w:ascii="宋体" w:hAnsi="宋体" w:cs="宋体"/>
                <w:szCs w:val="21"/>
                <w:lang w:val="en-US" w:eastAsia="zh-CN"/>
              </w:rPr>
              <w:t>3</w:t>
            </w:r>
            <w:r>
              <w:rPr>
                <w:rFonts w:ascii="宋体" w:hAnsi="宋体" w:cs="宋体"/>
                <w:szCs w:val="21"/>
              </w:rPr>
              <w:t>.</w:t>
            </w:r>
            <w:r>
              <w:rPr>
                <w:rFonts w:hint="eastAsia"/>
              </w:rPr>
              <w:t>提供以上证明文件扫描件，如涉及网站截图或照片等证明材料,需提供清晰图片。未按要求提供有效证明材料或提供不清晰导致评委无法识别的不计得分</w:t>
            </w:r>
            <w:r>
              <w:t>。</w:t>
            </w:r>
          </w:p>
        </w:tc>
      </w:tr>
      <w:tr w14:paraId="1695F7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nil"/>
              <w:right w:val="single" w:color="000000" w:sz="8" w:space="0"/>
            </w:tcBorders>
          </w:tcPr>
          <w:p w14:paraId="559B90DA">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3</w:t>
            </w:r>
          </w:p>
        </w:tc>
        <w:tc>
          <w:tcPr>
            <w:tcW w:w="2995" w:type="dxa"/>
            <w:gridSpan w:val="3"/>
            <w:tcBorders>
              <w:top w:val="single" w:color="000000" w:sz="8" w:space="0"/>
              <w:left w:val="single" w:color="000000" w:sz="8" w:space="0"/>
              <w:bottom w:val="single" w:color="000000" w:sz="8" w:space="0"/>
              <w:right w:val="single" w:color="000000" w:sz="8" w:space="0"/>
            </w:tcBorders>
          </w:tcPr>
          <w:p w14:paraId="5A0765F1">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商务</w:t>
            </w:r>
          </w:p>
        </w:tc>
        <w:tc>
          <w:tcPr>
            <w:tcW w:w="5964" w:type="dxa"/>
            <w:tcBorders>
              <w:top w:val="single" w:color="000000" w:sz="8" w:space="0"/>
              <w:left w:val="single" w:color="000000" w:sz="8" w:space="0"/>
              <w:bottom w:val="single" w:color="000000" w:sz="8" w:space="0"/>
              <w:right w:val="single" w:color="000000" w:sz="8" w:space="0"/>
            </w:tcBorders>
          </w:tcPr>
          <w:p w14:paraId="4B3E9C3A">
            <w:pPr>
              <w:spacing w:line="360" w:lineRule="exact"/>
              <w:jc w:val="center"/>
              <w:rPr>
                <w:rFonts w:hint="default" w:cs="宋体" w:asciiTheme="minorEastAsia" w:hAnsiTheme="minorEastAsia" w:eastAsiaTheme="minorEastAsia"/>
                <w:b/>
                <w:bCs/>
                <w:color w:val="0000FF"/>
                <w:sz w:val="24"/>
                <w:szCs w:val="24"/>
                <w:lang w:val="en-US" w:eastAsia="zh-CN"/>
              </w:rPr>
            </w:pPr>
            <w:r>
              <w:rPr>
                <w:rFonts w:hint="eastAsia" w:asciiTheme="minorEastAsia" w:hAnsiTheme="minorEastAsia" w:eastAsiaTheme="minorEastAsia"/>
                <w:b/>
                <w:bCs/>
                <w:color w:val="0000FF"/>
                <w:lang w:val="en-US" w:eastAsia="zh-CN"/>
              </w:rPr>
              <w:t>36</w:t>
            </w:r>
          </w:p>
        </w:tc>
      </w:tr>
      <w:tr w14:paraId="271AA7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1C8859DE">
            <w:pPr>
              <w:spacing w:line="360" w:lineRule="exact"/>
              <w:rPr>
                <w:rFonts w:cs="宋体" w:asciiTheme="minorEastAsia" w:hAnsiTheme="minorEastAsia" w:eastAsiaTheme="minorEastAsia"/>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4E0E9F3C">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495"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3E5AA062">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评分因素</w:t>
            </w:r>
          </w:p>
        </w:tc>
        <w:tc>
          <w:tcPr>
            <w:tcW w:w="82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70AABE27">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964"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3DF14D8F">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59880B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685" w:hRule="atLeast"/>
          <w:jc w:val="center"/>
        </w:trPr>
        <w:tc>
          <w:tcPr>
            <w:tcW w:w="680" w:type="dxa"/>
            <w:tcBorders>
              <w:top w:val="nil"/>
              <w:left w:val="single" w:color="000000" w:sz="8" w:space="0"/>
              <w:bottom w:val="nil"/>
              <w:right w:val="single" w:color="000000" w:sz="8" w:space="0"/>
            </w:tcBorders>
            <w:vAlign w:val="center"/>
          </w:tcPr>
          <w:p w14:paraId="6F27244F">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52D7298A">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1</w:t>
            </w:r>
          </w:p>
        </w:tc>
        <w:tc>
          <w:tcPr>
            <w:tcW w:w="1495" w:type="dxa"/>
            <w:tcBorders>
              <w:top w:val="single" w:color="000000" w:sz="8" w:space="0"/>
              <w:left w:val="single" w:color="000000" w:sz="8" w:space="0"/>
              <w:bottom w:val="single" w:color="000000" w:sz="8" w:space="0"/>
              <w:right w:val="single" w:color="000000" w:sz="8" w:space="0"/>
            </w:tcBorders>
            <w:vAlign w:val="center"/>
          </w:tcPr>
          <w:p w14:paraId="2A4CDE4C">
            <w:pPr>
              <w:spacing w:beforeLines="0" w:after="0" w:afterLines="0" w:line="400" w:lineRule="exact"/>
              <w:jc w:val="center"/>
              <w:rPr>
                <w:rFonts w:cs="宋体" w:asciiTheme="minorEastAsia" w:hAnsiTheme="minorEastAsia" w:eastAsiaTheme="minorEastAsia"/>
                <w:szCs w:val="21"/>
              </w:rPr>
            </w:pPr>
            <w:r>
              <w:rPr>
                <w:rFonts w:hint="eastAsia" w:ascii="宋体" w:hAnsi="宋体"/>
                <w:szCs w:val="21"/>
              </w:rPr>
              <w:t>供应商认证情况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7CC2450C">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lang w:val="en-US" w:eastAsia="zh-CN"/>
              </w:rPr>
              <w:t>5</w:t>
            </w:r>
          </w:p>
        </w:tc>
        <w:tc>
          <w:tcPr>
            <w:tcW w:w="5964" w:type="dxa"/>
            <w:tcBorders>
              <w:top w:val="single" w:color="000000" w:sz="8" w:space="0"/>
              <w:left w:val="single" w:color="000000" w:sz="8" w:space="0"/>
              <w:bottom w:val="single" w:color="000000" w:sz="8" w:space="0"/>
              <w:right w:val="single" w:color="000000" w:sz="8" w:space="0"/>
            </w:tcBorders>
            <w:vAlign w:val="top"/>
          </w:tcPr>
          <w:p w14:paraId="68527860">
            <w:pPr>
              <w:spacing w:beforeLines="0" w:after="0" w:afterLines="0" w:line="400" w:lineRule="exact"/>
              <w:jc w:val="left"/>
              <w:rPr>
                <w:rFonts w:hint="eastAsia" w:ascii="宋体" w:hAnsi="宋体"/>
                <w:b/>
                <w:bCs/>
                <w:szCs w:val="21"/>
              </w:rPr>
            </w:pPr>
            <w:r>
              <w:rPr>
                <w:rFonts w:hint="eastAsia" w:ascii="宋体" w:hAnsi="宋体"/>
                <w:b/>
                <w:bCs/>
                <w:szCs w:val="21"/>
                <w:lang w:eastAsia="zh-CN"/>
              </w:rPr>
              <w:t>（</w:t>
            </w:r>
            <w:r>
              <w:rPr>
                <w:rFonts w:hint="eastAsia" w:ascii="宋体" w:hAnsi="宋体"/>
                <w:b/>
                <w:bCs/>
                <w:szCs w:val="21"/>
              </w:rPr>
              <w:t>一</w:t>
            </w:r>
            <w:r>
              <w:rPr>
                <w:rFonts w:hint="eastAsia" w:ascii="宋体" w:hAnsi="宋体"/>
                <w:b/>
                <w:bCs/>
                <w:szCs w:val="21"/>
                <w:lang w:eastAsia="zh-CN"/>
              </w:rPr>
              <w:t>）</w:t>
            </w:r>
            <w:r>
              <w:rPr>
                <w:rFonts w:hint="eastAsia" w:ascii="宋体" w:hAnsi="宋体"/>
                <w:b/>
                <w:bCs/>
                <w:szCs w:val="21"/>
              </w:rPr>
              <w:t xml:space="preserve">评分内容： </w:t>
            </w:r>
          </w:p>
          <w:p w14:paraId="384EC85F">
            <w:pPr>
              <w:spacing w:beforeLines="0" w:after="0" w:afterLines="0" w:line="400" w:lineRule="exact"/>
              <w:jc w:val="left"/>
              <w:rPr>
                <w:rFonts w:hint="eastAsia" w:ascii="宋体" w:hAnsi="宋体"/>
                <w:szCs w:val="21"/>
              </w:rPr>
            </w:pPr>
            <w:r>
              <w:rPr>
                <w:rFonts w:hint="eastAsia" w:ascii="宋体" w:hAnsi="宋体"/>
                <w:szCs w:val="21"/>
              </w:rPr>
              <w:t>1.供应商具有</w:t>
            </w:r>
            <w:r>
              <w:rPr>
                <w:rFonts w:hint="eastAsia" w:ascii="宋体" w:hAnsi="宋体"/>
                <w:szCs w:val="21"/>
                <w:lang w:eastAsia="zh-CN"/>
              </w:rPr>
              <w:t>中</w:t>
            </w:r>
            <w:r>
              <w:rPr>
                <w:rFonts w:hint="eastAsia" w:ascii="宋体" w:hAnsi="宋体" w:cs="宋体"/>
                <w:szCs w:val="21"/>
              </w:rPr>
              <w:t>国合格评定国家认可委员会颁发的</w:t>
            </w:r>
            <w:r>
              <w:rPr>
                <w:rFonts w:hint="eastAsia" w:ascii="宋体" w:hAnsi="宋体"/>
                <w:szCs w:val="21"/>
              </w:rPr>
              <w:t xml:space="preserve">CNAS检验机构认可证书得25分； </w:t>
            </w:r>
          </w:p>
          <w:p w14:paraId="7514ED5D">
            <w:pPr>
              <w:spacing w:beforeLines="0" w:after="0" w:afterLines="0" w:line="400" w:lineRule="exact"/>
              <w:jc w:val="left"/>
              <w:rPr>
                <w:rFonts w:hint="eastAsia" w:ascii="宋体" w:hAnsi="宋体"/>
                <w:szCs w:val="21"/>
              </w:rPr>
            </w:pPr>
            <w:r>
              <w:rPr>
                <w:rFonts w:hint="eastAsia" w:ascii="宋体" w:hAnsi="宋体"/>
                <w:szCs w:val="21"/>
              </w:rPr>
              <w:t>2.供应商具有</w:t>
            </w:r>
            <w:r>
              <w:rPr>
                <w:rFonts w:hint="eastAsia" w:ascii="宋体" w:hAnsi="宋体"/>
                <w:szCs w:val="21"/>
                <w:lang w:eastAsia="zh-CN"/>
              </w:rPr>
              <w:t>中</w:t>
            </w:r>
            <w:r>
              <w:rPr>
                <w:rFonts w:hint="eastAsia" w:ascii="宋体" w:hAnsi="宋体" w:cs="宋体"/>
                <w:szCs w:val="21"/>
              </w:rPr>
              <w:t>国合格评定国家认可委员会颁发的</w:t>
            </w:r>
            <w:r>
              <w:rPr>
                <w:rFonts w:hint="eastAsia" w:ascii="宋体" w:hAnsi="宋体"/>
                <w:szCs w:val="21"/>
              </w:rPr>
              <w:t>CNAS实验室认可证书得25分；</w:t>
            </w:r>
          </w:p>
          <w:p w14:paraId="138946C7">
            <w:pPr>
              <w:spacing w:beforeLines="0" w:after="0" w:afterLines="0" w:line="400" w:lineRule="exact"/>
              <w:jc w:val="left"/>
              <w:rPr>
                <w:rFonts w:hint="eastAsia" w:ascii="宋体" w:hAnsi="宋体"/>
                <w:szCs w:val="21"/>
              </w:rPr>
            </w:pPr>
            <w:r>
              <w:rPr>
                <w:rFonts w:hint="eastAsia" w:ascii="宋体" w:hAnsi="宋体"/>
                <w:szCs w:val="21"/>
              </w:rPr>
              <w:t>3.投标人具有中国合格评定国家认可委员会（CNAS）认可的能力验证提供者资质的，得50分。</w:t>
            </w:r>
          </w:p>
          <w:p w14:paraId="6ED1844D">
            <w:pPr>
              <w:spacing w:beforeLines="0" w:after="0" w:afterLines="0" w:line="400" w:lineRule="exact"/>
              <w:jc w:val="left"/>
              <w:rPr>
                <w:rFonts w:hint="eastAsia" w:ascii="宋体" w:hAnsi="宋体"/>
                <w:szCs w:val="21"/>
              </w:rPr>
            </w:pPr>
            <w:r>
              <w:rPr>
                <w:rFonts w:hint="eastAsia" w:ascii="宋体" w:hAnsi="宋体"/>
                <w:szCs w:val="21"/>
              </w:rPr>
              <w:t>以上三项累加计分，最高得100分。</w:t>
            </w:r>
          </w:p>
          <w:p w14:paraId="5DE90EB9">
            <w:pPr>
              <w:spacing w:beforeLines="0" w:after="0" w:afterLines="0" w:line="400" w:lineRule="exact"/>
              <w:jc w:val="left"/>
              <w:rPr>
                <w:rFonts w:hint="eastAsia" w:ascii="宋体" w:hAnsi="宋体"/>
                <w:b/>
                <w:bCs/>
                <w:szCs w:val="21"/>
              </w:rPr>
            </w:pPr>
            <w:r>
              <w:rPr>
                <w:rFonts w:hint="eastAsia" w:ascii="宋体" w:hAnsi="宋体"/>
                <w:b/>
                <w:bCs/>
                <w:szCs w:val="21"/>
                <w:lang w:eastAsia="zh-CN"/>
              </w:rPr>
              <w:t>（</w:t>
            </w:r>
            <w:r>
              <w:rPr>
                <w:rFonts w:hint="eastAsia" w:ascii="宋体" w:hAnsi="宋体"/>
                <w:b/>
                <w:bCs/>
                <w:szCs w:val="21"/>
              </w:rPr>
              <w:t>二</w:t>
            </w:r>
            <w:r>
              <w:rPr>
                <w:rFonts w:hint="eastAsia" w:ascii="宋体" w:hAnsi="宋体"/>
                <w:b/>
                <w:bCs/>
                <w:szCs w:val="21"/>
                <w:lang w:eastAsia="zh-CN"/>
              </w:rPr>
              <w:t>）</w:t>
            </w:r>
            <w:r>
              <w:rPr>
                <w:rFonts w:hint="eastAsia" w:ascii="宋体" w:hAnsi="宋体"/>
                <w:b/>
                <w:bCs/>
                <w:szCs w:val="21"/>
              </w:rPr>
              <w:t xml:space="preserve">评审依据： </w:t>
            </w:r>
          </w:p>
          <w:p w14:paraId="47068B4A">
            <w:pPr>
              <w:spacing w:beforeLines="0" w:after="0" w:afterLines="0" w:line="400" w:lineRule="exact"/>
              <w:jc w:val="left"/>
              <w:rPr>
                <w:rFonts w:cs="宋体" w:asciiTheme="minorEastAsia" w:hAnsiTheme="minorEastAsia" w:eastAsiaTheme="minorEastAsia"/>
                <w:szCs w:val="21"/>
              </w:rPr>
            </w:pPr>
            <w:r>
              <w:rPr>
                <w:rFonts w:hint="eastAsia" w:ascii="宋体" w:hAnsi="宋体"/>
                <w:szCs w:val="21"/>
              </w:rPr>
              <w:t>要求提供有效证书作为得分依据。评分中出现无证明资料或专家无法凭所提供资料判断是否得分的情况，一律作不得分处理。</w:t>
            </w:r>
          </w:p>
        </w:tc>
      </w:tr>
      <w:tr w14:paraId="69DD7C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794" w:hRule="atLeast"/>
          <w:jc w:val="center"/>
        </w:trPr>
        <w:tc>
          <w:tcPr>
            <w:tcW w:w="680" w:type="dxa"/>
            <w:tcBorders>
              <w:top w:val="nil"/>
              <w:left w:val="single" w:color="000000" w:sz="8" w:space="0"/>
              <w:bottom w:val="nil"/>
              <w:right w:val="single" w:color="000000" w:sz="8" w:space="0"/>
            </w:tcBorders>
            <w:vAlign w:val="center"/>
          </w:tcPr>
          <w:p w14:paraId="6C09F9D6">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85B3D71">
            <w:pPr>
              <w:spacing w:line="360" w:lineRule="exact"/>
              <w:jc w:val="center"/>
              <w:rPr>
                <w:rFonts w:hint="eastAsia" w:asciiTheme="minorEastAsia" w:hAnsiTheme="minorEastAsia" w:eastAsiaTheme="minorEastAsia"/>
                <w:szCs w:val="21"/>
                <w:lang w:eastAsia="zh-CN"/>
              </w:rPr>
            </w:pPr>
            <w:r>
              <w:rPr>
                <w:rFonts w:hint="eastAsia" w:asciiTheme="minorEastAsia" w:hAnsiTheme="minorEastAsia" w:eastAsiaTheme="minorEastAsia"/>
                <w:szCs w:val="21"/>
                <w:lang w:val="en-US" w:eastAsia="zh-CN"/>
              </w:rPr>
              <w:t>2</w:t>
            </w:r>
          </w:p>
        </w:tc>
        <w:tc>
          <w:tcPr>
            <w:tcW w:w="1495" w:type="dxa"/>
            <w:tcBorders>
              <w:top w:val="single" w:color="000000" w:sz="8" w:space="0"/>
              <w:left w:val="single" w:color="000000" w:sz="8" w:space="0"/>
              <w:bottom w:val="single" w:color="000000" w:sz="8" w:space="0"/>
              <w:right w:val="single" w:color="000000" w:sz="8" w:space="0"/>
            </w:tcBorders>
            <w:vAlign w:val="center"/>
          </w:tcPr>
          <w:p w14:paraId="4AA0BAA9">
            <w:pPr>
              <w:spacing w:beforeLines="0" w:after="0" w:afterLines="0" w:line="400" w:lineRule="exact"/>
              <w:jc w:val="center"/>
              <w:rPr>
                <w:rFonts w:hint="eastAsia" w:ascii="宋体" w:hAnsi="宋体" w:eastAsia="宋体" w:cs="宋体"/>
                <w:bCs w:val="0"/>
                <w:sz w:val="21"/>
                <w:szCs w:val="21"/>
                <w:u w:val="none"/>
              </w:rPr>
            </w:pPr>
            <w:r>
              <w:rPr>
                <w:rFonts w:hint="eastAsia" w:ascii="宋体" w:hAnsi="宋体" w:cs="宋体"/>
                <w:szCs w:val="21"/>
              </w:rPr>
              <w:t>供应商同类项目业绩情况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316CF591">
            <w:pPr>
              <w:spacing w:beforeLines="0" w:after="0" w:afterLines="0" w:line="400" w:lineRule="exact"/>
              <w:jc w:val="center"/>
              <w:rPr>
                <w:rFonts w:hint="eastAsia" w:ascii="宋体" w:hAnsi="宋体" w:cs="宋体"/>
                <w:szCs w:val="21"/>
                <w:lang w:val="en-US" w:eastAsia="zh-CN"/>
              </w:rPr>
            </w:pPr>
            <w:r>
              <w:rPr>
                <w:rFonts w:hint="eastAsia" w:ascii="宋体" w:hAnsi="宋体" w:cs="宋体"/>
                <w:szCs w:val="21"/>
                <w:lang w:val="en-US" w:eastAsia="zh-CN"/>
              </w:rPr>
              <w:t>10</w:t>
            </w:r>
          </w:p>
        </w:tc>
        <w:tc>
          <w:tcPr>
            <w:tcW w:w="5964" w:type="dxa"/>
            <w:tcBorders>
              <w:top w:val="single" w:color="000000" w:sz="8" w:space="0"/>
              <w:left w:val="single" w:color="000000" w:sz="8" w:space="0"/>
              <w:bottom w:val="single" w:color="000000" w:sz="8" w:space="0"/>
              <w:right w:val="single" w:color="000000" w:sz="8" w:space="0"/>
            </w:tcBorders>
            <w:vAlign w:val="top"/>
          </w:tcPr>
          <w:p w14:paraId="1F1E2D98">
            <w:pPr>
              <w:spacing w:beforeLines="0" w:after="0" w:afterLines="0" w:line="400" w:lineRule="exact"/>
              <w:jc w:val="left"/>
              <w:rPr>
                <w:rFonts w:hint="eastAsia" w:ascii="宋体" w:hAnsi="宋体" w:cs="宋体"/>
                <w:b/>
                <w:bCs/>
                <w:szCs w:val="21"/>
              </w:rPr>
            </w:pPr>
            <w:r>
              <w:rPr>
                <w:rFonts w:hint="eastAsia" w:ascii="宋体" w:hAnsi="宋体" w:cs="宋体"/>
                <w:b/>
                <w:bCs/>
                <w:szCs w:val="21"/>
              </w:rPr>
              <w:t>一、评分内容：</w:t>
            </w:r>
          </w:p>
          <w:p w14:paraId="5AA340B6">
            <w:pPr>
              <w:spacing w:beforeLines="0" w:after="0" w:afterLines="0" w:line="400" w:lineRule="exact"/>
              <w:jc w:val="left"/>
              <w:rPr>
                <w:rFonts w:hint="eastAsia" w:ascii="宋体" w:hAnsi="宋体" w:cs="宋体"/>
                <w:szCs w:val="21"/>
              </w:rPr>
            </w:pPr>
            <w:r>
              <w:rPr>
                <w:rFonts w:hint="eastAsia" w:ascii="宋体" w:hAnsi="宋体" w:cs="宋体"/>
                <w:szCs w:val="21"/>
              </w:rPr>
              <w:t>投标人</w:t>
            </w:r>
            <w:r>
              <w:rPr>
                <w:rFonts w:hint="eastAsia" w:ascii="宋体" w:hAnsi="宋体" w:cs="宋体"/>
                <w:szCs w:val="21"/>
                <w:lang w:val="en-US" w:eastAsia="zh-CN"/>
              </w:rPr>
              <w:t>自</w:t>
            </w:r>
            <w:r>
              <w:rPr>
                <w:rFonts w:hint="eastAsia" w:ascii="宋体" w:hAnsi="宋体" w:cs="宋体"/>
                <w:szCs w:val="21"/>
              </w:rPr>
              <w:t>2023年1月1日起至</w:t>
            </w:r>
            <w:r>
              <w:rPr>
                <w:rFonts w:hint="eastAsia" w:ascii="宋体" w:hAnsi="宋体" w:cs="宋体"/>
                <w:szCs w:val="21"/>
                <w:lang w:val="en-US" w:eastAsia="zh-CN"/>
              </w:rPr>
              <w:t>本项目</w:t>
            </w:r>
            <w:r>
              <w:rPr>
                <w:rFonts w:hint="eastAsia" w:ascii="宋体" w:hAnsi="宋体" w:cs="宋体"/>
                <w:szCs w:val="21"/>
              </w:rPr>
              <w:t>投标截止日</w:t>
            </w:r>
            <w:r>
              <w:rPr>
                <w:rFonts w:hint="eastAsia" w:ascii="宋体" w:hAnsi="宋体" w:cs="宋体"/>
                <w:szCs w:val="21"/>
                <w:lang w:eastAsia="zh-CN"/>
              </w:rPr>
              <w:t>（</w:t>
            </w:r>
            <w:r>
              <w:rPr>
                <w:rFonts w:hint="eastAsia" w:ascii="宋体" w:hAnsi="宋体" w:cs="宋体"/>
                <w:szCs w:val="21"/>
              </w:rPr>
              <w:t>以合同签订日期为准），承担食品（不含食品快检）或食用农产品（不含农产品快检）定量抽检同类业绩情况：</w:t>
            </w:r>
          </w:p>
          <w:p w14:paraId="3FA299C3">
            <w:pPr>
              <w:spacing w:beforeLines="0" w:after="0" w:afterLines="0" w:line="400" w:lineRule="exact"/>
              <w:jc w:val="left"/>
              <w:rPr>
                <w:rFonts w:hint="eastAsia" w:ascii="宋体" w:hAnsi="宋体" w:cs="宋体"/>
                <w:szCs w:val="21"/>
              </w:rPr>
            </w:pPr>
            <w:r>
              <w:rPr>
                <w:rFonts w:hint="eastAsia" w:ascii="宋体" w:hAnsi="宋体" w:cs="宋体"/>
                <w:szCs w:val="21"/>
              </w:rPr>
              <w:t>1.承担国家级政府部门（或所属机关）食品或食用农产品安全抽检监测任务，每提供1份合同得20分，最高得100分；</w:t>
            </w:r>
          </w:p>
          <w:p w14:paraId="75ADF65F">
            <w:pPr>
              <w:spacing w:beforeLines="0" w:after="0" w:afterLines="0" w:line="400" w:lineRule="exact"/>
              <w:jc w:val="left"/>
              <w:rPr>
                <w:rFonts w:hint="eastAsia" w:ascii="宋体" w:hAnsi="宋体" w:cs="宋体"/>
                <w:szCs w:val="21"/>
              </w:rPr>
            </w:pPr>
            <w:r>
              <w:rPr>
                <w:rFonts w:hint="eastAsia" w:ascii="宋体" w:hAnsi="宋体" w:cs="宋体"/>
                <w:szCs w:val="21"/>
              </w:rPr>
              <w:t>2.承担省级(含副省级)政府部门（或所属机关）食品或食用农产品安全抽检监测任务，每提供1份合同得15分，最高得100分；</w:t>
            </w:r>
          </w:p>
          <w:p w14:paraId="0AA1D87A">
            <w:pPr>
              <w:spacing w:beforeLines="0" w:after="0" w:afterLines="0" w:line="400" w:lineRule="exact"/>
              <w:jc w:val="left"/>
              <w:rPr>
                <w:rFonts w:hint="eastAsia" w:ascii="宋体" w:hAnsi="宋体" w:cs="宋体"/>
                <w:szCs w:val="21"/>
              </w:rPr>
            </w:pPr>
            <w:r>
              <w:rPr>
                <w:rFonts w:hint="eastAsia" w:ascii="宋体" w:hAnsi="宋体" w:cs="宋体"/>
                <w:szCs w:val="21"/>
              </w:rPr>
              <w:t>3.承担市级政府部门（或所属机关）食品或食用农产品安全抽检监测任务的，每提供1份合同得10分，最高得100分。</w:t>
            </w:r>
          </w:p>
          <w:p w14:paraId="74F68663">
            <w:pPr>
              <w:spacing w:beforeLines="0" w:after="0" w:afterLines="0" w:line="400" w:lineRule="exact"/>
              <w:jc w:val="left"/>
              <w:rPr>
                <w:rFonts w:hint="eastAsia" w:ascii="宋体" w:hAnsi="宋体" w:cs="宋体"/>
                <w:szCs w:val="21"/>
              </w:rPr>
            </w:pPr>
            <w:r>
              <w:rPr>
                <w:rFonts w:hint="eastAsia" w:ascii="宋体" w:hAnsi="宋体" w:cs="宋体"/>
                <w:szCs w:val="21"/>
              </w:rPr>
              <w:t>以上三项可累加计分，最高得100分。</w:t>
            </w:r>
          </w:p>
          <w:p w14:paraId="583E2B41">
            <w:pPr>
              <w:spacing w:beforeLines="0" w:after="0" w:afterLines="0" w:line="400" w:lineRule="exact"/>
              <w:jc w:val="left"/>
              <w:rPr>
                <w:rFonts w:hint="eastAsia" w:ascii="宋体" w:hAnsi="宋体" w:cs="宋体"/>
                <w:b/>
                <w:bCs/>
                <w:szCs w:val="21"/>
              </w:rPr>
            </w:pPr>
            <w:r>
              <w:rPr>
                <w:rFonts w:hint="eastAsia" w:ascii="宋体" w:hAnsi="宋体" w:cs="宋体"/>
                <w:b/>
                <w:bCs/>
                <w:szCs w:val="21"/>
              </w:rPr>
              <w:t>二、评审依据：</w:t>
            </w:r>
          </w:p>
          <w:p w14:paraId="2A011511">
            <w:pPr>
              <w:spacing w:beforeLines="0" w:after="0" w:afterLines="0" w:line="400" w:lineRule="exact"/>
              <w:jc w:val="left"/>
              <w:rPr>
                <w:rFonts w:hint="eastAsia" w:ascii="宋体" w:hAnsi="宋体" w:cs="宋体"/>
                <w:szCs w:val="21"/>
              </w:rPr>
            </w:pPr>
            <w:r>
              <w:rPr>
                <w:rFonts w:hint="eastAsia" w:ascii="宋体" w:hAnsi="宋体" w:cs="宋体"/>
                <w:szCs w:val="21"/>
              </w:rPr>
              <w:t>1.提供合同关键信息（含签订合同双方的单位名称、合同项目名称与含签订合同双方的落款盖章、签订日期的关键页）。</w:t>
            </w:r>
          </w:p>
          <w:p w14:paraId="3BD19832">
            <w:pPr>
              <w:spacing w:beforeLines="0" w:after="0" w:afterLines="0" w:line="400" w:lineRule="exact"/>
              <w:jc w:val="left"/>
              <w:rPr>
                <w:rFonts w:hint="eastAsia" w:ascii="宋体" w:hAnsi="宋体" w:cs="宋体"/>
                <w:szCs w:val="21"/>
              </w:rPr>
            </w:pPr>
            <w:r>
              <w:rPr>
                <w:rFonts w:hint="eastAsia" w:ascii="宋体" w:hAnsi="宋体" w:cs="宋体"/>
                <w:szCs w:val="21"/>
              </w:rPr>
              <w:t>2.通过合同关键信息无法判断是否得分的，还须同时提供能证明得分的其它证明资料，如项目报告或合同甲方出具的证明文件等。</w:t>
            </w:r>
          </w:p>
          <w:p w14:paraId="74BA47EC">
            <w:pPr>
              <w:spacing w:beforeLines="0" w:after="0" w:afterLines="0" w:line="400" w:lineRule="exact"/>
              <w:jc w:val="left"/>
              <w:rPr>
                <w:rFonts w:hint="eastAsia" w:ascii="宋体" w:hAnsi="宋体" w:eastAsia="宋体" w:cs="Times New Roman"/>
                <w:bCs w:val="0"/>
                <w:sz w:val="21"/>
                <w:szCs w:val="21"/>
                <w:u w:val="none"/>
              </w:rPr>
            </w:pPr>
            <w:r>
              <w:rPr>
                <w:rFonts w:hint="eastAsia" w:ascii="宋体" w:hAnsi="宋体" w:cs="宋体"/>
                <w:szCs w:val="21"/>
              </w:rPr>
              <w:t>3.以上资料均要求提供扫描件。评分中出现无证明资料或专家无法凭所提供资料判断是否得分的情况，一律作不得分处理。</w:t>
            </w:r>
          </w:p>
        </w:tc>
      </w:tr>
      <w:tr w14:paraId="15387D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794" w:hRule="atLeast"/>
          <w:jc w:val="center"/>
        </w:trPr>
        <w:tc>
          <w:tcPr>
            <w:tcW w:w="680" w:type="dxa"/>
            <w:tcBorders>
              <w:top w:val="nil"/>
              <w:left w:val="single" w:color="000000" w:sz="8" w:space="0"/>
              <w:bottom w:val="nil"/>
              <w:right w:val="single" w:color="000000" w:sz="8" w:space="0"/>
            </w:tcBorders>
            <w:vAlign w:val="center"/>
          </w:tcPr>
          <w:p w14:paraId="412441D1">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6D00742E">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3</w:t>
            </w:r>
          </w:p>
        </w:tc>
        <w:tc>
          <w:tcPr>
            <w:tcW w:w="1495" w:type="dxa"/>
            <w:tcBorders>
              <w:top w:val="single" w:color="000000" w:sz="8" w:space="0"/>
              <w:left w:val="single" w:color="000000" w:sz="8" w:space="0"/>
              <w:bottom w:val="single" w:color="000000" w:sz="8" w:space="0"/>
              <w:right w:val="single" w:color="000000" w:sz="8" w:space="0"/>
            </w:tcBorders>
            <w:vAlign w:val="center"/>
          </w:tcPr>
          <w:p w14:paraId="09EF61B4">
            <w:pPr>
              <w:spacing w:beforeLines="0" w:after="0" w:afterLines="0" w:line="400" w:lineRule="exact"/>
              <w:jc w:val="center"/>
              <w:rPr>
                <w:rFonts w:hint="eastAsia" w:ascii="宋体" w:hAnsi="宋体" w:eastAsia="宋体" w:cs="宋体"/>
                <w:bCs w:val="0"/>
                <w:sz w:val="21"/>
                <w:szCs w:val="21"/>
                <w:u w:val="none"/>
              </w:rPr>
            </w:pPr>
            <w:r>
              <w:rPr>
                <w:rFonts w:ascii="宋体" w:hAnsi="宋体" w:cs="宋体"/>
                <w:szCs w:val="21"/>
              </w:rPr>
              <w:t>参与食品（含食用农产品）安全标准制定情况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5682F38A">
            <w:pPr>
              <w:spacing w:beforeLines="0" w:after="0" w:afterLines="0" w:line="400" w:lineRule="exact"/>
              <w:jc w:val="center"/>
              <w:rPr>
                <w:rFonts w:hint="eastAsia" w:ascii="宋体" w:hAnsi="宋体" w:cs="宋体"/>
                <w:szCs w:val="21"/>
                <w:lang w:val="en-US" w:eastAsia="zh-CN"/>
              </w:rPr>
            </w:pPr>
            <w:r>
              <w:rPr>
                <w:rFonts w:hint="eastAsia" w:ascii="宋体" w:hAnsi="宋体" w:cs="宋体"/>
                <w:szCs w:val="21"/>
              </w:rPr>
              <w:t>8</w:t>
            </w:r>
          </w:p>
        </w:tc>
        <w:tc>
          <w:tcPr>
            <w:tcW w:w="5964" w:type="dxa"/>
            <w:tcBorders>
              <w:top w:val="single" w:color="000000" w:sz="8" w:space="0"/>
              <w:left w:val="single" w:color="000000" w:sz="8" w:space="0"/>
              <w:bottom w:val="single" w:color="000000" w:sz="8" w:space="0"/>
              <w:right w:val="single" w:color="000000" w:sz="8" w:space="0"/>
            </w:tcBorders>
            <w:vAlign w:val="top"/>
          </w:tcPr>
          <w:p w14:paraId="34C5C0FF">
            <w:pPr>
              <w:spacing w:beforeLines="0" w:after="0" w:afterLines="0" w:line="400" w:lineRule="exact"/>
              <w:jc w:val="left"/>
              <w:rPr>
                <w:b/>
                <w:bCs/>
              </w:rPr>
            </w:pPr>
            <w:r>
              <w:rPr>
                <w:rFonts w:hint="eastAsia"/>
                <w:b/>
                <w:bCs/>
              </w:rPr>
              <w:t>一、评分内容：</w:t>
            </w:r>
          </w:p>
          <w:p w14:paraId="1D518FF3">
            <w:pPr>
              <w:spacing w:beforeLines="0" w:after="0" w:afterLines="0" w:line="400" w:lineRule="exact"/>
              <w:jc w:val="left"/>
            </w:pPr>
            <w:r>
              <w:rPr>
                <w:rFonts w:hint="eastAsia"/>
              </w:rPr>
              <w:t>投标人</w:t>
            </w:r>
            <w:r>
              <w:rPr>
                <w:rFonts w:hint="eastAsia"/>
                <w:lang w:val="en-US" w:eastAsia="zh-CN"/>
              </w:rPr>
              <w:t>自</w:t>
            </w:r>
            <w:r>
              <w:rPr>
                <w:rFonts w:hint="eastAsia"/>
              </w:rPr>
              <w:t>2023年1月1日起至</w:t>
            </w:r>
            <w:r>
              <w:rPr>
                <w:rFonts w:hint="eastAsia"/>
                <w:lang w:val="en-US" w:eastAsia="zh-CN"/>
              </w:rPr>
              <w:t>本项目</w:t>
            </w:r>
            <w:r>
              <w:rPr>
                <w:rFonts w:hint="eastAsia"/>
              </w:rPr>
              <w:t>投标截止日</w:t>
            </w:r>
            <w:r>
              <w:rPr>
                <w:rFonts w:hint="eastAsia"/>
                <w:lang w:eastAsia="zh-CN"/>
              </w:rPr>
              <w:t>（</w:t>
            </w:r>
            <w:r>
              <w:rPr>
                <w:rFonts w:hint="eastAsia"/>
                <w:lang w:val="en-US" w:eastAsia="zh-CN"/>
              </w:rPr>
              <w:t>以证明材料落款日期为准</w:t>
            </w:r>
            <w:r>
              <w:rPr>
                <w:rFonts w:hint="eastAsia"/>
                <w:lang w:eastAsia="zh-CN"/>
              </w:rPr>
              <w:t>）</w:t>
            </w:r>
            <w:r>
              <w:rPr>
                <w:rFonts w:hint="eastAsia"/>
              </w:rPr>
              <w:t>内参与食品（含食用农产品）安全标准制定情况：</w:t>
            </w:r>
          </w:p>
          <w:p w14:paraId="3B321CBA">
            <w:pPr>
              <w:spacing w:beforeLines="0" w:after="0" w:afterLines="0" w:line="400" w:lineRule="exact"/>
              <w:jc w:val="left"/>
            </w:pPr>
            <w:r>
              <w:rPr>
                <w:rFonts w:hint="eastAsia"/>
              </w:rPr>
              <w:t>（1）作为第一承担单位或第一项目负责人所在单位参与食品安全国家标准制定或修订项目的，每有一个得20分；</w:t>
            </w:r>
          </w:p>
          <w:p w14:paraId="3E22DC25">
            <w:pPr>
              <w:spacing w:beforeLines="0" w:after="0" w:afterLines="0" w:line="400" w:lineRule="exact"/>
              <w:jc w:val="left"/>
            </w:pPr>
            <w:r>
              <w:rPr>
                <w:rFonts w:hint="eastAsia"/>
              </w:rPr>
              <w:t>（2）参与食品安全国家标准制定或修订项目的，每有一个得15分；</w:t>
            </w:r>
          </w:p>
          <w:p w14:paraId="3BCC2FAD">
            <w:pPr>
              <w:spacing w:beforeLines="0" w:after="0" w:afterLines="0" w:line="400" w:lineRule="exact"/>
              <w:jc w:val="left"/>
            </w:pPr>
            <w:r>
              <w:rPr>
                <w:rFonts w:hint="eastAsia"/>
              </w:rPr>
              <w:t>（</w:t>
            </w:r>
            <w:r>
              <w:rPr>
                <w:rFonts w:hint="default"/>
                <w:lang w:val="en-US"/>
              </w:rPr>
              <w:t>3</w:t>
            </w:r>
            <w:r>
              <w:rPr>
                <w:rFonts w:hint="eastAsia"/>
              </w:rPr>
              <w:t>）投标人以第一专利权人获得食用农产品或食品相关检测技术发明专利（以授权公告日为准）的每个得5分，投标人以第一专利权人获得食用农产品或食品相关检测技术获得实用新型专利或软件著作权（以授权公告日为准）的每个得2分，</w:t>
            </w:r>
            <w:r>
              <w:rPr>
                <w:rFonts w:hint="eastAsia"/>
                <w:lang w:eastAsia="zh-CN"/>
              </w:rPr>
              <w:t>此项</w:t>
            </w:r>
            <w:r>
              <w:rPr>
                <w:rFonts w:hint="eastAsia"/>
              </w:rPr>
              <w:t>最高得10分。</w:t>
            </w:r>
          </w:p>
          <w:p w14:paraId="1C252656">
            <w:pPr>
              <w:spacing w:beforeLines="0" w:after="0" w:afterLines="0" w:line="400" w:lineRule="exact"/>
              <w:jc w:val="left"/>
            </w:pPr>
            <w:r>
              <w:rPr>
                <w:rFonts w:hint="eastAsia"/>
              </w:rPr>
              <w:t>以上</w:t>
            </w:r>
            <w:r>
              <w:rPr>
                <w:rFonts w:hint="eastAsia"/>
                <w:lang w:eastAsia="zh-CN"/>
              </w:rPr>
              <w:t>三</w:t>
            </w:r>
            <w:r>
              <w:rPr>
                <w:rFonts w:hint="eastAsia"/>
              </w:rPr>
              <w:t>项累加计分，最高得100分。</w:t>
            </w:r>
          </w:p>
          <w:p w14:paraId="3862B20E">
            <w:pPr>
              <w:spacing w:beforeLines="0" w:after="0" w:afterLines="0" w:line="400" w:lineRule="exact"/>
              <w:jc w:val="left"/>
              <w:rPr>
                <w:b/>
                <w:bCs/>
              </w:rPr>
            </w:pPr>
            <w:r>
              <w:rPr>
                <w:rFonts w:hint="eastAsia"/>
                <w:b/>
                <w:bCs/>
              </w:rPr>
              <w:t>二、评审依据:</w:t>
            </w:r>
          </w:p>
          <w:p w14:paraId="1AF6812A">
            <w:pPr>
              <w:spacing w:beforeLines="0" w:after="0" w:afterLines="0" w:line="400" w:lineRule="exact"/>
              <w:jc w:val="left"/>
            </w:pPr>
            <w:r>
              <w:rPr>
                <w:rFonts w:hint="eastAsia"/>
              </w:rPr>
              <w:t>1.食品安全国家标准要求提供国家食品安全标准主管部门的标准文本等相关证明材料作为得分依据。</w:t>
            </w:r>
          </w:p>
          <w:p w14:paraId="61252903">
            <w:pPr>
              <w:spacing w:beforeLines="0" w:after="0" w:afterLines="0" w:line="400" w:lineRule="exact"/>
              <w:jc w:val="left"/>
            </w:pPr>
            <w:r>
              <w:rPr>
                <w:rFonts w:hint="eastAsia"/>
                <w:lang w:val="en-US" w:eastAsia="zh-CN"/>
              </w:rPr>
              <w:t>2</w:t>
            </w:r>
            <w:r>
              <w:rPr>
                <w:rFonts w:hint="eastAsia"/>
              </w:rPr>
              <w:t>.专利要求提供有效的产权（专利）发明证书等证明材料作为得分依据。</w:t>
            </w:r>
          </w:p>
          <w:p w14:paraId="61D6A997">
            <w:pPr>
              <w:spacing w:beforeLines="0" w:after="0" w:afterLines="0" w:line="400" w:lineRule="exact"/>
              <w:jc w:val="left"/>
              <w:rPr>
                <w:rFonts w:hint="eastAsia" w:ascii="宋体" w:hAnsi="宋体" w:eastAsia="宋体" w:cs="Times New Roman"/>
                <w:bCs w:val="0"/>
                <w:sz w:val="21"/>
                <w:szCs w:val="21"/>
                <w:u w:val="none"/>
              </w:rPr>
            </w:pPr>
            <w:r>
              <w:rPr>
                <w:rFonts w:hint="eastAsia"/>
                <w:lang w:val="en-US" w:eastAsia="zh-CN"/>
              </w:rPr>
              <w:t>3</w:t>
            </w:r>
            <w:r>
              <w:rPr>
                <w:rFonts w:hint="eastAsia"/>
              </w:rPr>
              <w:t>.以上资料均要求提供扫描件（或官方网站截图）。评分中出现无证明资料或专家无法凭所提供资料判断是否得分的情况，一律作不得分处理。</w:t>
            </w:r>
          </w:p>
        </w:tc>
      </w:tr>
      <w:tr w14:paraId="66E9FA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794" w:hRule="atLeast"/>
          <w:jc w:val="center"/>
        </w:trPr>
        <w:tc>
          <w:tcPr>
            <w:tcW w:w="680" w:type="dxa"/>
            <w:tcBorders>
              <w:top w:val="nil"/>
              <w:left w:val="single" w:color="000000" w:sz="8" w:space="0"/>
              <w:bottom w:val="nil"/>
              <w:right w:val="single" w:color="000000" w:sz="8" w:space="0"/>
            </w:tcBorders>
            <w:vAlign w:val="center"/>
          </w:tcPr>
          <w:p w14:paraId="6365EFFB">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5E83E22">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4</w:t>
            </w:r>
          </w:p>
        </w:tc>
        <w:tc>
          <w:tcPr>
            <w:tcW w:w="1495" w:type="dxa"/>
            <w:tcBorders>
              <w:top w:val="single" w:color="000000" w:sz="8" w:space="0"/>
              <w:left w:val="single" w:color="000000" w:sz="8" w:space="0"/>
              <w:bottom w:val="single" w:color="000000" w:sz="8" w:space="0"/>
              <w:right w:val="single" w:color="000000" w:sz="8" w:space="0"/>
            </w:tcBorders>
            <w:vAlign w:val="center"/>
          </w:tcPr>
          <w:p w14:paraId="528C6D07">
            <w:pPr>
              <w:spacing w:beforeLines="0" w:after="0" w:afterLines="0" w:line="400" w:lineRule="exact"/>
              <w:jc w:val="center"/>
              <w:rPr>
                <w:rFonts w:hint="eastAsia" w:ascii="宋体" w:hAnsi="宋体" w:eastAsia="宋体" w:cs="宋体"/>
                <w:bCs w:val="0"/>
                <w:sz w:val="21"/>
                <w:szCs w:val="21"/>
                <w:u w:val="none"/>
              </w:rPr>
            </w:pPr>
            <w:r>
              <w:rPr>
                <w:rFonts w:hint="eastAsia" w:ascii="宋体" w:hAnsi="宋体" w:cs="宋体"/>
                <w:szCs w:val="21"/>
              </w:rPr>
              <w:t>投标人监督考核评价情况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022FC84A">
            <w:pPr>
              <w:spacing w:beforeLines="0" w:after="0" w:afterLines="0" w:line="400" w:lineRule="exact"/>
              <w:jc w:val="center"/>
              <w:rPr>
                <w:rFonts w:hint="eastAsia" w:ascii="宋体" w:hAnsi="宋体" w:cs="宋体"/>
                <w:szCs w:val="21"/>
                <w:lang w:val="en-US" w:eastAsia="zh-CN"/>
              </w:rPr>
            </w:pPr>
            <w:r>
              <w:rPr>
                <w:rFonts w:hint="eastAsia" w:ascii="宋体" w:hAnsi="宋体" w:cs="宋体"/>
                <w:szCs w:val="21"/>
                <w:lang w:val="en-US" w:eastAsia="zh-CN"/>
              </w:rPr>
              <w:t>10</w:t>
            </w:r>
          </w:p>
        </w:tc>
        <w:tc>
          <w:tcPr>
            <w:tcW w:w="5964" w:type="dxa"/>
            <w:tcBorders>
              <w:top w:val="single" w:color="000000" w:sz="8" w:space="0"/>
              <w:left w:val="single" w:color="000000" w:sz="8" w:space="0"/>
              <w:bottom w:val="single" w:color="000000" w:sz="8" w:space="0"/>
              <w:right w:val="single" w:color="000000" w:sz="8" w:space="0"/>
            </w:tcBorders>
            <w:vAlign w:val="top"/>
          </w:tcPr>
          <w:p w14:paraId="457DAF57">
            <w:pPr>
              <w:spacing w:beforeLines="0" w:after="0" w:afterLines="0" w:line="400" w:lineRule="exact"/>
              <w:jc w:val="left"/>
            </w:pPr>
            <w:r>
              <w:rPr>
                <w:rFonts w:hint="eastAsia"/>
                <w:b/>
                <w:bCs/>
                <w:lang w:eastAsia="zh-CN"/>
              </w:rPr>
              <w:t>（</w:t>
            </w:r>
            <w:r>
              <w:rPr>
                <w:rFonts w:hint="eastAsia"/>
                <w:b/>
                <w:bCs/>
              </w:rPr>
              <w:t>一</w:t>
            </w:r>
            <w:r>
              <w:rPr>
                <w:rFonts w:hint="eastAsia"/>
                <w:b/>
                <w:bCs/>
                <w:lang w:eastAsia="zh-CN"/>
              </w:rPr>
              <w:t>）</w:t>
            </w:r>
            <w:r>
              <w:rPr>
                <w:rFonts w:hint="eastAsia"/>
                <w:b/>
                <w:bCs/>
              </w:rPr>
              <w:t>评分内容：</w:t>
            </w:r>
            <w:r>
              <w:rPr>
                <w:rFonts w:hint="eastAsia"/>
              </w:rPr>
              <w:t xml:space="preserve"> </w:t>
            </w:r>
          </w:p>
          <w:p w14:paraId="407EF775">
            <w:pPr>
              <w:spacing w:beforeLines="0" w:after="0" w:afterLines="0" w:line="400" w:lineRule="exact"/>
              <w:jc w:val="left"/>
              <w:rPr>
                <w:rFonts w:hint="eastAsia"/>
              </w:rPr>
            </w:pPr>
            <w:r>
              <w:rPr>
                <w:rFonts w:hint="eastAsia"/>
              </w:rPr>
              <w:t>投标人投标截止日前最近一年度在省级政府（或所属机关）及以上部门食品安全抽检监测承检机构监督</w:t>
            </w:r>
            <w:r>
              <w:rPr>
                <w:rFonts w:hint="eastAsia"/>
                <w:lang w:eastAsia="zh-CN"/>
              </w:rPr>
              <w:t>检查排名</w:t>
            </w:r>
            <w:r>
              <w:rPr>
                <w:rFonts w:hint="eastAsia"/>
              </w:rPr>
              <w:t>中：</w:t>
            </w:r>
          </w:p>
          <w:p w14:paraId="03794053">
            <w:pPr>
              <w:keepNext w:val="0"/>
              <w:keepLines w:val="0"/>
              <w:pageBreakBefore w:val="0"/>
              <w:widowControl w:val="0"/>
              <w:kinsoku/>
              <w:wordWrap/>
              <w:overflowPunct/>
              <w:topLinePunct w:val="0"/>
              <w:autoSpaceDE/>
              <w:autoSpaceDN/>
              <w:bidi w:val="0"/>
              <w:adjustRightInd w:val="0"/>
              <w:snapToGrid w:val="0"/>
              <w:spacing w:beforeLines="0" w:after="0" w:afterLines="0" w:line="400" w:lineRule="exact"/>
              <w:ind w:left="0" w:leftChars="0"/>
              <w:textAlignment w:val="auto"/>
              <w:rPr>
                <w:rFonts w:hint="eastAsia" w:ascii="Times New Roman" w:hAnsi="Times New Roman" w:eastAsia="宋体" w:cs="Times New Roman"/>
                <w:szCs w:val="24"/>
              </w:rPr>
            </w:pPr>
            <w:r>
              <w:rPr>
                <w:rFonts w:hint="eastAsia" w:ascii="Times New Roman" w:hAnsi="Times New Roman" w:eastAsia="宋体" w:cs="Times New Roman"/>
                <w:szCs w:val="24"/>
              </w:rPr>
              <w:t>排名第1至5名</w:t>
            </w:r>
            <w:r>
              <w:rPr>
                <w:rFonts w:hint="eastAsia" w:ascii="Times New Roman" w:hAnsi="Times New Roman" w:eastAsia="宋体"/>
                <w:szCs w:val="24"/>
              </w:rPr>
              <w:t>（或评价证明中最高等级）</w:t>
            </w:r>
            <w:r>
              <w:rPr>
                <w:rFonts w:hint="eastAsia" w:ascii="Times New Roman" w:hAnsi="Times New Roman" w:eastAsia="宋体" w:cs="Times New Roman"/>
                <w:szCs w:val="24"/>
              </w:rPr>
              <w:t>的，得</w:t>
            </w:r>
            <w:r>
              <w:rPr>
                <w:rFonts w:hint="eastAsia" w:eastAsia="宋体" w:cs="Times New Roman"/>
                <w:szCs w:val="24"/>
                <w:lang w:eastAsia="zh-CN"/>
              </w:rPr>
              <w:t>1</w:t>
            </w:r>
            <w:r>
              <w:rPr>
                <w:rFonts w:hint="eastAsia" w:eastAsia="宋体" w:cs="Times New Roman"/>
                <w:szCs w:val="24"/>
                <w:lang w:val="en-US" w:eastAsia="zh-CN"/>
              </w:rPr>
              <w:t>00</w:t>
            </w:r>
            <w:r>
              <w:rPr>
                <w:rFonts w:hint="eastAsia" w:ascii="Times New Roman" w:hAnsi="Times New Roman" w:eastAsia="宋体" w:cs="Times New Roman"/>
                <w:szCs w:val="24"/>
              </w:rPr>
              <w:t>分；</w:t>
            </w:r>
          </w:p>
          <w:p w14:paraId="52C199A6">
            <w:pPr>
              <w:keepNext w:val="0"/>
              <w:keepLines w:val="0"/>
              <w:pageBreakBefore w:val="0"/>
              <w:widowControl w:val="0"/>
              <w:kinsoku/>
              <w:wordWrap/>
              <w:overflowPunct/>
              <w:topLinePunct w:val="0"/>
              <w:autoSpaceDE/>
              <w:autoSpaceDN/>
              <w:bidi w:val="0"/>
              <w:adjustRightInd w:val="0"/>
              <w:snapToGrid w:val="0"/>
              <w:spacing w:beforeLines="0" w:after="0" w:afterLines="0" w:line="400" w:lineRule="exact"/>
              <w:ind w:left="0" w:leftChars="0"/>
              <w:textAlignment w:val="auto"/>
              <w:rPr>
                <w:rFonts w:hint="eastAsia" w:ascii="Times New Roman" w:hAnsi="Times New Roman" w:eastAsia="宋体" w:cs="Times New Roman"/>
                <w:szCs w:val="24"/>
              </w:rPr>
            </w:pPr>
            <w:r>
              <w:rPr>
                <w:rFonts w:hint="eastAsia" w:ascii="Times New Roman" w:hAnsi="Times New Roman" w:eastAsia="宋体" w:cs="Times New Roman"/>
                <w:szCs w:val="24"/>
              </w:rPr>
              <w:t>排名第6至10名</w:t>
            </w:r>
            <w:r>
              <w:rPr>
                <w:rFonts w:hint="eastAsia" w:eastAsia="宋体"/>
                <w:szCs w:val="24"/>
              </w:rPr>
              <w:t>（或评级为次高级别）</w:t>
            </w:r>
            <w:r>
              <w:rPr>
                <w:rFonts w:hint="eastAsia" w:ascii="Times New Roman" w:hAnsi="Times New Roman" w:eastAsia="宋体" w:cs="Times New Roman"/>
                <w:szCs w:val="24"/>
              </w:rPr>
              <w:t>的，得</w:t>
            </w:r>
            <w:r>
              <w:rPr>
                <w:rFonts w:hint="eastAsia" w:cs="Times New Roman"/>
                <w:szCs w:val="24"/>
                <w:lang w:val="en-US" w:eastAsia="zh-CN"/>
              </w:rPr>
              <w:t>80</w:t>
            </w:r>
            <w:r>
              <w:rPr>
                <w:rFonts w:hint="eastAsia" w:ascii="Times New Roman" w:hAnsi="Times New Roman" w:eastAsia="宋体" w:cs="Times New Roman"/>
                <w:szCs w:val="24"/>
              </w:rPr>
              <w:t>分；</w:t>
            </w:r>
          </w:p>
          <w:p w14:paraId="1D9F370F">
            <w:pPr>
              <w:keepNext w:val="0"/>
              <w:keepLines w:val="0"/>
              <w:pageBreakBefore w:val="0"/>
              <w:widowControl w:val="0"/>
              <w:kinsoku/>
              <w:wordWrap/>
              <w:overflowPunct/>
              <w:topLinePunct w:val="0"/>
              <w:autoSpaceDE/>
              <w:autoSpaceDN/>
              <w:bidi w:val="0"/>
              <w:adjustRightInd w:val="0"/>
              <w:snapToGrid w:val="0"/>
              <w:spacing w:beforeLines="0" w:after="0" w:afterLines="0" w:line="400" w:lineRule="exact"/>
              <w:ind w:left="0" w:leftChars="0"/>
              <w:textAlignment w:val="auto"/>
              <w:rPr>
                <w:rFonts w:hint="eastAsia" w:ascii="Times New Roman" w:hAnsi="Times New Roman" w:eastAsia="宋体" w:cs="Times New Roman"/>
                <w:szCs w:val="24"/>
              </w:rPr>
            </w:pPr>
            <w:r>
              <w:rPr>
                <w:rFonts w:hint="eastAsia" w:ascii="Times New Roman" w:hAnsi="Times New Roman" w:eastAsia="宋体" w:cs="Times New Roman"/>
                <w:szCs w:val="24"/>
              </w:rPr>
              <w:t>排名第11至20名</w:t>
            </w:r>
            <w:r>
              <w:rPr>
                <w:rFonts w:hint="eastAsia" w:eastAsia="宋体"/>
                <w:szCs w:val="24"/>
              </w:rPr>
              <w:t>（或评级为</w:t>
            </w:r>
            <w:r>
              <w:rPr>
                <w:rFonts w:hint="eastAsia" w:eastAsia="宋体"/>
                <w:szCs w:val="24"/>
                <w:lang w:val="en-US" w:eastAsia="zh-CN"/>
              </w:rPr>
              <w:t>第三</w:t>
            </w:r>
            <w:r>
              <w:rPr>
                <w:rFonts w:hint="eastAsia" w:eastAsia="宋体"/>
                <w:szCs w:val="24"/>
              </w:rPr>
              <w:t>级别）</w:t>
            </w:r>
            <w:r>
              <w:rPr>
                <w:rFonts w:hint="eastAsia" w:ascii="Times New Roman" w:hAnsi="Times New Roman" w:eastAsia="宋体" w:cs="Times New Roman"/>
                <w:szCs w:val="24"/>
              </w:rPr>
              <w:t>的，得</w:t>
            </w:r>
            <w:r>
              <w:rPr>
                <w:rFonts w:hint="eastAsia" w:cs="Times New Roman"/>
                <w:szCs w:val="24"/>
                <w:lang w:val="en-US" w:eastAsia="zh-CN"/>
              </w:rPr>
              <w:t>6</w:t>
            </w:r>
            <w:r>
              <w:rPr>
                <w:rFonts w:hint="eastAsia" w:eastAsia="宋体" w:cs="Times New Roman"/>
                <w:szCs w:val="24"/>
                <w:lang w:val="en-US" w:eastAsia="zh-CN"/>
              </w:rPr>
              <w:t>0</w:t>
            </w:r>
            <w:r>
              <w:rPr>
                <w:rFonts w:hint="eastAsia" w:ascii="Times New Roman" w:hAnsi="Times New Roman" w:eastAsia="宋体" w:cs="Times New Roman"/>
                <w:szCs w:val="24"/>
              </w:rPr>
              <w:t>分；</w:t>
            </w:r>
          </w:p>
          <w:p w14:paraId="6FC68A3F">
            <w:pPr>
              <w:spacing w:beforeLines="0" w:after="0" w:afterLines="0" w:line="400" w:lineRule="exact"/>
              <w:jc w:val="left"/>
              <w:rPr>
                <w:rFonts w:hint="eastAsia" w:cs="Times New Roman"/>
                <w:szCs w:val="24"/>
                <w:lang w:eastAsia="zh-CN"/>
              </w:rPr>
            </w:pPr>
            <w:r>
              <w:rPr>
                <w:rFonts w:hint="eastAsia" w:ascii="Times New Roman" w:hAnsi="Times New Roman" w:cs="Times New Roman"/>
                <w:szCs w:val="24"/>
              </w:rPr>
              <w:t>排名第21至30名</w:t>
            </w:r>
            <w:r>
              <w:rPr>
                <w:rFonts w:hint="eastAsia"/>
                <w:szCs w:val="24"/>
              </w:rPr>
              <w:t>（或评级为第四级别及之后）</w:t>
            </w:r>
            <w:r>
              <w:rPr>
                <w:rFonts w:hint="eastAsia" w:ascii="Times New Roman" w:hAnsi="Times New Roman" w:cs="Times New Roman"/>
                <w:szCs w:val="24"/>
              </w:rPr>
              <w:t>的，得</w:t>
            </w:r>
            <w:r>
              <w:rPr>
                <w:rFonts w:hint="eastAsia" w:eastAsia="宋体" w:cs="Times New Roman"/>
                <w:szCs w:val="24"/>
                <w:lang w:eastAsia="zh-CN"/>
              </w:rPr>
              <w:t>2</w:t>
            </w:r>
            <w:r>
              <w:rPr>
                <w:rFonts w:hint="eastAsia" w:eastAsia="宋体" w:cs="Times New Roman"/>
                <w:szCs w:val="24"/>
                <w:lang w:val="en-US" w:eastAsia="zh-CN"/>
              </w:rPr>
              <w:t>0</w:t>
            </w:r>
            <w:r>
              <w:rPr>
                <w:rFonts w:hint="eastAsia" w:ascii="Times New Roman" w:hAnsi="Times New Roman" w:cs="Times New Roman"/>
                <w:szCs w:val="24"/>
              </w:rPr>
              <w:t>分</w:t>
            </w:r>
            <w:r>
              <w:rPr>
                <w:rFonts w:hint="eastAsia" w:cs="Times New Roman"/>
                <w:szCs w:val="24"/>
                <w:lang w:eastAsia="zh-CN"/>
              </w:rPr>
              <w:t>。</w:t>
            </w:r>
          </w:p>
          <w:p w14:paraId="25D73A4E">
            <w:pPr>
              <w:spacing w:beforeLines="0" w:after="0" w:afterLines="0" w:line="400" w:lineRule="exact"/>
              <w:jc w:val="left"/>
            </w:pPr>
            <w:r>
              <w:rPr>
                <w:rFonts w:hint="eastAsia" w:cs="Times New Roman"/>
                <w:szCs w:val="24"/>
                <w:lang w:eastAsia="zh-CN"/>
              </w:rPr>
              <w:t>注：</w:t>
            </w:r>
            <w:r>
              <w:rPr>
                <w:rFonts w:hint="eastAsia"/>
              </w:rPr>
              <w:t>如投标人成立时间至投标截止日不足一年的，可提供加盖公章的情况说明或者证明材料亦可视为符合。</w:t>
            </w:r>
          </w:p>
          <w:p w14:paraId="063ECED5">
            <w:pPr>
              <w:spacing w:beforeLines="0" w:after="0" w:afterLines="0" w:line="400" w:lineRule="exact"/>
              <w:jc w:val="left"/>
              <w:rPr>
                <w:b/>
                <w:bCs/>
              </w:rPr>
            </w:pPr>
            <w:r>
              <w:rPr>
                <w:rFonts w:hint="eastAsia"/>
                <w:b/>
                <w:bCs/>
                <w:lang w:eastAsia="zh-CN"/>
              </w:rPr>
              <w:t>（</w:t>
            </w:r>
            <w:r>
              <w:rPr>
                <w:rFonts w:hint="eastAsia"/>
                <w:b/>
                <w:bCs/>
              </w:rPr>
              <w:t>二</w:t>
            </w:r>
            <w:r>
              <w:rPr>
                <w:rFonts w:hint="eastAsia"/>
                <w:b/>
                <w:bCs/>
                <w:lang w:eastAsia="zh-CN"/>
              </w:rPr>
              <w:t>）</w:t>
            </w:r>
            <w:r>
              <w:rPr>
                <w:rFonts w:hint="eastAsia"/>
                <w:b/>
                <w:bCs/>
              </w:rPr>
              <w:t>评审依据：</w:t>
            </w:r>
          </w:p>
          <w:p w14:paraId="5B13A1CA">
            <w:pPr>
              <w:spacing w:beforeLines="0" w:after="0" w:afterLines="0" w:line="400" w:lineRule="exact"/>
              <w:jc w:val="left"/>
            </w:pPr>
            <w:r>
              <w:rPr>
                <w:rFonts w:hint="eastAsia"/>
              </w:rPr>
              <w:t>1.要求提供省级政府部门（或所属机关）及以上部门食品安全抽检监测承检机构考核评价情况的通报或结果证明文件作为得分依据。</w:t>
            </w:r>
          </w:p>
          <w:p w14:paraId="499D3245">
            <w:pPr>
              <w:spacing w:beforeLines="0" w:after="0" w:afterLines="0" w:line="400" w:lineRule="exact"/>
              <w:jc w:val="left"/>
              <w:rPr>
                <w:rFonts w:hint="eastAsia" w:ascii="宋体" w:hAnsi="宋体" w:eastAsia="宋体" w:cs="Times New Roman"/>
                <w:bCs w:val="0"/>
                <w:sz w:val="21"/>
                <w:szCs w:val="21"/>
                <w:u w:val="none"/>
              </w:rPr>
            </w:pPr>
            <w:r>
              <w:rPr>
                <w:rFonts w:hint="eastAsia"/>
              </w:rPr>
              <w:t>2.以上资料均要求提供扫描件（或官方网站截图）。评分中出现无证明资料或专家无法凭所提供资料判断是否得分的情况，一律作不得分处理。</w:t>
            </w:r>
          </w:p>
        </w:tc>
      </w:tr>
      <w:tr w14:paraId="566001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42538EB6">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FF8227C">
            <w:pPr>
              <w:spacing w:line="360" w:lineRule="exact"/>
              <w:jc w:val="center"/>
              <w:rPr>
                <w:rFonts w:hint="eastAsia" w:cs="宋体" w:asciiTheme="minorEastAsia" w:hAnsiTheme="minorEastAsia" w:eastAsiaTheme="minorEastAsia"/>
                <w:szCs w:val="21"/>
                <w:lang w:eastAsia="zh-CN"/>
              </w:rPr>
            </w:pPr>
            <w:r>
              <w:rPr>
                <w:rFonts w:hint="eastAsia" w:asciiTheme="minorEastAsia" w:hAnsiTheme="minorEastAsia" w:eastAsiaTheme="minorEastAsia"/>
                <w:szCs w:val="21"/>
                <w:lang w:val="en-US" w:eastAsia="zh-CN"/>
              </w:rPr>
              <w:t>5</w:t>
            </w:r>
          </w:p>
        </w:tc>
        <w:tc>
          <w:tcPr>
            <w:tcW w:w="1495" w:type="dxa"/>
            <w:tcBorders>
              <w:top w:val="single" w:color="000000" w:sz="8" w:space="0"/>
              <w:left w:val="single" w:color="000000" w:sz="8" w:space="0"/>
              <w:bottom w:val="single" w:color="000000" w:sz="8" w:space="0"/>
              <w:right w:val="single" w:color="000000" w:sz="8" w:space="0"/>
            </w:tcBorders>
            <w:vAlign w:val="center"/>
          </w:tcPr>
          <w:p w14:paraId="68DA517C">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kern w:val="0"/>
                <w:sz w:val="24"/>
              </w:rPr>
              <w:t>投标人获奖情况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18080D22">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rPr>
              <w:t>3</w:t>
            </w:r>
          </w:p>
        </w:tc>
        <w:tc>
          <w:tcPr>
            <w:tcW w:w="5964" w:type="dxa"/>
            <w:tcBorders>
              <w:top w:val="single" w:color="000000" w:sz="8" w:space="0"/>
              <w:left w:val="single" w:color="000000" w:sz="8" w:space="0"/>
              <w:bottom w:val="single" w:color="000000" w:sz="8" w:space="0"/>
              <w:right w:val="single" w:color="000000" w:sz="8" w:space="0"/>
            </w:tcBorders>
            <w:vAlign w:val="top"/>
          </w:tcPr>
          <w:p w14:paraId="1BB5A7B4">
            <w:pPr>
              <w:spacing w:beforeLines="0" w:after="0" w:afterLines="0" w:line="400" w:lineRule="exact"/>
              <w:jc w:val="left"/>
              <w:rPr>
                <w:rFonts w:hint="eastAsia" w:ascii="宋体" w:hAnsi="宋体" w:cs="宋体"/>
                <w:b/>
                <w:bCs/>
                <w:szCs w:val="21"/>
              </w:rPr>
            </w:pPr>
            <w:r>
              <w:rPr>
                <w:rFonts w:hint="eastAsia" w:ascii="宋体" w:hAnsi="宋体" w:cs="宋体"/>
                <w:b/>
                <w:bCs/>
                <w:szCs w:val="21"/>
                <w:lang w:eastAsia="zh-CN"/>
              </w:rPr>
              <w:t>（</w:t>
            </w:r>
            <w:r>
              <w:rPr>
                <w:rFonts w:hint="eastAsia" w:ascii="宋体" w:hAnsi="宋体" w:cs="宋体"/>
                <w:b/>
                <w:bCs/>
                <w:szCs w:val="21"/>
              </w:rPr>
              <w:t>一</w:t>
            </w:r>
            <w:r>
              <w:rPr>
                <w:rFonts w:hint="eastAsia" w:ascii="宋体" w:hAnsi="宋体" w:cs="宋体"/>
                <w:b/>
                <w:bCs/>
                <w:szCs w:val="21"/>
                <w:lang w:eastAsia="zh-CN"/>
              </w:rPr>
              <w:t>）</w:t>
            </w:r>
            <w:r>
              <w:rPr>
                <w:rFonts w:hint="eastAsia" w:ascii="宋体" w:hAnsi="宋体" w:cs="宋体"/>
                <w:b/>
                <w:bCs/>
                <w:szCs w:val="21"/>
              </w:rPr>
              <w:t>评分内容：</w:t>
            </w:r>
          </w:p>
          <w:p w14:paraId="0B352D38">
            <w:pPr>
              <w:spacing w:beforeLines="0" w:after="0" w:afterLines="0" w:line="400" w:lineRule="exact"/>
              <w:jc w:val="left"/>
              <w:rPr>
                <w:rFonts w:hint="eastAsia" w:ascii="宋体" w:hAnsi="宋体" w:cs="宋体"/>
                <w:b/>
                <w:bCs/>
                <w:szCs w:val="21"/>
              </w:rPr>
            </w:pPr>
            <w:r>
              <w:rPr>
                <w:rFonts w:hint="eastAsia" w:ascii="宋体" w:hAnsi="宋体" w:cs="宋体"/>
                <w:szCs w:val="21"/>
              </w:rPr>
              <w:t>投标人</w:t>
            </w:r>
            <w:r>
              <w:rPr>
                <w:rFonts w:hint="eastAsia" w:ascii="宋体" w:hAnsi="宋体" w:cs="宋体"/>
                <w:szCs w:val="21"/>
                <w:lang w:val="en-US" w:eastAsia="zh-CN"/>
              </w:rPr>
              <w:t>自</w:t>
            </w:r>
            <w:r>
              <w:rPr>
                <w:rFonts w:hint="eastAsia"/>
              </w:rPr>
              <w:t>2023年1月1日起至</w:t>
            </w:r>
            <w:r>
              <w:rPr>
                <w:rFonts w:hint="eastAsia"/>
                <w:lang w:val="en-US" w:eastAsia="zh-CN"/>
              </w:rPr>
              <w:t>本项目</w:t>
            </w:r>
            <w:r>
              <w:rPr>
                <w:rFonts w:hint="eastAsia"/>
              </w:rPr>
              <w:t>投标截止日</w:t>
            </w:r>
            <w:r>
              <w:rPr>
                <w:rFonts w:hint="eastAsia" w:ascii="宋体" w:hAnsi="宋体" w:cs="宋体"/>
                <w:szCs w:val="21"/>
              </w:rPr>
              <w:t>内</w:t>
            </w:r>
            <w:r>
              <w:rPr>
                <w:rFonts w:hint="eastAsia" w:ascii="宋体" w:hAnsi="宋体" w:cs="宋体"/>
                <w:szCs w:val="21"/>
                <w:lang w:eastAsia="zh-CN"/>
              </w:rPr>
              <w:t>，</w:t>
            </w:r>
            <w:r>
              <w:rPr>
                <w:rFonts w:hint="eastAsia" w:ascii="宋体" w:hAnsi="宋体" w:cs="宋体"/>
                <w:szCs w:val="21"/>
              </w:rPr>
              <w:t>获得省部级或副省级或以上国家机关食品安全相关或食品检测相关或食用农产品检测相关荣誉或奖项或称号的，每提供一个得50分；获得市级国家机关食品安全相关或食品检测相关或食用农产品检测相关荣誉或奖项或称号的，每提供一个得25分。</w:t>
            </w:r>
            <w:r>
              <w:rPr>
                <w:rFonts w:hint="eastAsia" w:ascii="宋体" w:hAnsi="宋体" w:cs="宋体"/>
                <w:szCs w:val="21"/>
                <w:lang w:eastAsia="zh-CN"/>
              </w:rPr>
              <w:t>以上</w:t>
            </w:r>
            <w:r>
              <w:rPr>
                <w:rFonts w:hint="eastAsia" w:ascii="宋体" w:hAnsi="宋体" w:cs="宋体"/>
                <w:szCs w:val="21"/>
              </w:rPr>
              <w:t>奖项可累计得分</w:t>
            </w:r>
            <w:r>
              <w:rPr>
                <w:rFonts w:hint="eastAsia" w:ascii="宋体" w:hAnsi="宋体" w:cs="宋体"/>
                <w:szCs w:val="21"/>
                <w:lang w:eastAsia="zh-CN"/>
              </w:rPr>
              <w:t>，</w:t>
            </w:r>
            <w:r>
              <w:rPr>
                <w:rFonts w:hint="eastAsia" w:ascii="宋体" w:hAnsi="宋体" w:cs="宋体"/>
                <w:szCs w:val="21"/>
              </w:rPr>
              <w:t>最高得100分</w:t>
            </w:r>
            <w:r>
              <w:rPr>
                <w:rFonts w:hint="eastAsia" w:ascii="宋体" w:hAnsi="宋体" w:cs="宋体"/>
                <w:szCs w:val="21"/>
                <w:lang w:eastAsia="zh-CN"/>
              </w:rPr>
              <w:t>。</w:t>
            </w:r>
          </w:p>
          <w:p w14:paraId="6E2C593E">
            <w:pPr>
              <w:spacing w:beforeLines="0" w:after="0" w:afterLines="0" w:line="400" w:lineRule="exact"/>
              <w:jc w:val="left"/>
              <w:rPr>
                <w:rFonts w:hint="eastAsia" w:ascii="宋体" w:hAnsi="宋体" w:cs="宋体"/>
                <w:b/>
                <w:bCs/>
                <w:szCs w:val="21"/>
              </w:rPr>
            </w:pPr>
            <w:r>
              <w:rPr>
                <w:rFonts w:hint="eastAsia" w:ascii="宋体" w:hAnsi="宋体" w:cs="宋体"/>
                <w:b/>
                <w:bCs/>
                <w:szCs w:val="21"/>
                <w:lang w:eastAsia="zh-CN"/>
              </w:rPr>
              <w:t>（</w:t>
            </w:r>
            <w:r>
              <w:rPr>
                <w:rFonts w:hint="eastAsia" w:ascii="宋体" w:hAnsi="宋体" w:cs="宋体"/>
                <w:b/>
                <w:bCs/>
                <w:szCs w:val="21"/>
              </w:rPr>
              <w:t>二</w:t>
            </w:r>
            <w:r>
              <w:rPr>
                <w:rFonts w:hint="eastAsia" w:ascii="宋体" w:hAnsi="宋体" w:cs="宋体"/>
                <w:b/>
                <w:bCs/>
                <w:szCs w:val="21"/>
                <w:lang w:eastAsia="zh-CN"/>
              </w:rPr>
              <w:t>）</w:t>
            </w:r>
            <w:r>
              <w:rPr>
                <w:rFonts w:hint="eastAsia" w:ascii="宋体" w:hAnsi="宋体" w:cs="宋体"/>
                <w:b/>
                <w:bCs/>
                <w:szCs w:val="21"/>
              </w:rPr>
              <w:t>评审依据：</w:t>
            </w:r>
          </w:p>
          <w:p w14:paraId="7D527A39">
            <w:pPr>
              <w:spacing w:beforeLines="0" w:after="0" w:afterLines="0" w:line="400" w:lineRule="exact"/>
              <w:jc w:val="left"/>
              <w:rPr>
                <w:rFonts w:hint="eastAsia" w:ascii="宋体" w:hAnsi="宋体" w:cs="宋体"/>
                <w:szCs w:val="21"/>
              </w:rPr>
            </w:pPr>
            <w:r>
              <w:rPr>
                <w:rFonts w:hint="eastAsia" w:ascii="宋体" w:hAnsi="宋体" w:cs="宋体"/>
                <w:szCs w:val="21"/>
              </w:rPr>
              <w:t>1.要求提供奖项照片或获奖（荣誉）证书等证明材料作为得分依据；</w:t>
            </w:r>
          </w:p>
          <w:p w14:paraId="5C5E2B0E">
            <w:pPr>
              <w:spacing w:beforeLines="0" w:after="0" w:afterLines="0" w:line="400" w:lineRule="exact"/>
              <w:jc w:val="left"/>
              <w:rPr>
                <w:rFonts w:hint="eastAsia" w:ascii="宋体" w:hAnsi="宋体" w:cs="宋体"/>
                <w:szCs w:val="21"/>
              </w:rPr>
            </w:pPr>
            <w:r>
              <w:rPr>
                <w:rFonts w:hint="eastAsia" w:ascii="宋体" w:hAnsi="宋体" w:cs="宋体"/>
                <w:szCs w:val="21"/>
              </w:rPr>
              <w:t>2.奖项内容为能力验证、考核合格的，不作为得分依据。</w:t>
            </w:r>
          </w:p>
          <w:p w14:paraId="1A90E86C">
            <w:pPr>
              <w:spacing w:beforeLines="0" w:after="0" w:afterLines="0" w:line="400" w:lineRule="exact"/>
              <w:jc w:val="left"/>
              <w:rPr>
                <w:rFonts w:cs="宋体" w:asciiTheme="minorEastAsia" w:hAnsiTheme="minorEastAsia" w:eastAsiaTheme="minorEastAsia"/>
                <w:szCs w:val="21"/>
              </w:rPr>
            </w:pPr>
            <w:r>
              <w:rPr>
                <w:rFonts w:hint="eastAsia" w:ascii="宋体" w:hAnsi="宋体" w:cs="宋体"/>
                <w:szCs w:val="21"/>
              </w:rPr>
              <w:t>3.以上资料均要求提供扫描件（或官方网站截图）。评分中出现无证明资料或专家无法凭所提供资料判断是否得分的情况，一律作不得分处理。</w:t>
            </w:r>
          </w:p>
        </w:tc>
      </w:tr>
      <w:tr w14:paraId="309331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vMerge w:val="restart"/>
            <w:tcBorders>
              <w:top w:val="single" w:color="000000" w:sz="8" w:space="0"/>
              <w:left w:val="single" w:color="000000" w:sz="8" w:space="0"/>
              <w:right w:val="single" w:color="000000" w:sz="8" w:space="0"/>
            </w:tcBorders>
          </w:tcPr>
          <w:p w14:paraId="756A3CD0">
            <w:pPr>
              <w:spacing w:line="360" w:lineRule="exact"/>
              <w:jc w:val="center"/>
              <w:rPr>
                <w:rFonts w:cs="宋体" w:asciiTheme="minorEastAsia" w:hAnsiTheme="minorEastAsia" w:eastAsiaTheme="minorEastAsia"/>
                <w:b/>
                <w:bCs/>
                <w:color w:val="0000FF"/>
                <w:sz w:val="24"/>
                <w:szCs w:val="24"/>
              </w:rPr>
            </w:pPr>
            <w:r>
              <w:rPr>
                <w:rFonts w:hint="eastAsia" w:asciiTheme="minorEastAsia" w:hAnsiTheme="minorEastAsia" w:eastAsiaTheme="minorEastAsia"/>
                <w:b/>
                <w:bCs/>
                <w:color w:val="0000FF"/>
              </w:rPr>
              <w:t>4</w:t>
            </w:r>
          </w:p>
        </w:tc>
        <w:tc>
          <w:tcPr>
            <w:tcW w:w="2995" w:type="dxa"/>
            <w:gridSpan w:val="3"/>
            <w:tcBorders>
              <w:top w:val="single" w:color="000000" w:sz="8" w:space="0"/>
              <w:left w:val="single" w:color="000000" w:sz="8" w:space="0"/>
              <w:bottom w:val="single" w:color="000000" w:sz="8" w:space="0"/>
              <w:right w:val="single" w:color="000000" w:sz="8" w:space="0"/>
            </w:tcBorders>
          </w:tcPr>
          <w:p w14:paraId="74E93C3B">
            <w:pPr>
              <w:spacing w:line="360" w:lineRule="exact"/>
              <w:jc w:val="center"/>
              <w:rPr>
                <w:rFonts w:cs="宋体" w:asciiTheme="minorEastAsia" w:hAnsiTheme="minorEastAsia" w:eastAsiaTheme="minorEastAsia"/>
                <w:b/>
                <w:bCs/>
                <w:color w:val="0000FF"/>
                <w:sz w:val="24"/>
                <w:szCs w:val="24"/>
              </w:rPr>
            </w:pPr>
            <w:r>
              <w:rPr>
                <w:rFonts w:hint="eastAsia" w:asciiTheme="minorEastAsia" w:hAnsiTheme="minorEastAsia" w:eastAsiaTheme="minorEastAsia"/>
                <w:b/>
                <w:bCs/>
                <w:color w:val="0000FF"/>
              </w:rPr>
              <w:t>其他</w:t>
            </w:r>
          </w:p>
        </w:tc>
        <w:tc>
          <w:tcPr>
            <w:tcW w:w="5964" w:type="dxa"/>
            <w:tcBorders>
              <w:top w:val="single" w:color="000000" w:sz="8" w:space="0"/>
              <w:left w:val="single" w:color="000000" w:sz="8" w:space="0"/>
              <w:bottom w:val="single" w:color="000000" w:sz="8" w:space="0"/>
              <w:right w:val="single" w:color="000000" w:sz="8" w:space="0"/>
            </w:tcBorders>
          </w:tcPr>
          <w:p w14:paraId="15D1AA57">
            <w:pPr>
              <w:spacing w:line="360" w:lineRule="exact"/>
              <w:jc w:val="center"/>
              <w:rPr>
                <w:rFonts w:hint="eastAsia" w:cs="宋体" w:asciiTheme="minorEastAsia" w:hAnsiTheme="minorEastAsia" w:eastAsiaTheme="minorEastAsia"/>
                <w:b/>
                <w:bCs/>
                <w:color w:val="0000FF"/>
                <w:sz w:val="24"/>
                <w:szCs w:val="24"/>
                <w:lang w:eastAsia="zh-CN"/>
              </w:rPr>
            </w:pPr>
            <w:r>
              <w:rPr>
                <w:rFonts w:hint="eastAsia" w:asciiTheme="minorEastAsia" w:hAnsiTheme="minorEastAsia" w:eastAsiaTheme="minorEastAsia"/>
                <w:b/>
                <w:bCs/>
                <w:color w:val="0000FF"/>
                <w:lang w:val="en-US" w:eastAsia="zh-CN"/>
              </w:rPr>
              <w:t>5</w:t>
            </w:r>
          </w:p>
        </w:tc>
      </w:tr>
      <w:tr w14:paraId="0F12C3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vAlign w:val="center"/>
          </w:tcPr>
          <w:p w14:paraId="5B22D873">
            <w:pPr>
              <w:spacing w:line="360" w:lineRule="exact"/>
              <w:rPr>
                <w:rFonts w:cs="宋体" w:asciiTheme="minorEastAsia" w:hAnsiTheme="minorEastAsia" w:eastAsiaTheme="minorEastAsia"/>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00670FFB">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495"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37D3F716">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评分因素</w:t>
            </w:r>
          </w:p>
        </w:tc>
        <w:tc>
          <w:tcPr>
            <w:tcW w:w="82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78732E32">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964"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58264090">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735BBD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vAlign w:val="center"/>
          </w:tcPr>
          <w:p w14:paraId="57F9A73D">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539A3A42">
            <w:pPr>
              <w:spacing w:line="360" w:lineRule="exact"/>
              <w:jc w:val="center"/>
              <w:rPr>
                <w:rFonts w:cs="宋体" w:asciiTheme="minorEastAsia" w:hAnsiTheme="minorEastAsia" w:eastAsiaTheme="minorEastAsia"/>
                <w:szCs w:val="21"/>
              </w:rPr>
            </w:pPr>
            <w:r>
              <w:rPr>
                <w:rFonts w:hint="eastAsia" w:asciiTheme="minorEastAsia" w:hAnsiTheme="minorEastAsia" w:eastAsiaTheme="minorEastAsia"/>
                <w:szCs w:val="21"/>
              </w:rPr>
              <w:t>1</w:t>
            </w:r>
          </w:p>
        </w:tc>
        <w:tc>
          <w:tcPr>
            <w:tcW w:w="1495" w:type="dxa"/>
            <w:tcBorders>
              <w:top w:val="single" w:color="000000" w:sz="8" w:space="0"/>
              <w:left w:val="single" w:color="000000" w:sz="8" w:space="0"/>
              <w:bottom w:val="single" w:color="000000" w:sz="8" w:space="0"/>
              <w:right w:val="single" w:color="000000" w:sz="8" w:space="0"/>
            </w:tcBorders>
            <w:vAlign w:val="center"/>
          </w:tcPr>
          <w:p w14:paraId="6A5751A9">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诚信</w:t>
            </w:r>
            <w:r>
              <w:rPr>
                <w:rFonts w:hint="eastAsia" w:asciiTheme="minorEastAsia" w:hAnsiTheme="minorEastAsia" w:eastAsiaTheme="minorEastAsia"/>
                <w:szCs w:val="21"/>
              </w:rPr>
              <w:t>评审</w:t>
            </w:r>
          </w:p>
        </w:tc>
        <w:tc>
          <w:tcPr>
            <w:tcW w:w="820" w:type="dxa"/>
            <w:tcBorders>
              <w:top w:val="single" w:color="000000" w:sz="8" w:space="0"/>
              <w:left w:val="single" w:color="000000" w:sz="8" w:space="0"/>
              <w:bottom w:val="single" w:color="000000" w:sz="8" w:space="0"/>
              <w:right w:val="single" w:color="000000" w:sz="8" w:space="0"/>
            </w:tcBorders>
            <w:vAlign w:val="center"/>
          </w:tcPr>
          <w:p w14:paraId="7852E2E2">
            <w:pPr>
              <w:spacing w:line="360" w:lineRule="exact"/>
              <w:jc w:val="center"/>
              <w:rPr>
                <w:rFonts w:hint="eastAsia" w:cs="宋体" w:asciiTheme="minorEastAsia" w:hAnsiTheme="minorEastAsia" w:eastAsiaTheme="minorEastAsia"/>
                <w:szCs w:val="21"/>
                <w:lang w:eastAsia="zh-CN"/>
              </w:rPr>
            </w:pPr>
            <w:r>
              <w:rPr>
                <w:rFonts w:hint="eastAsia" w:asciiTheme="minorEastAsia" w:hAnsiTheme="minorEastAsia" w:eastAsiaTheme="minorEastAsia"/>
                <w:szCs w:val="21"/>
                <w:lang w:val="en-US" w:eastAsia="zh-CN"/>
              </w:rPr>
              <w:t>5</w:t>
            </w:r>
          </w:p>
        </w:tc>
        <w:tc>
          <w:tcPr>
            <w:tcW w:w="5964" w:type="dxa"/>
            <w:tcBorders>
              <w:top w:val="single" w:color="000000" w:sz="8" w:space="0"/>
              <w:left w:val="single" w:color="000000" w:sz="8" w:space="0"/>
              <w:bottom w:val="single" w:color="000000" w:sz="8" w:space="0"/>
              <w:right w:val="single" w:color="000000" w:sz="8" w:space="0"/>
            </w:tcBorders>
          </w:tcPr>
          <w:p w14:paraId="5550D278">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100分。</w:t>
            </w:r>
          </w:p>
          <w:p w14:paraId="16EB97C9">
            <w:pPr>
              <w:spacing w:line="360" w:lineRule="exact"/>
              <w:rPr>
                <w:rFonts w:cs="宋体" w:asciiTheme="minorEastAsia" w:hAnsiTheme="minorEastAsia" w:eastAsiaTheme="minorEastAsia"/>
                <w:szCs w:val="21"/>
              </w:rPr>
            </w:pPr>
            <w:r>
              <w:rPr>
                <w:rFonts w:hint="eastAsia" w:asciiTheme="minorEastAsia" w:hAnsiTheme="minorEastAsia" w:eastAsiaTheme="minorEastAsia"/>
                <w:szCs w:val="21"/>
              </w:rPr>
              <w:t>（采购代理机构通过“信用中国”、“中国政府采购网”、“深圳市政府采购监管网”以及市、区财政部门认定的其他渠道查询供应商信用信息，投标人无需提供证明材料。）</w:t>
            </w:r>
          </w:p>
        </w:tc>
      </w:tr>
    </w:tbl>
    <w:p w14:paraId="6C0CDA22"/>
    <w:p w14:paraId="30B184A4">
      <w:pPr>
        <w:widowControl/>
        <w:jc w:val="left"/>
        <w:rPr>
          <w:rFonts w:asciiTheme="minorEastAsia" w:hAnsiTheme="minorEastAsia" w:eastAsiaTheme="minorEastAsia"/>
          <w:b/>
          <w:bCs/>
          <w:kern w:val="44"/>
          <w:sz w:val="28"/>
          <w:szCs w:val="44"/>
        </w:rPr>
      </w:pPr>
      <w:r>
        <w:rPr>
          <w:rFonts w:asciiTheme="minorEastAsia" w:hAnsiTheme="minorEastAsia" w:eastAsiaTheme="minorEastAsia"/>
        </w:rPr>
        <w:br w:type="page"/>
      </w:r>
    </w:p>
    <w:p w14:paraId="2FFD5B3C">
      <w:pPr>
        <w:pStyle w:val="2"/>
        <w:spacing w:before="0" w:after="0"/>
        <w:rPr>
          <w:rFonts w:asciiTheme="minorEastAsia" w:hAnsiTheme="minorEastAsia" w:eastAsiaTheme="minorEastAsia"/>
        </w:rPr>
      </w:pPr>
      <w:r>
        <w:rPr>
          <w:rFonts w:hint="eastAsia" w:asciiTheme="minorEastAsia" w:hAnsiTheme="minorEastAsia" w:eastAsiaTheme="minorEastAsia"/>
        </w:rPr>
        <w:t>其它关键信息</w:t>
      </w:r>
    </w:p>
    <w:p w14:paraId="520E0106">
      <w:pPr>
        <w:spacing w:line="360" w:lineRule="auto"/>
        <w:ind w:firstLine="413" w:firstLineChars="196"/>
        <w:rPr>
          <w:rFonts w:ascii="宋体" w:hAnsi="宋体"/>
          <w:szCs w:val="21"/>
        </w:rPr>
      </w:pPr>
      <w:r>
        <w:rPr>
          <w:rFonts w:hint="eastAsia" w:ascii="宋体" w:hAnsi="宋体"/>
          <w:b/>
          <w:szCs w:val="21"/>
        </w:rPr>
        <w:t>一</w:t>
      </w:r>
      <w:r>
        <w:rPr>
          <w:rFonts w:hint="eastAsia" w:asciiTheme="minorEastAsia" w:hAnsiTheme="minorEastAsia" w:eastAsiaTheme="minorEastAsia"/>
          <w:b/>
          <w:szCs w:val="21"/>
        </w:rPr>
        <w:t>、</w:t>
      </w:r>
      <w:r>
        <w:rPr>
          <w:rFonts w:hint="eastAsia"/>
          <w:b/>
          <w:szCs w:val="21"/>
        </w:rPr>
        <w:t>评标定标信息</w:t>
      </w:r>
    </w:p>
    <w:tbl>
      <w:tblPr>
        <w:tblStyle w:val="4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261"/>
        <w:gridCol w:w="4261"/>
      </w:tblGrid>
      <w:tr w14:paraId="1779B8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14FE3FBE">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是否评标定标分离</w:t>
            </w:r>
          </w:p>
        </w:tc>
        <w:tc>
          <w:tcPr>
            <w:tcW w:w="4265" w:type="dxa"/>
          </w:tcPr>
          <w:p w14:paraId="5B6D57BA">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非评定分离</w:t>
            </w:r>
          </w:p>
        </w:tc>
      </w:tr>
      <w:tr w14:paraId="269459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7D3AA200">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定标方法</w:t>
            </w:r>
          </w:p>
        </w:tc>
        <w:tc>
          <w:tcPr>
            <w:tcW w:w="4265" w:type="dxa"/>
          </w:tcPr>
          <w:p w14:paraId="67C379BD">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w:t>
            </w:r>
          </w:p>
        </w:tc>
      </w:tr>
      <w:tr w14:paraId="241B29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5DF3FF0E">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评标方法</w:t>
            </w:r>
          </w:p>
        </w:tc>
        <w:tc>
          <w:tcPr>
            <w:tcW w:w="4265" w:type="dxa"/>
          </w:tcPr>
          <w:p w14:paraId="5466FB1B">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综合评分法</w:t>
            </w:r>
          </w:p>
        </w:tc>
      </w:tr>
      <w:tr w14:paraId="61609E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04C41A55">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中标供应商家数</w:t>
            </w:r>
          </w:p>
        </w:tc>
        <w:tc>
          <w:tcPr>
            <w:tcW w:w="4265" w:type="dxa"/>
          </w:tcPr>
          <w:p w14:paraId="4B026B8F">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1</w:t>
            </w:r>
          </w:p>
        </w:tc>
      </w:tr>
      <w:tr w14:paraId="7CFE1E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5DF2A2F4">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候选中标供应商家数</w:t>
            </w:r>
          </w:p>
        </w:tc>
        <w:tc>
          <w:tcPr>
            <w:tcW w:w="4265" w:type="dxa"/>
          </w:tcPr>
          <w:p w14:paraId="7A9EF91E">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3</w:t>
            </w:r>
          </w:p>
        </w:tc>
      </w:tr>
    </w:tbl>
    <w:p w14:paraId="54F59443">
      <w:pPr>
        <w:spacing w:line="360" w:lineRule="auto"/>
        <w:ind w:firstLine="411" w:firstLineChars="196"/>
        <w:rPr>
          <w:rFonts w:ascii="宋体" w:hAnsi="宋体"/>
        </w:rPr>
      </w:pPr>
    </w:p>
    <w:p w14:paraId="6FBA6319">
      <w:pPr>
        <w:spacing w:line="360" w:lineRule="auto"/>
        <w:ind w:firstLine="413" w:firstLineChars="196"/>
        <w:rPr>
          <w:rFonts w:ascii="宋体" w:hAnsi="宋体"/>
          <w:b/>
          <w:szCs w:val="21"/>
        </w:rPr>
      </w:pPr>
      <w:r>
        <w:rPr>
          <w:rFonts w:hint="eastAsia" w:ascii="宋体" w:hAnsi="宋体"/>
          <w:b/>
          <w:szCs w:val="21"/>
        </w:rPr>
        <w:t>二</w:t>
      </w:r>
      <w:r>
        <w:rPr>
          <w:rFonts w:hint="eastAsia" w:asciiTheme="minorEastAsia" w:hAnsiTheme="minorEastAsia" w:eastAsiaTheme="minorEastAsia"/>
          <w:b/>
          <w:szCs w:val="21"/>
        </w:rPr>
        <w:t>、</w:t>
      </w:r>
      <w:r>
        <w:rPr>
          <w:rFonts w:hint="eastAsia" w:ascii="宋体" w:hAnsi="宋体"/>
          <w:b/>
          <w:szCs w:val="21"/>
        </w:rPr>
        <w:t>报价明显偏低的合理性说明</w:t>
      </w:r>
    </w:p>
    <w:p w14:paraId="2AE38557">
      <w:pPr>
        <w:spacing w:line="360" w:lineRule="auto"/>
        <w:ind w:firstLine="420" w:firstLineChars="200"/>
        <w:rPr>
          <w:rFonts w:ascii="宋体" w:hAnsi="宋体"/>
          <w:szCs w:val="21"/>
        </w:rPr>
      </w:pP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hAns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4D5FEB5">
      <w:pPr>
        <w:spacing w:line="360" w:lineRule="auto"/>
        <w:ind w:firstLine="420" w:firstLineChars="200"/>
        <w:rPr>
          <w:rFonts w:ascii="宋体" w:hAnsi="宋体"/>
          <w:szCs w:val="21"/>
        </w:rPr>
      </w:pPr>
    </w:p>
    <w:p w14:paraId="30067A30">
      <w:pPr>
        <w:spacing w:line="360" w:lineRule="auto"/>
        <w:ind w:firstLine="422" w:firstLineChars="200"/>
        <w:rPr>
          <w:rFonts w:asciiTheme="minorEastAsia" w:hAnsiTheme="minorEastAsia" w:eastAsiaTheme="minorEastAsia"/>
          <w:b/>
          <w:bCs/>
        </w:rPr>
      </w:pPr>
      <w:r>
        <w:rPr>
          <w:rFonts w:hint="eastAsia" w:asciiTheme="minorEastAsia" w:hAnsiTheme="minorEastAsia" w:eastAsiaTheme="minorEastAsia"/>
          <w:b/>
          <w:szCs w:val="21"/>
        </w:rPr>
        <w:t>三、</w:t>
      </w:r>
      <w:r>
        <w:rPr>
          <w:rFonts w:hint="eastAsia" w:asciiTheme="minorEastAsia" w:hAnsiTheme="minorEastAsia" w:eastAsiaTheme="minorEastAsia"/>
          <w:b/>
          <w:bCs/>
        </w:rPr>
        <w:t>关于享受政府采购扶持政策的主体及价格扣除比例</w:t>
      </w:r>
    </w:p>
    <w:p w14:paraId="7F1AC8CB">
      <w:pPr>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其他未列明行业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2DC2EA7D">
      <w:pPr>
        <w:spacing w:line="360" w:lineRule="auto"/>
        <w:ind w:firstLine="422" w:firstLineChars="200"/>
        <w:rPr>
          <w:rFonts w:asciiTheme="minorEastAsia" w:hAnsiTheme="minorEastAsia" w:eastAsiaTheme="minorEastAsia"/>
          <w:b/>
          <w:bCs/>
        </w:rPr>
      </w:pPr>
      <w:r>
        <w:rPr>
          <w:rFonts w:hint="eastAsia" w:asciiTheme="minorEastAsia" w:hAnsiTheme="minorEastAsia" w:eastAsiaTheme="minorEastAsia"/>
          <w:b/>
          <w:bCs/>
        </w:rPr>
        <w:t>（二）价格评审优惠</w:t>
      </w:r>
    </w:p>
    <w:p w14:paraId="74AAE140">
      <w:pPr>
        <w:spacing w:line="360" w:lineRule="auto"/>
        <w:ind w:firstLine="371" w:firstLineChars="177"/>
        <w:rPr>
          <w:rFonts w:cs="仿宋" w:asciiTheme="minorEastAsia" w:hAnsiTheme="minorEastAsia" w:eastAsiaTheme="minorEastAsia"/>
          <w:szCs w:val="21"/>
        </w:rPr>
      </w:pPr>
      <w:r>
        <w:rPr>
          <w:rFonts w:hint="eastAsia" w:asciiTheme="minorEastAsia" w:hAnsiTheme="minorEastAsia" w:eastAsiaTheme="minorEastAsia"/>
          <w:szCs w:val="21"/>
        </w:rPr>
        <w:t>□</w:t>
      </w:r>
      <w:r>
        <w:rPr>
          <w:rFonts w:hint="eastAsia" w:hAnsi="宋体"/>
          <w:szCs w:val="24"/>
        </w:rPr>
        <w:t>预留份额专门面向中小企业采购的采购项目或采购包</w:t>
      </w:r>
      <w:r>
        <w:rPr>
          <w:rFonts w:hint="eastAsia" w:cs="仿宋" w:asciiTheme="minorEastAsia" w:hAnsiTheme="minorEastAsia" w:eastAsiaTheme="minorEastAsia"/>
          <w:szCs w:val="21"/>
        </w:rPr>
        <w:t>：不执行价格评审优惠的扶持政策。</w:t>
      </w:r>
    </w:p>
    <w:p w14:paraId="35FD6672">
      <w:pPr>
        <w:widowControl/>
        <w:spacing w:line="360" w:lineRule="auto"/>
        <w:ind w:firstLine="371" w:firstLineChars="177"/>
        <w:jc w:val="left"/>
        <w:rPr>
          <w:rFonts w:cs="仿宋" w:asciiTheme="minorEastAsia" w:hAnsiTheme="minorEastAsia" w:eastAsiaTheme="minorEastAsia"/>
          <w:szCs w:val="21"/>
        </w:rPr>
      </w:pPr>
      <w:r>
        <w:rPr>
          <w:rFonts w:hint="eastAsia" w:ascii="宋体" w:eastAsia="MS Mincho" w:cs="MS Mincho" w:hAnsiTheme="minorEastAsia"/>
          <w:kern w:val="0"/>
          <w:szCs w:val="21"/>
        </w:rPr>
        <w:t>☑</w:t>
      </w:r>
      <w:r>
        <w:rPr>
          <w:rFonts w:hint="eastAsia" w:ascii="Segoe UI Symbol" w:hAnsi="Segoe UI Symbol"/>
          <w:szCs w:val="24"/>
        </w:rPr>
        <w:t>未</w:t>
      </w:r>
      <w:r>
        <w:rPr>
          <w:rFonts w:hint="eastAsia" w:hAnsi="宋体"/>
          <w:szCs w:val="24"/>
        </w:rPr>
        <w:t>预留份额专门面向中小企业采购的采购项目或采购包</w:t>
      </w:r>
      <w:r>
        <w:rPr>
          <w:rFonts w:hint="eastAsia" w:asciiTheme="minorEastAsia" w:hAnsiTheme="minorEastAsia" w:eastAsiaTheme="minorEastAsia"/>
          <w:szCs w:val="21"/>
        </w:rPr>
        <w:t>：</w:t>
      </w:r>
    </w:p>
    <w:p w14:paraId="413FFE24">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rPr>
        <w:t>其投标报价扣除</w:t>
      </w:r>
      <w:r>
        <w:rPr>
          <w:rFonts w:hint="eastAsia" w:asciiTheme="minorEastAsia" w:hAnsiTheme="minorEastAsia" w:eastAsiaTheme="minorEastAsia"/>
          <w:b/>
          <w:u w:val="single"/>
        </w:rPr>
        <w:t xml:space="preserve"> 10 </w:t>
      </w:r>
      <w:r>
        <w:rPr>
          <w:rFonts w:hint="eastAsia" w:asciiTheme="minorEastAsia" w:hAnsiTheme="minorEastAsia" w:eastAsiaTheme="minorEastAsia"/>
          <w:b/>
        </w:rPr>
        <w:t>%（请在10%-20%范围内选择）后参与评审</w:t>
      </w:r>
      <w:r>
        <w:rPr>
          <w:rFonts w:hint="eastAsia" w:asciiTheme="minorEastAsia" w:hAnsiTheme="minorEastAsia" w:eastAsiaTheme="minorEastAsia"/>
        </w:rPr>
        <w:t>。</w:t>
      </w:r>
    </w:p>
    <w:p w14:paraId="37257939">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（2）接受大中型企业与小微企业组成联合体</w:t>
      </w:r>
      <w:r>
        <w:rPr>
          <w:rFonts w:hint="eastAsia" w:asciiTheme="minorEastAsia" w:hAnsiTheme="minorEastAsia" w:eastAsiaTheme="minorEastAsia"/>
          <w:szCs w:val="22"/>
          <w:lang w:eastAsia="zh-CN"/>
        </w:rPr>
        <w:t>投标的：</w:t>
      </w:r>
      <w:r>
        <w:rPr>
          <w:rFonts w:hint="eastAsia" w:asciiTheme="minorEastAsia" w:hAnsiTheme="minorEastAsia" w:eastAsiaTheme="minorEastAsia"/>
          <w:szCs w:val="22"/>
        </w:rPr>
        <w:t>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14:paraId="506EED5F">
      <w:pPr>
        <w:spacing w:after="60" w:line="360" w:lineRule="auto"/>
        <w:ind w:firstLine="424" w:firstLineChars="202"/>
        <w:rPr>
          <w:rFonts w:ascii="宋体" w:hAnsi="宋体"/>
        </w:rPr>
      </w:pPr>
      <w:r>
        <w:rPr>
          <w:rFonts w:hint="eastAsia" w:ascii="宋体" w:hAnsi="宋体"/>
          <w:szCs w:val="22"/>
        </w:rPr>
        <w:t>（3）允许大中型企业向一家或者多家小微企业分包的</w:t>
      </w:r>
      <w:r>
        <w:rPr>
          <w:rFonts w:hint="eastAsia" w:ascii="宋体" w:hAnsi="宋体"/>
          <w:szCs w:val="22"/>
          <w:lang w:eastAsia="zh-CN"/>
        </w:rPr>
        <w:t>：</w:t>
      </w:r>
      <w:r>
        <w:rPr>
          <w:rFonts w:hint="eastAsia" w:ascii="宋体" w:hAnsi="宋体"/>
          <w:szCs w:val="22"/>
        </w:rPr>
        <w:t>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宋体" w:hAnsi="宋体"/>
        </w:rPr>
        <w:t>。</w:t>
      </w:r>
    </w:p>
    <w:p w14:paraId="209615D2">
      <w:pPr>
        <w:spacing w:after="60" w:line="360" w:lineRule="auto"/>
        <w:ind w:firstLine="424" w:firstLineChars="202"/>
        <w:rPr>
          <w:rFonts w:ascii="宋体" w:hAnsi="宋体"/>
        </w:rPr>
      </w:pPr>
      <w:r>
        <w:rPr>
          <w:rFonts w:hint="eastAsia" w:ascii="宋体" w:hAnsi="宋体"/>
        </w:rPr>
        <w:t>（4）</w:t>
      </w:r>
      <w:r>
        <w:rPr>
          <w:rFonts w:hint="eastAsia" w:asciiTheme="minorEastAsia" w:hAnsiTheme="minorEastAsia" w:eastAsiaTheme="minorEastAsia"/>
        </w:rPr>
        <w:t>如供应商为</w:t>
      </w:r>
      <w:r>
        <w:rPr>
          <w:rFonts w:hint="eastAsia" w:hAnsi="宋体"/>
        </w:rPr>
        <w:t>监狱企业</w:t>
      </w:r>
      <w:r>
        <w:rPr>
          <w:rFonts w:hint="eastAsia" w:hAnsi="宋体"/>
          <w:szCs w:val="21"/>
        </w:rPr>
        <w:t>或残疾人福利性单位，</w:t>
      </w:r>
      <w:r>
        <w:rPr>
          <w:rFonts w:hint="eastAsia" w:hAnsi="宋体"/>
        </w:rPr>
        <w:t>视同</w:t>
      </w:r>
      <w:r>
        <w:rPr>
          <w:rFonts w:hint="eastAsia" w:asciiTheme="minorEastAsia" w:hAnsiTheme="minorEastAsia" w:eastAsiaTheme="minorEastAsia"/>
        </w:rPr>
        <w:t>小型、微型企业，</w:t>
      </w:r>
      <w:r>
        <w:rPr>
          <w:rFonts w:hint="eastAsia" w:hAnsi="宋体"/>
        </w:rPr>
        <w:t>享受以上预留份额、评审中价格扣除等政府采购促进中小企业发展的政府采购政策；</w:t>
      </w:r>
      <w:r>
        <w:rPr>
          <w:rFonts w:hint="eastAsia" w:asciiTheme="minorEastAsia" w:hAnsiTheme="minorEastAsia" w:eastAsiaTheme="minorEastAsia"/>
        </w:rPr>
        <w:t>对于同时属于小型、微型企业、监狱企业或残疾人福利性单位的供应商，不重复享受政策。</w:t>
      </w:r>
    </w:p>
    <w:p w14:paraId="244CAE4D">
      <w:pPr>
        <w:spacing w:after="60" w:line="360" w:lineRule="auto"/>
        <w:ind w:firstLine="424" w:firstLineChars="202"/>
        <w:rPr>
          <w:rFonts w:ascii="宋体" w:hAnsi="宋体"/>
        </w:rPr>
      </w:pPr>
      <w:r>
        <w:rPr>
          <w:rFonts w:hint="eastAsia" w:ascii="宋体" w:hAnsi="宋体"/>
        </w:rPr>
        <w:t>（5）优惠主体资格的认定资料为《中小企业声明函》、《残疾人福利性单位声明函》以及《监狱企业声明函》等承诺性质的资料（</w:t>
      </w:r>
      <w:r>
        <w:rPr>
          <w:rFonts w:hint="eastAsia" w:ascii="宋体" w:hAnsi="宋体" w:cs="宋体"/>
          <w:szCs w:val="21"/>
        </w:rPr>
        <w:t>格式详见招标文件第三章</w:t>
      </w:r>
      <w:r>
        <w:rPr>
          <w:rFonts w:hint="eastAsia" w:ascii="宋体" w:hAnsi="宋体"/>
        </w:rPr>
        <w:t>）；监狱企业或者代理提供监狱企业货物的供应商如需享受优惠政策，除上述资料外，还须提供省级以上监狱管理局、戒毒管理局出具的监狱企业证明文件。</w:t>
      </w:r>
    </w:p>
    <w:p w14:paraId="020E95C4">
      <w:pPr>
        <w:spacing w:line="360" w:lineRule="auto"/>
        <w:ind w:firstLine="422" w:firstLineChars="200"/>
        <w:rPr>
          <w:rFonts w:asciiTheme="minorEastAsia" w:hAnsiTheme="minorEastAsia" w:eastAsiaTheme="minorEastAsia"/>
          <w:b/>
          <w:szCs w:val="21"/>
        </w:rPr>
      </w:pPr>
    </w:p>
    <w:p w14:paraId="37229387">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ascii="宋体" w:hAnsi="宋体"/>
          <w:b/>
          <w:szCs w:val="21"/>
        </w:rPr>
      </w:pPr>
      <w:r>
        <w:rPr>
          <w:rFonts w:hint="eastAsia" w:ascii="宋体" w:hAnsi="宋体" w:eastAsia="宋体" w:cs="宋体"/>
          <w:b/>
          <w:sz w:val="21"/>
          <w:szCs w:val="21"/>
          <w:lang w:eastAsia="zh-CN"/>
        </w:rPr>
        <w:t>四</w:t>
      </w:r>
      <w:r>
        <w:rPr>
          <w:rFonts w:hint="eastAsia" w:asciiTheme="minorEastAsia" w:hAnsiTheme="minorEastAsia" w:eastAsiaTheme="minorEastAsia"/>
          <w:b/>
          <w:szCs w:val="21"/>
        </w:rPr>
        <w:t>、</w:t>
      </w:r>
      <w:r>
        <w:rPr>
          <w:rFonts w:hint="eastAsia" w:ascii="Times New Roman" w:hAnsi="Times New Roman"/>
          <w:b/>
          <w:szCs w:val="24"/>
        </w:rPr>
        <w:t>绿色采购</w:t>
      </w:r>
    </w:p>
    <w:p w14:paraId="5F91955B">
      <w:pPr>
        <w:spacing w:line="360" w:lineRule="auto"/>
        <w:ind w:firstLine="424" w:firstLineChars="202"/>
        <w:jc w:val="left"/>
        <w:rPr>
          <w:rFonts w:asciiTheme="minorEastAsia" w:hAnsiTheme="minorEastAsia" w:eastAsiaTheme="minorEastAsia"/>
          <w:szCs w:val="21"/>
        </w:rPr>
      </w:pPr>
      <w:r>
        <w:rPr>
          <w:rFonts w:hint="eastAsia" w:asciiTheme="minorEastAsia" w:hAnsiTheme="minorEastAsia" w:eastAsiaTheme="minorEastAsia"/>
          <w:szCs w:val="24"/>
        </w:rPr>
        <w:t>（1）投标产品属于《关于调整优化节能产品环境标志产品政府采购执行机制的通知》（财库〔2019〕9号）、《关于印发环境标志产品政府采购品目清单的通知》（财库〔2019〕18号）和《关于印发节能产品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szCs w:val="24"/>
        </w:rPr>
        <w:t>应依据</w:t>
      </w:r>
      <w:r>
        <w:rPr>
          <w:rFonts w:hint="eastAsia" w:asciiTheme="minorEastAsia" w:hAnsiTheme="minorEastAsia" w:eastAsiaTheme="minorEastAsia"/>
          <w:szCs w:val="24"/>
          <w:lang w:eastAsia="zh-CN"/>
        </w:rPr>
        <w:t>《市场监管总局关于发布参与实施政府采购节能产品、环境标志产品认证机构名录的公告》（2019年第16号）确定的认证机构</w:t>
      </w:r>
      <w:r>
        <w:rPr>
          <w:rFonts w:hint="eastAsia" w:asciiTheme="minorEastAsia" w:hAnsiTheme="minorEastAsia" w:eastAsiaTheme="minorEastAsia"/>
          <w:szCs w:val="24"/>
        </w:rPr>
        <w:t>出具的、处于有效期之内的节能产品、环境标志产品认证证书，对获得证书的产品实施政府优先采购或强制采购。</w:t>
      </w:r>
      <w:r>
        <w:rPr>
          <w:rFonts w:hint="eastAsia" w:asciiTheme="minorEastAsia" w:hAnsiTheme="minorEastAsia" w:eastAsiaTheme="minorEastAsia"/>
          <w:b/>
          <w:szCs w:val="24"/>
        </w:rPr>
        <w:t>对</w:t>
      </w:r>
      <w:r>
        <w:rPr>
          <w:rFonts w:hint="eastAsia" w:asciiTheme="minorEastAsia" w:hAnsiTheme="minorEastAsia" w:eastAsiaTheme="minorEastAsia"/>
          <w:b/>
          <w:szCs w:val="24"/>
          <w:lang w:eastAsia="zh-CN"/>
        </w:rPr>
        <w:t>符合优先采购条件的获证产品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1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14:paraId="3219776A">
      <w:pPr>
        <w:autoSpaceDE w:val="0"/>
        <w:autoSpaceDN w:val="0"/>
        <w:adjustRightInd w:val="0"/>
        <w:spacing w:line="360" w:lineRule="auto"/>
        <w:ind w:firstLine="369" w:firstLineChars="176"/>
        <w:jc w:val="left"/>
        <w:rPr>
          <w:rFonts w:ascii="宋体" w:hAnsi="宋体" w:eastAsia="黑体"/>
          <w:b/>
          <w:bCs/>
          <w:kern w:val="44"/>
          <w:sz w:val="28"/>
          <w:szCs w:val="44"/>
        </w:rPr>
      </w:pPr>
      <w:r>
        <w:rPr>
          <w:rFonts w:hint="eastAsia" w:asciiTheme="minorEastAsia" w:hAnsiTheme="minorEastAsia" w:eastAsiaTheme="minorEastAsia"/>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45829AA9">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Style w:val="45"/>
          <w:rFonts w:hint="eastAsia" w:ascii="宋体" w:hAnsi="宋体" w:eastAsia="宋体" w:cs="宋体"/>
          <w:i w:val="0"/>
          <w:iCs w:val="0"/>
          <w:caps w:val="0"/>
          <w:color w:val="000000"/>
          <w:spacing w:val="0"/>
          <w:sz w:val="21"/>
          <w:szCs w:val="21"/>
          <w:u w:val="none"/>
          <w:shd w:val="clear" w:fill="FFFFFF"/>
          <w:vertAlign w:val="baseline"/>
          <w:lang w:eastAsia="zh-CN"/>
        </w:rPr>
      </w:pPr>
    </w:p>
    <w:p w14:paraId="56C44B1E">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sz w:val="21"/>
          <w:szCs w:val="21"/>
        </w:rPr>
      </w:pPr>
      <w:r>
        <w:rPr>
          <w:rStyle w:val="45"/>
          <w:rFonts w:hint="eastAsia" w:ascii="宋体" w:hAnsi="宋体" w:eastAsia="宋体" w:cs="宋体"/>
          <w:i w:val="0"/>
          <w:iCs w:val="0"/>
          <w:caps w:val="0"/>
          <w:color w:val="000000"/>
          <w:spacing w:val="0"/>
          <w:sz w:val="21"/>
          <w:szCs w:val="21"/>
          <w:u w:val="none"/>
          <w:shd w:val="clear" w:fill="FFFFFF"/>
          <w:vertAlign w:val="baseline"/>
          <w:lang w:eastAsia="zh-CN"/>
        </w:rPr>
        <w:t>五</w:t>
      </w:r>
      <w:r>
        <w:rPr>
          <w:rStyle w:val="45"/>
          <w:rFonts w:hint="eastAsia" w:ascii="宋体" w:hAnsi="宋体" w:eastAsia="宋体" w:cs="宋体"/>
          <w:i w:val="0"/>
          <w:iCs w:val="0"/>
          <w:caps w:val="0"/>
          <w:color w:val="000000"/>
          <w:spacing w:val="0"/>
          <w:sz w:val="21"/>
          <w:szCs w:val="21"/>
          <w:u w:val="none"/>
          <w:shd w:val="clear" w:fill="FFFFFF"/>
          <w:vertAlign w:val="baseline"/>
        </w:rPr>
        <w:t>、对本国产品的支持政策</w:t>
      </w:r>
    </w:p>
    <w:p w14:paraId="4CF7F31C">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cs="宋体"/>
          <w:i w:val="0"/>
          <w:iCs w:val="0"/>
          <w:caps w:val="0"/>
          <w:color w:val="000000"/>
          <w:spacing w:val="0"/>
          <w:sz w:val="21"/>
          <w:szCs w:val="21"/>
          <w:u w:val="none"/>
          <w:shd w:val="clear" w:fill="FFFFFF"/>
          <w:vertAlign w:val="baseline"/>
          <w:lang w:eastAsia="zh-CN"/>
        </w:rPr>
        <w:t>根据《国务院办公厅关于在政府采购中实施本国产品标准及相关政策的通知》（国办发〔2025〕34号）和《关于贯彻落实</w:t>
      </w:r>
      <w:r>
        <w:rPr>
          <w:rFonts w:hint="eastAsia" w:ascii="宋体" w:hAnsi="宋体" w:cs="宋体"/>
          <w:i w:val="0"/>
          <w:iCs w:val="0"/>
          <w:caps w:val="0"/>
          <w:color w:val="000000"/>
          <w:spacing w:val="0"/>
          <w:sz w:val="21"/>
          <w:szCs w:val="21"/>
          <w:u w:val="none"/>
          <w:shd w:val="clear" w:fill="FFFFFF"/>
          <w:vertAlign w:val="baseline"/>
          <w:lang w:val="en-US" w:eastAsia="zh-CN"/>
        </w:rPr>
        <w:t>&lt;</w:t>
      </w:r>
      <w:r>
        <w:rPr>
          <w:rFonts w:hint="eastAsia" w:ascii="宋体" w:hAnsi="宋体" w:cs="宋体"/>
          <w:i w:val="0"/>
          <w:iCs w:val="0"/>
          <w:caps w:val="0"/>
          <w:color w:val="000000"/>
          <w:spacing w:val="0"/>
          <w:sz w:val="21"/>
          <w:szCs w:val="21"/>
          <w:u w:val="none"/>
          <w:shd w:val="clear" w:fill="FFFFFF"/>
          <w:vertAlign w:val="baseline"/>
          <w:lang w:eastAsia="zh-CN"/>
        </w:rPr>
        <w:t>国务院办公厅关于在政府采购中实施本国产品标准及相关政策的通知</w:t>
      </w:r>
      <w:r>
        <w:rPr>
          <w:rFonts w:hint="eastAsia" w:ascii="宋体" w:hAnsi="宋体" w:cs="宋体"/>
          <w:i w:val="0"/>
          <w:iCs w:val="0"/>
          <w:caps w:val="0"/>
          <w:color w:val="000000"/>
          <w:spacing w:val="0"/>
          <w:sz w:val="21"/>
          <w:szCs w:val="21"/>
          <w:u w:val="none"/>
          <w:shd w:val="clear" w:fill="FFFFFF"/>
          <w:vertAlign w:val="baseline"/>
          <w:lang w:val="en-US" w:eastAsia="zh-CN"/>
        </w:rPr>
        <w:t>&gt;</w:t>
      </w:r>
      <w:r>
        <w:rPr>
          <w:rFonts w:hint="eastAsia" w:ascii="宋体" w:hAnsi="宋体" w:cs="宋体"/>
          <w:i w:val="0"/>
          <w:iCs w:val="0"/>
          <w:caps w:val="0"/>
          <w:color w:val="000000"/>
          <w:spacing w:val="0"/>
          <w:sz w:val="21"/>
          <w:szCs w:val="21"/>
          <w:u w:val="none"/>
          <w:shd w:val="clear" w:fill="FFFFFF"/>
          <w:vertAlign w:val="baseline"/>
          <w:lang w:eastAsia="zh-CN"/>
        </w:rPr>
        <w:t>的意见》（财库〔2025〕30号），</w:t>
      </w:r>
      <w:r>
        <w:rPr>
          <w:rFonts w:hint="eastAsia" w:ascii="宋体" w:hAnsi="宋体" w:eastAsia="宋体" w:cs="宋体"/>
          <w:i w:val="0"/>
          <w:iCs w:val="0"/>
          <w:caps w:val="0"/>
          <w:color w:val="000000"/>
          <w:spacing w:val="0"/>
          <w:sz w:val="21"/>
          <w:szCs w:val="21"/>
          <w:u w:val="none"/>
          <w:shd w:val="clear" w:fill="FFFFFF"/>
          <w:vertAlign w:val="baseline"/>
        </w:rPr>
        <w:t>政府采购活动中既有本国产品又有非本国产品参与竞争的，依法对本国产品给予价格评审优惠，</w:t>
      </w:r>
      <w:r>
        <w:rPr>
          <w:rFonts w:hint="eastAsia" w:ascii="宋体" w:hAnsi="宋体" w:eastAsia="宋体" w:cs="宋体"/>
          <w:b/>
          <w:bCs/>
          <w:i w:val="0"/>
          <w:iCs w:val="0"/>
          <w:caps w:val="0"/>
          <w:color w:val="000000"/>
          <w:spacing w:val="0"/>
          <w:sz w:val="21"/>
          <w:szCs w:val="21"/>
          <w:u w:val="none"/>
          <w:shd w:val="clear" w:fill="FFFFFF"/>
          <w:vertAlign w:val="baseline"/>
        </w:rPr>
        <w:t>对本国产品的报价给予</w:t>
      </w:r>
      <w:r>
        <w:rPr>
          <w:rFonts w:hint="eastAsia" w:ascii="宋体" w:hAnsi="宋体" w:eastAsia="宋体" w:cs="宋体"/>
          <w:b/>
          <w:bCs/>
          <w:i w:val="0"/>
          <w:iCs w:val="0"/>
          <w:caps w:val="0"/>
          <w:color w:val="000000"/>
          <w:spacing w:val="0"/>
          <w:sz w:val="21"/>
          <w:szCs w:val="21"/>
          <w:u w:val="single"/>
          <w:shd w:val="clear" w:fill="FFFFFF"/>
          <w:vertAlign w:val="baseline"/>
        </w:rPr>
        <w:t>20%</w:t>
      </w:r>
      <w:r>
        <w:rPr>
          <w:rFonts w:hint="eastAsia" w:ascii="宋体" w:hAnsi="宋体" w:eastAsia="宋体" w:cs="宋体"/>
          <w:b/>
          <w:bCs/>
          <w:i w:val="0"/>
          <w:iCs w:val="0"/>
          <w:caps w:val="0"/>
          <w:color w:val="000000"/>
          <w:spacing w:val="0"/>
          <w:sz w:val="21"/>
          <w:szCs w:val="21"/>
          <w:u w:val="none"/>
          <w:shd w:val="clear" w:fill="FFFFFF"/>
          <w:vertAlign w:val="baseline"/>
        </w:rPr>
        <w:t>的价格扣除，用扣除后的价格参与评审</w:t>
      </w:r>
      <w:r>
        <w:rPr>
          <w:rFonts w:hint="eastAsia" w:ascii="宋体" w:hAnsi="宋体" w:eastAsia="宋体" w:cs="宋体"/>
          <w:i w:val="0"/>
          <w:iCs w:val="0"/>
          <w:caps w:val="0"/>
          <w:color w:val="000000"/>
          <w:spacing w:val="0"/>
          <w:sz w:val="21"/>
          <w:szCs w:val="21"/>
          <w:u w:val="none"/>
          <w:shd w:val="clear" w:fill="FFFFFF"/>
          <w:vertAlign w:val="baseline"/>
        </w:rPr>
        <w:t>。当采购项目或者采购包中含有多种产品，供应商为该采购项目或者采购包提供的</w:t>
      </w:r>
      <w:r>
        <w:rPr>
          <w:rFonts w:hint="eastAsia" w:ascii="宋体" w:hAnsi="宋体" w:eastAsia="宋体" w:cs="宋体"/>
          <w:b/>
          <w:bCs/>
          <w:i w:val="0"/>
          <w:iCs w:val="0"/>
          <w:caps w:val="0"/>
          <w:color w:val="000000"/>
          <w:spacing w:val="0"/>
          <w:sz w:val="21"/>
          <w:szCs w:val="21"/>
          <w:u w:val="none"/>
          <w:shd w:val="clear" w:fill="FFFFFF"/>
          <w:vertAlign w:val="baseline"/>
        </w:rPr>
        <w:t>符合本国产品标准的产品成本之和占该供应商提供的全部产品成本之和的比例达到80%以上时，依法对该供应商提供的全部产品给予价格评审优惠</w:t>
      </w:r>
      <w:r>
        <w:rPr>
          <w:rFonts w:hint="eastAsia" w:ascii="宋体" w:hAnsi="宋体" w:eastAsia="宋体" w:cs="宋体"/>
          <w:i w:val="0"/>
          <w:iCs w:val="0"/>
          <w:caps w:val="0"/>
          <w:color w:val="000000"/>
          <w:spacing w:val="0"/>
          <w:sz w:val="21"/>
          <w:szCs w:val="21"/>
          <w:u w:val="none"/>
          <w:shd w:val="clear" w:fill="FFFFFF"/>
          <w:vertAlign w:val="baseline"/>
        </w:rPr>
        <w:t>，即对该供应商提供的全部产品的总报价给予20%的价格扣除，用扣除后的价格参与评审。</w:t>
      </w:r>
    </w:p>
    <w:p w14:paraId="5DB1328C">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eastAsia="宋体" w:cs="宋体"/>
          <w:i w:val="0"/>
          <w:iCs w:val="0"/>
          <w:caps w:val="0"/>
          <w:color w:val="000000"/>
          <w:spacing w:val="0"/>
          <w:sz w:val="21"/>
          <w:szCs w:val="21"/>
          <w:u w:val="none"/>
          <w:shd w:val="clear" w:fill="FFFFFF"/>
          <w:vertAlign w:val="baseline"/>
        </w:rPr>
        <w:t>供应商对其提供的产品出具《关于符合本国产品标准的声明函》或财政部会同有关部门规定的有关证明文件。出具符合要求的《声明函》或有关证明文件的，该产品视为本国产品</w:t>
      </w:r>
      <w:r>
        <w:rPr>
          <w:rFonts w:hint="eastAsia" w:ascii="宋体" w:hAnsi="宋体" w:eastAsia="宋体" w:cs="宋体"/>
          <w:i w:val="0"/>
          <w:iCs w:val="0"/>
          <w:caps w:val="0"/>
          <w:color w:val="000000"/>
          <w:spacing w:val="0"/>
          <w:sz w:val="21"/>
          <w:szCs w:val="21"/>
          <w:u w:val="none"/>
          <w:shd w:val="clear" w:fill="FFFFFF"/>
          <w:vertAlign w:val="baseline"/>
          <w:lang w:eastAsia="zh-CN"/>
        </w:rPr>
        <w:t>，不再要求供应商提供其他证明材料。</w:t>
      </w:r>
      <w:r>
        <w:rPr>
          <w:rFonts w:hint="eastAsia" w:ascii="宋体" w:hAnsi="宋体" w:eastAsia="宋体" w:cs="宋体"/>
          <w:i w:val="0"/>
          <w:iCs w:val="0"/>
          <w:caps w:val="0"/>
          <w:color w:val="000000"/>
          <w:spacing w:val="0"/>
          <w:sz w:val="21"/>
          <w:szCs w:val="21"/>
          <w:u w:val="none"/>
          <w:shd w:val="clear" w:fill="FFFFFF"/>
          <w:vertAlign w:val="baseline"/>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78839293">
      <w:pPr>
        <w:spacing w:line="360" w:lineRule="auto"/>
        <w:ind w:firstLine="487"/>
        <w:rPr>
          <w:rFonts w:ascii="Times New Roman" w:hAnsi="Times New Roman"/>
          <w:b/>
          <w:bCs/>
          <w:sz w:val="24"/>
          <w:szCs w:val="24"/>
        </w:rPr>
      </w:pPr>
    </w:p>
    <w:p w14:paraId="62ADE76C">
      <w:pPr>
        <w:spacing w:line="360" w:lineRule="auto"/>
        <w:ind w:firstLine="422" w:firstLineChars="200"/>
        <w:rPr>
          <w:rFonts w:ascii="宋体" w:hAnsi="宋体"/>
          <w:b/>
          <w:szCs w:val="21"/>
        </w:rPr>
      </w:pPr>
      <w:r>
        <w:rPr>
          <w:rFonts w:hint="eastAsia" w:asciiTheme="minorEastAsia" w:hAnsiTheme="minorEastAsia" w:eastAsiaTheme="minorEastAsia"/>
          <w:b/>
          <w:szCs w:val="21"/>
          <w:lang w:eastAsia="zh-CN"/>
        </w:rPr>
        <w:t>六</w:t>
      </w:r>
      <w:r>
        <w:rPr>
          <w:rFonts w:hint="eastAsia" w:asciiTheme="minorEastAsia" w:hAnsiTheme="minorEastAsia" w:eastAsiaTheme="minorEastAsia"/>
          <w:b/>
          <w:szCs w:val="21"/>
        </w:rPr>
        <w:t>、</w:t>
      </w:r>
      <w:r>
        <w:rPr>
          <w:rFonts w:hint="eastAsia" w:ascii="Times New Roman" w:hAnsi="Times New Roman"/>
          <w:b/>
          <w:szCs w:val="24"/>
        </w:rPr>
        <w:t>其他说明</w:t>
      </w:r>
    </w:p>
    <w:p w14:paraId="6B2EEEAF">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4"/>
          <w:lang w:eastAsia="zh-CN"/>
        </w:rPr>
        <w:t>参与深圳市政府采购活动的供应商可凭借所获取的深圳市政府采购中标（成交）通知书和采购合同，向参与订单融资业务的金融机构提出融资申请，金融机构以各自信贷政策为基础，为中标（成交）供应商提供融资授信，详情可登录深圳要素交易金融服务平台（网址：https://finance.szexgrp.com/gtm/web/guarantee/#/）</w:t>
      </w:r>
      <w:r>
        <w:rPr>
          <w:rFonts w:hint="eastAsia" w:asciiTheme="minorEastAsia" w:hAnsiTheme="minorEastAsia" w:eastAsiaTheme="minorEastAsia"/>
          <w:szCs w:val="24"/>
        </w:rPr>
        <w:t>。</w:t>
      </w:r>
    </w:p>
    <w:p w14:paraId="6B3BE777">
      <w:pPr>
        <w:widowControl/>
        <w:jc w:val="left"/>
        <w:rPr>
          <w:rFonts w:ascii="宋体" w:hAnsi="宋体" w:eastAsia="黑体"/>
          <w:b/>
          <w:bCs/>
          <w:kern w:val="44"/>
          <w:sz w:val="28"/>
          <w:szCs w:val="44"/>
        </w:rPr>
      </w:pPr>
      <w:r>
        <w:rPr>
          <w:rFonts w:ascii="宋体" w:hAnsi="宋体" w:eastAsia="黑体"/>
          <w:b/>
          <w:bCs/>
          <w:kern w:val="44"/>
          <w:sz w:val="28"/>
          <w:szCs w:val="44"/>
        </w:rPr>
        <w:br w:type="page"/>
      </w:r>
    </w:p>
    <w:p w14:paraId="23E8F0C1">
      <w:pPr>
        <w:keepNext/>
        <w:keepLines/>
        <w:spacing w:before="340" w:after="330" w:line="360" w:lineRule="auto"/>
        <w:jc w:val="center"/>
        <w:outlineLvl w:val="0"/>
        <w:rPr>
          <w:rFonts w:ascii="宋体" w:hAnsi="宋体" w:eastAsia="黑体"/>
          <w:b/>
          <w:bCs/>
          <w:kern w:val="44"/>
          <w:sz w:val="28"/>
          <w:szCs w:val="44"/>
        </w:rPr>
      </w:pPr>
      <w:r>
        <w:rPr>
          <w:rFonts w:hint="eastAsia" w:ascii="宋体" w:hAnsi="宋体" w:eastAsia="黑体"/>
          <w:b/>
          <w:bCs/>
          <w:kern w:val="44"/>
          <w:sz w:val="28"/>
          <w:szCs w:val="44"/>
        </w:rPr>
        <w:t>目   录</w:t>
      </w:r>
    </w:p>
    <w:p w14:paraId="7F888B71">
      <w:pPr>
        <w:rPr>
          <w:rFonts w:ascii="Times New Roman" w:hAnsi="Times New Roman"/>
          <w:b/>
          <w:sz w:val="24"/>
          <w:szCs w:val="24"/>
        </w:rPr>
      </w:pPr>
      <w:r>
        <w:rPr>
          <w:rFonts w:hint="eastAsia" w:ascii="Times New Roman" w:hAnsi="Times New Roman"/>
          <w:b/>
          <w:sz w:val="24"/>
          <w:szCs w:val="24"/>
        </w:rPr>
        <w:t>第一册  专用条款</w:t>
      </w:r>
    </w:p>
    <w:p w14:paraId="57687710">
      <w:pPr>
        <w:ind w:left="630" w:leftChars="300" w:firstLine="411" w:firstLineChars="196"/>
        <w:rPr>
          <w:rFonts w:ascii="宋体" w:hAnsi="宋体"/>
          <w:szCs w:val="21"/>
        </w:rPr>
      </w:pPr>
      <w:r>
        <w:rPr>
          <w:rFonts w:hint="eastAsia" w:ascii="宋体" w:hAnsi="宋体"/>
          <w:szCs w:val="21"/>
        </w:rPr>
        <w:t>关键信息</w:t>
      </w:r>
    </w:p>
    <w:p w14:paraId="2959BD2A">
      <w:pPr>
        <w:ind w:left="630" w:leftChars="300" w:firstLine="411" w:firstLineChars="196"/>
        <w:rPr>
          <w:rFonts w:ascii="宋体" w:hAnsi="宋体"/>
          <w:szCs w:val="21"/>
        </w:rPr>
      </w:pPr>
      <w:r>
        <w:rPr>
          <w:rFonts w:hint="eastAsia" w:ascii="宋体" w:hAnsi="宋体"/>
          <w:szCs w:val="21"/>
        </w:rPr>
        <w:t>第一章  招标公告</w:t>
      </w:r>
    </w:p>
    <w:p w14:paraId="13CA04BE">
      <w:pPr>
        <w:ind w:left="630" w:leftChars="300" w:firstLine="411" w:firstLineChars="196"/>
        <w:rPr>
          <w:rFonts w:ascii="宋体" w:hAnsi="宋体"/>
          <w:szCs w:val="21"/>
        </w:rPr>
      </w:pPr>
      <w:r>
        <w:rPr>
          <w:rFonts w:hint="eastAsia" w:ascii="宋体" w:hAnsi="宋体"/>
          <w:szCs w:val="21"/>
        </w:rPr>
        <w:t>第二章  招标项目需求</w:t>
      </w:r>
    </w:p>
    <w:p w14:paraId="3D95AFED">
      <w:pPr>
        <w:ind w:left="630" w:leftChars="300" w:firstLine="411" w:firstLineChars="196"/>
        <w:rPr>
          <w:rFonts w:ascii="宋体" w:hAnsi="宋体"/>
          <w:szCs w:val="21"/>
        </w:rPr>
      </w:pPr>
      <w:r>
        <w:rPr>
          <w:rFonts w:hint="eastAsia" w:ascii="宋体" w:hAnsi="宋体"/>
          <w:szCs w:val="21"/>
        </w:rPr>
        <w:t>第三章  投标文件格式、附件</w:t>
      </w:r>
    </w:p>
    <w:p w14:paraId="75B364AB">
      <w:pPr>
        <w:ind w:left="630" w:leftChars="300" w:firstLine="411" w:firstLineChars="196"/>
        <w:rPr>
          <w:rFonts w:ascii="宋体" w:hAnsi="宋体"/>
          <w:szCs w:val="21"/>
        </w:rPr>
      </w:pPr>
      <w:r>
        <w:rPr>
          <w:rFonts w:hint="eastAsia" w:ascii="宋体" w:hAnsi="宋体"/>
          <w:szCs w:val="21"/>
        </w:rPr>
        <w:t>第四章  合同及履约情况反馈格式</w:t>
      </w:r>
    </w:p>
    <w:p w14:paraId="5A18E35F">
      <w:pPr>
        <w:ind w:left="630" w:leftChars="300" w:firstLine="411" w:firstLineChars="196"/>
        <w:rPr>
          <w:rFonts w:ascii="宋体" w:hAnsi="宋体"/>
          <w:szCs w:val="21"/>
        </w:rPr>
      </w:pPr>
      <w:r>
        <w:rPr>
          <w:rFonts w:hint="eastAsia" w:ascii="宋体" w:hAnsi="宋体"/>
          <w:szCs w:val="21"/>
        </w:rPr>
        <w:t>第五章  附件</w:t>
      </w:r>
    </w:p>
    <w:p w14:paraId="35F2C238">
      <w:pPr>
        <w:ind w:left="630" w:leftChars="300" w:firstLine="411" w:firstLineChars="196"/>
        <w:rPr>
          <w:rFonts w:ascii="宋体" w:hAnsi="宋体"/>
          <w:szCs w:val="21"/>
        </w:rPr>
      </w:pPr>
    </w:p>
    <w:p w14:paraId="0BF99E59">
      <w:pPr>
        <w:rPr>
          <w:rFonts w:ascii="Times New Roman" w:hAnsi="Times New Roman"/>
          <w:b/>
          <w:sz w:val="24"/>
          <w:szCs w:val="24"/>
        </w:rPr>
      </w:pPr>
    </w:p>
    <w:p w14:paraId="58764363">
      <w:pPr>
        <w:rPr>
          <w:rFonts w:ascii="Times New Roman" w:hAnsi="Times New Roman"/>
          <w:b/>
          <w:sz w:val="24"/>
          <w:szCs w:val="24"/>
        </w:rPr>
      </w:pPr>
      <w:r>
        <w:rPr>
          <w:rFonts w:hint="eastAsia" w:ascii="Times New Roman" w:hAnsi="Times New Roman"/>
          <w:b/>
          <w:sz w:val="24"/>
          <w:szCs w:val="24"/>
        </w:rPr>
        <w:t>第二册  通用条款</w:t>
      </w:r>
    </w:p>
    <w:p w14:paraId="48D9F01C">
      <w:pPr>
        <w:ind w:left="630" w:leftChars="300" w:firstLine="411" w:firstLineChars="196"/>
        <w:rPr>
          <w:rFonts w:ascii="宋体" w:hAnsi="宋体"/>
          <w:szCs w:val="21"/>
        </w:rPr>
      </w:pPr>
      <w:r>
        <w:rPr>
          <w:rFonts w:hint="eastAsia" w:ascii="宋体" w:hAnsi="宋体"/>
          <w:szCs w:val="21"/>
        </w:rPr>
        <w:t>第一章  总则</w:t>
      </w:r>
    </w:p>
    <w:p w14:paraId="3F903818">
      <w:pPr>
        <w:ind w:left="630" w:leftChars="300" w:firstLine="411" w:firstLineChars="196"/>
        <w:rPr>
          <w:rFonts w:ascii="宋体" w:hAnsi="宋体"/>
          <w:szCs w:val="21"/>
        </w:rPr>
      </w:pPr>
      <w:r>
        <w:rPr>
          <w:rFonts w:hint="eastAsia" w:ascii="宋体" w:hAnsi="宋体"/>
          <w:szCs w:val="21"/>
        </w:rPr>
        <w:t>第二章  招标文件</w:t>
      </w:r>
    </w:p>
    <w:p w14:paraId="2D70AE91">
      <w:pPr>
        <w:ind w:left="630" w:leftChars="300" w:firstLine="411" w:firstLineChars="196"/>
        <w:rPr>
          <w:rFonts w:ascii="宋体" w:hAnsi="宋体"/>
          <w:szCs w:val="21"/>
        </w:rPr>
      </w:pPr>
      <w:r>
        <w:rPr>
          <w:rFonts w:hint="eastAsia" w:ascii="宋体" w:hAnsi="宋体"/>
          <w:szCs w:val="21"/>
        </w:rPr>
        <w:t>第三章  投标文件的编制</w:t>
      </w:r>
    </w:p>
    <w:p w14:paraId="74D8C89F">
      <w:pPr>
        <w:ind w:left="630" w:leftChars="300" w:firstLine="411" w:firstLineChars="196"/>
        <w:rPr>
          <w:rFonts w:ascii="宋体" w:hAnsi="宋体"/>
          <w:szCs w:val="21"/>
        </w:rPr>
      </w:pPr>
      <w:r>
        <w:rPr>
          <w:rFonts w:hint="eastAsia" w:ascii="宋体" w:hAnsi="宋体"/>
          <w:szCs w:val="21"/>
        </w:rPr>
        <w:t>第四章  投标文件的递交</w:t>
      </w:r>
    </w:p>
    <w:p w14:paraId="7F029258">
      <w:pPr>
        <w:ind w:left="630" w:leftChars="300" w:firstLine="411" w:firstLineChars="196"/>
        <w:rPr>
          <w:rFonts w:ascii="宋体" w:hAnsi="宋体"/>
          <w:szCs w:val="21"/>
        </w:rPr>
      </w:pPr>
      <w:r>
        <w:rPr>
          <w:rFonts w:hint="eastAsia" w:ascii="宋体" w:hAnsi="宋体"/>
          <w:szCs w:val="21"/>
        </w:rPr>
        <w:t>第五章  开标</w:t>
      </w:r>
    </w:p>
    <w:p w14:paraId="1A1CA1D0">
      <w:pPr>
        <w:ind w:left="630" w:leftChars="300" w:firstLine="411" w:firstLineChars="196"/>
        <w:rPr>
          <w:rFonts w:ascii="宋体" w:hAnsi="宋体"/>
          <w:szCs w:val="21"/>
        </w:rPr>
      </w:pPr>
      <w:r>
        <w:rPr>
          <w:rFonts w:hint="eastAsia" w:ascii="宋体" w:hAnsi="宋体"/>
          <w:szCs w:val="21"/>
        </w:rPr>
        <w:t>第六章  评标要求</w:t>
      </w:r>
    </w:p>
    <w:p w14:paraId="1A312FC6">
      <w:pPr>
        <w:ind w:left="630" w:leftChars="300" w:firstLine="411" w:firstLineChars="196"/>
        <w:rPr>
          <w:rFonts w:ascii="宋体" w:hAnsi="宋体"/>
          <w:szCs w:val="21"/>
        </w:rPr>
      </w:pPr>
      <w:r>
        <w:rPr>
          <w:rFonts w:hint="eastAsia" w:ascii="宋体" w:hAnsi="宋体"/>
          <w:szCs w:val="21"/>
        </w:rPr>
        <w:t>第七章  评标程序及评标方法</w:t>
      </w:r>
    </w:p>
    <w:p w14:paraId="34C403F0">
      <w:pPr>
        <w:ind w:left="630" w:leftChars="300" w:firstLine="411" w:firstLineChars="196"/>
        <w:rPr>
          <w:rFonts w:ascii="宋体" w:hAnsi="宋体"/>
          <w:szCs w:val="21"/>
        </w:rPr>
      </w:pPr>
      <w:r>
        <w:rPr>
          <w:rFonts w:hint="eastAsia" w:ascii="宋体" w:hAnsi="宋体"/>
          <w:szCs w:val="21"/>
        </w:rPr>
        <w:t>第八章  定标及公示</w:t>
      </w:r>
    </w:p>
    <w:p w14:paraId="376AB4BC">
      <w:pPr>
        <w:ind w:left="630" w:leftChars="300" w:firstLine="411" w:firstLineChars="196"/>
        <w:rPr>
          <w:rFonts w:ascii="宋体" w:hAnsi="宋体"/>
          <w:szCs w:val="21"/>
        </w:rPr>
      </w:pPr>
      <w:r>
        <w:rPr>
          <w:rFonts w:hint="eastAsia" w:ascii="宋体" w:hAnsi="宋体"/>
          <w:szCs w:val="21"/>
        </w:rPr>
        <w:t>第九章  公开招标失败的后续处理</w:t>
      </w:r>
    </w:p>
    <w:p w14:paraId="4592AE14">
      <w:pPr>
        <w:ind w:left="630" w:leftChars="300" w:firstLine="411" w:firstLineChars="196"/>
        <w:rPr>
          <w:rFonts w:ascii="宋体" w:hAnsi="宋体"/>
          <w:szCs w:val="21"/>
        </w:rPr>
      </w:pPr>
      <w:r>
        <w:rPr>
          <w:rFonts w:hint="eastAsia" w:ascii="宋体" w:hAnsi="宋体"/>
          <w:szCs w:val="21"/>
        </w:rPr>
        <w:t>第十章  合同的授予与备案</w:t>
      </w:r>
    </w:p>
    <w:p w14:paraId="0144E5B6">
      <w:pPr>
        <w:ind w:left="630" w:leftChars="300" w:firstLine="411" w:firstLineChars="196"/>
        <w:rPr>
          <w:rFonts w:ascii="宋体" w:hAnsi="宋体"/>
          <w:szCs w:val="21"/>
        </w:rPr>
      </w:pPr>
      <w:r>
        <w:rPr>
          <w:rFonts w:hint="eastAsia" w:ascii="宋体" w:hAnsi="宋体"/>
          <w:szCs w:val="21"/>
        </w:rPr>
        <w:t>第十一章  质疑处理</w:t>
      </w:r>
    </w:p>
    <w:p w14:paraId="19843DE7">
      <w:pPr>
        <w:rPr>
          <w:rFonts w:ascii="Times New Roman" w:hAnsi="Times New Roman"/>
          <w:sz w:val="24"/>
          <w:szCs w:val="24"/>
        </w:rPr>
      </w:pPr>
    </w:p>
    <w:p w14:paraId="3953DCD2">
      <w:pPr>
        <w:rPr>
          <w:rFonts w:ascii="Times New Roman" w:hAnsi="Times New Roman"/>
          <w:b/>
          <w:szCs w:val="24"/>
        </w:rPr>
      </w:pPr>
      <w:r>
        <w:rPr>
          <w:rFonts w:hint="eastAsia" w:ascii="Times New Roman" w:hAnsi="Times New Roman"/>
          <w:b/>
          <w:szCs w:val="24"/>
        </w:rPr>
        <w:t>备注：</w:t>
      </w:r>
    </w:p>
    <w:p w14:paraId="203DBE3F">
      <w:pPr>
        <w:ind w:firstLine="420" w:firstLineChars="200"/>
        <w:rPr>
          <w:rFonts w:ascii="Times New Roman" w:hAnsi="Times New Roman"/>
          <w:b/>
          <w:szCs w:val="24"/>
        </w:rPr>
      </w:pPr>
      <w:r>
        <w:rPr>
          <w:rFonts w:hint="eastAsia" w:ascii="宋体" w:hAnsi="宋体"/>
          <w:szCs w:val="21"/>
        </w:rPr>
        <w:t>1.本招标文件分为第一册“专用条款”和第二册“通用条款”。</w:t>
      </w:r>
    </w:p>
    <w:p w14:paraId="6675282E">
      <w:pPr>
        <w:spacing w:line="360" w:lineRule="auto"/>
        <w:ind w:firstLine="420" w:firstLineChars="200"/>
        <w:jc w:val="left"/>
        <w:rPr>
          <w:rFonts w:ascii="宋体" w:hAnsi="宋体"/>
          <w:szCs w:val="21"/>
        </w:rPr>
      </w:pPr>
      <w:r>
        <w:rPr>
          <w:rFonts w:hint="eastAsia" w:ascii="宋体" w:hAnsi="宋体"/>
          <w:szCs w:val="21"/>
        </w:rPr>
        <w:t>2.“专用条款”是对本次采购项目的具体要求，包含招标公告、招标项目需求、投标文件格式、合同及履约情况反馈格式等内容。</w:t>
      </w:r>
    </w:p>
    <w:p w14:paraId="115CB2D6">
      <w:pPr>
        <w:spacing w:line="360" w:lineRule="auto"/>
        <w:ind w:firstLine="420" w:firstLineChars="200"/>
        <w:jc w:val="left"/>
        <w:rPr>
          <w:rFonts w:ascii="宋体" w:hAnsi="宋体"/>
          <w:szCs w:val="21"/>
        </w:rPr>
      </w:pPr>
      <w:r>
        <w:rPr>
          <w:rFonts w:hint="eastAsia" w:ascii="宋体" w:hAnsi="宋体"/>
          <w:szCs w:val="21"/>
        </w:rPr>
        <w:t>3.“通用条款”是适用于政府采购项目的基础性条款，具有普遍性和通用性。</w:t>
      </w:r>
    </w:p>
    <w:p w14:paraId="6ED0FB44">
      <w:pPr>
        <w:spacing w:line="360" w:lineRule="auto"/>
        <w:ind w:firstLine="420" w:firstLineChars="200"/>
        <w:jc w:val="left"/>
        <w:rPr>
          <w:rFonts w:ascii="宋体" w:hAnsi="宋体"/>
          <w:szCs w:val="21"/>
        </w:rPr>
      </w:pPr>
      <w:r>
        <w:rPr>
          <w:rFonts w:hint="eastAsia" w:ascii="宋体" w:hAnsi="宋体"/>
          <w:szCs w:val="21"/>
        </w:rPr>
        <w:t>4.当出现“专用条款”和“通用条款”表述不一致或有冲突时，以“专用条款”为准。</w:t>
      </w:r>
    </w:p>
    <w:p w14:paraId="64D3CCA7">
      <w:pPr>
        <w:rPr>
          <w:rFonts w:ascii="宋体" w:hAnsi="宋体"/>
          <w:szCs w:val="21"/>
        </w:rPr>
      </w:pPr>
    </w:p>
    <w:p w14:paraId="60C161B7">
      <w:pPr>
        <w:widowControl/>
        <w:jc w:val="left"/>
        <w:rPr>
          <w:rFonts w:ascii="宋体" w:hAnsi="宋体" w:eastAsia="黑体"/>
          <w:b/>
          <w:bCs/>
          <w:kern w:val="44"/>
          <w:sz w:val="28"/>
          <w:szCs w:val="44"/>
        </w:rPr>
      </w:pPr>
      <w:r>
        <w:rPr>
          <w:rFonts w:ascii="Times New Roman" w:hAnsi="Times New Roman"/>
          <w:szCs w:val="24"/>
        </w:rPr>
        <w:br w:type="page"/>
      </w:r>
    </w:p>
    <w:p w14:paraId="4D12F208">
      <w:pPr>
        <w:keepNext/>
        <w:keepLines/>
        <w:spacing w:before="340" w:after="330" w:line="360" w:lineRule="auto"/>
        <w:jc w:val="center"/>
        <w:outlineLvl w:val="0"/>
        <w:rPr>
          <w:rFonts w:ascii="宋体" w:hAnsi="宋体" w:eastAsia="黑体"/>
          <w:b/>
          <w:bCs/>
          <w:kern w:val="44"/>
          <w:sz w:val="24"/>
          <w:szCs w:val="44"/>
        </w:rPr>
      </w:pPr>
      <w:r>
        <w:rPr>
          <w:rFonts w:hint="eastAsia" w:ascii="宋体" w:hAnsi="宋体" w:eastAsia="黑体"/>
          <w:b/>
          <w:bCs/>
          <w:kern w:val="44"/>
          <w:sz w:val="28"/>
          <w:szCs w:val="44"/>
        </w:rPr>
        <w:t>第一册  专用条款</w:t>
      </w:r>
    </w:p>
    <w:p w14:paraId="4F1D4B6E">
      <w:pPr>
        <w:keepNext/>
        <w:keepLines/>
        <w:adjustRightInd w:val="0"/>
        <w:spacing w:before="260" w:after="260" w:line="360" w:lineRule="exact"/>
        <w:jc w:val="center"/>
        <w:textAlignment w:val="baseline"/>
        <w:outlineLvl w:val="1"/>
        <w:rPr>
          <w:rFonts w:ascii="宋体" w:hAnsi="宋体"/>
          <w:b/>
          <w:bCs/>
          <w:kern w:val="0"/>
          <w:sz w:val="24"/>
          <w:szCs w:val="20"/>
        </w:rPr>
      </w:pPr>
      <w:r>
        <w:rPr>
          <w:rFonts w:hint="eastAsia" w:ascii="宋体" w:hAnsi="宋体"/>
          <w:b/>
          <w:bCs/>
          <w:kern w:val="0"/>
          <w:sz w:val="24"/>
          <w:szCs w:val="20"/>
        </w:rPr>
        <w:t>第一章  招标公告</w:t>
      </w:r>
    </w:p>
    <w:p w14:paraId="7C785C3E">
      <w:pPr>
        <w:spacing w:line="360" w:lineRule="exact"/>
        <w:rPr>
          <w:rFonts w:ascii="宋体" w:hAnsi="宋体"/>
          <w:vanish/>
          <w:szCs w:val="21"/>
        </w:rPr>
      </w:pPr>
    </w:p>
    <w:p w14:paraId="41605510">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项目概况:</w:t>
      </w:r>
    </w:p>
    <w:p w14:paraId="3E9DFB5E">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cs="宋体"/>
          <w:sz w:val="21"/>
          <w:szCs w:val="21"/>
          <w:lang w:eastAsia="zh-CN"/>
        </w:rPr>
        <w:t>食用农产品位点监测抽检项目</w:t>
      </w:r>
      <w:r>
        <w:rPr>
          <w:rFonts w:hint="eastAsia" w:ascii="宋体" w:hAnsi="宋体" w:eastAsia="宋体" w:cs="宋体"/>
          <w:sz w:val="21"/>
          <w:szCs w:val="21"/>
        </w:rPr>
        <w:t xml:space="preserve">招标项目的潜在投标人应在（本公告附件中）获取招标文件，并于 </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 xml:space="preserve">前递交投标文件。 </w:t>
      </w:r>
    </w:p>
    <w:p w14:paraId="7D0DF518">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74DF0971">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一、项目基本情况</w:t>
      </w:r>
    </w:p>
    <w:p w14:paraId="74F24E3F">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lang w:eastAsia="zh-CN"/>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项目编号：</w:t>
      </w:r>
      <w:r>
        <w:rPr>
          <w:rFonts w:hint="eastAsia" w:cs="宋体"/>
          <w:sz w:val="21"/>
          <w:szCs w:val="21"/>
          <w:lang w:eastAsia="zh-CN"/>
        </w:rPr>
        <w:t>SZDL2026000795</w:t>
      </w:r>
    </w:p>
    <w:p w14:paraId="4A83A8FA">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lang w:eastAsia="zh-CN"/>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项目名称：</w:t>
      </w:r>
      <w:r>
        <w:rPr>
          <w:rFonts w:hint="eastAsia" w:cs="宋体"/>
          <w:sz w:val="21"/>
          <w:szCs w:val="21"/>
          <w:lang w:eastAsia="zh-CN"/>
        </w:rPr>
        <w:t>食用农产品位点监测抽检项目</w:t>
      </w:r>
    </w:p>
    <w:p w14:paraId="40A50519">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lang w:eastAsia="zh-CN"/>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预算金额：</w:t>
      </w:r>
      <w:r>
        <w:rPr>
          <w:rFonts w:hint="eastAsia" w:cs="宋体"/>
          <w:sz w:val="21"/>
          <w:szCs w:val="21"/>
          <w:lang w:val="en-US" w:eastAsia="zh-CN"/>
        </w:rPr>
        <w:t>2,358,800.00</w:t>
      </w:r>
      <w:r>
        <w:rPr>
          <w:rFonts w:hint="eastAsia" w:cs="宋体"/>
          <w:sz w:val="21"/>
          <w:szCs w:val="21"/>
          <w:lang w:eastAsia="zh-CN"/>
        </w:rPr>
        <w:t>元</w:t>
      </w:r>
    </w:p>
    <w:p w14:paraId="0B46BFEB">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sz w:val="21"/>
          <w:szCs w:val="21"/>
          <w:lang w:val="en-US" w:eastAsia="zh-CN"/>
        </w:rPr>
        <w:t>.</w:t>
      </w:r>
      <w:r>
        <w:rPr>
          <w:rFonts w:hint="eastAsia" w:ascii="宋体" w:hAnsi="宋体" w:eastAsia="宋体" w:cs="宋体"/>
          <w:sz w:val="21"/>
          <w:szCs w:val="21"/>
        </w:rPr>
        <w:t>最高限价：</w:t>
      </w:r>
      <w:r>
        <w:rPr>
          <w:rFonts w:hint="eastAsia" w:cs="宋体"/>
          <w:sz w:val="21"/>
          <w:szCs w:val="21"/>
          <w:lang w:val="en-US" w:eastAsia="zh-CN"/>
        </w:rPr>
        <w:t>2,358,800.00</w:t>
      </w:r>
      <w:r>
        <w:rPr>
          <w:rFonts w:hint="eastAsia" w:cs="宋体"/>
          <w:sz w:val="21"/>
          <w:szCs w:val="21"/>
          <w:lang w:eastAsia="zh-CN"/>
        </w:rPr>
        <w:t>元</w:t>
      </w:r>
    </w:p>
    <w:p w14:paraId="65ACFE5F">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5</w:t>
      </w:r>
      <w:r>
        <w:rPr>
          <w:rFonts w:hint="eastAsia" w:ascii="宋体" w:hAnsi="宋体" w:eastAsia="宋体" w:cs="宋体"/>
          <w:sz w:val="21"/>
          <w:szCs w:val="21"/>
          <w:lang w:val="en-US" w:eastAsia="zh-CN"/>
        </w:rPr>
        <w:t>.</w:t>
      </w:r>
      <w:r>
        <w:rPr>
          <w:rFonts w:hint="eastAsia" w:ascii="宋体" w:hAnsi="宋体" w:eastAsia="宋体" w:cs="宋体"/>
          <w:sz w:val="21"/>
          <w:szCs w:val="21"/>
        </w:rPr>
        <w:t>采购需求：</w:t>
      </w:r>
    </w:p>
    <w:tbl>
      <w:tblPr>
        <w:tblStyle w:val="42"/>
        <w:tblW w:w="8505" w:type="dxa"/>
        <w:tblInd w:w="60" w:type="dxa"/>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Layout w:type="autofit"/>
        <w:tblCellMar>
          <w:top w:w="60" w:type="dxa"/>
          <w:left w:w="60" w:type="dxa"/>
          <w:bottom w:w="60" w:type="dxa"/>
          <w:right w:w="60" w:type="dxa"/>
        </w:tblCellMar>
      </w:tblPr>
      <w:tblGrid>
        <w:gridCol w:w="2261"/>
        <w:gridCol w:w="680"/>
        <w:gridCol w:w="720"/>
        <w:gridCol w:w="3994"/>
        <w:gridCol w:w="850"/>
      </w:tblGrid>
      <w:tr w14:paraId="28E09AE9">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CellMar>
            <w:top w:w="60" w:type="dxa"/>
            <w:left w:w="60" w:type="dxa"/>
            <w:bottom w:w="60" w:type="dxa"/>
            <w:right w:w="60" w:type="dxa"/>
          </w:tblCellMar>
        </w:tblPrEx>
        <w:trPr>
          <w:trHeight w:val="462" w:hRule="atLeast"/>
        </w:trPr>
        <w:tc>
          <w:tcPr>
            <w:tcW w:w="2261"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47530A08">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标的名称</w:t>
            </w:r>
          </w:p>
        </w:tc>
        <w:tc>
          <w:tcPr>
            <w:tcW w:w="680"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2F2325FB">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数量</w:t>
            </w:r>
          </w:p>
        </w:tc>
        <w:tc>
          <w:tcPr>
            <w:tcW w:w="720"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28B10485">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单位</w:t>
            </w:r>
          </w:p>
        </w:tc>
        <w:tc>
          <w:tcPr>
            <w:tcW w:w="3994"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77487EA8">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简要技术需求（服务需求）</w:t>
            </w:r>
          </w:p>
        </w:tc>
        <w:tc>
          <w:tcPr>
            <w:tcW w:w="850"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73FE547A">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备注</w:t>
            </w:r>
          </w:p>
        </w:tc>
      </w:tr>
      <w:tr w14:paraId="1D1C0A42">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CellMar>
            <w:top w:w="60" w:type="dxa"/>
            <w:left w:w="60" w:type="dxa"/>
            <w:bottom w:w="60" w:type="dxa"/>
            <w:right w:w="60" w:type="dxa"/>
          </w:tblCellMar>
        </w:tblPrEx>
        <w:trPr>
          <w:trHeight w:val="462" w:hRule="atLeast"/>
        </w:trPr>
        <w:tc>
          <w:tcPr>
            <w:tcW w:w="2261" w:type="dxa"/>
            <w:tcBorders>
              <w:top w:val="outset" w:color="AAAAAA" w:sz="6" w:space="0"/>
              <w:left w:val="outset" w:color="AAAAAA" w:sz="6" w:space="0"/>
              <w:bottom w:val="outset" w:color="AAAAAA" w:sz="6" w:space="0"/>
              <w:right w:val="outset" w:color="AAAAAA" w:sz="6" w:space="0"/>
            </w:tcBorders>
            <w:shd w:val="clear" w:color="auto" w:fill="auto"/>
            <w:vAlign w:val="center"/>
          </w:tcPr>
          <w:p w14:paraId="34BA982E">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default" w:ascii="宋体" w:hAnsi="宋体" w:eastAsia="宋体" w:cs="宋体"/>
                <w:sz w:val="21"/>
                <w:szCs w:val="21"/>
                <w:lang w:val="en-US" w:eastAsia="zh-CN"/>
              </w:rPr>
            </w:pPr>
            <w:r>
              <w:rPr>
                <w:rFonts w:hint="eastAsia" w:ascii="宋体" w:hAnsi="宋体" w:cs="宋体"/>
                <w:sz w:val="21"/>
                <w:szCs w:val="21"/>
                <w:lang w:eastAsia="zh-CN"/>
              </w:rPr>
              <w:t>食用农产品位点监测抽检项目</w:t>
            </w:r>
            <w:r>
              <w:rPr>
                <w:rFonts w:hint="eastAsia" w:ascii="宋体" w:hAnsi="宋体" w:cs="宋体"/>
                <w:sz w:val="21"/>
                <w:szCs w:val="21"/>
                <w:lang w:val="en-US" w:eastAsia="zh-CN"/>
              </w:rPr>
              <w:t>-F</w:t>
            </w:r>
          </w:p>
        </w:tc>
        <w:tc>
          <w:tcPr>
            <w:tcW w:w="680" w:type="dxa"/>
            <w:tcBorders>
              <w:top w:val="outset" w:color="AAAAAA" w:sz="6" w:space="0"/>
              <w:left w:val="outset" w:color="AAAAAA" w:sz="6" w:space="0"/>
              <w:bottom w:val="outset" w:color="AAAAAA" w:sz="6" w:space="0"/>
              <w:right w:val="outset" w:color="AAAAAA" w:sz="6" w:space="0"/>
            </w:tcBorders>
            <w:shd w:val="clear" w:color="auto" w:fill="auto"/>
            <w:vAlign w:val="center"/>
          </w:tcPr>
          <w:p w14:paraId="2654F476">
            <w:pPr>
              <w:keepNext w:val="0"/>
              <w:keepLines w:val="0"/>
              <w:pageBreakBefore w:val="0"/>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720" w:type="dxa"/>
            <w:tcBorders>
              <w:top w:val="outset" w:color="AAAAAA" w:sz="6" w:space="0"/>
              <w:left w:val="outset" w:color="AAAAAA" w:sz="6" w:space="0"/>
              <w:bottom w:val="outset" w:color="AAAAAA" w:sz="6" w:space="0"/>
              <w:right w:val="outset" w:color="AAAAAA" w:sz="6" w:space="0"/>
            </w:tcBorders>
            <w:shd w:val="clear" w:color="auto" w:fill="auto"/>
            <w:vAlign w:val="center"/>
          </w:tcPr>
          <w:p w14:paraId="770F4072">
            <w:pPr>
              <w:keepNext w:val="0"/>
              <w:keepLines w:val="0"/>
              <w:pageBreakBefore w:val="0"/>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项</w:t>
            </w:r>
          </w:p>
        </w:tc>
        <w:tc>
          <w:tcPr>
            <w:tcW w:w="3994" w:type="dxa"/>
            <w:tcBorders>
              <w:top w:val="outset" w:color="AAAAAA" w:sz="6" w:space="0"/>
              <w:left w:val="outset" w:color="AAAAAA" w:sz="6" w:space="0"/>
              <w:bottom w:val="outset" w:color="AAAAAA" w:sz="6" w:space="0"/>
              <w:right w:val="outset" w:color="AAAAAA" w:sz="6" w:space="0"/>
            </w:tcBorders>
            <w:shd w:val="clear" w:color="auto" w:fill="auto"/>
            <w:vAlign w:val="center"/>
          </w:tcPr>
          <w:p w14:paraId="3D0FAF9E">
            <w:pPr>
              <w:keepNext w:val="0"/>
              <w:keepLines w:val="0"/>
              <w:pageBreakBefore w:val="0"/>
              <w:kinsoku/>
              <w:wordWrap/>
              <w:overflowPunct/>
              <w:topLinePunct w:val="0"/>
              <w:autoSpaceDE/>
              <w:autoSpaceDN/>
              <w:bidi w:val="0"/>
              <w:spacing w:beforeAutospacing="0" w:afterAutospacing="0" w:line="360" w:lineRule="exact"/>
              <w:jc w:val="left"/>
              <w:textAlignment w:val="auto"/>
              <w:rPr>
                <w:rFonts w:hint="eastAsia" w:ascii="宋体" w:hAnsi="宋体" w:eastAsia="宋体" w:cs="宋体"/>
                <w:sz w:val="21"/>
                <w:szCs w:val="21"/>
                <w:lang w:eastAsia="zh-CN"/>
              </w:rPr>
            </w:pPr>
            <w:r>
              <w:rPr>
                <w:rFonts w:hint="eastAsia" w:ascii="宋体" w:hAnsi="宋体" w:cs="宋体"/>
                <w:sz w:val="21"/>
                <w:szCs w:val="21"/>
                <w:lang w:eastAsia="zh-CN"/>
              </w:rPr>
              <w:t>对全市食用农产品生产经营主体开展食用农产品位点监测抽检工作。</w:t>
            </w:r>
          </w:p>
        </w:tc>
        <w:tc>
          <w:tcPr>
            <w:tcW w:w="850" w:type="dxa"/>
            <w:tcBorders>
              <w:top w:val="outset" w:color="AAAAAA" w:sz="6" w:space="0"/>
              <w:left w:val="outset" w:color="AAAAAA" w:sz="6" w:space="0"/>
              <w:bottom w:val="outset" w:color="AAAAAA" w:sz="6" w:space="0"/>
              <w:right w:val="outset" w:color="AAAAAA" w:sz="6" w:space="0"/>
            </w:tcBorders>
            <w:shd w:val="clear" w:color="auto" w:fill="auto"/>
            <w:vAlign w:val="center"/>
          </w:tcPr>
          <w:p w14:paraId="489BA003">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无</w:t>
            </w:r>
          </w:p>
        </w:tc>
      </w:tr>
    </w:tbl>
    <w:p w14:paraId="04BA1768">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436222DF">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二、申请人的资格要求：</w:t>
      </w:r>
    </w:p>
    <w:p w14:paraId="62FF66FE">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满足《中华人民共和国政府采购法》第二十二条规定</w:t>
      </w:r>
      <w:r>
        <w:rPr>
          <w:rFonts w:hint="eastAsia" w:ascii="宋体" w:hAnsi="宋体" w:eastAsia="宋体" w:cs="宋体"/>
          <w:snapToGrid w:val="0"/>
          <w:sz w:val="21"/>
          <w:szCs w:val="21"/>
        </w:rPr>
        <w:t>（须提供具有独立承担民事责任能力的法人或其他组织</w:t>
      </w:r>
      <w:r>
        <w:rPr>
          <w:rFonts w:hint="eastAsia" w:cs="宋体"/>
          <w:snapToGrid w:val="0"/>
          <w:sz w:val="21"/>
          <w:szCs w:val="21"/>
          <w:lang w:eastAsia="zh-CN"/>
        </w:rPr>
        <w:t>或自然人</w:t>
      </w:r>
      <w:r>
        <w:rPr>
          <w:rFonts w:hint="eastAsia" w:ascii="宋体" w:hAnsi="宋体" w:eastAsia="宋体" w:cs="宋体"/>
          <w:snapToGrid w:val="0"/>
          <w:sz w:val="21"/>
          <w:szCs w:val="21"/>
        </w:rPr>
        <w:t>的营业执照或法人证书等证明材料扫描件以及《</w:t>
      </w:r>
      <w:r>
        <w:rPr>
          <w:rFonts w:hint="eastAsia" w:ascii="宋体" w:hAnsi="宋体" w:eastAsia="宋体" w:cs="宋体"/>
          <w:sz w:val="21"/>
          <w:szCs w:val="21"/>
        </w:rPr>
        <w:t>政府采购投标及履约承诺函</w:t>
      </w:r>
      <w:r>
        <w:rPr>
          <w:rFonts w:hint="eastAsia" w:ascii="宋体" w:hAnsi="宋体" w:eastAsia="宋体" w:cs="宋体"/>
          <w:snapToGrid w:val="0"/>
          <w:sz w:val="21"/>
          <w:szCs w:val="21"/>
        </w:rPr>
        <w:t>》）。如果是分支机构参与投标，还须同时提供其具有独立法人资格的上级主体出具的有效授权书及上级主体的营业执照或法人证书等证明材料扫描件；本项目不接受总公司与分支机构同时参与投标，也不接受同一总公司有两个或以上分支机构参与投标，如出现以上情形，该两家或以上投标人均按无效投标处理</w:t>
      </w:r>
      <w:r>
        <w:rPr>
          <w:rFonts w:hint="eastAsia" w:ascii="宋体" w:hAnsi="宋体" w:eastAsia="宋体" w:cs="宋体"/>
          <w:sz w:val="21"/>
          <w:szCs w:val="21"/>
        </w:rPr>
        <w:t xml:space="preserve">。 </w:t>
      </w:r>
    </w:p>
    <w:p w14:paraId="413FF5E2">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落实政府采购政策需满足的资格要求：无。 </w:t>
      </w:r>
    </w:p>
    <w:p w14:paraId="6DC91EE6">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本项目的特定资格要求：</w:t>
      </w:r>
    </w:p>
    <w:p w14:paraId="3DB99E7D">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（1）参与本项目采购活动前三年内，在经营活动中没有重大违法记录（须按本项目投标文件格式要求提供《政府采购投标及履约承诺函》）；</w:t>
      </w:r>
    </w:p>
    <w:p w14:paraId="4CA67049">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（2）参与本项目政府采购活动时不存在被有关部门禁止参与政府采购活动且在有效期内的情况（须按本项目投标文件格式要求提供《政府采购投标及履约承诺函》）；</w:t>
      </w:r>
    </w:p>
    <w:p w14:paraId="5BC5EE4F">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3）除单一来源采购项目外，为采购项目提供整体设计、规范编制或者项目管理、监理、检测等服务的供应商，不得再参加该采购项目的其他采购活动（须按本项目投标文件格式要求提供《政府采购投标及履约承诺函》）；</w:t>
      </w:r>
    </w:p>
    <w:p w14:paraId="239C740C">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4</w:t>
      </w:r>
      <w:r>
        <w:rPr>
          <w:rFonts w:hint="eastAsia" w:ascii="宋体" w:hAnsi="宋体" w:eastAsia="宋体" w:cs="宋体"/>
          <w:snapToGrid w:val="0"/>
          <w:color w:val="auto"/>
          <w:sz w:val="21"/>
          <w:szCs w:val="21"/>
        </w:rPr>
        <w:t>）参与本项目政府采购活动不存在与其他采购参加人串通投标，隐瞒真实情况，提供虚假资料等违法违规情形，不存在《深圳市财政局政府采购供应商信用信息管理办法》（深财规〔2023〕3号）列明的严重违法失信行为（须按本项目投标文件格式要求提供《政府采购投标及履约承诺函》）</w:t>
      </w:r>
      <w:r>
        <w:rPr>
          <w:rFonts w:hint="eastAsia" w:ascii="宋体" w:hAnsi="宋体" w:eastAsia="宋体" w:cs="宋体"/>
          <w:snapToGrid w:val="0"/>
          <w:color w:val="auto"/>
          <w:sz w:val="21"/>
          <w:szCs w:val="21"/>
          <w:lang w:eastAsia="zh-CN"/>
        </w:rPr>
        <w:t>；</w:t>
      </w:r>
    </w:p>
    <w:p w14:paraId="62203094">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5</w:t>
      </w:r>
      <w:r>
        <w:rPr>
          <w:rFonts w:hint="eastAsia" w:ascii="宋体" w:hAnsi="宋体" w:eastAsia="宋体" w:cs="宋体"/>
          <w:snapToGrid w:val="0"/>
          <w:color w:val="auto"/>
          <w:sz w:val="21"/>
          <w:szCs w:val="21"/>
        </w:rPr>
        <w:t>）不同供应商的法定代表人、主要经营负责人、项目投标授权代表人、项目负责人、主要技术人员不得为同一人、属同一单位或者在同一单位缴纳社会保险；不同投标供应商的投标文件不得由同一单位或者同一人编制；</w:t>
      </w:r>
      <w:r>
        <w:rPr>
          <w:rFonts w:hint="eastAsia" w:ascii="宋体" w:hAnsi="宋体" w:eastAsia="宋体"/>
          <w:snapToGrid w:val="0"/>
          <w:color w:val="auto"/>
          <w:sz w:val="21"/>
        </w:rPr>
        <w:t>单位负责人为同一人或者存在直接控股、管理关系的不同供应商，不得参加同一合同项下的政府采购活动</w:t>
      </w:r>
      <w:r>
        <w:rPr>
          <w:rFonts w:hint="eastAsia" w:ascii="宋体" w:hAnsi="宋体" w:eastAsia="宋体" w:cs="宋体"/>
          <w:snapToGrid w:val="0"/>
          <w:color w:val="auto"/>
          <w:sz w:val="21"/>
          <w:szCs w:val="21"/>
        </w:rPr>
        <w:t>（须按要求提供《供应商基本情况表》相关信息</w:t>
      </w:r>
      <w:r>
        <w:rPr>
          <w:rFonts w:hint="eastAsia" w:ascii="宋体" w:hAnsi="宋体" w:eastAsia="宋体" w:cs="宋体"/>
          <w:snapToGrid w:val="0"/>
          <w:color w:val="auto"/>
          <w:sz w:val="21"/>
          <w:szCs w:val="21"/>
          <w:lang w:eastAsia="zh-CN"/>
        </w:rPr>
        <w:t>，《供应商基本情况表》相关信息为不公开内容</w:t>
      </w: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eastAsia="zh-CN"/>
        </w:rPr>
        <w:t>；</w:t>
      </w:r>
    </w:p>
    <w:p w14:paraId="7C55D405">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6</w:t>
      </w:r>
      <w:r>
        <w:rPr>
          <w:rFonts w:hint="eastAsia" w:ascii="宋体" w:hAnsi="宋体" w:eastAsia="宋体" w:cs="宋体"/>
          <w:snapToGrid w:val="0"/>
          <w:color w:val="auto"/>
          <w:sz w:val="21"/>
          <w:szCs w:val="21"/>
        </w:rPr>
        <w:t>）未被列入失信被执行人、重大税收违法案件当事人名单及政府采购严重违法失信行为记录名单（信用中国网</w:t>
      </w:r>
      <w:r>
        <w:rPr>
          <w:rFonts w:hint="eastAsia" w:ascii="宋体" w:hAnsi="宋体" w:eastAsia="宋体" w:cs="宋体"/>
          <w:snapToGrid w:val="0"/>
          <w:color w:val="auto"/>
          <w:sz w:val="21"/>
          <w:szCs w:val="21"/>
          <w:lang w:eastAsia="zh-CN"/>
        </w:rPr>
        <w:t>“信息公示”</w:t>
      </w:r>
      <w:r>
        <w:rPr>
          <w:rFonts w:hint="eastAsia" w:ascii="宋体" w:hAnsi="宋体" w:eastAsia="宋体" w:cs="宋体"/>
          <w:snapToGrid w:val="0"/>
          <w:color w:val="auto"/>
          <w:sz w:val="21"/>
          <w:szCs w:val="21"/>
        </w:rPr>
        <w:t>栏的“重大税收违法失信主体”、“失信被执行人”，中国政府采购网“政府采购严重违法失信行为记录名单”，深圳信用网以及深圳市政府采购监管网为供应商信用信息查询渠道，相关信息以开标当日的查询结果为准。由采购代理机构查询，供应商无需提供证明材料）；</w:t>
      </w:r>
    </w:p>
    <w:p w14:paraId="7DE6005F">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7</w:t>
      </w:r>
      <w:r>
        <w:rPr>
          <w:rFonts w:hint="eastAsia" w:ascii="宋体" w:hAnsi="宋体" w:eastAsia="宋体" w:cs="宋体"/>
          <w:snapToGrid w:val="0"/>
          <w:color w:val="auto"/>
          <w:sz w:val="21"/>
          <w:szCs w:val="21"/>
        </w:rPr>
        <w:t>）本项目不接受联合体投标，不允许非法分包或转包</w:t>
      </w:r>
      <w:r>
        <w:rPr>
          <w:rFonts w:hint="eastAsia" w:ascii="宋体" w:hAnsi="宋体" w:eastAsia="宋体" w:cs="宋体"/>
          <w:snapToGrid w:val="0"/>
          <w:color w:val="auto"/>
          <w:sz w:val="21"/>
          <w:szCs w:val="21"/>
          <w:lang w:eastAsia="zh-CN"/>
        </w:rPr>
        <w:t>；</w:t>
      </w:r>
    </w:p>
    <w:p w14:paraId="2495C2AD">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highlight w:val="yellow"/>
          <w:lang w:val="en-US" w:eastAsia="zh-CN"/>
        </w:rPr>
      </w:pPr>
      <w:r>
        <w:rPr>
          <w:rFonts w:hint="eastAsia" w:ascii="宋体" w:hAnsi="宋体" w:eastAsia="宋体" w:cs="宋体"/>
          <w:snapToGrid w:val="0"/>
          <w:color w:val="auto"/>
          <w:sz w:val="21"/>
          <w:szCs w:val="21"/>
          <w:highlight w:val="yellow"/>
          <w:lang w:eastAsia="zh-CN"/>
        </w:rPr>
        <w:t>（</w:t>
      </w:r>
      <w:r>
        <w:rPr>
          <w:rFonts w:hint="eastAsia" w:ascii="宋体" w:hAnsi="宋体" w:eastAsia="宋体" w:cs="宋体"/>
          <w:snapToGrid w:val="0"/>
          <w:color w:val="auto"/>
          <w:sz w:val="21"/>
          <w:szCs w:val="21"/>
          <w:highlight w:val="yellow"/>
          <w:lang w:val="en-US" w:eastAsia="zh-CN"/>
        </w:rPr>
        <w:t>8</w:t>
      </w:r>
      <w:r>
        <w:rPr>
          <w:rFonts w:hint="eastAsia" w:ascii="宋体" w:hAnsi="宋体" w:eastAsia="宋体" w:cs="宋体"/>
          <w:snapToGrid w:val="0"/>
          <w:color w:val="auto"/>
          <w:sz w:val="21"/>
          <w:szCs w:val="21"/>
          <w:highlight w:val="yellow"/>
          <w:lang w:eastAsia="zh-CN"/>
        </w:rPr>
        <w:t>）</w:t>
      </w:r>
      <w:r>
        <w:rPr>
          <w:rFonts w:hint="eastAsia" w:ascii="宋体" w:hAnsi="宋体" w:eastAsia="宋体" w:cs="宋体"/>
          <w:snapToGrid w:val="0"/>
          <w:color w:val="auto"/>
          <w:sz w:val="21"/>
          <w:szCs w:val="21"/>
          <w:highlight w:val="yellow"/>
          <w:lang w:val="en-US" w:eastAsia="zh-CN"/>
        </w:rPr>
        <w:t>投标人</w:t>
      </w:r>
      <w:r>
        <w:rPr>
          <w:rFonts w:hint="eastAsia" w:ascii="宋体" w:hAnsi="宋体" w:eastAsia="宋体" w:cs="宋体"/>
          <w:snapToGrid w:val="0"/>
          <w:color w:val="auto"/>
          <w:sz w:val="21"/>
          <w:szCs w:val="21"/>
          <w:highlight w:val="yellow"/>
          <w:lang w:eastAsia="zh-CN"/>
        </w:rPr>
        <w:t>须具备农产品质量安全检测机构考核合格证书（CATL）及附表（①提供在有效期内的证书复印件，如证书上未体现年检记录或有效期的，需同时提供发证机构官方网站显示的年检或有效期的截图作为证明材料；②提供证书附表须体现农药残留检测、种植业产品中重金属检测、畜禽产品中兽药及禁用药物残留检测、水产品中药物残留和违禁添加物检测四个相关的指标；③如国家另有规定，则适用其规定，投标人提供相关证明材料，如有效的资质证书及相关政府部门的规定）</w:t>
      </w:r>
      <w:r>
        <w:rPr>
          <w:rFonts w:hint="eastAsia" w:ascii="宋体" w:hAnsi="宋体" w:eastAsia="宋体" w:cs="宋体"/>
          <w:snapToGrid w:val="0"/>
          <w:color w:val="auto"/>
          <w:sz w:val="21"/>
          <w:szCs w:val="21"/>
          <w:highlight w:val="yellow"/>
          <w:lang w:val="en-US" w:eastAsia="zh-CN"/>
        </w:rPr>
        <w:t>；</w:t>
      </w:r>
    </w:p>
    <w:p w14:paraId="20D4950F">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highlight w:val="yellow"/>
          <w:lang w:val="en-US" w:eastAsia="zh-CN"/>
        </w:rPr>
      </w:pPr>
      <w:r>
        <w:rPr>
          <w:rFonts w:hint="eastAsia" w:ascii="宋体" w:hAnsi="宋体" w:eastAsia="宋体" w:cs="宋体"/>
          <w:snapToGrid w:val="0"/>
          <w:color w:val="auto"/>
          <w:sz w:val="21"/>
          <w:szCs w:val="21"/>
          <w:highlight w:val="yellow"/>
          <w:lang w:val="en-US" w:eastAsia="zh-CN"/>
        </w:rPr>
        <w:t>（9）参加2025年度农业农村部门农产品质量安全检测技术能力验证，且农药残留检测、种植业产品中重金属检测、畜禽产品中兽药及禁用药物残留检测、水产品中药物残留和违禁添加物检测四项考核结果均达到合格（C级）或以上。（要求提供验证活动组织部门出具的验证结果截图或官方通告或发文通知或其他材料。若供应商成立不足12个月的，需提供成立情况说明函（格式自拟，加盖投标人公章）；</w:t>
      </w:r>
    </w:p>
    <w:p w14:paraId="62F0A74E">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default" w:ascii="宋体" w:hAnsi="宋体" w:eastAsia="宋体" w:cs="宋体"/>
          <w:snapToGrid w:val="0"/>
          <w:color w:val="auto"/>
          <w:sz w:val="21"/>
          <w:szCs w:val="21"/>
          <w:lang w:val="en-US" w:eastAsia="zh-CN"/>
        </w:rPr>
      </w:pPr>
      <w:r>
        <w:rPr>
          <w:rFonts w:hint="eastAsia" w:ascii="宋体" w:hAnsi="宋体" w:eastAsia="宋体" w:cs="宋体"/>
          <w:snapToGrid w:val="0"/>
          <w:color w:val="auto"/>
          <w:sz w:val="21"/>
          <w:szCs w:val="21"/>
          <w:lang w:val="en-US" w:eastAsia="zh-CN"/>
        </w:rPr>
        <w:t>（10）</w:t>
      </w:r>
      <w:r>
        <w:rPr>
          <w:rFonts w:hint="eastAsia" w:ascii="宋体" w:hAnsi="宋体" w:eastAsia="宋体" w:cs="宋体"/>
          <w:snapToGrid w:val="0"/>
          <w:color w:val="auto"/>
          <w:sz w:val="21"/>
          <w:szCs w:val="21"/>
          <w:lang w:eastAsia="zh-CN"/>
        </w:rPr>
        <w:t>本项目分为A、B、C、D、E、</w:t>
      </w:r>
      <w:r>
        <w:rPr>
          <w:rFonts w:hint="eastAsia" w:ascii="宋体" w:hAnsi="宋体" w:eastAsia="宋体" w:cs="宋体"/>
          <w:snapToGrid w:val="0"/>
          <w:color w:val="auto"/>
          <w:sz w:val="21"/>
          <w:szCs w:val="21"/>
          <w:lang w:val="en-US" w:eastAsia="zh-CN"/>
        </w:rPr>
        <w:t>F六</w:t>
      </w:r>
      <w:r>
        <w:rPr>
          <w:rFonts w:hint="eastAsia" w:ascii="宋体" w:hAnsi="宋体" w:eastAsia="宋体" w:cs="宋体"/>
          <w:snapToGrid w:val="0"/>
          <w:color w:val="auto"/>
          <w:sz w:val="21"/>
          <w:szCs w:val="21"/>
          <w:lang w:eastAsia="zh-CN"/>
        </w:rPr>
        <w:t>个包，投标人可参与任意一个包或多个包投标，但只能成为其中一个包的中标人，即可兼投但不可兼中。评标时按A-B-C-D-E</w:t>
      </w:r>
      <w:r>
        <w:rPr>
          <w:rFonts w:hint="eastAsia" w:ascii="宋体" w:hAnsi="宋体" w:eastAsia="宋体" w:cs="宋体"/>
          <w:snapToGrid w:val="0"/>
          <w:color w:val="auto"/>
          <w:sz w:val="21"/>
          <w:szCs w:val="21"/>
          <w:lang w:val="en-US" w:eastAsia="zh-CN"/>
        </w:rPr>
        <w:t>-F</w:t>
      </w:r>
      <w:r>
        <w:rPr>
          <w:rFonts w:hint="eastAsia" w:ascii="宋体" w:hAnsi="宋体" w:eastAsia="宋体" w:cs="宋体"/>
          <w:snapToGrid w:val="0"/>
          <w:color w:val="auto"/>
          <w:sz w:val="21"/>
          <w:szCs w:val="21"/>
          <w:lang w:eastAsia="zh-CN"/>
        </w:rPr>
        <w:t>包的顺序评审，如投标人已被推荐为某包组第一候选中标供应商，则不得再参与其他包组评审。如某包组因供应商质疑等原因导致中标结果变更的，其他包组的中标结果不因此而受影响。</w:t>
      </w:r>
    </w:p>
    <w:p w14:paraId="18D801D1">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037EF75F">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三、获取招标文件</w:t>
      </w:r>
    </w:p>
    <w:p w14:paraId="3A883218">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时间：</w:t>
      </w:r>
      <w:r>
        <w:rPr>
          <w:rFonts w:hint="eastAsia" w:ascii="宋体" w:hAnsi="宋体" w:eastAsia="宋体" w:cs="宋体"/>
          <w:b/>
          <w:sz w:val="21"/>
          <w:szCs w:val="21"/>
          <w:u w:val="single"/>
        </w:rPr>
        <w:t>自本公告发布之日起至</w:t>
      </w:r>
      <w:r>
        <w:rPr>
          <w:rFonts w:hint="eastAsia" w:cs="宋体"/>
          <w:b/>
          <w:sz w:val="21"/>
          <w:szCs w:val="21"/>
          <w:u w:val="single"/>
          <w:lang w:eastAsia="zh-CN"/>
        </w:rPr>
        <w:t>2026</w:t>
      </w:r>
      <w:r>
        <w:rPr>
          <w:rFonts w:hint="eastAsia" w:ascii="宋体" w:hAnsi="宋体" w:eastAsia="宋体" w:cs="宋体"/>
          <w:b/>
          <w:sz w:val="21"/>
          <w:szCs w:val="21"/>
          <w:u w:val="single"/>
        </w:rPr>
        <w:t>年**月**日</w:t>
      </w:r>
      <w:r>
        <w:rPr>
          <w:rFonts w:hint="eastAsia" w:ascii="宋体" w:hAnsi="宋体" w:eastAsia="宋体" w:cs="宋体"/>
          <w:sz w:val="21"/>
          <w:szCs w:val="21"/>
        </w:rPr>
        <w:t xml:space="preserve">。 </w:t>
      </w:r>
    </w:p>
    <w:p w14:paraId="5EF87949">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请有意参加该政府采购项目的供应商登录深圳政府采购智慧平台后下载招标(采购)文件</w:t>
      </w:r>
      <w:r>
        <w:rPr>
          <w:rFonts w:hint="eastAsia" w:ascii="宋体" w:hAnsi="宋体" w:eastAsia="宋体" w:cs="宋体"/>
          <w:snapToGrid w:val="0"/>
          <w:color w:val="auto"/>
          <w:sz w:val="21"/>
          <w:szCs w:val="21"/>
          <w:lang w:eastAsia="zh-CN"/>
        </w:rPr>
        <w:t>。</w:t>
      </w:r>
    </w:p>
    <w:p w14:paraId="50879147">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619FB157">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四、提交投标文件截止时间、开标时间和地点</w:t>
      </w:r>
    </w:p>
    <w:p w14:paraId="3E00FBC9">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投标截止时间：所有投标文件应于</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之前上传到深圳政府采购智慧平台（http://zfcg.szggzy.com:8081/）。</w:t>
      </w:r>
    </w:p>
    <w:p w14:paraId="0B9B2E8A">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开标时间和地点：定于</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，在深圳市中正招标有限公司公开开标。</w:t>
      </w:r>
    </w:p>
    <w:p w14:paraId="460813E2">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6" w:firstLineChars="202"/>
        <w:textAlignment w:val="auto"/>
        <w:rPr>
          <w:rFonts w:hint="eastAsia" w:ascii="宋体" w:hAnsi="宋体" w:eastAsia="宋体" w:cs="宋体"/>
          <w:b/>
          <w:sz w:val="21"/>
          <w:szCs w:val="21"/>
        </w:rPr>
      </w:pPr>
      <w:r>
        <w:rPr>
          <w:rFonts w:hint="eastAsia" w:ascii="宋体" w:hAnsi="宋体" w:eastAsia="宋体" w:cs="宋体"/>
          <w:b/>
          <w:sz w:val="21"/>
          <w:szCs w:val="21"/>
        </w:rPr>
        <w:t>3</w:t>
      </w:r>
      <w:r>
        <w:rPr>
          <w:rFonts w:hint="eastAsia" w:ascii="宋体" w:hAnsi="宋体" w:eastAsia="宋体" w:cs="宋体"/>
          <w:b/>
          <w:sz w:val="21"/>
          <w:szCs w:val="21"/>
          <w:lang w:val="en-US" w:eastAsia="zh-CN"/>
        </w:rPr>
        <w:t>.</w:t>
      </w:r>
      <w:r>
        <w:rPr>
          <w:rFonts w:hint="eastAsia" w:ascii="宋体" w:hAnsi="宋体" w:eastAsia="宋体" w:cs="宋体"/>
          <w:b/>
          <w:sz w:val="21"/>
          <w:szCs w:val="21"/>
        </w:rPr>
        <w:t>在线解密：投标人须在</w:t>
      </w:r>
      <w:r>
        <w:rPr>
          <w:rFonts w:hint="eastAsia" w:cs="宋体"/>
          <w:b/>
          <w:sz w:val="21"/>
          <w:szCs w:val="21"/>
          <w:u w:val="single"/>
          <w:lang w:eastAsia="zh-CN"/>
        </w:rPr>
        <w:t>2026</w:t>
      </w:r>
      <w:r>
        <w:rPr>
          <w:rFonts w:hint="eastAsia" w:ascii="宋体" w:hAnsi="宋体" w:eastAsia="宋体" w:cs="宋体"/>
          <w:b/>
          <w:sz w:val="21"/>
          <w:szCs w:val="21"/>
          <w:u w:val="single"/>
        </w:rPr>
        <w:t>年**月**日14:00-15:00（北京时间）</w:t>
      </w:r>
      <w:r>
        <w:rPr>
          <w:rFonts w:hint="eastAsia" w:ascii="宋体" w:hAnsi="宋体" w:eastAsia="宋体" w:cs="宋体"/>
          <w:b/>
          <w:sz w:val="21"/>
          <w:szCs w:val="21"/>
        </w:rPr>
        <w:t>期间进行解密，逾期未解密的作无效处理。</w:t>
      </w:r>
    </w:p>
    <w:p w14:paraId="099B57DF">
      <w:pPr>
        <w:pStyle w:val="37"/>
        <w:keepNext w:val="0"/>
        <w:keepLines w:val="0"/>
        <w:pageBreakBefore w:val="0"/>
        <w:widowControl/>
        <w:kinsoku/>
        <w:wordWrap/>
        <w:overflowPunct/>
        <w:topLinePunct w:val="0"/>
        <w:autoSpaceDE/>
        <w:autoSpaceDN/>
        <w:bidi w:val="0"/>
        <w:spacing w:before="0" w:beforeAutospacing="0" w:after="0" w:afterAutospacing="0" w:line="360" w:lineRule="exact"/>
        <w:ind w:left="420" w:leftChars="200"/>
        <w:textAlignment w:val="auto"/>
        <w:rPr>
          <w:rFonts w:hint="eastAsia" w:ascii="宋体" w:hAnsi="宋体" w:eastAsia="宋体" w:cs="宋体"/>
          <w:sz w:val="21"/>
          <w:szCs w:val="21"/>
        </w:rPr>
      </w:pPr>
    </w:p>
    <w:p w14:paraId="3627A5A0">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五、公告期限</w:t>
      </w:r>
    </w:p>
    <w:p w14:paraId="626335AD">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自本公告发布之日起5个工作日。</w:t>
      </w:r>
    </w:p>
    <w:p w14:paraId="4CB5FCF9">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p>
    <w:p w14:paraId="3E6F15D0">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六、其他补充事宜</w:t>
      </w:r>
    </w:p>
    <w:p w14:paraId="1E0541E6">
      <w:pPr>
        <w:pStyle w:val="37"/>
        <w:spacing w:before="0" w:beforeAutospacing="0" w:after="0" w:afterAutospacing="0" w:line="360" w:lineRule="exact"/>
        <w:ind w:firstLine="424" w:firstLineChars="202"/>
        <w:rPr>
          <w:sz w:val="21"/>
          <w:szCs w:val="21"/>
        </w:rPr>
      </w:pPr>
      <w:r>
        <w:rPr>
          <w:rFonts w:hint="eastAsia"/>
          <w:sz w:val="21"/>
          <w:szCs w:val="21"/>
        </w:rPr>
        <w:t>1.本项目实行网上投标，采用电子投标文件。</w:t>
      </w:r>
    </w:p>
    <w:p w14:paraId="34AD9842">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p>
    <w:p w14:paraId="5C43D034">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七、对本次招标提出询问，请按以下方式联系。</w:t>
      </w:r>
    </w:p>
    <w:p w14:paraId="27835A60">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采购人信息 </w:t>
      </w:r>
    </w:p>
    <w:p w14:paraId="546E521F">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default" w:ascii="宋体" w:hAnsi="宋体" w:eastAsia="宋体" w:cs="宋体"/>
          <w:snapToGrid w:val="0"/>
          <w:color w:val="auto"/>
          <w:sz w:val="21"/>
          <w:szCs w:val="21"/>
          <w:lang w:val="en-US" w:eastAsia="zh-CN"/>
        </w:rPr>
      </w:pPr>
      <w:r>
        <w:rPr>
          <w:rFonts w:hint="eastAsia" w:ascii="宋体" w:hAnsi="宋体" w:eastAsia="宋体" w:cs="宋体"/>
          <w:snapToGrid w:val="0"/>
          <w:color w:val="auto"/>
          <w:sz w:val="21"/>
          <w:szCs w:val="21"/>
        </w:rPr>
        <w:t>名称：深圳市</w:t>
      </w:r>
      <w:r>
        <w:rPr>
          <w:rFonts w:hint="eastAsia" w:ascii="宋体" w:hAnsi="宋体" w:eastAsia="宋体" w:cs="宋体"/>
          <w:snapToGrid w:val="0"/>
          <w:color w:val="auto"/>
          <w:sz w:val="21"/>
          <w:szCs w:val="21"/>
          <w:lang w:val="en-US" w:eastAsia="zh-CN"/>
        </w:rPr>
        <w:t>市场监督管理局</w:t>
      </w:r>
    </w:p>
    <w:p w14:paraId="09EB0F34">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地址：深圳市</w:t>
      </w:r>
      <w:r>
        <w:rPr>
          <w:rFonts w:hint="eastAsia" w:ascii="宋体" w:hAnsi="宋体" w:eastAsia="宋体" w:cs="宋体"/>
          <w:snapToGrid w:val="0"/>
          <w:color w:val="auto"/>
          <w:sz w:val="21"/>
          <w:szCs w:val="21"/>
          <w:lang w:val="en-US" w:eastAsia="zh-CN"/>
        </w:rPr>
        <w:t>福田区</w:t>
      </w:r>
      <w:r>
        <w:rPr>
          <w:rFonts w:hint="eastAsia" w:ascii="宋体" w:hAnsi="宋体" w:eastAsia="宋体" w:cs="宋体"/>
          <w:snapToGrid w:val="0"/>
          <w:color w:val="auto"/>
          <w:sz w:val="21"/>
          <w:szCs w:val="21"/>
        </w:rPr>
        <w:t>深南大道7010号工商物价大厦</w:t>
      </w:r>
    </w:p>
    <w:p w14:paraId="2AE6EA50">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default" w:ascii="宋体" w:hAnsi="宋体" w:eastAsia="宋体" w:cs="宋体"/>
          <w:snapToGrid w:val="0"/>
          <w:color w:val="auto"/>
          <w:sz w:val="21"/>
          <w:szCs w:val="21"/>
          <w:lang w:val="en-US" w:eastAsia="zh-CN"/>
        </w:rPr>
      </w:pPr>
      <w:r>
        <w:rPr>
          <w:rFonts w:hint="eastAsia" w:ascii="宋体" w:hAnsi="宋体" w:eastAsia="宋体" w:cs="宋体"/>
          <w:snapToGrid w:val="0"/>
          <w:color w:val="auto"/>
          <w:sz w:val="21"/>
          <w:szCs w:val="21"/>
        </w:rPr>
        <w:t>联系方式：</w:t>
      </w:r>
      <w:r>
        <w:rPr>
          <w:rFonts w:hint="eastAsia" w:ascii="宋体" w:hAnsi="宋体" w:eastAsia="宋体" w:cs="宋体"/>
          <w:snapToGrid w:val="0"/>
          <w:color w:val="auto"/>
          <w:sz w:val="21"/>
          <w:szCs w:val="21"/>
          <w:lang w:val="en-US" w:eastAsia="zh-CN"/>
        </w:rPr>
        <w:t>李工，</w:t>
      </w:r>
      <w:r>
        <w:rPr>
          <w:rFonts w:hint="eastAsia" w:ascii="宋体" w:hAnsi="宋体" w:eastAsia="宋体" w:cs="宋体"/>
          <w:snapToGrid w:val="0"/>
          <w:color w:val="auto"/>
          <w:sz w:val="21"/>
          <w:szCs w:val="21"/>
        </w:rPr>
        <w:t>0755-83070125</w:t>
      </w:r>
    </w:p>
    <w:p w14:paraId="6A9B7893">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采购代理机构信息 </w:t>
      </w:r>
    </w:p>
    <w:p w14:paraId="71BA9718">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 xml:space="preserve">名称：深圳市中正招标有限公司 </w:t>
      </w:r>
    </w:p>
    <w:p w14:paraId="1B5D30D1">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地址：深圳市福田区民田路171号新华保险大厦903</w:t>
      </w:r>
    </w:p>
    <w:p w14:paraId="3A77239C">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联系方式：0755-83026699</w:t>
      </w:r>
    </w:p>
    <w:p w14:paraId="545A9907">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项目联系方式 </w:t>
      </w:r>
    </w:p>
    <w:p w14:paraId="108B7B73">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default" w:ascii="宋体" w:hAnsi="宋体" w:eastAsia="宋体" w:cs="宋体"/>
          <w:sz w:val="21"/>
          <w:szCs w:val="21"/>
          <w:lang w:val="en-US" w:eastAsia="zh-CN"/>
        </w:rPr>
      </w:pPr>
      <w:r>
        <w:rPr>
          <w:rFonts w:hint="eastAsia" w:ascii="宋体" w:hAnsi="宋体" w:eastAsia="宋体" w:cs="宋体"/>
          <w:sz w:val="21"/>
          <w:szCs w:val="21"/>
        </w:rPr>
        <w:t>项目联系人：</w:t>
      </w:r>
      <w:r>
        <w:rPr>
          <w:rFonts w:hint="eastAsia" w:cs="宋体"/>
          <w:sz w:val="21"/>
          <w:szCs w:val="21"/>
          <w:lang w:val="en-US" w:eastAsia="zh-CN"/>
        </w:rPr>
        <w:t>庄工/周工</w:t>
      </w:r>
    </w:p>
    <w:p w14:paraId="78127CE3">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电话：0755-83026699</w:t>
      </w:r>
    </w:p>
    <w:p w14:paraId="50461C50">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p>
    <w:p w14:paraId="1F375CC2">
      <w:pPr>
        <w:pStyle w:val="37"/>
        <w:keepNext w:val="0"/>
        <w:keepLines w:val="0"/>
        <w:pageBreakBefore w:val="0"/>
        <w:widowControl/>
        <w:kinsoku/>
        <w:wordWrap/>
        <w:overflowPunct/>
        <w:topLinePunct w:val="0"/>
        <w:autoSpaceDE/>
        <w:autoSpaceDN/>
        <w:bidi w:val="0"/>
        <w:spacing w:before="0" w:beforeAutospacing="0" w:after="0" w:afterAutospacing="0" w:line="360" w:lineRule="exact"/>
        <w:ind w:left="0" w:leftChars="0" w:firstLine="422" w:firstLineChars="175"/>
        <w:textAlignment w:val="auto"/>
        <w:rPr>
          <w:rFonts w:hint="eastAsia" w:ascii="宋体" w:hAnsi="宋体" w:eastAsia="宋体" w:cs="宋体"/>
          <w:sz w:val="24"/>
          <w:szCs w:val="24"/>
        </w:rPr>
      </w:pPr>
      <w:r>
        <w:rPr>
          <w:rFonts w:hint="eastAsia" w:ascii="宋体" w:hAnsi="宋体" w:eastAsia="宋体" w:cs="宋体"/>
          <w:b/>
          <w:sz w:val="24"/>
          <w:szCs w:val="24"/>
        </w:rPr>
        <w:t>完整公告内容详见：深圳公共资源交易网（https://www.szggzy.com）</w:t>
      </w:r>
    </w:p>
    <w:p w14:paraId="50482A0D">
      <w:pPr>
        <w:spacing w:line="400" w:lineRule="exact"/>
        <w:jc w:val="right"/>
        <w:rPr>
          <w:rFonts w:ascii="宋体" w:hAnsi="宋体"/>
          <w:szCs w:val="21"/>
        </w:rPr>
      </w:pPr>
    </w:p>
    <w:p w14:paraId="18BC86C6">
      <w:pPr>
        <w:rPr>
          <w:rFonts w:hint="eastAsia" w:ascii="宋体" w:hAnsi="宋体"/>
          <w:b/>
          <w:bCs/>
          <w:kern w:val="0"/>
          <w:sz w:val="24"/>
          <w:szCs w:val="20"/>
        </w:rPr>
      </w:pPr>
      <w:r>
        <w:rPr>
          <w:rFonts w:hint="eastAsia" w:ascii="宋体" w:hAnsi="宋体"/>
          <w:b/>
          <w:bCs/>
          <w:kern w:val="0"/>
          <w:sz w:val="24"/>
          <w:szCs w:val="20"/>
        </w:rPr>
        <w:br w:type="page"/>
      </w:r>
    </w:p>
    <w:p w14:paraId="22A2F50B">
      <w:pPr>
        <w:keepNext/>
        <w:keepLines/>
        <w:adjustRightInd w:val="0"/>
        <w:spacing w:before="260" w:after="260"/>
        <w:jc w:val="center"/>
        <w:textAlignment w:val="baseline"/>
        <w:outlineLvl w:val="1"/>
        <w:rPr>
          <w:rFonts w:ascii="宋体" w:hAnsi="宋体"/>
          <w:b/>
          <w:bCs/>
          <w:kern w:val="0"/>
          <w:sz w:val="24"/>
          <w:szCs w:val="20"/>
        </w:rPr>
      </w:pPr>
      <w:r>
        <w:rPr>
          <w:rFonts w:hint="eastAsia" w:ascii="宋体" w:hAnsi="宋体"/>
          <w:b/>
          <w:bCs/>
          <w:kern w:val="0"/>
          <w:sz w:val="24"/>
          <w:szCs w:val="20"/>
        </w:rPr>
        <w:t>第二章  招标项目需求</w:t>
      </w:r>
    </w:p>
    <w:p w14:paraId="162929BC">
      <w:pPr>
        <w:keepNext/>
        <w:keepLines/>
        <w:adjustRightInd w:val="0"/>
        <w:spacing w:beforeLines="50" w:afterLines="50"/>
        <w:jc w:val="center"/>
        <w:textAlignment w:val="baseline"/>
        <w:outlineLvl w:val="1"/>
        <w:rPr>
          <w:rFonts w:ascii="宋体" w:hAnsi="宋体"/>
          <w:b/>
          <w:bCs/>
          <w:kern w:val="0"/>
          <w:sz w:val="28"/>
          <w:szCs w:val="28"/>
        </w:rPr>
      </w:pPr>
      <w:bookmarkStart w:id="0" w:name="_Toc60560625"/>
      <w:bookmarkStart w:id="1" w:name="_Toc73521635"/>
      <w:bookmarkStart w:id="2" w:name="_Toc73517639"/>
      <w:bookmarkStart w:id="3" w:name="_Toc73521547"/>
      <w:bookmarkStart w:id="4" w:name="_Toc100052364"/>
      <w:bookmarkStart w:id="5" w:name="_Toc101074876"/>
      <w:bookmarkStart w:id="6" w:name="_Toc73518117"/>
      <w:bookmarkStart w:id="7" w:name="_Toc60631620"/>
      <w:r>
        <w:rPr>
          <w:rFonts w:hint="eastAsia" w:ascii="宋体" w:hAnsi="宋体"/>
          <w:b/>
          <w:bCs/>
          <w:kern w:val="0"/>
          <w:sz w:val="28"/>
          <w:szCs w:val="28"/>
        </w:rPr>
        <w:t>一、对通用条款的补充内容</w:t>
      </w:r>
    </w:p>
    <w:bookmarkEnd w:id="0"/>
    <w:bookmarkEnd w:id="1"/>
    <w:bookmarkEnd w:id="2"/>
    <w:bookmarkEnd w:id="3"/>
    <w:bookmarkEnd w:id="4"/>
    <w:bookmarkEnd w:id="5"/>
    <w:bookmarkEnd w:id="6"/>
    <w:bookmarkEnd w:id="7"/>
    <w:tbl>
      <w:tblPr>
        <w:tblStyle w:val="42"/>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07"/>
        <w:gridCol w:w="2160"/>
        <w:gridCol w:w="5400"/>
      </w:tblGrid>
      <w:tr w14:paraId="2D12064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6F27D3A9">
            <w:pPr>
              <w:jc w:val="center"/>
              <w:rPr>
                <w:rFonts w:ascii="宋体" w:hAnsi="宋体"/>
                <w:b/>
                <w:bCs/>
                <w:szCs w:val="24"/>
              </w:rPr>
            </w:pPr>
            <w:r>
              <w:rPr>
                <w:rFonts w:hint="eastAsia" w:ascii="宋体" w:hAnsi="宋体"/>
                <w:b/>
                <w:bCs/>
                <w:szCs w:val="24"/>
              </w:rPr>
              <w:t>序号</w:t>
            </w:r>
          </w:p>
        </w:tc>
        <w:tc>
          <w:tcPr>
            <w:tcW w:w="2160" w:type="dxa"/>
            <w:vAlign w:val="center"/>
          </w:tcPr>
          <w:p w14:paraId="705BF874">
            <w:pPr>
              <w:jc w:val="center"/>
              <w:rPr>
                <w:rFonts w:ascii="宋体" w:hAnsi="宋体"/>
                <w:b/>
                <w:bCs/>
                <w:szCs w:val="24"/>
              </w:rPr>
            </w:pPr>
            <w:r>
              <w:rPr>
                <w:rFonts w:hint="eastAsia" w:ascii="宋体" w:hAnsi="宋体"/>
                <w:b/>
                <w:bCs/>
                <w:szCs w:val="24"/>
              </w:rPr>
              <w:t>内   容</w:t>
            </w:r>
          </w:p>
        </w:tc>
        <w:tc>
          <w:tcPr>
            <w:tcW w:w="5400" w:type="dxa"/>
            <w:vAlign w:val="center"/>
          </w:tcPr>
          <w:p w14:paraId="2959755A">
            <w:pPr>
              <w:jc w:val="center"/>
              <w:rPr>
                <w:rFonts w:ascii="宋体" w:hAnsi="宋体"/>
                <w:b/>
                <w:bCs/>
                <w:szCs w:val="24"/>
              </w:rPr>
            </w:pPr>
            <w:r>
              <w:rPr>
                <w:rFonts w:hint="eastAsia" w:ascii="宋体" w:hAnsi="宋体"/>
                <w:b/>
                <w:bCs/>
                <w:szCs w:val="24"/>
              </w:rPr>
              <w:t>规      定</w:t>
            </w:r>
          </w:p>
        </w:tc>
      </w:tr>
      <w:tr w14:paraId="1E0D042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7842579C">
            <w:pPr>
              <w:jc w:val="center"/>
              <w:rPr>
                <w:rFonts w:ascii="宋体" w:hAnsi="宋体"/>
                <w:szCs w:val="24"/>
              </w:rPr>
            </w:pPr>
            <w:r>
              <w:rPr>
                <w:rFonts w:hint="eastAsia" w:ascii="宋体" w:hAnsi="宋体"/>
                <w:szCs w:val="24"/>
              </w:rPr>
              <w:t>1</w:t>
            </w:r>
          </w:p>
        </w:tc>
        <w:tc>
          <w:tcPr>
            <w:tcW w:w="2160" w:type="dxa"/>
            <w:vAlign w:val="center"/>
          </w:tcPr>
          <w:p w14:paraId="53C6CF4F">
            <w:pPr>
              <w:jc w:val="center"/>
              <w:rPr>
                <w:rFonts w:ascii="Times New Roman" w:hAnsi="Times New Roman"/>
                <w:szCs w:val="24"/>
              </w:rPr>
            </w:pPr>
            <w:r>
              <w:rPr>
                <w:rFonts w:hint="eastAsia" w:ascii="Times New Roman" w:hAnsi="Times New Roman"/>
                <w:szCs w:val="24"/>
              </w:rPr>
              <w:t>联合体投标</w:t>
            </w:r>
          </w:p>
        </w:tc>
        <w:tc>
          <w:tcPr>
            <w:tcW w:w="5400" w:type="dxa"/>
            <w:vAlign w:val="center"/>
          </w:tcPr>
          <w:p w14:paraId="4A017D31">
            <w:pPr>
              <w:rPr>
                <w:rFonts w:ascii="宋体" w:hAnsi="宋体"/>
                <w:snapToGrid w:val="0"/>
                <w:kern w:val="0"/>
                <w:szCs w:val="32"/>
                <w:lang w:val="zh-CN"/>
              </w:rPr>
            </w:pPr>
            <w:r>
              <w:rPr>
                <w:rFonts w:hint="eastAsia" w:ascii="宋体" w:hAnsi="宋体"/>
                <w:snapToGrid w:val="0"/>
                <w:kern w:val="0"/>
                <w:szCs w:val="32"/>
                <w:lang w:val="zh-CN"/>
              </w:rPr>
              <w:t>见《招标公告》中“项目基本情况”部分的相关内容</w:t>
            </w:r>
          </w:p>
        </w:tc>
      </w:tr>
      <w:tr w14:paraId="073E6F9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2841F94D">
            <w:pPr>
              <w:jc w:val="center"/>
              <w:rPr>
                <w:rFonts w:ascii="宋体" w:hAnsi="宋体"/>
                <w:szCs w:val="24"/>
              </w:rPr>
            </w:pPr>
            <w:r>
              <w:rPr>
                <w:rFonts w:hint="eastAsia" w:ascii="宋体" w:hAnsi="宋体"/>
                <w:szCs w:val="24"/>
              </w:rPr>
              <w:t>2</w:t>
            </w:r>
          </w:p>
        </w:tc>
        <w:tc>
          <w:tcPr>
            <w:tcW w:w="2160" w:type="dxa"/>
            <w:vAlign w:val="center"/>
          </w:tcPr>
          <w:p w14:paraId="09AE517A">
            <w:pPr>
              <w:jc w:val="center"/>
              <w:rPr>
                <w:rFonts w:ascii="宋体" w:hAnsi="宋体"/>
                <w:szCs w:val="24"/>
              </w:rPr>
            </w:pPr>
            <w:r>
              <w:rPr>
                <w:rFonts w:hint="eastAsia" w:ascii="宋体" w:hAnsi="宋体"/>
                <w:szCs w:val="24"/>
              </w:rPr>
              <w:t>投标有效期</w:t>
            </w:r>
          </w:p>
        </w:tc>
        <w:tc>
          <w:tcPr>
            <w:tcW w:w="5400" w:type="dxa"/>
            <w:vAlign w:val="center"/>
          </w:tcPr>
          <w:p w14:paraId="18BC2E1D">
            <w:pPr>
              <w:rPr>
                <w:rFonts w:ascii="宋体" w:hAnsi="宋体"/>
                <w:szCs w:val="24"/>
              </w:rPr>
            </w:pPr>
            <w:r>
              <w:rPr>
                <w:rFonts w:hint="eastAsia" w:ascii="宋体" w:hAnsi="宋体"/>
                <w:szCs w:val="24"/>
                <w:u w:val="single"/>
              </w:rPr>
              <w:t>90</w:t>
            </w:r>
            <w:r>
              <w:rPr>
                <w:rFonts w:ascii="宋体" w:hAnsi="宋体"/>
                <w:szCs w:val="24"/>
                <w:u w:val="single"/>
              </w:rPr>
              <w:t>日历天</w:t>
            </w:r>
            <w:r>
              <w:rPr>
                <w:rFonts w:ascii="宋体" w:hAnsi="宋体"/>
                <w:szCs w:val="24"/>
              </w:rPr>
              <w:t>（从投标截止之日算起）</w:t>
            </w:r>
          </w:p>
        </w:tc>
      </w:tr>
      <w:tr w14:paraId="0FA2EC4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1FA77B57">
            <w:pPr>
              <w:jc w:val="center"/>
              <w:rPr>
                <w:rFonts w:ascii="宋体" w:hAnsi="宋体"/>
                <w:szCs w:val="24"/>
              </w:rPr>
            </w:pPr>
            <w:r>
              <w:rPr>
                <w:rFonts w:hint="eastAsia" w:ascii="宋体" w:hAnsi="宋体"/>
                <w:szCs w:val="24"/>
              </w:rPr>
              <w:t>3</w:t>
            </w:r>
          </w:p>
        </w:tc>
        <w:tc>
          <w:tcPr>
            <w:tcW w:w="2160" w:type="dxa"/>
            <w:vAlign w:val="center"/>
          </w:tcPr>
          <w:p w14:paraId="085A2857">
            <w:pPr>
              <w:jc w:val="center"/>
              <w:rPr>
                <w:rFonts w:ascii="宋体" w:hAnsi="宋体"/>
                <w:szCs w:val="24"/>
              </w:rPr>
            </w:pPr>
            <w:r>
              <w:rPr>
                <w:rFonts w:hint="eastAsia" w:ascii="宋体" w:hAnsi="宋体"/>
                <w:szCs w:val="24"/>
              </w:rPr>
              <w:t>投标人的替代方案</w:t>
            </w:r>
          </w:p>
        </w:tc>
        <w:tc>
          <w:tcPr>
            <w:tcW w:w="5400" w:type="dxa"/>
            <w:vAlign w:val="center"/>
          </w:tcPr>
          <w:p w14:paraId="0F40C856">
            <w:pPr>
              <w:rPr>
                <w:rFonts w:ascii="宋体" w:hAnsi="宋体"/>
                <w:szCs w:val="24"/>
              </w:rPr>
            </w:pPr>
            <w:r>
              <w:rPr>
                <w:rFonts w:hint="eastAsia" w:ascii="宋体" w:hAnsi="宋体"/>
                <w:szCs w:val="24"/>
              </w:rPr>
              <w:t>不允许</w:t>
            </w:r>
          </w:p>
        </w:tc>
      </w:tr>
      <w:tr w14:paraId="58CA078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4DDF0154">
            <w:pPr>
              <w:jc w:val="center"/>
              <w:rPr>
                <w:rFonts w:hint="eastAsia" w:ascii="宋体" w:hAnsi="宋体" w:eastAsia="宋体"/>
                <w:szCs w:val="24"/>
                <w:lang w:eastAsia="zh-CN"/>
              </w:rPr>
            </w:pPr>
            <w:r>
              <w:rPr>
                <w:rFonts w:hint="eastAsia" w:ascii="宋体" w:hAnsi="宋体"/>
                <w:szCs w:val="24"/>
                <w:lang w:val="en-US" w:eastAsia="zh-CN"/>
              </w:rPr>
              <w:t>4</w:t>
            </w:r>
          </w:p>
        </w:tc>
        <w:tc>
          <w:tcPr>
            <w:tcW w:w="2160" w:type="dxa"/>
            <w:vAlign w:val="center"/>
          </w:tcPr>
          <w:p w14:paraId="115F8AA5">
            <w:pPr>
              <w:jc w:val="center"/>
              <w:rPr>
                <w:rFonts w:hint="eastAsia" w:ascii="宋体" w:hAnsi="宋体" w:eastAsia="宋体"/>
                <w:szCs w:val="24"/>
                <w:lang w:eastAsia="zh-CN"/>
              </w:rPr>
            </w:pPr>
            <w:r>
              <w:rPr>
                <w:rFonts w:hint="eastAsia" w:ascii="宋体" w:hAnsi="宋体"/>
                <w:szCs w:val="24"/>
                <w:lang w:eastAsia="zh-CN"/>
              </w:rPr>
              <w:t>代理服务费</w:t>
            </w:r>
          </w:p>
        </w:tc>
        <w:tc>
          <w:tcPr>
            <w:tcW w:w="5400" w:type="dxa"/>
            <w:vAlign w:val="center"/>
          </w:tcPr>
          <w:p w14:paraId="52BB2090">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w:t>
            </w:r>
            <w:r>
              <w:rPr>
                <w:rFonts w:hint="eastAsia" w:asciiTheme="minorEastAsia" w:hAnsiTheme="minorEastAsia" w:eastAsiaTheme="minorEastAsia"/>
                <w:szCs w:val="21"/>
                <w:lang w:eastAsia="zh-CN"/>
              </w:rPr>
              <w:t>代理服务费</w:t>
            </w:r>
            <w:r>
              <w:rPr>
                <w:rFonts w:hint="eastAsia" w:asciiTheme="minorEastAsia" w:hAnsiTheme="minorEastAsia" w:eastAsiaTheme="minorEastAsia"/>
                <w:szCs w:val="21"/>
              </w:rPr>
              <w:t>，具体如下：</w:t>
            </w:r>
          </w:p>
          <w:p w14:paraId="2E9F99DA">
            <w:pPr>
              <w:spacing w:line="360" w:lineRule="exact"/>
              <w:rPr>
                <w:rFonts w:asciiTheme="minorEastAsia" w:hAnsiTheme="minorEastAsia" w:eastAsiaTheme="minorEastAsia"/>
                <w:szCs w:val="20"/>
              </w:rPr>
            </w:pPr>
            <w:r>
              <w:rPr>
                <w:rFonts w:hint="eastAsia" w:ascii="宋体" w:hAnsi="宋体" w:eastAsia="宋体" w:cs="MS Mincho"/>
                <w:sz w:val="24"/>
                <w:szCs w:val="24"/>
                <w:lang w:eastAsia="zh-CN"/>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szCs w:val="20"/>
              </w:rPr>
              <w:t>，费用下浮</w:t>
            </w:r>
            <w:r>
              <w:rPr>
                <w:rFonts w:hint="eastAsia" w:asciiTheme="minorEastAsia" w:hAnsiTheme="minorEastAsia" w:eastAsiaTheme="minorEastAsia"/>
                <w:szCs w:val="20"/>
                <w:u w:val="single"/>
              </w:rPr>
              <w:t xml:space="preserve"> </w:t>
            </w:r>
            <w:r>
              <w:rPr>
                <w:rFonts w:hint="eastAsia" w:asciiTheme="minorEastAsia" w:hAnsiTheme="minorEastAsia" w:eastAsiaTheme="minorEastAsia"/>
                <w:szCs w:val="20"/>
                <w:u w:val="single"/>
                <w:lang w:val="en-US" w:eastAsia="zh-CN"/>
              </w:rPr>
              <w:t xml:space="preserve">  </w:t>
            </w:r>
            <w:r>
              <w:rPr>
                <w:rFonts w:hint="eastAsia" w:asciiTheme="minorEastAsia" w:hAnsiTheme="minorEastAsia" w:eastAsiaTheme="minorEastAsia"/>
                <w:szCs w:val="20"/>
                <w:u w:val="single"/>
              </w:rPr>
              <w:t xml:space="preserve"> </w:t>
            </w:r>
            <w:r>
              <w:rPr>
                <w:rFonts w:hint="eastAsia" w:asciiTheme="minorEastAsia" w:hAnsiTheme="minorEastAsia" w:eastAsiaTheme="minorEastAsia"/>
                <w:szCs w:val="20"/>
              </w:rPr>
              <w:t>%。</w:t>
            </w:r>
          </w:p>
          <w:p w14:paraId="509DB27D">
            <w:pPr>
              <w:spacing w:line="360" w:lineRule="exact"/>
              <w:rPr>
                <w:rFonts w:ascii="宋体" w:hAnsi="宋体"/>
              </w:rPr>
            </w:pPr>
            <w:r>
              <w:rPr>
                <w:rFonts w:hint="eastAsia" w:ascii="Times New Roman" w:hAnsi="宋体"/>
                <w:szCs w:val="24"/>
                <w:lang w:eastAsia="zh-CN"/>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szCs w:val="24"/>
              </w:rPr>
              <w:t>，费用下浮</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u w:val="single"/>
                <w:lang w:val="en-US" w:eastAsia="zh-CN"/>
              </w:rPr>
              <w:t>11</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%，收取</w:t>
            </w:r>
            <w:r>
              <w:rPr>
                <w:rFonts w:hint="eastAsia" w:asciiTheme="minorEastAsia" w:hAnsiTheme="minorEastAsia" w:eastAsiaTheme="minorEastAsia"/>
                <w:szCs w:val="24"/>
                <w:lang w:eastAsia="zh-CN"/>
              </w:rPr>
              <w:t>代理服务费</w:t>
            </w:r>
            <w:r>
              <w:rPr>
                <w:rFonts w:hint="eastAsia" w:asciiTheme="minorEastAsia" w:hAnsiTheme="minorEastAsia" w:eastAsiaTheme="minorEastAsia"/>
                <w:szCs w:val="24"/>
              </w:rPr>
              <w:t>：人民币</w:t>
            </w:r>
            <w:r>
              <w:rPr>
                <w:rFonts w:hint="eastAsia" w:asciiTheme="minorEastAsia" w:hAnsiTheme="minorEastAsia" w:eastAsiaTheme="minorEastAsia"/>
                <w:szCs w:val="24"/>
                <w:u w:val="single"/>
              </w:rPr>
              <w:t xml:space="preserve"> 65846.65 </w:t>
            </w:r>
            <w:r>
              <w:rPr>
                <w:rFonts w:hint="eastAsia" w:asciiTheme="minorEastAsia" w:hAnsiTheme="minorEastAsia" w:eastAsiaTheme="minorEastAsia"/>
                <w:szCs w:val="24"/>
              </w:rPr>
              <w:t>元。</w:t>
            </w:r>
          </w:p>
        </w:tc>
      </w:tr>
      <w:tr w14:paraId="76FA7A2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4236178A">
            <w:pPr>
              <w:jc w:val="center"/>
              <w:rPr>
                <w:rFonts w:hint="eastAsia" w:ascii="宋体" w:hAnsi="宋体" w:eastAsia="宋体"/>
                <w:szCs w:val="24"/>
                <w:lang w:eastAsia="zh-CN"/>
              </w:rPr>
            </w:pPr>
            <w:r>
              <w:rPr>
                <w:rFonts w:hint="eastAsia" w:ascii="宋体" w:hAnsi="宋体"/>
                <w:szCs w:val="24"/>
                <w:lang w:val="en-US" w:eastAsia="zh-CN"/>
              </w:rPr>
              <w:t>5</w:t>
            </w:r>
          </w:p>
        </w:tc>
        <w:tc>
          <w:tcPr>
            <w:tcW w:w="2160" w:type="dxa"/>
            <w:vAlign w:val="center"/>
          </w:tcPr>
          <w:p w14:paraId="72B98C0A">
            <w:pPr>
              <w:jc w:val="center"/>
              <w:rPr>
                <w:rFonts w:ascii="宋体" w:hAnsi="宋体"/>
                <w:szCs w:val="24"/>
              </w:rPr>
            </w:pPr>
            <w:r>
              <w:rPr>
                <w:rFonts w:hint="eastAsia" w:ascii="宋体" w:hAnsi="宋体"/>
                <w:szCs w:val="24"/>
              </w:rPr>
              <w:t>履约保证金</w:t>
            </w:r>
          </w:p>
        </w:tc>
        <w:tc>
          <w:tcPr>
            <w:tcW w:w="5400" w:type="dxa"/>
            <w:vAlign w:val="center"/>
          </w:tcPr>
          <w:p w14:paraId="7FCD16FF">
            <w:pPr>
              <w:spacing w:line="360" w:lineRule="exact"/>
              <w:rPr>
                <w:rFonts w:ascii="宋体" w:hAnsi="宋体"/>
                <w:szCs w:val="24"/>
              </w:rPr>
            </w:pPr>
            <w:r>
              <w:rPr>
                <w:rFonts w:hint="eastAsia" w:ascii="宋体" w:hAnsi="宋体" w:eastAsia="MS Mincho" w:cs="MS Mincho"/>
                <w:sz w:val="24"/>
                <w:szCs w:val="24"/>
              </w:rPr>
              <w:t>☑</w:t>
            </w:r>
            <w:r>
              <w:rPr>
                <w:rFonts w:hint="eastAsia" w:ascii="宋体" w:hAnsi="宋体"/>
                <w:szCs w:val="24"/>
              </w:rPr>
              <w:t>本项目不收取履约保证金。</w:t>
            </w:r>
          </w:p>
          <w:p w14:paraId="2C339C34">
            <w:pPr>
              <w:spacing w:line="360" w:lineRule="exact"/>
              <w:rPr>
                <w:rFonts w:ascii="宋体" w:hAnsi="宋体"/>
                <w:szCs w:val="24"/>
              </w:rPr>
            </w:pPr>
            <w:r>
              <w:rPr>
                <w:rFonts w:hint="eastAsia" w:ascii="Times New Roman" w:hAnsi="宋体"/>
                <w:szCs w:val="24"/>
              </w:rPr>
              <w:t>□</w:t>
            </w:r>
            <w:r>
              <w:rPr>
                <w:rFonts w:hint="eastAsia" w:ascii="宋体" w:hAnsi="宋体"/>
                <w:szCs w:val="24"/>
              </w:rPr>
              <w:t>本项目收取履约保证金数额为合同金额的</w:t>
            </w:r>
            <w:r>
              <w:rPr>
                <w:rFonts w:hint="eastAsia" w:ascii="宋体" w:hAnsi="宋体"/>
                <w:szCs w:val="24"/>
                <w:u w:val="single"/>
              </w:rPr>
              <w:t xml:space="preserve">  </w:t>
            </w:r>
            <w:r>
              <w:rPr>
                <w:rFonts w:hint="eastAsia" w:ascii="宋体" w:hAnsi="宋体"/>
                <w:szCs w:val="24"/>
              </w:rPr>
              <w:t>%（不超过10%）。</w:t>
            </w:r>
          </w:p>
          <w:p w14:paraId="2EA003B8">
            <w:pPr>
              <w:spacing w:line="360" w:lineRule="exact"/>
              <w:rPr>
                <w:rFonts w:ascii="宋体" w:hAnsi="宋体"/>
                <w:szCs w:val="24"/>
              </w:rPr>
            </w:pPr>
            <w:r>
              <w:rPr>
                <w:rFonts w:hint="eastAsia" w:ascii="宋体" w:hAnsi="宋体"/>
                <w:szCs w:val="24"/>
              </w:rPr>
              <w:t>根据《深圳市财政局关于进一步优化政府采购营商环境的通知》（深财购〔2021〕31号），政府采购原则上不收取履约保证金；确需收取履约保证金的，应当允许供应商自主选择以支票、汇票、本票、保函等非现金形式缴纳或提交。收取履约保证金的，应当在采购文件中明确履约保证金退还的方式、时间、条件和不予退还的情形，并明确逾期退还履约保证金的违约责任。</w:t>
            </w:r>
          </w:p>
          <w:p w14:paraId="7BE46D40">
            <w:pPr>
              <w:spacing w:line="360" w:lineRule="exact"/>
              <w:rPr>
                <w:rFonts w:ascii="宋体" w:hAnsi="宋体"/>
              </w:rPr>
            </w:pPr>
            <w:r>
              <w:rPr>
                <w:rFonts w:hint="eastAsia" w:ascii="宋体" w:hAnsi="宋体"/>
                <w:szCs w:val="24"/>
              </w:rPr>
              <w:t>如中标供应商为</w:t>
            </w:r>
            <w:r>
              <w:rPr>
                <w:rFonts w:hint="eastAsia" w:ascii="宋体" w:cs="宋体" w:hAnsiTheme="minorHAnsi"/>
                <w:kern w:val="0"/>
                <w:szCs w:val="21"/>
              </w:rPr>
              <w:t>中小微企业，则收取的履约保证金的数额不得超过政府采购合同金额的</w:t>
            </w:r>
            <w:r>
              <w:rPr>
                <w:rFonts w:ascii="宋体" w:cs="宋体" w:hAnsiTheme="minorHAnsi"/>
                <w:kern w:val="0"/>
                <w:szCs w:val="21"/>
              </w:rPr>
              <w:t>5%</w:t>
            </w:r>
            <w:r>
              <w:rPr>
                <w:rFonts w:hint="eastAsia" w:ascii="宋体" w:cs="宋体" w:hAnsiTheme="minorHAnsi"/>
                <w:kern w:val="0"/>
                <w:szCs w:val="21"/>
              </w:rPr>
              <w:t>。</w:t>
            </w:r>
          </w:p>
        </w:tc>
      </w:tr>
    </w:tbl>
    <w:p w14:paraId="0AA24752">
      <w:pPr>
        <w:rPr>
          <w:rFonts w:ascii="Times New Roman" w:hAnsi="Times New Roman"/>
          <w:b/>
          <w:szCs w:val="24"/>
        </w:rPr>
      </w:pPr>
      <w:r>
        <w:rPr>
          <w:rFonts w:hint="eastAsia" w:ascii="Times New Roman" w:hAnsi="Times New Roman"/>
          <w:szCs w:val="21"/>
        </w:rPr>
        <w:t xml:space="preserve">    备注：本表为通用条款相关内容的补充和明确，如与通用条款相冲突的以本表为准。</w:t>
      </w:r>
    </w:p>
    <w:p w14:paraId="6D6F3482">
      <w:pPr>
        <w:rPr>
          <w:rFonts w:ascii="Times New Roman" w:hAnsi="Times New Roman"/>
          <w:b/>
          <w:szCs w:val="24"/>
        </w:rPr>
      </w:pPr>
    </w:p>
    <w:p w14:paraId="7D2EC0B8">
      <w:pPr>
        <w:keepNext/>
        <w:keepLines/>
        <w:adjustRightInd w:val="0"/>
        <w:spacing w:beforeLines="50" w:afterLines="50"/>
        <w:jc w:val="center"/>
        <w:textAlignment w:val="baseline"/>
        <w:outlineLvl w:val="1"/>
        <w:rPr>
          <w:rFonts w:hint="eastAsia" w:ascii="宋体" w:hAnsi="宋体" w:eastAsia="宋体" w:cs="Times New Roman"/>
          <w:b/>
          <w:bCs/>
          <w:kern w:val="0"/>
          <w:sz w:val="28"/>
          <w:szCs w:val="28"/>
        </w:rPr>
      </w:pPr>
      <w:bookmarkStart w:id="8" w:name="_Toc128884461"/>
      <w:r>
        <w:rPr>
          <w:rFonts w:hint="eastAsia" w:ascii="宋体" w:hAnsi="宋体" w:eastAsia="宋体" w:cs="Times New Roman"/>
          <w:b/>
          <w:bCs/>
          <w:kern w:val="0"/>
          <w:sz w:val="28"/>
          <w:szCs w:val="28"/>
        </w:rPr>
        <w:t>二、实质性条款</w:t>
      </w:r>
    </w:p>
    <w:tbl>
      <w:tblPr>
        <w:tblStyle w:val="42"/>
        <w:tblW w:w="8363"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7658"/>
      </w:tblGrid>
      <w:tr w14:paraId="3808D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0F7F682A">
            <w:pPr>
              <w:adjustRightInd w:val="0"/>
              <w:snapToGrid w:val="0"/>
              <w:spacing w:line="360" w:lineRule="auto"/>
              <w:jc w:val="center"/>
              <w:rPr>
                <w:rFonts w:ascii="宋体" w:hAnsi="宋体"/>
                <w:kern w:val="0"/>
                <w:szCs w:val="21"/>
              </w:rPr>
            </w:pPr>
            <w:r>
              <w:rPr>
                <w:rFonts w:hint="eastAsia" w:ascii="宋体" w:hAnsi="宋体"/>
                <w:kern w:val="0"/>
                <w:szCs w:val="21"/>
              </w:rPr>
              <w:t>序号</w:t>
            </w:r>
          </w:p>
        </w:tc>
        <w:tc>
          <w:tcPr>
            <w:tcW w:w="7658" w:type="dxa"/>
            <w:vAlign w:val="center"/>
          </w:tcPr>
          <w:p w14:paraId="761C3782">
            <w:pPr>
              <w:adjustRightInd w:val="0"/>
              <w:snapToGrid w:val="0"/>
              <w:spacing w:line="360" w:lineRule="auto"/>
              <w:jc w:val="center"/>
              <w:rPr>
                <w:rFonts w:ascii="宋体" w:hAnsi="宋体"/>
                <w:kern w:val="0"/>
                <w:szCs w:val="21"/>
              </w:rPr>
            </w:pPr>
            <w:r>
              <w:rPr>
                <w:rFonts w:hint="eastAsia" w:ascii="宋体" w:hAnsi="宋体"/>
                <w:kern w:val="0"/>
                <w:szCs w:val="21"/>
              </w:rPr>
              <w:t>具体内容</w:t>
            </w:r>
          </w:p>
        </w:tc>
      </w:tr>
      <w:tr w14:paraId="0B249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443ECCF0">
            <w:pPr>
              <w:adjustRightInd w:val="0"/>
              <w:snapToGrid w:val="0"/>
              <w:spacing w:line="360" w:lineRule="auto"/>
              <w:jc w:val="center"/>
              <w:rPr>
                <w:rFonts w:ascii="宋体" w:hAnsi="宋体"/>
                <w:kern w:val="0"/>
                <w:szCs w:val="21"/>
              </w:rPr>
            </w:pPr>
            <w:r>
              <w:rPr>
                <w:rFonts w:hint="eastAsia" w:ascii="宋体" w:hAnsi="宋体"/>
                <w:kern w:val="0"/>
                <w:szCs w:val="21"/>
              </w:rPr>
              <w:t>1</w:t>
            </w:r>
          </w:p>
        </w:tc>
        <w:tc>
          <w:tcPr>
            <w:tcW w:w="7658" w:type="dxa"/>
            <w:vAlign w:val="center"/>
          </w:tcPr>
          <w:p w14:paraId="3F3B86E1">
            <w:pPr>
              <w:spacing w:beforeLines="0" w:after="0" w:afterLines="0" w:line="340" w:lineRule="exact"/>
              <w:jc w:val="left"/>
              <w:rPr>
                <w:rFonts w:hAnsi="宋体"/>
                <w:kern w:val="0"/>
                <w:szCs w:val="21"/>
              </w:rPr>
            </w:pPr>
            <w:r>
              <w:rPr>
                <w:rFonts w:hint="eastAsia" w:ascii="宋体" w:hAnsi="宋体" w:cs="宋体"/>
                <w:kern w:val="0"/>
                <w:szCs w:val="21"/>
              </w:rPr>
              <w:t>采购人需要开展临时、应急、执法等抽检时，投标人抽样人员须在1小时内到达抽样地点。以采购人单位（地址：深圳市福田区深南大道7010号）作为参考抽样地点作为响应参考依据。</w:t>
            </w:r>
          </w:p>
        </w:tc>
      </w:tr>
      <w:tr w14:paraId="44A99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16A870F7">
            <w:pPr>
              <w:adjustRightInd w:val="0"/>
              <w:snapToGrid w:val="0"/>
              <w:spacing w:line="360" w:lineRule="auto"/>
              <w:jc w:val="center"/>
              <w:rPr>
                <w:rFonts w:hint="eastAsia" w:ascii="宋体" w:hAnsi="宋体" w:eastAsia="宋体"/>
                <w:kern w:val="0"/>
                <w:szCs w:val="21"/>
                <w:lang w:val="en-US" w:eastAsia="zh-CN"/>
              </w:rPr>
            </w:pPr>
            <w:r>
              <w:rPr>
                <w:rFonts w:hint="eastAsia" w:ascii="宋体" w:hAnsi="宋体"/>
                <w:kern w:val="0"/>
                <w:szCs w:val="21"/>
                <w:lang w:val="en-US" w:eastAsia="zh-CN"/>
              </w:rPr>
              <w:t>2</w:t>
            </w:r>
          </w:p>
        </w:tc>
        <w:tc>
          <w:tcPr>
            <w:tcW w:w="7658" w:type="dxa"/>
            <w:vAlign w:val="center"/>
          </w:tcPr>
          <w:p w14:paraId="77108556">
            <w:pPr>
              <w:spacing w:beforeLines="0" w:after="0" w:afterLines="0" w:line="340" w:lineRule="exact"/>
              <w:jc w:val="left"/>
              <w:rPr>
                <w:rFonts w:hint="eastAsia" w:ascii="宋体" w:hAnsi="宋体" w:eastAsia="宋体" w:cs="宋体"/>
                <w:kern w:val="0"/>
                <w:sz w:val="21"/>
                <w:szCs w:val="21"/>
              </w:rPr>
            </w:pPr>
            <w:r>
              <w:rPr>
                <w:rFonts w:hint="eastAsia" w:ascii="宋体" w:hAnsi="宋体" w:cs="宋体"/>
                <w:szCs w:val="21"/>
              </w:rPr>
              <w:t>对于临时、应急、执法等抽检，投标人须在抽样后1小时内将抽样样品送达实验室开展检测并以最短时间出具报告。</w:t>
            </w:r>
            <w:r>
              <w:rPr>
                <w:rFonts w:hint="eastAsia" w:ascii="宋体" w:hAnsi="宋体" w:cs="宋体"/>
                <w:kern w:val="0"/>
                <w:szCs w:val="21"/>
              </w:rPr>
              <w:t>以采购人单位（地址：深圳市福田区深南大道7010号）作为参考抽样地点作为响应参考依据。</w:t>
            </w:r>
          </w:p>
        </w:tc>
      </w:tr>
      <w:tr w14:paraId="6A88F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214D58A0">
            <w:pPr>
              <w:adjustRightInd w:val="0"/>
              <w:snapToGrid w:val="0"/>
              <w:spacing w:line="360" w:lineRule="auto"/>
              <w:jc w:val="center"/>
              <w:rPr>
                <w:rFonts w:hint="eastAsia" w:ascii="宋体" w:hAnsi="宋体" w:eastAsia="宋体"/>
                <w:kern w:val="0"/>
                <w:szCs w:val="21"/>
                <w:lang w:val="en-US" w:eastAsia="zh-CN"/>
              </w:rPr>
            </w:pPr>
            <w:r>
              <w:rPr>
                <w:rFonts w:hint="eastAsia" w:ascii="宋体" w:hAnsi="宋体"/>
                <w:kern w:val="0"/>
                <w:szCs w:val="21"/>
                <w:lang w:val="en-US" w:eastAsia="zh-CN"/>
              </w:rPr>
              <w:t>3</w:t>
            </w:r>
          </w:p>
        </w:tc>
        <w:tc>
          <w:tcPr>
            <w:tcW w:w="7658" w:type="dxa"/>
            <w:vAlign w:val="center"/>
          </w:tcPr>
          <w:p w14:paraId="2D58E92F">
            <w:pPr>
              <w:spacing w:beforeLines="0" w:after="0" w:afterLines="0" w:line="340" w:lineRule="exact"/>
              <w:jc w:val="left"/>
              <w:rPr>
                <w:rFonts w:hint="eastAsia" w:ascii="宋体" w:hAnsi="宋体" w:eastAsia="宋体" w:cs="宋体"/>
                <w:kern w:val="0"/>
                <w:sz w:val="21"/>
                <w:szCs w:val="21"/>
              </w:rPr>
            </w:pPr>
            <w:r>
              <w:rPr>
                <w:rFonts w:hint="eastAsia" w:ascii="宋体" w:hAnsi="宋体" w:cs="宋体"/>
                <w:szCs w:val="21"/>
                <w:lang w:eastAsia="zh-CN"/>
              </w:rPr>
              <w:t>合同签订后</w:t>
            </w:r>
            <w:r>
              <w:rPr>
                <w:rFonts w:hint="eastAsia" w:ascii="宋体" w:hAnsi="宋体" w:cs="宋体"/>
                <w:szCs w:val="21"/>
              </w:rPr>
              <w:t>的3个工作日内将仪器设备、冷链运输车辆冰柜的购买或租赁发票（凭证）及有效期内设备校准证书放置于CATL证书所示明的地址，以备招标单位核验。此条款将作为本项目执行期督查的主要内容。</w:t>
            </w:r>
          </w:p>
        </w:tc>
      </w:tr>
      <w:tr w14:paraId="45B3F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65B31A54">
            <w:pPr>
              <w:adjustRightInd w:val="0"/>
              <w:snapToGrid w:val="0"/>
              <w:spacing w:line="360" w:lineRule="auto"/>
              <w:jc w:val="center"/>
              <w:rPr>
                <w:rFonts w:hint="eastAsia" w:ascii="宋体" w:hAnsi="宋体" w:eastAsia="宋体"/>
                <w:kern w:val="0"/>
                <w:szCs w:val="21"/>
                <w:lang w:val="en-US" w:eastAsia="zh-CN"/>
              </w:rPr>
            </w:pPr>
            <w:r>
              <w:rPr>
                <w:rFonts w:hint="eastAsia" w:ascii="宋体" w:hAnsi="宋体"/>
                <w:kern w:val="0"/>
                <w:szCs w:val="21"/>
                <w:lang w:val="en-US" w:eastAsia="zh-CN"/>
              </w:rPr>
              <w:t>4</w:t>
            </w:r>
          </w:p>
        </w:tc>
        <w:tc>
          <w:tcPr>
            <w:tcW w:w="7658" w:type="dxa"/>
            <w:vAlign w:val="center"/>
          </w:tcPr>
          <w:p w14:paraId="0CBF0020">
            <w:pPr>
              <w:spacing w:beforeLines="0" w:after="0" w:afterLines="0" w:line="340" w:lineRule="exact"/>
              <w:jc w:val="left"/>
              <w:rPr>
                <w:rFonts w:hint="eastAsia" w:ascii="宋体" w:hAnsi="宋体" w:eastAsia="宋体" w:cs="宋体"/>
                <w:kern w:val="0"/>
                <w:sz w:val="21"/>
                <w:szCs w:val="21"/>
              </w:rPr>
            </w:pPr>
            <w:r>
              <w:rPr>
                <w:rFonts w:hint="eastAsia" w:ascii="宋体" w:hAnsi="宋体" w:cs="宋体"/>
                <w:szCs w:val="21"/>
              </w:rPr>
              <w:t>承诺执行本任务的抽样员不少于16人，检验员不少于30人，抽样人员应具有抽样员证，检验人员应具有检验员证（证件适用范围不得仅为快速检测）。投标人须在</w:t>
            </w:r>
            <w:r>
              <w:rPr>
                <w:rFonts w:hint="eastAsia" w:ascii="宋体" w:hAnsi="宋体" w:cs="宋体"/>
                <w:szCs w:val="21"/>
                <w:lang w:eastAsia="zh-CN"/>
              </w:rPr>
              <w:t>合同签订后</w:t>
            </w:r>
            <w:r>
              <w:rPr>
                <w:rFonts w:hint="eastAsia" w:ascii="宋体" w:hAnsi="宋体" w:cs="宋体"/>
                <w:szCs w:val="21"/>
              </w:rPr>
              <w:t>的3个工作日内向</w:t>
            </w:r>
            <w:r>
              <w:rPr>
                <w:rFonts w:hint="eastAsia" w:ascii="宋体" w:hAnsi="宋体" w:cs="宋体"/>
                <w:szCs w:val="21"/>
                <w:lang w:val="en-US" w:eastAsia="zh-CN"/>
              </w:rPr>
              <w:t>采购人</w:t>
            </w:r>
            <w:r>
              <w:rPr>
                <w:rFonts w:hint="eastAsia" w:ascii="宋体" w:hAnsi="宋体" w:cs="宋体"/>
                <w:szCs w:val="21"/>
              </w:rPr>
              <w:t>书面提供相关</w:t>
            </w:r>
            <w:r>
              <w:rPr>
                <w:rFonts w:hint="eastAsia" w:ascii="宋体" w:hAnsi="宋体" w:cs="宋体"/>
                <w:szCs w:val="21"/>
                <w:lang w:val="en-US" w:eastAsia="zh-CN"/>
              </w:rPr>
              <w:t>人员</w:t>
            </w:r>
            <w:r>
              <w:rPr>
                <w:rFonts w:hint="eastAsia" w:ascii="宋体" w:hAnsi="宋体" w:cs="宋体"/>
                <w:szCs w:val="21"/>
              </w:rPr>
              <w:t>资质，并提供通过投标人缴纳的近三个月的任意一个月的社保证明作为本单位员工的证明依据。若供应商成立不足一个月且未缴纳社保的，需提供成立情况说明函(格式自拟)，无需提供相关人员社保。此条款将作为本项目执行期督查的主要内容。</w:t>
            </w:r>
          </w:p>
        </w:tc>
      </w:tr>
      <w:tr w14:paraId="78097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1274BA15">
            <w:pPr>
              <w:adjustRightInd w:val="0"/>
              <w:snapToGrid w:val="0"/>
              <w:spacing w:line="360" w:lineRule="auto"/>
              <w:jc w:val="center"/>
              <w:rPr>
                <w:rFonts w:hint="default" w:ascii="宋体" w:hAnsi="宋体"/>
                <w:kern w:val="0"/>
                <w:szCs w:val="21"/>
                <w:lang w:val="en-US" w:eastAsia="zh-CN"/>
              </w:rPr>
            </w:pPr>
            <w:r>
              <w:rPr>
                <w:rFonts w:hint="eastAsia" w:ascii="宋体" w:hAnsi="宋体"/>
                <w:kern w:val="0"/>
                <w:szCs w:val="21"/>
                <w:lang w:val="en-US" w:eastAsia="zh-CN"/>
              </w:rPr>
              <w:t>5</w:t>
            </w:r>
          </w:p>
        </w:tc>
        <w:tc>
          <w:tcPr>
            <w:tcW w:w="7658" w:type="dxa"/>
            <w:vAlign w:val="center"/>
          </w:tcPr>
          <w:p w14:paraId="6CD3CE6D">
            <w:pPr>
              <w:spacing w:beforeLines="0" w:after="0" w:afterLines="0" w:line="340" w:lineRule="exact"/>
              <w:jc w:val="left"/>
              <w:rPr>
                <w:rFonts w:hint="eastAsia" w:ascii="宋体" w:hAnsi="宋体" w:cs="宋体"/>
                <w:szCs w:val="21"/>
              </w:rPr>
            </w:pPr>
            <w:r>
              <w:rPr>
                <w:rFonts w:hint="eastAsia" w:ascii="宋体" w:hAnsi="宋体" w:cs="宋体"/>
                <w:szCs w:val="21"/>
              </w:rPr>
              <w:t>服务期限：合同签订之日起至2026年12月31日前完成。本项目属于长期服务项目。长期服务合同累积履约期限原则上不超过三十六个月。采购人可视中标方履约服务情况，选择是否续签合同</w:t>
            </w:r>
            <w:r>
              <w:rPr>
                <w:rFonts w:hint="eastAsia" w:ascii="宋体" w:hAnsi="宋体" w:cs="宋体"/>
                <w:szCs w:val="21"/>
                <w:lang w:eastAsia="zh-CN"/>
              </w:rPr>
              <w:t>。</w:t>
            </w:r>
          </w:p>
        </w:tc>
      </w:tr>
      <w:tr w14:paraId="6AA11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37527046">
            <w:pPr>
              <w:adjustRightInd w:val="0"/>
              <w:snapToGrid w:val="0"/>
              <w:spacing w:line="360" w:lineRule="auto"/>
              <w:jc w:val="center"/>
              <w:rPr>
                <w:rFonts w:hint="default" w:ascii="宋体" w:hAnsi="宋体"/>
                <w:kern w:val="0"/>
                <w:szCs w:val="21"/>
                <w:lang w:val="en-US" w:eastAsia="zh-CN"/>
              </w:rPr>
            </w:pPr>
            <w:r>
              <w:rPr>
                <w:rFonts w:hint="eastAsia" w:ascii="宋体" w:hAnsi="宋体"/>
                <w:kern w:val="0"/>
                <w:szCs w:val="21"/>
                <w:lang w:val="en-US" w:eastAsia="zh-CN"/>
              </w:rPr>
              <w:t>6</w:t>
            </w:r>
          </w:p>
        </w:tc>
        <w:tc>
          <w:tcPr>
            <w:tcW w:w="7658" w:type="dxa"/>
            <w:vAlign w:val="center"/>
          </w:tcPr>
          <w:p w14:paraId="7B7A59C7">
            <w:pPr>
              <w:spacing w:beforeLines="0" w:after="0" w:afterLines="0" w:line="340" w:lineRule="exact"/>
              <w:jc w:val="left"/>
              <w:rPr>
                <w:rFonts w:hint="eastAsia" w:ascii="宋体" w:hAnsi="宋体" w:cs="宋体"/>
                <w:szCs w:val="21"/>
              </w:rPr>
            </w:pPr>
            <w:r>
              <w:rPr>
                <w:rFonts w:hint="eastAsia" w:ascii="宋体" w:hAnsi="宋体" w:cs="宋体"/>
                <w:szCs w:val="21"/>
              </w:rPr>
              <w:t>报价要求：</w:t>
            </w:r>
            <w:r>
              <w:rPr>
                <w:rFonts w:hint="eastAsia" w:ascii="宋体" w:hAnsi="宋体" w:cs="宋体"/>
                <w:szCs w:val="21"/>
                <w:lang w:val="en-US" w:eastAsia="zh-CN"/>
              </w:rPr>
              <w:t>折扣率</w:t>
            </w:r>
            <w:r>
              <w:rPr>
                <w:rFonts w:hint="eastAsia" w:ascii="宋体" w:hAnsi="宋体" w:cs="宋体"/>
                <w:szCs w:val="21"/>
              </w:rPr>
              <w:t>报价：</w:t>
            </w:r>
          </w:p>
          <w:p w14:paraId="2ABCBB2F">
            <w:pPr>
              <w:spacing w:beforeLines="0" w:after="0" w:afterLines="0" w:line="340" w:lineRule="exact"/>
              <w:jc w:val="left"/>
              <w:rPr>
                <w:rFonts w:hint="eastAsia" w:ascii="宋体" w:hAnsi="宋体" w:cs="宋体"/>
                <w:szCs w:val="21"/>
                <w:lang w:val="en-US" w:eastAsia="zh-CN"/>
              </w:rPr>
            </w:pPr>
            <w:r>
              <w:rPr>
                <w:rFonts w:hint="eastAsia" w:ascii="宋体" w:hAnsi="宋体" w:cs="宋体"/>
                <w:szCs w:val="21"/>
                <w:lang w:val="en-US" w:eastAsia="zh-CN"/>
              </w:rPr>
              <w:t>（A）本项目支付上限为2948.5万元，具体为：包组A支付上限为1179.4万元、包组B支付上限为589.7万元、包组C支付上限为471.76万元、包组D支付上限为235.88万元、包组E支付上限为235.88万元任、包组F支付上限为235.88万元。</w:t>
            </w:r>
          </w:p>
          <w:p w14:paraId="6172FB20">
            <w:pPr>
              <w:spacing w:beforeLines="0" w:after="0" w:afterLines="0" w:line="340" w:lineRule="exact"/>
              <w:jc w:val="left"/>
              <w:rPr>
                <w:rFonts w:hint="eastAsia" w:ascii="宋体" w:hAnsi="宋体" w:cs="宋体"/>
                <w:szCs w:val="21"/>
                <w:lang w:val="en-US" w:eastAsia="zh-CN"/>
              </w:rPr>
            </w:pPr>
            <w:r>
              <w:rPr>
                <w:rFonts w:hint="eastAsia" w:ascii="宋体" w:hAnsi="宋体" w:cs="宋体"/>
                <w:szCs w:val="21"/>
                <w:lang w:val="en-US" w:eastAsia="zh-CN"/>
              </w:rPr>
              <w:t>（B）结算公式：结算费用=[检验费总和+（抽样费+样品保管费）*检验数量]*中标折扣率+购样费总和。</w:t>
            </w:r>
          </w:p>
          <w:p w14:paraId="064C46D5">
            <w:pPr>
              <w:spacing w:beforeLines="0" w:after="0" w:afterLines="0" w:line="340" w:lineRule="exact"/>
              <w:jc w:val="left"/>
              <w:rPr>
                <w:rFonts w:hint="eastAsia" w:ascii="宋体" w:hAnsi="宋体" w:cs="宋体"/>
                <w:szCs w:val="21"/>
              </w:rPr>
            </w:pPr>
            <w:r>
              <w:rPr>
                <w:rFonts w:hint="eastAsia" w:ascii="宋体" w:hAnsi="宋体" w:cs="宋体"/>
                <w:szCs w:val="21"/>
                <w:lang w:val="en-US" w:eastAsia="zh-CN"/>
              </w:rPr>
              <w:t>（C）本项目报价方式为“④价格基准”的基础上报“折扣率”，投标折扣率填报格式：0≤投标折扣率≤1。填写的“折扣率”应为小数，（如：0.90、0.80、0.78，保留小数点后2位数）；投标人参与投标只允许填报一个“折扣率”，不允许填报2个（或以上）的“折扣率”；填报了2个或以上“折扣率”的，其投标将直接作投标无效处理。</w:t>
            </w:r>
          </w:p>
        </w:tc>
      </w:tr>
    </w:tbl>
    <w:p w14:paraId="2596C1E6">
      <w:pPr>
        <w:adjustRightInd w:val="0"/>
        <w:snapToGrid w:val="0"/>
        <w:spacing w:line="360" w:lineRule="auto"/>
        <w:ind w:firstLine="482" w:firstLineChars="200"/>
      </w:pPr>
      <w:r>
        <w:rPr>
          <w:rFonts w:hint="eastAsia" w:ascii="黑体"/>
          <w:b/>
          <w:kern w:val="0"/>
          <w:sz w:val="24"/>
        </w:rPr>
        <w:t>注：上表所列内容为不可负偏离的实质性条款。</w:t>
      </w:r>
    </w:p>
    <w:bookmarkEnd w:id="8"/>
    <w:p w14:paraId="07E3C0AB">
      <w:pPr>
        <w:pStyle w:val="18"/>
        <w:jc w:val="center"/>
        <w:rPr>
          <w:rFonts w:ascii="宋体" w:hAnsi="宋体"/>
          <w:sz w:val="28"/>
          <w:szCs w:val="28"/>
        </w:rPr>
      </w:pPr>
      <w:r>
        <w:rPr>
          <w:rFonts w:hint="eastAsia" w:ascii="宋体" w:hAnsi="宋体"/>
          <w:sz w:val="28"/>
          <w:szCs w:val="28"/>
        </w:rPr>
        <w:t>三、项目概况</w:t>
      </w:r>
    </w:p>
    <w:p w14:paraId="19A810EE">
      <w:pPr>
        <w:pStyle w:val="18"/>
      </w:pPr>
      <w:r>
        <w:rPr>
          <w:rFonts w:hint="eastAsia"/>
        </w:rPr>
        <w:t>（一）采购需求</w:t>
      </w:r>
    </w:p>
    <w:tbl>
      <w:tblPr>
        <w:tblStyle w:val="42"/>
        <w:tblW w:w="9796" w:type="dxa"/>
        <w:jc w:val="center"/>
        <w:tblLayout w:type="fixed"/>
        <w:tblCellMar>
          <w:top w:w="15" w:type="dxa"/>
          <w:left w:w="15" w:type="dxa"/>
          <w:bottom w:w="15" w:type="dxa"/>
          <w:right w:w="15" w:type="dxa"/>
        </w:tblCellMar>
      </w:tblPr>
      <w:tblGrid>
        <w:gridCol w:w="866"/>
        <w:gridCol w:w="3685"/>
        <w:gridCol w:w="921"/>
        <w:gridCol w:w="922"/>
        <w:gridCol w:w="1701"/>
        <w:gridCol w:w="1701"/>
      </w:tblGrid>
      <w:tr w14:paraId="10B2EFF3">
        <w:tblPrEx>
          <w:tblCellMar>
            <w:top w:w="15" w:type="dxa"/>
            <w:left w:w="15" w:type="dxa"/>
            <w:bottom w:w="15" w:type="dxa"/>
            <w:right w:w="15" w:type="dxa"/>
          </w:tblCellMar>
        </w:tblPrEx>
        <w:trPr>
          <w:trHeight w:val="689" w:hRule="atLeast"/>
          <w:jc w:val="center"/>
        </w:trPr>
        <w:tc>
          <w:tcPr>
            <w:tcW w:w="866" w:type="dxa"/>
            <w:tcBorders>
              <w:top w:val="single" w:color="000000" w:sz="4" w:space="0"/>
              <w:left w:val="single" w:color="000000" w:sz="4" w:space="0"/>
              <w:right w:val="single" w:color="000000" w:sz="4" w:space="0"/>
            </w:tcBorders>
            <w:vAlign w:val="center"/>
          </w:tcPr>
          <w:p w14:paraId="3D9DA3A7">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序号</w:t>
            </w:r>
          </w:p>
        </w:tc>
        <w:tc>
          <w:tcPr>
            <w:tcW w:w="3685" w:type="dxa"/>
            <w:tcBorders>
              <w:top w:val="single" w:color="000000" w:sz="4" w:space="0"/>
              <w:left w:val="single" w:color="000000" w:sz="4" w:space="0"/>
              <w:bottom w:val="single" w:color="000000" w:sz="4" w:space="0"/>
              <w:right w:val="single" w:color="000000" w:sz="4" w:space="0"/>
            </w:tcBorders>
            <w:vAlign w:val="center"/>
          </w:tcPr>
          <w:p w14:paraId="19120E64">
            <w:pPr>
              <w:widowControl/>
              <w:adjustRightInd w:val="0"/>
              <w:snapToGrid w:val="0"/>
              <w:spacing w:line="360" w:lineRule="auto"/>
              <w:jc w:val="center"/>
              <w:textAlignment w:val="center"/>
              <w:rPr>
                <w:rFonts w:ascii="宋体" w:hAnsi="宋体" w:cs="宋体"/>
                <w:b/>
                <w:color w:val="FF0000"/>
                <w:szCs w:val="21"/>
              </w:rPr>
            </w:pPr>
            <w:r>
              <w:rPr>
                <w:rFonts w:hint="eastAsia" w:ascii="宋体" w:hAnsi="宋体" w:cs="宋体"/>
                <w:b/>
                <w:color w:val="FF0000"/>
                <w:szCs w:val="21"/>
              </w:rPr>
              <w:t>标的名称</w:t>
            </w:r>
          </w:p>
        </w:tc>
        <w:tc>
          <w:tcPr>
            <w:tcW w:w="921" w:type="dxa"/>
            <w:tcBorders>
              <w:top w:val="single" w:color="000000" w:sz="4" w:space="0"/>
              <w:left w:val="single" w:color="000000" w:sz="4" w:space="0"/>
              <w:bottom w:val="single" w:color="000000" w:sz="4" w:space="0"/>
              <w:right w:val="single" w:color="000000" w:sz="4" w:space="0"/>
            </w:tcBorders>
            <w:vAlign w:val="center"/>
          </w:tcPr>
          <w:p w14:paraId="035A7338">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数量</w:t>
            </w:r>
          </w:p>
        </w:tc>
        <w:tc>
          <w:tcPr>
            <w:tcW w:w="922" w:type="dxa"/>
            <w:tcBorders>
              <w:top w:val="single" w:color="000000" w:sz="4" w:space="0"/>
              <w:left w:val="single" w:color="000000" w:sz="4" w:space="0"/>
              <w:bottom w:val="single" w:color="000000" w:sz="4" w:space="0"/>
              <w:right w:val="single" w:color="000000" w:sz="4" w:space="0"/>
            </w:tcBorders>
            <w:vAlign w:val="center"/>
          </w:tcPr>
          <w:p w14:paraId="2C9249B9">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单位</w:t>
            </w:r>
          </w:p>
        </w:tc>
        <w:tc>
          <w:tcPr>
            <w:tcW w:w="1701" w:type="dxa"/>
            <w:tcBorders>
              <w:top w:val="single" w:color="000000" w:sz="4" w:space="0"/>
              <w:left w:val="single" w:color="000000" w:sz="4" w:space="0"/>
              <w:bottom w:val="single" w:color="000000" w:sz="4" w:space="0"/>
              <w:right w:val="single" w:color="000000" w:sz="4" w:space="0"/>
            </w:tcBorders>
            <w:vAlign w:val="center"/>
          </w:tcPr>
          <w:p w14:paraId="3EDF753E">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采购预算金额</w:t>
            </w:r>
          </w:p>
          <w:p w14:paraId="07052FDD">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（人民币元）</w:t>
            </w:r>
          </w:p>
        </w:tc>
        <w:tc>
          <w:tcPr>
            <w:tcW w:w="1701" w:type="dxa"/>
            <w:tcBorders>
              <w:top w:val="single" w:color="000000" w:sz="4" w:space="0"/>
              <w:left w:val="single" w:color="000000" w:sz="4" w:space="0"/>
              <w:bottom w:val="single" w:color="000000" w:sz="4" w:space="0"/>
              <w:right w:val="single" w:color="000000" w:sz="4" w:space="0"/>
            </w:tcBorders>
            <w:vAlign w:val="center"/>
          </w:tcPr>
          <w:p w14:paraId="49851F7A">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备注</w:t>
            </w:r>
          </w:p>
        </w:tc>
      </w:tr>
      <w:tr w14:paraId="11BB817C">
        <w:tblPrEx>
          <w:tblCellMar>
            <w:top w:w="15" w:type="dxa"/>
            <w:left w:w="15" w:type="dxa"/>
            <w:bottom w:w="15" w:type="dxa"/>
            <w:right w:w="15" w:type="dxa"/>
          </w:tblCellMar>
        </w:tblPrEx>
        <w:trPr>
          <w:trHeight w:val="799" w:hRule="atLeast"/>
          <w:jc w:val="center"/>
        </w:trPr>
        <w:tc>
          <w:tcPr>
            <w:tcW w:w="866" w:type="dxa"/>
            <w:tcBorders>
              <w:top w:val="single" w:color="000000" w:sz="4" w:space="0"/>
              <w:left w:val="single" w:color="000000" w:sz="4" w:space="0"/>
              <w:bottom w:val="single" w:color="000000" w:sz="4" w:space="0"/>
              <w:right w:val="single" w:color="000000" w:sz="4" w:space="0"/>
            </w:tcBorders>
            <w:vAlign w:val="center"/>
          </w:tcPr>
          <w:p w14:paraId="0A8A4601">
            <w:pPr>
              <w:widowControl/>
              <w:adjustRightInd w:val="0"/>
              <w:snapToGrid w:val="0"/>
              <w:spacing w:line="360" w:lineRule="auto"/>
              <w:jc w:val="center"/>
              <w:textAlignment w:val="center"/>
              <w:rPr>
                <w:rFonts w:ascii="宋体" w:hAnsi="宋体" w:cs="宋体"/>
                <w:szCs w:val="21"/>
              </w:rPr>
            </w:pPr>
            <w:r>
              <w:rPr>
                <w:rFonts w:hint="eastAsia" w:ascii="Times New Roman" w:hAnsi="Times New Roman"/>
                <w:szCs w:val="24"/>
              </w:rPr>
              <w:t>1</w:t>
            </w:r>
          </w:p>
        </w:tc>
        <w:tc>
          <w:tcPr>
            <w:tcW w:w="3685" w:type="dxa"/>
            <w:tcBorders>
              <w:top w:val="single" w:color="000000" w:sz="4" w:space="0"/>
              <w:left w:val="single" w:color="000000" w:sz="4" w:space="0"/>
              <w:bottom w:val="single" w:color="000000" w:sz="4" w:space="0"/>
              <w:right w:val="single" w:color="000000" w:sz="4" w:space="0"/>
            </w:tcBorders>
            <w:vAlign w:val="center"/>
          </w:tcPr>
          <w:p w14:paraId="082FB526">
            <w:pPr>
              <w:widowControl/>
              <w:adjustRightInd w:val="0"/>
              <w:snapToGrid w:val="0"/>
              <w:spacing w:line="360" w:lineRule="auto"/>
              <w:jc w:val="center"/>
              <w:textAlignment w:val="center"/>
              <w:rPr>
                <w:rFonts w:hint="default" w:ascii="宋体" w:hAnsi="宋体" w:eastAsia="宋体" w:cs="宋体"/>
                <w:szCs w:val="21"/>
                <w:lang w:val="en-US" w:eastAsia="zh-CN"/>
              </w:rPr>
            </w:pPr>
            <w:r>
              <w:rPr>
                <w:rFonts w:hint="eastAsia" w:ascii="宋体" w:hAnsi="宋体" w:cs="宋体"/>
                <w:szCs w:val="21"/>
                <w:lang w:eastAsia="zh-CN"/>
              </w:rPr>
              <w:t>食用农产品位点监测抽检项目</w:t>
            </w:r>
            <w:r>
              <w:rPr>
                <w:rFonts w:hint="eastAsia" w:ascii="宋体" w:hAnsi="宋体" w:cs="宋体"/>
                <w:szCs w:val="21"/>
                <w:lang w:val="en-US" w:eastAsia="zh-CN"/>
              </w:rPr>
              <w:t>-F</w:t>
            </w:r>
            <w:bookmarkStart w:id="83" w:name="_GoBack"/>
            <w:bookmarkEnd w:id="83"/>
          </w:p>
        </w:tc>
        <w:tc>
          <w:tcPr>
            <w:tcW w:w="921" w:type="dxa"/>
            <w:tcBorders>
              <w:top w:val="single" w:color="000000" w:sz="4" w:space="0"/>
              <w:left w:val="single" w:color="000000" w:sz="4" w:space="0"/>
              <w:bottom w:val="single" w:color="000000" w:sz="4" w:space="0"/>
              <w:right w:val="single" w:color="000000" w:sz="4" w:space="0"/>
            </w:tcBorders>
            <w:vAlign w:val="center"/>
          </w:tcPr>
          <w:p w14:paraId="3DBE6FD3">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1</w:t>
            </w:r>
          </w:p>
        </w:tc>
        <w:tc>
          <w:tcPr>
            <w:tcW w:w="922" w:type="dxa"/>
            <w:tcBorders>
              <w:top w:val="single" w:color="000000" w:sz="4" w:space="0"/>
              <w:left w:val="single" w:color="000000" w:sz="4" w:space="0"/>
              <w:bottom w:val="single" w:color="000000" w:sz="4" w:space="0"/>
              <w:right w:val="single" w:color="000000" w:sz="4" w:space="0"/>
            </w:tcBorders>
            <w:vAlign w:val="center"/>
          </w:tcPr>
          <w:p w14:paraId="7F202005">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项</w:t>
            </w:r>
          </w:p>
        </w:tc>
        <w:tc>
          <w:tcPr>
            <w:tcW w:w="1701" w:type="dxa"/>
            <w:tcBorders>
              <w:top w:val="single" w:color="000000" w:sz="4" w:space="0"/>
              <w:left w:val="single" w:color="000000" w:sz="4" w:space="0"/>
              <w:bottom w:val="single" w:color="000000" w:sz="4" w:space="0"/>
              <w:right w:val="single" w:color="000000" w:sz="4" w:space="0"/>
            </w:tcBorders>
            <w:vAlign w:val="center"/>
          </w:tcPr>
          <w:p w14:paraId="78971C23">
            <w:pPr>
              <w:widowControl/>
              <w:adjustRightInd w:val="0"/>
              <w:snapToGrid w:val="0"/>
              <w:spacing w:line="360" w:lineRule="auto"/>
              <w:jc w:val="center"/>
              <w:textAlignment w:val="center"/>
              <w:rPr>
                <w:rFonts w:ascii="宋体" w:hAnsi="宋体" w:cs="宋体"/>
                <w:szCs w:val="21"/>
              </w:rPr>
            </w:pPr>
            <w:r>
              <w:rPr>
                <w:rFonts w:hint="eastAsia" w:cs="宋体"/>
                <w:sz w:val="21"/>
                <w:szCs w:val="21"/>
                <w:lang w:val="en-US" w:eastAsia="zh-CN"/>
              </w:rPr>
              <w:t>2,358,800.00</w:t>
            </w:r>
          </w:p>
        </w:tc>
        <w:tc>
          <w:tcPr>
            <w:tcW w:w="1701" w:type="dxa"/>
            <w:tcBorders>
              <w:top w:val="single" w:color="000000" w:sz="4" w:space="0"/>
              <w:left w:val="single" w:color="000000" w:sz="4" w:space="0"/>
              <w:bottom w:val="single" w:color="000000" w:sz="4" w:space="0"/>
              <w:right w:val="single" w:color="000000" w:sz="4" w:space="0"/>
            </w:tcBorders>
            <w:vAlign w:val="center"/>
          </w:tcPr>
          <w:p w14:paraId="3E84AEF5">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无</w:t>
            </w:r>
          </w:p>
        </w:tc>
      </w:tr>
    </w:tbl>
    <w:p w14:paraId="185F0706">
      <w:pPr>
        <w:pStyle w:val="18"/>
      </w:pPr>
      <w:r>
        <w:rPr>
          <w:rFonts w:hint="eastAsia"/>
        </w:rPr>
        <w:t>（二）</w:t>
      </w:r>
      <w:r>
        <w:rPr>
          <w:rFonts w:hint="eastAsia"/>
          <w:lang w:val="en-US" w:eastAsia="zh-CN"/>
        </w:rPr>
        <w:t>采购项目概况</w:t>
      </w:r>
    </w:p>
    <w:p w14:paraId="090C10F0">
      <w:pPr>
        <w:pStyle w:val="18"/>
        <w:ind w:firstLine="424" w:firstLineChars="202"/>
        <w:rPr>
          <w:rFonts w:hint="eastAsia"/>
          <w:b w:val="0"/>
          <w:sz w:val="21"/>
          <w:szCs w:val="21"/>
          <w:lang w:val="en-US" w:eastAsia="zh-CN"/>
        </w:rPr>
      </w:pPr>
      <w:r>
        <w:rPr>
          <w:rFonts w:hint="eastAsia"/>
          <w:b w:val="0"/>
          <w:sz w:val="21"/>
          <w:szCs w:val="21"/>
          <w:lang w:val="en-US" w:eastAsia="zh-CN"/>
        </w:rPr>
        <w:t>食用农产品位点监测抽检项目立足深圳市食用农产品质量安全监管实际，聚焦“输入性风险突出、全链条管控需求迫切”的监管特点，以全市各类食用农产品生产经营主体为覆盖对象，通过多维度、精准化、常态化监测抽检，对不同区域、季节、品种、环节的食用农产品开展抽样检测，系统排查质量安全风险隐患、发现违法违规线索，为监管执法、风险预警、政策优化、决策部署提供数据支撑与技术保障，是深圳市食用农产品质量安全监管的重要项目。</w:t>
      </w:r>
    </w:p>
    <w:p w14:paraId="112873C4">
      <w:pPr>
        <w:pStyle w:val="18"/>
        <w:rPr>
          <w:rFonts w:hint="eastAsia"/>
          <w:lang w:val="en-US" w:eastAsia="zh-CN"/>
        </w:rPr>
      </w:pPr>
      <w:r>
        <w:rPr>
          <w:rFonts w:hint="eastAsia"/>
          <w:lang w:val="en-US" w:eastAsia="zh-CN"/>
        </w:rPr>
        <w:t>（三）项目分包情况表：</w:t>
      </w:r>
    </w:p>
    <w:p w14:paraId="4D985A65">
      <w:pPr>
        <w:pStyle w:val="18"/>
        <w:tabs>
          <w:tab w:val="left" w:leader="underscore" w:pos="210"/>
        </w:tabs>
        <w:spacing w:beforeLines="0" w:after="0" w:afterLines="0" w:line="500" w:lineRule="exact"/>
        <w:ind w:firstLine="420" w:firstLineChars="20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1、</w:t>
      </w:r>
      <w:r>
        <w:rPr>
          <w:rFonts w:hint="eastAsia" w:asciiTheme="minorEastAsia" w:hAnsiTheme="minorEastAsia" w:eastAsiaTheme="minorEastAsia" w:cstheme="minorEastAsia"/>
          <w:b w:val="0"/>
          <w:bCs w:val="0"/>
          <w:sz w:val="21"/>
          <w:szCs w:val="21"/>
        </w:rPr>
        <w:t>本项目由六个包（六个包按招标限额从大到小排列）组成，投标人可以选择投任意包号，1 个包需要独立制作1 份投标文件，并按所投包号上传投标文件，但每家供应商最多中一个包。</w:t>
      </w:r>
    </w:p>
    <w:p w14:paraId="1309648B">
      <w:pPr>
        <w:pStyle w:val="18"/>
        <w:tabs>
          <w:tab w:val="left" w:leader="underscore" w:pos="210"/>
        </w:tabs>
        <w:spacing w:beforeLines="0" w:after="0" w:afterLines="0" w:line="500" w:lineRule="exact"/>
        <w:ind w:firstLine="420" w:firstLineChars="20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2、</w:t>
      </w:r>
      <w:r>
        <w:rPr>
          <w:rFonts w:hint="eastAsia" w:asciiTheme="minorEastAsia" w:hAnsiTheme="minorEastAsia" w:eastAsiaTheme="minorEastAsia" w:cstheme="minorEastAsia"/>
          <w:b w:val="0"/>
          <w:bCs w:val="0"/>
          <w:sz w:val="21"/>
          <w:szCs w:val="21"/>
        </w:rPr>
        <w:t>评标流程：按照A、B、C、D、E、F顺序分包逐一进行评标，即A包评审结束后，再依次进行B包、C包、D包、E包、F包的评审。</w:t>
      </w:r>
    </w:p>
    <w:p w14:paraId="54E17BEB">
      <w:pPr>
        <w:pStyle w:val="18"/>
        <w:tabs>
          <w:tab w:val="left" w:leader="underscore" w:pos="210"/>
        </w:tabs>
        <w:spacing w:beforeLines="0" w:after="0" w:afterLines="0" w:line="500" w:lineRule="exact"/>
        <w:ind w:firstLine="420" w:firstLineChars="20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3、</w:t>
      </w:r>
      <w:r>
        <w:rPr>
          <w:rFonts w:hint="eastAsia" w:asciiTheme="minorEastAsia" w:hAnsiTheme="minorEastAsia" w:eastAsiaTheme="minorEastAsia" w:cstheme="minorEastAsia"/>
          <w:b w:val="0"/>
          <w:bCs w:val="0"/>
          <w:sz w:val="21"/>
          <w:szCs w:val="21"/>
        </w:rPr>
        <w:t>中标原则：本项目由六个包，每个包取排名第一的供应商为该包的候选中标方。所有包号有效供应商必须达到法定数量（三家或以上），有效供应商未达到法定数量的，该包号作废标处理。</w:t>
      </w:r>
    </w:p>
    <w:p w14:paraId="07BD92A8">
      <w:pPr>
        <w:pStyle w:val="18"/>
        <w:tabs>
          <w:tab w:val="left" w:leader="underscore" w:pos="210"/>
        </w:tabs>
        <w:spacing w:beforeLines="0" w:after="0" w:afterLines="0" w:line="500" w:lineRule="exact"/>
        <w:ind w:firstLine="420" w:firstLineChars="20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4、</w:t>
      </w:r>
      <w:r>
        <w:rPr>
          <w:rFonts w:hint="eastAsia" w:asciiTheme="minorEastAsia" w:hAnsiTheme="minorEastAsia" w:eastAsiaTheme="minorEastAsia" w:cstheme="minorEastAsia"/>
          <w:b w:val="0"/>
          <w:bCs w:val="0"/>
          <w:sz w:val="21"/>
          <w:szCs w:val="21"/>
        </w:rPr>
        <w:t>本项目采用“兼投不兼中”的方式确定中标方。即各投标人可同时对多个包号进行投标，但最多中一个包：例如甲供应商同时投标四个包，通过综合评分，甲供应商在A包评审中综合得分排名第一，则甲供应商为A包中标方。那么，根据兼投不兼中的原则，甲供应商不得参与B包、C包、D包、E包、F包的评审，并按照符合性审查表中“法律、法规规定的其他情形”，作投标无效处理。</w:t>
      </w:r>
    </w:p>
    <w:p w14:paraId="2686FBA8">
      <w:pPr>
        <w:pStyle w:val="18"/>
        <w:tabs>
          <w:tab w:val="left" w:leader="underscore" w:pos="210"/>
        </w:tabs>
        <w:spacing w:beforeLines="0" w:after="0" w:afterLines="0" w:line="500" w:lineRule="exact"/>
        <w:ind w:firstLine="420" w:firstLineChars="20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5、</w:t>
      </w:r>
      <w:r>
        <w:rPr>
          <w:rFonts w:hint="eastAsia" w:asciiTheme="minorEastAsia" w:hAnsiTheme="minorEastAsia" w:eastAsiaTheme="minorEastAsia" w:cstheme="minorEastAsia"/>
          <w:b w:val="0"/>
          <w:bCs w:val="0"/>
          <w:sz w:val="21"/>
          <w:szCs w:val="21"/>
        </w:rPr>
        <w:t>为简化项目招标流程，提高评审效率，特约定以下事项：</w:t>
      </w:r>
    </w:p>
    <w:p w14:paraId="42CD3706">
      <w:pPr>
        <w:pStyle w:val="18"/>
        <w:tabs>
          <w:tab w:val="left" w:leader="underscore" w:pos="210"/>
        </w:tabs>
        <w:spacing w:beforeLines="0" w:after="0" w:afterLines="0" w:line="500" w:lineRule="exact"/>
        <w:ind w:firstLine="420" w:firstLineChars="200"/>
        <w:rPr>
          <w:rFonts w:hint="eastAsia" w:asciiTheme="minorEastAsia" w:hAnsiTheme="minorEastAsia" w:eastAsiaTheme="minorEastAsia" w:cstheme="minorEastAsia"/>
          <w:b w:val="0"/>
          <w:bCs w:val="0"/>
          <w:kern w:val="0"/>
          <w:sz w:val="21"/>
          <w:szCs w:val="21"/>
        </w:rPr>
      </w:pPr>
      <w:r>
        <w:rPr>
          <w:rFonts w:hint="eastAsia" w:asciiTheme="minorEastAsia" w:hAnsiTheme="minorEastAsia" w:eastAsiaTheme="minorEastAsia" w:cstheme="minorEastAsia"/>
          <w:b w:val="0"/>
          <w:bCs w:val="0"/>
          <w:sz w:val="21"/>
          <w:szCs w:val="21"/>
        </w:rPr>
        <w:t>第一，无论投标人选择多少个包进行投标，其“技术部分”中的“拟安排的项目负责人情况（仅限一人）”、“拟安排的项目主要团队成员（主要技术人员）情况（项目负责人除外）”、“拟投入的服务资源（车辆、场地、工具、机器等）情况”以及“商务部分”中的 “投标人认证情况”、“投标人同类项目业绩情况”评分因素的得分均以其所投第一个包的投标文件相关内容为准进行评分。例如：甲供应商选择投A、B、C、D、E五个包进行投标，甲供应商在A包中的“拟安排的项目负责人情况（仅限一人）”、“拟安排的项目主要团队成员（主要技术人员）情况（项目负责人除外）”、“拟投入的服务资源（车辆、场地、工具、机器等）情况”“投标人认证情况”、“投标人同类项目业绩情况”五项的评分分别为100、90、80、70、60，则甲供应商在B、C、D、E四个包的上述五项评分因素的得分均取其所投A包的相应分数，即100、90、80、70、60。</w:t>
      </w:r>
    </w:p>
    <w:p w14:paraId="3A9F8D6B">
      <w:pPr>
        <w:pStyle w:val="18"/>
        <w:tabs>
          <w:tab w:val="left" w:leader="underscore" w:pos="210"/>
        </w:tabs>
        <w:spacing w:beforeLines="0" w:after="0" w:afterLines="0" w:line="500" w:lineRule="exact"/>
        <w:ind w:firstLine="420" w:firstLineChars="20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二，某个包因质疑等事项改变中标结果的，不影响其他包的中标结果。即本项目评审结果公示期间，如果A包因质疑事项取消了甲供应商的中标资格，则该包根据兼投不兼中的原则，依法按照综合评分由高到低的顺序，从其它合格供应商中确定中标方。A包中标结果的改变不影响其它包的中标结果。</w:t>
      </w:r>
    </w:p>
    <w:p w14:paraId="463A03AF">
      <w:pPr>
        <w:pStyle w:val="18"/>
        <w:tabs>
          <w:tab w:val="left" w:leader="underscore" w:pos="210"/>
        </w:tabs>
        <w:spacing w:beforeLines="0" w:after="0" w:afterLines="0" w:line="500" w:lineRule="exact"/>
        <w:ind w:firstLine="420" w:firstLineChars="200"/>
        <w:rPr>
          <w:rFonts w:hint="eastAsia" w:asciiTheme="minorEastAsia" w:hAnsiTheme="minorEastAsia" w:eastAsiaTheme="minorEastAsia" w:cstheme="minorEastAsia"/>
          <w:b w:val="0"/>
          <w:bCs w:val="0"/>
          <w:kern w:val="0"/>
          <w:sz w:val="21"/>
          <w:szCs w:val="21"/>
        </w:rPr>
      </w:pPr>
      <w:r>
        <w:rPr>
          <w:rFonts w:hint="eastAsia" w:asciiTheme="minorEastAsia" w:hAnsiTheme="minorEastAsia" w:eastAsiaTheme="minorEastAsia" w:cstheme="minorEastAsia"/>
          <w:b w:val="0"/>
          <w:bCs w:val="0"/>
          <w:sz w:val="21"/>
          <w:szCs w:val="21"/>
          <w:lang w:val="en-US" w:eastAsia="zh-CN"/>
        </w:rPr>
        <w:t>6、</w:t>
      </w:r>
      <w:r>
        <w:rPr>
          <w:rFonts w:hint="eastAsia" w:asciiTheme="minorEastAsia" w:hAnsiTheme="minorEastAsia" w:eastAsiaTheme="minorEastAsia" w:cstheme="minorEastAsia"/>
          <w:b w:val="0"/>
          <w:bCs w:val="0"/>
          <w:sz w:val="21"/>
          <w:szCs w:val="21"/>
        </w:rPr>
        <w:t>各包组具体情况：</w:t>
      </w:r>
    </w:p>
    <w:tbl>
      <w:tblPr>
        <w:tblStyle w:val="43"/>
        <w:tblW w:w="8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7"/>
        <w:gridCol w:w="2266"/>
        <w:gridCol w:w="1718"/>
        <w:gridCol w:w="1866"/>
        <w:gridCol w:w="1411"/>
      </w:tblGrid>
      <w:tr w14:paraId="533BE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1367" w:type="dxa"/>
            <w:noWrap w:val="0"/>
            <w:vAlign w:val="center"/>
          </w:tcPr>
          <w:p w14:paraId="30547539">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包组序号</w:t>
            </w:r>
          </w:p>
        </w:tc>
        <w:tc>
          <w:tcPr>
            <w:tcW w:w="2266" w:type="dxa"/>
            <w:noWrap w:val="0"/>
            <w:vAlign w:val="center"/>
          </w:tcPr>
          <w:p w14:paraId="546B60A1">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包组项目名称</w:t>
            </w:r>
          </w:p>
        </w:tc>
        <w:tc>
          <w:tcPr>
            <w:tcW w:w="1718" w:type="dxa"/>
            <w:noWrap w:val="0"/>
            <w:vAlign w:val="center"/>
          </w:tcPr>
          <w:p w14:paraId="0EC66A5E">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预算金额</w:t>
            </w:r>
          </w:p>
          <w:p w14:paraId="33AD13AC">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（万元）</w:t>
            </w:r>
          </w:p>
        </w:tc>
        <w:tc>
          <w:tcPr>
            <w:tcW w:w="1866" w:type="dxa"/>
            <w:noWrap w:val="0"/>
            <w:vAlign w:val="center"/>
          </w:tcPr>
          <w:p w14:paraId="2AFFC82E">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最高支付上限（万元）</w:t>
            </w:r>
          </w:p>
        </w:tc>
        <w:tc>
          <w:tcPr>
            <w:tcW w:w="1411" w:type="dxa"/>
            <w:noWrap w:val="0"/>
            <w:vAlign w:val="center"/>
          </w:tcPr>
          <w:p w14:paraId="13CD1C96">
            <w:pPr>
              <w:tabs>
                <w:tab w:val="left" w:leader="underscore" w:pos="210"/>
              </w:tabs>
              <w:spacing w:beforeLines="0" w:after="0" w:afterLines="0" w:line="500" w:lineRule="exac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抽检批次</w:t>
            </w:r>
          </w:p>
        </w:tc>
      </w:tr>
      <w:tr w14:paraId="249A6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noWrap w:val="0"/>
            <w:vAlign w:val="center"/>
          </w:tcPr>
          <w:p w14:paraId="0CFB34FB">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包组A</w:t>
            </w:r>
          </w:p>
        </w:tc>
        <w:tc>
          <w:tcPr>
            <w:tcW w:w="2266" w:type="dxa"/>
            <w:noWrap w:val="0"/>
            <w:vAlign w:val="center"/>
          </w:tcPr>
          <w:p w14:paraId="495F0F09">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食用农产品位点监测抽检项目-A</w:t>
            </w:r>
          </w:p>
        </w:tc>
        <w:tc>
          <w:tcPr>
            <w:tcW w:w="1718" w:type="dxa"/>
            <w:noWrap w:val="0"/>
            <w:vAlign w:val="center"/>
          </w:tcPr>
          <w:p w14:paraId="6086E606">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1179.4</w:t>
            </w:r>
          </w:p>
        </w:tc>
        <w:tc>
          <w:tcPr>
            <w:tcW w:w="1866" w:type="dxa"/>
            <w:noWrap w:val="0"/>
            <w:vAlign w:val="center"/>
          </w:tcPr>
          <w:p w14:paraId="47B17FDB">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1179.4</w:t>
            </w:r>
          </w:p>
        </w:tc>
        <w:tc>
          <w:tcPr>
            <w:tcW w:w="1411" w:type="dxa"/>
            <w:noWrap w:val="0"/>
            <w:vAlign w:val="center"/>
          </w:tcPr>
          <w:p w14:paraId="14807491">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15852</w:t>
            </w:r>
          </w:p>
        </w:tc>
      </w:tr>
      <w:tr w14:paraId="4DC16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noWrap w:val="0"/>
            <w:vAlign w:val="center"/>
          </w:tcPr>
          <w:p w14:paraId="725EB72C">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包组B</w:t>
            </w:r>
          </w:p>
        </w:tc>
        <w:tc>
          <w:tcPr>
            <w:tcW w:w="2266" w:type="dxa"/>
            <w:noWrap w:val="0"/>
            <w:vAlign w:val="center"/>
          </w:tcPr>
          <w:p w14:paraId="3A9D6F5E">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食用农产品位点监测抽检项目-B</w:t>
            </w:r>
          </w:p>
        </w:tc>
        <w:tc>
          <w:tcPr>
            <w:tcW w:w="1718" w:type="dxa"/>
            <w:noWrap w:val="0"/>
            <w:vAlign w:val="center"/>
          </w:tcPr>
          <w:p w14:paraId="0695E5F3">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589.7</w:t>
            </w:r>
          </w:p>
        </w:tc>
        <w:tc>
          <w:tcPr>
            <w:tcW w:w="1866" w:type="dxa"/>
            <w:noWrap w:val="0"/>
            <w:vAlign w:val="center"/>
          </w:tcPr>
          <w:p w14:paraId="1120D18D">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589.7</w:t>
            </w:r>
          </w:p>
        </w:tc>
        <w:tc>
          <w:tcPr>
            <w:tcW w:w="1411" w:type="dxa"/>
            <w:noWrap w:val="0"/>
            <w:vAlign w:val="center"/>
          </w:tcPr>
          <w:p w14:paraId="4F6B3BD5">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7925</w:t>
            </w:r>
          </w:p>
        </w:tc>
      </w:tr>
      <w:tr w14:paraId="2EBE3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noWrap w:val="0"/>
            <w:vAlign w:val="center"/>
          </w:tcPr>
          <w:p w14:paraId="4EBC6D4E">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包组C</w:t>
            </w:r>
          </w:p>
        </w:tc>
        <w:tc>
          <w:tcPr>
            <w:tcW w:w="2266" w:type="dxa"/>
            <w:noWrap w:val="0"/>
            <w:vAlign w:val="center"/>
          </w:tcPr>
          <w:p w14:paraId="359856EA">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食用农产品位点监测抽检项目-C</w:t>
            </w:r>
          </w:p>
        </w:tc>
        <w:tc>
          <w:tcPr>
            <w:tcW w:w="1718" w:type="dxa"/>
            <w:noWrap w:val="0"/>
            <w:vAlign w:val="center"/>
          </w:tcPr>
          <w:p w14:paraId="1E00E174">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471.76</w:t>
            </w:r>
          </w:p>
        </w:tc>
        <w:tc>
          <w:tcPr>
            <w:tcW w:w="1866" w:type="dxa"/>
            <w:noWrap w:val="0"/>
            <w:vAlign w:val="center"/>
          </w:tcPr>
          <w:p w14:paraId="32714C6D">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471.76</w:t>
            </w:r>
          </w:p>
        </w:tc>
        <w:tc>
          <w:tcPr>
            <w:tcW w:w="1411" w:type="dxa"/>
            <w:noWrap w:val="0"/>
            <w:vAlign w:val="center"/>
          </w:tcPr>
          <w:p w14:paraId="2BA0640D">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6340</w:t>
            </w:r>
          </w:p>
        </w:tc>
      </w:tr>
      <w:tr w14:paraId="4B2A4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noWrap w:val="0"/>
            <w:vAlign w:val="center"/>
          </w:tcPr>
          <w:p w14:paraId="4EE0BA59">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包组D</w:t>
            </w:r>
          </w:p>
        </w:tc>
        <w:tc>
          <w:tcPr>
            <w:tcW w:w="2266" w:type="dxa"/>
            <w:noWrap w:val="0"/>
            <w:vAlign w:val="center"/>
          </w:tcPr>
          <w:p w14:paraId="55B2B110">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食用农产品位点监测抽检项目-D</w:t>
            </w:r>
          </w:p>
        </w:tc>
        <w:tc>
          <w:tcPr>
            <w:tcW w:w="1718" w:type="dxa"/>
            <w:noWrap w:val="0"/>
            <w:vAlign w:val="center"/>
          </w:tcPr>
          <w:p w14:paraId="06016E37">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235.88</w:t>
            </w:r>
          </w:p>
        </w:tc>
        <w:tc>
          <w:tcPr>
            <w:tcW w:w="1866" w:type="dxa"/>
            <w:noWrap w:val="0"/>
            <w:vAlign w:val="center"/>
          </w:tcPr>
          <w:p w14:paraId="583B3AFC">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235.88</w:t>
            </w:r>
          </w:p>
        </w:tc>
        <w:tc>
          <w:tcPr>
            <w:tcW w:w="1411" w:type="dxa"/>
            <w:noWrap w:val="0"/>
            <w:vAlign w:val="center"/>
          </w:tcPr>
          <w:p w14:paraId="49D2C153">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3171</w:t>
            </w:r>
          </w:p>
        </w:tc>
      </w:tr>
      <w:tr w14:paraId="04DEB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noWrap w:val="0"/>
            <w:vAlign w:val="center"/>
          </w:tcPr>
          <w:p w14:paraId="4EC662E2">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包组E</w:t>
            </w:r>
          </w:p>
        </w:tc>
        <w:tc>
          <w:tcPr>
            <w:tcW w:w="2266" w:type="dxa"/>
            <w:noWrap w:val="0"/>
            <w:vAlign w:val="center"/>
          </w:tcPr>
          <w:p w14:paraId="751F3C7E">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食用农产品位点监测抽检项目-E</w:t>
            </w:r>
          </w:p>
        </w:tc>
        <w:tc>
          <w:tcPr>
            <w:tcW w:w="1718" w:type="dxa"/>
            <w:noWrap w:val="0"/>
            <w:vAlign w:val="center"/>
          </w:tcPr>
          <w:p w14:paraId="1F2377F3">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235.88</w:t>
            </w:r>
          </w:p>
        </w:tc>
        <w:tc>
          <w:tcPr>
            <w:tcW w:w="1866" w:type="dxa"/>
            <w:noWrap w:val="0"/>
            <w:vAlign w:val="center"/>
          </w:tcPr>
          <w:p w14:paraId="409A352D">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235.88</w:t>
            </w:r>
          </w:p>
        </w:tc>
        <w:tc>
          <w:tcPr>
            <w:tcW w:w="1411" w:type="dxa"/>
            <w:noWrap w:val="0"/>
            <w:vAlign w:val="center"/>
          </w:tcPr>
          <w:p w14:paraId="21110CE4">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3</w:t>
            </w:r>
            <w:r>
              <w:rPr>
                <w:rFonts w:hint="eastAsia" w:asciiTheme="minorEastAsia" w:hAnsiTheme="minorEastAsia" w:eastAsiaTheme="minorEastAsia" w:cstheme="minorEastAsia"/>
                <w:b w:val="0"/>
                <w:bCs w:val="0"/>
                <w:sz w:val="21"/>
                <w:szCs w:val="21"/>
                <w:lang w:val="en-US" w:eastAsia="zh-CN"/>
              </w:rPr>
              <w:t>171</w:t>
            </w:r>
          </w:p>
        </w:tc>
      </w:tr>
      <w:tr w14:paraId="0B6B7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noWrap w:val="0"/>
            <w:vAlign w:val="center"/>
          </w:tcPr>
          <w:p w14:paraId="1A0A794C">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包组F</w:t>
            </w:r>
          </w:p>
        </w:tc>
        <w:tc>
          <w:tcPr>
            <w:tcW w:w="2266" w:type="dxa"/>
            <w:noWrap w:val="0"/>
            <w:vAlign w:val="center"/>
          </w:tcPr>
          <w:p w14:paraId="2E15DBD9">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食用农产品位点监测抽检项目-F</w:t>
            </w:r>
          </w:p>
        </w:tc>
        <w:tc>
          <w:tcPr>
            <w:tcW w:w="1718" w:type="dxa"/>
            <w:noWrap w:val="0"/>
            <w:vAlign w:val="center"/>
          </w:tcPr>
          <w:p w14:paraId="4960D56A">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235.88</w:t>
            </w:r>
          </w:p>
        </w:tc>
        <w:tc>
          <w:tcPr>
            <w:tcW w:w="1866" w:type="dxa"/>
            <w:noWrap w:val="0"/>
            <w:vAlign w:val="center"/>
          </w:tcPr>
          <w:p w14:paraId="2B431F25">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235.88</w:t>
            </w:r>
          </w:p>
        </w:tc>
        <w:tc>
          <w:tcPr>
            <w:tcW w:w="1411" w:type="dxa"/>
            <w:noWrap w:val="0"/>
            <w:vAlign w:val="center"/>
          </w:tcPr>
          <w:p w14:paraId="507923B0">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3</w:t>
            </w:r>
            <w:r>
              <w:rPr>
                <w:rFonts w:hint="eastAsia" w:asciiTheme="minorEastAsia" w:hAnsiTheme="minorEastAsia" w:eastAsiaTheme="minorEastAsia" w:cstheme="minorEastAsia"/>
                <w:b w:val="0"/>
                <w:bCs w:val="0"/>
                <w:sz w:val="21"/>
                <w:szCs w:val="21"/>
                <w:lang w:val="en-US" w:eastAsia="zh-CN"/>
              </w:rPr>
              <w:t>171</w:t>
            </w:r>
          </w:p>
        </w:tc>
      </w:tr>
    </w:tbl>
    <w:p w14:paraId="7168A6FF">
      <w:pPr>
        <w:pStyle w:val="18"/>
        <w:tabs>
          <w:tab w:val="left" w:leader="underscore" w:pos="210"/>
        </w:tabs>
        <w:spacing w:beforeLines="0" w:after="0" w:afterLines="0" w:line="500" w:lineRule="exac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以上各包组除采购金额及批次不同外，其他需求服务内容要求均一致。</w:t>
      </w:r>
    </w:p>
    <w:p w14:paraId="6AA1DCB7">
      <w:pPr>
        <w:pStyle w:val="35"/>
        <w:rPr>
          <w:rFonts w:hint="eastAsia" w:ascii="宋体" w:hAnsi="宋体" w:eastAsia="宋体" w:cs="Times New Roman"/>
          <w:kern w:val="2"/>
          <w:sz w:val="21"/>
          <w:szCs w:val="21"/>
          <w:highlight w:val="yellow"/>
          <w:lang w:val="en-US" w:eastAsia="zh-CN" w:bidi="ar-SA"/>
        </w:rPr>
      </w:pPr>
      <w:r>
        <w:rPr>
          <w:rFonts w:hint="eastAsia" w:ascii="仿宋_GB2312" w:hAnsi="Times New Roman" w:eastAsia="仿宋_GB2312"/>
          <w:b/>
          <w:sz w:val="24"/>
          <w:szCs w:val="24"/>
          <w:highlight w:val="yellow"/>
        </w:rPr>
        <w:t>★</w:t>
      </w:r>
      <w:r>
        <w:rPr>
          <w:rFonts w:hint="eastAsia" w:ascii="宋体" w:hAnsi="宋体" w:eastAsia="宋体" w:cs="Times New Roman"/>
          <w:kern w:val="2"/>
          <w:sz w:val="21"/>
          <w:szCs w:val="21"/>
          <w:highlight w:val="yellow"/>
          <w:lang w:val="en-US" w:eastAsia="zh-CN" w:bidi="ar-SA"/>
        </w:rPr>
        <w:t>7、实质性要求</w:t>
      </w:r>
    </w:p>
    <w:p w14:paraId="6A16A260">
      <w:pPr>
        <w:pStyle w:val="35"/>
        <w:rPr>
          <w:rFonts w:hint="default" w:ascii="宋体" w:hAnsi="宋体" w:eastAsia="宋体" w:cs="Times New Roman"/>
          <w:kern w:val="2"/>
          <w:sz w:val="21"/>
          <w:szCs w:val="21"/>
          <w:highlight w:val="yellow"/>
          <w:lang w:val="en-US" w:eastAsia="zh-CN" w:bidi="ar-SA"/>
        </w:rPr>
      </w:pPr>
      <w:r>
        <w:rPr>
          <w:rFonts w:hint="eastAsia" w:ascii="宋体" w:hAnsi="宋体" w:cs="Times New Roman"/>
          <w:kern w:val="2"/>
          <w:sz w:val="21"/>
          <w:szCs w:val="21"/>
          <w:highlight w:val="yellow"/>
          <w:lang w:val="en-US" w:eastAsia="zh-CN" w:bidi="ar-SA"/>
        </w:rPr>
        <w:t>（1）</w:t>
      </w:r>
      <w:r>
        <w:rPr>
          <w:rFonts w:hint="default" w:ascii="宋体" w:hAnsi="宋体" w:eastAsia="宋体" w:cs="Times New Roman"/>
          <w:kern w:val="2"/>
          <w:sz w:val="21"/>
          <w:szCs w:val="21"/>
          <w:highlight w:val="yellow"/>
          <w:lang w:val="en-US" w:eastAsia="zh-CN" w:bidi="ar-SA"/>
        </w:rPr>
        <w:t>采购人需要开展临时、应急、执法等抽检时，投标人抽样人员须在1小时内到达抽样地点。以采购人单位（地址：深圳市福田区深南大道7010号）作为参考抽样地点作为响应参考依据。</w:t>
      </w:r>
    </w:p>
    <w:p w14:paraId="0738D873">
      <w:pPr>
        <w:pStyle w:val="35"/>
        <w:rPr>
          <w:rFonts w:hint="default" w:ascii="宋体" w:hAnsi="宋体" w:eastAsia="宋体" w:cs="Times New Roman"/>
          <w:kern w:val="2"/>
          <w:sz w:val="21"/>
          <w:szCs w:val="21"/>
          <w:highlight w:val="yellow"/>
          <w:lang w:val="en-US" w:eastAsia="zh-CN" w:bidi="ar-SA"/>
        </w:rPr>
      </w:pPr>
      <w:r>
        <w:rPr>
          <w:rFonts w:hint="eastAsia" w:ascii="宋体" w:hAnsi="宋体" w:cs="Times New Roman"/>
          <w:kern w:val="2"/>
          <w:sz w:val="21"/>
          <w:szCs w:val="21"/>
          <w:highlight w:val="yellow"/>
          <w:lang w:val="en-US" w:eastAsia="zh-CN" w:bidi="ar-SA"/>
        </w:rPr>
        <w:t>（2）</w:t>
      </w:r>
      <w:r>
        <w:rPr>
          <w:rFonts w:hint="default" w:ascii="宋体" w:hAnsi="宋体" w:eastAsia="宋体" w:cs="Times New Roman"/>
          <w:kern w:val="2"/>
          <w:sz w:val="21"/>
          <w:szCs w:val="21"/>
          <w:highlight w:val="yellow"/>
          <w:lang w:val="en-US" w:eastAsia="zh-CN" w:bidi="ar-SA"/>
        </w:rPr>
        <w:t>对于临时、应急、执法等抽检，投标人须在抽样后1小时内将抽样样品送达实验室开展检测并以最短时间出具报告。以采购人单位（地址：深圳市福田区深南大道7010号）作为参考抽样地点作为响应参考依据。</w:t>
      </w:r>
    </w:p>
    <w:p w14:paraId="4AD1EB20">
      <w:pPr>
        <w:pStyle w:val="35"/>
        <w:rPr>
          <w:rFonts w:hint="default" w:ascii="宋体" w:hAnsi="宋体" w:eastAsia="宋体" w:cs="Times New Roman"/>
          <w:kern w:val="2"/>
          <w:sz w:val="21"/>
          <w:szCs w:val="21"/>
          <w:highlight w:val="yellow"/>
          <w:lang w:val="en-US" w:eastAsia="zh-CN" w:bidi="ar-SA"/>
        </w:rPr>
      </w:pPr>
      <w:r>
        <w:rPr>
          <w:rFonts w:hint="eastAsia" w:ascii="宋体" w:hAnsi="宋体" w:cs="Times New Roman"/>
          <w:kern w:val="2"/>
          <w:sz w:val="21"/>
          <w:szCs w:val="21"/>
          <w:highlight w:val="yellow"/>
          <w:lang w:val="en-US" w:eastAsia="zh-CN" w:bidi="ar-SA"/>
        </w:rPr>
        <w:t>（3）</w:t>
      </w:r>
      <w:r>
        <w:rPr>
          <w:rFonts w:hint="default" w:ascii="宋体" w:hAnsi="宋体" w:eastAsia="宋体" w:cs="Times New Roman"/>
          <w:kern w:val="2"/>
          <w:sz w:val="21"/>
          <w:szCs w:val="21"/>
          <w:highlight w:val="yellow"/>
          <w:lang w:val="en-US" w:eastAsia="zh-CN" w:bidi="ar-SA"/>
        </w:rPr>
        <w:t>合同签订后的3个工作日内将仪器设备、冷链运输车辆冰柜的购买或租赁发票（凭证）及有效期内设备校准证书放置于CATL证书所示明的地址，以备招标单位核验。此条款将作为本项目执行期督查的主要内容。</w:t>
      </w:r>
    </w:p>
    <w:p w14:paraId="7E4E4845">
      <w:pPr>
        <w:pStyle w:val="35"/>
        <w:rPr>
          <w:rFonts w:hint="default" w:ascii="宋体" w:hAnsi="宋体" w:eastAsia="宋体" w:cs="Times New Roman"/>
          <w:kern w:val="2"/>
          <w:sz w:val="21"/>
          <w:szCs w:val="21"/>
          <w:highlight w:val="yellow"/>
          <w:lang w:val="en-US" w:eastAsia="zh-CN" w:bidi="ar-SA"/>
        </w:rPr>
      </w:pPr>
      <w:r>
        <w:rPr>
          <w:rFonts w:hint="eastAsia" w:ascii="宋体" w:hAnsi="宋体" w:cs="Times New Roman"/>
          <w:kern w:val="2"/>
          <w:sz w:val="21"/>
          <w:szCs w:val="21"/>
          <w:highlight w:val="yellow"/>
          <w:lang w:val="en-US" w:eastAsia="zh-CN" w:bidi="ar-SA"/>
        </w:rPr>
        <w:t>（4）</w:t>
      </w:r>
      <w:r>
        <w:rPr>
          <w:rFonts w:hint="default" w:ascii="宋体" w:hAnsi="宋体" w:eastAsia="宋体" w:cs="Times New Roman"/>
          <w:kern w:val="2"/>
          <w:sz w:val="21"/>
          <w:szCs w:val="21"/>
          <w:highlight w:val="yellow"/>
          <w:lang w:val="en-US" w:eastAsia="zh-CN" w:bidi="ar-SA"/>
        </w:rPr>
        <w:t>承诺执行本任务的抽样员不少于16人，检验员不少于30人，抽样人员应具有抽样员证，检验人员应具有检验员证（证件适用范围不得仅为快速检测）。投标人须在合同签订后的3个工作日内向采购人书面提供相关人员资质，并提供通过投标人缴纳的近三个月的任意一个月的社保证明作为本单位员工的证明依据。若供应商成立不足一个月且未缴纳社保的，需提供成立情况说明函(格式自拟)，无需提供相关人员社保。此条款将作为本项目执行期督查的主要内容。</w:t>
      </w:r>
    </w:p>
    <w:p w14:paraId="5824816B">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备注：</w:t>
      </w:r>
    </w:p>
    <w:p w14:paraId="2CD18074">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1、本项目需求中出现的工艺、材料、设备或参照的品牌等仅为方便描述而没有限制性，投标人可以在其提供的文件资料中选用替代标准，但这些替代标准要优于或相当于项目需求中要求的标准。</w:t>
      </w:r>
    </w:p>
    <w:p w14:paraId="5B286BC8">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2、如要求提供证明材料，投标文件需提供相应证明材料扫描件（或截图等）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如果投标人提供了相应的证明材料，则按照上述对应情形处理；投标人提供多份证明材料且证明材料信息相互冲突的，以不利于投标人的那份证明材料作为判断是否符合采购需求的响应内容。</w:t>
      </w:r>
    </w:p>
    <w:p w14:paraId="353E2763">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3、投标</w:t>
      </w:r>
      <w:r>
        <w:rPr>
          <w:rFonts w:hint="eastAsia" w:ascii="仿宋_GB2312" w:hAnsi="Times New Roman" w:eastAsia="仿宋_GB2312"/>
          <w:b/>
          <w:sz w:val="24"/>
          <w:szCs w:val="24"/>
          <w:lang w:eastAsia="zh-CN"/>
        </w:rPr>
        <w:t>供应商</w:t>
      </w:r>
      <w:r>
        <w:rPr>
          <w:rFonts w:hint="eastAsia" w:ascii="仿宋_GB2312" w:hAnsi="Times New Roman" w:eastAsia="仿宋_GB2312"/>
          <w:b/>
          <w:sz w:val="24"/>
          <w:szCs w:val="24"/>
        </w:rPr>
        <w:t>提供证书或检测报告等证明材料的，颁发证书、出具报告的机构须是合法设立的机构，且具有颁发相应证书或者出具相应报告的资质。</w:t>
      </w:r>
    </w:p>
    <w:p w14:paraId="5B94433B">
      <w:pPr>
        <w:autoSpaceDE w:val="0"/>
        <w:autoSpaceDN w:val="0"/>
        <w:adjustRightInd w:val="0"/>
        <w:spacing w:line="360" w:lineRule="auto"/>
        <w:ind w:firstLine="424" w:firstLineChars="176"/>
        <w:jc w:val="left"/>
        <w:rPr>
          <w:rFonts w:hint="eastAsia" w:ascii="仿宋_GB2312" w:hAnsi="Times New Roman" w:eastAsia="仿宋_GB2312" w:cs="Times New Roman"/>
          <w:b/>
          <w:color w:val="FF0000"/>
          <w:sz w:val="24"/>
          <w:szCs w:val="24"/>
        </w:rPr>
      </w:pPr>
      <w:r>
        <w:rPr>
          <w:rFonts w:hint="eastAsia" w:ascii="仿宋_GB2312" w:hAnsi="Times New Roman" w:eastAsia="仿宋_GB2312" w:cs="Times New Roman"/>
          <w:b/>
          <w:color w:val="FF0000"/>
          <w:sz w:val="24"/>
          <w:szCs w:val="24"/>
        </w:rPr>
        <w:t>投标供应商</w:t>
      </w:r>
      <w:r>
        <w:rPr>
          <w:rFonts w:hint="eastAsia" w:ascii="仿宋_GB2312" w:hAnsi="Times New Roman" w:eastAsia="仿宋_GB2312" w:cs="Times New Roman"/>
          <w:b/>
          <w:color w:val="FF0000"/>
          <w:sz w:val="24"/>
          <w:szCs w:val="24"/>
          <w:lang w:eastAsia="zh-CN"/>
        </w:rPr>
        <w:t>须</w:t>
      </w:r>
      <w:r>
        <w:rPr>
          <w:rFonts w:hint="eastAsia" w:ascii="仿宋_GB2312" w:hAnsi="Times New Roman" w:eastAsia="仿宋_GB2312" w:cs="Times New Roman"/>
          <w:b/>
          <w:color w:val="FF0000"/>
          <w:sz w:val="24"/>
          <w:szCs w:val="24"/>
        </w:rPr>
        <w:t>严格核实所提交检测报告的真实性</w:t>
      </w:r>
      <w:r>
        <w:rPr>
          <w:rFonts w:hint="eastAsia" w:ascii="仿宋_GB2312" w:hAnsi="Times New Roman" w:eastAsia="仿宋_GB2312" w:cs="Times New Roman"/>
          <w:b/>
          <w:color w:val="FF0000"/>
          <w:sz w:val="24"/>
          <w:szCs w:val="24"/>
          <w:lang w:eastAsia="zh-CN"/>
        </w:rPr>
        <w:t>，</w:t>
      </w:r>
      <w:r>
        <w:rPr>
          <w:rFonts w:hint="eastAsia" w:ascii="仿宋_GB2312" w:hAnsi="Times New Roman" w:eastAsia="仿宋_GB2312" w:cs="Times New Roman"/>
          <w:b/>
          <w:color w:val="FF0000"/>
          <w:sz w:val="24"/>
          <w:szCs w:val="24"/>
        </w:rPr>
        <w:t>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相关部门予以行政处罚</w:t>
      </w:r>
      <w:r>
        <w:rPr>
          <w:rFonts w:hint="eastAsia" w:ascii="仿宋_GB2312" w:hAnsi="Times New Roman" w:eastAsia="仿宋_GB2312" w:cs="Times New Roman"/>
          <w:b/>
          <w:color w:val="FF0000"/>
          <w:sz w:val="24"/>
          <w:szCs w:val="24"/>
          <w:lang w:eastAsia="zh-CN"/>
        </w:rPr>
        <w:t>。</w:t>
      </w:r>
    </w:p>
    <w:p w14:paraId="26452D64">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highlight w:val="yellow"/>
        </w:rPr>
        <w:t>4、加注★的条款为不可负偏离的实质性条款，任一项未响应或不满足要求的，将导致投标无效。</w:t>
      </w:r>
    </w:p>
    <w:p w14:paraId="1315076C">
      <w:pPr>
        <w:autoSpaceDE w:val="0"/>
        <w:autoSpaceDN w:val="0"/>
        <w:adjustRightInd w:val="0"/>
        <w:spacing w:line="360" w:lineRule="auto"/>
        <w:ind w:firstLine="424" w:firstLineChars="176"/>
        <w:jc w:val="left"/>
        <w:rPr>
          <w:rFonts w:ascii="宋体" w:hAnsi="宋体"/>
          <w:b/>
          <w:bCs/>
          <w:kern w:val="0"/>
          <w:sz w:val="24"/>
          <w:szCs w:val="20"/>
        </w:rPr>
      </w:pPr>
    </w:p>
    <w:p w14:paraId="50C3527A">
      <w:pPr>
        <w:keepNext/>
        <w:keepLines/>
        <w:adjustRightInd w:val="0"/>
        <w:spacing w:beforeLines="50" w:afterLines="50"/>
        <w:jc w:val="center"/>
        <w:textAlignment w:val="baseline"/>
        <w:outlineLvl w:val="1"/>
        <w:rPr>
          <w:rFonts w:ascii="宋体" w:hAnsi="宋体"/>
          <w:b/>
          <w:bCs/>
          <w:kern w:val="0"/>
          <w:sz w:val="28"/>
          <w:szCs w:val="28"/>
        </w:rPr>
      </w:pPr>
      <w:r>
        <w:rPr>
          <w:rFonts w:hint="eastAsia" w:ascii="宋体" w:hAnsi="宋体"/>
          <w:b/>
          <w:bCs/>
          <w:kern w:val="0"/>
          <w:sz w:val="28"/>
          <w:szCs w:val="28"/>
        </w:rPr>
        <w:t>四、项目服务要求</w:t>
      </w:r>
    </w:p>
    <w:p w14:paraId="010A99FC">
      <w:pPr>
        <w:spacing w:line="360" w:lineRule="auto"/>
        <w:ind w:firstLine="426" w:firstLineChars="202"/>
        <w:rPr>
          <w:rFonts w:hint="eastAsia" w:ascii="宋体" w:hAnsi="宋体"/>
          <w:szCs w:val="21"/>
        </w:rPr>
      </w:pPr>
      <w:r>
        <w:rPr>
          <w:rFonts w:hint="eastAsia" w:ascii="宋体" w:hAnsi="宋体"/>
          <w:b/>
          <w:bCs/>
          <w:szCs w:val="21"/>
          <w:highlight w:val="none"/>
          <w:lang w:val="en-US" w:eastAsia="zh-CN"/>
        </w:rPr>
        <w:t>1.</w:t>
      </w:r>
      <w:r>
        <w:rPr>
          <w:rFonts w:hint="eastAsia" w:ascii="宋体" w:hAnsi="宋体"/>
          <w:b/>
          <w:bCs/>
          <w:szCs w:val="21"/>
          <w:highlight w:val="none"/>
        </w:rPr>
        <w:t>服务</w:t>
      </w:r>
      <w:r>
        <w:rPr>
          <w:rFonts w:hint="eastAsia" w:ascii="宋体" w:hAnsi="宋体"/>
          <w:b/>
          <w:bCs/>
          <w:szCs w:val="21"/>
        </w:rPr>
        <w:t>服务内容及要求</w:t>
      </w:r>
    </w:p>
    <w:p w14:paraId="2303B917">
      <w:pPr>
        <w:spacing w:line="360" w:lineRule="auto"/>
        <w:ind w:firstLine="424" w:firstLineChars="202"/>
        <w:rPr>
          <w:rFonts w:hint="eastAsia" w:ascii="宋体" w:hAnsi="宋体"/>
          <w:szCs w:val="21"/>
        </w:rPr>
      </w:pPr>
      <w:r>
        <w:rPr>
          <w:rFonts w:hint="eastAsia" w:ascii="宋体" w:hAnsi="宋体"/>
          <w:szCs w:val="21"/>
        </w:rPr>
        <w:t>①抽检内容：对全市食用农产品生产经营主体开展食用农产品位点监测抽检工作，共完成不少于39630批次。各中标方工作任务量详见“</w:t>
      </w:r>
      <w:r>
        <w:rPr>
          <w:rFonts w:hint="eastAsia" w:ascii="宋体" w:hAnsi="宋体"/>
          <w:szCs w:val="21"/>
          <w:lang w:val="en-US" w:eastAsia="zh-CN"/>
        </w:rPr>
        <w:t>6、</w:t>
      </w:r>
      <w:r>
        <w:rPr>
          <w:rFonts w:hint="eastAsia" w:ascii="宋体" w:hAnsi="宋体"/>
          <w:szCs w:val="21"/>
        </w:rPr>
        <w:t>各包组具体情况”。</w:t>
      </w:r>
    </w:p>
    <w:p w14:paraId="2D749A72">
      <w:pPr>
        <w:spacing w:line="360" w:lineRule="auto"/>
        <w:ind w:firstLine="424" w:firstLineChars="202"/>
        <w:rPr>
          <w:rFonts w:hint="eastAsia" w:ascii="宋体" w:hAnsi="宋体"/>
          <w:szCs w:val="21"/>
        </w:rPr>
      </w:pPr>
      <w:r>
        <w:rPr>
          <w:rFonts w:hint="eastAsia" w:ascii="宋体" w:hAnsi="宋体"/>
          <w:szCs w:val="21"/>
        </w:rPr>
        <w:t>②抽检标准：依照被检食品的国家标准、地方标准、有效的企业标准以及相关法律法规规定执行。</w:t>
      </w:r>
    </w:p>
    <w:p w14:paraId="2D9E67D0">
      <w:pPr>
        <w:spacing w:line="360" w:lineRule="auto"/>
        <w:ind w:firstLine="424" w:firstLineChars="202"/>
        <w:rPr>
          <w:rFonts w:hint="eastAsia" w:ascii="宋体" w:hAnsi="宋体"/>
          <w:szCs w:val="21"/>
        </w:rPr>
      </w:pPr>
      <w:r>
        <w:rPr>
          <w:rFonts w:hint="eastAsia" w:ascii="宋体" w:hAnsi="宋体"/>
          <w:szCs w:val="21"/>
        </w:rPr>
        <w:t>③抽检方式及要求：</w:t>
      </w:r>
    </w:p>
    <w:p w14:paraId="176B416D">
      <w:pPr>
        <w:spacing w:line="360" w:lineRule="auto"/>
        <w:ind w:firstLine="424" w:firstLineChars="202"/>
        <w:rPr>
          <w:rFonts w:hint="eastAsia" w:ascii="宋体" w:hAnsi="宋体"/>
          <w:szCs w:val="21"/>
        </w:rPr>
      </w:pPr>
      <w:r>
        <w:rPr>
          <w:rFonts w:hint="eastAsia" w:ascii="宋体" w:hAnsi="宋体"/>
          <w:szCs w:val="21"/>
        </w:rPr>
        <w:t>（A）抽检地点：深圳市内（含深汕特别合作区），每次任务根据实际工作要求确定具体抽检地点。</w:t>
      </w:r>
    </w:p>
    <w:p w14:paraId="1B3F948F">
      <w:pPr>
        <w:spacing w:line="360" w:lineRule="auto"/>
        <w:ind w:firstLine="424" w:firstLineChars="202"/>
        <w:rPr>
          <w:rFonts w:hint="eastAsia" w:ascii="宋体" w:hAnsi="宋体"/>
          <w:szCs w:val="21"/>
        </w:rPr>
      </w:pPr>
      <w:r>
        <w:rPr>
          <w:rFonts w:hint="eastAsia" w:ascii="宋体" w:hAnsi="宋体"/>
          <w:szCs w:val="21"/>
        </w:rPr>
        <w:t>（B）检测项目见附件1《深圳市食用农产品抽检项目响应表》</w:t>
      </w:r>
      <w:r>
        <w:rPr>
          <w:rFonts w:hint="eastAsia" w:ascii="宋体" w:hAnsi="宋体"/>
          <w:szCs w:val="21"/>
          <w:lang w:eastAsia="zh-CN"/>
        </w:rPr>
        <w:t>，具体任务检测项目以采购方的工作要求为准</w:t>
      </w:r>
      <w:r>
        <w:rPr>
          <w:rFonts w:hint="eastAsia" w:ascii="宋体" w:hAnsi="宋体"/>
          <w:szCs w:val="21"/>
        </w:rPr>
        <w:t>。</w:t>
      </w:r>
    </w:p>
    <w:p w14:paraId="306CEE86">
      <w:pPr>
        <w:spacing w:line="360" w:lineRule="auto"/>
        <w:ind w:firstLine="424" w:firstLineChars="202"/>
        <w:rPr>
          <w:rFonts w:hint="eastAsia" w:ascii="宋体" w:hAnsi="宋体"/>
          <w:szCs w:val="21"/>
        </w:rPr>
      </w:pPr>
      <w:r>
        <w:rPr>
          <w:rFonts w:hint="eastAsia" w:ascii="宋体" w:hAnsi="宋体"/>
          <w:szCs w:val="21"/>
        </w:rPr>
        <w:t>（C）此项目抽检均为定量检测。除特殊要求外，一般要求随机抽样，应尽量采集监测区域中不同地域或不同食品或农产品经营单位的样品。具体抽样地点分布及要求根据采购方制定的工作方案执行。具体的项目实施方案由中标方提供，经采购方审核通过后实施。</w:t>
      </w:r>
    </w:p>
    <w:p w14:paraId="5076117A">
      <w:pPr>
        <w:spacing w:line="360" w:lineRule="auto"/>
        <w:ind w:firstLine="424" w:firstLineChars="202"/>
        <w:rPr>
          <w:rFonts w:hint="eastAsia" w:ascii="宋体" w:hAnsi="宋体"/>
          <w:szCs w:val="21"/>
        </w:rPr>
      </w:pPr>
      <w:r>
        <w:rPr>
          <w:rFonts w:hint="eastAsia" w:ascii="宋体" w:hAnsi="宋体"/>
          <w:szCs w:val="21"/>
        </w:rPr>
        <w:t>（D）中标方负责提供每次检验所需的交通工具，完成并积极配合抽检工作。</w:t>
      </w:r>
    </w:p>
    <w:p w14:paraId="37D5AF73">
      <w:pPr>
        <w:spacing w:line="360" w:lineRule="auto"/>
        <w:ind w:firstLine="424" w:firstLineChars="202"/>
        <w:rPr>
          <w:rFonts w:hint="eastAsia" w:ascii="宋体" w:hAnsi="宋体"/>
          <w:szCs w:val="21"/>
        </w:rPr>
      </w:pPr>
      <w:r>
        <w:rPr>
          <w:rFonts w:hint="eastAsia" w:ascii="宋体" w:hAnsi="宋体"/>
          <w:szCs w:val="21"/>
        </w:rPr>
        <w:t>（E）抽检工作实施抽检分离，抽样人员与检验人员不得为同一人。每次抽检中标方安排2名以上抽样人员负责抽样，派出的抽样人员与检验人员不得为同一人。中标方确定抽样人员名单，报采购方备案。抽样人员名单有调整的，及时报告采购方。</w:t>
      </w:r>
    </w:p>
    <w:p w14:paraId="36F90D65">
      <w:pPr>
        <w:spacing w:line="360" w:lineRule="auto"/>
        <w:ind w:firstLine="424" w:firstLineChars="202"/>
        <w:rPr>
          <w:rFonts w:hint="eastAsia" w:ascii="宋体" w:hAnsi="宋体"/>
          <w:szCs w:val="21"/>
        </w:rPr>
      </w:pPr>
      <w:r>
        <w:rPr>
          <w:rFonts w:hint="eastAsia" w:ascii="宋体" w:hAnsi="宋体"/>
          <w:szCs w:val="21"/>
        </w:rPr>
        <w:t>（F）抽样办法：中标方抽检人员按照采购方的部署，根据深圳市食用农产品抽样相关的采样方法及采样数量抽取样品，并负责样品的运输和保管。同时，抽样终端（手机或平板）、抽样执法记录仪数量、便携式蓝牙打印机数量应不少于抽样人员数量的50%。</w:t>
      </w:r>
    </w:p>
    <w:p w14:paraId="451A897D">
      <w:pPr>
        <w:spacing w:line="360" w:lineRule="auto"/>
        <w:ind w:firstLine="424" w:firstLineChars="202"/>
        <w:rPr>
          <w:rFonts w:hint="eastAsia" w:ascii="宋体" w:hAnsi="宋体"/>
          <w:szCs w:val="21"/>
        </w:rPr>
      </w:pPr>
      <w:r>
        <w:rPr>
          <w:rFonts w:hint="eastAsia" w:ascii="宋体" w:hAnsi="宋体"/>
          <w:szCs w:val="21"/>
        </w:rPr>
        <w:t>（G）中标方须向被抽检单位支付检验样品购置费并索取发票及所购样品明细，并先行垫付购样费用，事后实报实销。</w:t>
      </w:r>
    </w:p>
    <w:p w14:paraId="7535815B">
      <w:pPr>
        <w:spacing w:line="360" w:lineRule="auto"/>
        <w:ind w:firstLine="424" w:firstLineChars="202"/>
        <w:rPr>
          <w:rFonts w:hint="eastAsia" w:ascii="宋体" w:hAnsi="宋体"/>
          <w:szCs w:val="21"/>
        </w:rPr>
      </w:pPr>
      <w:r>
        <w:rPr>
          <w:rFonts w:hint="eastAsia" w:ascii="宋体" w:hAnsi="宋体"/>
          <w:szCs w:val="21"/>
        </w:rPr>
        <w:t>（H）中标方对其抽取的样品负责，检验结果反映对送检样品的真实评价。从抽样</w:t>
      </w:r>
      <w:r>
        <w:rPr>
          <w:rFonts w:hint="eastAsia" w:ascii="宋体" w:hAnsi="宋体"/>
          <w:szCs w:val="21"/>
          <w:lang w:eastAsia="zh-CN"/>
        </w:rPr>
        <w:t>次</w:t>
      </w:r>
      <w:r>
        <w:rPr>
          <w:rFonts w:hint="eastAsia" w:ascii="宋体" w:hAnsi="宋体"/>
          <w:szCs w:val="21"/>
        </w:rPr>
        <w:t>日起7个工作日内出具检验报告，特殊情况的由中标方与采购方另行约定。中标方应优先完成采购方的检验任务。</w:t>
      </w:r>
    </w:p>
    <w:p w14:paraId="297ECABF">
      <w:pPr>
        <w:spacing w:line="360" w:lineRule="auto"/>
        <w:ind w:firstLine="424" w:firstLineChars="202"/>
        <w:rPr>
          <w:rFonts w:hint="eastAsia" w:ascii="宋体" w:hAnsi="宋体"/>
          <w:szCs w:val="21"/>
        </w:rPr>
      </w:pPr>
      <w:r>
        <w:rPr>
          <w:rFonts w:hint="eastAsia" w:ascii="宋体" w:hAnsi="宋体"/>
          <w:szCs w:val="21"/>
        </w:rPr>
        <w:t xml:space="preserve">（I）中标方应具备抽检信息化系统(包括抽样系统及检验系统)，并能实现以下功能： </w:t>
      </w:r>
    </w:p>
    <w:p w14:paraId="27616795">
      <w:pPr>
        <w:spacing w:line="360" w:lineRule="auto"/>
        <w:ind w:firstLine="424" w:firstLineChars="202"/>
        <w:rPr>
          <w:rFonts w:hint="eastAsia" w:ascii="宋体" w:hAnsi="宋体"/>
          <w:szCs w:val="21"/>
        </w:rPr>
      </w:pPr>
      <w:r>
        <w:rPr>
          <w:rFonts w:hint="eastAsia" w:ascii="宋体" w:hAnsi="宋体"/>
          <w:szCs w:val="21"/>
        </w:rPr>
        <w:t>a.中标方应具备内部实验室信息管理系统,检验能力基础数据与国家食品安全抽样检验信息系统基础表数据一致，能够对接国家食品安全抽样检验信息系统以及深圳市场监督管理局检验检测管理系统，实现样品数据的下载和结果数据的上传，以及实验室检验过程信息化系统数据实时调用监理督查，保证数据的标准性、准确性、规范性；</w:t>
      </w:r>
    </w:p>
    <w:p w14:paraId="0B33D53E">
      <w:pPr>
        <w:spacing w:line="360" w:lineRule="auto"/>
        <w:ind w:firstLine="424" w:firstLineChars="202"/>
        <w:rPr>
          <w:rFonts w:hint="eastAsia" w:ascii="宋体" w:hAnsi="宋体"/>
          <w:szCs w:val="21"/>
        </w:rPr>
      </w:pPr>
      <w:r>
        <w:rPr>
          <w:rFonts w:hint="eastAsia" w:ascii="宋体" w:hAnsi="宋体"/>
          <w:szCs w:val="21"/>
        </w:rPr>
        <w:t>b.中标方应具备内部实验室信息管理系统具温湿度自动采集功能。对于抽检的样品具有冷藏存放的要求时，应具备连续温度记录仪，系统实施记录数据。</w:t>
      </w:r>
    </w:p>
    <w:p w14:paraId="522BE51E">
      <w:pPr>
        <w:spacing w:line="360" w:lineRule="auto"/>
        <w:ind w:firstLine="424" w:firstLineChars="202"/>
        <w:rPr>
          <w:rFonts w:hint="eastAsia" w:ascii="宋体" w:hAnsi="宋体"/>
          <w:szCs w:val="21"/>
        </w:rPr>
      </w:pPr>
      <w:r>
        <w:rPr>
          <w:rFonts w:hint="eastAsia" w:ascii="宋体" w:hAnsi="宋体"/>
          <w:szCs w:val="21"/>
        </w:rPr>
        <w:t>（J）若采购方对方案编制、抽样、检验、数据报送等方面有新规定，中标方应遵从新规定。</w:t>
      </w:r>
    </w:p>
    <w:p w14:paraId="1B25916A">
      <w:pPr>
        <w:spacing w:line="360" w:lineRule="auto"/>
        <w:ind w:firstLine="424" w:firstLineChars="202"/>
        <w:rPr>
          <w:rFonts w:hint="eastAsia" w:ascii="宋体" w:hAnsi="宋体"/>
          <w:szCs w:val="21"/>
        </w:rPr>
      </w:pPr>
      <w:r>
        <w:rPr>
          <w:rFonts w:hint="eastAsia" w:ascii="宋体" w:hAnsi="宋体"/>
          <w:szCs w:val="21"/>
        </w:rPr>
        <w:t>④价格基准：</w:t>
      </w:r>
    </w:p>
    <w:p w14:paraId="1A2A14FB">
      <w:pPr>
        <w:spacing w:line="360" w:lineRule="auto"/>
        <w:ind w:firstLine="424" w:firstLineChars="202"/>
        <w:rPr>
          <w:rFonts w:hint="eastAsia" w:ascii="宋体" w:hAnsi="宋体"/>
          <w:szCs w:val="21"/>
        </w:rPr>
      </w:pPr>
      <w:r>
        <w:rPr>
          <w:rFonts w:hint="eastAsia" w:ascii="宋体" w:hAnsi="宋体"/>
          <w:szCs w:val="21"/>
        </w:rPr>
        <w:t>食用农产品抽检单批次费用（包括检测设备及耗材费用、人工费、交通费、报告邮寄费、税费等全部费用）由检验费、抽样费、样品保管费和购样费构成。其中检验费用参照《市场监管部门食品安全抽检监测项目检验费用参考表》（市监食检（司）函〔2022〕133号）和《广东省产品质量监督检验收费标准》（粤价〔2002〕170号）执行，文件中未明确价格的，按照</w:t>
      </w:r>
      <w:r>
        <w:rPr>
          <w:rFonts w:hint="eastAsia" w:ascii="宋体" w:hAnsi="宋体"/>
          <w:szCs w:val="21"/>
          <w:lang w:eastAsia="zh-CN"/>
        </w:rPr>
        <w:t>全部</w:t>
      </w:r>
      <w:r>
        <w:rPr>
          <w:rFonts w:hint="eastAsia" w:ascii="宋体" w:hAnsi="宋体"/>
          <w:szCs w:val="21"/>
        </w:rPr>
        <w:t>中标方报价取最低价作为基准价，各项目基准价格详见附件2。另监测抽样费以60元/批次，样品保管费以45元/批次作为基准价。购样费实报实销；检验费、抽样费和样品保管费按中标折扣支付。</w:t>
      </w:r>
    </w:p>
    <w:p w14:paraId="53E3BF6D">
      <w:pPr>
        <w:keepNext/>
        <w:keepLines/>
        <w:adjustRightInd w:val="0"/>
        <w:spacing w:beforeLines="50" w:afterLines="50"/>
        <w:jc w:val="center"/>
        <w:textAlignment w:val="baseline"/>
        <w:outlineLvl w:val="1"/>
        <w:rPr>
          <w:rFonts w:ascii="宋体" w:hAnsi="宋体"/>
          <w:b/>
          <w:bCs/>
          <w:kern w:val="0"/>
          <w:sz w:val="28"/>
          <w:szCs w:val="28"/>
        </w:rPr>
      </w:pPr>
    </w:p>
    <w:p w14:paraId="331A29AF">
      <w:pPr>
        <w:keepNext/>
        <w:keepLines/>
        <w:adjustRightInd w:val="0"/>
        <w:spacing w:beforeLines="50" w:afterLines="50"/>
        <w:jc w:val="center"/>
        <w:textAlignment w:val="baseline"/>
        <w:outlineLvl w:val="1"/>
        <w:rPr>
          <w:rFonts w:ascii="宋体" w:hAnsi="宋体"/>
          <w:b/>
          <w:bCs/>
          <w:kern w:val="0"/>
          <w:sz w:val="28"/>
          <w:szCs w:val="28"/>
        </w:rPr>
      </w:pPr>
      <w:r>
        <w:rPr>
          <w:rFonts w:hint="eastAsia" w:ascii="宋体" w:hAnsi="宋体"/>
          <w:b/>
          <w:bCs/>
          <w:kern w:val="0"/>
          <w:sz w:val="28"/>
          <w:szCs w:val="28"/>
        </w:rPr>
        <w:t>五、项目商务要求</w:t>
      </w:r>
    </w:p>
    <w:p w14:paraId="1EF36E39">
      <w:pPr>
        <w:spacing w:line="360" w:lineRule="auto"/>
        <w:rPr>
          <w:rFonts w:asciiTheme="minorEastAsia" w:hAnsiTheme="minorEastAsia" w:eastAsiaTheme="minorEastAsia"/>
          <w:b/>
          <w:highlight w:val="yellow"/>
        </w:rPr>
      </w:pPr>
      <w:r>
        <w:rPr>
          <w:rFonts w:hint="eastAsia" w:asciiTheme="minorEastAsia" w:hAnsiTheme="minorEastAsia" w:eastAsiaTheme="minorEastAsia"/>
          <w:highlight w:val="yellow"/>
        </w:rPr>
        <w:t>★</w:t>
      </w:r>
      <w:r>
        <w:rPr>
          <w:rFonts w:hint="eastAsia" w:asciiTheme="minorEastAsia" w:hAnsiTheme="minorEastAsia" w:eastAsiaTheme="minorEastAsia"/>
          <w:b/>
          <w:highlight w:val="yellow"/>
          <w:lang w:val="en-US" w:eastAsia="zh-CN"/>
        </w:rPr>
        <w:t>1.</w:t>
      </w:r>
      <w:r>
        <w:rPr>
          <w:rFonts w:hint="eastAsia" w:asciiTheme="minorEastAsia" w:hAnsiTheme="minorEastAsia" w:eastAsiaTheme="minorEastAsia"/>
          <w:b/>
          <w:highlight w:val="yellow"/>
        </w:rPr>
        <w:t>服务期限：</w:t>
      </w:r>
    </w:p>
    <w:p w14:paraId="4FE4834A">
      <w:pPr>
        <w:spacing w:line="360" w:lineRule="auto"/>
        <w:ind w:firstLine="422" w:firstLineChars="200"/>
        <w:rPr>
          <w:rFonts w:hint="eastAsia" w:asciiTheme="minorEastAsia" w:hAnsiTheme="minorEastAsia" w:eastAsiaTheme="minorEastAsia"/>
          <w:b/>
          <w:highlight w:val="yellow"/>
          <w:lang w:eastAsia="zh-CN"/>
        </w:rPr>
      </w:pPr>
      <w:r>
        <w:rPr>
          <w:rFonts w:hint="eastAsia" w:asciiTheme="minorEastAsia" w:hAnsiTheme="minorEastAsia" w:eastAsiaTheme="minorEastAsia"/>
          <w:b/>
          <w:highlight w:val="yellow"/>
        </w:rPr>
        <w:t>合同签订之日起至2026年12月31日前完成。本项目属于长期服务项目。长期服务合同累积履约期限原则上不超过三十六个月。采购人可视中标方履约服务情况，选择是否续签合同</w:t>
      </w:r>
      <w:r>
        <w:rPr>
          <w:rFonts w:hint="eastAsia" w:asciiTheme="minorEastAsia" w:hAnsiTheme="minorEastAsia" w:eastAsiaTheme="minorEastAsia"/>
          <w:b/>
          <w:highlight w:val="yellow"/>
          <w:lang w:eastAsia="zh-CN"/>
        </w:rPr>
        <w:t>。</w:t>
      </w:r>
    </w:p>
    <w:p w14:paraId="6099C3A7">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2.付款方式</w:t>
      </w:r>
      <w:r>
        <w:rPr>
          <w:rFonts w:hint="eastAsia" w:asciiTheme="minorEastAsia" w:hAnsiTheme="minorEastAsia" w:eastAsiaTheme="minorEastAsia"/>
          <w:b/>
        </w:rPr>
        <w:t>：</w:t>
      </w:r>
    </w:p>
    <w:p w14:paraId="4B5653C8">
      <w:pPr>
        <w:spacing w:line="360" w:lineRule="auto"/>
        <w:ind w:firstLine="424" w:firstLineChars="202"/>
        <w:rPr>
          <w:rFonts w:asciiTheme="minorEastAsia" w:hAnsiTheme="minorEastAsia" w:eastAsiaTheme="minorEastAsia"/>
          <w:b/>
        </w:rPr>
      </w:pPr>
      <w:r>
        <w:rPr>
          <w:rFonts w:hint="eastAsia" w:ascii="宋体" w:hAnsi="宋体"/>
          <w:szCs w:val="21"/>
        </w:rPr>
        <w:t>分期付款：采购方在合同签订后，且收到中标方提供符合规定发票后10个工作日内支付合同总额的50%作为首期款，余款按进度支付。</w:t>
      </w:r>
    </w:p>
    <w:p w14:paraId="484E05E9">
      <w:pPr>
        <w:spacing w:line="360" w:lineRule="auto"/>
        <w:jc w:val="left"/>
        <w:rPr>
          <w:rFonts w:hint="eastAsia" w:ascii="宋体" w:hAnsi="宋体"/>
          <w:b/>
          <w:bCs/>
          <w:szCs w:val="21"/>
          <w:lang w:val="en-US" w:eastAsia="zh-CN"/>
        </w:rPr>
      </w:pPr>
      <w:r>
        <w:rPr>
          <w:rFonts w:hint="eastAsia" w:ascii="宋体" w:hAnsi="宋体"/>
          <w:b/>
          <w:bCs/>
          <w:szCs w:val="21"/>
          <w:lang w:val="en-US" w:eastAsia="zh-CN"/>
        </w:rPr>
        <w:t>3.知识产权：</w:t>
      </w:r>
    </w:p>
    <w:p w14:paraId="094BB799">
      <w:pPr>
        <w:spacing w:line="360" w:lineRule="auto"/>
        <w:ind w:firstLine="424" w:firstLineChars="202"/>
        <w:rPr>
          <w:rFonts w:hint="eastAsia" w:ascii="宋体" w:hAnsi="宋体"/>
          <w:szCs w:val="21"/>
          <w:lang w:val="en-US" w:eastAsia="zh-CN"/>
        </w:rPr>
      </w:pPr>
      <w:r>
        <w:rPr>
          <w:rFonts w:hint="eastAsia" w:ascii="宋体" w:hAnsi="宋体"/>
          <w:szCs w:val="21"/>
          <w:lang w:val="en-US" w:eastAsia="zh-CN"/>
        </w:rPr>
        <w:t>（A）中标方在项目实施过程中不得侵犯第三人知识产权以及其他权益。需要使用第三人知识产权的，中标方应取得权利人许可或者授权并由中标方承担费用。</w:t>
      </w:r>
    </w:p>
    <w:p w14:paraId="5FF6DB5E">
      <w:pPr>
        <w:spacing w:line="360" w:lineRule="auto"/>
        <w:ind w:firstLine="424" w:firstLineChars="202"/>
        <w:rPr>
          <w:rFonts w:hint="eastAsia" w:ascii="宋体" w:hAnsi="宋体"/>
          <w:szCs w:val="21"/>
          <w:lang w:val="en-US" w:eastAsia="zh-CN"/>
        </w:rPr>
      </w:pPr>
      <w:r>
        <w:rPr>
          <w:rFonts w:hint="eastAsia" w:ascii="宋体" w:hAnsi="宋体"/>
          <w:szCs w:val="21"/>
          <w:lang w:val="en-US" w:eastAsia="zh-CN"/>
        </w:rPr>
        <w:t>（B）除第三人依法享有知识产权的除外，中标方实施本项目所形成成果的知识产权归采购人所有，未经采购人许可，中标方不得随意使用。</w:t>
      </w:r>
    </w:p>
    <w:p w14:paraId="27441024">
      <w:pPr>
        <w:spacing w:line="360" w:lineRule="auto"/>
        <w:jc w:val="left"/>
        <w:rPr>
          <w:rFonts w:ascii="宋体" w:hAnsi="宋体"/>
          <w:b/>
          <w:bCs/>
          <w:szCs w:val="21"/>
          <w:highlight w:val="yellow"/>
        </w:rPr>
      </w:pPr>
      <w:r>
        <w:rPr>
          <w:rFonts w:hint="eastAsia" w:asciiTheme="minorEastAsia" w:hAnsiTheme="minorEastAsia" w:eastAsiaTheme="minorEastAsia"/>
          <w:highlight w:val="yellow"/>
        </w:rPr>
        <w:t>★</w:t>
      </w:r>
      <w:r>
        <w:rPr>
          <w:rFonts w:hint="eastAsia" w:ascii="宋体" w:hAnsi="宋体"/>
          <w:b/>
          <w:bCs/>
          <w:szCs w:val="21"/>
          <w:highlight w:val="yellow"/>
          <w:lang w:val="en-US" w:eastAsia="zh-CN"/>
        </w:rPr>
        <w:t>4.</w:t>
      </w:r>
      <w:r>
        <w:rPr>
          <w:rFonts w:hint="eastAsia" w:ascii="宋体" w:hAnsi="宋体"/>
          <w:b/>
          <w:bCs/>
          <w:szCs w:val="21"/>
          <w:highlight w:val="yellow"/>
        </w:rPr>
        <w:t>报价要求：</w:t>
      </w:r>
      <w:r>
        <w:rPr>
          <w:rFonts w:hint="eastAsia" w:ascii="宋体" w:hAnsi="宋体"/>
          <w:b/>
          <w:bCs/>
          <w:szCs w:val="21"/>
          <w:highlight w:val="yellow"/>
          <w:lang w:val="en-US" w:eastAsia="zh-CN"/>
        </w:rPr>
        <w:t>折扣率</w:t>
      </w:r>
      <w:r>
        <w:rPr>
          <w:rFonts w:hint="eastAsia" w:ascii="宋体" w:hAnsi="宋体"/>
          <w:b/>
          <w:bCs/>
          <w:szCs w:val="21"/>
          <w:highlight w:val="yellow"/>
        </w:rPr>
        <w:t>报价：</w:t>
      </w:r>
    </w:p>
    <w:p w14:paraId="0C7ADEC8">
      <w:pPr>
        <w:spacing w:line="360" w:lineRule="auto"/>
        <w:ind w:firstLine="420" w:firstLineChars="200"/>
        <w:jc w:val="left"/>
        <w:rPr>
          <w:rFonts w:hint="eastAsia" w:ascii="宋体" w:hAnsi="宋体"/>
          <w:szCs w:val="21"/>
          <w:highlight w:val="yellow"/>
          <w:lang w:val="en-US" w:eastAsia="zh-CN"/>
        </w:rPr>
      </w:pPr>
      <w:r>
        <w:rPr>
          <w:rFonts w:hint="eastAsia" w:ascii="宋体" w:hAnsi="宋体"/>
          <w:szCs w:val="21"/>
          <w:highlight w:val="yellow"/>
          <w:lang w:val="en-US" w:eastAsia="zh-CN"/>
        </w:rPr>
        <w:t>（A）本项目支付上限为2948.5万元，具体为：包组A支付上限为1179.4万元、包组B支付上限为589.7万元、包组C支付上限为471.76万元、包组D支付上限为235.88万元、包组E支付上限为235.88万元任、包组F支付上限为235.88万元。</w:t>
      </w:r>
    </w:p>
    <w:p w14:paraId="1C74E5D3">
      <w:pPr>
        <w:spacing w:line="360" w:lineRule="auto"/>
        <w:ind w:firstLine="420" w:firstLineChars="200"/>
        <w:jc w:val="left"/>
        <w:rPr>
          <w:rFonts w:hint="eastAsia" w:ascii="宋体" w:hAnsi="宋体"/>
          <w:szCs w:val="21"/>
          <w:highlight w:val="yellow"/>
          <w:lang w:val="en-US" w:eastAsia="zh-CN"/>
        </w:rPr>
      </w:pPr>
      <w:r>
        <w:rPr>
          <w:rFonts w:hint="eastAsia" w:ascii="宋体" w:hAnsi="宋体"/>
          <w:szCs w:val="21"/>
          <w:highlight w:val="yellow"/>
          <w:lang w:val="en-US" w:eastAsia="zh-CN"/>
        </w:rPr>
        <w:t>（B）结算公式：结算费用=[检验费总和+（抽样费+样品保管费）*检验数量]*中标折扣率+购样费总和。</w:t>
      </w:r>
    </w:p>
    <w:p w14:paraId="3CF89D8F">
      <w:pPr>
        <w:spacing w:line="360" w:lineRule="auto"/>
        <w:ind w:firstLine="420" w:firstLineChars="200"/>
        <w:jc w:val="left"/>
        <w:rPr>
          <w:rFonts w:hint="eastAsia" w:ascii="宋体" w:hAnsi="宋体"/>
          <w:szCs w:val="21"/>
          <w:highlight w:val="yellow"/>
          <w:lang w:val="en-US" w:eastAsia="zh-CN"/>
        </w:rPr>
      </w:pPr>
      <w:r>
        <w:rPr>
          <w:rFonts w:hint="eastAsia" w:ascii="宋体" w:hAnsi="宋体"/>
          <w:szCs w:val="21"/>
          <w:highlight w:val="yellow"/>
          <w:lang w:val="en-US" w:eastAsia="zh-CN"/>
        </w:rPr>
        <w:t>（C）本项目报价方式为“④价格基准”的基础上报“折扣率”，投标折扣率填报格式：0≤投标折扣率≤1。填写的“折扣率”应为小数，（如：0.90、0.80、0.78，保留小数点后2位数）；投标人参与投标只允许填报一个“折扣率”，不允许填报2个（或以上）的“折扣率”；填报了2个或以上“折扣率”的，其投标将直接作投标无效处理。</w:t>
      </w:r>
    </w:p>
    <w:p w14:paraId="057BFF20">
      <w:pPr>
        <w:spacing w:line="360" w:lineRule="auto"/>
        <w:ind w:firstLine="420" w:firstLineChars="200"/>
        <w:jc w:val="left"/>
        <w:rPr>
          <w:rFonts w:hint="eastAsia" w:ascii="宋体" w:hAnsi="宋体"/>
          <w:szCs w:val="21"/>
          <w:highlight w:val="none"/>
          <w:lang w:val="en-US" w:eastAsia="zh-CN"/>
        </w:rPr>
      </w:pPr>
      <w:r>
        <w:rPr>
          <w:rFonts w:hint="eastAsia" w:ascii="宋体" w:hAnsi="宋体"/>
          <w:szCs w:val="21"/>
          <w:highlight w:val="none"/>
          <w:lang w:val="en-US" w:eastAsia="zh-CN"/>
        </w:rPr>
        <w:t>（D）投标供应商应当根据本企业的成本自行决定投标折扣率。通过结算公式得出的结算费用应当包括服务成本、法定税费和企业的利润。由投标供应商根据采购文件所提供的资料自行测算投标折扣率；一经中标，投标折扣率在合同期限内不做调整。</w:t>
      </w:r>
    </w:p>
    <w:p w14:paraId="13379C4C">
      <w:pPr>
        <w:spacing w:line="360" w:lineRule="auto"/>
        <w:ind w:firstLine="420" w:firstLineChars="200"/>
        <w:jc w:val="left"/>
        <w:rPr>
          <w:rFonts w:hint="eastAsia" w:ascii="宋体" w:hAnsi="宋体"/>
          <w:szCs w:val="21"/>
          <w:highlight w:val="none"/>
          <w:lang w:val="en-US" w:eastAsia="zh-CN"/>
        </w:rPr>
      </w:pPr>
      <w:r>
        <w:rPr>
          <w:rFonts w:hint="eastAsia" w:ascii="宋体" w:hAnsi="宋体"/>
          <w:szCs w:val="21"/>
          <w:highlight w:val="none"/>
          <w:lang w:val="en-US" w:eastAsia="zh-CN"/>
        </w:rPr>
        <w:t>（E）投标供应商的投标折扣率，应当是本项目采购范围和采购文件及合同条款上所列的各项内容中所述的全部，不得以任何理由予以重复。</w:t>
      </w:r>
    </w:p>
    <w:p w14:paraId="6F85270D">
      <w:pPr>
        <w:spacing w:line="360" w:lineRule="auto"/>
        <w:ind w:firstLine="420" w:firstLineChars="200"/>
        <w:jc w:val="left"/>
        <w:rPr>
          <w:rFonts w:hint="eastAsia" w:ascii="宋体" w:hAnsi="宋体"/>
          <w:szCs w:val="21"/>
          <w:highlight w:val="none"/>
          <w:lang w:val="en-US" w:eastAsia="zh-CN"/>
        </w:rPr>
      </w:pPr>
      <w:r>
        <w:rPr>
          <w:rFonts w:hint="eastAsia" w:ascii="宋体" w:hAnsi="宋体"/>
          <w:szCs w:val="21"/>
          <w:highlight w:val="none"/>
          <w:lang w:val="en-US" w:eastAsia="zh-CN"/>
        </w:rPr>
        <w:t>（F）除非采购人通过修改采购文件予以更正，否则，投标供应商应毫无例外地按响应文件所列的清单中项目和数量填报综合单价和合价。投标供应商未填综合单价或合价的项目，在实施后，将不得以支付，并视作该项费用已包括在其它有价款的综合单价或合价内。</w:t>
      </w:r>
    </w:p>
    <w:p w14:paraId="15CEAF68">
      <w:pPr>
        <w:spacing w:line="360" w:lineRule="auto"/>
        <w:ind w:firstLine="420" w:firstLineChars="200"/>
        <w:jc w:val="left"/>
        <w:rPr>
          <w:rFonts w:hint="eastAsia" w:ascii="宋体" w:hAnsi="宋体"/>
          <w:szCs w:val="21"/>
          <w:highlight w:val="none"/>
          <w:lang w:val="en-US" w:eastAsia="zh-CN"/>
        </w:rPr>
      </w:pPr>
      <w:r>
        <w:rPr>
          <w:rFonts w:hint="eastAsia" w:ascii="宋体" w:hAnsi="宋体"/>
          <w:szCs w:val="21"/>
          <w:highlight w:val="none"/>
          <w:lang w:val="en-US" w:eastAsia="zh-CN"/>
        </w:rPr>
        <w:t>（G）投标供应商不得期望通过索赔等方式获取补偿，否则，除可能遭到拒绝外，还可能将被作为不良行为记录在案，并可能影响其以后参加政府采购的项目投标。各投标供应商在报价时，应充分考虑报价的风险。</w:t>
      </w:r>
    </w:p>
    <w:p w14:paraId="18374840">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5.验收标准及违约责任</w:t>
      </w:r>
      <w:r>
        <w:rPr>
          <w:rFonts w:hint="eastAsia" w:asciiTheme="minorEastAsia" w:hAnsiTheme="minorEastAsia" w:eastAsiaTheme="minorEastAsia"/>
          <w:b/>
        </w:rPr>
        <w:t>：</w:t>
      </w:r>
    </w:p>
    <w:p w14:paraId="6AF4D741">
      <w:pPr>
        <w:spacing w:line="288" w:lineRule="auto"/>
        <w:ind w:firstLine="420" w:firstLineChars="200"/>
        <w:rPr>
          <w:rFonts w:hint="eastAsia" w:ascii="宋体" w:hAnsi="宋体" w:cs="楷体"/>
          <w:bCs/>
          <w:szCs w:val="24"/>
          <w:lang w:val="en-US" w:eastAsia="zh-CN"/>
        </w:rPr>
      </w:pPr>
      <w:r>
        <w:rPr>
          <w:rFonts w:hint="eastAsia" w:ascii="宋体" w:hAnsi="宋体" w:cs="楷体"/>
          <w:bCs/>
          <w:szCs w:val="24"/>
          <w:lang w:val="en-US" w:eastAsia="zh-CN"/>
        </w:rPr>
        <w:t>（A）验收标准：按要求完成全部抽检服务任务，提交全部抽检数据明细汇总表（电子版）；工作完结的总结报告（包括数据分析），纸质、电子版各一份。</w:t>
      </w:r>
    </w:p>
    <w:p w14:paraId="527BB6B0">
      <w:pPr>
        <w:spacing w:line="288" w:lineRule="auto"/>
        <w:ind w:firstLine="420" w:firstLineChars="200"/>
        <w:rPr>
          <w:rFonts w:hint="eastAsia" w:ascii="宋体" w:hAnsi="宋体" w:cs="楷体"/>
          <w:bCs/>
          <w:szCs w:val="24"/>
          <w:lang w:val="en-US" w:eastAsia="zh-CN"/>
        </w:rPr>
      </w:pPr>
      <w:r>
        <w:rPr>
          <w:rFonts w:hint="eastAsia" w:ascii="宋体" w:hAnsi="宋体" w:cs="楷体"/>
          <w:bCs/>
          <w:szCs w:val="24"/>
          <w:lang w:val="en-US" w:eastAsia="zh-CN"/>
        </w:rPr>
        <w:t>（B）违约责任：按照签订的合同规定执行。</w:t>
      </w:r>
    </w:p>
    <w:p w14:paraId="1860D5D6">
      <w:pPr>
        <w:spacing w:line="360" w:lineRule="auto"/>
        <w:rPr>
          <w:rFonts w:hint="eastAsia" w:asciiTheme="minorEastAsia" w:hAnsiTheme="minorEastAsia" w:eastAsiaTheme="minorEastAsia"/>
          <w:b/>
          <w:lang w:val="en-US" w:eastAsia="zh-CN"/>
        </w:rPr>
      </w:pPr>
      <w:r>
        <w:rPr>
          <w:rFonts w:hint="eastAsia" w:asciiTheme="minorEastAsia" w:hAnsiTheme="minorEastAsia" w:eastAsiaTheme="minorEastAsia"/>
          <w:b/>
          <w:lang w:val="en-US" w:eastAsia="zh-CN"/>
        </w:rPr>
        <w:t>6.售后服务：</w:t>
      </w:r>
    </w:p>
    <w:p w14:paraId="396D64DA">
      <w:pPr>
        <w:spacing w:line="360" w:lineRule="auto"/>
        <w:ind w:firstLine="420" w:firstLineChars="200"/>
        <w:rPr>
          <w:rFonts w:hint="eastAsia" w:ascii="宋体" w:hAnsi="宋体" w:cs="楷体"/>
          <w:bCs/>
          <w:szCs w:val="24"/>
          <w:lang w:val="en-US" w:eastAsia="zh-CN"/>
        </w:rPr>
      </w:pPr>
      <w:r>
        <w:rPr>
          <w:rFonts w:hint="eastAsia" w:ascii="宋体" w:hAnsi="宋体" w:cs="楷体"/>
          <w:bCs/>
          <w:szCs w:val="24"/>
          <w:lang w:val="en-US" w:eastAsia="zh-CN"/>
        </w:rPr>
        <w:t>本项目结束后中标方承诺积极配合采购方完成项目交接工作，积极配合采购方完成审计检查等工作，及时处理采购方对中标方在项目服务期间所发生事项的咨询，必要时应在30分钟内及时响应采购方需求。</w:t>
      </w:r>
    </w:p>
    <w:p w14:paraId="6E1016E9">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7.其他要求：</w:t>
      </w:r>
    </w:p>
    <w:p w14:paraId="33847380">
      <w:pPr>
        <w:spacing w:line="360" w:lineRule="auto"/>
        <w:ind w:firstLine="424" w:firstLineChars="202"/>
        <w:rPr>
          <w:rFonts w:hint="eastAsia" w:ascii="宋体" w:hAnsi="宋体"/>
          <w:szCs w:val="21"/>
        </w:rPr>
      </w:pPr>
      <w:r>
        <w:rPr>
          <w:rFonts w:hint="eastAsia" w:ascii="宋体" w:hAnsi="宋体"/>
          <w:szCs w:val="21"/>
        </w:rPr>
        <w:t>（A）中标方须遵守《深圳经济特区食品安全监督条例》对检验机构的管理要求；</w:t>
      </w:r>
    </w:p>
    <w:p w14:paraId="365B4748">
      <w:pPr>
        <w:spacing w:line="360" w:lineRule="auto"/>
        <w:ind w:firstLine="424" w:firstLineChars="202"/>
        <w:rPr>
          <w:rFonts w:hint="eastAsia" w:ascii="宋体" w:hAnsi="宋体"/>
          <w:szCs w:val="21"/>
        </w:rPr>
      </w:pPr>
      <w:r>
        <w:rPr>
          <w:rFonts w:hint="eastAsia" w:ascii="宋体" w:hAnsi="宋体"/>
          <w:szCs w:val="21"/>
        </w:rPr>
        <w:t>（B）中标方应无条件接受采购人组织的质量控制考核、督查（导）、实验室间比对和资金审计等；</w:t>
      </w:r>
    </w:p>
    <w:p w14:paraId="7637DBB8">
      <w:pPr>
        <w:spacing w:line="360" w:lineRule="auto"/>
        <w:ind w:firstLine="424" w:firstLineChars="202"/>
        <w:rPr>
          <w:rFonts w:hint="eastAsia" w:ascii="宋体" w:hAnsi="宋体"/>
          <w:szCs w:val="21"/>
        </w:rPr>
      </w:pPr>
      <w:r>
        <w:rPr>
          <w:rFonts w:hint="eastAsia" w:ascii="宋体" w:hAnsi="宋体"/>
          <w:szCs w:val="21"/>
        </w:rPr>
        <w:t>（C）在服务期内如有以下问题，一经查实，采购人有权取消中标方的中标资格，保留依法追究该中标方和相关责任人法律责任的权利，并可将已分配的任务交由该项目的其它中标方：</w:t>
      </w:r>
    </w:p>
    <w:p w14:paraId="15342FC7">
      <w:pPr>
        <w:spacing w:line="360" w:lineRule="auto"/>
        <w:ind w:firstLine="424" w:firstLineChars="202"/>
        <w:rPr>
          <w:rFonts w:hint="eastAsia" w:ascii="宋体" w:hAnsi="宋体"/>
          <w:szCs w:val="21"/>
        </w:rPr>
      </w:pPr>
      <w:r>
        <w:rPr>
          <w:rFonts w:hint="eastAsia" w:ascii="宋体" w:hAnsi="宋体"/>
          <w:szCs w:val="21"/>
        </w:rPr>
        <w:t>a.未经采购人同意，中标方将采购人委托的任务分包给其他检测机构检验；</w:t>
      </w:r>
    </w:p>
    <w:p w14:paraId="5C205C2E">
      <w:pPr>
        <w:spacing w:line="360" w:lineRule="auto"/>
        <w:ind w:firstLine="424" w:firstLineChars="202"/>
        <w:rPr>
          <w:rFonts w:hint="eastAsia" w:ascii="宋体" w:hAnsi="宋体"/>
          <w:szCs w:val="21"/>
        </w:rPr>
      </w:pPr>
      <w:r>
        <w:rPr>
          <w:rFonts w:hint="eastAsia" w:ascii="宋体" w:hAnsi="宋体"/>
          <w:szCs w:val="21"/>
        </w:rPr>
        <w:t>b.中标方提供虚假信息或报告，误导或欺骗采购人，以谋取非法利益；</w:t>
      </w:r>
    </w:p>
    <w:p w14:paraId="0BBB5CD3">
      <w:pPr>
        <w:spacing w:line="360" w:lineRule="auto"/>
        <w:ind w:firstLine="424" w:firstLineChars="202"/>
        <w:rPr>
          <w:rFonts w:hint="eastAsia" w:ascii="宋体" w:hAnsi="宋体"/>
          <w:szCs w:val="21"/>
        </w:rPr>
      </w:pPr>
      <w:r>
        <w:rPr>
          <w:rFonts w:hint="eastAsia" w:ascii="宋体" w:hAnsi="宋体"/>
          <w:szCs w:val="21"/>
        </w:rPr>
        <w:t>c.中标方泄露检验结果；</w:t>
      </w:r>
    </w:p>
    <w:p w14:paraId="4268E9DB">
      <w:pPr>
        <w:spacing w:line="360" w:lineRule="auto"/>
        <w:ind w:firstLine="424" w:firstLineChars="202"/>
        <w:rPr>
          <w:rFonts w:hint="eastAsia" w:ascii="宋体" w:hAnsi="宋体"/>
          <w:szCs w:val="21"/>
        </w:rPr>
      </w:pPr>
      <w:r>
        <w:rPr>
          <w:rFonts w:hint="eastAsia" w:ascii="宋体" w:hAnsi="宋体"/>
          <w:szCs w:val="21"/>
        </w:rPr>
        <w:t>d.拒绝接受采购人和相关部门监督和检查的；</w:t>
      </w:r>
    </w:p>
    <w:p w14:paraId="16D81635">
      <w:pPr>
        <w:spacing w:line="360" w:lineRule="auto"/>
        <w:ind w:firstLine="424" w:firstLineChars="202"/>
        <w:rPr>
          <w:rFonts w:hint="eastAsia" w:ascii="宋体" w:hAnsi="宋体"/>
          <w:szCs w:val="21"/>
        </w:rPr>
      </w:pPr>
      <w:r>
        <w:rPr>
          <w:rFonts w:hint="eastAsia" w:ascii="宋体" w:hAnsi="宋体"/>
          <w:szCs w:val="21"/>
        </w:rPr>
        <w:t>e.中标方出现信用危机、财务危机、经营危机甚至破产、倒闭，无法继续履行合同（协议）；</w:t>
      </w:r>
    </w:p>
    <w:p w14:paraId="65002D77">
      <w:pPr>
        <w:spacing w:line="360" w:lineRule="auto"/>
        <w:ind w:firstLine="424" w:firstLineChars="202"/>
        <w:rPr>
          <w:rFonts w:hint="eastAsia" w:ascii="宋体" w:hAnsi="宋体"/>
          <w:szCs w:val="21"/>
        </w:rPr>
      </w:pPr>
      <w:r>
        <w:rPr>
          <w:rFonts w:hint="eastAsia" w:ascii="宋体" w:hAnsi="宋体"/>
          <w:szCs w:val="21"/>
        </w:rPr>
        <w:t>f.中标方采用非法手段进行不正当竞争的，造成恶劣影响；</w:t>
      </w:r>
    </w:p>
    <w:p w14:paraId="486FC513">
      <w:pPr>
        <w:spacing w:line="360" w:lineRule="auto"/>
        <w:ind w:firstLine="424" w:firstLineChars="202"/>
        <w:rPr>
          <w:rFonts w:hint="eastAsia" w:ascii="宋体" w:hAnsi="宋体"/>
          <w:szCs w:val="21"/>
        </w:rPr>
      </w:pPr>
      <w:r>
        <w:rPr>
          <w:rFonts w:hint="eastAsia" w:ascii="宋体" w:hAnsi="宋体"/>
          <w:szCs w:val="21"/>
        </w:rPr>
        <w:t>g.中标方违反法律法规受到有关部门惩处或服务期内发生重大失误，并承担相应法律和赔偿责任；</w:t>
      </w:r>
    </w:p>
    <w:p w14:paraId="5958A962">
      <w:pPr>
        <w:spacing w:line="360" w:lineRule="auto"/>
        <w:ind w:firstLine="424" w:firstLineChars="202"/>
        <w:rPr>
          <w:rFonts w:hint="eastAsia" w:ascii="宋体" w:hAnsi="宋体"/>
          <w:szCs w:val="21"/>
        </w:rPr>
      </w:pPr>
      <w:r>
        <w:rPr>
          <w:rFonts w:hint="eastAsia" w:ascii="宋体" w:hAnsi="宋体"/>
          <w:szCs w:val="21"/>
        </w:rPr>
        <w:t>h.中标方在合同期内，不按法定程序和规范进行抽检并造成不良影响的；</w:t>
      </w:r>
    </w:p>
    <w:p w14:paraId="281A9C85">
      <w:pPr>
        <w:spacing w:line="360" w:lineRule="auto"/>
        <w:ind w:firstLine="424" w:firstLineChars="202"/>
        <w:rPr>
          <w:rFonts w:hint="eastAsia" w:ascii="宋体" w:hAnsi="宋体"/>
          <w:szCs w:val="21"/>
        </w:rPr>
      </w:pPr>
      <w:r>
        <w:rPr>
          <w:rFonts w:hint="eastAsia" w:ascii="宋体" w:hAnsi="宋体"/>
          <w:szCs w:val="21"/>
        </w:rPr>
        <w:t>i.中标方在合同期内，无正当理由未完成抽检任务的。</w:t>
      </w:r>
    </w:p>
    <w:p w14:paraId="14365C70">
      <w:pPr>
        <w:spacing w:line="360" w:lineRule="auto"/>
        <w:ind w:firstLine="424" w:firstLineChars="202"/>
        <w:rPr>
          <w:rFonts w:hint="eastAsia" w:ascii="宋体" w:hAnsi="宋体"/>
          <w:szCs w:val="21"/>
        </w:rPr>
      </w:pPr>
      <w:r>
        <w:rPr>
          <w:rFonts w:hint="eastAsia" w:ascii="宋体" w:hAnsi="宋体"/>
          <w:szCs w:val="21"/>
        </w:rPr>
        <w:t>（D）中标方主动向采购人报告项目进度，中标方不得故意隐瞒、修改检测结果。</w:t>
      </w:r>
    </w:p>
    <w:p w14:paraId="6F156F3F">
      <w:pPr>
        <w:spacing w:line="360" w:lineRule="auto"/>
        <w:ind w:firstLine="424" w:firstLineChars="202"/>
        <w:rPr>
          <w:rFonts w:hint="eastAsia" w:ascii="宋体" w:hAnsi="宋体"/>
          <w:szCs w:val="21"/>
        </w:rPr>
      </w:pPr>
      <w:r>
        <w:rPr>
          <w:rFonts w:hint="eastAsia" w:ascii="宋体" w:hAnsi="宋体"/>
          <w:szCs w:val="21"/>
        </w:rPr>
        <w:t>（E）中标方自觉接受社会各界监督，协助采购人对相关举报投诉进行调查处理。</w:t>
      </w:r>
    </w:p>
    <w:p w14:paraId="3F713325">
      <w:pPr>
        <w:spacing w:line="360" w:lineRule="auto"/>
        <w:ind w:firstLine="424" w:firstLineChars="202"/>
        <w:rPr>
          <w:rFonts w:hint="eastAsia" w:ascii="宋体" w:hAnsi="宋体"/>
          <w:szCs w:val="21"/>
        </w:rPr>
      </w:pPr>
      <w:r>
        <w:rPr>
          <w:rFonts w:hint="eastAsia" w:ascii="宋体" w:hAnsi="宋体"/>
          <w:szCs w:val="21"/>
        </w:rPr>
        <w:t>（F）对评价结果发现存在严重事故隐患和重大安全风险的，中标方应及时向监管部门报告。</w:t>
      </w:r>
    </w:p>
    <w:p w14:paraId="3754AD2B">
      <w:pPr>
        <w:spacing w:line="360" w:lineRule="auto"/>
        <w:ind w:firstLine="424" w:firstLineChars="202"/>
        <w:rPr>
          <w:rFonts w:hint="eastAsia" w:ascii="宋体" w:hAnsi="宋体"/>
          <w:szCs w:val="21"/>
        </w:rPr>
      </w:pPr>
      <w:r>
        <w:rPr>
          <w:rFonts w:hint="eastAsia" w:ascii="宋体" w:hAnsi="宋体"/>
          <w:szCs w:val="21"/>
        </w:rPr>
        <w:t>（G）中标方出现违法违规行为的，依法追究供应商和相关责任人的法律责任。</w:t>
      </w:r>
    </w:p>
    <w:p w14:paraId="6435F212">
      <w:pPr>
        <w:spacing w:line="360" w:lineRule="auto"/>
        <w:ind w:firstLine="424" w:firstLineChars="202"/>
        <w:rPr>
          <w:rFonts w:hint="eastAsia" w:ascii="宋体" w:hAnsi="宋体"/>
          <w:szCs w:val="21"/>
        </w:rPr>
      </w:pPr>
      <w:r>
        <w:rPr>
          <w:rFonts w:hint="eastAsia" w:ascii="宋体" w:hAnsi="宋体"/>
          <w:szCs w:val="21"/>
        </w:rPr>
        <w:t xml:space="preserve">（H）中标方应对检验数据、检验样品保密。不得将抽样检验计划内容告知被抽样单位；不得对外泄露有关抽样检验情况和结果；不得利用检验结果开展未经采购方同意的其它活动。 </w:t>
      </w:r>
    </w:p>
    <w:p w14:paraId="708B3F8D">
      <w:pPr>
        <w:spacing w:line="360" w:lineRule="auto"/>
        <w:ind w:firstLine="424" w:firstLineChars="202"/>
        <w:rPr>
          <w:rFonts w:hint="eastAsia" w:ascii="宋体" w:hAnsi="宋体"/>
          <w:szCs w:val="21"/>
        </w:rPr>
      </w:pPr>
      <w:r>
        <w:rPr>
          <w:rFonts w:hint="eastAsia" w:ascii="宋体" w:hAnsi="宋体"/>
          <w:szCs w:val="21"/>
        </w:rPr>
        <w:t>（I）中标方按照采购方制定的抽检方案完成抽检任务(抽检批次)后，采购方有权视情况终止合同期内任务。</w:t>
      </w:r>
    </w:p>
    <w:p w14:paraId="4E6447F4">
      <w:pPr>
        <w:spacing w:line="360" w:lineRule="auto"/>
        <w:ind w:firstLine="424" w:firstLineChars="202"/>
        <w:rPr>
          <w:rFonts w:hint="eastAsia" w:ascii="宋体" w:hAnsi="宋体"/>
          <w:szCs w:val="21"/>
        </w:rPr>
      </w:pPr>
      <w:r>
        <w:rPr>
          <w:rFonts w:hint="eastAsia" w:ascii="宋体" w:hAnsi="宋体"/>
          <w:szCs w:val="21"/>
        </w:rPr>
        <w:t>（J）中标方应妥善保存原始数据（含票据）6年。</w:t>
      </w:r>
    </w:p>
    <w:p w14:paraId="4261911B">
      <w:pPr>
        <w:spacing w:line="360" w:lineRule="auto"/>
        <w:ind w:firstLine="424" w:firstLineChars="202"/>
        <w:rPr>
          <w:rFonts w:hint="eastAsia" w:ascii="宋体" w:hAnsi="宋体"/>
          <w:szCs w:val="21"/>
        </w:rPr>
      </w:pPr>
      <w:r>
        <w:rPr>
          <w:rFonts w:hint="eastAsia" w:ascii="宋体" w:hAnsi="宋体"/>
          <w:szCs w:val="21"/>
        </w:rPr>
        <w:t>（K）中标方须指定本单位至少一名食用农产品相关专业人员专职配合采购人工作。</w:t>
      </w:r>
    </w:p>
    <w:p w14:paraId="1B9EF85A">
      <w:pPr>
        <w:spacing w:line="360" w:lineRule="auto"/>
        <w:ind w:firstLine="424" w:firstLineChars="202"/>
        <w:rPr>
          <w:rFonts w:hint="eastAsia" w:ascii="宋体" w:hAnsi="宋体"/>
          <w:szCs w:val="21"/>
        </w:rPr>
      </w:pPr>
      <w:r>
        <w:rPr>
          <w:rFonts w:hint="eastAsia" w:ascii="宋体" w:hAnsi="宋体"/>
          <w:szCs w:val="21"/>
        </w:rPr>
        <w:t>（L）中标方不得同时承担采购人食品或食用农产品督导监理工作。</w:t>
      </w:r>
    </w:p>
    <w:p w14:paraId="46976690">
      <w:pPr>
        <w:spacing w:line="360" w:lineRule="auto"/>
        <w:ind w:firstLine="424" w:firstLineChars="202"/>
        <w:rPr>
          <w:rFonts w:hint="eastAsia" w:ascii="宋体" w:hAnsi="宋体"/>
          <w:szCs w:val="21"/>
        </w:rPr>
      </w:pPr>
      <w:r>
        <w:rPr>
          <w:rFonts w:hint="eastAsia" w:ascii="宋体" w:hAnsi="宋体"/>
          <w:szCs w:val="21"/>
        </w:rPr>
        <w:t>（M）中标方应在采购方有需要时，派专家或技术人员参加食用农产品抽样、检验、研判等相关标准的讨论，并提出专业意见。</w:t>
      </w:r>
    </w:p>
    <w:p w14:paraId="6BBA57B3">
      <w:pPr>
        <w:pStyle w:val="39"/>
        <w:shd w:val="clear"/>
        <w:jc w:val="both"/>
        <w:rPr>
          <w:rFonts w:asciiTheme="majorEastAsia" w:hAnsiTheme="majorEastAsia" w:eastAsiaTheme="majorEastAsia" w:cstheme="majorEastAsia"/>
        </w:rPr>
      </w:pPr>
      <w:r>
        <w:rPr>
          <w:rFonts w:hint="eastAsia" w:asciiTheme="majorEastAsia" w:hAnsiTheme="majorEastAsia" w:eastAsiaTheme="majorEastAsia" w:cstheme="majorEastAsia"/>
        </w:rPr>
        <w:t>附件1：深圳市食用农产品抽检项目响应表</w:t>
      </w:r>
    </w:p>
    <w:p w14:paraId="6AFC1523">
      <w:pPr>
        <w:shd w:val="clear"/>
        <w:rPr>
          <w:rFonts w:ascii="宋体" w:hAnsi="宋体" w:cs="宋体"/>
          <w:b/>
          <w:szCs w:val="21"/>
        </w:rPr>
      </w:pPr>
    </w:p>
    <w:p w14:paraId="0EB444DA">
      <w:pPr>
        <w:shd w:val="clear"/>
        <w:rPr>
          <w:rFonts w:ascii="宋体" w:hAnsi="宋体" w:cs="宋体"/>
          <w:b/>
          <w:szCs w:val="21"/>
        </w:rPr>
      </w:pPr>
      <w:r>
        <w:rPr>
          <w:rFonts w:hint="eastAsia" w:ascii="宋体" w:hAnsi="宋体" w:cs="宋体"/>
          <w:b/>
          <w:szCs w:val="21"/>
        </w:rPr>
        <w:t>本公司</w:t>
      </w:r>
      <w:r>
        <w:rPr>
          <w:rFonts w:ascii="宋体" w:hAnsi="宋体" w:cs="宋体"/>
          <w:b/>
          <w:szCs w:val="21"/>
        </w:rPr>
        <w:t>《</w:t>
      </w:r>
      <w:r>
        <w:rPr>
          <w:rFonts w:hint="eastAsia" w:ascii="宋体" w:hAnsi="宋体" w:cs="宋体"/>
          <w:b/>
          <w:szCs w:val="21"/>
        </w:rPr>
        <w:t>表一、</w:t>
      </w:r>
      <w:r>
        <w:rPr>
          <w:rFonts w:ascii="宋体" w:hAnsi="宋体" w:cs="宋体"/>
          <w:b/>
          <w:szCs w:val="21"/>
        </w:rPr>
        <w:t>重点监管项目》的完整性</w:t>
      </w:r>
      <w:r>
        <w:rPr>
          <w:rFonts w:hint="eastAsia" w:ascii="宋体" w:hAnsi="宋体" w:cs="宋体"/>
          <w:b/>
          <w:szCs w:val="21"/>
        </w:rPr>
        <w:t>占比（%）：</w:t>
      </w:r>
    </w:p>
    <w:p w14:paraId="084C85B6">
      <w:pPr>
        <w:shd w:val="clear"/>
        <w:rPr>
          <w:rFonts w:ascii="宋体" w:hAnsi="宋体" w:cs="宋体"/>
          <w:b/>
          <w:szCs w:val="21"/>
        </w:rPr>
      </w:pPr>
      <w:r>
        <w:rPr>
          <w:rFonts w:hint="eastAsia" w:ascii="宋体" w:hAnsi="宋体" w:cs="宋体"/>
          <w:b/>
          <w:szCs w:val="21"/>
        </w:rPr>
        <w:t>本公司</w:t>
      </w:r>
      <w:r>
        <w:rPr>
          <w:rFonts w:ascii="宋体" w:hAnsi="宋体" w:cs="宋体"/>
          <w:b/>
          <w:szCs w:val="21"/>
        </w:rPr>
        <w:t>《</w:t>
      </w:r>
      <w:r>
        <w:rPr>
          <w:rFonts w:hint="eastAsia" w:ascii="宋体" w:hAnsi="宋体" w:cs="宋体"/>
          <w:b/>
          <w:szCs w:val="21"/>
        </w:rPr>
        <w:t>表二、</w:t>
      </w:r>
      <w:r>
        <w:rPr>
          <w:rFonts w:ascii="宋体" w:hAnsi="宋体" w:cs="宋体"/>
          <w:b/>
          <w:szCs w:val="21"/>
        </w:rPr>
        <w:t>日常巡查项目》的完整性</w:t>
      </w:r>
      <w:r>
        <w:rPr>
          <w:rFonts w:hint="eastAsia" w:ascii="宋体" w:hAnsi="宋体" w:cs="宋体"/>
          <w:b/>
          <w:szCs w:val="21"/>
        </w:rPr>
        <w:t>占比（%）：</w:t>
      </w:r>
    </w:p>
    <w:p w14:paraId="4FD9F7C9">
      <w:pPr>
        <w:shd w:val="clear"/>
      </w:pPr>
    </w:p>
    <w:p w14:paraId="34A9BF7B">
      <w:pPr>
        <w:shd w:val="clear"/>
        <w:jc w:val="center"/>
        <w:outlineLvl w:val="2"/>
        <w:rPr>
          <w:rFonts w:hint="eastAsia" w:ascii="宋体" w:hAnsi="宋体"/>
          <w:b/>
          <w:bCs/>
          <w:color w:val="000000"/>
          <w:sz w:val="20"/>
          <w:szCs w:val="20"/>
        </w:rPr>
      </w:pPr>
      <w:r>
        <w:rPr>
          <w:rFonts w:hint="eastAsia" w:ascii="宋体" w:hAnsi="宋体"/>
          <w:b/>
          <w:sz w:val="20"/>
          <w:szCs w:val="20"/>
        </w:rPr>
        <w:t xml:space="preserve">表一 </w:t>
      </w:r>
      <w:r>
        <w:rPr>
          <w:rFonts w:hint="eastAsia" w:ascii="宋体" w:hAnsi="宋体"/>
          <w:b/>
          <w:bCs/>
          <w:color w:val="000000"/>
          <w:sz w:val="20"/>
          <w:szCs w:val="20"/>
        </w:rPr>
        <w:t>重点监管项目</w:t>
      </w:r>
    </w:p>
    <w:tbl>
      <w:tblPr>
        <w:tblStyle w:val="42"/>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71"/>
        <w:gridCol w:w="4116"/>
        <w:gridCol w:w="2932"/>
      </w:tblGrid>
      <w:tr w14:paraId="12274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blHeader/>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72DF6">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E6D0E">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检测项目</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E4C78">
            <w:pPr>
              <w:keepNext w:val="0"/>
              <w:keepLines w:val="0"/>
              <w:widowControl/>
              <w:suppressLineNumbers w:val="0"/>
              <w:shd w:val="clear"/>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CATL</w:t>
            </w:r>
            <w:r>
              <w:rPr>
                <w:rFonts w:hint="eastAsia" w:ascii="宋体" w:hAnsi="宋体" w:eastAsia="宋体" w:cs="宋体"/>
                <w:b/>
                <w:bCs/>
                <w:i w:val="0"/>
                <w:iCs w:val="0"/>
                <w:color w:val="000000"/>
                <w:kern w:val="0"/>
                <w:sz w:val="20"/>
                <w:szCs w:val="20"/>
                <w:u w:val="none"/>
                <w:lang w:val="en-US" w:eastAsia="zh-CN" w:bidi="ar"/>
              </w:rPr>
              <w:t>附表</w:t>
            </w:r>
            <w:r>
              <w:rPr>
                <w:rFonts w:hint="default" w:ascii="Times New Roman" w:hAnsi="Times New Roman" w:eastAsia="宋体" w:cs="Times New Roman"/>
                <w:b/>
                <w:bCs/>
                <w:i w:val="0"/>
                <w:iCs w:val="0"/>
                <w:color w:val="000000"/>
                <w:kern w:val="0"/>
                <w:sz w:val="20"/>
                <w:szCs w:val="20"/>
                <w:u w:val="none"/>
                <w:lang w:val="en-US" w:eastAsia="zh-CN" w:bidi="ar"/>
              </w:rPr>
              <w:t>(</w:t>
            </w:r>
            <w:r>
              <w:rPr>
                <w:rFonts w:hint="eastAsia" w:ascii="宋体" w:hAnsi="宋体" w:eastAsia="宋体" w:cs="宋体"/>
                <w:b/>
                <w:bCs/>
                <w:i w:val="0"/>
                <w:iCs w:val="0"/>
                <w:color w:val="000000"/>
                <w:kern w:val="0"/>
                <w:sz w:val="20"/>
                <w:szCs w:val="20"/>
                <w:u w:val="none"/>
                <w:lang w:val="en-US" w:eastAsia="zh-CN" w:bidi="ar"/>
              </w:rPr>
              <w:t>第</w:t>
            </w:r>
            <w:r>
              <w:rPr>
                <w:rFonts w:hint="default" w:ascii="Times New Roman" w:hAnsi="Times New Roman" w:eastAsia="宋体" w:cs="Times New Roman"/>
                <w:b/>
                <w:bCs/>
                <w:i w:val="0"/>
                <w:iCs w:val="0"/>
                <w:color w:val="000000"/>
                <w:kern w:val="0"/>
                <w:sz w:val="20"/>
                <w:szCs w:val="20"/>
                <w:u w:val="none"/>
                <w:lang w:val="en-US" w:eastAsia="zh-CN" w:bidi="ar"/>
              </w:rPr>
              <w:t>*</w:t>
            </w:r>
            <w:r>
              <w:rPr>
                <w:rFonts w:hint="eastAsia" w:ascii="宋体" w:hAnsi="宋体" w:eastAsia="宋体" w:cs="宋体"/>
                <w:b/>
                <w:bCs/>
                <w:i w:val="0"/>
                <w:iCs w:val="0"/>
                <w:color w:val="000000"/>
                <w:kern w:val="0"/>
                <w:sz w:val="20"/>
                <w:szCs w:val="20"/>
                <w:u w:val="none"/>
                <w:lang w:val="en-US" w:eastAsia="zh-CN" w:bidi="ar"/>
              </w:rPr>
              <w:t>册第</w:t>
            </w:r>
            <w:r>
              <w:rPr>
                <w:rFonts w:hint="default" w:ascii="Times New Roman" w:hAnsi="Times New Roman" w:eastAsia="宋体" w:cs="Times New Roman"/>
                <w:b/>
                <w:bCs/>
                <w:i w:val="0"/>
                <w:iCs w:val="0"/>
                <w:color w:val="000000"/>
                <w:kern w:val="0"/>
                <w:sz w:val="20"/>
                <w:szCs w:val="20"/>
                <w:u w:val="none"/>
                <w:lang w:val="en-US" w:eastAsia="zh-CN" w:bidi="ar"/>
              </w:rPr>
              <w:t>*</w:t>
            </w:r>
            <w:r>
              <w:rPr>
                <w:rFonts w:hint="eastAsia" w:ascii="宋体" w:hAnsi="宋体" w:eastAsia="宋体" w:cs="宋体"/>
                <w:b/>
                <w:bCs/>
                <w:i w:val="0"/>
                <w:iCs w:val="0"/>
                <w:color w:val="000000"/>
                <w:kern w:val="0"/>
                <w:sz w:val="20"/>
                <w:szCs w:val="20"/>
                <w:u w:val="none"/>
                <w:lang w:val="en-US" w:eastAsia="zh-CN" w:bidi="ar"/>
              </w:rPr>
              <w:t>页序号</w:t>
            </w:r>
            <w:r>
              <w:rPr>
                <w:rFonts w:hint="default" w:ascii="Times New Roman" w:hAnsi="Times New Roman" w:eastAsia="宋体" w:cs="Times New Roman"/>
                <w:b/>
                <w:bCs/>
                <w:i w:val="0"/>
                <w:iCs w:val="0"/>
                <w:color w:val="000000"/>
                <w:kern w:val="0"/>
                <w:sz w:val="20"/>
                <w:szCs w:val="20"/>
                <w:u w:val="none"/>
                <w:lang w:val="en-US" w:eastAsia="zh-CN" w:bidi="ar"/>
              </w:rPr>
              <w:t>*)</w:t>
            </w:r>
          </w:p>
        </w:tc>
      </w:tr>
      <w:tr w14:paraId="1A9DF2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58C85">
            <w:pPr>
              <w:shd w:val="clea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1.</w:t>
            </w:r>
            <w:r>
              <w:rPr>
                <w:rFonts w:hint="eastAsia" w:ascii="宋体" w:hAnsi="宋体" w:eastAsia="宋体" w:cs="宋体"/>
                <w:b/>
                <w:bCs/>
                <w:i w:val="0"/>
                <w:iCs w:val="0"/>
                <w:color w:val="000000"/>
                <w:kern w:val="0"/>
                <w:sz w:val="20"/>
                <w:szCs w:val="20"/>
                <w:u w:val="none"/>
                <w:lang w:val="en-US" w:eastAsia="zh-CN" w:bidi="ar"/>
              </w:rPr>
              <w:t>农药残留</w:t>
            </w:r>
          </w:p>
        </w:tc>
      </w:tr>
      <w:tr w14:paraId="772FF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FEE1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3C5D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氧乐果</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7C332">
            <w:pPr>
              <w:shd w:val="clear"/>
              <w:jc w:val="center"/>
              <w:rPr>
                <w:rFonts w:hint="eastAsia" w:ascii="宋体" w:hAnsi="宋体" w:eastAsia="宋体" w:cs="宋体"/>
                <w:i w:val="0"/>
                <w:iCs w:val="0"/>
                <w:color w:val="000000"/>
                <w:sz w:val="20"/>
                <w:szCs w:val="20"/>
                <w:u w:val="none"/>
              </w:rPr>
            </w:pPr>
          </w:p>
        </w:tc>
      </w:tr>
      <w:tr w14:paraId="051E2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3005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05BA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特丁硫磷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7DB54">
            <w:pPr>
              <w:shd w:val="clear"/>
              <w:jc w:val="center"/>
              <w:rPr>
                <w:rFonts w:hint="eastAsia" w:ascii="宋体" w:hAnsi="宋体" w:eastAsia="宋体" w:cs="宋体"/>
                <w:i w:val="0"/>
                <w:iCs w:val="0"/>
                <w:color w:val="000000"/>
                <w:sz w:val="20"/>
                <w:szCs w:val="20"/>
                <w:u w:val="none"/>
              </w:rPr>
            </w:pPr>
          </w:p>
        </w:tc>
      </w:tr>
      <w:tr w14:paraId="2B79A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500D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90FB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甲拌磷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3E32B">
            <w:pPr>
              <w:shd w:val="clear"/>
              <w:jc w:val="center"/>
              <w:rPr>
                <w:rFonts w:hint="eastAsia" w:ascii="宋体" w:hAnsi="宋体" w:eastAsia="宋体" w:cs="宋体"/>
                <w:i w:val="0"/>
                <w:iCs w:val="0"/>
                <w:color w:val="000000"/>
                <w:sz w:val="20"/>
                <w:szCs w:val="20"/>
                <w:u w:val="none"/>
              </w:rPr>
            </w:pPr>
          </w:p>
        </w:tc>
      </w:tr>
      <w:tr w14:paraId="51A8C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25AE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195F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B63AD">
            <w:pPr>
              <w:shd w:val="clear"/>
              <w:jc w:val="center"/>
              <w:rPr>
                <w:rFonts w:hint="eastAsia" w:ascii="宋体" w:hAnsi="宋体" w:eastAsia="宋体" w:cs="宋体"/>
                <w:i w:val="0"/>
                <w:iCs w:val="0"/>
                <w:color w:val="000000"/>
                <w:sz w:val="20"/>
                <w:szCs w:val="20"/>
                <w:u w:val="none"/>
              </w:rPr>
            </w:pPr>
          </w:p>
        </w:tc>
      </w:tr>
      <w:tr w14:paraId="44338F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4E3C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FF77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甲基对硫磷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5F193">
            <w:pPr>
              <w:shd w:val="clear"/>
              <w:jc w:val="center"/>
              <w:rPr>
                <w:rFonts w:hint="eastAsia" w:ascii="宋体" w:hAnsi="宋体" w:eastAsia="宋体" w:cs="宋体"/>
                <w:i w:val="0"/>
                <w:iCs w:val="0"/>
                <w:color w:val="000000"/>
                <w:sz w:val="20"/>
                <w:szCs w:val="20"/>
                <w:u w:val="none"/>
              </w:rPr>
            </w:pPr>
          </w:p>
        </w:tc>
      </w:tr>
      <w:tr w14:paraId="1CEC84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6951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8569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甲基异柳磷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356AB">
            <w:pPr>
              <w:shd w:val="clear"/>
              <w:jc w:val="center"/>
              <w:rPr>
                <w:rFonts w:hint="eastAsia" w:ascii="宋体" w:hAnsi="宋体" w:eastAsia="宋体" w:cs="宋体"/>
                <w:i w:val="0"/>
                <w:iCs w:val="0"/>
                <w:color w:val="000000"/>
                <w:sz w:val="20"/>
                <w:szCs w:val="20"/>
                <w:u w:val="none"/>
              </w:rPr>
            </w:pPr>
          </w:p>
        </w:tc>
      </w:tr>
      <w:tr w14:paraId="5DFAF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B38D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FF30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水胺硫磷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3E2B2D">
            <w:pPr>
              <w:shd w:val="clear"/>
              <w:jc w:val="center"/>
              <w:rPr>
                <w:rFonts w:hint="eastAsia" w:ascii="宋体" w:hAnsi="宋体" w:eastAsia="宋体" w:cs="宋体"/>
                <w:i w:val="0"/>
                <w:iCs w:val="0"/>
                <w:color w:val="000000"/>
                <w:sz w:val="20"/>
                <w:szCs w:val="20"/>
                <w:u w:val="none"/>
              </w:rPr>
            </w:pPr>
          </w:p>
        </w:tc>
      </w:tr>
      <w:tr w14:paraId="34AF0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6341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234C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治螟磷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5EB6D">
            <w:pPr>
              <w:shd w:val="clear"/>
              <w:jc w:val="center"/>
              <w:rPr>
                <w:rFonts w:hint="eastAsia" w:ascii="宋体" w:hAnsi="宋体" w:eastAsia="宋体" w:cs="宋体"/>
                <w:i w:val="0"/>
                <w:iCs w:val="0"/>
                <w:color w:val="000000"/>
                <w:sz w:val="20"/>
                <w:szCs w:val="20"/>
                <w:u w:val="none"/>
              </w:rPr>
            </w:pPr>
          </w:p>
        </w:tc>
      </w:tr>
      <w:tr w14:paraId="41F737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77F5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2E65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敌敌畏</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470F0">
            <w:pPr>
              <w:shd w:val="clear"/>
              <w:jc w:val="center"/>
              <w:rPr>
                <w:rFonts w:hint="eastAsia" w:ascii="宋体" w:hAnsi="宋体" w:eastAsia="宋体" w:cs="宋体"/>
                <w:i w:val="0"/>
                <w:iCs w:val="0"/>
                <w:color w:val="000000"/>
                <w:sz w:val="20"/>
                <w:szCs w:val="20"/>
                <w:u w:val="none"/>
              </w:rPr>
            </w:pPr>
          </w:p>
        </w:tc>
      </w:tr>
      <w:tr w14:paraId="28D71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D6BC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D0B1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乙酰甲胺磷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863717">
            <w:pPr>
              <w:shd w:val="clear"/>
              <w:jc w:val="center"/>
              <w:rPr>
                <w:rFonts w:hint="eastAsia" w:ascii="宋体" w:hAnsi="宋体" w:eastAsia="宋体" w:cs="宋体"/>
                <w:i w:val="0"/>
                <w:iCs w:val="0"/>
                <w:color w:val="000000"/>
                <w:sz w:val="20"/>
                <w:szCs w:val="20"/>
                <w:u w:val="none"/>
              </w:rPr>
            </w:pPr>
          </w:p>
        </w:tc>
      </w:tr>
      <w:tr w14:paraId="4782C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E499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5BF1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杀螟硫磷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733EA">
            <w:pPr>
              <w:shd w:val="clear"/>
              <w:jc w:val="center"/>
              <w:rPr>
                <w:rFonts w:hint="eastAsia" w:ascii="宋体" w:hAnsi="宋体" w:eastAsia="宋体" w:cs="宋体"/>
                <w:i w:val="0"/>
                <w:iCs w:val="0"/>
                <w:color w:val="000000"/>
                <w:sz w:val="20"/>
                <w:szCs w:val="20"/>
                <w:u w:val="none"/>
              </w:rPr>
            </w:pPr>
          </w:p>
        </w:tc>
      </w:tr>
      <w:tr w14:paraId="76C990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F6AF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519E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氟虫腈</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FC7F6D">
            <w:pPr>
              <w:shd w:val="clear"/>
              <w:jc w:val="center"/>
              <w:rPr>
                <w:rFonts w:hint="eastAsia" w:ascii="宋体" w:hAnsi="宋体" w:eastAsia="宋体" w:cs="宋体"/>
                <w:i w:val="0"/>
                <w:iCs w:val="0"/>
                <w:color w:val="000000"/>
                <w:sz w:val="20"/>
                <w:szCs w:val="20"/>
                <w:u w:val="none"/>
              </w:rPr>
            </w:pPr>
          </w:p>
        </w:tc>
      </w:tr>
      <w:tr w14:paraId="3D83C1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45B4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0AAF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毒死蜱</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50F50">
            <w:pPr>
              <w:shd w:val="clear"/>
              <w:jc w:val="center"/>
              <w:rPr>
                <w:rFonts w:hint="eastAsia" w:ascii="宋体" w:hAnsi="宋体" w:eastAsia="宋体" w:cs="宋体"/>
                <w:i w:val="0"/>
                <w:iCs w:val="0"/>
                <w:color w:val="000000"/>
                <w:sz w:val="20"/>
                <w:szCs w:val="20"/>
                <w:u w:val="none"/>
              </w:rPr>
            </w:pPr>
          </w:p>
        </w:tc>
      </w:tr>
      <w:tr w14:paraId="7A4E90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6D0D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36BC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三唑磷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5805D">
            <w:pPr>
              <w:shd w:val="clear"/>
              <w:jc w:val="center"/>
              <w:rPr>
                <w:rFonts w:hint="eastAsia" w:ascii="宋体" w:hAnsi="宋体" w:eastAsia="宋体" w:cs="宋体"/>
                <w:i w:val="0"/>
                <w:iCs w:val="0"/>
                <w:color w:val="000000"/>
                <w:sz w:val="20"/>
                <w:szCs w:val="20"/>
                <w:u w:val="none"/>
              </w:rPr>
            </w:pPr>
          </w:p>
        </w:tc>
      </w:tr>
      <w:tr w14:paraId="57B08F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0B26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BFF3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哒螨灵</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9D775">
            <w:pPr>
              <w:shd w:val="clear"/>
              <w:jc w:val="center"/>
              <w:rPr>
                <w:rFonts w:hint="eastAsia" w:ascii="宋体" w:hAnsi="宋体" w:eastAsia="宋体" w:cs="宋体"/>
                <w:i w:val="0"/>
                <w:iCs w:val="0"/>
                <w:color w:val="000000"/>
                <w:sz w:val="20"/>
                <w:szCs w:val="20"/>
                <w:u w:val="none"/>
              </w:rPr>
            </w:pPr>
          </w:p>
        </w:tc>
      </w:tr>
      <w:tr w14:paraId="6718AA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AA48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E103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腐霉利</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4F16B">
            <w:pPr>
              <w:shd w:val="clear"/>
              <w:jc w:val="center"/>
              <w:rPr>
                <w:rFonts w:hint="eastAsia" w:ascii="宋体" w:hAnsi="宋体" w:eastAsia="宋体" w:cs="宋体"/>
                <w:i w:val="0"/>
                <w:iCs w:val="0"/>
                <w:color w:val="000000"/>
                <w:sz w:val="20"/>
                <w:szCs w:val="20"/>
                <w:u w:val="none"/>
              </w:rPr>
            </w:pPr>
          </w:p>
        </w:tc>
      </w:tr>
      <w:tr w14:paraId="7D52D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132E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14A6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乐果</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6BD5D">
            <w:pPr>
              <w:shd w:val="clear"/>
              <w:jc w:val="center"/>
              <w:rPr>
                <w:rFonts w:hint="eastAsia" w:ascii="宋体" w:hAnsi="宋体" w:eastAsia="宋体" w:cs="宋体"/>
                <w:i w:val="0"/>
                <w:iCs w:val="0"/>
                <w:color w:val="000000"/>
                <w:sz w:val="20"/>
                <w:szCs w:val="20"/>
                <w:u w:val="none"/>
              </w:rPr>
            </w:pPr>
          </w:p>
        </w:tc>
      </w:tr>
      <w:tr w14:paraId="22688E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B40D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01EC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啶虫脒</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0C737">
            <w:pPr>
              <w:shd w:val="clear"/>
              <w:jc w:val="center"/>
              <w:rPr>
                <w:rFonts w:hint="eastAsia" w:ascii="宋体" w:hAnsi="宋体" w:eastAsia="宋体" w:cs="宋体"/>
                <w:i w:val="0"/>
                <w:iCs w:val="0"/>
                <w:color w:val="000000"/>
                <w:sz w:val="20"/>
                <w:szCs w:val="20"/>
                <w:u w:val="none"/>
              </w:rPr>
            </w:pPr>
          </w:p>
        </w:tc>
      </w:tr>
      <w:tr w14:paraId="73710F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5191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19</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EF30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灭蝇胺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53D65">
            <w:pPr>
              <w:shd w:val="clear"/>
              <w:jc w:val="center"/>
              <w:rPr>
                <w:rFonts w:hint="eastAsia" w:ascii="宋体" w:hAnsi="宋体" w:eastAsia="宋体" w:cs="宋体"/>
                <w:i w:val="0"/>
                <w:iCs w:val="0"/>
                <w:color w:val="000000"/>
                <w:sz w:val="20"/>
                <w:szCs w:val="20"/>
                <w:u w:val="none"/>
              </w:rPr>
            </w:pPr>
          </w:p>
        </w:tc>
      </w:tr>
      <w:tr w14:paraId="12943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B45D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F613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联苯菊酯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F1E52">
            <w:pPr>
              <w:shd w:val="clear"/>
              <w:jc w:val="center"/>
              <w:rPr>
                <w:rFonts w:hint="eastAsia" w:ascii="宋体" w:hAnsi="宋体" w:eastAsia="宋体" w:cs="宋体"/>
                <w:i w:val="0"/>
                <w:iCs w:val="0"/>
                <w:color w:val="000000"/>
                <w:sz w:val="20"/>
                <w:szCs w:val="20"/>
                <w:u w:val="none"/>
              </w:rPr>
            </w:pPr>
          </w:p>
        </w:tc>
      </w:tr>
      <w:tr w14:paraId="65E656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62DF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9A75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苯醚甲环唑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5E32A">
            <w:pPr>
              <w:shd w:val="clear"/>
              <w:jc w:val="center"/>
              <w:rPr>
                <w:rFonts w:hint="eastAsia" w:ascii="宋体" w:hAnsi="宋体" w:eastAsia="宋体" w:cs="宋体"/>
                <w:i w:val="0"/>
                <w:iCs w:val="0"/>
                <w:color w:val="000000"/>
                <w:sz w:val="20"/>
                <w:szCs w:val="20"/>
                <w:u w:val="none"/>
              </w:rPr>
            </w:pPr>
          </w:p>
        </w:tc>
      </w:tr>
      <w:tr w14:paraId="0CCEE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F409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003B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三唑酮</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E6BB8">
            <w:pPr>
              <w:shd w:val="clear"/>
              <w:jc w:val="center"/>
              <w:rPr>
                <w:rFonts w:hint="eastAsia" w:ascii="宋体" w:hAnsi="宋体" w:eastAsia="宋体" w:cs="宋体"/>
                <w:i w:val="0"/>
                <w:iCs w:val="0"/>
                <w:color w:val="000000"/>
                <w:sz w:val="20"/>
                <w:szCs w:val="20"/>
                <w:u w:val="none"/>
              </w:rPr>
            </w:pPr>
          </w:p>
        </w:tc>
      </w:tr>
      <w:tr w14:paraId="7A05C7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5DF2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48F3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丙溴磷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20D6E">
            <w:pPr>
              <w:shd w:val="clear"/>
              <w:jc w:val="center"/>
              <w:rPr>
                <w:rFonts w:hint="eastAsia" w:ascii="宋体" w:hAnsi="宋体" w:eastAsia="宋体" w:cs="宋体"/>
                <w:i w:val="0"/>
                <w:iCs w:val="0"/>
                <w:color w:val="000000"/>
                <w:sz w:val="20"/>
                <w:szCs w:val="20"/>
                <w:u w:val="none"/>
              </w:rPr>
            </w:pPr>
          </w:p>
        </w:tc>
      </w:tr>
      <w:tr w14:paraId="3747C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19A1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10A4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多菌灵</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B50A31">
            <w:pPr>
              <w:shd w:val="clear"/>
              <w:jc w:val="center"/>
              <w:rPr>
                <w:rFonts w:hint="eastAsia" w:ascii="宋体" w:hAnsi="宋体" w:eastAsia="宋体" w:cs="宋体"/>
                <w:i w:val="0"/>
                <w:iCs w:val="0"/>
                <w:color w:val="000000"/>
                <w:sz w:val="20"/>
                <w:szCs w:val="20"/>
                <w:u w:val="none"/>
              </w:rPr>
            </w:pPr>
          </w:p>
        </w:tc>
      </w:tr>
      <w:tr w14:paraId="5EC3F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D1BB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9D94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吡虫啉</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EF6F1E">
            <w:pPr>
              <w:shd w:val="clear"/>
              <w:jc w:val="center"/>
              <w:rPr>
                <w:rFonts w:hint="eastAsia" w:ascii="宋体" w:hAnsi="宋体" w:eastAsia="宋体" w:cs="宋体"/>
                <w:i w:val="0"/>
                <w:iCs w:val="0"/>
                <w:color w:val="000000"/>
                <w:sz w:val="20"/>
                <w:szCs w:val="20"/>
                <w:u w:val="none"/>
              </w:rPr>
            </w:pPr>
          </w:p>
        </w:tc>
      </w:tr>
      <w:tr w14:paraId="049A76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3221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E513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甲萘威</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93579">
            <w:pPr>
              <w:shd w:val="clear"/>
              <w:jc w:val="center"/>
              <w:rPr>
                <w:rFonts w:hint="eastAsia" w:ascii="宋体" w:hAnsi="宋体" w:eastAsia="宋体" w:cs="宋体"/>
                <w:i w:val="0"/>
                <w:iCs w:val="0"/>
                <w:color w:val="000000"/>
                <w:sz w:val="20"/>
                <w:szCs w:val="20"/>
                <w:u w:val="none"/>
              </w:rPr>
            </w:pPr>
          </w:p>
        </w:tc>
      </w:tr>
      <w:tr w14:paraId="6FFA5A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2386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579C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辛硫磷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022FB">
            <w:pPr>
              <w:shd w:val="clear"/>
              <w:jc w:val="center"/>
              <w:rPr>
                <w:rFonts w:hint="eastAsia" w:ascii="宋体" w:hAnsi="宋体" w:eastAsia="宋体" w:cs="宋体"/>
                <w:i w:val="0"/>
                <w:iCs w:val="0"/>
                <w:color w:val="000000"/>
                <w:sz w:val="20"/>
                <w:szCs w:val="20"/>
                <w:u w:val="none"/>
              </w:rPr>
            </w:pPr>
          </w:p>
        </w:tc>
      </w:tr>
      <w:tr w14:paraId="07FA9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E729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C38D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马拉硫磷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18D6D">
            <w:pPr>
              <w:shd w:val="clear"/>
              <w:jc w:val="center"/>
              <w:rPr>
                <w:rFonts w:hint="eastAsia" w:ascii="宋体" w:hAnsi="宋体" w:eastAsia="宋体" w:cs="宋体"/>
                <w:i w:val="0"/>
                <w:iCs w:val="0"/>
                <w:color w:val="000000"/>
                <w:sz w:val="20"/>
                <w:szCs w:val="20"/>
                <w:u w:val="none"/>
              </w:rPr>
            </w:pPr>
          </w:p>
        </w:tc>
      </w:tr>
      <w:tr w14:paraId="234A36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F380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DD28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甲氰菊酯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84B49">
            <w:pPr>
              <w:shd w:val="clear"/>
              <w:jc w:val="center"/>
              <w:rPr>
                <w:rFonts w:hint="eastAsia" w:ascii="宋体" w:hAnsi="宋体" w:eastAsia="宋体" w:cs="宋体"/>
                <w:i w:val="0"/>
                <w:iCs w:val="0"/>
                <w:color w:val="000000"/>
                <w:sz w:val="20"/>
                <w:szCs w:val="20"/>
                <w:u w:val="none"/>
              </w:rPr>
            </w:pPr>
          </w:p>
        </w:tc>
      </w:tr>
      <w:tr w14:paraId="3195E7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532A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FFBF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FC685">
            <w:pPr>
              <w:shd w:val="clear"/>
              <w:jc w:val="center"/>
              <w:rPr>
                <w:rFonts w:hint="eastAsia" w:ascii="宋体" w:hAnsi="宋体" w:eastAsia="宋体" w:cs="宋体"/>
                <w:i w:val="0"/>
                <w:iCs w:val="0"/>
                <w:color w:val="000000"/>
                <w:sz w:val="20"/>
                <w:szCs w:val="20"/>
                <w:u w:val="none"/>
              </w:rPr>
            </w:pPr>
          </w:p>
        </w:tc>
      </w:tr>
      <w:tr w14:paraId="5EF38E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1C64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99F7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五氯硝基苯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0AE2E">
            <w:pPr>
              <w:shd w:val="clear"/>
              <w:jc w:val="center"/>
              <w:rPr>
                <w:rFonts w:hint="eastAsia" w:ascii="宋体" w:hAnsi="宋体" w:eastAsia="宋体" w:cs="宋体"/>
                <w:i w:val="0"/>
                <w:iCs w:val="0"/>
                <w:color w:val="000000"/>
                <w:sz w:val="20"/>
                <w:szCs w:val="20"/>
                <w:u w:val="none"/>
              </w:rPr>
            </w:pPr>
          </w:p>
        </w:tc>
      </w:tr>
      <w:tr w14:paraId="2F12D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3F02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9A7E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氰戊菊酯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92CAE">
            <w:pPr>
              <w:shd w:val="clear"/>
              <w:jc w:val="center"/>
              <w:rPr>
                <w:rFonts w:hint="eastAsia" w:ascii="宋体" w:hAnsi="宋体" w:eastAsia="宋体" w:cs="宋体"/>
                <w:i w:val="0"/>
                <w:iCs w:val="0"/>
                <w:color w:val="000000"/>
                <w:sz w:val="20"/>
                <w:szCs w:val="20"/>
                <w:u w:val="none"/>
              </w:rPr>
            </w:pPr>
          </w:p>
        </w:tc>
      </w:tr>
      <w:tr w14:paraId="2A349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32A1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79DD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溴氰菊酯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9985A">
            <w:pPr>
              <w:shd w:val="clear"/>
              <w:jc w:val="center"/>
              <w:rPr>
                <w:rFonts w:hint="eastAsia" w:ascii="宋体" w:hAnsi="宋体" w:eastAsia="宋体" w:cs="宋体"/>
                <w:i w:val="0"/>
                <w:iCs w:val="0"/>
                <w:color w:val="000000"/>
                <w:sz w:val="20"/>
                <w:szCs w:val="20"/>
                <w:u w:val="none"/>
              </w:rPr>
            </w:pPr>
          </w:p>
        </w:tc>
      </w:tr>
      <w:tr w14:paraId="23C61D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CBC4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A5AF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阿维菌素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FE0C5">
            <w:pPr>
              <w:shd w:val="clear"/>
              <w:jc w:val="center"/>
              <w:rPr>
                <w:rFonts w:hint="eastAsia" w:ascii="宋体" w:hAnsi="宋体" w:eastAsia="宋体" w:cs="宋体"/>
                <w:i w:val="0"/>
                <w:iCs w:val="0"/>
                <w:color w:val="000000"/>
                <w:sz w:val="20"/>
                <w:szCs w:val="20"/>
                <w:u w:val="none"/>
              </w:rPr>
            </w:pPr>
          </w:p>
        </w:tc>
      </w:tr>
      <w:tr w14:paraId="2E8C63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1D4E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B2AF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氟氯氰菊酯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82B16">
            <w:pPr>
              <w:shd w:val="clear"/>
              <w:jc w:val="center"/>
              <w:rPr>
                <w:rFonts w:hint="eastAsia" w:ascii="宋体" w:hAnsi="宋体" w:eastAsia="宋体" w:cs="宋体"/>
                <w:i w:val="0"/>
                <w:iCs w:val="0"/>
                <w:color w:val="000000"/>
                <w:sz w:val="20"/>
                <w:szCs w:val="20"/>
                <w:u w:val="none"/>
              </w:rPr>
            </w:pPr>
          </w:p>
        </w:tc>
      </w:tr>
      <w:tr w14:paraId="74CE91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FDFA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99E69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肟菌酯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3BCA5">
            <w:pPr>
              <w:shd w:val="clear"/>
              <w:jc w:val="center"/>
              <w:rPr>
                <w:rFonts w:hint="eastAsia" w:ascii="宋体" w:hAnsi="宋体" w:eastAsia="宋体" w:cs="宋体"/>
                <w:i w:val="0"/>
                <w:iCs w:val="0"/>
                <w:color w:val="000000"/>
                <w:sz w:val="20"/>
                <w:szCs w:val="20"/>
                <w:u w:val="none"/>
              </w:rPr>
            </w:pPr>
          </w:p>
        </w:tc>
      </w:tr>
      <w:tr w14:paraId="2BABB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0BF5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45FA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氟环唑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CF04F">
            <w:pPr>
              <w:shd w:val="clear"/>
              <w:jc w:val="center"/>
              <w:rPr>
                <w:rFonts w:hint="eastAsia" w:ascii="宋体" w:hAnsi="宋体" w:eastAsia="宋体" w:cs="宋体"/>
                <w:i w:val="0"/>
                <w:iCs w:val="0"/>
                <w:color w:val="000000"/>
                <w:sz w:val="20"/>
                <w:szCs w:val="20"/>
                <w:u w:val="none"/>
              </w:rPr>
            </w:pPr>
          </w:p>
        </w:tc>
      </w:tr>
      <w:tr w14:paraId="577829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E0A4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298D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炔苯酰草胺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58442">
            <w:pPr>
              <w:shd w:val="clear"/>
              <w:jc w:val="center"/>
              <w:rPr>
                <w:rFonts w:hint="eastAsia" w:ascii="宋体" w:hAnsi="宋体" w:eastAsia="宋体" w:cs="宋体"/>
                <w:i w:val="0"/>
                <w:iCs w:val="0"/>
                <w:color w:val="000000"/>
                <w:sz w:val="20"/>
                <w:szCs w:val="20"/>
                <w:u w:val="none"/>
              </w:rPr>
            </w:pPr>
          </w:p>
        </w:tc>
      </w:tr>
      <w:tr w14:paraId="5F8CC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CD32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E672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腈菌唑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171F7">
            <w:pPr>
              <w:shd w:val="clear"/>
              <w:jc w:val="center"/>
              <w:rPr>
                <w:rFonts w:hint="eastAsia" w:ascii="宋体" w:hAnsi="宋体" w:eastAsia="宋体" w:cs="宋体"/>
                <w:i w:val="0"/>
                <w:iCs w:val="0"/>
                <w:color w:val="000000"/>
                <w:sz w:val="20"/>
                <w:szCs w:val="20"/>
                <w:u w:val="none"/>
              </w:rPr>
            </w:pPr>
          </w:p>
        </w:tc>
      </w:tr>
      <w:tr w14:paraId="19170F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6C97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AA74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乙螨唑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61AA57">
            <w:pPr>
              <w:shd w:val="clear"/>
              <w:jc w:val="center"/>
              <w:rPr>
                <w:rFonts w:hint="eastAsia" w:ascii="宋体" w:hAnsi="宋体" w:eastAsia="宋体" w:cs="宋体"/>
                <w:i w:val="0"/>
                <w:iCs w:val="0"/>
                <w:color w:val="000000"/>
                <w:sz w:val="20"/>
                <w:szCs w:val="20"/>
                <w:u w:val="none"/>
              </w:rPr>
            </w:pPr>
          </w:p>
        </w:tc>
      </w:tr>
      <w:tr w14:paraId="71DA29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2E01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ADC6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莠灭净</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75FA5">
            <w:pPr>
              <w:shd w:val="clear"/>
              <w:jc w:val="center"/>
              <w:rPr>
                <w:rFonts w:hint="eastAsia" w:ascii="宋体" w:hAnsi="宋体" w:eastAsia="宋体" w:cs="宋体"/>
                <w:i w:val="0"/>
                <w:iCs w:val="0"/>
                <w:color w:val="000000"/>
                <w:sz w:val="20"/>
                <w:szCs w:val="20"/>
                <w:u w:val="none"/>
              </w:rPr>
            </w:pPr>
          </w:p>
        </w:tc>
      </w:tr>
      <w:tr w14:paraId="03AE2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DA86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0104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唑螨酯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4446F">
            <w:pPr>
              <w:shd w:val="clear"/>
              <w:jc w:val="center"/>
              <w:rPr>
                <w:rFonts w:hint="eastAsia" w:ascii="宋体" w:hAnsi="宋体" w:eastAsia="宋体" w:cs="宋体"/>
                <w:i w:val="0"/>
                <w:iCs w:val="0"/>
                <w:color w:val="000000"/>
                <w:sz w:val="20"/>
                <w:szCs w:val="20"/>
                <w:u w:val="none"/>
              </w:rPr>
            </w:pPr>
          </w:p>
        </w:tc>
      </w:tr>
      <w:tr w14:paraId="1EFAF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F2EA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E219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啶氧菌酯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8457F">
            <w:pPr>
              <w:shd w:val="clear"/>
              <w:jc w:val="center"/>
              <w:rPr>
                <w:rFonts w:hint="eastAsia" w:ascii="宋体" w:hAnsi="宋体" w:eastAsia="宋体" w:cs="宋体"/>
                <w:i w:val="0"/>
                <w:iCs w:val="0"/>
                <w:color w:val="000000"/>
                <w:sz w:val="20"/>
                <w:szCs w:val="20"/>
                <w:u w:val="none"/>
              </w:rPr>
            </w:pPr>
          </w:p>
        </w:tc>
      </w:tr>
      <w:tr w14:paraId="0895F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F3C2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DE3F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呋虫胺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F2332">
            <w:pPr>
              <w:shd w:val="clear"/>
              <w:jc w:val="center"/>
              <w:rPr>
                <w:rFonts w:hint="eastAsia" w:ascii="宋体" w:hAnsi="宋体" w:eastAsia="宋体" w:cs="宋体"/>
                <w:i w:val="0"/>
                <w:iCs w:val="0"/>
                <w:color w:val="000000"/>
                <w:sz w:val="20"/>
                <w:szCs w:val="20"/>
                <w:u w:val="none"/>
              </w:rPr>
            </w:pPr>
          </w:p>
        </w:tc>
      </w:tr>
      <w:tr w14:paraId="1CBDC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2724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5A1C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腈苯唑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4ACB4">
            <w:pPr>
              <w:shd w:val="clear"/>
              <w:jc w:val="center"/>
              <w:rPr>
                <w:rFonts w:hint="eastAsia" w:ascii="宋体" w:hAnsi="宋体" w:eastAsia="宋体" w:cs="宋体"/>
                <w:i w:val="0"/>
                <w:iCs w:val="0"/>
                <w:color w:val="000000"/>
                <w:sz w:val="20"/>
                <w:szCs w:val="20"/>
                <w:u w:val="none"/>
              </w:rPr>
            </w:pPr>
          </w:p>
        </w:tc>
      </w:tr>
      <w:tr w14:paraId="3EA16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A97E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3E69E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三环唑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515603">
            <w:pPr>
              <w:shd w:val="clear"/>
              <w:jc w:val="center"/>
              <w:rPr>
                <w:rFonts w:hint="eastAsia" w:ascii="宋体" w:hAnsi="宋体" w:eastAsia="宋体" w:cs="宋体"/>
                <w:i w:val="0"/>
                <w:iCs w:val="0"/>
                <w:color w:val="000000"/>
                <w:sz w:val="20"/>
                <w:szCs w:val="20"/>
                <w:u w:val="none"/>
              </w:rPr>
            </w:pPr>
          </w:p>
        </w:tc>
      </w:tr>
      <w:tr w14:paraId="145C0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EAB7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11DA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吡唑醚菌酯(百克敏)</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1AA57">
            <w:pPr>
              <w:shd w:val="clear"/>
              <w:jc w:val="center"/>
              <w:rPr>
                <w:rFonts w:hint="eastAsia" w:ascii="宋体" w:hAnsi="宋体" w:eastAsia="宋体" w:cs="宋体"/>
                <w:i w:val="0"/>
                <w:iCs w:val="0"/>
                <w:color w:val="000000"/>
                <w:sz w:val="20"/>
                <w:szCs w:val="20"/>
                <w:u w:val="none"/>
              </w:rPr>
            </w:pPr>
          </w:p>
        </w:tc>
      </w:tr>
      <w:tr w14:paraId="07D05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DB5A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39A9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杀螟丹</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A7444">
            <w:pPr>
              <w:shd w:val="clear"/>
              <w:jc w:val="center"/>
              <w:rPr>
                <w:rFonts w:hint="eastAsia" w:ascii="宋体" w:hAnsi="宋体" w:eastAsia="宋体" w:cs="宋体"/>
                <w:i w:val="0"/>
                <w:iCs w:val="0"/>
                <w:color w:val="000000"/>
                <w:sz w:val="20"/>
                <w:szCs w:val="20"/>
                <w:u w:val="none"/>
              </w:rPr>
            </w:pPr>
          </w:p>
        </w:tc>
      </w:tr>
      <w:tr w14:paraId="6BCEE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EB79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BFBC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粉唑醇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41F86">
            <w:pPr>
              <w:shd w:val="clear"/>
              <w:jc w:val="center"/>
              <w:rPr>
                <w:rFonts w:hint="eastAsia" w:ascii="宋体" w:hAnsi="宋体" w:eastAsia="宋体" w:cs="宋体"/>
                <w:i w:val="0"/>
                <w:iCs w:val="0"/>
                <w:color w:val="000000"/>
                <w:sz w:val="20"/>
                <w:szCs w:val="20"/>
                <w:u w:val="none"/>
              </w:rPr>
            </w:pPr>
          </w:p>
        </w:tc>
      </w:tr>
      <w:tr w14:paraId="3762EA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82E2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59C3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醚菌酯(亚胺菌)</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8580C5">
            <w:pPr>
              <w:shd w:val="clear"/>
              <w:jc w:val="center"/>
              <w:rPr>
                <w:rFonts w:hint="eastAsia" w:ascii="宋体" w:hAnsi="宋体" w:eastAsia="宋体" w:cs="宋体"/>
                <w:i w:val="0"/>
                <w:iCs w:val="0"/>
                <w:color w:val="000000"/>
                <w:sz w:val="20"/>
                <w:szCs w:val="20"/>
                <w:u w:val="none"/>
              </w:rPr>
            </w:pPr>
          </w:p>
        </w:tc>
      </w:tr>
      <w:tr w14:paraId="5B7F7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28B2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C695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氟虫脲</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C2C06">
            <w:pPr>
              <w:shd w:val="clear"/>
              <w:jc w:val="center"/>
              <w:rPr>
                <w:rFonts w:hint="eastAsia" w:ascii="宋体" w:hAnsi="宋体" w:eastAsia="宋体" w:cs="宋体"/>
                <w:i w:val="0"/>
                <w:iCs w:val="0"/>
                <w:color w:val="000000"/>
                <w:sz w:val="20"/>
                <w:szCs w:val="20"/>
                <w:u w:val="none"/>
              </w:rPr>
            </w:pPr>
          </w:p>
        </w:tc>
      </w:tr>
      <w:tr w14:paraId="01EB05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1DEC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EA09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多杀霉素(多杀菌素)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94D8D">
            <w:pPr>
              <w:shd w:val="clear"/>
              <w:jc w:val="center"/>
              <w:rPr>
                <w:rFonts w:hint="eastAsia" w:ascii="宋体" w:hAnsi="宋体" w:eastAsia="宋体" w:cs="宋体"/>
                <w:i w:val="0"/>
                <w:iCs w:val="0"/>
                <w:color w:val="000000"/>
                <w:sz w:val="20"/>
                <w:szCs w:val="20"/>
                <w:u w:val="none"/>
              </w:rPr>
            </w:pPr>
          </w:p>
        </w:tc>
      </w:tr>
      <w:tr w14:paraId="20672B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76B0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9DEB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氟磺胺草醚</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5E0A8">
            <w:pPr>
              <w:shd w:val="clear"/>
              <w:jc w:val="center"/>
              <w:rPr>
                <w:rFonts w:hint="eastAsia" w:ascii="宋体" w:hAnsi="宋体" w:eastAsia="宋体" w:cs="宋体"/>
                <w:i w:val="0"/>
                <w:iCs w:val="0"/>
                <w:color w:val="000000"/>
                <w:sz w:val="20"/>
                <w:szCs w:val="20"/>
                <w:u w:val="none"/>
              </w:rPr>
            </w:pPr>
          </w:p>
        </w:tc>
      </w:tr>
      <w:tr w14:paraId="68251C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D1B1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2591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倍硫磷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35340">
            <w:pPr>
              <w:shd w:val="clear"/>
              <w:jc w:val="center"/>
              <w:rPr>
                <w:rFonts w:hint="eastAsia" w:ascii="宋体" w:hAnsi="宋体" w:eastAsia="宋体" w:cs="宋体"/>
                <w:i w:val="0"/>
                <w:iCs w:val="0"/>
                <w:color w:val="000000"/>
                <w:sz w:val="20"/>
                <w:szCs w:val="20"/>
                <w:u w:val="none"/>
              </w:rPr>
            </w:pPr>
          </w:p>
        </w:tc>
      </w:tr>
      <w:tr w14:paraId="1BAEB3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8560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54F5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二甲戊灵</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36149">
            <w:pPr>
              <w:shd w:val="clear"/>
              <w:jc w:val="center"/>
              <w:rPr>
                <w:rFonts w:hint="eastAsia" w:ascii="宋体" w:hAnsi="宋体" w:eastAsia="宋体" w:cs="宋体"/>
                <w:i w:val="0"/>
                <w:iCs w:val="0"/>
                <w:color w:val="000000"/>
                <w:sz w:val="20"/>
                <w:szCs w:val="20"/>
                <w:u w:val="none"/>
              </w:rPr>
            </w:pPr>
          </w:p>
        </w:tc>
      </w:tr>
      <w:tr w14:paraId="2B18F7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880D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C8430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氯氟氰菊酯和高效氯氟氰菊酯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ACC45">
            <w:pPr>
              <w:shd w:val="clear"/>
              <w:jc w:val="center"/>
              <w:rPr>
                <w:rFonts w:hint="eastAsia" w:ascii="宋体" w:hAnsi="宋体" w:eastAsia="宋体" w:cs="宋体"/>
                <w:i w:val="0"/>
                <w:iCs w:val="0"/>
                <w:color w:val="000000"/>
                <w:sz w:val="20"/>
                <w:szCs w:val="20"/>
                <w:u w:val="none"/>
              </w:rPr>
            </w:pPr>
          </w:p>
        </w:tc>
      </w:tr>
      <w:tr w14:paraId="3E7BC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ADCB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035F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氯氰菊酯和高效氯氰菊酯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F0C70">
            <w:pPr>
              <w:shd w:val="clear"/>
              <w:jc w:val="center"/>
              <w:rPr>
                <w:rFonts w:hint="eastAsia" w:ascii="宋体" w:hAnsi="宋体" w:eastAsia="宋体" w:cs="宋体"/>
                <w:i w:val="0"/>
                <w:iCs w:val="0"/>
                <w:color w:val="000000"/>
                <w:sz w:val="20"/>
                <w:szCs w:val="20"/>
                <w:u w:val="none"/>
              </w:rPr>
            </w:pPr>
          </w:p>
        </w:tc>
      </w:tr>
      <w:tr w14:paraId="3CA5D2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04B6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CDC5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氯唑磷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8AD02">
            <w:pPr>
              <w:shd w:val="clear"/>
              <w:jc w:val="center"/>
              <w:rPr>
                <w:rFonts w:hint="eastAsia" w:ascii="宋体" w:hAnsi="宋体" w:eastAsia="宋体" w:cs="宋体"/>
                <w:i w:val="0"/>
                <w:iCs w:val="0"/>
                <w:color w:val="000000"/>
                <w:sz w:val="20"/>
                <w:szCs w:val="20"/>
                <w:u w:val="none"/>
              </w:rPr>
            </w:pPr>
          </w:p>
        </w:tc>
      </w:tr>
      <w:tr w14:paraId="28578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6EAE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800A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灭多威</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43E5E">
            <w:pPr>
              <w:shd w:val="clear"/>
              <w:jc w:val="center"/>
              <w:rPr>
                <w:rFonts w:hint="eastAsia" w:ascii="宋体" w:hAnsi="宋体" w:eastAsia="宋体" w:cs="宋体"/>
                <w:i w:val="0"/>
                <w:iCs w:val="0"/>
                <w:color w:val="000000"/>
                <w:sz w:val="20"/>
                <w:szCs w:val="20"/>
                <w:u w:val="none"/>
              </w:rPr>
            </w:pPr>
          </w:p>
        </w:tc>
      </w:tr>
      <w:tr w14:paraId="4F93B4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E63A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1B76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内吸磷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9773C">
            <w:pPr>
              <w:shd w:val="clear"/>
              <w:jc w:val="center"/>
              <w:rPr>
                <w:rFonts w:hint="eastAsia" w:ascii="宋体" w:hAnsi="宋体" w:eastAsia="宋体" w:cs="宋体"/>
                <w:i w:val="0"/>
                <w:iCs w:val="0"/>
                <w:color w:val="000000"/>
                <w:sz w:val="20"/>
                <w:szCs w:val="20"/>
                <w:u w:val="none"/>
              </w:rPr>
            </w:pPr>
          </w:p>
        </w:tc>
      </w:tr>
      <w:tr w14:paraId="7F0242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C635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D08DC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杀扑磷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D1A9E">
            <w:pPr>
              <w:shd w:val="clear"/>
              <w:jc w:val="center"/>
              <w:rPr>
                <w:rFonts w:hint="eastAsia" w:ascii="宋体" w:hAnsi="宋体" w:eastAsia="宋体" w:cs="宋体"/>
                <w:i w:val="0"/>
                <w:iCs w:val="0"/>
                <w:color w:val="000000"/>
                <w:sz w:val="20"/>
                <w:szCs w:val="20"/>
                <w:u w:val="none"/>
              </w:rPr>
            </w:pPr>
          </w:p>
        </w:tc>
      </w:tr>
      <w:tr w14:paraId="111A7B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1675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4E4C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灭线磷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1D285">
            <w:pPr>
              <w:shd w:val="clear"/>
              <w:jc w:val="center"/>
              <w:rPr>
                <w:rFonts w:hint="eastAsia" w:ascii="宋体" w:hAnsi="宋体" w:eastAsia="宋体" w:cs="宋体"/>
                <w:i w:val="0"/>
                <w:iCs w:val="0"/>
                <w:color w:val="000000"/>
                <w:sz w:val="20"/>
                <w:szCs w:val="20"/>
                <w:u w:val="none"/>
              </w:rPr>
            </w:pPr>
          </w:p>
        </w:tc>
      </w:tr>
      <w:tr w14:paraId="510F2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107F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8FFB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敌百虫</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CD4E7">
            <w:pPr>
              <w:shd w:val="clear"/>
              <w:jc w:val="center"/>
              <w:rPr>
                <w:rFonts w:hint="eastAsia" w:ascii="宋体" w:hAnsi="宋体" w:eastAsia="宋体" w:cs="宋体"/>
                <w:i w:val="0"/>
                <w:iCs w:val="0"/>
                <w:color w:val="000000"/>
                <w:sz w:val="20"/>
                <w:szCs w:val="20"/>
                <w:u w:val="none"/>
              </w:rPr>
            </w:pPr>
          </w:p>
        </w:tc>
      </w:tr>
      <w:tr w14:paraId="548E4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FA99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16F4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氟吡甲禾灵和高效氟吡甲禾灵</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D6462">
            <w:pPr>
              <w:shd w:val="clear"/>
              <w:jc w:val="center"/>
              <w:rPr>
                <w:rFonts w:hint="eastAsia" w:ascii="宋体" w:hAnsi="宋体" w:eastAsia="宋体" w:cs="宋体"/>
                <w:i w:val="0"/>
                <w:iCs w:val="0"/>
                <w:color w:val="000000"/>
                <w:sz w:val="20"/>
                <w:szCs w:val="20"/>
                <w:u w:val="none"/>
              </w:rPr>
            </w:pPr>
          </w:p>
        </w:tc>
      </w:tr>
      <w:tr w14:paraId="3E37EA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A0CA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8198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甲氨基阿维菌素苯甲酸盐</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8FB79">
            <w:pPr>
              <w:shd w:val="clear"/>
              <w:jc w:val="center"/>
              <w:rPr>
                <w:rFonts w:hint="eastAsia" w:ascii="宋体" w:hAnsi="宋体" w:eastAsia="宋体" w:cs="宋体"/>
                <w:i w:val="0"/>
                <w:iCs w:val="0"/>
                <w:color w:val="000000"/>
                <w:sz w:val="20"/>
                <w:szCs w:val="20"/>
                <w:u w:val="none"/>
              </w:rPr>
            </w:pPr>
          </w:p>
        </w:tc>
      </w:tr>
      <w:tr w14:paraId="66DBFD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F4E4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C451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甲胺磷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0B1CF">
            <w:pPr>
              <w:shd w:val="clear"/>
              <w:jc w:val="center"/>
              <w:rPr>
                <w:rFonts w:hint="eastAsia" w:ascii="宋体" w:hAnsi="宋体" w:eastAsia="宋体" w:cs="宋体"/>
                <w:i w:val="0"/>
                <w:iCs w:val="0"/>
                <w:color w:val="000000"/>
                <w:sz w:val="20"/>
                <w:szCs w:val="20"/>
                <w:u w:val="none"/>
              </w:rPr>
            </w:pPr>
          </w:p>
        </w:tc>
      </w:tr>
      <w:tr w14:paraId="5C77A9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7AA4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8440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硫线磷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14035">
            <w:pPr>
              <w:shd w:val="clear"/>
              <w:jc w:val="center"/>
              <w:rPr>
                <w:rFonts w:hint="eastAsia" w:ascii="宋体" w:hAnsi="宋体" w:eastAsia="宋体" w:cs="宋体"/>
                <w:i w:val="0"/>
                <w:iCs w:val="0"/>
                <w:color w:val="000000"/>
                <w:sz w:val="20"/>
                <w:szCs w:val="20"/>
                <w:u w:val="none"/>
              </w:rPr>
            </w:pPr>
          </w:p>
        </w:tc>
      </w:tr>
      <w:tr w14:paraId="05DFB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F5A1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5EE8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噻虫胺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D5855">
            <w:pPr>
              <w:shd w:val="clear"/>
              <w:jc w:val="center"/>
              <w:rPr>
                <w:rFonts w:hint="eastAsia" w:ascii="宋体" w:hAnsi="宋体" w:eastAsia="宋体" w:cs="宋体"/>
                <w:i w:val="0"/>
                <w:iCs w:val="0"/>
                <w:color w:val="000000"/>
                <w:sz w:val="20"/>
                <w:szCs w:val="20"/>
                <w:u w:val="none"/>
              </w:rPr>
            </w:pPr>
          </w:p>
        </w:tc>
      </w:tr>
      <w:tr w14:paraId="2B78B6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15C4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CF68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噻虫啉</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96AB6">
            <w:pPr>
              <w:shd w:val="clear"/>
              <w:jc w:val="center"/>
              <w:rPr>
                <w:rFonts w:hint="eastAsia" w:ascii="宋体" w:hAnsi="宋体" w:eastAsia="宋体" w:cs="宋体"/>
                <w:i w:val="0"/>
                <w:iCs w:val="0"/>
                <w:color w:val="000000"/>
                <w:sz w:val="20"/>
                <w:szCs w:val="20"/>
                <w:u w:val="none"/>
              </w:rPr>
            </w:pPr>
          </w:p>
        </w:tc>
      </w:tr>
      <w:tr w14:paraId="40C6F4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BBCD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39FC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氟酰脲</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5A888">
            <w:pPr>
              <w:shd w:val="clear"/>
              <w:jc w:val="center"/>
              <w:rPr>
                <w:rFonts w:hint="eastAsia" w:ascii="宋体" w:hAnsi="宋体" w:eastAsia="宋体" w:cs="宋体"/>
                <w:i w:val="0"/>
                <w:iCs w:val="0"/>
                <w:color w:val="000000"/>
                <w:sz w:val="20"/>
                <w:szCs w:val="20"/>
                <w:u w:val="none"/>
              </w:rPr>
            </w:pPr>
          </w:p>
        </w:tc>
      </w:tr>
      <w:tr w14:paraId="59FC83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7E53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8896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甲霜灵和精甲霜灵</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F3B93">
            <w:pPr>
              <w:shd w:val="clear"/>
              <w:jc w:val="center"/>
              <w:rPr>
                <w:rFonts w:hint="eastAsia" w:ascii="宋体" w:hAnsi="宋体" w:eastAsia="宋体" w:cs="宋体"/>
                <w:i w:val="0"/>
                <w:iCs w:val="0"/>
                <w:color w:val="000000"/>
                <w:sz w:val="20"/>
                <w:szCs w:val="20"/>
                <w:u w:val="none"/>
              </w:rPr>
            </w:pPr>
          </w:p>
        </w:tc>
      </w:tr>
      <w:tr w14:paraId="428182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9DEB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65F1E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戊唑醇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BF46E">
            <w:pPr>
              <w:shd w:val="clear"/>
              <w:jc w:val="center"/>
              <w:rPr>
                <w:rFonts w:hint="eastAsia" w:ascii="宋体" w:hAnsi="宋体" w:eastAsia="宋体" w:cs="宋体"/>
                <w:i w:val="0"/>
                <w:iCs w:val="0"/>
                <w:color w:val="000000"/>
                <w:sz w:val="20"/>
                <w:szCs w:val="20"/>
                <w:u w:val="none"/>
              </w:rPr>
            </w:pPr>
          </w:p>
        </w:tc>
      </w:tr>
      <w:tr w14:paraId="01E8A5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EE25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2564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咪鲜胺和咪鲜胺锰盐</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B39BE">
            <w:pPr>
              <w:shd w:val="clear"/>
              <w:jc w:val="center"/>
              <w:rPr>
                <w:rFonts w:hint="eastAsia" w:ascii="宋体" w:hAnsi="宋体" w:eastAsia="宋体" w:cs="宋体"/>
                <w:i w:val="0"/>
                <w:iCs w:val="0"/>
                <w:color w:val="000000"/>
                <w:sz w:val="20"/>
                <w:szCs w:val="20"/>
                <w:u w:val="none"/>
              </w:rPr>
            </w:pPr>
          </w:p>
        </w:tc>
      </w:tr>
      <w:tr w14:paraId="4DA3FA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05B7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4B23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二嗪磷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39825">
            <w:pPr>
              <w:shd w:val="clear"/>
              <w:jc w:val="center"/>
              <w:rPr>
                <w:rFonts w:hint="eastAsia" w:ascii="宋体" w:hAnsi="宋体" w:eastAsia="宋体" w:cs="宋体"/>
                <w:i w:val="0"/>
                <w:iCs w:val="0"/>
                <w:color w:val="000000"/>
                <w:sz w:val="20"/>
                <w:szCs w:val="20"/>
                <w:u w:val="none"/>
              </w:rPr>
            </w:pPr>
          </w:p>
        </w:tc>
      </w:tr>
      <w:tr w14:paraId="63B4E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12EA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5225A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伏杀硫磷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7062B">
            <w:pPr>
              <w:shd w:val="clear"/>
              <w:jc w:val="center"/>
              <w:rPr>
                <w:rFonts w:hint="eastAsia" w:ascii="宋体" w:hAnsi="宋体" w:eastAsia="宋体" w:cs="宋体"/>
                <w:i w:val="0"/>
                <w:iCs w:val="0"/>
                <w:color w:val="000000"/>
                <w:sz w:val="20"/>
                <w:szCs w:val="20"/>
                <w:u w:val="none"/>
              </w:rPr>
            </w:pPr>
          </w:p>
        </w:tc>
      </w:tr>
      <w:tr w14:paraId="4DC64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03DF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161A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百菌清</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38353">
            <w:pPr>
              <w:shd w:val="clear"/>
              <w:jc w:val="center"/>
              <w:rPr>
                <w:rFonts w:hint="eastAsia" w:ascii="宋体" w:hAnsi="宋体" w:eastAsia="宋体" w:cs="宋体"/>
                <w:i w:val="0"/>
                <w:iCs w:val="0"/>
                <w:color w:val="000000"/>
                <w:sz w:val="20"/>
                <w:szCs w:val="20"/>
                <w:u w:val="none"/>
              </w:rPr>
            </w:pPr>
          </w:p>
        </w:tc>
      </w:tr>
      <w:tr w14:paraId="7F8FE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7CC8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1AB48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虫螨腈</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F7965">
            <w:pPr>
              <w:shd w:val="clear"/>
              <w:jc w:val="center"/>
              <w:rPr>
                <w:rFonts w:hint="eastAsia" w:ascii="宋体" w:hAnsi="宋体" w:eastAsia="宋体" w:cs="宋体"/>
                <w:i w:val="0"/>
                <w:iCs w:val="0"/>
                <w:color w:val="000000"/>
                <w:sz w:val="20"/>
                <w:szCs w:val="20"/>
                <w:u w:val="none"/>
              </w:rPr>
            </w:pPr>
          </w:p>
        </w:tc>
      </w:tr>
      <w:tr w14:paraId="421175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561E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FDFB5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虫酰肼</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DFB61">
            <w:pPr>
              <w:shd w:val="clear"/>
              <w:jc w:val="center"/>
              <w:rPr>
                <w:rFonts w:hint="eastAsia" w:ascii="宋体" w:hAnsi="宋体" w:eastAsia="宋体" w:cs="宋体"/>
                <w:i w:val="0"/>
                <w:iCs w:val="0"/>
                <w:color w:val="000000"/>
                <w:sz w:val="20"/>
                <w:szCs w:val="20"/>
                <w:u w:val="none"/>
              </w:rPr>
            </w:pPr>
          </w:p>
        </w:tc>
      </w:tr>
      <w:tr w14:paraId="1AF7AD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2030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51D4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久效磷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C7866">
            <w:pPr>
              <w:shd w:val="clear"/>
              <w:jc w:val="center"/>
              <w:rPr>
                <w:rFonts w:hint="eastAsia" w:ascii="宋体" w:hAnsi="宋体" w:eastAsia="宋体" w:cs="宋体"/>
                <w:i w:val="0"/>
                <w:iCs w:val="0"/>
                <w:color w:val="000000"/>
                <w:sz w:val="20"/>
                <w:szCs w:val="20"/>
                <w:u w:val="none"/>
              </w:rPr>
            </w:pPr>
          </w:p>
        </w:tc>
      </w:tr>
      <w:tr w14:paraId="3C45F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D92A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07B4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甲基硫环磷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58FF1">
            <w:pPr>
              <w:shd w:val="clear"/>
              <w:jc w:val="center"/>
              <w:rPr>
                <w:rFonts w:hint="eastAsia" w:ascii="宋体" w:hAnsi="宋体" w:eastAsia="宋体" w:cs="宋体"/>
                <w:i w:val="0"/>
                <w:iCs w:val="0"/>
                <w:color w:val="000000"/>
                <w:sz w:val="20"/>
                <w:szCs w:val="20"/>
                <w:u w:val="none"/>
              </w:rPr>
            </w:pPr>
          </w:p>
        </w:tc>
      </w:tr>
      <w:tr w14:paraId="2411F0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8AAA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AF25A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硫环磷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88A89">
            <w:pPr>
              <w:shd w:val="clear"/>
              <w:jc w:val="center"/>
              <w:rPr>
                <w:rFonts w:hint="eastAsia" w:ascii="宋体" w:hAnsi="宋体" w:eastAsia="宋体" w:cs="宋体"/>
                <w:i w:val="0"/>
                <w:iCs w:val="0"/>
                <w:color w:val="000000"/>
                <w:sz w:val="20"/>
                <w:szCs w:val="20"/>
                <w:u w:val="none"/>
              </w:rPr>
            </w:pPr>
          </w:p>
        </w:tc>
      </w:tr>
      <w:tr w14:paraId="7678C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DCD3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E4BB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除虫脲</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8FC58">
            <w:pPr>
              <w:shd w:val="clear"/>
              <w:jc w:val="center"/>
              <w:rPr>
                <w:rFonts w:hint="eastAsia" w:ascii="宋体" w:hAnsi="宋体" w:eastAsia="宋体" w:cs="宋体"/>
                <w:i w:val="0"/>
                <w:iCs w:val="0"/>
                <w:color w:val="000000"/>
                <w:sz w:val="20"/>
                <w:szCs w:val="20"/>
                <w:u w:val="none"/>
              </w:rPr>
            </w:pPr>
          </w:p>
        </w:tc>
      </w:tr>
      <w:tr w14:paraId="69D663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4D30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D553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氟胺氰菊酯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04DF7">
            <w:pPr>
              <w:shd w:val="clear"/>
              <w:jc w:val="center"/>
              <w:rPr>
                <w:rFonts w:hint="eastAsia" w:ascii="宋体" w:hAnsi="宋体" w:eastAsia="宋体" w:cs="宋体"/>
                <w:i w:val="0"/>
                <w:iCs w:val="0"/>
                <w:color w:val="000000"/>
                <w:sz w:val="20"/>
                <w:szCs w:val="20"/>
                <w:u w:val="none"/>
              </w:rPr>
            </w:pPr>
          </w:p>
        </w:tc>
      </w:tr>
      <w:tr w14:paraId="5E50D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711A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83C3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氟苯脲</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33DD3">
            <w:pPr>
              <w:shd w:val="clear"/>
              <w:jc w:val="center"/>
              <w:rPr>
                <w:rFonts w:hint="eastAsia" w:ascii="宋体" w:hAnsi="宋体" w:eastAsia="宋体" w:cs="宋体"/>
                <w:i w:val="0"/>
                <w:iCs w:val="0"/>
                <w:color w:val="000000"/>
                <w:sz w:val="20"/>
                <w:szCs w:val="20"/>
                <w:u w:val="none"/>
              </w:rPr>
            </w:pPr>
          </w:p>
        </w:tc>
      </w:tr>
      <w:tr w14:paraId="7CADC2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2D04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EE10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氟啶脲</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1B7E3">
            <w:pPr>
              <w:shd w:val="clear"/>
              <w:jc w:val="center"/>
              <w:rPr>
                <w:rFonts w:hint="eastAsia" w:ascii="宋体" w:hAnsi="宋体" w:eastAsia="宋体" w:cs="宋体"/>
                <w:i w:val="0"/>
                <w:iCs w:val="0"/>
                <w:color w:val="000000"/>
                <w:sz w:val="20"/>
                <w:szCs w:val="20"/>
                <w:u w:val="none"/>
              </w:rPr>
            </w:pPr>
          </w:p>
        </w:tc>
      </w:tr>
      <w:tr w14:paraId="0ACFDE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D361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68B6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醚菊酯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9E393">
            <w:pPr>
              <w:shd w:val="clear"/>
              <w:jc w:val="center"/>
              <w:rPr>
                <w:rFonts w:hint="eastAsia" w:ascii="宋体" w:hAnsi="宋体" w:eastAsia="宋体" w:cs="宋体"/>
                <w:i w:val="0"/>
                <w:iCs w:val="0"/>
                <w:color w:val="000000"/>
                <w:sz w:val="20"/>
                <w:szCs w:val="20"/>
                <w:u w:val="none"/>
              </w:rPr>
            </w:pPr>
          </w:p>
        </w:tc>
      </w:tr>
      <w:tr w14:paraId="5F1D6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0A7F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DF39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氰戊菊酯和</w:t>
            </w:r>
            <w:r>
              <w:rPr>
                <w:rFonts w:hint="default" w:ascii="Times New Roman" w:hAnsi="Times New Roman" w:eastAsia="宋体" w:cs="Times New Roman"/>
                <w:i w:val="0"/>
                <w:iCs w:val="0"/>
                <w:color w:val="000000"/>
                <w:kern w:val="0"/>
                <w:sz w:val="20"/>
                <w:szCs w:val="20"/>
                <w:u w:val="none"/>
                <w:lang w:val="en-US" w:eastAsia="zh-CN" w:bidi="ar"/>
              </w:rPr>
              <w:t>S-</w:t>
            </w:r>
            <w:r>
              <w:rPr>
                <w:rFonts w:hint="eastAsia" w:ascii="宋体" w:hAnsi="宋体" w:eastAsia="宋体" w:cs="宋体"/>
                <w:i w:val="0"/>
                <w:iCs w:val="0"/>
                <w:color w:val="000000"/>
                <w:kern w:val="0"/>
                <w:sz w:val="20"/>
                <w:szCs w:val="20"/>
                <w:u w:val="none"/>
                <w:lang w:val="en-US" w:eastAsia="zh-CN" w:bidi="ar"/>
              </w:rPr>
              <w:t>氰戊菊酯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3AB9E">
            <w:pPr>
              <w:shd w:val="clear"/>
              <w:jc w:val="center"/>
              <w:rPr>
                <w:rFonts w:hint="eastAsia" w:ascii="宋体" w:hAnsi="宋体" w:eastAsia="宋体" w:cs="宋体"/>
                <w:i w:val="0"/>
                <w:iCs w:val="0"/>
                <w:color w:val="000000"/>
                <w:sz w:val="20"/>
                <w:szCs w:val="20"/>
                <w:u w:val="none"/>
              </w:rPr>
            </w:pPr>
          </w:p>
        </w:tc>
      </w:tr>
      <w:tr w14:paraId="2821C050">
        <w:tblPrEx>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4B65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2A7C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炔螨特</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41763">
            <w:pPr>
              <w:shd w:val="clear"/>
              <w:jc w:val="center"/>
              <w:rPr>
                <w:rFonts w:hint="eastAsia" w:ascii="宋体" w:hAnsi="宋体" w:eastAsia="宋体" w:cs="宋体"/>
                <w:i w:val="0"/>
                <w:iCs w:val="0"/>
                <w:color w:val="000000"/>
                <w:sz w:val="20"/>
                <w:szCs w:val="20"/>
                <w:u w:val="none"/>
              </w:rPr>
            </w:pPr>
          </w:p>
        </w:tc>
      </w:tr>
      <w:tr w14:paraId="79B73D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B054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13E6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亚胺硫磷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1FA48">
            <w:pPr>
              <w:shd w:val="clear"/>
              <w:jc w:val="center"/>
              <w:rPr>
                <w:rFonts w:hint="eastAsia" w:ascii="宋体" w:hAnsi="宋体" w:eastAsia="宋体" w:cs="宋体"/>
                <w:i w:val="0"/>
                <w:iCs w:val="0"/>
                <w:color w:val="000000"/>
                <w:sz w:val="20"/>
                <w:szCs w:val="20"/>
                <w:u w:val="none"/>
              </w:rPr>
            </w:pPr>
          </w:p>
        </w:tc>
      </w:tr>
      <w:tr w14:paraId="5D31D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B906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AEBF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噻螨酮</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6C541">
            <w:pPr>
              <w:shd w:val="clear"/>
              <w:jc w:val="center"/>
              <w:rPr>
                <w:rFonts w:hint="eastAsia" w:ascii="宋体" w:hAnsi="宋体" w:eastAsia="宋体" w:cs="宋体"/>
                <w:i w:val="0"/>
                <w:iCs w:val="0"/>
                <w:color w:val="000000"/>
                <w:sz w:val="20"/>
                <w:szCs w:val="20"/>
                <w:u w:val="none"/>
              </w:rPr>
            </w:pPr>
          </w:p>
        </w:tc>
      </w:tr>
      <w:tr w14:paraId="114A43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95B3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056E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三唑醇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8DC6A">
            <w:pPr>
              <w:shd w:val="clear"/>
              <w:jc w:val="center"/>
              <w:rPr>
                <w:rFonts w:hint="eastAsia" w:ascii="宋体" w:hAnsi="宋体" w:eastAsia="宋体" w:cs="宋体"/>
                <w:i w:val="0"/>
                <w:iCs w:val="0"/>
                <w:color w:val="000000"/>
                <w:sz w:val="20"/>
                <w:szCs w:val="20"/>
                <w:u w:val="none"/>
              </w:rPr>
            </w:pPr>
          </w:p>
        </w:tc>
      </w:tr>
      <w:tr w14:paraId="1A6AE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9A21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A5F5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甲苯氟磺胺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CBA95">
            <w:pPr>
              <w:shd w:val="clear"/>
              <w:jc w:val="center"/>
              <w:rPr>
                <w:rFonts w:hint="eastAsia" w:ascii="宋体" w:hAnsi="宋体" w:eastAsia="宋体" w:cs="宋体"/>
                <w:i w:val="0"/>
                <w:iCs w:val="0"/>
                <w:color w:val="000000"/>
                <w:sz w:val="20"/>
                <w:szCs w:val="20"/>
                <w:u w:val="none"/>
              </w:rPr>
            </w:pPr>
          </w:p>
        </w:tc>
      </w:tr>
      <w:tr w14:paraId="3836E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C3D1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59CB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甲基硫菌灵</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0555D">
            <w:pPr>
              <w:shd w:val="clear"/>
              <w:jc w:val="center"/>
              <w:rPr>
                <w:rFonts w:hint="eastAsia" w:ascii="宋体" w:hAnsi="宋体" w:eastAsia="宋体" w:cs="宋体"/>
                <w:i w:val="0"/>
                <w:iCs w:val="0"/>
                <w:color w:val="000000"/>
                <w:sz w:val="20"/>
                <w:szCs w:val="20"/>
                <w:u w:val="none"/>
              </w:rPr>
            </w:pPr>
          </w:p>
        </w:tc>
      </w:tr>
      <w:tr w14:paraId="7C9456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055D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6B18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抗蚜威</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BBA56">
            <w:pPr>
              <w:shd w:val="clear"/>
              <w:jc w:val="center"/>
              <w:rPr>
                <w:rFonts w:hint="eastAsia" w:ascii="宋体" w:hAnsi="宋体" w:eastAsia="宋体" w:cs="宋体"/>
                <w:i w:val="0"/>
                <w:iCs w:val="0"/>
                <w:color w:val="000000"/>
                <w:sz w:val="20"/>
                <w:szCs w:val="20"/>
                <w:u w:val="none"/>
              </w:rPr>
            </w:pPr>
          </w:p>
        </w:tc>
      </w:tr>
      <w:tr w14:paraId="32B3D2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5579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81310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联苯肼酯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1CCCF">
            <w:pPr>
              <w:shd w:val="clear"/>
              <w:jc w:val="center"/>
              <w:rPr>
                <w:rFonts w:hint="eastAsia" w:ascii="宋体" w:hAnsi="宋体" w:eastAsia="宋体" w:cs="宋体"/>
                <w:i w:val="0"/>
                <w:iCs w:val="0"/>
                <w:color w:val="000000"/>
                <w:sz w:val="20"/>
                <w:szCs w:val="20"/>
                <w:u w:val="none"/>
              </w:rPr>
            </w:pPr>
          </w:p>
        </w:tc>
      </w:tr>
      <w:tr w14:paraId="78C365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BA3D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31D5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氯苯嘧啶醇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6432F">
            <w:pPr>
              <w:shd w:val="clear"/>
              <w:jc w:val="center"/>
              <w:rPr>
                <w:rFonts w:hint="eastAsia" w:ascii="宋体" w:hAnsi="宋体" w:eastAsia="宋体" w:cs="宋体"/>
                <w:i w:val="0"/>
                <w:iCs w:val="0"/>
                <w:color w:val="000000"/>
                <w:sz w:val="20"/>
                <w:szCs w:val="20"/>
                <w:u w:val="none"/>
              </w:rPr>
            </w:pPr>
          </w:p>
        </w:tc>
      </w:tr>
      <w:tr w14:paraId="290A0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5907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39061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嘧菌环胺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28D07">
            <w:pPr>
              <w:shd w:val="clear"/>
              <w:jc w:val="center"/>
              <w:rPr>
                <w:rFonts w:hint="eastAsia" w:ascii="宋体" w:hAnsi="宋体" w:eastAsia="宋体" w:cs="宋体"/>
                <w:i w:val="0"/>
                <w:iCs w:val="0"/>
                <w:color w:val="000000"/>
                <w:sz w:val="20"/>
                <w:szCs w:val="20"/>
                <w:u w:val="none"/>
              </w:rPr>
            </w:pPr>
          </w:p>
        </w:tc>
      </w:tr>
      <w:tr w14:paraId="067BC4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866B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B42C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杀线威</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7A3E8">
            <w:pPr>
              <w:shd w:val="clear"/>
              <w:jc w:val="center"/>
              <w:rPr>
                <w:rFonts w:hint="eastAsia" w:ascii="宋体" w:hAnsi="宋体" w:eastAsia="宋体" w:cs="宋体"/>
                <w:i w:val="0"/>
                <w:iCs w:val="0"/>
                <w:color w:val="000000"/>
                <w:sz w:val="20"/>
                <w:szCs w:val="20"/>
                <w:u w:val="none"/>
              </w:rPr>
            </w:pPr>
          </w:p>
        </w:tc>
      </w:tr>
      <w:tr w14:paraId="1E1894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C51D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3B4A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霜霉威和霜霉威盐酸盐</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30777">
            <w:pPr>
              <w:shd w:val="clear"/>
              <w:jc w:val="center"/>
              <w:rPr>
                <w:rFonts w:hint="eastAsia" w:ascii="宋体" w:hAnsi="宋体" w:eastAsia="宋体" w:cs="宋体"/>
                <w:i w:val="0"/>
                <w:iCs w:val="0"/>
                <w:color w:val="000000"/>
                <w:sz w:val="20"/>
                <w:szCs w:val="20"/>
                <w:u w:val="none"/>
              </w:rPr>
            </w:pPr>
          </w:p>
        </w:tc>
      </w:tr>
      <w:tr w14:paraId="4CA139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373B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FD0A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烯酰吗啉</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F8394">
            <w:pPr>
              <w:shd w:val="clear"/>
              <w:jc w:val="center"/>
              <w:rPr>
                <w:rFonts w:hint="eastAsia" w:ascii="宋体" w:hAnsi="宋体" w:eastAsia="宋体" w:cs="宋体"/>
                <w:i w:val="0"/>
                <w:iCs w:val="0"/>
                <w:color w:val="000000"/>
                <w:sz w:val="20"/>
                <w:szCs w:val="20"/>
                <w:u w:val="none"/>
              </w:rPr>
            </w:pPr>
          </w:p>
        </w:tc>
      </w:tr>
      <w:tr w14:paraId="58918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A297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EE1E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苯酰菌胺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5B38F">
            <w:pPr>
              <w:shd w:val="clear"/>
              <w:jc w:val="center"/>
              <w:rPr>
                <w:rFonts w:hint="eastAsia" w:ascii="宋体" w:hAnsi="宋体" w:eastAsia="宋体" w:cs="宋体"/>
                <w:i w:val="0"/>
                <w:iCs w:val="0"/>
                <w:color w:val="000000"/>
                <w:sz w:val="20"/>
                <w:szCs w:val="20"/>
                <w:u w:val="none"/>
              </w:rPr>
            </w:pPr>
          </w:p>
        </w:tc>
      </w:tr>
      <w:tr w14:paraId="4146B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1E6B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E692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嘧菌酯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B8D4B">
            <w:pPr>
              <w:shd w:val="clear"/>
              <w:jc w:val="center"/>
              <w:rPr>
                <w:rFonts w:hint="eastAsia" w:ascii="宋体" w:hAnsi="宋体" w:eastAsia="宋体" w:cs="宋体"/>
                <w:i w:val="0"/>
                <w:iCs w:val="0"/>
                <w:color w:val="000000"/>
                <w:sz w:val="20"/>
                <w:szCs w:val="20"/>
                <w:u w:val="none"/>
              </w:rPr>
            </w:pPr>
          </w:p>
        </w:tc>
      </w:tr>
      <w:tr w14:paraId="1B63B8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4C19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5816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双甲脒</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0A8A1">
            <w:pPr>
              <w:shd w:val="clear"/>
              <w:jc w:val="center"/>
              <w:rPr>
                <w:rFonts w:hint="eastAsia" w:ascii="宋体" w:hAnsi="宋体" w:eastAsia="宋体" w:cs="宋体"/>
                <w:i w:val="0"/>
                <w:iCs w:val="0"/>
                <w:color w:val="000000"/>
                <w:sz w:val="20"/>
                <w:szCs w:val="20"/>
                <w:u w:val="none"/>
              </w:rPr>
            </w:pPr>
          </w:p>
        </w:tc>
      </w:tr>
      <w:tr w14:paraId="3C9C9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7E1B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05B8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乙霉威</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2DC4D">
            <w:pPr>
              <w:shd w:val="clear"/>
              <w:jc w:val="center"/>
              <w:rPr>
                <w:rFonts w:hint="eastAsia" w:ascii="宋体" w:hAnsi="宋体" w:eastAsia="宋体" w:cs="宋体"/>
                <w:i w:val="0"/>
                <w:iCs w:val="0"/>
                <w:color w:val="000000"/>
                <w:sz w:val="20"/>
                <w:szCs w:val="20"/>
                <w:u w:val="none"/>
              </w:rPr>
            </w:pPr>
          </w:p>
        </w:tc>
      </w:tr>
      <w:tr w14:paraId="26F1D7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09CD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4D34D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四螨嗪</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4C72C">
            <w:pPr>
              <w:shd w:val="clear"/>
              <w:jc w:val="center"/>
              <w:rPr>
                <w:rFonts w:hint="eastAsia" w:ascii="宋体" w:hAnsi="宋体" w:eastAsia="宋体" w:cs="宋体"/>
                <w:i w:val="0"/>
                <w:iCs w:val="0"/>
                <w:color w:val="000000"/>
                <w:sz w:val="20"/>
                <w:szCs w:val="20"/>
                <w:u w:val="none"/>
              </w:rPr>
            </w:pPr>
          </w:p>
        </w:tc>
      </w:tr>
      <w:tr w14:paraId="7CAF1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217A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6D3C4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嘧霉胺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4721B">
            <w:pPr>
              <w:shd w:val="clear"/>
              <w:jc w:val="center"/>
              <w:rPr>
                <w:rFonts w:hint="eastAsia" w:ascii="宋体" w:hAnsi="宋体" w:eastAsia="宋体" w:cs="宋体"/>
                <w:i w:val="0"/>
                <w:iCs w:val="0"/>
                <w:color w:val="000000"/>
                <w:sz w:val="20"/>
                <w:szCs w:val="20"/>
                <w:u w:val="none"/>
              </w:rPr>
            </w:pPr>
          </w:p>
        </w:tc>
      </w:tr>
      <w:tr w14:paraId="65801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5394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EC9C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溴螨酯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E5D0D">
            <w:pPr>
              <w:shd w:val="clear"/>
              <w:jc w:val="center"/>
              <w:rPr>
                <w:rFonts w:hint="eastAsia" w:ascii="宋体" w:hAnsi="宋体" w:eastAsia="宋体" w:cs="宋体"/>
                <w:i w:val="0"/>
                <w:iCs w:val="0"/>
                <w:color w:val="000000"/>
                <w:sz w:val="20"/>
                <w:szCs w:val="20"/>
                <w:u w:val="none"/>
              </w:rPr>
            </w:pPr>
          </w:p>
        </w:tc>
      </w:tr>
      <w:tr w14:paraId="6B119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4FBC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A18D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氟氰戊菊酯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89697">
            <w:pPr>
              <w:shd w:val="clear"/>
              <w:jc w:val="center"/>
              <w:rPr>
                <w:rFonts w:hint="eastAsia" w:ascii="宋体" w:hAnsi="宋体" w:eastAsia="宋体" w:cs="宋体"/>
                <w:i w:val="0"/>
                <w:iCs w:val="0"/>
                <w:color w:val="000000"/>
                <w:sz w:val="20"/>
                <w:szCs w:val="20"/>
                <w:u w:val="none"/>
              </w:rPr>
            </w:pPr>
          </w:p>
        </w:tc>
      </w:tr>
      <w:tr w14:paraId="65164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97A3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236F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烯唑醇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860C6">
            <w:pPr>
              <w:shd w:val="clear"/>
              <w:jc w:val="center"/>
              <w:rPr>
                <w:rFonts w:hint="eastAsia" w:ascii="宋体" w:hAnsi="宋体" w:eastAsia="宋体" w:cs="宋体"/>
                <w:i w:val="0"/>
                <w:iCs w:val="0"/>
                <w:color w:val="000000"/>
                <w:sz w:val="20"/>
                <w:szCs w:val="20"/>
                <w:u w:val="none"/>
              </w:rPr>
            </w:pPr>
          </w:p>
        </w:tc>
      </w:tr>
      <w:tr w14:paraId="08987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D0C4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11F4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噻菌灵</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A1953">
            <w:pPr>
              <w:shd w:val="clear"/>
              <w:jc w:val="center"/>
              <w:rPr>
                <w:rFonts w:hint="eastAsia" w:ascii="宋体" w:hAnsi="宋体" w:eastAsia="宋体" w:cs="宋体"/>
                <w:i w:val="0"/>
                <w:iCs w:val="0"/>
                <w:color w:val="000000"/>
                <w:sz w:val="20"/>
                <w:szCs w:val="20"/>
                <w:u w:val="none"/>
              </w:rPr>
            </w:pPr>
          </w:p>
        </w:tc>
      </w:tr>
      <w:tr w14:paraId="62DE92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B599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2D22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螺螨酯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DDB51">
            <w:pPr>
              <w:shd w:val="clear"/>
              <w:jc w:val="center"/>
              <w:rPr>
                <w:rFonts w:hint="eastAsia" w:ascii="宋体" w:hAnsi="宋体" w:eastAsia="宋体" w:cs="宋体"/>
                <w:i w:val="0"/>
                <w:iCs w:val="0"/>
                <w:color w:val="000000"/>
                <w:sz w:val="20"/>
                <w:szCs w:val="20"/>
                <w:u w:val="none"/>
              </w:rPr>
            </w:pPr>
          </w:p>
        </w:tc>
      </w:tr>
      <w:tr w14:paraId="6221E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48E1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462D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啶酰菌胺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F953A">
            <w:pPr>
              <w:shd w:val="clear"/>
              <w:jc w:val="center"/>
              <w:rPr>
                <w:rFonts w:hint="eastAsia" w:ascii="宋体" w:hAnsi="宋体" w:eastAsia="宋体" w:cs="宋体"/>
                <w:i w:val="0"/>
                <w:iCs w:val="0"/>
                <w:color w:val="000000"/>
                <w:sz w:val="20"/>
                <w:szCs w:val="20"/>
                <w:u w:val="none"/>
              </w:rPr>
            </w:pPr>
          </w:p>
        </w:tc>
      </w:tr>
      <w:tr w14:paraId="5EE280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D9FC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AB1C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丙环唑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81379">
            <w:pPr>
              <w:shd w:val="clear"/>
              <w:jc w:val="center"/>
              <w:rPr>
                <w:rFonts w:hint="eastAsia" w:ascii="宋体" w:hAnsi="宋体" w:eastAsia="宋体" w:cs="宋体"/>
                <w:i w:val="0"/>
                <w:iCs w:val="0"/>
                <w:color w:val="000000"/>
                <w:sz w:val="20"/>
                <w:szCs w:val="20"/>
                <w:u w:val="none"/>
              </w:rPr>
            </w:pPr>
          </w:p>
        </w:tc>
      </w:tr>
      <w:tr w14:paraId="692C5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5C49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5B53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氟硅唑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AD07A">
            <w:pPr>
              <w:shd w:val="clear"/>
              <w:jc w:val="center"/>
              <w:rPr>
                <w:rFonts w:hint="eastAsia" w:ascii="宋体" w:hAnsi="宋体" w:eastAsia="宋体" w:cs="宋体"/>
                <w:i w:val="0"/>
                <w:iCs w:val="0"/>
                <w:color w:val="000000"/>
                <w:sz w:val="20"/>
                <w:szCs w:val="20"/>
                <w:u w:val="none"/>
              </w:rPr>
            </w:pPr>
          </w:p>
        </w:tc>
      </w:tr>
      <w:tr w14:paraId="6ED936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48A1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A01C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氯吡脲</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FEAEB">
            <w:pPr>
              <w:shd w:val="clear"/>
              <w:jc w:val="center"/>
              <w:rPr>
                <w:rFonts w:hint="eastAsia" w:ascii="宋体" w:hAnsi="宋体" w:eastAsia="宋体" w:cs="宋体"/>
                <w:i w:val="0"/>
                <w:iCs w:val="0"/>
                <w:color w:val="000000"/>
                <w:sz w:val="20"/>
                <w:szCs w:val="20"/>
                <w:u w:val="none"/>
              </w:rPr>
            </w:pPr>
          </w:p>
        </w:tc>
      </w:tr>
      <w:tr w14:paraId="32708F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71C5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3D2D6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联苯三唑醇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539ED">
            <w:pPr>
              <w:shd w:val="clear"/>
              <w:jc w:val="center"/>
              <w:rPr>
                <w:rFonts w:hint="eastAsia" w:ascii="宋体" w:hAnsi="宋体" w:eastAsia="宋体" w:cs="宋体"/>
                <w:i w:val="0"/>
                <w:iCs w:val="0"/>
                <w:color w:val="000000"/>
                <w:sz w:val="20"/>
                <w:szCs w:val="20"/>
                <w:u w:val="none"/>
              </w:rPr>
            </w:pPr>
          </w:p>
        </w:tc>
      </w:tr>
      <w:tr w14:paraId="7F36B9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DAF6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CD35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抑霉唑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9F479">
            <w:pPr>
              <w:shd w:val="clear"/>
              <w:jc w:val="center"/>
              <w:rPr>
                <w:rFonts w:hint="eastAsia" w:ascii="宋体" w:hAnsi="宋体" w:eastAsia="宋体" w:cs="宋体"/>
                <w:i w:val="0"/>
                <w:iCs w:val="0"/>
                <w:color w:val="000000"/>
                <w:sz w:val="20"/>
                <w:szCs w:val="20"/>
                <w:u w:val="none"/>
              </w:rPr>
            </w:pPr>
          </w:p>
        </w:tc>
      </w:tr>
      <w:tr w14:paraId="7D9AF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ABAF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B781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噻嗪酮</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BD88F">
            <w:pPr>
              <w:shd w:val="clear"/>
              <w:jc w:val="center"/>
              <w:rPr>
                <w:rFonts w:hint="eastAsia" w:ascii="宋体" w:hAnsi="宋体" w:eastAsia="宋体" w:cs="宋体"/>
                <w:i w:val="0"/>
                <w:iCs w:val="0"/>
                <w:color w:val="000000"/>
                <w:sz w:val="20"/>
                <w:szCs w:val="20"/>
                <w:u w:val="none"/>
              </w:rPr>
            </w:pPr>
          </w:p>
        </w:tc>
      </w:tr>
      <w:tr w14:paraId="024F6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0FC1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7CE1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狄氏剂</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DB568">
            <w:pPr>
              <w:shd w:val="clear"/>
              <w:jc w:val="center"/>
              <w:rPr>
                <w:rFonts w:hint="eastAsia" w:ascii="宋体" w:hAnsi="宋体" w:eastAsia="宋体" w:cs="宋体"/>
                <w:i w:val="0"/>
                <w:iCs w:val="0"/>
                <w:color w:val="000000"/>
                <w:sz w:val="20"/>
                <w:szCs w:val="20"/>
                <w:u w:val="none"/>
              </w:rPr>
            </w:pPr>
          </w:p>
        </w:tc>
      </w:tr>
      <w:tr w14:paraId="7D9FC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C12A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DB9D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戊菌唑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106EE">
            <w:pPr>
              <w:shd w:val="clear"/>
              <w:jc w:val="center"/>
              <w:rPr>
                <w:rFonts w:hint="eastAsia" w:ascii="宋体" w:hAnsi="宋体" w:eastAsia="宋体" w:cs="宋体"/>
                <w:i w:val="0"/>
                <w:iCs w:val="0"/>
                <w:color w:val="000000"/>
                <w:sz w:val="20"/>
                <w:szCs w:val="20"/>
                <w:u w:val="none"/>
              </w:rPr>
            </w:pPr>
          </w:p>
        </w:tc>
      </w:tr>
      <w:tr w14:paraId="0C060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8717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91FF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己唑醇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339C5">
            <w:pPr>
              <w:shd w:val="clear"/>
              <w:jc w:val="center"/>
              <w:rPr>
                <w:rFonts w:hint="eastAsia" w:ascii="宋体" w:hAnsi="宋体" w:eastAsia="宋体" w:cs="宋体"/>
                <w:i w:val="0"/>
                <w:iCs w:val="0"/>
                <w:color w:val="000000"/>
                <w:sz w:val="20"/>
                <w:szCs w:val="20"/>
                <w:u w:val="none"/>
              </w:rPr>
            </w:pPr>
          </w:p>
        </w:tc>
      </w:tr>
      <w:tr w14:paraId="41DC9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3EC4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94AE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噻虫嗪</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15F5E">
            <w:pPr>
              <w:shd w:val="clear"/>
              <w:jc w:val="center"/>
              <w:rPr>
                <w:rFonts w:hint="eastAsia" w:ascii="宋体" w:hAnsi="宋体" w:eastAsia="宋体" w:cs="宋体"/>
                <w:i w:val="0"/>
                <w:iCs w:val="0"/>
                <w:color w:val="000000"/>
                <w:sz w:val="20"/>
                <w:szCs w:val="20"/>
                <w:u w:val="none"/>
              </w:rPr>
            </w:pPr>
          </w:p>
        </w:tc>
      </w:tr>
      <w:tr w14:paraId="40D708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16A8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902E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烯草酮</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3D823">
            <w:pPr>
              <w:shd w:val="clear"/>
              <w:jc w:val="center"/>
              <w:rPr>
                <w:rFonts w:hint="eastAsia" w:ascii="宋体" w:hAnsi="宋体" w:eastAsia="宋体" w:cs="宋体"/>
                <w:i w:val="0"/>
                <w:iCs w:val="0"/>
                <w:color w:val="000000"/>
                <w:sz w:val="20"/>
                <w:szCs w:val="20"/>
                <w:u w:val="none"/>
              </w:rPr>
            </w:pPr>
          </w:p>
        </w:tc>
      </w:tr>
      <w:tr w14:paraId="321401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65A3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30A5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六六六</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F81EC">
            <w:pPr>
              <w:shd w:val="clear"/>
              <w:jc w:val="center"/>
              <w:rPr>
                <w:rFonts w:hint="eastAsia" w:ascii="宋体" w:hAnsi="宋体" w:eastAsia="宋体" w:cs="宋体"/>
                <w:i w:val="0"/>
                <w:iCs w:val="0"/>
                <w:color w:val="000000"/>
                <w:sz w:val="20"/>
                <w:szCs w:val="20"/>
                <w:u w:val="none"/>
              </w:rPr>
            </w:pPr>
          </w:p>
        </w:tc>
      </w:tr>
      <w:tr w14:paraId="7F412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D7DB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B531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噁唑菌酮</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33923">
            <w:pPr>
              <w:shd w:val="clear"/>
              <w:jc w:val="center"/>
              <w:rPr>
                <w:rFonts w:hint="eastAsia" w:ascii="宋体" w:hAnsi="宋体" w:eastAsia="宋体" w:cs="宋体"/>
                <w:i w:val="0"/>
                <w:iCs w:val="0"/>
                <w:color w:val="000000"/>
                <w:sz w:val="20"/>
                <w:szCs w:val="20"/>
                <w:u w:val="none"/>
              </w:rPr>
            </w:pPr>
          </w:p>
        </w:tc>
      </w:tr>
      <w:tr w14:paraId="37A66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31FE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8583D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敌恶磷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57630">
            <w:pPr>
              <w:shd w:val="clear"/>
              <w:jc w:val="center"/>
              <w:rPr>
                <w:rFonts w:hint="eastAsia" w:ascii="宋体" w:hAnsi="宋体" w:eastAsia="宋体" w:cs="宋体"/>
                <w:i w:val="0"/>
                <w:iCs w:val="0"/>
                <w:color w:val="000000"/>
                <w:sz w:val="20"/>
                <w:szCs w:val="20"/>
                <w:u w:val="none"/>
              </w:rPr>
            </w:pPr>
          </w:p>
        </w:tc>
      </w:tr>
      <w:tr w14:paraId="5B51AE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327C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4A51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异丙威</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39C17">
            <w:pPr>
              <w:shd w:val="clear"/>
              <w:jc w:val="center"/>
              <w:rPr>
                <w:rFonts w:hint="eastAsia" w:ascii="宋体" w:hAnsi="宋体" w:eastAsia="宋体" w:cs="宋体"/>
                <w:i w:val="0"/>
                <w:iCs w:val="0"/>
                <w:color w:val="000000"/>
                <w:sz w:val="20"/>
                <w:szCs w:val="20"/>
                <w:u w:val="none"/>
              </w:rPr>
            </w:pPr>
          </w:p>
        </w:tc>
      </w:tr>
      <w:tr w14:paraId="29C8DD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1A90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6E44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氟啶胺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B84FB">
            <w:pPr>
              <w:shd w:val="clear"/>
              <w:jc w:val="center"/>
              <w:rPr>
                <w:rFonts w:hint="eastAsia" w:ascii="宋体" w:hAnsi="宋体" w:eastAsia="宋体" w:cs="宋体"/>
                <w:i w:val="0"/>
                <w:iCs w:val="0"/>
                <w:color w:val="000000"/>
                <w:sz w:val="20"/>
                <w:szCs w:val="20"/>
                <w:u w:val="none"/>
              </w:rPr>
            </w:pPr>
          </w:p>
        </w:tc>
      </w:tr>
      <w:tr w14:paraId="73381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EB94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BBC5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甲基毒死蜱</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31054">
            <w:pPr>
              <w:shd w:val="clear"/>
              <w:jc w:val="center"/>
              <w:rPr>
                <w:rFonts w:hint="eastAsia" w:ascii="宋体" w:hAnsi="宋体" w:eastAsia="宋体" w:cs="宋体"/>
                <w:i w:val="0"/>
                <w:iCs w:val="0"/>
                <w:color w:val="000000"/>
                <w:sz w:val="20"/>
                <w:szCs w:val="20"/>
                <w:u w:val="none"/>
              </w:rPr>
            </w:pPr>
          </w:p>
        </w:tc>
      </w:tr>
      <w:tr w14:paraId="047807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E5FF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6757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噻呋酰胺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E6A9A2">
            <w:pPr>
              <w:shd w:val="clear"/>
              <w:jc w:val="center"/>
              <w:rPr>
                <w:rFonts w:hint="eastAsia" w:ascii="宋体" w:hAnsi="宋体" w:eastAsia="宋体" w:cs="宋体"/>
                <w:i w:val="0"/>
                <w:iCs w:val="0"/>
                <w:color w:val="000000"/>
                <w:sz w:val="20"/>
                <w:szCs w:val="20"/>
                <w:u w:val="none"/>
              </w:rPr>
            </w:pPr>
          </w:p>
        </w:tc>
      </w:tr>
      <w:tr w14:paraId="2736B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AD81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B8AE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噻唑硫磷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6590A2">
            <w:pPr>
              <w:shd w:val="clear"/>
              <w:jc w:val="center"/>
              <w:rPr>
                <w:rFonts w:hint="eastAsia" w:ascii="宋体" w:hAnsi="宋体" w:eastAsia="宋体" w:cs="宋体"/>
                <w:i w:val="0"/>
                <w:iCs w:val="0"/>
                <w:color w:val="000000"/>
                <w:sz w:val="20"/>
                <w:szCs w:val="20"/>
                <w:u w:val="none"/>
              </w:rPr>
            </w:pPr>
          </w:p>
        </w:tc>
      </w:tr>
      <w:tr w14:paraId="0A967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1B61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D07F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戊草丹</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B499F">
            <w:pPr>
              <w:shd w:val="clear"/>
              <w:jc w:val="center"/>
              <w:rPr>
                <w:rFonts w:hint="eastAsia" w:ascii="宋体" w:hAnsi="宋体" w:eastAsia="宋体" w:cs="宋体"/>
                <w:i w:val="0"/>
                <w:iCs w:val="0"/>
                <w:color w:val="000000"/>
                <w:sz w:val="20"/>
                <w:szCs w:val="20"/>
                <w:u w:val="none"/>
              </w:rPr>
            </w:pPr>
          </w:p>
        </w:tc>
      </w:tr>
      <w:tr w14:paraId="57B89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3991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67CE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噻唑磷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C3157">
            <w:pPr>
              <w:shd w:val="clear"/>
              <w:jc w:val="center"/>
              <w:rPr>
                <w:rFonts w:hint="eastAsia" w:ascii="宋体" w:hAnsi="宋体" w:eastAsia="宋体" w:cs="宋体"/>
                <w:i w:val="0"/>
                <w:iCs w:val="0"/>
                <w:color w:val="000000"/>
                <w:sz w:val="20"/>
                <w:szCs w:val="20"/>
                <w:u w:val="none"/>
              </w:rPr>
            </w:pPr>
          </w:p>
        </w:tc>
      </w:tr>
      <w:tr w14:paraId="20180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DA0B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4B114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环丙唑醇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A683D">
            <w:pPr>
              <w:shd w:val="clear"/>
              <w:jc w:val="center"/>
              <w:rPr>
                <w:rFonts w:hint="eastAsia" w:ascii="宋体" w:hAnsi="宋体" w:eastAsia="宋体" w:cs="宋体"/>
                <w:i w:val="0"/>
                <w:iCs w:val="0"/>
                <w:color w:val="000000"/>
                <w:sz w:val="20"/>
                <w:szCs w:val="20"/>
                <w:u w:val="none"/>
              </w:rPr>
            </w:pPr>
          </w:p>
        </w:tc>
      </w:tr>
      <w:tr w14:paraId="0709CA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3468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2731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异菌脲</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0BAC5">
            <w:pPr>
              <w:shd w:val="clear"/>
              <w:jc w:val="center"/>
              <w:rPr>
                <w:rFonts w:hint="eastAsia" w:ascii="宋体" w:hAnsi="宋体" w:eastAsia="宋体" w:cs="宋体"/>
                <w:i w:val="0"/>
                <w:iCs w:val="0"/>
                <w:color w:val="000000"/>
                <w:sz w:val="20"/>
                <w:szCs w:val="20"/>
                <w:u w:val="none"/>
              </w:rPr>
            </w:pPr>
          </w:p>
        </w:tc>
      </w:tr>
      <w:tr w14:paraId="4006EC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6F2D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EBD4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涕灭威</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5FBDD">
            <w:pPr>
              <w:shd w:val="clear"/>
              <w:jc w:val="center"/>
              <w:rPr>
                <w:rFonts w:hint="eastAsia" w:ascii="宋体" w:hAnsi="宋体" w:eastAsia="宋体" w:cs="宋体"/>
                <w:i w:val="0"/>
                <w:iCs w:val="0"/>
                <w:color w:val="000000"/>
                <w:sz w:val="20"/>
                <w:szCs w:val="20"/>
                <w:u w:val="none"/>
              </w:rPr>
            </w:pPr>
          </w:p>
        </w:tc>
      </w:tr>
      <w:tr w14:paraId="4EC10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BFAA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1F65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克百威(包括3-羟基克百威)</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429313">
            <w:pPr>
              <w:shd w:val="clear"/>
              <w:jc w:val="center"/>
              <w:rPr>
                <w:rFonts w:hint="eastAsia" w:ascii="宋体" w:hAnsi="宋体" w:eastAsia="宋体" w:cs="宋体"/>
                <w:i w:val="0"/>
                <w:iCs w:val="0"/>
                <w:color w:val="000000"/>
                <w:sz w:val="20"/>
                <w:szCs w:val="20"/>
                <w:u w:val="none"/>
              </w:rPr>
            </w:pPr>
          </w:p>
        </w:tc>
      </w:tr>
      <w:tr w14:paraId="7D3727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D2EE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474E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三氯杀螨醇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4E3AF">
            <w:pPr>
              <w:shd w:val="clear"/>
              <w:jc w:val="center"/>
              <w:rPr>
                <w:rFonts w:hint="eastAsia" w:ascii="宋体" w:hAnsi="宋体" w:eastAsia="宋体" w:cs="宋体"/>
                <w:i w:val="0"/>
                <w:iCs w:val="0"/>
                <w:color w:val="000000"/>
                <w:sz w:val="20"/>
                <w:szCs w:val="20"/>
                <w:u w:val="none"/>
              </w:rPr>
            </w:pPr>
          </w:p>
        </w:tc>
      </w:tr>
      <w:tr w14:paraId="3E942F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0E90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C4C8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乙烯菌核利</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3B8AA3">
            <w:pPr>
              <w:shd w:val="clear"/>
              <w:jc w:val="center"/>
              <w:rPr>
                <w:rFonts w:hint="eastAsia" w:ascii="宋体" w:hAnsi="宋体" w:eastAsia="宋体" w:cs="宋体"/>
                <w:i w:val="0"/>
                <w:iCs w:val="0"/>
                <w:color w:val="000000"/>
                <w:sz w:val="20"/>
                <w:szCs w:val="20"/>
                <w:u w:val="none"/>
              </w:rPr>
            </w:pPr>
          </w:p>
        </w:tc>
      </w:tr>
      <w:tr w14:paraId="6EBF3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B877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F976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灭幼脲</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7E0AA">
            <w:pPr>
              <w:shd w:val="clear"/>
              <w:jc w:val="center"/>
              <w:rPr>
                <w:rFonts w:hint="eastAsia" w:ascii="宋体" w:hAnsi="宋体" w:eastAsia="宋体" w:cs="宋体"/>
                <w:i w:val="0"/>
                <w:iCs w:val="0"/>
                <w:color w:val="000000"/>
                <w:sz w:val="20"/>
                <w:szCs w:val="20"/>
                <w:u w:val="none"/>
              </w:rPr>
            </w:pPr>
          </w:p>
        </w:tc>
      </w:tr>
      <w:tr w14:paraId="0E770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A11A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30A7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多效唑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157C9">
            <w:pPr>
              <w:shd w:val="clear"/>
              <w:jc w:val="center"/>
              <w:rPr>
                <w:rFonts w:hint="eastAsia" w:ascii="宋体" w:hAnsi="宋体" w:eastAsia="宋体" w:cs="宋体"/>
                <w:i w:val="0"/>
                <w:iCs w:val="0"/>
                <w:color w:val="000000"/>
                <w:sz w:val="20"/>
                <w:szCs w:val="20"/>
                <w:u w:val="none"/>
              </w:rPr>
            </w:pPr>
          </w:p>
        </w:tc>
      </w:tr>
      <w:tr w14:paraId="05C967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B64B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922DA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氯虫苯甲酰胺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118B0">
            <w:pPr>
              <w:shd w:val="clear"/>
              <w:jc w:val="center"/>
              <w:rPr>
                <w:rFonts w:hint="eastAsia" w:ascii="宋体" w:hAnsi="宋体" w:eastAsia="宋体" w:cs="宋体"/>
                <w:i w:val="0"/>
                <w:iCs w:val="0"/>
                <w:color w:val="000000"/>
                <w:sz w:val="20"/>
                <w:szCs w:val="20"/>
                <w:u w:val="none"/>
              </w:rPr>
            </w:pPr>
          </w:p>
        </w:tc>
      </w:tr>
      <w:tr w14:paraId="1D9CFE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DD06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FD9A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w:t>
            </w:r>
            <w:r>
              <w:rPr>
                <w:rFonts w:hint="eastAsia" w:ascii="宋体" w:hAnsi="宋体" w:eastAsia="宋体" w:cs="宋体"/>
                <w:i w:val="0"/>
                <w:iCs w:val="0"/>
                <w:color w:val="000000"/>
                <w:kern w:val="0"/>
                <w:sz w:val="20"/>
                <w:szCs w:val="20"/>
                <w:u w:val="none"/>
                <w:lang w:val="en-US" w:eastAsia="zh-CN" w:bidi="ar"/>
              </w:rPr>
              <w:t>滴和</w:t>
            </w:r>
            <w:r>
              <w:rPr>
                <w:rFonts w:hint="default" w:ascii="Times New Roman" w:hAnsi="Times New Roman" w:eastAsia="宋体" w:cs="Times New Roman"/>
                <w:i w:val="0"/>
                <w:iCs w:val="0"/>
                <w:color w:val="000000"/>
                <w:kern w:val="0"/>
                <w:sz w:val="20"/>
                <w:szCs w:val="20"/>
                <w:u w:val="none"/>
                <w:lang w:val="en-US" w:eastAsia="zh-CN" w:bidi="ar"/>
              </w:rPr>
              <w:t>2,4</w:t>
            </w:r>
            <w:r>
              <w:rPr>
                <w:rFonts w:hint="eastAsia" w:ascii="宋体" w:hAnsi="宋体" w:eastAsia="宋体" w:cs="宋体"/>
                <w:i w:val="0"/>
                <w:iCs w:val="0"/>
                <w:color w:val="000000"/>
                <w:kern w:val="0"/>
                <w:sz w:val="20"/>
                <w:szCs w:val="20"/>
                <w:u w:val="none"/>
                <w:lang w:val="en-US" w:eastAsia="zh-CN" w:bidi="ar"/>
              </w:rPr>
              <w:t>滴钠盐</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4AE3B">
            <w:pPr>
              <w:shd w:val="clear"/>
              <w:jc w:val="center"/>
              <w:rPr>
                <w:rFonts w:hint="eastAsia" w:ascii="宋体" w:hAnsi="宋体" w:eastAsia="宋体" w:cs="宋体"/>
                <w:i w:val="0"/>
                <w:iCs w:val="0"/>
                <w:color w:val="000000"/>
                <w:sz w:val="20"/>
                <w:szCs w:val="20"/>
                <w:u w:val="none"/>
              </w:rPr>
            </w:pPr>
          </w:p>
        </w:tc>
      </w:tr>
      <w:tr w14:paraId="089F5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30F4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E9C9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r>
              <w:rPr>
                <w:rFonts w:hint="eastAsia" w:ascii="宋体" w:hAnsi="宋体" w:eastAsia="宋体" w:cs="宋体"/>
                <w:i w:val="0"/>
                <w:iCs w:val="0"/>
                <w:color w:val="000000"/>
                <w:kern w:val="0"/>
                <w:sz w:val="20"/>
                <w:szCs w:val="20"/>
                <w:u w:val="none"/>
                <w:lang w:val="en-US" w:eastAsia="zh-CN" w:bidi="ar"/>
              </w:rPr>
              <w:t>苄基腺嘌呤</w:t>
            </w:r>
            <w:r>
              <w:rPr>
                <w:rFonts w:hint="default" w:ascii="Times New Roman" w:hAnsi="Times New Roman" w:eastAsia="宋体" w:cs="Times New Roman"/>
                <w:i w:val="0"/>
                <w:iCs w:val="0"/>
                <w:color w:val="000000"/>
                <w:kern w:val="0"/>
                <w:sz w:val="20"/>
                <w:szCs w:val="20"/>
                <w:u w:val="none"/>
                <w:lang w:val="en-US" w:eastAsia="zh-CN" w:bidi="ar"/>
              </w:rPr>
              <w:t>(6-BA)</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CA9B3">
            <w:pPr>
              <w:shd w:val="clear"/>
              <w:jc w:val="center"/>
              <w:rPr>
                <w:rFonts w:hint="eastAsia" w:ascii="宋体" w:hAnsi="宋体" w:eastAsia="宋体" w:cs="宋体"/>
                <w:i w:val="0"/>
                <w:iCs w:val="0"/>
                <w:color w:val="000000"/>
                <w:sz w:val="20"/>
                <w:szCs w:val="20"/>
                <w:u w:val="none"/>
              </w:rPr>
            </w:pPr>
          </w:p>
        </w:tc>
      </w:tr>
      <w:tr w14:paraId="1C2A4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4A40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F71D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草甘膦</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9940EE">
            <w:pPr>
              <w:shd w:val="clear"/>
              <w:jc w:val="center"/>
              <w:rPr>
                <w:rFonts w:hint="eastAsia" w:ascii="宋体" w:hAnsi="宋体" w:eastAsia="宋体" w:cs="宋体"/>
                <w:i w:val="0"/>
                <w:iCs w:val="0"/>
                <w:color w:val="000000"/>
                <w:sz w:val="20"/>
                <w:szCs w:val="20"/>
                <w:u w:val="none"/>
              </w:rPr>
            </w:pPr>
          </w:p>
        </w:tc>
      </w:tr>
      <w:tr w14:paraId="4CCAF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9845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F84D2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地虫硫磷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6F2A8">
            <w:pPr>
              <w:shd w:val="clear"/>
              <w:jc w:val="center"/>
              <w:rPr>
                <w:rFonts w:hint="eastAsia" w:ascii="宋体" w:hAnsi="宋体" w:eastAsia="宋体" w:cs="宋体"/>
                <w:i w:val="0"/>
                <w:iCs w:val="0"/>
                <w:color w:val="000000"/>
                <w:sz w:val="20"/>
                <w:szCs w:val="20"/>
                <w:u w:val="none"/>
              </w:rPr>
            </w:pPr>
          </w:p>
        </w:tc>
      </w:tr>
      <w:tr w14:paraId="316C9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9318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0BA3B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吡蚜酮</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C23C3">
            <w:pPr>
              <w:shd w:val="clear"/>
              <w:jc w:val="center"/>
              <w:rPr>
                <w:rFonts w:hint="eastAsia" w:ascii="宋体" w:hAnsi="宋体" w:eastAsia="宋体" w:cs="宋体"/>
                <w:i w:val="0"/>
                <w:iCs w:val="0"/>
                <w:color w:val="000000"/>
                <w:sz w:val="20"/>
                <w:szCs w:val="20"/>
                <w:u w:val="none"/>
              </w:rPr>
            </w:pPr>
          </w:p>
        </w:tc>
      </w:tr>
      <w:tr w14:paraId="4045E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D003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A4D9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r>
              <w:rPr>
                <w:rFonts w:hint="eastAsia" w:ascii="宋体" w:hAnsi="宋体" w:eastAsia="宋体" w:cs="宋体"/>
                <w:i w:val="0"/>
                <w:iCs w:val="0"/>
                <w:color w:val="000000"/>
                <w:kern w:val="0"/>
                <w:sz w:val="20"/>
                <w:szCs w:val="20"/>
                <w:u w:val="none"/>
                <w:lang w:val="en-US" w:eastAsia="zh-CN" w:bidi="ar"/>
              </w:rPr>
              <w:t>氯苯氧乙酸钠</w:t>
            </w:r>
            <w:r>
              <w:rPr>
                <w:rFonts w:hint="default" w:ascii="Times New Roman" w:hAnsi="Times New Roman" w:eastAsia="宋体" w:cs="Times New Roman"/>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以</w:t>
            </w:r>
            <w:r>
              <w:rPr>
                <w:rFonts w:hint="default" w:ascii="Times New Roman" w:hAnsi="Times New Roman" w:eastAsia="宋体" w:cs="Times New Roman"/>
                <w:i w:val="0"/>
                <w:iCs w:val="0"/>
                <w:color w:val="000000"/>
                <w:kern w:val="0"/>
                <w:sz w:val="20"/>
                <w:szCs w:val="20"/>
                <w:u w:val="none"/>
                <w:lang w:val="en-US" w:eastAsia="zh-CN" w:bidi="ar"/>
              </w:rPr>
              <w:t>4-</w:t>
            </w:r>
            <w:r>
              <w:rPr>
                <w:rFonts w:hint="eastAsia" w:ascii="宋体" w:hAnsi="宋体" w:eastAsia="宋体" w:cs="宋体"/>
                <w:i w:val="0"/>
                <w:iCs w:val="0"/>
                <w:color w:val="000000"/>
                <w:kern w:val="0"/>
                <w:sz w:val="20"/>
                <w:szCs w:val="20"/>
                <w:u w:val="none"/>
                <w:lang w:val="en-US" w:eastAsia="zh-CN" w:bidi="ar"/>
              </w:rPr>
              <w:t>氯苯氧乙酸计</w:t>
            </w:r>
            <w:r>
              <w:rPr>
                <w:rFonts w:hint="default" w:ascii="Times New Roman" w:hAnsi="Times New Roman" w:eastAsia="宋体" w:cs="Times New Roman"/>
                <w:i w:val="0"/>
                <w:iCs w:val="0"/>
                <w:color w:val="000000"/>
                <w:kern w:val="0"/>
                <w:sz w:val="20"/>
                <w:szCs w:val="20"/>
                <w:u w:val="none"/>
                <w:lang w:val="en-US" w:eastAsia="zh-CN" w:bidi="ar"/>
              </w:rPr>
              <w:t>)</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4DA11">
            <w:pPr>
              <w:shd w:val="clear"/>
              <w:jc w:val="center"/>
              <w:rPr>
                <w:rFonts w:hint="eastAsia" w:ascii="宋体" w:hAnsi="宋体" w:eastAsia="宋体" w:cs="宋体"/>
                <w:i w:val="0"/>
                <w:iCs w:val="0"/>
                <w:color w:val="000000"/>
                <w:sz w:val="20"/>
                <w:szCs w:val="20"/>
                <w:u w:val="none"/>
              </w:rPr>
            </w:pPr>
          </w:p>
        </w:tc>
      </w:tr>
      <w:tr w14:paraId="6B43A4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4D4D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2691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乙基多杀菌素J</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EFBC5">
            <w:pPr>
              <w:shd w:val="clear"/>
              <w:jc w:val="center"/>
              <w:rPr>
                <w:rFonts w:hint="eastAsia" w:ascii="宋体" w:hAnsi="宋体" w:eastAsia="宋体" w:cs="宋体"/>
                <w:i w:val="0"/>
                <w:iCs w:val="0"/>
                <w:color w:val="000000"/>
                <w:sz w:val="20"/>
                <w:szCs w:val="20"/>
                <w:u w:val="none"/>
              </w:rPr>
            </w:pPr>
          </w:p>
        </w:tc>
      </w:tr>
      <w:tr w14:paraId="39E58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0299C">
            <w:pPr>
              <w:shd w:val="clea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w:t>
            </w:r>
            <w:r>
              <w:rPr>
                <w:rFonts w:hint="eastAsia" w:ascii="宋体" w:hAnsi="宋体" w:eastAsia="宋体" w:cs="宋体"/>
                <w:b/>
                <w:bCs/>
                <w:i w:val="0"/>
                <w:iCs w:val="0"/>
                <w:color w:val="000000"/>
                <w:kern w:val="0"/>
                <w:sz w:val="20"/>
                <w:szCs w:val="20"/>
                <w:u w:val="none"/>
                <w:lang w:val="en-US" w:eastAsia="zh-CN" w:bidi="ar"/>
              </w:rPr>
              <w:t>兽药残留</w:t>
            </w:r>
          </w:p>
        </w:tc>
      </w:tr>
      <w:tr w14:paraId="058C2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E9B0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9252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克伦特罗</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7F0CF">
            <w:pPr>
              <w:shd w:val="clear"/>
              <w:jc w:val="center"/>
              <w:rPr>
                <w:rFonts w:hint="eastAsia" w:ascii="宋体" w:hAnsi="宋体" w:eastAsia="宋体" w:cs="宋体"/>
                <w:i w:val="0"/>
                <w:iCs w:val="0"/>
                <w:color w:val="000000"/>
                <w:sz w:val="20"/>
                <w:szCs w:val="20"/>
                <w:u w:val="none"/>
              </w:rPr>
            </w:pPr>
          </w:p>
        </w:tc>
      </w:tr>
      <w:tr w14:paraId="7D3E4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98A4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BF57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沙丁胺醇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475CA">
            <w:pPr>
              <w:shd w:val="clear"/>
              <w:jc w:val="center"/>
              <w:rPr>
                <w:rFonts w:hint="eastAsia" w:ascii="宋体" w:hAnsi="宋体" w:eastAsia="宋体" w:cs="宋体"/>
                <w:i w:val="0"/>
                <w:iCs w:val="0"/>
                <w:color w:val="000000"/>
                <w:sz w:val="20"/>
                <w:szCs w:val="20"/>
                <w:u w:val="none"/>
              </w:rPr>
            </w:pPr>
          </w:p>
        </w:tc>
      </w:tr>
      <w:tr w14:paraId="46084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96FA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9292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莱克多巴胺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D2ACE">
            <w:pPr>
              <w:shd w:val="clear"/>
              <w:jc w:val="center"/>
              <w:rPr>
                <w:rFonts w:hint="eastAsia" w:ascii="宋体" w:hAnsi="宋体" w:eastAsia="宋体" w:cs="宋体"/>
                <w:i w:val="0"/>
                <w:iCs w:val="0"/>
                <w:color w:val="000000"/>
                <w:sz w:val="20"/>
                <w:szCs w:val="20"/>
                <w:u w:val="none"/>
              </w:rPr>
            </w:pPr>
          </w:p>
        </w:tc>
      </w:tr>
      <w:tr w14:paraId="56EDF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F558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AA8B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四环素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47A9C">
            <w:pPr>
              <w:shd w:val="clear"/>
              <w:jc w:val="center"/>
              <w:rPr>
                <w:rFonts w:hint="eastAsia" w:ascii="宋体" w:hAnsi="宋体" w:eastAsia="宋体" w:cs="宋体"/>
                <w:i w:val="0"/>
                <w:iCs w:val="0"/>
                <w:color w:val="000000"/>
                <w:sz w:val="20"/>
                <w:szCs w:val="20"/>
                <w:u w:val="none"/>
              </w:rPr>
            </w:pPr>
          </w:p>
        </w:tc>
      </w:tr>
      <w:tr w14:paraId="487BC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65E3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94A5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土霉素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1382D1">
            <w:pPr>
              <w:shd w:val="clear"/>
              <w:jc w:val="center"/>
              <w:rPr>
                <w:rFonts w:hint="eastAsia" w:ascii="宋体" w:hAnsi="宋体" w:eastAsia="宋体" w:cs="宋体"/>
                <w:i w:val="0"/>
                <w:iCs w:val="0"/>
                <w:color w:val="000000"/>
                <w:sz w:val="20"/>
                <w:szCs w:val="20"/>
                <w:u w:val="none"/>
              </w:rPr>
            </w:pPr>
          </w:p>
        </w:tc>
      </w:tr>
      <w:tr w14:paraId="662B84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5550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67DE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金霉素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27EF0">
            <w:pPr>
              <w:shd w:val="clear"/>
              <w:jc w:val="center"/>
              <w:rPr>
                <w:rFonts w:hint="eastAsia" w:ascii="宋体" w:hAnsi="宋体" w:eastAsia="宋体" w:cs="宋体"/>
                <w:i w:val="0"/>
                <w:iCs w:val="0"/>
                <w:color w:val="000000"/>
                <w:sz w:val="20"/>
                <w:szCs w:val="20"/>
                <w:u w:val="none"/>
              </w:rPr>
            </w:pPr>
          </w:p>
        </w:tc>
      </w:tr>
      <w:tr w14:paraId="49793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79C7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C002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氯霉素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FE5F5">
            <w:pPr>
              <w:shd w:val="clear"/>
              <w:jc w:val="center"/>
              <w:rPr>
                <w:rFonts w:hint="eastAsia" w:ascii="宋体" w:hAnsi="宋体" w:eastAsia="宋体" w:cs="宋体"/>
                <w:i w:val="0"/>
                <w:iCs w:val="0"/>
                <w:color w:val="000000"/>
                <w:sz w:val="20"/>
                <w:szCs w:val="20"/>
                <w:u w:val="none"/>
              </w:rPr>
            </w:pPr>
          </w:p>
        </w:tc>
      </w:tr>
      <w:tr w14:paraId="44A20E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030E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486B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达氟沙星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D080E">
            <w:pPr>
              <w:shd w:val="clear"/>
              <w:jc w:val="center"/>
              <w:rPr>
                <w:rFonts w:hint="eastAsia" w:ascii="宋体" w:hAnsi="宋体" w:eastAsia="宋体" w:cs="宋体"/>
                <w:i w:val="0"/>
                <w:iCs w:val="0"/>
                <w:color w:val="000000"/>
                <w:sz w:val="20"/>
                <w:szCs w:val="20"/>
                <w:u w:val="none"/>
              </w:rPr>
            </w:pPr>
          </w:p>
        </w:tc>
      </w:tr>
      <w:tr w14:paraId="110BA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CBD4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2132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利巴韦林</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E0446">
            <w:pPr>
              <w:shd w:val="clear"/>
              <w:jc w:val="center"/>
              <w:rPr>
                <w:rFonts w:hint="eastAsia" w:ascii="宋体" w:hAnsi="宋体" w:eastAsia="宋体" w:cs="宋体"/>
                <w:i w:val="0"/>
                <w:iCs w:val="0"/>
                <w:color w:val="000000"/>
                <w:sz w:val="20"/>
                <w:szCs w:val="20"/>
                <w:u w:val="none"/>
              </w:rPr>
            </w:pPr>
          </w:p>
        </w:tc>
      </w:tr>
      <w:tr w14:paraId="22BB90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5672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9ACA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特布他林</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62C0B">
            <w:pPr>
              <w:shd w:val="clear"/>
              <w:jc w:val="center"/>
              <w:rPr>
                <w:rFonts w:hint="eastAsia" w:ascii="宋体" w:hAnsi="宋体" w:eastAsia="宋体" w:cs="宋体"/>
                <w:i w:val="0"/>
                <w:iCs w:val="0"/>
                <w:color w:val="000000"/>
                <w:sz w:val="20"/>
                <w:szCs w:val="20"/>
                <w:u w:val="none"/>
              </w:rPr>
            </w:pPr>
          </w:p>
        </w:tc>
      </w:tr>
      <w:tr w14:paraId="58FF94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AF81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B54A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多西环素(强力霉素)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A6CB5">
            <w:pPr>
              <w:shd w:val="clear"/>
              <w:jc w:val="center"/>
              <w:rPr>
                <w:rFonts w:hint="eastAsia" w:ascii="宋体" w:hAnsi="宋体" w:eastAsia="宋体" w:cs="宋体"/>
                <w:i w:val="0"/>
                <w:iCs w:val="0"/>
                <w:color w:val="000000"/>
                <w:sz w:val="20"/>
                <w:szCs w:val="20"/>
                <w:u w:val="none"/>
              </w:rPr>
            </w:pPr>
          </w:p>
        </w:tc>
      </w:tr>
      <w:tr w14:paraId="55E2C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8771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32CC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洛美沙星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6EA00">
            <w:pPr>
              <w:shd w:val="clear"/>
              <w:jc w:val="center"/>
              <w:rPr>
                <w:rFonts w:hint="eastAsia" w:ascii="宋体" w:hAnsi="宋体" w:eastAsia="宋体" w:cs="宋体"/>
                <w:i w:val="0"/>
                <w:iCs w:val="0"/>
                <w:color w:val="000000"/>
                <w:sz w:val="20"/>
                <w:szCs w:val="20"/>
                <w:u w:val="none"/>
              </w:rPr>
            </w:pPr>
          </w:p>
        </w:tc>
      </w:tr>
      <w:tr w14:paraId="14098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42AA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79B4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培氟沙星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089BE">
            <w:pPr>
              <w:shd w:val="clear"/>
              <w:jc w:val="center"/>
              <w:rPr>
                <w:rFonts w:hint="eastAsia" w:ascii="宋体" w:hAnsi="宋体" w:eastAsia="宋体" w:cs="宋体"/>
                <w:i w:val="0"/>
                <w:iCs w:val="0"/>
                <w:color w:val="000000"/>
                <w:sz w:val="20"/>
                <w:szCs w:val="20"/>
                <w:u w:val="none"/>
              </w:rPr>
            </w:pPr>
          </w:p>
        </w:tc>
      </w:tr>
      <w:tr w14:paraId="65E729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8B6A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F847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氧氟沙星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17FAB">
            <w:pPr>
              <w:shd w:val="clear"/>
              <w:jc w:val="center"/>
              <w:rPr>
                <w:rFonts w:hint="eastAsia" w:ascii="宋体" w:hAnsi="宋体" w:eastAsia="宋体" w:cs="宋体"/>
                <w:i w:val="0"/>
                <w:iCs w:val="0"/>
                <w:color w:val="000000"/>
                <w:sz w:val="20"/>
                <w:szCs w:val="20"/>
                <w:u w:val="none"/>
              </w:rPr>
            </w:pPr>
          </w:p>
        </w:tc>
      </w:tr>
      <w:tr w14:paraId="225C97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0C3E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E185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诺氟沙星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22C30">
            <w:pPr>
              <w:shd w:val="clear"/>
              <w:jc w:val="center"/>
              <w:rPr>
                <w:rFonts w:hint="eastAsia" w:ascii="宋体" w:hAnsi="宋体" w:eastAsia="宋体" w:cs="宋体"/>
                <w:i w:val="0"/>
                <w:iCs w:val="0"/>
                <w:color w:val="000000"/>
                <w:sz w:val="20"/>
                <w:szCs w:val="20"/>
                <w:u w:val="none"/>
              </w:rPr>
            </w:pPr>
          </w:p>
        </w:tc>
      </w:tr>
      <w:tr w14:paraId="2C2982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8A97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A486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氯丙嗪</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0EB38">
            <w:pPr>
              <w:shd w:val="clear"/>
              <w:jc w:val="center"/>
              <w:rPr>
                <w:rFonts w:hint="eastAsia" w:ascii="宋体" w:hAnsi="宋体" w:eastAsia="宋体" w:cs="宋体"/>
                <w:i w:val="0"/>
                <w:iCs w:val="0"/>
                <w:color w:val="000000"/>
                <w:sz w:val="20"/>
                <w:szCs w:val="20"/>
                <w:u w:val="none"/>
              </w:rPr>
            </w:pPr>
          </w:p>
        </w:tc>
      </w:tr>
      <w:tr w14:paraId="0172F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F820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64FC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五氯酚酸钠</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369B08">
            <w:pPr>
              <w:shd w:val="clear"/>
              <w:jc w:val="center"/>
              <w:rPr>
                <w:rFonts w:hint="eastAsia" w:ascii="宋体" w:hAnsi="宋体" w:eastAsia="宋体" w:cs="宋体"/>
                <w:i w:val="0"/>
                <w:iCs w:val="0"/>
                <w:color w:val="000000"/>
                <w:sz w:val="20"/>
                <w:szCs w:val="20"/>
                <w:u w:val="none"/>
              </w:rPr>
            </w:pPr>
          </w:p>
        </w:tc>
      </w:tr>
      <w:tr w14:paraId="2A533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38FE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F48F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地塞米松</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BEFA0">
            <w:pPr>
              <w:shd w:val="clear"/>
              <w:jc w:val="center"/>
              <w:rPr>
                <w:rFonts w:hint="eastAsia" w:ascii="宋体" w:hAnsi="宋体" w:eastAsia="宋体" w:cs="宋体"/>
                <w:i w:val="0"/>
                <w:iCs w:val="0"/>
                <w:color w:val="000000"/>
                <w:sz w:val="20"/>
                <w:szCs w:val="20"/>
                <w:u w:val="none"/>
              </w:rPr>
            </w:pPr>
          </w:p>
        </w:tc>
      </w:tr>
      <w:tr w14:paraId="6725D1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4EAA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19</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2695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林可霉素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F9865">
            <w:pPr>
              <w:shd w:val="clear"/>
              <w:jc w:val="center"/>
              <w:rPr>
                <w:rFonts w:hint="eastAsia" w:ascii="宋体" w:hAnsi="宋体" w:eastAsia="宋体" w:cs="宋体"/>
                <w:i w:val="0"/>
                <w:iCs w:val="0"/>
                <w:color w:val="000000"/>
                <w:sz w:val="20"/>
                <w:szCs w:val="20"/>
                <w:u w:val="none"/>
              </w:rPr>
            </w:pPr>
          </w:p>
        </w:tc>
      </w:tr>
      <w:tr w14:paraId="418604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9F3E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014A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氟甲喹</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055DC">
            <w:pPr>
              <w:shd w:val="clear"/>
              <w:jc w:val="center"/>
              <w:rPr>
                <w:rFonts w:hint="eastAsia" w:ascii="宋体" w:hAnsi="宋体" w:eastAsia="宋体" w:cs="宋体"/>
                <w:i w:val="0"/>
                <w:iCs w:val="0"/>
                <w:color w:val="000000"/>
                <w:sz w:val="20"/>
                <w:szCs w:val="20"/>
                <w:u w:val="none"/>
              </w:rPr>
            </w:pPr>
          </w:p>
        </w:tc>
      </w:tr>
      <w:tr w14:paraId="6ACFE2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C264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C385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沙拉沙星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105F7">
            <w:pPr>
              <w:shd w:val="clear"/>
              <w:jc w:val="center"/>
              <w:rPr>
                <w:rFonts w:hint="eastAsia" w:ascii="宋体" w:hAnsi="宋体" w:eastAsia="宋体" w:cs="宋体"/>
                <w:i w:val="0"/>
                <w:iCs w:val="0"/>
                <w:color w:val="000000"/>
                <w:sz w:val="20"/>
                <w:szCs w:val="20"/>
                <w:u w:val="none"/>
              </w:rPr>
            </w:pPr>
          </w:p>
        </w:tc>
      </w:tr>
      <w:tr w14:paraId="51425E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D223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EE2C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替米考星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E5F25">
            <w:pPr>
              <w:shd w:val="clear"/>
              <w:jc w:val="center"/>
              <w:rPr>
                <w:rFonts w:hint="eastAsia" w:ascii="宋体" w:hAnsi="宋体" w:eastAsia="宋体" w:cs="宋体"/>
                <w:i w:val="0"/>
                <w:iCs w:val="0"/>
                <w:color w:val="000000"/>
                <w:sz w:val="20"/>
                <w:szCs w:val="20"/>
                <w:u w:val="none"/>
              </w:rPr>
            </w:pPr>
          </w:p>
        </w:tc>
      </w:tr>
      <w:tr w14:paraId="1CA9E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C32A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DE69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(4,4'-二硝基均二苯脲)尼卡巴嗪残留标志物</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72BF4">
            <w:pPr>
              <w:shd w:val="clear"/>
              <w:jc w:val="center"/>
              <w:rPr>
                <w:rFonts w:hint="eastAsia" w:ascii="宋体" w:hAnsi="宋体" w:eastAsia="宋体" w:cs="宋体"/>
                <w:i w:val="0"/>
                <w:iCs w:val="0"/>
                <w:color w:val="000000"/>
                <w:sz w:val="20"/>
                <w:szCs w:val="20"/>
                <w:u w:val="none"/>
              </w:rPr>
            </w:pPr>
          </w:p>
        </w:tc>
      </w:tr>
      <w:tr w14:paraId="34F653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18C6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3A36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甲硝唑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97A28">
            <w:pPr>
              <w:shd w:val="clear"/>
              <w:jc w:val="center"/>
              <w:rPr>
                <w:rFonts w:hint="eastAsia" w:ascii="宋体" w:hAnsi="宋体" w:eastAsia="宋体" w:cs="宋体"/>
                <w:i w:val="0"/>
                <w:iCs w:val="0"/>
                <w:color w:val="000000"/>
                <w:sz w:val="20"/>
                <w:szCs w:val="20"/>
                <w:u w:val="none"/>
              </w:rPr>
            </w:pPr>
          </w:p>
        </w:tc>
      </w:tr>
      <w:tr w14:paraId="5D37E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5E53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7BCA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甲砜霉素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E235B">
            <w:pPr>
              <w:shd w:val="clear"/>
              <w:jc w:val="center"/>
              <w:rPr>
                <w:rFonts w:hint="eastAsia" w:ascii="宋体" w:hAnsi="宋体" w:eastAsia="宋体" w:cs="宋体"/>
                <w:i w:val="0"/>
                <w:iCs w:val="0"/>
                <w:color w:val="000000"/>
                <w:sz w:val="20"/>
                <w:szCs w:val="20"/>
                <w:u w:val="none"/>
              </w:rPr>
            </w:pPr>
          </w:p>
        </w:tc>
      </w:tr>
      <w:tr w14:paraId="189D9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621D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EF11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地西泮</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1DA1F">
            <w:pPr>
              <w:shd w:val="clear"/>
              <w:jc w:val="center"/>
              <w:rPr>
                <w:rFonts w:hint="eastAsia" w:ascii="宋体" w:hAnsi="宋体" w:eastAsia="宋体" w:cs="宋体"/>
                <w:i w:val="0"/>
                <w:iCs w:val="0"/>
                <w:color w:val="000000"/>
                <w:sz w:val="20"/>
                <w:szCs w:val="20"/>
                <w:u w:val="none"/>
              </w:rPr>
            </w:pPr>
          </w:p>
        </w:tc>
      </w:tr>
      <w:tr w14:paraId="37B25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2050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5909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地美硝唑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9F117">
            <w:pPr>
              <w:shd w:val="clear"/>
              <w:jc w:val="center"/>
              <w:rPr>
                <w:rFonts w:hint="eastAsia" w:ascii="宋体" w:hAnsi="宋体" w:eastAsia="宋体" w:cs="宋体"/>
                <w:i w:val="0"/>
                <w:iCs w:val="0"/>
                <w:color w:val="000000"/>
                <w:sz w:val="20"/>
                <w:szCs w:val="20"/>
                <w:u w:val="none"/>
              </w:rPr>
            </w:pPr>
          </w:p>
        </w:tc>
      </w:tr>
      <w:tr w14:paraId="0F081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DC50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3D31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洛硝哒唑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7BCB7">
            <w:pPr>
              <w:shd w:val="clear"/>
              <w:jc w:val="center"/>
              <w:rPr>
                <w:rFonts w:hint="eastAsia" w:ascii="宋体" w:hAnsi="宋体" w:eastAsia="宋体" w:cs="宋体"/>
                <w:i w:val="0"/>
                <w:iCs w:val="0"/>
                <w:color w:val="000000"/>
                <w:sz w:val="20"/>
                <w:szCs w:val="20"/>
                <w:u w:val="none"/>
              </w:rPr>
            </w:pPr>
          </w:p>
        </w:tc>
      </w:tr>
      <w:tr w14:paraId="3A9A46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2DA3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18E3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羟基甲硝唑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C65A2">
            <w:pPr>
              <w:shd w:val="clear"/>
              <w:jc w:val="center"/>
              <w:rPr>
                <w:rFonts w:hint="eastAsia" w:ascii="宋体" w:hAnsi="宋体" w:eastAsia="宋体" w:cs="宋体"/>
                <w:i w:val="0"/>
                <w:iCs w:val="0"/>
                <w:color w:val="000000"/>
                <w:sz w:val="20"/>
                <w:szCs w:val="20"/>
                <w:u w:val="none"/>
              </w:rPr>
            </w:pPr>
          </w:p>
        </w:tc>
      </w:tr>
      <w:tr w14:paraId="06A90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DB8D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64B3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二甲硝咪唑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767FC">
            <w:pPr>
              <w:shd w:val="clear"/>
              <w:jc w:val="center"/>
              <w:rPr>
                <w:rFonts w:hint="eastAsia" w:ascii="宋体" w:hAnsi="宋体" w:eastAsia="宋体" w:cs="宋体"/>
                <w:i w:val="0"/>
                <w:iCs w:val="0"/>
                <w:color w:val="000000"/>
                <w:sz w:val="20"/>
                <w:szCs w:val="20"/>
                <w:u w:val="none"/>
              </w:rPr>
            </w:pPr>
          </w:p>
        </w:tc>
      </w:tr>
      <w:tr w14:paraId="3255D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8B0E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9965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庆大霉素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04C3B">
            <w:pPr>
              <w:shd w:val="clear"/>
              <w:jc w:val="center"/>
              <w:rPr>
                <w:rFonts w:hint="eastAsia" w:ascii="宋体" w:hAnsi="宋体" w:eastAsia="宋体" w:cs="宋体"/>
                <w:i w:val="0"/>
                <w:iCs w:val="0"/>
                <w:color w:val="000000"/>
                <w:sz w:val="20"/>
                <w:szCs w:val="20"/>
                <w:u w:val="none"/>
              </w:rPr>
            </w:pPr>
          </w:p>
        </w:tc>
      </w:tr>
      <w:tr w14:paraId="35DEFA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3870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6EDC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阿莫西林</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E9E05">
            <w:pPr>
              <w:shd w:val="clear"/>
              <w:jc w:val="center"/>
              <w:rPr>
                <w:rFonts w:hint="eastAsia" w:ascii="宋体" w:hAnsi="宋体" w:eastAsia="宋体" w:cs="宋体"/>
                <w:i w:val="0"/>
                <w:iCs w:val="0"/>
                <w:color w:val="000000"/>
                <w:sz w:val="20"/>
                <w:szCs w:val="20"/>
                <w:u w:val="none"/>
              </w:rPr>
            </w:pPr>
          </w:p>
        </w:tc>
      </w:tr>
      <w:tr w14:paraId="1D7C3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3280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14C0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头孢氨苄</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EAFD9">
            <w:pPr>
              <w:shd w:val="clear"/>
              <w:jc w:val="center"/>
              <w:rPr>
                <w:rFonts w:hint="eastAsia" w:ascii="宋体" w:hAnsi="宋体" w:eastAsia="宋体" w:cs="宋体"/>
                <w:i w:val="0"/>
                <w:iCs w:val="0"/>
                <w:color w:val="000000"/>
                <w:sz w:val="20"/>
                <w:szCs w:val="20"/>
                <w:u w:val="none"/>
              </w:rPr>
            </w:pPr>
          </w:p>
        </w:tc>
      </w:tr>
      <w:tr w14:paraId="6B3F46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A808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C419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卡拉洛尔</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EB1F8">
            <w:pPr>
              <w:shd w:val="clear"/>
              <w:jc w:val="center"/>
              <w:rPr>
                <w:rFonts w:hint="eastAsia" w:ascii="宋体" w:hAnsi="宋体" w:eastAsia="宋体" w:cs="宋体"/>
                <w:i w:val="0"/>
                <w:iCs w:val="0"/>
                <w:color w:val="000000"/>
                <w:sz w:val="20"/>
                <w:szCs w:val="20"/>
                <w:u w:val="none"/>
              </w:rPr>
            </w:pPr>
          </w:p>
        </w:tc>
      </w:tr>
      <w:tr w14:paraId="06826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6A21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6086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沃尼妙林</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34A43">
            <w:pPr>
              <w:shd w:val="clear"/>
              <w:jc w:val="center"/>
              <w:rPr>
                <w:rFonts w:hint="eastAsia" w:ascii="宋体" w:hAnsi="宋体" w:eastAsia="宋体" w:cs="宋体"/>
                <w:i w:val="0"/>
                <w:iCs w:val="0"/>
                <w:color w:val="000000"/>
                <w:sz w:val="20"/>
                <w:szCs w:val="20"/>
                <w:u w:val="none"/>
              </w:rPr>
            </w:pPr>
          </w:p>
        </w:tc>
      </w:tr>
      <w:tr w14:paraId="46F861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8CF7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A0DB5">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吗啉胍</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9BE0C">
            <w:pPr>
              <w:shd w:val="clear"/>
              <w:jc w:val="center"/>
              <w:rPr>
                <w:rFonts w:hint="eastAsia" w:ascii="宋体" w:hAnsi="宋体" w:eastAsia="宋体" w:cs="宋体"/>
                <w:i w:val="0"/>
                <w:iCs w:val="0"/>
                <w:color w:val="000000"/>
                <w:sz w:val="20"/>
                <w:szCs w:val="20"/>
                <w:u w:val="none"/>
              </w:rPr>
            </w:pPr>
          </w:p>
        </w:tc>
      </w:tr>
      <w:tr w14:paraId="36079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BE65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375AB">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奥司他韦</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A030D">
            <w:pPr>
              <w:shd w:val="clear"/>
              <w:jc w:val="center"/>
              <w:rPr>
                <w:rFonts w:hint="eastAsia" w:ascii="宋体" w:hAnsi="宋体" w:eastAsia="宋体" w:cs="宋体"/>
                <w:i w:val="0"/>
                <w:iCs w:val="0"/>
                <w:color w:val="000000"/>
                <w:sz w:val="20"/>
                <w:szCs w:val="20"/>
                <w:u w:val="none"/>
              </w:rPr>
            </w:pPr>
          </w:p>
        </w:tc>
      </w:tr>
      <w:tr w14:paraId="5789BC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A3A0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371E5">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地克珠利</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6E191">
            <w:pPr>
              <w:shd w:val="clear"/>
              <w:jc w:val="center"/>
              <w:rPr>
                <w:rFonts w:hint="eastAsia" w:ascii="宋体" w:hAnsi="宋体" w:eastAsia="宋体" w:cs="宋体"/>
                <w:i w:val="0"/>
                <w:iCs w:val="0"/>
                <w:color w:val="000000"/>
                <w:sz w:val="20"/>
                <w:szCs w:val="20"/>
                <w:u w:val="none"/>
              </w:rPr>
            </w:pPr>
          </w:p>
        </w:tc>
      </w:tr>
      <w:tr w14:paraId="17F7C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92BC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39</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4F486">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托曲珠利砜</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74FDE">
            <w:pPr>
              <w:shd w:val="clear"/>
              <w:jc w:val="center"/>
              <w:rPr>
                <w:rFonts w:hint="eastAsia" w:ascii="宋体" w:hAnsi="宋体" w:eastAsia="宋体" w:cs="宋体"/>
                <w:i w:val="0"/>
                <w:iCs w:val="0"/>
                <w:color w:val="000000"/>
                <w:sz w:val="20"/>
                <w:szCs w:val="20"/>
                <w:u w:val="none"/>
              </w:rPr>
            </w:pPr>
          </w:p>
        </w:tc>
      </w:tr>
      <w:tr w14:paraId="677C90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E36D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810D9">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环丙氨嗪</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2BBA2">
            <w:pPr>
              <w:shd w:val="clear"/>
              <w:jc w:val="center"/>
              <w:rPr>
                <w:rFonts w:hint="eastAsia" w:ascii="宋体" w:hAnsi="宋体" w:eastAsia="宋体" w:cs="宋体"/>
                <w:i w:val="0"/>
                <w:iCs w:val="0"/>
                <w:color w:val="000000"/>
                <w:sz w:val="20"/>
                <w:szCs w:val="20"/>
                <w:u w:val="none"/>
              </w:rPr>
            </w:pPr>
          </w:p>
        </w:tc>
      </w:tr>
      <w:tr w14:paraId="37054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8265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7FADD">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磺胺间甲氧嘧啶</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EC910">
            <w:pPr>
              <w:shd w:val="clear"/>
              <w:jc w:val="center"/>
              <w:rPr>
                <w:rFonts w:hint="eastAsia" w:ascii="宋体" w:hAnsi="宋体" w:eastAsia="宋体" w:cs="宋体"/>
                <w:i w:val="0"/>
                <w:iCs w:val="0"/>
                <w:color w:val="000000"/>
                <w:sz w:val="20"/>
                <w:szCs w:val="20"/>
                <w:u w:val="none"/>
              </w:rPr>
            </w:pPr>
          </w:p>
        </w:tc>
      </w:tr>
      <w:tr w14:paraId="2BA14C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8D79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28501">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磺胺二甲嘧啶</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09958">
            <w:pPr>
              <w:shd w:val="clear"/>
              <w:jc w:val="center"/>
              <w:rPr>
                <w:rFonts w:hint="eastAsia" w:ascii="宋体" w:hAnsi="宋体" w:eastAsia="宋体" w:cs="宋体"/>
                <w:i w:val="0"/>
                <w:iCs w:val="0"/>
                <w:color w:val="000000"/>
                <w:sz w:val="20"/>
                <w:szCs w:val="20"/>
                <w:u w:val="none"/>
              </w:rPr>
            </w:pPr>
          </w:p>
        </w:tc>
      </w:tr>
      <w:tr w14:paraId="0EC6C5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4D51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A568C">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磺胺间二甲氧嘧啶</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D47F3">
            <w:pPr>
              <w:shd w:val="clear"/>
              <w:jc w:val="center"/>
              <w:rPr>
                <w:rFonts w:hint="eastAsia" w:ascii="宋体" w:hAnsi="宋体" w:eastAsia="宋体" w:cs="宋体"/>
                <w:i w:val="0"/>
                <w:iCs w:val="0"/>
                <w:color w:val="000000"/>
                <w:sz w:val="20"/>
                <w:szCs w:val="20"/>
                <w:u w:val="none"/>
              </w:rPr>
            </w:pPr>
          </w:p>
        </w:tc>
      </w:tr>
      <w:tr w14:paraId="5D3138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9D71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07614">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磺胺喹噁啉</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34D4D">
            <w:pPr>
              <w:shd w:val="clear"/>
              <w:jc w:val="center"/>
              <w:rPr>
                <w:rFonts w:hint="eastAsia" w:ascii="宋体" w:hAnsi="宋体" w:eastAsia="宋体" w:cs="宋体"/>
                <w:i w:val="0"/>
                <w:iCs w:val="0"/>
                <w:color w:val="000000"/>
                <w:sz w:val="20"/>
                <w:szCs w:val="20"/>
                <w:u w:val="none"/>
              </w:rPr>
            </w:pPr>
          </w:p>
        </w:tc>
      </w:tr>
      <w:tr w14:paraId="68FB11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A140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A24D8">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恩诺沙星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5ECFF">
            <w:pPr>
              <w:shd w:val="clear"/>
              <w:jc w:val="center"/>
              <w:rPr>
                <w:rFonts w:hint="eastAsia" w:ascii="宋体" w:hAnsi="宋体" w:eastAsia="宋体" w:cs="宋体"/>
                <w:i w:val="0"/>
                <w:iCs w:val="0"/>
                <w:color w:val="000000"/>
                <w:sz w:val="20"/>
                <w:szCs w:val="20"/>
                <w:u w:val="none"/>
              </w:rPr>
            </w:pPr>
          </w:p>
        </w:tc>
      </w:tr>
      <w:tr w14:paraId="5D2EB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B097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0A8AB">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氟苯尼考</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99A4A">
            <w:pPr>
              <w:shd w:val="clear"/>
              <w:jc w:val="center"/>
              <w:rPr>
                <w:rFonts w:hint="eastAsia" w:ascii="宋体" w:hAnsi="宋体" w:eastAsia="宋体" w:cs="宋体"/>
                <w:i w:val="0"/>
                <w:iCs w:val="0"/>
                <w:color w:val="000000"/>
                <w:sz w:val="20"/>
                <w:szCs w:val="20"/>
                <w:u w:val="none"/>
              </w:rPr>
            </w:pPr>
          </w:p>
        </w:tc>
      </w:tr>
      <w:tr w14:paraId="55F907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CD64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5AA71">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磺胺甲噁唑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E3C20">
            <w:pPr>
              <w:shd w:val="clear"/>
              <w:jc w:val="center"/>
              <w:rPr>
                <w:rFonts w:hint="eastAsia" w:ascii="宋体" w:hAnsi="宋体" w:eastAsia="宋体" w:cs="宋体"/>
                <w:i w:val="0"/>
                <w:iCs w:val="0"/>
                <w:color w:val="000000"/>
                <w:sz w:val="20"/>
                <w:szCs w:val="20"/>
                <w:u w:val="none"/>
              </w:rPr>
            </w:pPr>
          </w:p>
        </w:tc>
      </w:tr>
      <w:tr w14:paraId="4DCF20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F148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6D6A6">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环丙沙星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3EBBD">
            <w:pPr>
              <w:shd w:val="clear"/>
              <w:jc w:val="center"/>
              <w:rPr>
                <w:rFonts w:hint="eastAsia" w:ascii="宋体" w:hAnsi="宋体" w:eastAsia="宋体" w:cs="宋体"/>
                <w:i w:val="0"/>
                <w:iCs w:val="0"/>
                <w:color w:val="000000"/>
                <w:sz w:val="20"/>
                <w:szCs w:val="20"/>
                <w:u w:val="none"/>
              </w:rPr>
            </w:pPr>
          </w:p>
        </w:tc>
      </w:tr>
      <w:tr w14:paraId="47F0B0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6A74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49</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B889D">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非诺特罗</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70D9F">
            <w:pPr>
              <w:shd w:val="clear"/>
              <w:jc w:val="center"/>
              <w:rPr>
                <w:rFonts w:hint="eastAsia" w:ascii="宋体" w:hAnsi="宋体" w:eastAsia="宋体" w:cs="宋体"/>
                <w:i w:val="0"/>
                <w:iCs w:val="0"/>
                <w:color w:val="000000"/>
                <w:sz w:val="20"/>
                <w:szCs w:val="20"/>
                <w:u w:val="none"/>
              </w:rPr>
            </w:pPr>
          </w:p>
        </w:tc>
      </w:tr>
      <w:tr w14:paraId="0E93A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705C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C8EAA">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甲氧苄啶</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7E83F">
            <w:pPr>
              <w:shd w:val="clear"/>
              <w:jc w:val="center"/>
              <w:rPr>
                <w:rFonts w:hint="eastAsia" w:ascii="宋体" w:hAnsi="宋体" w:eastAsia="宋体" w:cs="宋体"/>
                <w:i w:val="0"/>
                <w:iCs w:val="0"/>
                <w:color w:val="000000"/>
                <w:sz w:val="20"/>
                <w:szCs w:val="20"/>
                <w:u w:val="none"/>
              </w:rPr>
            </w:pPr>
          </w:p>
        </w:tc>
      </w:tr>
      <w:tr w14:paraId="28B165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E9DD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EB2B5">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呋喃唑酮代谢物</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6A070">
            <w:pPr>
              <w:shd w:val="clear"/>
              <w:jc w:val="center"/>
              <w:rPr>
                <w:rFonts w:hint="eastAsia" w:ascii="宋体" w:hAnsi="宋体" w:eastAsia="宋体" w:cs="宋体"/>
                <w:i w:val="0"/>
                <w:iCs w:val="0"/>
                <w:color w:val="000000"/>
                <w:sz w:val="20"/>
                <w:szCs w:val="20"/>
                <w:u w:val="none"/>
              </w:rPr>
            </w:pPr>
          </w:p>
        </w:tc>
      </w:tr>
      <w:tr w14:paraId="30D63D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FF6D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B68A3">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呋喃它酮代谢物</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A1578">
            <w:pPr>
              <w:shd w:val="clear"/>
              <w:jc w:val="center"/>
              <w:rPr>
                <w:rFonts w:hint="eastAsia" w:ascii="宋体" w:hAnsi="宋体" w:eastAsia="宋体" w:cs="宋体"/>
                <w:i w:val="0"/>
                <w:iCs w:val="0"/>
                <w:color w:val="000000"/>
                <w:sz w:val="20"/>
                <w:szCs w:val="20"/>
                <w:u w:val="none"/>
              </w:rPr>
            </w:pPr>
          </w:p>
        </w:tc>
      </w:tr>
      <w:tr w14:paraId="1B7B68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2781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62EFB">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呋喃妥因代谢物</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7682A">
            <w:pPr>
              <w:shd w:val="clear"/>
              <w:jc w:val="center"/>
              <w:rPr>
                <w:rFonts w:hint="eastAsia" w:ascii="宋体" w:hAnsi="宋体" w:eastAsia="宋体" w:cs="宋体"/>
                <w:i w:val="0"/>
                <w:iCs w:val="0"/>
                <w:color w:val="000000"/>
                <w:sz w:val="20"/>
                <w:szCs w:val="20"/>
                <w:u w:val="none"/>
              </w:rPr>
            </w:pPr>
          </w:p>
        </w:tc>
      </w:tr>
      <w:tr w14:paraId="146DC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661C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2A86A">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呋喃西林代谢物</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EDE32">
            <w:pPr>
              <w:shd w:val="clear"/>
              <w:jc w:val="center"/>
              <w:rPr>
                <w:rFonts w:hint="eastAsia" w:ascii="宋体" w:hAnsi="宋体" w:eastAsia="宋体" w:cs="宋体"/>
                <w:i w:val="0"/>
                <w:iCs w:val="0"/>
                <w:color w:val="000000"/>
                <w:sz w:val="20"/>
                <w:szCs w:val="20"/>
                <w:u w:val="none"/>
              </w:rPr>
            </w:pPr>
          </w:p>
        </w:tc>
      </w:tr>
      <w:tr w14:paraId="15432F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987D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B4664">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孔雀石绿</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BA06C">
            <w:pPr>
              <w:shd w:val="clear"/>
              <w:jc w:val="center"/>
              <w:rPr>
                <w:rFonts w:hint="eastAsia" w:ascii="宋体" w:hAnsi="宋体" w:eastAsia="宋体" w:cs="宋体"/>
                <w:i w:val="0"/>
                <w:iCs w:val="0"/>
                <w:color w:val="000000"/>
                <w:sz w:val="20"/>
                <w:szCs w:val="20"/>
                <w:u w:val="none"/>
              </w:rPr>
            </w:pPr>
          </w:p>
        </w:tc>
      </w:tr>
      <w:tr w14:paraId="0ABEC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040B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60E0A">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金刚烷胺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63453">
            <w:pPr>
              <w:shd w:val="clear"/>
              <w:jc w:val="center"/>
              <w:rPr>
                <w:rFonts w:hint="eastAsia" w:ascii="宋体" w:hAnsi="宋体" w:eastAsia="宋体" w:cs="宋体"/>
                <w:i w:val="0"/>
                <w:iCs w:val="0"/>
                <w:color w:val="000000"/>
                <w:sz w:val="20"/>
                <w:szCs w:val="20"/>
                <w:u w:val="none"/>
              </w:rPr>
            </w:pPr>
          </w:p>
        </w:tc>
      </w:tr>
      <w:tr w14:paraId="0BBA0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1D6F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E360B">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磺胺嘧啶</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30D37">
            <w:pPr>
              <w:shd w:val="clear"/>
              <w:jc w:val="center"/>
              <w:rPr>
                <w:rFonts w:hint="eastAsia" w:ascii="宋体" w:hAnsi="宋体" w:eastAsia="宋体" w:cs="宋体"/>
                <w:i w:val="0"/>
                <w:iCs w:val="0"/>
                <w:color w:val="000000"/>
                <w:sz w:val="20"/>
                <w:szCs w:val="20"/>
                <w:u w:val="none"/>
              </w:rPr>
            </w:pPr>
          </w:p>
        </w:tc>
      </w:tr>
      <w:tr w14:paraId="19A65C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C69B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58D01">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磺胺多辛</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0A438">
            <w:pPr>
              <w:shd w:val="clear"/>
              <w:jc w:val="center"/>
              <w:rPr>
                <w:rFonts w:hint="eastAsia" w:ascii="宋体" w:hAnsi="宋体" w:eastAsia="宋体" w:cs="宋体"/>
                <w:i w:val="0"/>
                <w:iCs w:val="0"/>
                <w:color w:val="000000"/>
                <w:sz w:val="20"/>
                <w:szCs w:val="20"/>
                <w:u w:val="none"/>
              </w:rPr>
            </w:pPr>
          </w:p>
        </w:tc>
      </w:tr>
      <w:tr w14:paraId="6D82D3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BDF1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D1A594">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磺胺甲基嘧啶</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C235C">
            <w:pPr>
              <w:shd w:val="clear"/>
              <w:jc w:val="center"/>
              <w:rPr>
                <w:rFonts w:hint="eastAsia" w:ascii="宋体" w:hAnsi="宋体" w:eastAsia="宋体" w:cs="宋体"/>
                <w:i w:val="0"/>
                <w:iCs w:val="0"/>
                <w:color w:val="000000"/>
                <w:sz w:val="20"/>
                <w:szCs w:val="20"/>
                <w:u w:val="none"/>
              </w:rPr>
            </w:pPr>
          </w:p>
        </w:tc>
      </w:tr>
      <w:tr w14:paraId="0DFF9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39BC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146C4">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磺胺氯哒嗪</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357F6">
            <w:pPr>
              <w:shd w:val="clear"/>
              <w:jc w:val="center"/>
              <w:rPr>
                <w:rFonts w:hint="eastAsia" w:ascii="宋体" w:hAnsi="宋体" w:eastAsia="宋体" w:cs="宋体"/>
                <w:i w:val="0"/>
                <w:iCs w:val="0"/>
                <w:color w:val="000000"/>
                <w:sz w:val="20"/>
                <w:szCs w:val="20"/>
                <w:u w:val="none"/>
              </w:rPr>
            </w:pPr>
          </w:p>
        </w:tc>
      </w:tr>
      <w:tr w14:paraId="4AF70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E2AB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8DB41">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磺胺噻唑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DA777">
            <w:pPr>
              <w:shd w:val="clear"/>
              <w:jc w:val="center"/>
              <w:rPr>
                <w:rFonts w:hint="eastAsia" w:ascii="宋体" w:hAnsi="宋体" w:eastAsia="宋体" w:cs="宋体"/>
                <w:i w:val="0"/>
                <w:iCs w:val="0"/>
                <w:color w:val="000000"/>
                <w:sz w:val="20"/>
                <w:szCs w:val="20"/>
                <w:u w:val="none"/>
              </w:rPr>
            </w:pPr>
          </w:p>
        </w:tc>
      </w:tr>
      <w:tr w14:paraId="0DFFD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1E7E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0D177">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磺胺异噁唑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08061">
            <w:pPr>
              <w:shd w:val="clear"/>
              <w:jc w:val="center"/>
              <w:rPr>
                <w:rFonts w:hint="eastAsia" w:ascii="宋体" w:hAnsi="宋体" w:eastAsia="宋体" w:cs="宋体"/>
                <w:i w:val="0"/>
                <w:iCs w:val="0"/>
                <w:color w:val="000000"/>
                <w:sz w:val="20"/>
                <w:szCs w:val="20"/>
                <w:u w:val="none"/>
              </w:rPr>
            </w:pPr>
          </w:p>
        </w:tc>
      </w:tr>
      <w:tr w14:paraId="27E4F3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7B3B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D88EF">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磺胺甲噻二唑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CC118">
            <w:pPr>
              <w:shd w:val="clear"/>
              <w:jc w:val="center"/>
              <w:rPr>
                <w:rFonts w:hint="eastAsia" w:ascii="宋体" w:hAnsi="宋体" w:eastAsia="宋体" w:cs="宋体"/>
                <w:i w:val="0"/>
                <w:iCs w:val="0"/>
                <w:color w:val="000000"/>
                <w:sz w:val="20"/>
                <w:szCs w:val="20"/>
                <w:u w:val="none"/>
              </w:rPr>
            </w:pPr>
          </w:p>
        </w:tc>
      </w:tr>
      <w:tr w14:paraId="2CCA7B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5571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1E452">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磺胺邻二甲氧嘧啶</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01C44">
            <w:pPr>
              <w:shd w:val="clear"/>
              <w:jc w:val="center"/>
              <w:rPr>
                <w:rFonts w:hint="eastAsia" w:ascii="宋体" w:hAnsi="宋体" w:eastAsia="宋体" w:cs="宋体"/>
                <w:i w:val="0"/>
                <w:iCs w:val="0"/>
                <w:color w:val="000000"/>
                <w:sz w:val="20"/>
                <w:szCs w:val="20"/>
                <w:u w:val="none"/>
              </w:rPr>
            </w:pPr>
          </w:p>
        </w:tc>
      </w:tr>
      <w:tr w14:paraId="4EB8EA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C2AD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915B2">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磺胺二甲异噁唑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A2F68">
            <w:pPr>
              <w:shd w:val="clear"/>
              <w:jc w:val="center"/>
              <w:rPr>
                <w:rFonts w:hint="eastAsia" w:ascii="宋体" w:hAnsi="宋体" w:eastAsia="宋体" w:cs="宋体"/>
                <w:i w:val="0"/>
                <w:iCs w:val="0"/>
                <w:color w:val="000000"/>
                <w:sz w:val="20"/>
                <w:szCs w:val="20"/>
                <w:u w:val="none"/>
              </w:rPr>
            </w:pPr>
          </w:p>
        </w:tc>
      </w:tr>
      <w:tr w14:paraId="7DF26C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8694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B94F6">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氟吡菌胺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2AE4D">
            <w:pPr>
              <w:shd w:val="clear"/>
              <w:jc w:val="center"/>
              <w:rPr>
                <w:rFonts w:hint="eastAsia" w:ascii="宋体" w:hAnsi="宋体" w:eastAsia="宋体" w:cs="宋体"/>
                <w:i w:val="0"/>
                <w:iCs w:val="0"/>
                <w:color w:val="000000"/>
                <w:sz w:val="20"/>
                <w:szCs w:val="20"/>
                <w:u w:val="none"/>
              </w:rPr>
            </w:pPr>
          </w:p>
        </w:tc>
      </w:tr>
      <w:tr w14:paraId="295FF5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FD4F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0FE1C">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氟啶虫酰胺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739AE">
            <w:pPr>
              <w:shd w:val="clear"/>
              <w:jc w:val="center"/>
              <w:rPr>
                <w:rFonts w:hint="eastAsia" w:ascii="宋体" w:hAnsi="宋体" w:eastAsia="宋体" w:cs="宋体"/>
                <w:i w:val="0"/>
                <w:iCs w:val="0"/>
                <w:color w:val="000000"/>
                <w:sz w:val="20"/>
                <w:szCs w:val="20"/>
                <w:u w:val="none"/>
              </w:rPr>
            </w:pPr>
          </w:p>
        </w:tc>
      </w:tr>
      <w:tr w14:paraId="0984E1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4554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1DB54">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氟唑菌酰胺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07BBB">
            <w:pPr>
              <w:shd w:val="clear"/>
              <w:jc w:val="center"/>
              <w:rPr>
                <w:rFonts w:hint="eastAsia" w:ascii="宋体" w:hAnsi="宋体" w:eastAsia="宋体" w:cs="宋体"/>
                <w:i w:val="0"/>
                <w:iCs w:val="0"/>
                <w:color w:val="000000"/>
                <w:sz w:val="20"/>
                <w:szCs w:val="20"/>
                <w:u w:val="none"/>
              </w:rPr>
            </w:pPr>
          </w:p>
        </w:tc>
      </w:tr>
      <w:tr w14:paraId="4542E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5DEBF">
            <w:pPr>
              <w:shd w:val="clea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3.</w:t>
            </w:r>
            <w:r>
              <w:rPr>
                <w:rFonts w:hint="eastAsia" w:ascii="宋体" w:hAnsi="宋体" w:eastAsia="宋体" w:cs="宋体"/>
                <w:b/>
                <w:bCs/>
                <w:i w:val="0"/>
                <w:iCs w:val="0"/>
                <w:color w:val="000000"/>
                <w:kern w:val="0"/>
                <w:sz w:val="20"/>
                <w:szCs w:val="20"/>
                <w:u w:val="none"/>
                <w:lang w:val="en-US" w:eastAsia="zh-CN" w:bidi="ar"/>
              </w:rPr>
              <w:t>重金属及污染物</w:t>
            </w:r>
          </w:p>
        </w:tc>
      </w:tr>
      <w:tr w14:paraId="036D8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9CD2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1D5E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铅</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3BA65">
            <w:pPr>
              <w:shd w:val="clear"/>
              <w:jc w:val="center"/>
              <w:rPr>
                <w:rFonts w:hint="eastAsia" w:ascii="宋体" w:hAnsi="宋体" w:eastAsia="宋体" w:cs="宋体"/>
                <w:i w:val="0"/>
                <w:iCs w:val="0"/>
                <w:color w:val="000000"/>
                <w:sz w:val="20"/>
                <w:szCs w:val="20"/>
                <w:u w:val="none"/>
              </w:rPr>
            </w:pPr>
          </w:p>
        </w:tc>
      </w:tr>
      <w:tr w14:paraId="0E1CB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2BCF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7817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镉</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D3977">
            <w:pPr>
              <w:shd w:val="clear"/>
              <w:jc w:val="center"/>
              <w:rPr>
                <w:rFonts w:hint="eastAsia" w:ascii="宋体" w:hAnsi="宋体" w:eastAsia="宋体" w:cs="宋体"/>
                <w:i w:val="0"/>
                <w:iCs w:val="0"/>
                <w:color w:val="000000"/>
                <w:sz w:val="20"/>
                <w:szCs w:val="20"/>
                <w:u w:val="none"/>
              </w:rPr>
            </w:pPr>
          </w:p>
        </w:tc>
      </w:tr>
      <w:tr w14:paraId="00098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6240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5779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铬</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00BD0">
            <w:pPr>
              <w:shd w:val="clear"/>
              <w:jc w:val="center"/>
              <w:rPr>
                <w:rFonts w:hint="eastAsia" w:ascii="宋体" w:hAnsi="宋体" w:eastAsia="宋体" w:cs="宋体"/>
                <w:i w:val="0"/>
                <w:iCs w:val="0"/>
                <w:color w:val="000000"/>
                <w:sz w:val="20"/>
                <w:szCs w:val="20"/>
                <w:u w:val="none"/>
              </w:rPr>
            </w:pPr>
          </w:p>
        </w:tc>
      </w:tr>
      <w:tr w14:paraId="18DF00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55DD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1327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总汞</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BA14F">
            <w:pPr>
              <w:shd w:val="clear"/>
              <w:jc w:val="center"/>
              <w:rPr>
                <w:rFonts w:hint="eastAsia" w:ascii="宋体" w:hAnsi="宋体" w:eastAsia="宋体" w:cs="宋体"/>
                <w:i w:val="0"/>
                <w:iCs w:val="0"/>
                <w:color w:val="000000"/>
                <w:sz w:val="20"/>
                <w:szCs w:val="20"/>
                <w:u w:val="none"/>
              </w:rPr>
            </w:pPr>
          </w:p>
        </w:tc>
      </w:tr>
      <w:tr w14:paraId="21BC4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228F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2DE8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4B912">
            <w:pPr>
              <w:shd w:val="clear"/>
              <w:jc w:val="center"/>
              <w:rPr>
                <w:rFonts w:hint="eastAsia" w:ascii="宋体" w:hAnsi="宋体" w:eastAsia="宋体" w:cs="宋体"/>
                <w:i w:val="0"/>
                <w:iCs w:val="0"/>
                <w:color w:val="000000"/>
                <w:sz w:val="20"/>
                <w:szCs w:val="20"/>
                <w:u w:val="none"/>
              </w:rPr>
            </w:pPr>
          </w:p>
        </w:tc>
      </w:tr>
      <w:tr w14:paraId="2DC1F1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51AE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B4F5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无机砷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B6075">
            <w:pPr>
              <w:shd w:val="clear"/>
              <w:jc w:val="center"/>
              <w:rPr>
                <w:rFonts w:hint="eastAsia" w:ascii="宋体" w:hAnsi="宋体" w:eastAsia="宋体" w:cs="宋体"/>
                <w:i w:val="0"/>
                <w:iCs w:val="0"/>
                <w:color w:val="000000"/>
                <w:sz w:val="20"/>
                <w:szCs w:val="20"/>
                <w:u w:val="none"/>
              </w:rPr>
            </w:pPr>
          </w:p>
        </w:tc>
      </w:tr>
      <w:tr w14:paraId="0CE07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92930">
            <w:pPr>
              <w:shd w:val="clea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4.</w:t>
            </w:r>
            <w:r>
              <w:rPr>
                <w:rFonts w:hint="eastAsia" w:ascii="宋体" w:hAnsi="宋体" w:eastAsia="宋体" w:cs="宋体"/>
                <w:b/>
                <w:bCs/>
                <w:i w:val="0"/>
                <w:iCs w:val="0"/>
                <w:color w:val="000000"/>
                <w:kern w:val="0"/>
                <w:sz w:val="20"/>
                <w:szCs w:val="20"/>
                <w:u w:val="none"/>
                <w:lang w:val="en-US" w:eastAsia="zh-CN" w:bidi="ar"/>
              </w:rPr>
              <w:t>食品添加剂</w:t>
            </w:r>
          </w:p>
        </w:tc>
      </w:tr>
      <w:tr w14:paraId="69C39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B0B3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0FBF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三氯蔗糖</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7F1CE">
            <w:pPr>
              <w:shd w:val="clear"/>
              <w:jc w:val="center"/>
              <w:rPr>
                <w:rFonts w:hint="eastAsia" w:ascii="宋体" w:hAnsi="宋体" w:eastAsia="宋体" w:cs="宋体"/>
                <w:i w:val="0"/>
                <w:iCs w:val="0"/>
                <w:color w:val="000000"/>
                <w:sz w:val="20"/>
                <w:szCs w:val="20"/>
                <w:u w:val="none"/>
              </w:rPr>
            </w:pPr>
          </w:p>
        </w:tc>
      </w:tr>
      <w:tr w14:paraId="1E4D2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62FF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85B0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糖精钠(以糖精计)</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FC9BF">
            <w:pPr>
              <w:shd w:val="clear"/>
              <w:jc w:val="center"/>
              <w:rPr>
                <w:rFonts w:hint="eastAsia" w:ascii="宋体" w:hAnsi="宋体" w:eastAsia="宋体" w:cs="宋体"/>
                <w:i w:val="0"/>
                <w:iCs w:val="0"/>
                <w:color w:val="000000"/>
                <w:sz w:val="20"/>
                <w:szCs w:val="20"/>
                <w:u w:val="none"/>
              </w:rPr>
            </w:pPr>
          </w:p>
        </w:tc>
      </w:tr>
      <w:tr w14:paraId="49E35B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AC55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0A83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二氧化硫残留量</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32DB8">
            <w:pPr>
              <w:shd w:val="clear"/>
              <w:jc w:val="center"/>
              <w:rPr>
                <w:rFonts w:hint="eastAsia" w:ascii="宋体" w:hAnsi="宋体" w:eastAsia="宋体" w:cs="宋体"/>
                <w:i w:val="0"/>
                <w:iCs w:val="0"/>
                <w:color w:val="000000"/>
                <w:sz w:val="20"/>
                <w:szCs w:val="20"/>
                <w:u w:val="none"/>
              </w:rPr>
            </w:pPr>
          </w:p>
        </w:tc>
      </w:tr>
      <w:tr w14:paraId="66DCC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8EDA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6F9F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脱氢乙酸</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D8EF1">
            <w:pPr>
              <w:shd w:val="clear"/>
              <w:jc w:val="center"/>
              <w:rPr>
                <w:rFonts w:hint="eastAsia" w:ascii="宋体" w:hAnsi="宋体" w:eastAsia="宋体" w:cs="宋体"/>
                <w:i w:val="0"/>
                <w:iCs w:val="0"/>
                <w:color w:val="000000"/>
                <w:sz w:val="20"/>
                <w:szCs w:val="20"/>
                <w:u w:val="none"/>
              </w:rPr>
            </w:pPr>
          </w:p>
        </w:tc>
      </w:tr>
      <w:tr w14:paraId="23C21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15B5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2E47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环己基氨基磺酸盐</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3056F">
            <w:pPr>
              <w:shd w:val="clear"/>
              <w:jc w:val="center"/>
              <w:rPr>
                <w:rFonts w:hint="eastAsia" w:ascii="宋体" w:hAnsi="宋体" w:eastAsia="宋体" w:cs="宋体"/>
                <w:i w:val="0"/>
                <w:iCs w:val="0"/>
                <w:color w:val="000000"/>
                <w:sz w:val="20"/>
                <w:szCs w:val="20"/>
                <w:u w:val="none"/>
              </w:rPr>
            </w:pPr>
          </w:p>
        </w:tc>
      </w:tr>
      <w:tr w14:paraId="05F54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FCFD5">
            <w:pPr>
              <w:shd w:val="clea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5.</w:t>
            </w:r>
            <w:r>
              <w:rPr>
                <w:rFonts w:hint="eastAsia" w:ascii="宋体" w:hAnsi="宋体" w:eastAsia="宋体" w:cs="宋体"/>
                <w:b/>
                <w:bCs/>
                <w:i w:val="0"/>
                <w:iCs w:val="0"/>
                <w:color w:val="000000"/>
                <w:kern w:val="0"/>
                <w:sz w:val="20"/>
                <w:szCs w:val="20"/>
                <w:u w:val="none"/>
                <w:lang w:val="en-US" w:eastAsia="zh-CN" w:bidi="ar"/>
              </w:rPr>
              <w:t>质量指标</w:t>
            </w:r>
          </w:p>
        </w:tc>
      </w:tr>
      <w:tr w14:paraId="38475D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06DE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13E6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酸价(以脂肪计)(KOH)</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F15E3">
            <w:pPr>
              <w:shd w:val="clear"/>
              <w:jc w:val="center"/>
              <w:rPr>
                <w:rFonts w:hint="eastAsia" w:ascii="宋体" w:hAnsi="宋体" w:eastAsia="宋体" w:cs="宋体"/>
                <w:i w:val="0"/>
                <w:iCs w:val="0"/>
                <w:color w:val="000000"/>
                <w:sz w:val="20"/>
                <w:szCs w:val="20"/>
                <w:u w:val="none"/>
              </w:rPr>
            </w:pPr>
          </w:p>
        </w:tc>
      </w:tr>
      <w:tr w14:paraId="463BD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16FC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4B11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过氧化值(以脂肪计)</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09FAC">
            <w:pPr>
              <w:shd w:val="clear"/>
              <w:jc w:val="center"/>
              <w:rPr>
                <w:rFonts w:hint="eastAsia" w:ascii="宋体" w:hAnsi="宋体" w:eastAsia="宋体" w:cs="宋体"/>
                <w:i w:val="0"/>
                <w:iCs w:val="0"/>
                <w:color w:val="000000"/>
                <w:sz w:val="20"/>
                <w:szCs w:val="20"/>
                <w:u w:val="none"/>
              </w:rPr>
            </w:pPr>
          </w:p>
        </w:tc>
      </w:tr>
      <w:tr w14:paraId="21C7A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708E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EE48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挥发性盐基氮</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74225">
            <w:pPr>
              <w:shd w:val="clear"/>
              <w:jc w:val="center"/>
              <w:rPr>
                <w:rFonts w:hint="eastAsia" w:ascii="宋体" w:hAnsi="宋体" w:eastAsia="宋体" w:cs="宋体"/>
                <w:i w:val="0"/>
                <w:iCs w:val="0"/>
                <w:color w:val="000000"/>
                <w:sz w:val="20"/>
                <w:szCs w:val="20"/>
                <w:u w:val="none"/>
              </w:rPr>
            </w:pPr>
          </w:p>
        </w:tc>
      </w:tr>
      <w:tr w14:paraId="22EDF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E76A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DDFB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生物胺(组胺)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7E9733">
            <w:pPr>
              <w:shd w:val="clear"/>
              <w:jc w:val="center"/>
              <w:rPr>
                <w:rFonts w:hint="eastAsia" w:ascii="宋体" w:hAnsi="宋体" w:eastAsia="宋体" w:cs="宋体"/>
                <w:i w:val="0"/>
                <w:iCs w:val="0"/>
                <w:color w:val="000000"/>
                <w:sz w:val="20"/>
                <w:szCs w:val="20"/>
                <w:u w:val="none"/>
              </w:rPr>
            </w:pPr>
          </w:p>
        </w:tc>
      </w:tr>
      <w:tr w14:paraId="46F63A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0A500">
            <w:pPr>
              <w:shd w:val="clea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6.</w:t>
            </w:r>
            <w:r>
              <w:rPr>
                <w:rFonts w:hint="eastAsia" w:ascii="宋体" w:hAnsi="宋体" w:eastAsia="宋体" w:cs="宋体"/>
                <w:b/>
                <w:bCs/>
                <w:i w:val="0"/>
                <w:iCs w:val="0"/>
                <w:color w:val="000000"/>
                <w:kern w:val="0"/>
                <w:sz w:val="20"/>
                <w:szCs w:val="20"/>
                <w:u w:val="none"/>
                <w:lang w:val="en-US" w:eastAsia="zh-CN" w:bidi="ar"/>
              </w:rPr>
              <w:t>真菌毒素</w:t>
            </w:r>
          </w:p>
        </w:tc>
      </w:tr>
      <w:tr w14:paraId="1D374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8A87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3EC6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黄曲霉毒素</w:t>
            </w:r>
            <w:r>
              <w:rPr>
                <w:rFonts w:hint="default" w:ascii="Times New Roman" w:hAnsi="Times New Roman" w:eastAsia="宋体" w:cs="Times New Roman"/>
                <w:i w:val="0"/>
                <w:iCs w:val="0"/>
                <w:color w:val="000000"/>
                <w:kern w:val="0"/>
                <w:sz w:val="20"/>
                <w:szCs w:val="20"/>
                <w:u w:val="none"/>
                <w:lang w:val="en-US" w:eastAsia="zh-CN" w:bidi="ar"/>
              </w:rPr>
              <w:t>B1</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94705">
            <w:pPr>
              <w:shd w:val="clear"/>
              <w:jc w:val="center"/>
              <w:rPr>
                <w:rFonts w:hint="eastAsia" w:ascii="宋体" w:hAnsi="宋体" w:eastAsia="宋体" w:cs="宋体"/>
                <w:i w:val="0"/>
                <w:iCs w:val="0"/>
                <w:color w:val="000000"/>
                <w:sz w:val="20"/>
                <w:szCs w:val="20"/>
                <w:u w:val="none"/>
              </w:rPr>
            </w:pPr>
          </w:p>
        </w:tc>
      </w:tr>
      <w:tr w14:paraId="220EA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E516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EEBF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赭曲霉毒素</w:t>
            </w:r>
            <w:r>
              <w:rPr>
                <w:rFonts w:hint="default" w:ascii="Times New Roman" w:hAnsi="Times New Roman" w:eastAsia="宋体" w:cs="Times New Roman"/>
                <w:i w:val="0"/>
                <w:iCs w:val="0"/>
                <w:color w:val="000000"/>
                <w:kern w:val="0"/>
                <w:sz w:val="20"/>
                <w:szCs w:val="20"/>
                <w:u w:val="none"/>
                <w:lang w:val="en-US" w:eastAsia="zh-CN" w:bidi="ar"/>
              </w:rPr>
              <w:t>A</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79372">
            <w:pPr>
              <w:shd w:val="clear"/>
              <w:jc w:val="center"/>
              <w:rPr>
                <w:rFonts w:hint="eastAsia" w:ascii="宋体" w:hAnsi="宋体" w:eastAsia="宋体" w:cs="宋体"/>
                <w:i w:val="0"/>
                <w:iCs w:val="0"/>
                <w:color w:val="000000"/>
                <w:sz w:val="20"/>
                <w:szCs w:val="20"/>
                <w:u w:val="none"/>
              </w:rPr>
            </w:pPr>
          </w:p>
        </w:tc>
      </w:tr>
    </w:tbl>
    <w:p w14:paraId="5991C7B3">
      <w:pPr>
        <w:shd w:val="clear"/>
        <w:jc w:val="center"/>
        <w:outlineLvl w:val="2"/>
        <w:rPr>
          <w:rFonts w:hint="eastAsia" w:ascii="宋体" w:hAnsi="宋体"/>
          <w:b/>
          <w:bCs/>
          <w:color w:val="000000"/>
          <w:sz w:val="20"/>
          <w:szCs w:val="20"/>
        </w:rPr>
      </w:pPr>
    </w:p>
    <w:p w14:paraId="3778C2AA">
      <w:pPr>
        <w:shd w:val="clear"/>
        <w:jc w:val="center"/>
        <w:rPr>
          <w:rFonts w:ascii="宋体" w:hAnsi="宋体"/>
          <w:sz w:val="20"/>
          <w:szCs w:val="20"/>
        </w:rPr>
        <w:sectPr>
          <w:footerReference r:id="rId3" w:type="default"/>
          <w:pgSz w:w="11906" w:h="16838"/>
          <w:pgMar w:top="1440" w:right="1800" w:bottom="1440" w:left="1800" w:header="851" w:footer="992" w:gutter="0"/>
          <w:cols w:space="425" w:num="1"/>
          <w:docGrid w:type="lines" w:linePitch="312" w:charSpace="0"/>
        </w:sectPr>
      </w:pPr>
    </w:p>
    <w:p w14:paraId="7EAF6DD5">
      <w:pPr>
        <w:shd w:val="clear"/>
        <w:jc w:val="center"/>
        <w:outlineLvl w:val="2"/>
        <w:rPr>
          <w:rFonts w:ascii="宋体" w:hAnsi="宋体"/>
          <w:b/>
          <w:sz w:val="20"/>
          <w:szCs w:val="20"/>
        </w:rPr>
      </w:pPr>
      <w:r>
        <w:rPr>
          <w:rFonts w:hint="eastAsia" w:ascii="宋体" w:hAnsi="宋体"/>
          <w:b/>
          <w:sz w:val="20"/>
          <w:szCs w:val="20"/>
        </w:rPr>
        <w:t>表二  日常巡查项目</w:t>
      </w:r>
    </w:p>
    <w:tbl>
      <w:tblPr>
        <w:tblStyle w:val="42"/>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79"/>
        <w:gridCol w:w="4098"/>
        <w:gridCol w:w="2942"/>
      </w:tblGrid>
      <w:tr w14:paraId="3445AD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blHeader/>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29DF1">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0F6CF">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检测项目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8EE67">
            <w:pPr>
              <w:keepNext w:val="0"/>
              <w:keepLines w:val="0"/>
              <w:widowControl/>
              <w:suppressLineNumbers w:val="0"/>
              <w:shd w:val="clear"/>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CATL</w:t>
            </w:r>
            <w:r>
              <w:rPr>
                <w:rFonts w:hint="eastAsia" w:ascii="宋体" w:hAnsi="宋体" w:eastAsia="宋体" w:cs="宋体"/>
                <w:b/>
                <w:bCs/>
                <w:i w:val="0"/>
                <w:iCs w:val="0"/>
                <w:color w:val="000000"/>
                <w:kern w:val="0"/>
                <w:sz w:val="20"/>
                <w:szCs w:val="20"/>
                <w:u w:val="none"/>
                <w:lang w:val="en-US" w:eastAsia="zh-CN" w:bidi="ar"/>
              </w:rPr>
              <w:t>附表</w:t>
            </w:r>
            <w:r>
              <w:rPr>
                <w:rFonts w:hint="default" w:ascii="Times New Roman" w:hAnsi="Times New Roman" w:eastAsia="宋体" w:cs="Times New Roman"/>
                <w:b/>
                <w:bCs/>
                <w:i w:val="0"/>
                <w:iCs w:val="0"/>
                <w:color w:val="000000"/>
                <w:kern w:val="0"/>
                <w:sz w:val="20"/>
                <w:szCs w:val="20"/>
                <w:u w:val="none"/>
                <w:lang w:val="en-US" w:eastAsia="zh-CN" w:bidi="ar"/>
              </w:rPr>
              <w:t>(</w:t>
            </w:r>
            <w:r>
              <w:rPr>
                <w:rFonts w:hint="eastAsia" w:ascii="宋体" w:hAnsi="宋体" w:eastAsia="宋体" w:cs="宋体"/>
                <w:b/>
                <w:bCs/>
                <w:i w:val="0"/>
                <w:iCs w:val="0"/>
                <w:color w:val="000000"/>
                <w:kern w:val="0"/>
                <w:sz w:val="20"/>
                <w:szCs w:val="20"/>
                <w:u w:val="none"/>
                <w:lang w:val="en-US" w:eastAsia="zh-CN" w:bidi="ar"/>
              </w:rPr>
              <w:t>第</w:t>
            </w:r>
            <w:r>
              <w:rPr>
                <w:rFonts w:hint="default" w:ascii="Times New Roman" w:hAnsi="Times New Roman" w:eastAsia="宋体" w:cs="Times New Roman"/>
                <w:b/>
                <w:bCs/>
                <w:i w:val="0"/>
                <w:iCs w:val="0"/>
                <w:color w:val="000000"/>
                <w:kern w:val="0"/>
                <w:sz w:val="20"/>
                <w:szCs w:val="20"/>
                <w:u w:val="none"/>
                <w:lang w:val="en-US" w:eastAsia="zh-CN" w:bidi="ar"/>
              </w:rPr>
              <w:t>*</w:t>
            </w:r>
            <w:r>
              <w:rPr>
                <w:rFonts w:hint="eastAsia" w:ascii="宋体" w:hAnsi="宋体" w:eastAsia="宋体" w:cs="宋体"/>
                <w:b/>
                <w:bCs/>
                <w:i w:val="0"/>
                <w:iCs w:val="0"/>
                <w:color w:val="000000"/>
                <w:kern w:val="0"/>
                <w:sz w:val="20"/>
                <w:szCs w:val="20"/>
                <w:u w:val="none"/>
                <w:lang w:val="en-US" w:eastAsia="zh-CN" w:bidi="ar"/>
              </w:rPr>
              <w:t>册第</w:t>
            </w:r>
            <w:r>
              <w:rPr>
                <w:rFonts w:hint="default" w:ascii="Times New Roman" w:hAnsi="Times New Roman" w:eastAsia="宋体" w:cs="Times New Roman"/>
                <w:b/>
                <w:bCs/>
                <w:i w:val="0"/>
                <w:iCs w:val="0"/>
                <w:color w:val="000000"/>
                <w:kern w:val="0"/>
                <w:sz w:val="20"/>
                <w:szCs w:val="20"/>
                <w:u w:val="none"/>
                <w:lang w:val="en-US" w:eastAsia="zh-CN" w:bidi="ar"/>
              </w:rPr>
              <w:t>*</w:t>
            </w:r>
            <w:r>
              <w:rPr>
                <w:rFonts w:hint="eastAsia" w:ascii="宋体" w:hAnsi="宋体" w:eastAsia="宋体" w:cs="宋体"/>
                <w:b/>
                <w:bCs/>
                <w:i w:val="0"/>
                <w:iCs w:val="0"/>
                <w:color w:val="000000"/>
                <w:kern w:val="0"/>
                <w:sz w:val="20"/>
                <w:szCs w:val="20"/>
                <w:u w:val="none"/>
                <w:lang w:val="en-US" w:eastAsia="zh-CN" w:bidi="ar"/>
              </w:rPr>
              <w:t>页序号</w:t>
            </w:r>
            <w:r>
              <w:rPr>
                <w:rFonts w:hint="default" w:ascii="Times New Roman" w:hAnsi="Times New Roman" w:eastAsia="宋体" w:cs="Times New Roman"/>
                <w:b/>
                <w:bCs/>
                <w:i w:val="0"/>
                <w:iCs w:val="0"/>
                <w:color w:val="000000"/>
                <w:kern w:val="0"/>
                <w:sz w:val="20"/>
                <w:szCs w:val="20"/>
                <w:u w:val="none"/>
                <w:lang w:val="en-US" w:eastAsia="zh-CN" w:bidi="ar"/>
              </w:rPr>
              <w:t>*)</w:t>
            </w:r>
          </w:p>
        </w:tc>
      </w:tr>
      <w:tr w14:paraId="693CD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ACFDE">
            <w:pPr>
              <w:shd w:val="clear"/>
              <w:jc w:val="left"/>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1.</w:t>
            </w:r>
            <w:r>
              <w:rPr>
                <w:rFonts w:hint="eastAsia" w:ascii="宋体" w:hAnsi="宋体" w:eastAsia="宋体" w:cs="宋体"/>
                <w:b/>
                <w:bCs/>
                <w:i w:val="0"/>
                <w:iCs w:val="0"/>
                <w:color w:val="000000"/>
                <w:kern w:val="0"/>
                <w:sz w:val="20"/>
                <w:szCs w:val="20"/>
                <w:u w:val="none"/>
                <w:lang w:val="en-US" w:eastAsia="zh-CN" w:bidi="ar"/>
              </w:rPr>
              <w:t>农药残留</w:t>
            </w:r>
          </w:p>
        </w:tc>
      </w:tr>
      <w:tr w14:paraId="56E245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59A1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1E0E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滴滴涕</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5463A">
            <w:pPr>
              <w:shd w:val="clear"/>
              <w:jc w:val="center"/>
              <w:rPr>
                <w:rFonts w:hint="eastAsia" w:ascii="宋体" w:hAnsi="宋体" w:eastAsia="宋体" w:cs="宋体"/>
                <w:i w:val="0"/>
                <w:iCs w:val="0"/>
                <w:color w:val="000000"/>
                <w:sz w:val="20"/>
                <w:szCs w:val="20"/>
                <w:u w:val="none"/>
              </w:rPr>
            </w:pPr>
          </w:p>
        </w:tc>
      </w:tr>
      <w:tr w14:paraId="0ED529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5ED4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12BA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代森锰锌</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BF566">
            <w:pPr>
              <w:shd w:val="clear"/>
              <w:jc w:val="center"/>
              <w:rPr>
                <w:rFonts w:hint="eastAsia" w:ascii="宋体" w:hAnsi="宋体" w:eastAsia="宋体" w:cs="宋体"/>
                <w:i w:val="0"/>
                <w:iCs w:val="0"/>
                <w:color w:val="000000"/>
                <w:sz w:val="20"/>
                <w:szCs w:val="20"/>
                <w:u w:val="none"/>
              </w:rPr>
            </w:pPr>
          </w:p>
        </w:tc>
      </w:tr>
      <w:tr w14:paraId="2DCD5C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1A02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1E94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苯线磷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2935B">
            <w:pPr>
              <w:shd w:val="clear"/>
              <w:jc w:val="center"/>
              <w:rPr>
                <w:rFonts w:hint="eastAsia" w:ascii="宋体" w:hAnsi="宋体" w:eastAsia="宋体" w:cs="宋体"/>
                <w:i w:val="0"/>
                <w:iCs w:val="0"/>
                <w:color w:val="000000"/>
                <w:sz w:val="20"/>
                <w:szCs w:val="20"/>
                <w:u w:val="none"/>
              </w:rPr>
            </w:pPr>
          </w:p>
        </w:tc>
      </w:tr>
      <w:tr w14:paraId="6CE78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BF40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1814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磷胺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6D08E">
            <w:pPr>
              <w:shd w:val="clear"/>
              <w:jc w:val="center"/>
              <w:rPr>
                <w:rFonts w:hint="eastAsia" w:ascii="宋体" w:hAnsi="宋体" w:eastAsia="宋体" w:cs="宋体"/>
                <w:i w:val="0"/>
                <w:iCs w:val="0"/>
                <w:color w:val="000000"/>
                <w:sz w:val="20"/>
                <w:szCs w:val="20"/>
                <w:u w:val="none"/>
              </w:rPr>
            </w:pPr>
          </w:p>
        </w:tc>
      </w:tr>
      <w:tr w14:paraId="539B57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0578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8CF5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硫丹</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F672C">
            <w:pPr>
              <w:shd w:val="clear"/>
              <w:jc w:val="center"/>
              <w:rPr>
                <w:rFonts w:hint="eastAsia" w:ascii="宋体" w:hAnsi="宋体" w:eastAsia="宋体" w:cs="宋体"/>
                <w:i w:val="0"/>
                <w:iCs w:val="0"/>
                <w:color w:val="000000"/>
                <w:sz w:val="20"/>
                <w:szCs w:val="20"/>
                <w:u w:val="none"/>
              </w:rPr>
            </w:pPr>
          </w:p>
        </w:tc>
      </w:tr>
      <w:tr w14:paraId="10417F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33FE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09B9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七氯</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F3DF6">
            <w:pPr>
              <w:shd w:val="clear"/>
              <w:jc w:val="center"/>
              <w:rPr>
                <w:rFonts w:hint="eastAsia" w:ascii="宋体" w:hAnsi="宋体" w:eastAsia="宋体" w:cs="宋体"/>
                <w:i w:val="0"/>
                <w:iCs w:val="0"/>
                <w:color w:val="000000"/>
                <w:sz w:val="20"/>
                <w:szCs w:val="20"/>
                <w:u w:val="none"/>
              </w:rPr>
            </w:pPr>
          </w:p>
        </w:tc>
      </w:tr>
      <w:tr w14:paraId="4B1AE9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9423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8983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异狄氏剂</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D18F5">
            <w:pPr>
              <w:shd w:val="clear"/>
              <w:jc w:val="center"/>
              <w:rPr>
                <w:rFonts w:hint="eastAsia" w:ascii="宋体" w:hAnsi="宋体" w:eastAsia="宋体" w:cs="宋体"/>
                <w:i w:val="0"/>
                <w:iCs w:val="0"/>
                <w:color w:val="000000"/>
                <w:sz w:val="20"/>
                <w:szCs w:val="20"/>
                <w:u w:val="none"/>
              </w:rPr>
            </w:pPr>
          </w:p>
        </w:tc>
      </w:tr>
      <w:tr w14:paraId="555D9F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85E1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E342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艾氏剂</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E7E8B">
            <w:pPr>
              <w:shd w:val="clear"/>
              <w:jc w:val="center"/>
              <w:rPr>
                <w:rFonts w:hint="eastAsia" w:ascii="宋体" w:hAnsi="宋体" w:eastAsia="宋体" w:cs="宋体"/>
                <w:i w:val="0"/>
                <w:iCs w:val="0"/>
                <w:color w:val="000000"/>
                <w:sz w:val="20"/>
                <w:szCs w:val="20"/>
                <w:u w:val="none"/>
              </w:rPr>
            </w:pPr>
          </w:p>
        </w:tc>
      </w:tr>
      <w:tr w14:paraId="6B7AA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C53B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9C55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保棉磷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AD7F0">
            <w:pPr>
              <w:shd w:val="clear"/>
              <w:jc w:val="center"/>
              <w:rPr>
                <w:rFonts w:hint="eastAsia" w:ascii="宋体" w:hAnsi="宋体" w:eastAsia="宋体" w:cs="宋体"/>
                <w:i w:val="0"/>
                <w:iCs w:val="0"/>
                <w:color w:val="000000"/>
                <w:sz w:val="20"/>
                <w:szCs w:val="20"/>
                <w:u w:val="none"/>
              </w:rPr>
            </w:pPr>
          </w:p>
        </w:tc>
      </w:tr>
      <w:tr w14:paraId="3259F6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6A59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939B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苯氟磺胺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15627">
            <w:pPr>
              <w:shd w:val="clear"/>
              <w:jc w:val="center"/>
              <w:rPr>
                <w:rFonts w:hint="eastAsia" w:ascii="宋体" w:hAnsi="宋体" w:eastAsia="宋体" w:cs="宋体"/>
                <w:i w:val="0"/>
                <w:iCs w:val="0"/>
                <w:color w:val="000000"/>
                <w:sz w:val="20"/>
                <w:szCs w:val="20"/>
                <w:u w:val="none"/>
              </w:rPr>
            </w:pPr>
          </w:p>
        </w:tc>
      </w:tr>
      <w:tr w14:paraId="04A518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D829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545C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代森锌</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B6F93">
            <w:pPr>
              <w:shd w:val="clear"/>
              <w:jc w:val="center"/>
              <w:rPr>
                <w:rFonts w:hint="eastAsia" w:ascii="宋体" w:hAnsi="宋体" w:eastAsia="宋体" w:cs="宋体"/>
                <w:i w:val="0"/>
                <w:iCs w:val="0"/>
                <w:color w:val="000000"/>
                <w:sz w:val="20"/>
                <w:szCs w:val="20"/>
                <w:u w:val="none"/>
              </w:rPr>
            </w:pPr>
          </w:p>
        </w:tc>
      </w:tr>
      <w:tr w14:paraId="5F4F04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01D8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9E6C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敌菌灵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6E0C0">
            <w:pPr>
              <w:shd w:val="clear"/>
              <w:jc w:val="center"/>
              <w:rPr>
                <w:rFonts w:hint="eastAsia" w:ascii="宋体" w:hAnsi="宋体" w:eastAsia="宋体" w:cs="宋体"/>
                <w:i w:val="0"/>
                <w:iCs w:val="0"/>
                <w:color w:val="000000"/>
                <w:sz w:val="20"/>
                <w:szCs w:val="20"/>
                <w:u w:val="none"/>
              </w:rPr>
            </w:pPr>
          </w:p>
        </w:tc>
      </w:tr>
      <w:tr w14:paraId="50319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2DCE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F5DD0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噁霜灵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820E5">
            <w:pPr>
              <w:shd w:val="clear"/>
              <w:jc w:val="center"/>
              <w:rPr>
                <w:rFonts w:hint="eastAsia" w:ascii="宋体" w:hAnsi="宋体" w:eastAsia="宋体" w:cs="宋体"/>
                <w:i w:val="0"/>
                <w:iCs w:val="0"/>
                <w:color w:val="000000"/>
                <w:sz w:val="20"/>
                <w:szCs w:val="20"/>
                <w:u w:val="none"/>
              </w:rPr>
            </w:pPr>
          </w:p>
        </w:tc>
      </w:tr>
      <w:tr w14:paraId="152CE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E404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E91F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氟铃脲</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43836">
            <w:pPr>
              <w:shd w:val="clear"/>
              <w:jc w:val="center"/>
              <w:rPr>
                <w:rFonts w:hint="eastAsia" w:ascii="宋体" w:hAnsi="宋体" w:eastAsia="宋体" w:cs="宋体"/>
                <w:i w:val="0"/>
                <w:iCs w:val="0"/>
                <w:color w:val="000000"/>
                <w:sz w:val="20"/>
                <w:szCs w:val="20"/>
                <w:u w:val="none"/>
              </w:rPr>
            </w:pPr>
          </w:p>
        </w:tc>
      </w:tr>
      <w:tr w14:paraId="7AD10A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43B4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4FDB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福美双</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E8BBC">
            <w:pPr>
              <w:shd w:val="clear"/>
              <w:jc w:val="center"/>
              <w:rPr>
                <w:rFonts w:hint="eastAsia" w:ascii="宋体" w:hAnsi="宋体" w:eastAsia="宋体" w:cs="宋体"/>
                <w:i w:val="0"/>
                <w:iCs w:val="0"/>
                <w:color w:val="000000"/>
                <w:sz w:val="20"/>
                <w:szCs w:val="20"/>
                <w:u w:val="none"/>
              </w:rPr>
            </w:pPr>
          </w:p>
        </w:tc>
      </w:tr>
      <w:tr w14:paraId="1B8956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3E59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4799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杀虫脒</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FE525">
            <w:pPr>
              <w:shd w:val="clear"/>
              <w:jc w:val="center"/>
              <w:rPr>
                <w:rFonts w:hint="eastAsia" w:ascii="宋体" w:hAnsi="宋体" w:eastAsia="宋体" w:cs="宋体"/>
                <w:i w:val="0"/>
                <w:iCs w:val="0"/>
                <w:color w:val="000000"/>
                <w:sz w:val="20"/>
                <w:szCs w:val="20"/>
                <w:u w:val="none"/>
              </w:rPr>
            </w:pPr>
          </w:p>
        </w:tc>
      </w:tr>
      <w:tr w14:paraId="521C8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D700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7665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伊维菌素</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AFCE9">
            <w:pPr>
              <w:shd w:val="clear"/>
              <w:jc w:val="center"/>
              <w:rPr>
                <w:rFonts w:hint="eastAsia" w:ascii="宋体" w:hAnsi="宋体" w:eastAsia="宋体" w:cs="宋体"/>
                <w:i w:val="0"/>
                <w:iCs w:val="0"/>
                <w:color w:val="000000"/>
                <w:sz w:val="20"/>
                <w:szCs w:val="20"/>
                <w:u w:val="none"/>
              </w:rPr>
            </w:pPr>
          </w:p>
        </w:tc>
      </w:tr>
      <w:tr w14:paraId="01458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C2AA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6D01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蝇毒磷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50424">
            <w:pPr>
              <w:shd w:val="clear"/>
              <w:jc w:val="center"/>
              <w:rPr>
                <w:rFonts w:hint="eastAsia" w:ascii="宋体" w:hAnsi="宋体" w:eastAsia="宋体" w:cs="宋体"/>
                <w:i w:val="0"/>
                <w:iCs w:val="0"/>
                <w:color w:val="000000"/>
                <w:sz w:val="20"/>
                <w:szCs w:val="20"/>
                <w:u w:val="none"/>
              </w:rPr>
            </w:pPr>
          </w:p>
        </w:tc>
      </w:tr>
      <w:tr w14:paraId="199EA0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5A00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745B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增效醚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20323">
            <w:pPr>
              <w:shd w:val="clear"/>
              <w:jc w:val="center"/>
              <w:rPr>
                <w:rFonts w:hint="eastAsia" w:ascii="宋体" w:hAnsi="宋体" w:eastAsia="宋体" w:cs="宋体"/>
                <w:i w:val="0"/>
                <w:iCs w:val="0"/>
                <w:color w:val="000000"/>
                <w:sz w:val="20"/>
                <w:szCs w:val="20"/>
                <w:u w:val="none"/>
              </w:rPr>
            </w:pPr>
          </w:p>
        </w:tc>
      </w:tr>
      <w:tr w14:paraId="26D1B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756A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DA12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百草枯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FEF98">
            <w:pPr>
              <w:shd w:val="clear"/>
              <w:jc w:val="center"/>
              <w:rPr>
                <w:rFonts w:hint="eastAsia" w:ascii="宋体" w:hAnsi="宋体" w:eastAsia="宋体" w:cs="宋体"/>
                <w:i w:val="0"/>
                <w:iCs w:val="0"/>
                <w:color w:val="000000"/>
                <w:sz w:val="20"/>
                <w:szCs w:val="20"/>
                <w:u w:val="none"/>
              </w:rPr>
            </w:pPr>
          </w:p>
        </w:tc>
      </w:tr>
      <w:tr w14:paraId="48EA7F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5AF5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E1B7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氯丹</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C10CD">
            <w:pPr>
              <w:shd w:val="clear"/>
              <w:jc w:val="center"/>
              <w:rPr>
                <w:rFonts w:hint="eastAsia" w:ascii="宋体" w:hAnsi="宋体" w:eastAsia="宋体" w:cs="宋体"/>
                <w:i w:val="0"/>
                <w:iCs w:val="0"/>
                <w:color w:val="000000"/>
                <w:sz w:val="20"/>
                <w:szCs w:val="20"/>
                <w:u w:val="none"/>
              </w:rPr>
            </w:pPr>
          </w:p>
        </w:tc>
      </w:tr>
      <w:tr w14:paraId="22886A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78F1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906DE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灭蚁灵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8CCF1F">
            <w:pPr>
              <w:shd w:val="clear"/>
              <w:jc w:val="center"/>
              <w:rPr>
                <w:rFonts w:hint="eastAsia" w:ascii="宋体" w:hAnsi="宋体" w:eastAsia="宋体" w:cs="宋体"/>
                <w:i w:val="0"/>
                <w:iCs w:val="0"/>
                <w:color w:val="000000"/>
                <w:sz w:val="20"/>
                <w:szCs w:val="20"/>
                <w:u w:val="none"/>
              </w:rPr>
            </w:pPr>
          </w:p>
        </w:tc>
      </w:tr>
      <w:tr w14:paraId="18689C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724F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B17E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苯丁锡</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5B442">
            <w:pPr>
              <w:shd w:val="clear"/>
              <w:jc w:val="center"/>
              <w:rPr>
                <w:rFonts w:hint="eastAsia" w:ascii="宋体" w:hAnsi="宋体" w:eastAsia="宋体" w:cs="宋体"/>
                <w:i w:val="0"/>
                <w:iCs w:val="0"/>
                <w:color w:val="000000"/>
                <w:sz w:val="20"/>
                <w:szCs w:val="20"/>
                <w:u w:val="none"/>
              </w:rPr>
            </w:pPr>
          </w:p>
        </w:tc>
      </w:tr>
      <w:tr w14:paraId="055DEA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E526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C10D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苯霜灵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45996">
            <w:pPr>
              <w:shd w:val="clear"/>
              <w:jc w:val="center"/>
              <w:rPr>
                <w:rFonts w:hint="eastAsia" w:ascii="宋体" w:hAnsi="宋体" w:eastAsia="宋体" w:cs="宋体"/>
                <w:i w:val="0"/>
                <w:iCs w:val="0"/>
                <w:color w:val="000000"/>
                <w:sz w:val="20"/>
                <w:szCs w:val="20"/>
                <w:u w:val="none"/>
              </w:rPr>
            </w:pPr>
          </w:p>
        </w:tc>
      </w:tr>
      <w:tr w14:paraId="0BC25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F982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5A2B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吡丙醚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89F4F">
            <w:pPr>
              <w:shd w:val="clear"/>
              <w:jc w:val="center"/>
              <w:rPr>
                <w:rFonts w:hint="eastAsia" w:ascii="宋体" w:hAnsi="宋体" w:eastAsia="宋体" w:cs="宋体"/>
                <w:i w:val="0"/>
                <w:iCs w:val="0"/>
                <w:color w:val="000000"/>
                <w:sz w:val="20"/>
                <w:szCs w:val="20"/>
                <w:u w:val="none"/>
              </w:rPr>
            </w:pPr>
          </w:p>
        </w:tc>
      </w:tr>
      <w:tr w14:paraId="112EED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EAD9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28F9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敌草快</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07818">
            <w:pPr>
              <w:shd w:val="clear"/>
              <w:jc w:val="center"/>
              <w:rPr>
                <w:rFonts w:hint="eastAsia" w:ascii="宋体" w:hAnsi="宋体" w:eastAsia="宋体" w:cs="宋体"/>
                <w:i w:val="0"/>
                <w:iCs w:val="0"/>
                <w:color w:val="000000"/>
                <w:sz w:val="20"/>
                <w:szCs w:val="20"/>
                <w:u w:val="none"/>
              </w:rPr>
            </w:pPr>
          </w:p>
        </w:tc>
      </w:tr>
      <w:tr w14:paraId="340A09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F786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81E1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二氰蒽醌</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B3265">
            <w:pPr>
              <w:shd w:val="clear"/>
              <w:jc w:val="center"/>
              <w:rPr>
                <w:rFonts w:hint="eastAsia" w:ascii="宋体" w:hAnsi="宋体" w:eastAsia="宋体" w:cs="宋体"/>
                <w:i w:val="0"/>
                <w:iCs w:val="0"/>
                <w:color w:val="000000"/>
                <w:sz w:val="20"/>
                <w:szCs w:val="20"/>
                <w:u w:val="none"/>
              </w:rPr>
            </w:pPr>
          </w:p>
        </w:tc>
      </w:tr>
      <w:tr w14:paraId="1E786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8C44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4F67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噻节因</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32216">
            <w:pPr>
              <w:shd w:val="clear"/>
              <w:jc w:val="center"/>
              <w:rPr>
                <w:rFonts w:hint="eastAsia" w:ascii="宋体" w:hAnsi="宋体" w:eastAsia="宋体" w:cs="宋体"/>
                <w:i w:val="0"/>
                <w:iCs w:val="0"/>
                <w:color w:val="000000"/>
                <w:sz w:val="20"/>
                <w:szCs w:val="20"/>
                <w:u w:val="none"/>
              </w:rPr>
            </w:pPr>
          </w:p>
        </w:tc>
      </w:tr>
      <w:tr w14:paraId="32175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69F9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E41C8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乙烯利</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EE5DC1">
            <w:pPr>
              <w:shd w:val="clear"/>
              <w:jc w:val="center"/>
              <w:rPr>
                <w:rFonts w:hint="eastAsia" w:ascii="宋体" w:hAnsi="宋体" w:eastAsia="宋体" w:cs="宋体"/>
                <w:i w:val="0"/>
                <w:iCs w:val="0"/>
                <w:color w:val="000000"/>
                <w:sz w:val="20"/>
                <w:szCs w:val="20"/>
                <w:u w:val="none"/>
              </w:rPr>
            </w:pPr>
          </w:p>
        </w:tc>
      </w:tr>
      <w:tr w14:paraId="3E1C5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7C2A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B916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丁硫克百威</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70873">
            <w:pPr>
              <w:shd w:val="clear"/>
              <w:jc w:val="center"/>
              <w:rPr>
                <w:rFonts w:hint="eastAsia" w:ascii="宋体" w:hAnsi="宋体" w:eastAsia="宋体" w:cs="宋体"/>
                <w:i w:val="0"/>
                <w:iCs w:val="0"/>
                <w:color w:val="000000"/>
                <w:sz w:val="20"/>
                <w:szCs w:val="20"/>
                <w:u w:val="none"/>
              </w:rPr>
            </w:pPr>
          </w:p>
        </w:tc>
      </w:tr>
      <w:tr w14:paraId="6316DE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0F3A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2153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赤霉素</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0FED9">
            <w:pPr>
              <w:shd w:val="clear"/>
              <w:jc w:val="center"/>
              <w:rPr>
                <w:rFonts w:hint="eastAsia" w:ascii="宋体" w:hAnsi="宋体" w:eastAsia="宋体" w:cs="宋体"/>
                <w:i w:val="0"/>
                <w:iCs w:val="0"/>
                <w:color w:val="000000"/>
                <w:sz w:val="20"/>
                <w:szCs w:val="20"/>
                <w:u w:val="none"/>
              </w:rPr>
            </w:pPr>
          </w:p>
        </w:tc>
      </w:tr>
      <w:tr w14:paraId="6C742B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486B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062B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精噁唑禾草灵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52249">
            <w:pPr>
              <w:shd w:val="clear"/>
              <w:jc w:val="center"/>
              <w:rPr>
                <w:rFonts w:hint="eastAsia" w:ascii="宋体" w:hAnsi="宋体" w:eastAsia="宋体" w:cs="宋体"/>
                <w:i w:val="0"/>
                <w:iCs w:val="0"/>
                <w:color w:val="000000"/>
                <w:sz w:val="20"/>
                <w:szCs w:val="20"/>
                <w:u w:val="none"/>
              </w:rPr>
            </w:pPr>
          </w:p>
        </w:tc>
      </w:tr>
      <w:tr w14:paraId="51C25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5B81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217F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炳森锌（丙森锌）</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DAAD1E">
            <w:pPr>
              <w:shd w:val="clear"/>
              <w:jc w:val="center"/>
              <w:rPr>
                <w:rFonts w:hint="eastAsia" w:ascii="宋体" w:hAnsi="宋体" w:eastAsia="宋体" w:cs="宋体"/>
                <w:i w:val="0"/>
                <w:iCs w:val="0"/>
                <w:color w:val="000000"/>
                <w:sz w:val="20"/>
                <w:szCs w:val="20"/>
                <w:u w:val="none"/>
              </w:rPr>
            </w:pPr>
          </w:p>
        </w:tc>
      </w:tr>
      <w:tr w14:paraId="58110B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CC9D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604A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氟菌唑</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A9560">
            <w:pPr>
              <w:shd w:val="clear"/>
              <w:jc w:val="center"/>
              <w:rPr>
                <w:rFonts w:hint="eastAsia" w:ascii="宋体" w:hAnsi="宋体" w:eastAsia="宋体" w:cs="宋体"/>
                <w:i w:val="0"/>
                <w:iCs w:val="0"/>
                <w:color w:val="000000"/>
                <w:sz w:val="20"/>
                <w:szCs w:val="20"/>
                <w:u w:val="none"/>
              </w:rPr>
            </w:pPr>
          </w:p>
        </w:tc>
      </w:tr>
      <w:tr w14:paraId="288E91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576B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0308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克菌丹</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E1E17">
            <w:pPr>
              <w:shd w:val="clear"/>
              <w:jc w:val="center"/>
              <w:rPr>
                <w:rFonts w:hint="eastAsia" w:ascii="宋体" w:hAnsi="宋体" w:eastAsia="宋体" w:cs="宋体"/>
                <w:i w:val="0"/>
                <w:iCs w:val="0"/>
                <w:color w:val="000000"/>
                <w:sz w:val="20"/>
                <w:szCs w:val="20"/>
                <w:u w:val="none"/>
              </w:rPr>
            </w:pPr>
          </w:p>
        </w:tc>
      </w:tr>
      <w:tr w14:paraId="283ED8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5BEC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1CA5F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甲基立枯磷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2CD05">
            <w:pPr>
              <w:shd w:val="clear"/>
              <w:jc w:val="center"/>
              <w:rPr>
                <w:rFonts w:hint="eastAsia" w:ascii="宋体" w:hAnsi="宋体" w:eastAsia="宋体" w:cs="宋体"/>
                <w:i w:val="0"/>
                <w:iCs w:val="0"/>
                <w:color w:val="000000"/>
                <w:sz w:val="20"/>
                <w:szCs w:val="20"/>
                <w:u w:val="none"/>
              </w:rPr>
            </w:pPr>
          </w:p>
        </w:tc>
      </w:tr>
      <w:tr w14:paraId="2C2FF8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E715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081B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氯苯胺灵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67BE2A">
            <w:pPr>
              <w:shd w:val="clear"/>
              <w:jc w:val="center"/>
              <w:rPr>
                <w:rFonts w:hint="eastAsia" w:ascii="宋体" w:hAnsi="宋体" w:eastAsia="宋体" w:cs="宋体"/>
                <w:i w:val="0"/>
                <w:iCs w:val="0"/>
                <w:color w:val="000000"/>
                <w:sz w:val="20"/>
                <w:szCs w:val="20"/>
                <w:u w:val="none"/>
              </w:rPr>
            </w:pPr>
          </w:p>
        </w:tc>
      </w:tr>
      <w:tr w14:paraId="74ED52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7EAB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A909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四氯硝基苯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F5E82">
            <w:pPr>
              <w:shd w:val="clear"/>
              <w:jc w:val="center"/>
              <w:rPr>
                <w:rFonts w:hint="eastAsia" w:ascii="宋体" w:hAnsi="宋体" w:eastAsia="宋体" w:cs="宋体"/>
                <w:i w:val="0"/>
                <w:iCs w:val="0"/>
                <w:color w:val="000000"/>
                <w:sz w:val="20"/>
                <w:szCs w:val="20"/>
                <w:u w:val="none"/>
              </w:rPr>
            </w:pPr>
          </w:p>
        </w:tc>
      </w:tr>
      <w:tr w14:paraId="1354A6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AEFF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1724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米酵菌酸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DEEC1">
            <w:pPr>
              <w:shd w:val="clear"/>
              <w:jc w:val="center"/>
              <w:rPr>
                <w:rFonts w:hint="eastAsia" w:ascii="宋体" w:hAnsi="宋体" w:eastAsia="宋体" w:cs="宋体"/>
                <w:i w:val="0"/>
                <w:iCs w:val="0"/>
                <w:color w:val="000000"/>
                <w:sz w:val="20"/>
                <w:szCs w:val="20"/>
                <w:u w:val="none"/>
              </w:rPr>
            </w:pPr>
          </w:p>
        </w:tc>
      </w:tr>
      <w:tr w14:paraId="4BF4F5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53F3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8A16D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毒杀芬</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DCBC2">
            <w:pPr>
              <w:shd w:val="clear"/>
              <w:jc w:val="center"/>
              <w:rPr>
                <w:rFonts w:hint="eastAsia" w:ascii="宋体" w:hAnsi="宋体" w:eastAsia="宋体" w:cs="宋体"/>
                <w:i w:val="0"/>
                <w:iCs w:val="0"/>
                <w:color w:val="000000"/>
                <w:sz w:val="20"/>
                <w:szCs w:val="20"/>
                <w:u w:val="none"/>
              </w:rPr>
            </w:pPr>
          </w:p>
        </w:tc>
      </w:tr>
      <w:tr w14:paraId="1BADF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F592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D50B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噻苯隆</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85356">
            <w:pPr>
              <w:shd w:val="clear"/>
              <w:jc w:val="center"/>
              <w:rPr>
                <w:rFonts w:hint="eastAsia" w:ascii="宋体" w:hAnsi="宋体" w:eastAsia="宋体" w:cs="宋体"/>
                <w:i w:val="0"/>
                <w:iCs w:val="0"/>
                <w:color w:val="000000"/>
                <w:sz w:val="20"/>
                <w:szCs w:val="20"/>
                <w:u w:val="none"/>
              </w:rPr>
            </w:pPr>
          </w:p>
        </w:tc>
      </w:tr>
      <w:tr w14:paraId="38041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7779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61E3A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异戊烯腺嘌呤</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287E0">
            <w:pPr>
              <w:shd w:val="clear"/>
              <w:jc w:val="center"/>
              <w:rPr>
                <w:rFonts w:hint="eastAsia" w:ascii="宋体" w:hAnsi="宋体" w:eastAsia="宋体" w:cs="宋体"/>
                <w:i w:val="0"/>
                <w:iCs w:val="0"/>
                <w:color w:val="000000"/>
                <w:sz w:val="20"/>
                <w:szCs w:val="20"/>
                <w:u w:val="none"/>
              </w:rPr>
            </w:pPr>
          </w:p>
        </w:tc>
      </w:tr>
      <w:tr w14:paraId="325D4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6FBE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6F9E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吲哚丁酸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89D13">
            <w:pPr>
              <w:shd w:val="clear"/>
              <w:jc w:val="center"/>
              <w:rPr>
                <w:rFonts w:hint="eastAsia" w:ascii="宋体" w:hAnsi="宋体" w:eastAsia="宋体" w:cs="宋体"/>
                <w:i w:val="0"/>
                <w:iCs w:val="0"/>
                <w:color w:val="000000"/>
                <w:sz w:val="20"/>
                <w:szCs w:val="20"/>
                <w:u w:val="none"/>
              </w:rPr>
            </w:pPr>
          </w:p>
        </w:tc>
      </w:tr>
      <w:tr w14:paraId="26167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581A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5A74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吲哚乙酸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21790">
            <w:pPr>
              <w:shd w:val="clear"/>
              <w:jc w:val="center"/>
              <w:rPr>
                <w:rFonts w:hint="eastAsia" w:ascii="宋体" w:hAnsi="宋体" w:eastAsia="宋体" w:cs="宋体"/>
                <w:i w:val="0"/>
                <w:iCs w:val="0"/>
                <w:color w:val="000000"/>
                <w:sz w:val="20"/>
                <w:szCs w:val="20"/>
                <w:u w:val="none"/>
              </w:rPr>
            </w:pPr>
          </w:p>
        </w:tc>
      </w:tr>
      <w:tr w14:paraId="09B815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7F0D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77E8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乙氧氟草醚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213F58">
            <w:pPr>
              <w:shd w:val="clear"/>
              <w:jc w:val="center"/>
              <w:rPr>
                <w:rFonts w:hint="eastAsia" w:ascii="宋体" w:hAnsi="宋体" w:eastAsia="宋体" w:cs="宋体"/>
                <w:i w:val="0"/>
                <w:iCs w:val="0"/>
                <w:color w:val="000000"/>
                <w:sz w:val="20"/>
                <w:szCs w:val="20"/>
                <w:u w:val="none"/>
              </w:rPr>
            </w:pPr>
          </w:p>
        </w:tc>
      </w:tr>
      <w:tr w14:paraId="2C249E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C3A6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881EF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异噁草松</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A7F1E">
            <w:pPr>
              <w:shd w:val="clear"/>
              <w:jc w:val="center"/>
              <w:rPr>
                <w:rFonts w:hint="eastAsia" w:ascii="宋体" w:hAnsi="宋体" w:eastAsia="宋体" w:cs="宋体"/>
                <w:i w:val="0"/>
                <w:iCs w:val="0"/>
                <w:color w:val="000000"/>
                <w:sz w:val="20"/>
                <w:szCs w:val="20"/>
                <w:u w:val="none"/>
              </w:rPr>
            </w:pPr>
          </w:p>
        </w:tc>
      </w:tr>
      <w:tr w14:paraId="042621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8982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36BC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丙炔氟草胺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3C984">
            <w:pPr>
              <w:shd w:val="clear"/>
              <w:jc w:val="center"/>
              <w:rPr>
                <w:rFonts w:hint="eastAsia" w:ascii="宋体" w:hAnsi="宋体" w:eastAsia="宋体" w:cs="宋体"/>
                <w:i w:val="0"/>
                <w:iCs w:val="0"/>
                <w:color w:val="000000"/>
                <w:sz w:val="20"/>
                <w:szCs w:val="20"/>
                <w:u w:val="none"/>
              </w:rPr>
            </w:pPr>
          </w:p>
        </w:tc>
      </w:tr>
      <w:tr w14:paraId="16CCF2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03C7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4DF1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吡草醚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87992">
            <w:pPr>
              <w:shd w:val="clear"/>
              <w:jc w:val="center"/>
              <w:rPr>
                <w:rFonts w:hint="eastAsia" w:ascii="宋体" w:hAnsi="宋体" w:eastAsia="宋体" w:cs="宋体"/>
                <w:i w:val="0"/>
                <w:iCs w:val="0"/>
                <w:color w:val="000000"/>
                <w:sz w:val="20"/>
                <w:szCs w:val="20"/>
                <w:u w:val="none"/>
              </w:rPr>
            </w:pPr>
          </w:p>
        </w:tc>
      </w:tr>
      <w:tr w14:paraId="10BD82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2195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BBEE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炔苯烯草胺（炔苯酰草胺）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55E5D2">
            <w:pPr>
              <w:shd w:val="clear"/>
              <w:jc w:val="center"/>
              <w:rPr>
                <w:rFonts w:hint="eastAsia" w:ascii="宋体" w:hAnsi="宋体" w:eastAsia="宋体" w:cs="宋体"/>
                <w:i w:val="0"/>
                <w:iCs w:val="0"/>
                <w:color w:val="000000"/>
                <w:sz w:val="20"/>
                <w:szCs w:val="20"/>
                <w:u w:val="none"/>
              </w:rPr>
            </w:pPr>
          </w:p>
        </w:tc>
      </w:tr>
      <w:tr w14:paraId="59CF8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E917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74116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苯硫威</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43683E">
            <w:pPr>
              <w:shd w:val="clear"/>
              <w:jc w:val="center"/>
              <w:rPr>
                <w:rFonts w:hint="eastAsia" w:ascii="宋体" w:hAnsi="宋体" w:eastAsia="宋体" w:cs="宋体"/>
                <w:i w:val="0"/>
                <w:iCs w:val="0"/>
                <w:color w:val="000000"/>
                <w:sz w:val="20"/>
                <w:szCs w:val="20"/>
                <w:u w:val="none"/>
              </w:rPr>
            </w:pPr>
          </w:p>
        </w:tc>
      </w:tr>
      <w:tr w14:paraId="48BE3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7856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D0EE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仲丁灵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D14E2">
            <w:pPr>
              <w:shd w:val="clear"/>
              <w:jc w:val="center"/>
              <w:rPr>
                <w:rFonts w:hint="eastAsia" w:ascii="宋体" w:hAnsi="宋体" w:eastAsia="宋体" w:cs="宋体"/>
                <w:i w:val="0"/>
                <w:iCs w:val="0"/>
                <w:color w:val="000000"/>
                <w:sz w:val="20"/>
                <w:szCs w:val="20"/>
                <w:u w:val="none"/>
              </w:rPr>
            </w:pPr>
          </w:p>
        </w:tc>
      </w:tr>
      <w:tr w14:paraId="3D94E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3065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F5A69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五氯苯基硫醚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F4991">
            <w:pPr>
              <w:shd w:val="clear"/>
              <w:jc w:val="center"/>
              <w:rPr>
                <w:rFonts w:hint="eastAsia" w:ascii="宋体" w:hAnsi="宋体" w:eastAsia="宋体" w:cs="宋体"/>
                <w:i w:val="0"/>
                <w:iCs w:val="0"/>
                <w:color w:val="000000"/>
                <w:sz w:val="20"/>
                <w:szCs w:val="20"/>
                <w:u w:val="none"/>
              </w:rPr>
            </w:pPr>
          </w:p>
        </w:tc>
      </w:tr>
      <w:tr w14:paraId="0E8D0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B02D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AAA3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异狄氏剂醛</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36E23">
            <w:pPr>
              <w:shd w:val="clear"/>
              <w:jc w:val="center"/>
              <w:rPr>
                <w:rFonts w:hint="eastAsia" w:ascii="宋体" w:hAnsi="宋体" w:eastAsia="宋体" w:cs="宋体"/>
                <w:i w:val="0"/>
                <w:iCs w:val="0"/>
                <w:color w:val="000000"/>
                <w:sz w:val="20"/>
                <w:szCs w:val="20"/>
                <w:u w:val="none"/>
              </w:rPr>
            </w:pPr>
          </w:p>
        </w:tc>
      </w:tr>
      <w:tr w14:paraId="2CE0A5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F0A8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F92DE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异狄氏剂酮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E0D8A">
            <w:pPr>
              <w:shd w:val="clear"/>
              <w:jc w:val="center"/>
              <w:rPr>
                <w:rFonts w:hint="eastAsia" w:ascii="宋体" w:hAnsi="宋体" w:eastAsia="宋体" w:cs="宋体"/>
                <w:i w:val="0"/>
                <w:iCs w:val="0"/>
                <w:color w:val="000000"/>
                <w:sz w:val="20"/>
                <w:szCs w:val="20"/>
                <w:u w:val="none"/>
              </w:rPr>
            </w:pPr>
          </w:p>
        </w:tc>
      </w:tr>
      <w:tr w14:paraId="70F691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5052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8185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环氧七氯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16DC7">
            <w:pPr>
              <w:shd w:val="clear"/>
              <w:jc w:val="center"/>
              <w:rPr>
                <w:rFonts w:hint="eastAsia" w:ascii="宋体" w:hAnsi="宋体" w:eastAsia="宋体" w:cs="宋体"/>
                <w:i w:val="0"/>
                <w:iCs w:val="0"/>
                <w:color w:val="000000"/>
                <w:sz w:val="20"/>
                <w:szCs w:val="20"/>
                <w:u w:val="none"/>
              </w:rPr>
            </w:pPr>
          </w:p>
        </w:tc>
      </w:tr>
      <w:tr w14:paraId="432067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6076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3C67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氧氯丹</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D2A11">
            <w:pPr>
              <w:shd w:val="clear"/>
              <w:jc w:val="center"/>
              <w:rPr>
                <w:rFonts w:hint="eastAsia" w:ascii="宋体" w:hAnsi="宋体" w:eastAsia="宋体" w:cs="宋体"/>
                <w:i w:val="0"/>
                <w:iCs w:val="0"/>
                <w:color w:val="000000"/>
                <w:sz w:val="20"/>
                <w:szCs w:val="20"/>
                <w:u w:val="none"/>
              </w:rPr>
            </w:pPr>
          </w:p>
        </w:tc>
      </w:tr>
      <w:tr w14:paraId="0EE8F4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B45A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2555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喹氧灵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85887">
            <w:pPr>
              <w:shd w:val="clear"/>
              <w:jc w:val="center"/>
              <w:rPr>
                <w:rFonts w:hint="eastAsia" w:ascii="宋体" w:hAnsi="宋体" w:eastAsia="宋体" w:cs="宋体"/>
                <w:i w:val="0"/>
                <w:iCs w:val="0"/>
                <w:color w:val="000000"/>
                <w:sz w:val="20"/>
                <w:szCs w:val="20"/>
                <w:u w:val="none"/>
              </w:rPr>
            </w:pPr>
          </w:p>
        </w:tc>
      </w:tr>
      <w:tr w14:paraId="5D086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CDBF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382F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甲羧除草醚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525FE">
            <w:pPr>
              <w:shd w:val="clear"/>
              <w:jc w:val="center"/>
              <w:rPr>
                <w:rFonts w:hint="eastAsia" w:ascii="宋体" w:hAnsi="宋体" w:eastAsia="宋体" w:cs="宋体"/>
                <w:i w:val="0"/>
                <w:iCs w:val="0"/>
                <w:color w:val="000000"/>
                <w:sz w:val="20"/>
                <w:szCs w:val="20"/>
                <w:u w:val="none"/>
              </w:rPr>
            </w:pPr>
          </w:p>
        </w:tc>
      </w:tr>
      <w:tr w14:paraId="4BEFD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2C50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7E23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杀草强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84478F">
            <w:pPr>
              <w:shd w:val="clear"/>
              <w:jc w:val="center"/>
              <w:rPr>
                <w:rFonts w:hint="eastAsia" w:ascii="宋体" w:hAnsi="宋体" w:eastAsia="宋体" w:cs="宋体"/>
                <w:i w:val="0"/>
                <w:iCs w:val="0"/>
                <w:color w:val="000000"/>
                <w:sz w:val="20"/>
                <w:szCs w:val="20"/>
                <w:u w:val="none"/>
              </w:rPr>
            </w:pPr>
          </w:p>
        </w:tc>
      </w:tr>
      <w:tr w14:paraId="56B4A7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5697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477C5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乙氧基喹</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D440F">
            <w:pPr>
              <w:shd w:val="clear"/>
              <w:jc w:val="center"/>
              <w:rPr>
                <w:rFonts w:hint="eastAsia" w:ascii="宋体" w:hAnsi="宋体" w:eastAsia="宋体" w:cs="宋体"/>
                <w:i w:val="0"/>
                <w:iCs w:val="0"/>
                <w:color w:val="000000"/>
                <w:sz w:val="20"/>
                <w:szCs w:val="20"/>
                <w:u w:val="none"/>
              </w:rPr>
            </w:pPr>
          </w:p>
        </w:tc>
      </w:tr>
      <w:tr w14:paraId="4B04C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07A2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1269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氨甲基膦酸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42693">
            <w:pPr>
              <w:shd w:val="clear"/>
              <w:jc w:val="center"/>
              <w:rPr>
                <w:rFonts w:hint="eastAsia" w:ascii="宋体" w:hAnsi="宋体" w:eastAsia="宋体" w:cs="宋体"/>
                <w:i w:val="0"/>
                <w:iCs w:val="0"/>
                <w:color w:val="000000"/>
                <w:sz w:val="20"/>
                <w:szCs w:val="20"/>
                <w:u w:val="none"/>
              </w:rPr>
            </w:pPr>
          </w:p>
        </w:tc>
      </w:tr>
      <w:tr w14:paraId="3B73FD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D568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665D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w:t>
            </w:r>
            <w:r>
              <w:rPr>
                <w:rFonts w:hint="eastAsia" w:ascii="宋体" w:hAnsi="宋体" w:eastAsia="宋体" w:cs="宋体"/>
                <w:i w:val="0"/>
                <w:iCs w:val="0"/>
                <w:color w:val="000000"/>
                <w:kern w:val="0"/>
                <w:sz w:val="20"/>
                <w:szCs w:val="20"/>
                <w:u w:val="none"/>
                <w:lang w:val="en-US" w:eastAsia="zh-CN" w:bidi="ar"/>
              </w:rPr>
              <w:t>二甲基苯胺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C1128E">
            <w:pPr>
              <w:shd w:val="clear"/>
              <w:jc w:val="center"/>
              <w:rPr>
                <w:rFonts w:hint="eastAsia" w:ascii="宋体" w:hAnsi="宋体" w:eastAsia="宋体" w:cs="宋体"/>
                <w:i w:val="0"/>
                <w:iCs w:val="0"/>
                <w:color w:val="000000"/>
                <w:sz w:val="20"/>
                <w:szCs w:val="20"/>
                <w:u w:val="none"/>
              </w:rPr>
            </w:pPr>
          </w:p>
        </w:tc>
      </w:tr>
      <w:tr w14:paraId="666E8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EFD1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6953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二硫代氨基甲酸酯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AA728">
            <w:pPr>
              <w:shd w:val="clear"/>
              <w:jc w:val="center"/>
              <w:rPr>
                <w:rFonts w:hint="eastAsia" w:ascii="宋体" w:hAnsi="宋体" w:eastAsia="宋体" w:cs="宋体"/>
                <w:i w:val="0"/>
                <w:iCs w:val="0"/>
                <w:color w:val="000000"/>
                <w:sz w:val="20"/>
                <w:szCs w:val="20"/>
                <w:u w:val="none"/>
              </w:rPr>
            </w:pPr>
          </w:p>
        </w:tc>
      </w:tr>
      <w:tr w14:paraId="55DCC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D54E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3580A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代森联</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374A4">
            <w:pPr>
              <w:shd w:val="clear"/>
              <w:jc w:val="center"/>
              <w:rPr>
                <w:rFonts w:hint="eastAsia" w:ascii="宋体" w:hAnsi="宋体" w:eastAsia="宋体" w:cs="宋体"/>
                <w:i w:val="0"/>
                <w:iCs w:val="0"/>
                <w:color w:val="000000"/>
                <w:sz w:val="20"/>
                <w:szCs w:val="20"/>
                <w:u w:val="none"/>
              </w:rPr>
            </w:pPr>
          </w:p>
        </w:tc>
      </w:tr>
      <w:tr w14:paraId="17073F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1539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12E0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福美锌</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26208D">
            <w:pPr>
              <w:shd w:val="clear"/>
              <w:jc w:val="center"/>
              <w:rPr>
                <w:rFonts w:hint="eastAsia" w:ascii="宋体" w:hAnsi="宋体" w:eastAsia="宋体" w:cs="宋体"/>
                <w:i w:val="0"/>
                <w:iCs w:val="0"/>
                <w:color w:val="000000"/>
                <w:sz w:val="20"/>
                <w:szCs w:val="20"/>
                <w:u w:val="none"/>
              </w:rPr>
            </w:pPr>
          </w:p>
        </w:tc>
      </w:tr>
      <w:tr w14:paraId="78B8E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626A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F7C4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丁苯吗啉</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915A3">
            <w:pPr>
              <w:shd w:val="clear"/>
              <w:jc w:val="center"/>
              <w:rPr>
                <w:rFonts w:hint="eastAsia" w:ascii="宋体" w:hAnsi="宋体" w:eastAsia="宋体" w:cs="宋体"/>
                <w:i w:val="0"/>
                <w:iCs w:val="0"/>
                <w:color w:val="000000"/>
                <w:sz w:val="20"/>
                <w:szCs w:val="20"/>
                <w:u w:val="none"/>
              </w:rPr>
            </w:pPr>
          </w:p>
        </w:tc>
      </w:tr>
      <w:tr w14:paraId="2E6ED0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B3E1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02E54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二氯吡啶酸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2D8AE">
            <w:pPr>
              <w:shd w:val="clear"/>
              <w:jc w:val="center"/>
              <w:rPr>
                <w:rFonts w:hint="eastAsia" w:ascii="宋体" w:hAnsi="宋体" w:eastAsia="宋体" w:cs="宋体"/>
                <w:i w:val="0"/>
                <w:iCs w:val="0"/>
                <w:color w:val="000000"/>
                <w:sz w:val="20"/>
                <w:szCs w:val="20"/>
                <w:u w:val="none"/>
              </w:rPr>
            </w:pPr>
          </w:p>
        </w:tc>
      </w:tr>
      <w:tr w14:paraId="020BAD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B431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7D82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唑嘧磺草胺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EA285">
            <w:pPr>
              <w:shd w:val="clear"/>
              <w:jc w:val="center"/>
              <w:rPr>
                <w:rFonts w:hint="eastAsia" w:ascii="宋体" w:hAnsi="宋体" w:eastAsia="宋体" w:cs="宋体"/>
                <w:i w:val="0"/>
                <w:iCs w:val="0"/>
                <w:color w:val="000000"/>
                <w:sz w:val="20"/>
                <w:szCs w:val="20"/>
                <w:u w:val="none"/>
              </w:rPr>
            </w:pPr>
          </w:p>
        </w:tc>
      </w:tr>
      <w:tr w14:paraId="479A2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0C1C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2219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仲丁威</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BB29F">
            <w:pPr>
              <w:shd w:val="clear"/>
              <w:jc w:val="center"/>
              <w:rPr>
                <w:rFonts w:hint="eastAsia" w:ascii="宋体" w:hAnsi="宋体" w:eastAsia="宋体" w:cs="宋体"/>
                <w:i w:val="0"/>
                <w:iCs w:val="0"/>
                <w:color w:val="000000"/>
                <w:sz w:val="20"/>
                <w:szCs w:val="20"/>
                <w:u w:val="none"/>
              </w:rPr>
            </w:pPr>
          </w:p>
        </w:tc>
      </w:tr>
      <w:tr w14:paraId="26479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B7BF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C42E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混杀威</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BF553">
            <w:pPr>
              <w:shd w:val="clear"/>
              <w:jc w:val="center"/>
              <w:rPr>
                <w:rFonts w:hint="eastAsia" w:ascii="宋体" w:hAnsi="宋体" w:eastAsia="宋体" w:cs="宋体"/>
                <w:i w:val="0"/>
                <w:iCs w:val="0"/>
                <w:color w:val="000000"/>
                <w:sz w:val="20"/>
                <w:szCs w:val="20"/>
                <w:u w:val="none"/>
              </w:rPr>
            </w:pPr>
          </w:p>
        </w:tc>
      </w:tr>
      <w:tr w14:paraId="5DB49F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37C8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85A8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灭瘟素</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DCAE4">
            <w:pPr>
              <w:shd w:val="clear"/>
              <w:jc w:val="center"/>
              <w:rPr>
                <w:rFonts w:hint="eastAsia" w:ascii="宋体" w:hAnsi="宋体" w:eastAsia="宋体" w:cs="宋体"/>
                <w:i w:val="0"/>
                <w:iCs w:val="0"/>
                <w:color w:val="000000"/>
                <w:sz w:val="20"/>
                <w:szCs w:val="20"/>
                <w:u w:val="none"/>
              </w:rPr>
            </w:pPr>
          </w:p>
        </w:tc>
      </w:tr>
      <w:tr w14:paraId="695E3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5EA7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6A86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草铵膦</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AC968">
            <w:pPr>
              <w:shd w:val="clear"/>
              <w:jc w:val="center"/>
              <w:rPr>
                <w:rFonts w:hint="eastAsia" w:ascii="宋体" w:hAnsi="宋体" w:eastAsia="宋体" w:cs="宋体"/>
                <w:i w:val="0"/>
                <w:iCs w:val="0"/>
                <w:color w:val="000000"/>
                <w:sz w:val="20"/>
                <w:szCs w:val="20"/>
                <w:u w:val="none"/>
              </w:rPr>
            </w:pPr>
          </w:p>
        </w:tc>
      </w:tr>
      <w:tr w14:paraId="74B08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1490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7A18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6A5010">
            <w:pPr>
              <w:shd w:val="clear"/>
              <w:jc w:val="center"/>
              <w:rPr>
                <w:rFonts w:hint="eastAsia" w:ascii="宋体" w:hAnsi="宋体" w:eastAsia="宋体" w:cs="宋体"/>
                <w:i w:val="0"/>
                <w:iCs w:val="0"/>
                <w:color w:val="000000"/>
                <w:sz w:val="20"/>
                <w:szCs w:val="20"/>
                <w:u w:val="none"/>
              </w:rPr>
            </w:pPr>
          </w:p>
        </w:tc>
      </w:tr>
      <w:tr w14:paraId="1833E6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12E0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AF9C6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苯草醚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33452F">
            <w:pPr>
              <w:shd w:val="clear"/>
              <w:jc w:val="center"/>
              <w:rPr>
                <w:rFonts w:hint="default" w:ascii="Times New Roman" w:hAnsi="Times New Roman" w:eastAsia="宋体" w:cs="Times New Roman"/>
                <w:i w:val="0"/>
                <w:iCs w:val="0"/>
                <w:color w:val="000000"/>
                <w:sz w:val="20"/>
                <w:szCs w:val="20"/>
                <w:u w:val="none"/>
              </w:rPr>
            </w:pPr>
          </w:p>
        </w:tc>
      </w:tr>
      <w:tr w14:paraId="61BCF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9426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E470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CDAD9">
            <w:pPr>
              <w:shd w:val="clear"/>
              <w:jc w:val="center"/>
              <w:rPr>
                <w:rFonts w:hint="eastAsia" w:ascii="宋体" w:hAnsi="宋体" w:eastAsia="宋体" w:cs="宋体"/>
                <w:i w:val="0"/>
                <w:iCs w:val="0"/>
                <w:color w:val="000000"/>
                <w:sz w:val="20"/>
                <w:szCs w:val="20"/>
                <w:u w:val="none"/>
              </w:rPr>
            </w:pPr>
          </w:p>
        </w:tc>
      </w:tr>
      <w:tr w14:paraId="3050D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82BB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614E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莎稗磷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A1AB6">
            <w:pPr>
              <w:shd w:val="clear"/>
              <w:jc w:val="center"/>
              <w:rPr>
                <w:rFonts w:hint="eastAsia" w:ascii="宋体" w:hAnsi="宋体" w:eastAsia="宋体" w:cs="宋体"/>
                <w:i w:val="0"/>
                <w:iCs w:val="0"/>
                <w:color w:val="000000"/>
                <w:sz w:val="20"/>
                <w:szCs w:val="20"/>
                <w:u w:val="none"/>
              </w:rPr>
            </w:pPr>
          </w:p>
        </w:tc>
      </w:tr>
      <w:tr w14:paraId="1D180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2D84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76C8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脱乙基莠去津</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7829F">
            <w:pPr>
              <w:shd w:val="clear"/>
              <w:jc w:val="center"/>
              <w:rPr>
                <w:rFonts w:hint="eastAsia" w:ascii="宋体" w:hAnsi="宋体" w:eastAsia="宋体" w:cs="宋体"/>
                <w:i w:val="0"/>
                <w:iCs w:val="0"/>
                <w:color w:val="000000"/>
                <w:sz w:val="20"/>
                <w:szCs w:val="20"/>
                <w:u w:val="none"/>
              </w:rPr>
            </w:pPr>
          </w:p>
        </w:tc>
      </w:tr>
      <w:tr w14:paraId="63F570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242A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EE5B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除草定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B0C80">
            <w:pPr>
              <w:shd w:val="clear"/>
              <w:jc w:val="center"/>
              <w:rPr>
                <w:rFonts w:hint="eastAsia" w:ascii="宋体" w:hAnsi="宋体" w:eastAsia="宋体" w:cs="宋体"/>
                <w:i w:val="0"/>
                <w:iCs w:val="0"/>
                <w:color w:val="000000"/>
                <w:sz w:val="20"/>
                <w:szCs w:val="20"/>
                <w:u w:val="none"/>
              </w:rPr>
            </w:pPr>
          </w:p>
        </w:tc>
      </w:tr>
      <w:tr w14:paraId="74E8F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C03E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A8ED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溴苯烯磷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1AA43">
            <w:pPr>
              <w:shd w:val="clear"/>
              <w:jc w:val="center"/>
              <w:rPr>
                <w:rFonts w:hint="eastAsia" w:ascii="宋体" w:hAnsi="宋体" w:eastAsia="宋体" w:cs="宋体"/>
                <w:i w:val="0"/>
                <w:iCs w:val="0"/>
                <w:color w:val="000000"/>
                <w:sz w:val="20"/>
                <w:szCs w:val="20"/>
                <w:u w:val="none"/>
              </w:rPr>
            </w:pPr>
          </w:p>
        </w:tc>
      </w:tr>
      <w:tr w14:paraId="69A3C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0D4C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160B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乙嘧酚磺酸酯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FCA73F">
            <w:pPr>
              <w:shd w:val="clear"/>
              <w:jc w:val="center"/>
              <w:rPr>
                <w:rFonts w:hint="eastAsia" w:ascii="宋体" w:hAnsi="宋体" w:eastAsia="宋体" w:cs="宋体"/>
                <w:i w:val="0"/>
                <w:iCs w:val="0"/>
                <w:color w:val="000000"/>
                <w:sz w:val="20"/>
                <w:szCs w:val="20"/>
                <w:u w:val="none"/>
              </w:rPr>
            </w:pPr>
          </w:p>
        </w:tc>
      </w:tr>
      <w:tr w14:paraId="470497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FC13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B6BD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三硫磷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0466D3">
            <w:pPr>
              <w:shd w:val="clear"/>
              <w:jc w:val="center"/>
              <w:rPr>
                <w:rFonts w:hint="eastAsia" w:ascii="宋体" w:hAnsi="宋体" w:eastAsia="宋体" w:cs="宋体"/>
                <w:i w:val="0"/>
                <w:iCs w:val="0"/>
                <w:color w:val="000000"/>
                <w:sz w:val="20"/>
                <w:szCs w:val="20"/>
                <w:u w:val="none"/>
              </w:rPr>
            </w:pPr>
          </w:p>
        </w:tc>
      </w:tr>
      <w:tr w14:paraId="4F4648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DD65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041CC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虫螨磷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4A1418">
            <w:pPr>
              <w:shd w:val="clear"/>
              <w:jc w:val="center"/>
              <w:rPr>
                <w:rFonts w:hint="eastAsia" w:ascii="宋体" w:hAnsi="宋体" w:eastAsia="宋体" w:cs="宋体"/>
                <w:i w:val="0"/>
                <w:iCs w:val="0"/>
                <w:color w:val="000000"/>
                <w:sz w:val="20"/>
                <w:szCs w:val="20"/>
                <w:u w:val="none"/>
              </w:rPr>
            </w:pPr>
          </w:p>
        </w:tc>
      </w:tr>
      <w:tr w14:paraId="0FAEFA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35AD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FF0E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环草敌</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27415">
            <w:pPr>
              <w:shd w:val="clear"/>
              <w:jc w:val="center"/>
              <w:rPr>
                <w:rFonts w:hint="default" w:ascii="Times New Roman" w:hAnsi="Times New Roman" w:eastAsia="宋体" w:cs="Times New Roman"/>
                <w:i w:val="0"/>
                <w:iCs w:val="0"/>
                <w:color w:val="000000"/>
                <w:sz w:val="20"/>
                <w:szCs w:val="20"/>
                <w:u w:val="none"/>
              </w:rPr>
            </w:pPr>
          </w:p>
        </w:tc>
      </w:tr>
      <w:tr w14:paraId="053E0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6349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E4B9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环氟菌胺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9E631">
            <w:pPr>
              <w:shd w:val="clear"/>
              <w:jc w:val="center"/>
              <w:rPr>
                <w:rFonts w:hint="default" w:ascii="Times New Roman" w:hAnsi="Times New Roman" w:eastAsia="宋体" w:cs="Times New Roman"/>
                <w:i w:val="0"/>
                <w:iCs w:val="0"/>
                <w:color w:val="000000"/>
                <w:sz w:val="20"/>
                <w:szCs w:val="20"/>
                <w:u w:val="none"/>
              </w:rPr>
            </w:pPr>
          </w:p>
        </w:tc>
      </w:tr>
      <w:tr w14:paraId="230D28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226B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CB18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脱叶磷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3D264F">
            <w:pPr>
              <w:shd w:val="clear"/>
              <w:jc w:val="center"/>
              <w:rPr>
                <w:rFonts w:hint="default" w:ascii="Times New Roman" w:hAnsi="Times New Roman" w:eastAsia="宋体" w:cs="Times New Roman"/>
                <w:i w:val="0"/>
                <w:iCs w:val="0"/>
                <w:color w:val="000000"/>
                <w:sz w:val="20"/>
                <w:szCs w:val="20"/>
                <w:u w:val="none"/>
              </w:rPr>
            </w:pPr>
          </w:p>
        </w:tc>
      </w:tr>
      <w:tr w14:paraId="531409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D9BE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9962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敌草腈</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608749">
            <w:pPr>
              <w:shd w:val="clear"/>
              <w:jc w:val="center"/>
              <w:rPr>
                <w:rFonts w:hint="default" w:ascii="Times New Roman" w:hAnsi="Times New Roman" w:eastAsia="宋体" w:cs="Times New Roman"/>
                <w:i w:val="0"/>
                <w:iCs w:val="0"/>
                <w:color w:val="000000"/>
                <w:sz w:val="20"/>
                <w:szCs w:val="20"/>
                <w:u w:val="none"/>
              </w:rPr>
            </w:pPr>
          </w:p>
        </w:tc>
      </w:tr>
      <w:tr w14:paraId="07F66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B7DF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150C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氯硝胺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3307E5">
            <w:pPr>
              <w:shd w:val="clear"/>
              <w:jc w:val="center"/>
              <w:rPr>
                <w:rFonts w:hint="eastAsia" w:ascii="宋体" w:hAnsi="宋体" w:eastAsia="宋体" w:cs="宋体"/>
                <w:i w:val="0"/>
                <w:iCs w:val="0"/>
                <w:color w:val="000000"/>
                <w:sz w:val="20"/>
                <w:szCs w:val="20"/>
                <w:u w:val="none"/>
              </w:rPr>
            </w:pPr>
          </w:p>
        </w:tc>
      </w:tr>
      <w:tr w14:paraId="4C6B0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868F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2B80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灭菌磷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145C33">
            <w:pPr>
              <w:shd w:val="clear"/>
              <w:jc w:val="center"/>
              <w:rPr>
                <w:rFonts w:hint="eastAsia" w:ascii="宋体" w:hAnsi="宋体" w:eastAsia="宋体" w:cs="宋体"/>
                <w:i w:val="0"/>
                <w:iCs w:val="0"/>
                <w:color w:val="000000"/>
                <w:sz w:val="20"/>
                <w:szCs w:val="20"/>
                <w:u w:val="none"/>
              </w:rPr>
            </w:pPr>
          </w:p>
        </w:tc>
      </w:tr>
      <w:tr w14:paraId="1DD666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F1AC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C7B2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敌瘟磷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48A8AE">
            <w:pPr>
              <w:shd w:val="clear"/>
              <w:jc w:val="center"/>
              <w:rPr>
                <w:rFonts w:hint="eastAsia" w:ascii="宋体" w:hAnsi="宋体" w:eastAsia="宋体" w:cs="宋体"/>
                <w:i w:val="0"/>
                <w:iCs w:val="0"/>
                <w:color w:val="000000"/>
                <w:sz w:val="20"/>
                <w:szCs w:val="20"/>
                <w:u w:val="none"/>
              </w:rPr>
            </w:pPr>
          </w:p>
        </w:tc>
      </w:tr>
      <w:tr w14:paraId="3450AD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2F54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DEFD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乙丁烯氟灵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5E836A">
            <w:pPr>
              <w:shd w:val="clear"/>
              <w:jc w:val="center"/>
              <w:rPr>
                <w:rFonts w:hint="default" w:ascii="Times New Roman" w:hAnsi="Times New Roman" w:eastAsia="宋体" w:cs="Times New Roman"/>
                <w:i w:val="0"/>
                <w:iCs w:val="0"/>
                <w:color w:val="000000"/>
                <w:sz w:val="20"/>
                <w:szCs w:val="20"/>
                <w:u w:val="none"/>
              </w:rPr>
            </w:pPr>
          </w:p>
        </w:tc>
      </w:tr>
      <w:tr w14:paraId="37A384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867D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D573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咪唑菌酮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AD57E">
            <w:pPr>
              <w:shd w:val="clear"/>
              <w:jc w:val="center"/>
              <w:rPr>
                <w:rFonts w:hint="eastAsia" w:ascii="宋体" w:hAnsi="宋体" w:eastAsia="宋体" w:cs="宋体"/>
                <w:i w:val="0"/>
                <w:iCs w:val="0"/>
                <w:color w:val="000000"/>
                <w:sz w:val="20"/>
                <w:szCs w:val="20"/>
                <w:u w:val="none"/>
              </w:rPr>
            </w:pPr>
          </w:p>
        </w:tc>
      </w:tr>
      <w:tr w14:paraId="73CA8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BCF7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CF3A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丰索磷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45141">
            <w:pPr>
              <w:shd w:val="clear"/>
              <w:jc w:val="center"/>
              <w:rPr>
                <w:rFonts w:hint="eastAsia" w:ascii="宋体" w:hAnsi="宋体" w:eastAsia="宋体" w:cs="宋体"/>
                <w:i w:val="0"/>
                <w:iCs w:val="0"/>
                <w:color w:val="000000"/>
                <w:sz w:val="20"/>
                <w:szCs w:val="20"/>
                <w:u w:val="none"/>
              </w:rPr>
            </w:pPr>
          </w:p>
        </w:tc>
      </w:tr>
      <w:tr w14:paraId="2E5FFA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A0AF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FDCD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环嗪酮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C0D2E">
            <w:pPr>
              <w:shd w:val="clear"/>
              <w:jc w:val="center"/>
              <w:rPr>
                <w:rFonts w:hint="default" w:ascii="Times New Roman" w:hAnsi="Times New Roman" w:eastAsia="宋体" w:cs="Times New Roman"/>
                <w:i w:val="0"/>
                <w:iCs w:val="0"/>
                <w:color w:val="000000"/>
                <w:sz w:val="20"/>
                <w:szCs w:val="20"/>
                <w:u w:val="none"/>
              </w:rPr>
            </w:pPr>
          </w:p>
        </w:tc>
      </w:tr>
      <w:tr w14:paraId="502B24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B795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8984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异稻瘟净</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1E8F1">
            <w:pPr>
              <w:shd w:val="clear"/>
              <w:jc w:val="center"/>
              <w:rPr>
                <w:rFonts w:hint="eastAsia" w:ascii="宋体" w:hAnsi="宋体" w:eastAsia="宋体" w:cs="宋体"/>
                <w:i w:val="0"/>
                <w:iCs w:val="0"/>
                <w:color w:val="000000"/>
                <w:sz w:val="20"/>
                <w:szCs w:val="20"/>
                <w:u w:val="none"/>
              </w:rPr>
            </w:pPr>
          </w:p>
        </w:tc>
      </w:tr>
      <w:tr w14:paraId="47C8AA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8279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6291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异柳磷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A0A9A">
            <w:pPr>
              <w:shd w:val="clear"/>
              <w:jc w:val="center"/>
              <w:rPr>
                <w:rFonts w:hint="eastAsia" w:ascii="宋体" w:hAnsi="宋体" w:eastAsia="宋体" w:cs="宋体"/>
                <w:i w:val="0"/>
                <w:iCs w:val="0"/>
                <w:color w:val="000000"/>
                <w:sz w:val="20"/>
                <w:szCs w:val="20"/>
                <w:u w:val="none"/>
              </w:rPr>
            </w:pPr>
          </w:p>
        </w:tc>
      </w:tr>
      <w:tr w14:paraId="74838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1F7A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5934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嘧菌胺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EAC60">
            <w:pPr>
              <w:shd w:val="clear"/>
              <w:jc w:val="center"/>
              <w:rPr>
                <w:rFonts w:hint="eastAsia" w:ascii="宋体" w:hAnsi="宋体" w:eastAsia="宋体" w:cs="宋体"/>
                <w:i w:val="0"/>
                <w:iCs w:val="0"/>
                <w:color w:val="000000"/>
                <w:sz w:val="20"/>
                <w:szCs w:val="20"/>
                <w:u w:val="none"/>
              </w:rPr>
            </w:pPr>
          </w:p>
        </w:tc>
      </w:tr>
      <w:tr w14:paraId="65DBBE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959C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A46D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地胺磷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71C7B">
            <w:pPr>
              <w:shd w:val="clear"/>
              <w:jc w:val="center"/>
              <w:rPr>
                <w:rFonts w:hint="default" w:ascii="Times New Roman" w:hAnsi="Times New Roman" w:eastAsia="宋体" w:cs="Times New Roman"/>
                <w:i w:val="0"/>
                <w:iCs w:val="0"/>
                <w:color w:val="000000"/>
                <w:sz w:val="20"/>
                <w:szCs w:val="20"/>
                <w:u w:val="none"/>
              </w:rPr>
            </w:pPr>
          </w:p>
        </w:tc>
      </w:tr>
      <w:tr w14:paraId="69CAB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B36E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3354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虫螨畏</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7CDF4">
            <w:pPr>
              <w:shd w:val="clear"/>
              <w:jc w:val="center"/>
              <w:rPr>
                <w:rFonts w:hint="default" w:ascii="Times New Roman" w:hAnsi="Times New Roman" w:eastAsia="宋体" w:cs="Times New Roman"/>
                <w:i w:val="0"/>
                <w:iCs w:val="0"/>
                <w:color w:val="000000"/>
                <w:sz w:val="20"/>
                <w:szCs w:val="20"/>
                <w:u w:val="none"/>
              </w:rPr>
            </w:pPr>
          </w:p>
        </w:tc>
      </w:tr>
      <w:tr w14:paraId="58756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A59B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0BFF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异丙甲草胺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5533D">
            <w:pPr>
              <w:shd w:val="clear"/>
              <w:jc w:val="center"/>
              <w:rPr>
                <w:rFonts w:hint="eastAsia" w:ascii="宋体" w:hAnsi="宋体" w:eastAsia="宋体" w:cs="宋体"/>
                <w:i w:val="0"/>
                <w:iCs w:val="0"/>
                <w:color w:val="000000"/>
                <w:sz w:val="20"/>
                <w:szCs w:val="20"/>
                <w:u w:val="none"/>
              </w:rPr>
            </w:pPr>
          </w:p>
        </w:tc>
      </w:tr>
      <w:tr w14:paraId="676FE9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019A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55C0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嗪草酮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A4D87">
            <w:pPr>
              <w:shd w:val="clear"/>
              <w:jc w:val="center"/>
              <w:rPr>
                <w:rFonts w:hint="default" w:ascii="Times New Roman" w:hAnsi="Times New Roman" w:eastAsia="宋体" w:cs="Times New Roman"/>
                <w:i w:val="0"/>
                <w:iCs w:val="0"/>
                <w:color w:val="000000"/>
                <w:sz w:val="20"/>
                <w:szCs w:val="20"/>
                <w:u w:val="none"/>
              </w:rPr>
            </w:pPr>
          </w:p>
        </w:tc>
      </w:tr>
      <w:tr w14:paraId="354BA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E8EC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A1AF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噁草酮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107DB">
            <w:pPr>
              <w:shd w:val="clear"/>
              <w:jc w:val="center"/>
              <w:rPr>
                <w:rFonts w:hint="eastAsia" w:ascii="宋体" w:hAnsi="宋体" w:eastAsia="宋体" w:cs="宋体"/>
                <w:i w:val="0"/>
                <w:iCs w:val="0"/>
                <w:color w:val="000000"/>
                <w:sz w:val="20"/>
                <w:szCs w:val="20"/>
                <w:u w:val="none"/>
              </w:rPr>
            </w:pPr>
          </w:p>
        </w:tc>
      </w:tr>
      <w:tr w14:paraId="053428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0E21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2FFC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对氧磷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73B41">
            <w:pPr>
              <w:shd w:val="clear"/>
              <w:jc w:val="center"/>
              <w:rPr>
                <w:rFonts w:hint="eastAsia" w:ascii="宋体" w:hAnsi="宋体" w:eastAsia="宋体" w:cs="宋体"/>
                <w:i w:val="0"/>
                <w:iCs w:val="0"/>
                <w:color w:val="000000"/>
                <w:sz w:val="20"/>
                <w:szCs w:val="20"/>
                <w:u w:val="none"/>
              </w:rPr>
            </w:pPr>
          </w:p>
        </w:tc>
      </w:tr>
      <w:tr w14:paraId="539BC7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19AF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650A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甲基对氧磷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7D0334">
            <w:pPr>
              <w:shd w:val="clear"/>
              <w:jc w:val="center"/>
              <w:rPr>
                <w:rFonts w:hint="eastAsia" w:ascii="宋体" w:hAnsi="宋体" w:eastAsia="宋体" w:cs="宋体"/>
                <w:i w:val="0"/>
                <w:iCs w:val="0"/>
                <w:color w:val="000000"/>
                <w:sz w:val="20"/>
                <w:szCs w:val="20"/>
                <w:u w:val="none"/>
              </w:rPr>
            </w:pPr>
          </w:p>
        </w:tc>
      </w:tr>
      <w:tr w14:paraId="2DCCBD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77A7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F4E9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r>
              <w:rPr>
                <w:rFonts w:hint="eastAsia" w:ascii="宋体" w:hAnsi="宋体" w:eastAsia="宋体" w:cs="宋体"/>
                <w:i w:val="0"/>
                <w:iCs w:val="0"/>
                <w:color w:val="000000"/>
                <w:kern w:val="0"/>
                <w:sz w:val="20"/>
                <w:szCs w:val="20"/>
                <w:u w:val="none"/>
                <w:lang w:val="en-US" w:eastAsia="zh-CN" w:bidi="ar"/>
              </w:rPr>
              <w:t>氨基苯并咪唑</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A80E7">
            <w:pPr>
              <w:shd w:val="clear"/>
              <w:jc w:val="center"/>
              <w:rPr>
                <w:rFonts w:hint="eastAsia" w:ascii="宋体" w:hAnsi="宋体" w:eastAsia="宋体" w:cs="宋体"/>
                <w:i w:val="0"/>
                <w:iCs w:val="0"/>
                <w:color w:val="000000"/>
                <w:sz w:val="20"/>
                <w:szCs w:val="20"/>
                <w:u w:val="none"/>
              </w:rPr>
            </w:pPr>
          </w:p>
        </w:tc>
      </w:tr>
      <w:tr w14:paraId="1ED4F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C8E9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9AE4B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丙草胺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39D92">
            <w:pPr>
              <w:shd w:val="clear"/>
              <w:jc w:val="center"/>
              <w:rPr>
                <w:rFonts w:hint="eastAsia" w:ascii="宋体" w:hAnsi="宋体" w:eastAsia="宋体" w:cs="宋体"/>
                <w:i w:val="0"/>
                <w:iCs w:val="0"/>
                <w:color w:val="000000"/>
                <w:sz w:val="20"/>
                <w:szCs w:val="20"/>
                <w:u w:val="none"/>
              </w:rPr>
            </w:pPr>
          </w:p>
        </w:tc>
      </w:tr>
      <w:tr w14:paraId="6273E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6694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AB93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扑灭津</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793D4C">
            <w:pPr>
              <w:shd w:val="clear"/>
              <w:jc w:val="center"/>
              <w:rPr>
                <w:rFonts w:hint="default" w:ascii="Times New Roman" w:hAnsi="Times New Roman" w:eastAsia="宋体" w:cs="Times New Roman"/>
                <w:i w:val="0"/>
                <w:iCs w:val="0"/>
                <w:color w:val="000000"/>
                <w:sz w:val="20"/>
                <w:szCs w:val="20"/>
                <w:u w:val="none"/>
              </w:rPr>
            </w:pPr>
          </w:p>
        </w:tc>
      </w:tr>
      <w:tr w14:paraId="5E8A06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91D2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31C3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吡菌磷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FD7E4">
            <w:pPr>
              <w:shd w:val="clear"/>
              <w:jc w:val="center"/>
              <w:rPr>
                <w:rFonts w:hint="eastAsia" w:ascii="宋体" w:hAnsi="宋体" w:eastAsia="宋体" w:cs="宋体"/>
                <w:i w:val="0"/>
                <w:iCs w:val="0"/>
                <w:color w:val="000000"/>
                <w:sz w:val="20"/>
                <w:szCs w:val="20"/>
                <w:u w:val="none"/>
              </w:rPr>
            </w:pPr>
          </w:p>
        </w:tc>
      </w:tr>
      <w:tr w14:paraId="5836E9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E5ED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477A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吡螨胺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1304C">
            <w:pPr>
              <w:shd w:val="clear"/>
              <w:jc w:val="center"/>
              <w:rPr>
                <w:rFonts w:hint="default" w:ascii="Times New Roman" w:hAnsi="Times New Roman" w:eastAsia="宋体" w:cs="Times New Roman"/>
                <w:i w:val="0"/>
                <w:iCs w:val="0"/>
                <w:color w:val="000000"/>
                <w:sz w:val="20"/>
                <w:szCs w:val="20"/>
                <w:u w:val="none"/>
              </w:rPr>
            </w:pPr>
          </w:p>
        </w:tc>
      </w:tr>
      <w:tr w14:paraId="295972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21FA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186D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丁基嘧啶磷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87A5F">
            <w:pPr>
              <w:shd w:val="clear"/>
              <w:jc w:val="center"/>
              <w:rPr>
                <w:rFonts w:hint="eastAsia" w:ascii="宋体" w:hAnsi="宋体" w:eastAsia="宋体" w:cs="宋体"/>
                <w:i w:val="0"/>
                <w:iCs w:val="0"/>
                <w:color w:val="000000"/>
                <w:sz w:val="20"/>
                <w:szCs w:val="20"/>
                <w:u w:val="none"/>
              </w:rPr>
            </w:pPr>
          </w:p>
        </w:tc>
      </w:tr>
      <w:tr w14:paraId="3B7B0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4436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8490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胺菊酯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A5C5F">
            <w:pPr>
              <w:shd w:val="clear"/>
              <w:jc w:val="center"/>
              <w:rPr>
                <w:rFonts w:hint="default" w:ascii="Times New Roman" w:hAnsi="Times New Roman" w:eastAsia="宋体" w:cs="Times New Roman"/>
                <w:i w:val="0"/>
                <w:iCs w:val="0"/>
                <w:color w:val="000000"/>
                <w:sz w:val="20"/>
                <w:szCs w:val="20"/>
                <w:u w:val="none"/>
              </w:rPr>
            </w:pPr>
          </w:p>
        </w:tc>
      </w:tr>
      <w:tr w14:paraId="4EB233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5457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AB7F0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禾草丹</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28E00">
            <w:pPr>
              <w:shd w:val="clear"/>
              <w:jc w:val="center"/>
              <w:rPr>
                <w:rFonts w:hint="default" w:ascii="Times New Roman" w:hAnsi="Times New Roman" w:eastAsia="宋体" w:cs="Times New Roman"/>
                <w:i w:val="0"/>
                <w:iCs w:val="0"/>
                <w:color w:val="000000"/>
                <w:sz w:val="20"/>
                <w:szCs w:val="20"/>
                <w:u w:val="none"/>
              </w:rPr>
            </w:pPr>
          </w:p>
        </w:tc>
      </w:tr>
      <w:tr w14:paraId="3C9E13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13F8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8A30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野麦畏</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5517F">
            <w:pPr>
              <w:shd w:val="clear"/>
              <w:jc w:val="center"/>
              <w:rPr>
                <w:rFonts w:hint="default" w:ascii="Times New Roman" w:hAnsi="Times New Roman" w:eastAsia="宋体" w:cs="Times New Roman"/>
                <w:i w:val="0"/>
                <w:iCs w:val="0"/>
                <w:color w:val="000000"/>
                <w:sz w:val="20"/>
                <w:szCs w:val="20"/>
                <w:u w:val="none"/>
              </w:rPr>
            </w:pPr>
          </w:p>
        </w:tc>
      </w:tr>
      <w:tr w14:paraId="71CF4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B826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A71C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氟丙菊酯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BAC4B2">
            <w:pPr>
              <w:shd w:val="clear"/>
              <w:jc w:val="center"/>
              <w:rPr>
                <w:rFonts w:hint="default" w:ascii="Times New Roman" w:hAnsi="Times New Roman" w:eastAsia="宋体" w:cs="Times New Roman"/>
                <w:i w:val="0"/>
                <w:iCs w:val="0"/>
                <w:color w:val="000000"/>
                <w:sz w:val="20"/>
                <w:szCs w:val="20"/>
                <w:u w:val="none"/>
              </w:rPr>
            </w:pPr>
          </w:p>
        </w:tc>
      </w:tr>
      <w:tr w14:paraId="0DFD50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78B8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A316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阿特拉通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3B14E3">
            <w:pPr>
              <w:shd w:val="clear"/>
              <w:jc w:val="center"/>
              <w:rPr>
                <w:rFonts w:hint="default" w:ascii="Times New Roman" w:hAnsi="Times New Roman" w:eastAsia="宋体" w:cs="Times New Roman"/>
                <w:i w:val="0"/>
                <w:iCs w:val="0"/>
                <w:color w:val="000000"/>
                <w:sz w:val="20"/>
                <w:szCs w:val="20"/>
                <w:u w:val="none"/>
              </w:rPr>
            </w:pPr>
          </w:p>
        </w:tc>
      </w:tr>
      <w:tr w14:paraId="5A6FD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60C3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3C31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氟丁酰草胺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2E031D">
            <w:pPr>
              <w:shd w:val="clear"/>
              <w:jc w:val="center"/>
              <w:rPr>
                <w:rFonts w:hint="default" w:ascii="Times New Roman" w:hAnsi="Times New Roman" w:eastAsia="宋体" w:cs="Times New Roman"/>
                <w:i w:val="0"/>
                <w:iCs w:val="0"/>
                <w:color w:val="000000"/>
                <w:sz w:val="20"/>
                <w:szCs w:val="20"/>
                <w:u w:val="none"/>
              </w:rPr>
            </w:pPr>
          </w:p>
        </w:tc>
      </w:tr>
      <w:tr w14:paraId="1AAC62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3806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30C3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乙丁氟灵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5D31B">
            <w:pPr>
              <w:shd w:val="clear"/>
              <w:jc w:val="center"/>
              <w:rPr>
                <w:rFonts w:hint="default" w:ascii="Times New Roman" w:hAnsi="Times New Roman" w:eastAsia="宋体" w:cs="Times New Roman"/>
                <w:i w:val="0"/>
                <w:iCs w:val="0"/>
                <w:color w:val="000000"/>
                <w:sz w:val="20"/>
                <w:szCs w:val="20"/>
                <w:u w:val="none"/>
              </w:rPr>
            </w:pPr>
          </w:p>
        </w:tc>
      </w:tr>
      <w:tr w14:paraId="38C87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23FC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C7AC6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D56DC">
            <w:pPr>
              <w:shd w:val="clear"/>
              <w:jc w:val="center"/>
              <w:rPr>
                <w:rFonts w:hint="default" w:ascii="Times New Roman" w:hAnsi="Times New Roman" w:eastAsia="宋体" w:cs="Times New Roman"/>
                <w:i w:val="0"/>
                <w:iCs w:val="0"/>
                <w:color w:val="000000"/>
                <w:sz w:val="20"/>
                <w:szCs w:val="20"/>
                <w:u w:val="none"/>
              </w:rPr>
            </w:pPr>
          </w:p>
        </w:tc>
      </w:tr>
      <w:tr w14:paraId="4BD736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771F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94DB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乙基溴硫磷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F7A5F7">
            <w:pPr>
              <w:shd w:val="clear"/>
              <w:jc w:val="center"/>
              <w:rPr>
                <w:rFonts w:hint="eastAsia" w:ascii="宋体" w:hAnsi="宋体" w:eastAsia="宋体" w:cs="宋体"/>
                <w:i w:val="0"/>
                <w:iCs w:val="0"/>
                <w:color w:val="000000"/>
                <w:sz w:val="20"/>
                <w:szCs w:val="20"/>
                <w:u w:val="none"/>
              </w:rPr>
            </w:pPr>
          </w:p>
        </w:tc>
      </w:tr>
      <w:tr w14:paraId="25C47E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F7E2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6071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抑草磷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BA812">
            <w:pPr>
              <w:shd w:val="clear"/>
              <w:jc w:val="center"/>
              <w:rPr>
                <w:rFonts w:hint="eastAsia" w:ascii="宋体" w:hAnsi="宋体" w:eastAsia="宋体" w:cs="宋体"/>
                <w:i w:val="0"/>
                <w:iCs w:val="0"/>
                <w:color w:val="000000"/>
                <w:sz w:val="20"/>
                <w:szCs w:val="20"/>
                <w:u w:val="none"/>
              </w:rPr>
            </w:pPr>
          </w:p>
        </w:tc>
      </w:tr>
      <w:tr w14:paraId="4B8E66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FBC1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4DDF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杀螨酯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C63FC">
            <w:pPr>
              <w:shd w:val="clear"/>
              <w:jc w:val="center"/>
              <w:rPr>
                <w:rFonts w:hint="default" w:ascii="Times New Roman" w:hAnsi="Times New Roman" w:eastAsia="宋体" w:cs="Times New Roman"/>
                <w:i w:val="0"/>
                <w:iCs w:val="0"/>
                <w:color w:val="000000"/>
                <w:sz w:val="20"/>
                <w:szCs w:val="20"/>
                <w:u w:val="none"/>
              </w:rPr>
            </w:pPr>
          </w:p>
        </w:tc>
      </w:tr>
      <w:tr w14:paraId="14D7CA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8AF6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44A3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毒虫畏</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B0CC4">
            <w:pPr>
              <w:shd w:val="clear"/>
              <w:jc w:val="center"/>
              <w:rPr>
                <w:rFonts w:hint="eastAsia" w:ascii="宋体" w:hAnsi="宋体" w:eastAsia="宋体" w:cs="宋体"/>
                <w:i w:val="0"/>
                <w:iCs w:val="0"/>
                <w:color w:val="000000"/>
                <w:sz w:val="20"/>
                <w:szCs w:val="20"/>
                <w:u w:val="none"/>
              </w:rPr>
            </w:pPr>
          </w:p>
        </w:tc>
      </w:tr>
      <w:tr w14:paraId="19430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BA45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6D5F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氯苯甲醚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4856CD">
            <w:pPr>
              <w:shd w:val="clear"/>
              <w:jc w:val="center"/>
              <w:rPr>
                <w:rFonts w:hint="default" w:ascii="Times New Roman" w:hAnsi="Times New Roman" w:eastAsia="宋体" w:cs="Times New Roman"/>
                <w:i w:val="0"/>
                <w:iCs w:val="0"/>
                <w:color w:val="000000"/>
                <w:sz w:val="20"/>
                <w:szCs w:val="20"/>
                <w:u w:val="none"/>
              </w:rPr>
            </w:pPr>
          </w:p>
        </w:tc>
      </w:tr>
      <w:tr w14:paraId="1CC7DC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D74C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1A6B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异噁草酮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CF280">
            <w:pPr>
              <w:shd w:val="clear"/>
              <w:jc w:val="center"/>
              <w:rPr>
                <w:rFonts w:hint="default" w:ascii="Times New Roman" w:hAnsi="Times New Roman" w:eastAsia="宋体" w:cs="Times New Roman"/>
                <w:i w:val="0"/>
                <w:iCs w:val="0"/>
                <w:color w:val="000000"/>
                <w:sz w:val="20"/>
                <w:szCs w:val="20"/>
                <w:u w:val="none"/>
              </w:rPr>
            </w:pPr>
          </w:p>
        </w:tc>
      </w:tr>
      <w:tr w14:paraId="79E323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103F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74C1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环丙氟灵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09423">
            <w:pPr>
              <w:shd w:val="clear"/>
              <w:jc w:val="center"/>
              <w:rPr>
                <w:rFonts w:hint="default" w:ascii="Times New Roman" w:hAnsi="Times New Roman" w:eastAsia="宋体" w:cs="Times New Roman"/>
                <w:i w:val="0"/>
                <w:iCs w:val="0"/>
                <w:color w:val="000000"/>
                <w:sz w:val="20"/>
                <w:szCs w:val="20"/>
                <w:u w:val="none"/>
              </w:rPr>
            </w:pPr>
          </w:p>
        </w:tc>
      </w:tr>
      <w:tr w14:paraId="05BFA1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A0E4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B4DF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敌草净</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FA155">
            <w:pPr>
              <w:shd w:val="clear"/>
              <w:jc w:val="center"/>
              <w:rPr>
                <w:rFonts w:hint="default" w:ascii="Times New Roman" w:hAnsi="Times New Roman" w:eastAsia="宋体" w:cs="Times New Roman"/>
                <w:i w:val="0"/>
                <w:iCs w:val="0"/>
                <w:color w:val="000000"/>
                <w:sz w:val="20"/>
                <w:szCs w:val="20"/>
                <w:u w:val="none"/>
              </w:rPr>
            </w:pPr>
          </w:p>
        </w:tc>
      </w:tr>
      <w:tr w14:paraId="050A12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6E91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0A805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百治磷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1AF52">
            <w:pPr>
              <w:shd w:val="clear"/>
              <w:jc w:val="center"/>
              <w:rPr>
                <w:rFonts w:hint="eastAsia" w:ascii="宋体" w:hAnsi="宋体" w:eastAsia="宋体" w:cs="宋体"/>
                <w:i w:val="0"/>
                <w:iCs w:val="0"/>
                <w:color w:val="000000"/>
                <w:sz w:val="20"/>
                <w:szCs w:val="20"/>
                <w:u w:val="none"/>
              </w:rPr>
            </w:pPr>
          </w:p>
        </w:tc>
      </w:tr>
      <w:tr w14:paraId="79B1D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1B77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DCFD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二苯胺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40CEA">
            <w:pPr>
              <w:shd w:val="clear"/>
              <w:jc w:val="center"/>
              <w:rPr>
                <w:rFonts w:hint="eastAsia" w:ascii="宋体" w:hAnsi="宋体" w:eastAsia="宋体" w:cs="宋体"/>
                <w:i w:val="0"/>
                <w:iCs w:val="0"/>
                <w:color w:val="000000"/>
                <w:sz w:val="20"/>
                <w:szCs w:val="20"/>
                <w:u w:val="none"/>
              </w:rPr>
            </w:pPr>
          </w:p>
        </w:tc>
      </w:tr>
      <w:tr w14:paraId="73160E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9507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F84B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异丙净</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16A0A">
            <w:pPr>
              <w:shd w:val="clear"/>
              <w:jc w:val="center"/>
              <w:rPr>
                <w:rFonts w:hint="default" w:ascii="Times New Roman" w:hAnsi="Times New Roman" w:eastAsia="宋体" w:cs="Times New Roman"/>
                <w:i w:val="0"/>
                <w:iCs w:val="0"/>
                <w:color w:val="000000"/>
                <w:sz w:val="20"/>
                <w:szCs w:val="20"/>
                <w:u w:val="none"/>
              </w:rPr>
            </w:pPr>
          </w:p>
        </w:tc>
      </w:tr>
      <w:tr w14:paraId="2A73F5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EFE8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E3ED4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硫草敌</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5BC93">
            <w:pPr>
              <w:shd w:val="clear"/>
              <w:jc w:val="center"/>
              <w:rPr>
                <w:rFonts w:hint="default" w:ascii="Times New Roman" w:hAnsi="Times New Roman" w:eastAsia="宋体" w:cs="Times New Roman"/>
                <w:i w:val="0"/>
                <w:iCs w:val="0"/>
                <w:color w:val="000000"/>
                <w:sz w:val="20"/>
                <w:szCs w:val="20"/>
                <w:u w:val="none"/>
              </w:rPr>
            </w:pPr>
          </w:p>
        </w:tc>
      </w:tr>
      <w:tr w14:paraId="5C24C9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1FE6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6E6F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乙氧呋草黄</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C817F">
            <w:pPr>
              <w:shd w:val="clear"/>
              <w:jc w:val="center"/>
              <w:rPr>
                <w:rFonts w:hint="eastAsia" w:ascii="宋体" w:hAnsi="宋体" w:eastAsia="宋体" w:cs="宋体"/>
                <w:i w:val="0"/>
                <w:iCs w:val="0"/>
                <w:color w:val="000000"/>
                <w:sz w:val="20"/>
                <w:szCs w:val="20"/>
                <w:u w:val="none"/>
              </w:rPr>
            </w:pPr>
          </w:p>
        </w:tc>
      </w:tr>
      <w:tr w14:paraId="50E75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7E64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F92A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土菌灵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70050A">
            <w:pPr>
              <w:shd w:val="clear"/>
              <w:jc w:val="center"/>
              <w:rPr>
                <w:rFonts w:hint="default" w:ascii="Times New Roman" w:hAnsi="Times New Roman" w:eastAsia="宋体" w:cs="Times New Roman"/>
                <w:i w:val="0"/>
                <w:iCs w:val="0"/>
                <w:color w:val="000000"/>
                <w:sz w:val="20"/>
                <w:szCs w:val="20"/>
                <w:u w:val="none"/>
              </w:rPr>
            </w:pPr>
          </w:p>
        </w:tc>
      </w:tr>
      <w:tr w14:paraId="230A18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DAF6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6ADD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咯菌腈</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462F1">
            <w:pPr>
              <w:shd w:val="clear"/>
              <w:jc w:val="center"/>
              <w:rPr>
                <w:rFonts w:hint="eastAsia" w:ascii="宋体" w:hAnsi="宋体" w:eastAsia="宋体" w:cs="宋体"/>
                <w:i w:val="0"/>
                <w:iCs w:val="0"/>
                <w:color w:val="000000"/>
                <w:sz w:val="20"/>
                <w:szCs w:val="20"/>
                <w:u w:val="none"/>
              </w:rPr>
            </w:pPr>
          </w:p>
        </w:tc>
      </w:tr>
      <w:tr w14:paraId="4D862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9CD4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B224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三氟硝草醚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C6457">
            <w:pPr>
              <w:shd w:val="clear"/>
              <w:jc w:val="center"/>
              <w:rPr>
                <w:rFonts w:hint="default" w:ascii="Times New Roman" w:hAnsi="Times New Roman" w:eastAsia="宋体" w:cs="Times New Roman"/>
                <w:i w:val="0"/>
                <w:iCs w:val="0"/>
                <w:color w:val="000000"/>
                <w:sz w:val="20"/>
                <w:szCs w:val="20"/>
                <w:u w:val="none"/>
              </w:rPr>
            </w:pPr>
          </w:p>
        </w:tc>
      </w:tr>
      <w:tr w14:paraId="0D72A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B948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F0B50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氟喹唑</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3E1D9">
            <w:pPr>
              <w:shd w:val="clear"/>
              <w:jc w:val="center"/>
              <w:rPr>
                <w:rFonts w:hint="default" w:ascii="Times New Roman" w:hAnsi="Times New Roman" w:eastAsia="宋体" w:cs="Times New Roman"/>
                <w:i w:val="0"/>
                <w:iCs w:val="0"/>
                <w:color w:val="000000"/>
                <w:sz w:val="20"/>
                <w:szCs w:val="20"/>
                <w:u w:val="none"/>
              </w:rPr>
            </w:pPr>
          </w:p>
        </w:tc>
      </w:tr>
      <w:tr w14:paraId="2FAEB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D78B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7C2D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氧异柳磷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EFE99">
            <w:pPr>
              <w:shd w:val="clear"/>
              <w:jc w:val="center"/>
              <w:rPr>
                <w:rFonts w:hint="eastAsia" w:ascii="宋体" w:hAnsi="宋体" w:eastAsia="宋体" w:cs="宋体"/>
                <w:i w:val="0"/>
                <w:iCs w:val="0"/>
                <w:color w:val="000000"/>
                <w:sz w:val="20"/>
                <w:szCs w:val="20"/>
                <w:u w:val="none"/>
              </w:rPr>
            </w:pPr>
          </w:p>
        </w:tc>
      </w:tr>
      <w:tr w14:paraId="2D2CFB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A45A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10DF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溴苯磷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70A989">
            <w:pPr>
              <w:shd w:val="clear"/>
              <w:jc w:val="center"/>
              <w:rPr>
                <w:rFonts w:hint="eastAsia" w:ascii="宋体" w:hAnsi="宋体" w:eastAsia="宋体" w:cs="宋体"/>
                <w:i w:val="0"/>
                <w:iCs w:val="0"/>
                <w:color w:val="000000"/>
                <w:sz w:val="20"/>
                <w:szCs w:val="20"/>
                <w:u w:val="none"/>
              </w:rPr>
            </w:pPr>
          </w:p>
        </w:tc>
      </w:tr>
      <w:tr w14:paraId="1B74E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33B6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6641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马拉氧磷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AF0E28">
            <w:pPr>
              <w:shd w:val="clear"/>
              <w:jc w:val="center"/>
              <w:rPr>
                <w:rFonts w:hint="default" w:ascii="Times New Roman" w:hAnsi="Times New Roman" w:eastAsia="宋体" w:cs="Times New Roman"/>
                <w:i w:val="0"/>
                <w:iCs w:val="0"/>
                <w:color w:val="000000"/>
                <w:sz w:val="20"/>
                <w:szCs w:val="20"/>
                <w:u w:val="none"/>
              </w:rPr>
            </w:pPr>
          </w:p>
        </w:tc>
      </w:tr>
      <w:tr w14:paraId="3D889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A4C4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8B80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苯噻酰草胺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442A9">
            <w:pPr>
              <w:shd w:val="clear"/>
              <w:jc w:val="center"/>
              <w:rPr>
                <w:rFonts w:hint="eastAsia" w:ascii="宋体" w:hAnsi="宋体" w:eastAsia="宋体" w:cs="宋体"/>
                <w:i w:val="0"/>
                <w:iCs w:val="0"/>
                <w:color w:val="000000"/>
                <w:sz w:val="20"/>
                <w:szCs w:val="20"/>
                <w:u w:val="none"/>
              </w:rPr>
            </w:pPr>
          </w:p>
        </w:tc>
      </w:tr>
      <w:tr w14:paraId="3EF01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19A0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08BF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烯虫酯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5C0C90">
            <w:pPr>
              <w:shd w:val="clear"/>
              <w:jc w:val="center"/>
              <w:rPr>
                <w:rFonts w:hint="default" w:ascii="Times New Roman" w:hAnsi="Times New Roman" w:eastAsia="宋体" w:cs="Times New Roman"/>
                <w:i w:val="0"/>
                <w:iCs w:val="0"/>
                <w:color w:val="000000"/>
                <w:sz w:val="20"/>
                <w:szCs w:val="20"/>
                <w:u w:val="none"/>
              </w:rPr>
            </w:pPr>
          </w:p>
        </w:tc>
      </w:tr>
      <w:tr w14:paraId="14FE2B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1804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6BD7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绿谷隆</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409BF">
            <w:pPr>
              <w:shd w:val="clear"/>
              <w:jc w:val="center"/>
              <w:rPr>
                <w:rFonts w:hint="default" w:ascii="Times New Roman" w:hAnsi="Times New Roman" w:eastAsia="宋体" w:cs="Times New Roman"/>
                <w:i w:val="0"/>
                <w:iCs w:val="0"/>
                <w:color w:val="000000"/>
                <w:sz w:val="20"/>
                <w:szCs w:val="20"/>
                <w:u w:val="none"/>
              </w:rPr>
            </w:pPr>
          </w:p>
        </w:tc>
      </w:tr>
      <w:tr w14:paraId="38AC99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5D93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EA3E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5DD23">
            <w:pPr>
              <w:shd w:val="clear"/>
              <w:jc w:val="center"/>
              <w:rPr>
                <w:rFonts w:hint="eastAsia" w:ascii="宋体" w:hAnsi="宋体" w:eastAsia="宋体" w:cs="宋体"/>
                <w:i w:val="0"/>
                <w:iCs w:val="0"/>
                <w:color w:val="000000"/>
                <w:sz w:val="20"/>
                <w:szCs w:val="20"/>
                <w:u w:val="none"/>
              </w:rPr>
            </w:pPr>
          </w:p>
        </w:tc>
      </w:tr>
      <w:tr w14:paraId="2692F7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DC75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7E80C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除草醚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2C7C9">
            <w:pPr>
              <w:shd w:val="clear"/>
              <w:jc w:val="center"/>
              <w:rPr>
                <w:rFonts w:hint="default" w:ascii="Times New Roman" w:hAnsi="Times New Roman" w:eastAsia="宋体" w:cs="Times New Roman"/>
                <w:i w:val="0"/>
                <w:iCs w:val="0"/>
                <w:color w:val="000000"/>
                <w:sz w:val="20"/>
                <w:szCs w:val="20"/>
                <w:u w:val="none"/>
              </w:rPr>
            </w:pPr>
          </w:p>
        </w:tc>
      </w:tr>
      <w:tr w14:paraId="4EC84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8819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B1A13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丙硫磷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EB953">
            <w:pPr>
              <w:shd w:val="clear"/>
              <w:jc w:val="center"/>
              <w:rPr>
                <w:rFonts w:hint="eastAsia" w:ascii="宋体" w:hAnsi="宋体" w:eastAsia="宋体" w:cs="宋体"/>
                <w:i w:val="0"/>
                <w:iCs w:val="0"/>
                <w:color w:val="000000"/>
                <w:sz w:val="20"/>
                <w:szCs w:val="20"/>
                <w:u w:val="none"/>
              </w:rPr>
            </w:pPr>
          </w:p>
        </w:tc>
      </w:tr>
      <w:tr w14:paraId="06E3F9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9F2E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921E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特丁津</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C18EA">
            <w:pPr>
              <w:shd w:val="clear"/>
              <w:jc w:val="center"/>
              <w:rPr>
                <w:rFonts w:hint="default" w:ascii="Times New Roman" w:hAnsi="Times New Roman" w:eastAsia="宋体" w:cs="Times New Roman"/>
                <w:i w:val="0"/>
                <w:iCs w:val="0"/>
                <w:color w:val="000000"/>
                <w:sz w:val="20"/>
                <w:szCs w:val="20"/>
                <w:u w:val="none"/>
              </w:rPr>
            </w:pPr>
          </w:p>
        </w:tc>
      </w:tr>
      <w:tr w14:paraId="08FCFC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ECC9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D710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特丁净</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3FF7D">
            <w:pPr>
              <w:shd w:val="clear"/>
              <w:jc w:val="center"/>
              <w:rPr>
                <w:rFonts w:hint="default" w:ascii="Times New Roman" w:hAnsi="Times New Roman" w:eastAsia="宋体" w:cs="Times New Roman"/>
                <w:i w:val="0"/>
                <w:iCs w:val="0"/>
                <w:color w:val="000000"/>
                <w:sz w:val="20"/>
                <w:szCs w:val="20"/>
                <w:u w:val="none"/>
              </w:rPr>
            </w:pPr>
          </w:p>
        </w:tc>
      </w:tr>
      <w:tr w14:paraId="7282E7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A5B8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63DF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四氟醚唑</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ADBFC">
            <w:pPr>
              <w:shd w:val="clear"/>
              <w:jc w:val="center"/>
              <w:rPr>
                <w:rFonts w:hint="eastAsia" w:ascii="宋体" w:hAnsi="宋体" w:eastAsia="宋体" w:cs="宋体"/>
                <w:i w:val="0"/>
                <w:iCs w:val="0"/>
                <w:color w:val="000000"/>
                <w:sz w:val="20"/>
                <w:szCs w:val="20"/>
                <w:u w:val="none"/>
              </w:rPr>
            </w:pPr>
          </w:p>
        </w:tc>
      </w:tr>
      <w:tr w14:paraId="5F8793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8ED1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27F9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虫线磷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86ACA">
            <w:pPr>
              <w:shd w:val="clear"/>
              <w:jc w:val="center"/>
              <w:rPr>
                <w:rFonts w:hint="eastAsia" w:ascii="宋体" w:hAnsi="宋体" w:eastAsia="宋体" w:cs="宋体"/>
                <w:i w:val="0"/>
                <w:iCs w:val="0"/>
                <w:color w:val="000000"/>
                <w:sz w:val="20"/>
                <w:szCs w:val="20"/>
                <w:u w:val="none"/>
              </w:rPr>
            </w:pPr>
          </w:p>
        </w:tc>
      </w:tr>
      <w:tr w14:paraId="2895D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364A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6A02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毒壤膦</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DCE6B">
            <w:pPr>
              <w:shd w:val="clear"/>
              <w:jc w:val="center"/>
              <w:rPr>
                <w:rFonts w:hint="default" w:ascii="Times New Roman" w:hAnsi="Times New Roman" w:eastAsia="宋体" w:cs="Times New Roman"/>
                <w:i w:val="0"/>
                <w:iCs w:val="0"/>
                <w:color w:val="000000"/>
                <w:sz w:val="20"/>
                <w:szCs w:val="20"/>
                <w:u w:val="none"/>
              </w:rPr>
            </w:pPr>
          </w:p>
        </w:tc>
      </w:tr>
      <w:tr w14:paraId="1D0812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771E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1493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萘乙酸和萘乙酸钠（</w:t>
            </w:r>
            <w:r>
              <w:rPr>
                <w:rFonts w:hint="default" w:ascii="Times New Roman" w:hAnsi="Times New Roman" w:eastAsia="宋体" w:cs="Times New Roman"/>
                <w:i w:val="0"/>
                <w:iCs w:val="0"/>
                <w:color w:val="000000"/>
                <w:kern w:val="0"/>
                <w:sz w:val="20"/>
                <w:szCs w:val="20"/>
                <w:u w:val="none"/>
                <w:lang w:val="en-US" w:eastAsia="zh-CN" w:bidi="ar"/>
              </w:rPr>
              <w:t>1-</w:t>
            </w:r>
            <w:r>
              <w:rPr>
                <w:rFonts w:hint="eastAsia" w:ascii="宋体" w:hAnsi="宋体" w:eastAsia="宋体" w:cs="宋体"/>
                <w:i w:val="0"/>
                <w:iCs w:val="0"/>
                <w:color w:val="000000"/>
                <w:kern w:val="0"/>
                <w:sz w:val="20"/>
                <w:szCs w:val="20"/>
                <w:u w:val="none"/>
                <w:lang w:val="en-US" w:eastAsia="zh-CN" w:bidi="ar"/>
              </w:rPr>
              <w:t>萘乙酸）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EB6F0">
            <w:pPr>
              <w:shd w:val="clear"/>
              <w:jc w:val="center"/>
              <w:rPr>
                <w:rFonts w:hint="eastAsia" w:ascii="宋体" w:hAnsi="宋体" w:eastAsia="宋体" w:cs="宋体"/>
                <w:i w:val="0"/>
                <w:iCs w:val="0"/>
                <w:color w:val="000000"/>
                <w:sz w:val="20"/>
                <w:szCs w:val="20"/>
                <w:u w:val="none"/>
              </w:rPr>
            </w:pPr>
          </w:p>
        </w:tc>
      </w:tr>
      <w:tr w14:paraId="2EF8C3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B3C3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8B987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哌草磷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A8F4D">
            <w:pPr>
              <w:shd w:val="clear"/>
              <w:jc w:val="center"/>
              <w:rPr>
                <w:rFonts w:hint="eastAsia" w:ascii="宋体" w:hAnsi="宋体" w:eastAsia="宋体" w:cs="宋体"/>
                <w:i w:val="0"/>
                <w:iCs w:val="0"/>
                <w:color w:val="000000"/>
                <w:sz w:val="20"/>
                <w:szCs w:val="20"/>
                <w:u w:val="none"/>
              </w:rPr>
            </w:pPr>
          </w:p>
        </w:tc>
      </w:tr>
      <w:tr w14:paraId="3AF285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3E85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EE20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林丹</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89B26">
            <w:pPr>
              <w:shd w:val="clear"/>
              <w:jc w:val="center"/>
              <w:rPr>
                <w:rFonts w:hint="eastAsia" w:ascii="宋体" w:hAnsi="宋体" w:eastAsia="宋体" w:cs="宋体"/>
                <w:i w:val="0"/>
                <w:iCs w:val="0"/>
                <w:color w:val="000000"/>
                <w:sz w:val="20"/>
                <w:szCs w:val="20"/>
                <w:u w:val="none"/>
              </w:rPr>
            </w:pPr>
          </w:p>
        </w:tc>
      </w:tr>
      <w:tr w14:paraId="79B4BE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38F2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932A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胺丙畏</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B4B17B">
            <w:pPr>
              <w:shd w:val="clear"/>
              <w:jc w:val="center"/>
              <w:rPr>
                <w:rFonts w:hint="eastAsia" w:ascii="宋体" w:hAnsi="宋体" w:eastAsia="宋体" w:cs="宋体"/>
                <w:i w:val="0"/>
                <w:iCs w:val="0"/>
                <w:color w:val="000000"/>
                <w:sz w:val="20"/>
                <w:szCs w:val="20"/>
                <w:u w:val="none"/>
              </w:rPr>
            </w:pPr>
          </w:p>
        </w:tc>
      </w:tr>
      <w:tr w14:paraId="0D59A4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9BD9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52F2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苯硫磷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102FC">
            <w:pPr>
              <w:shd w:val="clear"/>
              <w:jc w:val="center"/>
              <w:rPr>
                <w:rFonts w:hint="eastAsia" w:ascii="宋体" w:hAnsi="宋体" w:eastAsia="宋体" w:cs="宋体"/>
                <w:i w:val="0"/>
                <w:iCs w:val="0"/>
                <w:color w:val="000000"/>
                <w:sz w:val="20"/>
                <w:szCs w:val="20"/>
                <w:u w:val="none"/>
              </w:rPr>
            </w:pPr>
          </w:p>
        </w:tc>
      </w:tr>
      <w:tr w14:paraId="29ECB6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D38E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3676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残杀威</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2FB60">
            <w:pPr>
              <w:shd w:val="clear"/>
              <w:jc w:val="center"/>
              <w:rPr>
                <w:rFonts w:hint="eastAsia" w:ascii="宋体" w:hAnsi="宋体" w:eastAsia="宋体" w:cs="宋体"/>
                <w:i w:val="0"/>
                <w:iCs w:val="0"/>
                <w:color w:val="000000"/>
                <w:sz w:val="20"/>
                <w:szCs w:val="20"/>
                <w:u w:val="none"/>
              </w:rPr>
            </w:pPr>
          </w:p>
        </w:tc>
      </w:tr>
      <w:tr w14:paraId="343A6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340C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660FC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除线磷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49C55">
            <w:pPr>
              <w:shd w:val="clear"/>
              <w:jc w:val="center"/>
              <w:rPr>
                <w:rFonts w:hint="eastAsia" w:ascii="宋体" w:hAnsi="宋体" w:eastAsia="宋体" w:cs="宋体"/>
                <w:i w:val="0"/>
                <w:iCs w:val="0"/>
                <w:color w:val="000000"/>
                <w:sz w:val="20"/>
                <w:szCs w:val="20"/>
                <w:u w:val="none"/>
              </w:rPr>
            </w:pPr>
          </w:p>
        </w:tc>
      </w:tr>
      <w:tr w14:paraId="798A9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692F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6037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哒嗪硫磷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CD547">
            <w:pPr>
              <w:shd w:val="clear"/>
              <w:jc w:val="center"/>
              <w:rPr>
                <w:rFonts w:hint="eastAsia" w:ascii="宋体" w:hAnsi="宋体" w:eastAsia="宋体" w:cs="宋体"/>
                <w:i w:val="0"/>
                <w:iCs w:val="0"/>
                <w:color w:val="000000"/>
                <w:sz w:val="20"/>
                <w:szCs w:val="20"/>
                <w:u w:val="none"/>
              </w:rPr>
            </w:pPr>
          </w:p>
        </w:tc>
      </w:tr>
      <w:tr w14:paraId="4F0C0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92D4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019B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稻丰散</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16D5A">
            <w:pPr>
              <w:shd w:val="clear"/>
              <w:jc w:val="center"/>
              <w:rPr>
                <w:rFonts w:hint="eastAsia" w:ascii="宋体" w:hAnsi="宋体" w:eastAsia="宋体" w:cs="宋体"/>
                <w:i w:val="0"/>
                <w:iCs w:val="0"/>
                <w:color w:val="000000"/>
                <w:sz w:val="20"/>
                <w:szCs w:val="20"/>
                <w:u w:val="none"/>
              </w:rPr>
            </w:pPr>
          </w:p>
        </w:tc>
      </w:tr>
      <w:tr w14:paraId="2DBA8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5E5E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A1CF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敌稗</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F6EA6">
            <w:pPr>
              <w:shd w:val="clear"/>
              <w:jc w:val="center"/>
              <w:rPr>
                <w:rFonts w:hint="eastAsia" w:ascii="宋体" w:hAnsi="宋体" w:eastAsia="宋体" w:cs="宋体"/>
                <w:i w:val="0"/>
                <w:iCs w:val="0"/>
                <w:color w:val="000000"/>
                <w:sz w:val="20"/>
                <w:szCs w:val="20"/>
                <w:u w:val="none"/>
              </w:rPr>
            </w:pPr>
          </w:p>
        </w:tc>
      </w:tr>
      <w:tr w14:paraId="1A6ADD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222F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5A87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丁草胺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6049D">
            <w:pPr>
              <w:shd w:val="clear"/>
              <w:jc w:val="center"/>
              <w:rPr>
                <w:rFonts w:hint="eastAsia" w:ascii="宋体" w:hAnsi="宋体" w:eastAsia="宋体" w:cs="宋体"/>
                <w:i w:val="0"/>
                <w:iCs w:val="0"/>
                <w:color w:val="000000"/>
                <w:sz w:val="20"/>
                <w:szCs w:val="20"/>
                <w:u w:val="none"/>
              </w:rPr>
            </w:pPr>
          </w:p>
        </w:tc>
      </w:tr>
      <w:tr w14:paraId="23439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4814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82A7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甲基嘧啶磷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CB5B7">
            <w:pPr>
              <w:shd w:val="clear"/>
              <w:jc w:val="center"/>
              <w:rPr>
                <w:rFonts w:hint="eastAsia" w:ascii="宋体" w:hAnsi="宋体" w:eastAsia="宋体" w:cs="宋体"/>
                <w:i w:val="0"/>
                <w:iCs w:val="0"/>
                <w:color w:val="000000"/>
                <w:sz w:val="20"/>
                <w:szCs w:val="20"/>
                <w:u w:val="none"/>
              </w:rPr>
            </w:pPr>
          </w:p>
        </w:tc>
      </w:tr>
      <w:tr w14:paraId="51B24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4DA9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02F6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克螨特</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AEC23">
            <w:pPr>
              <w:shd w:val="clear"/>
              <w:jc w:val="center"/>
              <w:rPr>
                <w:rFonts w:hint="eastAsia" w:ascii="宋体" w:hAnsi="宋体" w:eastAsia="宋体" w:cs="宋体"/>
                <w:i w:val="0"/>
                <w:iCs w:val="0"/>
                <w:color w:val="000000"/>
                <w:sz w:val="20"/>
                <w:szCs w:val="20"/>
                <w:u w:val="none"/>
              </w:rPr>
            </w:pPr>
          </w:p>
        </w:tc>
      </w:tr>
      <w:tr w14:paraId="3E691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1BF9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9794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喹硫磷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1890D">
            <w:pPr>
              <w:shd w:val="clear"/>
              <w:jc w:val="center"/>
              <w:rPr>
                <w:rFonts w:hint="eastAsia" w:ascii="宋体" w:hAnsi="宋体" w:eastAsia="宋体" w:cs="宋体"/>
                <w:i w:val="0"/>
                <w:iCs w:val="0"/>
                <w:color w:val="000000"/>
                <w:sz w:val="20"/>
                <w:szCs w:val="20"/>
                <w:u w:val="none"/>
              </w:rPr>
            </w:pPr>
          </w:p>
        </w:tc>
      </w:tr>
      <w:tr w14:paraId="7609B2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891B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A55EC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六氯苯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70018">
            <w:pPr>
              <w:shd w:val="clear"/>
              <w:jc w:val="center"/>
              <w:rPr>
                <w:rFonts w:hint="eastAsia" w:ascii="宋体" w:hAnsi="宋体" w:eastAsia="宋体" w:cs="宋体"/>
                <w:i w:val="0"/>
                <w:iCs w:val="0"/>
                <w:color w:val="000000"/>
                <w:sz w:val="20"/>
                <w:szCs w:val="20"/>
                <w:u w:val="none"/>
              </w:rPr>
            </w:pPr>
          </w:p>
        </w:tc>
      </w:tr>
      <w:tr w14:paraId="4BBA94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410A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15429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嘧啶磷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0054F">
            <w:pPr>
              <w:shd w:val="clear"/>
              <w:jc w:val="center"/>
              <w:rPr>
                <w:rFonts w:hint="eastAsia" w:ascii="宋体" w:hAnsi="宋体" w:eastAsia="宋体" w:cs="宋体"/>
                <w:i w:val="0"/>
                <w:iCs w:val="0"/>
                <w:color w:val="000000"/>
                <w:sz w:val="20"/>
                <w:szCs w:val="20"/>
                <w:u w:val="none"/>
              </w:rPr>
            </w:pPr>
          </w:p>
        </w:tc>
      </w:tr>
      <w:tr w14:paraId="189FC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B89A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1F03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杀虫畏</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AA35E">
            <w:pPr>
              <w:shd w:val="clear"/>
              <w:jc w:val="center"/>
              <w:rPr>
                <w:rFonts w:hint="eastAsia" w:ascii="宋体" w:hAnsi="宋体" w:eastAsia="宋体" w:cs="宋体"/>
                <w:i w:val="0"/>
                <w:iCs w:val="0"/>
                <w:color w:val="000000"/>
                <w:sz w:val="20"/>
                <w:szCs w:val="20"/>
                <w:u w:val="none"/>
              </w:rPr>
            </w:pPr>
          </w:p>
        </w:tc>
      </w:tr>
      <w:tr w14:paraId="0FA934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7C4E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ECDD9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速灭磷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B429A">
            <w:pPr>
              <w:shd w:val="clear"/>
              <w:jc w:val="center"/>
              <w:rPr>
                <w:rFonts w:hint="eastAsia" w:ascii="宋体" w:hAnsi="宋体" w:eastAsia="宋体" w:cs="宋体"/>
                <w:i w:val="0"/>
                <w:iCs w:val="0"/>
                <w:color w:val="000000"/>
                <w:sz w:val="20"/>
                <w:szCs w:val="20"/>
                <w:u w:val="none"/>
              </w:rPr>
            </w:pPr>
          </w:p>
        </w:tc>
      </w:tr>
      <w:tr w14:paraId="3A316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5101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3001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速灭威</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5CF63">
            <w:pPr>
              <w:shd w:val="clear"/>
              <w:jc w:val="center"/>
              <w:rPr>
                <w:rFonts w:hint="eastAsia" w:ascii="宋体" w:hAnsi="宋体" w:eastAsia="宋体" w:cs="宋体"/>
                <w:i w:val="0"/>
                <w:iCs w:val="0"/>
                <w:color w:val="000000"/>
                <w:sz w:val="20"/>
                <w:szCs w:val="20"/>
                <w:u w:val="none"/>
              </w:rPr>
            </w:pPr>
          </w:p>
        </w:tc>
      </w:tr>
      <w:tr w14:paraId="5FF0F8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098A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11CF5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西玛津</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BE25BE">
            <w:pPr>
              <w:shd w:val="clear"/>
              <w:jc w:val="center"/>
              <w:rPr>
                <w:rFonts w:hint="eastAsia" w:ascii="宋体" w:hAnsi="宋体" w:eastAsia="宋体" w:cs="宋体"/>
                <w:i w:val="0"/>
                <w:iCs w:val="0"/>
                <w:color w:val="000000"/>
                <w:sz w:val="20"/>
                <w:szCs w:val="20"/>
                <w:u w:val="none"/>
              </w:rPr>
            </w:pPr>
          </w:p>
        </w:tc>
      </w:tr>
      <w:tr w14:paraId="2ED982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9C95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1D51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溴硫磷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9C82C">
            <w:pPr>
              <w:shd w:val="clear"/>
              <w:jc w:val="center"/>
              <w:rPr>
                <w:rFonts w:hint="eastAsia" w:ascii="宋体" w:hAnsi="宋体" w:eastAsia="宋体" w:cs="宋体"/>
                <w:i w:val="0"/>
                <w:iCs w:val="0"/>
                <w:color w:val="000000"/>
                <w:sz w:val="20"/>
                <w:szCs w:val="20"/>
                <w:u w:val="none"/>
              </w:rPr>
            </w:pPr>
          </w:p>
        </w:tc>
      </w:tr>
      <w:tr w14:paraId="25603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CB21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C5E2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乙拌磷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74F6F">
            <w:pPr>
              <w:shd w:val="clear"/>
              <w:jc w:val="center"/>
              <w:rPr>
                <w:rFonts w:hint="eastAsia" w:ascii="宋体" w:hAnsi="宋体" w:eastAsia="宋体" w:cs="宋体"/>
                <w:i w:val="0"/>
                <w:iCs w:val="0"/>
                <w:color w:val="000000"/>
                <w:sz w:val="20"/>
                <w:szCs w:val="20"/>
                <w:u w:val="none"/>
              </w:rPr>
            </w:pPr>
          </w:p>
        </w:tc>
      </w:tr>
      <w:tr w14:paraId="7B1B73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0822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218F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乙硫磷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F9E03">
            <w:pPr>
              <w:shd w:val="clear"/>
              <w:jc w:val="center"/>
              <w:rPr>
                <w:rFonts w:hint="eastAsia" w:ascii="宋体" w:hAnsi="宋体" w:eastAsia="宋体" w:cs="宋体"/>
                <w:i w:val="0"/>
                <w:iCs w:val="0"/>
                <w:color w:val="000000"/>
                <w:sz w:val="20"/>
                <w:szCs w:val="20"/>
                <w:u w:val="none"/>
              </w:rPr>
            </w:pPr>
          </w:p>
        </w:tc>
      </w:tr>
      <w:tr w14:paraId="7F199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B5DA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96B0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乙酯杀螨醇</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6A3DB">
            <w:pPr>
              <w:shd w:val="clear"/>
              <w:jc w:val="center"/>
              <w:rPr>
                <w:rFonts w:hint="eastAsia" w:ascii="宋体" w:hAnsi="宋体" w:eastAsia="宋体" w:cs="宋体"/>
                <w:i w:val="0"/>
                <w:iCs w:val="0"/>
                <w:color w:val="000000"/>
                <w:sz w:val="20"/>
                <w:szCs w:val="20"/>
                <w:u w:val="none"/>
              </w:rPr>
            </w:pPr>
          </w:p>
        </w:tc>
      </w:tr>
      <w:tr w14:paraId="17833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647E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2F93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莠去津</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9B240">
            <w:pPr>
              <w:shd w:val="clear"/>
              <w:jc w:val="center"/>
              <w:rPr>
                <w:rFonts w:hint="eastAsia" w:ascii="宋体" w:hAnsi="宋体" w:eastAsia="宋体" w:cs="宋体"/>
                <w:i w:val="0"/>
                <w:iCs w:val="0"/>
                <w:color w:val="000000"/>
                <w:sz w:val="20"/>
                <w:szCs w:val="20"/>
                <w:u w:val="none"/>
              </w:rPr>
            </w:pPr>
          </w:p>
        </w:tc>
      </w:tr>
      <w:tr w14:paraId="2D3651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46FF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1A139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胺鲜酯</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DC54B">
            <w:pPr>
              <w:shd w:val="clear"/>
              <w:jc w:val="center"/>
              <w:rPr>
                <w:rFonts w:hint="default" w:ascii="Times New Roman" w:hAnsi="Times New Roman" w:eastAsia="宋体" w:cs="Times New Roman"/>
                <w:i w:val="0"/>
                <w:iCs w:val="0"/>
                <w:color w:val="000000"/>
                <w:sz w:val="20"/>
                <w:szCs w:val="20"/>
                <w:u w:val="none"/>
              </w:rPr>
            </w:pPr>
          </w:p>
        </w:tc>
      </w:tr>
      <w:tr w14:paraId="4C4CD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28F6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4EEB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r>
              <w:rPr>
                <w:rFonts w:hint="eastAsia" w:ascii="宋体" w:hAnsi="宋体" w:eastAsia="宋体" w:cs="宋体"/>
                <w:i w:val="0"/>
                <w:iCs w:val="0"/>
                <w:color w:val="000000"/>
                <w:kern w:val="0"/>
                <w:sz w:val="20"/>
                <w:szCs w:val="20"/>
                <w:u w:val="none"/>
                <w:lang w:val="en-US" w:eastAsia="zh-CN" w:bidi="ar"/>
              </w:rPr>
              <w:t>三氟甲基苯甲酸甲酯</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A1ECA">
            <w:pPr>
              <w:shd w:val="clear"/>
              <w:jc w:val="center"/>
              <w:rPr>
                <w:rFonts w:hint="eastAsia" w:ascii="宋体" w:hAnsi="宋体" w:eastAsia="宋体" w:cs="宋体"/>
                <w:i w:val="0"/>
                <w:iCs w:val="0"/>
                <w:color w:val="000000"/>
                <w:sz w:val="20"/>
                <w:szCs w:val="20"/>
                <w:u w:val="none"/>
              </w:rPr>
            </w:pPr>
          </w:p>
        </w:tc>
      </w:tr>
      <w:tr w14:paraId="5176BA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3FAB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0914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邻三氟甲基苯甲酸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BFB18">
            <w:pPr>
              <w:shd w:val="clear"/>
              <w:jc w:val="center"/>
              <w:rPr>
                <w:rFonts w:hint="eastAsia" w:ascii="宋体" w:hAnsi="宋体" w:eastAsia="宋体" w:cs="宋体"/>
                <w:i w:val="0"/>
                <w:iCs w:val="0"/>
                <w:color w:val="000000"/>
                <w:sz w:val="20"/>
                <w:szCs w:val="20"/>
                <w:u w:val="none"/>
              </w:rPr>
            </w:pPr>
          </w:p>
        </w:tc>
      </w:tr>
      <w:tr w14:paraId="3F650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3B75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04FC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脱落酸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021E5">
            <w:pPr>
              <w:shd w:val="clear"/>
              <w:jc w:val="center"/>
              <w:rPr>
                <w:rFonts w:hint="eastAsia" w:ascii="宋体" w:hAnsi="宋体" w:eastAsia="宋体" w:cs="宋体"/>
                <w:i w:val="0"/>
                <w:iCs w:val="0"/>
                <w:color w:val="000000"/>
                <w:sz w:val="20"/>
                <w:szCs w:val="20"/>
                <w:u w:val="none"/>
              </w:rPr>
            </w:pPr>
          </w:p>
        </w:tc>
      </w:tr>
      <w:tr w14:paraId="3049E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16E2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178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B43FA">
            <w:pPr>
              <w:keepNext w:val="0"/>
              <w:keepLines w:val="0"/>
              <w:widowControl/>
              <w:suppressLineNumbers w:val="0"/>
              <w:shd w:val="clear"/>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四聚乙醛</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1490F">
            <w:pPr>
              <w:shd w:val="clear"/>
              <w:jc w:val="center"/>
              <w:rPr>
                <w:rFonts w:hint="eastAsia" w:ascii="宋体" w:hAnsi="宋体" w:eastAsia="宋体" w:cs="宋体"/>
                <w:i w:val="0"/>
                <w:iCs w:val="0"/>
                <w:color w:val="000000"/>
                <w:sz w:val="20"/>
                <w:szCs w:val="20"/>
                <w:u w:val="none"/>
              </w:rPr>
            </w:pPr>
          </w:p>
        </w:tc>
      </w:tr>
      <w:tr w14:paraId="2F09DA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55371">
            <w:pPr>
              <w:shd w:val="clear"/>
              <w:jc w:val="left"/>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w:t>
            </w:r>
            <w:r>
              <w:rPr>
                <w:rFonts w:hint="eastAsia" w:ascii="宋体" w:hAnsi="宋体" w:eastAsia="宋体" w:cs="宋体"/>
                <w:b/>
                <w:bCs/>
                <w:i w:val="0"/>
                <w:iCs w:val="0"/>
                <w:color w:val="000000"/>
                <w:kern w:val="0"/>
                <w:sz w:val="20"/>
                <w:szCs w:val="20"/>
                <w:u w:val="none"/>
                <w:lang w:val="en-US" w:eastAsia="zh-CN" w:bidi="ar"/>
              </w:rPr>
              <w:t>兽药残留</w:t>
            </w:r>
          </w:p>
        </w:tc>
      </w:tr>
      <w:tr w14:paraId="70D8B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6F58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3788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妥布霉素</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349AEA">
            <w:pPr>
              <w:shd w:val="clear"/>
              <w:jc w:val="center"/>
              <w:rPr>
                <w:rFonts w:hint="eastAsia" w:ascii="宋体" w:hAnsi="宋体" w:eastAsia="宋体" w:cs="宋体"/>
                <w:i w:val="0"/>
                <w:iCs w:val="0"/>
                <w:color w:val="000000"/>
                <w:sz w:val="20"/>
                <w:szCs w:val="20"/>
                <w:u w:val="none"/>
              </w:rPr>
            </w:pPr>
          </w:p>
        </w:tc>
      </w:tr>
      <w:tr w14:paraId="58F396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7539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8C8A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妥布特罗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5E64D">
            <w:pPr>
              <w:shd w:val="clear"/>
              <w:jc w:val="center"/>
              <w:rPr>
                <w:rFonts w:hint="eastAsia" w:ascii="宋体" w:hAnsi="宋体" w:eastAsia="宋体" w:cs="宋体"/>
                <w:i w:val="0"/>
                <w:iCs w:val="0"/>
                <w:color w:val="000000"/>
                <w:sz w:val="20"/>
                <w:szCs w:val="20"/>
                <w:u w:val="none"/>
              </w:rPr>
            </w:pPr>
          </w:p>
        </w:tc>
      </w:tr>
      <w:tr w14:paraId="1397B9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4B9C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C962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西马特罗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18068">
            <w:pPr>
              <w:shd w:val="clear"/>
              <w:jc w:val="center"/>
              <w:rPr>
                <w:rFonts w:hint="eastAsia" w:ascii="宋体" w:hAnsi="宋体" w:eastAsia="宋体" w:cs="宋体"/>
                <w:i w:val="0"/>
                <w:iCs w:val="0"/>
                <w:color w:val="000000"/>
                <w:sz w:val="20"/>
                <w:szCs w:val="20"/>
                <w:u w:val="none"/>
              </w:rPr>
            </w:pPr>
          </w:p>
        </w:tc>
      </w:tr>
      <w:tr w14:paraId="78DD54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6B9A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E9D2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氯丙那林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5BB5C">
            <w:pPr>
              <w:shd w:val="clear"/>
              <w:jc w:val="center"/>
              <w:rPr>
                <w:rFonts w:hint="eastAsia" w:ascii="宋体" w:hAnsi="宋体" w:eastAsia="宋体" w:cs="宋体"/>
                <w:i w:val="0"/>
                <w:iCs w:val="0"/>
                <w:color w:val="000000"/>
                <w:sz w:val="20"/>
                <w:szCs w:val="20"/>
                <w:u w:val="none"/>
              </w:rPr>
            </w:pPr>
          </w:p>
        </w:tc>
      </w:tr>
      <w:tr w14:paraId="341B1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C375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F139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喷布特罗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4D1FD">
            <w:pPr>
              <w:shd w:val="clear"/>
              <w:jc w:val="center"/>
              <w:rPr>
                <w:rFonts w:hint="eastAsia" w:ascii="宋体" w:hAnsi="宋体" w:eastAsia="宋体" w:cs="宋体"/>
                <w:i w:val="0"/>
                <w:iCs w:val="0"/>
                <w:color w:val="000000"/>
                <w:sz w:val="20"/>
                <w:szCs w:val="20"/>
                <w:u w:val="none"/>
              </w:rPr>
            </w:pPr>
          </w:p>
        </w:tc>
      </w:tr>
      <w:tr w14:paraId="375394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E283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DF57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喹乙醇代谢物</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85417">
            <w:pPr>
              <w:shd w:val="clear"/>
              <w:jc w:val="center"/>
              <w:rPr>
                <w:rFonts w:hint="eastAsia" w:ascii="宋体" w:hAnsi="宋体" w:eastAsia="宋体" w:cs="宋体"/>
                <w:i w:val="0"/>
                <w:iCs w:val="0"/>
                <w:color w:val="000000"/>
                <w:sz w:val="20"/>
                <w:szCs w:val="20"/>
                <w:u w:val="none"/>
              </w:rPr>
            </w:pPr>
          </w:p>
        </w:tc>
      </w:tr>
      <w:tr w14:paraId="01A173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5940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0BCA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红霉素</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C124D">
            <w:pPr>
              <w:shd w:val="clear"/>
              <w:jc w:val="center"/>
              <w:rPr>
                <w:rFonts w:hint="eastAsia" w:ascii="宋体" w:hAnsi="宋体" w:eastAsia="宋体" w:cs="宋体"/>
                <w:i w:val="0"/>
                <w:iCs w:val="0"/>
                <w:color w:val="000000"/>
                <w:sz w:val="20"/>
                <w:szCs w:val="20"/>
                <w:u w:val="none"/>
              </w:rPr>
            </w:pPr>
          </w:p>
        </w:tc>
      </w:tr>
      <w:tr w14:paraId="21E3B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3AB9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8B09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氟苯尼考胺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F72DE">
            <w:pPr>
              <w:shd w:val="clear"/>
              <w:jc w:val="center"/>
              <w:rPr>
                <w:rFonts w:hint="eastAsia" w:ascii="宋体" w:hAnsi="宋体" w:eastAsia="宋体" w:cs="宋体"/>
                <w:i w:val="0"/>
                <w:iCs w:val="0"/>
                <w:color w:val="000000"/>
                <w:sz w:val="20"/>
                <w:szCs w:val="20"/>
                <w:u w:val="none"/>
              </w:rPr>
            </w:pPr>
          </w:p>
        </w:tc>
      </w:tr>
      <w:tr w14:paraId="02A212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7AB3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4E1BC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头孢匹林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F0AC1B">
            <w:pPr>
              <w:shd w:val="clear"/>
              <w:jc w:val="center"/>
              <w:rPr>
                <w:rFonts w:hint="eastAsia" w:ascii="宋体" w:hAnsi="宋体" w:eastAsia="宋体" w:cs="宋体"/>
                <w:i w:val="0"/>
                <w:iCs w:val="0"/>
                <w:color w:val="000000"/>
                <w:sz w:val="20"/>
                <w:szCs w:val="20"/>
                <w:u w:val="none"/>
              </w:rPr>
            </w:pPr>
          </w:p>
        </w:tc>
      </w:tr>
      <w:tr w14:paraId="7E636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0EE0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63C6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头孢唑林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18DB1">
            <w:pPr>
              <w:shd w:val="clear"/>
              <w:jc w:val="center"/>
              <w:rPr>
                <w:rFonts w:hint="eastAsia" w:ascii="宋体" w:hAnsi="宋体" w:eastAsia="宋体" w:cs="宋体"/>
                <w:i w:val="0"/>
                <w:iCs w:val="0"/>
                <w:color w:val="000000"/>
                <w:sz w:val="20"/>
                <w:szCs w:val="20"/>
                <w:u w:val="none"/>
              </w:rPr>
            </w:pPr>
          </w:p>
        </w:tc>
      </w:tr>
      <w:tr w14:paraId="0D9C8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6E55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8FCF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二氯二甲吡啶酚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DCB1C4">
            <w:pPr>
              <w:shd w:val="clear"/>
              <w:jc w:val="center"/>
              <w:rPr>
                <w:rFonts w:hint="eastAsia" w:ascii="宋体" w:hAnsi="宋体" w:eastAsia="宋体" w:cs="宋体"/>
                <w:i w:val="0"/>
                <w:iCs w:val="0"/>
                <w:color w:val="000000"/>
                <w:sz w:val="20"/>
                <w:szCs w:val="20"/>
                <w:u w:val="none"/>
              </w:rPr>
            </w:pPr>
          </w:p>
        </w:tc>
      </w:tr>
      <w:tr w14:paraId="04B6E0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5E44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6977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氨苄西林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2131B">
            <w:pPr>
              <w:shd w:val="clear"/>
              <w:jc w:val="center"/>
              <w:rPr>
                <w:rFonts w:hint="eastAsia" w:ascii="宋体" w:hAnsi="宋体" w:eastAsia="宋体" w:cs="宋体"/>
                <w:i w:val="0"/>
                <w:iCs w:val="0"/>
                <w:color w:val="000000"/>
                <w:sz w:val="20"/>
                <w:szCs w:val="20"/>
                <w:u w:val="none"/>
              </w:rPr>
            </w:pPr>
          </w:p>
        </w:tc>
      </w:tr>
      <w:tr w14:paraId="79056C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5CA4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4EFFA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氯唑西林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602281">
            <w:pPr>
              <w:shd w:val="clear"/>
              <w:jc w:val="center"/>
              <w:rPr>
                <w:rFonts w:hint="eastAsia" w:ascii="宋体" w:hAnsi="宋体" w:eastAsia="宋体" w:cs="宋体"/>
                <w:i w:val="0"/>
                <w:iCs w:val="0"/>
                <w:color w:val="000000"/>
                <w:sz w:val="20"/>
                <w:szCs w:val="20"/>
                <w:u w:val="none"/>
              </w:rPr>
            </w:pPr>
          </w:p>
        </w:tc>
      </w:tr>
      <w:tr w14:paraId="0A5A91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D5BA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B2E8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双氯西林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F3326">
            <w:pPr>
              <w:shd w:val="clear"/>
              <w:jc w:val="center"/>
              <w:rPr>
                <w:rFonts w:hint="eastAsia" w:ascii="宋体" w:hAnsi="宋体" w:eastAsia="宋体" w:cs="宋体"/>
                <w:i w:val="0"/>
                <w:iCs w:val="0"/>
                <w:color w:val="000000"/>
                <w:sz w:val="20"/>
                <w:szCs w:val="20"/>
                <w:u w:val="none"/>
              </w:rPr>
            </w:pPr>
          </w:p>
        </w:tc>
      </w:tr>
      <w:tr w14:paraId="6F393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1A19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8D3B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萘夫西林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592AA">
            <w:pPr>
              <w:shd w:val="clear"/>
              <w:jc w:val="center"/>
              <w:rPr>
                <w:rFonts w:hint="eastAsia" w:ascii="宋体" w:hAnsi="宋体" w:eastAsia="宋体" w:cs="宋体"/>
                <w:i w:val="0"/>
                <w:iCs w:val="0"/>
                <w:color w:val="000000"/>
                <w:sz w:val="20"/>
                <w:szCs w:val="20"/>
                <w:u w:val="none"/>
              </w:rPr>
            </w:pPr>
          </w:p>
        </w:tc>
      </w:tr>
      <w:tr w14:paraId="4E6238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EAAD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F251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青霉素</w:t>
            </w:r>
            <w:r>
              <w:rPr>
                <w:rFonts w:hint="default" w:ascii="Times New Roman" w:hAnsi="Times New Roman" w:eastAsia="宋体" w:cs="Times New Roman"/>
                <w:i w:val="0"/>
                <w:iCs w:val="0"/>
                <w:color w:val="000000"/>
                <w:kern w:val="0"/>
                <w:sz w:val="20"/>
                <w:szCs w:val="20"/>
                <w:u w:val="none"/>
                <w:lang w:val="en-US" w:eastAsia="zh-CN" w:bidi="ar"/>
              </w:rPr>
              <w:t>G</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B5810">
            <w:pPr>
              <w:shd w:val="clear"/>
              <w:jc w:val="center"/>
              <w:rPr>
                <w:rFonts w:hint="eastAsia" w:ascii="宋体" w:hAnsi="宋体" w:eastAsia="宋体" w:cs="宋体"/>
                <w:i w:val="0"/>
                <w:iCs w:val="0"/>
                <w:color w:val="000000"/>
                <w:sz w:val="20"/>
                <w:szCs w:val="20"/>
                <w:u w:val="none"/>
              </w:rPr>
            </w:pPr>
          </w:p>
        </w:tc>
      </w:tr>
      <w:tr w14:paraId="2F7061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24E7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3D91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哌拉西林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097E5">
            <w:pPr>
              <w:shd w:val="clear"/>
              <w:jc w:val="center"/>
              <w:rPr>
                <w:rFonts w:hint="eastAsia" w:ascii="宋体" w:hAnsi="宋体" w:eastAsia="宋体" w:cs="宋体"/>
                <w:i w:val="0"/>
                <w:iCs w:val="0"/>
                <w:color w:val="000000"/>
                <w:sz w:val="20"/>
                <w:szCs w:val="20"/>
                <w:u w:val="none"/>
              </w:rPr>
            </w:pPr>
          </w:p>
        </w:tc>
      </w:tr>
      <w:tr w14:paraId="1FDABE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C7C7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80EA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青霉素</w:t>
            </w:r>
            <w:r>
              <w:rPr>
                <w:rFonts w:hint="default" w:ascii="Times New Roman" w:hAnsi="Times New Roman" w:eastAsia="宋体" w:cs="Times New Roman"/>
                <w:i w:val="0"/>
                <w:iCs w:val="0"/>
                <w:color w:val="000000"/>
                <w:kern w:val="0"/>
                <w:sz w:val="20"/>
                <w:szCs w:val="20"/>
                <w:u w:val="none"/>
                <w:lang w:val="en-US" w:eastAsia="zh-CN" w:bidi="ar"/>
              </w:rPr>
              <w:t>V</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DAE8D">
            <w:pPr>
              <w:shd w:val="clear"/>
              <w:jc w:val="center"/>
              <w:rPr>
                <w:rFonts w:hint="eastAsia" w:ascii="宋体" w:hAnsi="宋体" w:eastAsia="宋体" w:cs="宋体"/>
                <w:i w:val="0"/>
                <w:iCs w:val="0"/>
                <w:color w:val="000000"/>
                <w:sz w:val="20"/>
                <w:szCs w:val="20"/>
                <w:u w:val="none"/>
              </w:rPr>
            </w:pPr>
          </w:p>
        </w:tc>
      </w:tr>
      <w:tr w14:paraId="192430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BA14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828B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己烯雌酚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1921B">
            <w:pPr>
              <w:shd w:val="clear"/>
              <w:jc w:val="center"/>
              <w:rPr>
                <w:rFonts w:hint="eastAsia" w:ascii="宋体" w:hAnsi="宋体" w:eastAsia="宋体" w:cs="宋体"/>
                <w:i w:val="0"/>
                <w:iCs w:val="0"/>
                <w:color w:val="000000"/>
                <w:sz w:val="20"/>
                <w:szCs w:val="20"/>
                <w:u w:val="none"/>
              </w:rPr>
            </w:pPr>
          </w:p>
        </w:tc>
      </w:tr>
      <w:tr w14:paraId="670C49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5EE6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DF97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氨苯砜</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83F9E">
            <w:pPr>
              <w:shd w:val="clear"/>
              <w:jc w:val="center"/>
              <w:rPr>
                <w:rFonts w:hint="eastAsia" w:ascii="宋体" w:hAnsi="宋体" w:eastAsia="宋体" w:cs="宋体"/>
                <w:i w:val="0"/>
                <w:iCs w:val="0"/>
                <w:color w:val="000000"/>
                <w:sz w:val="20"/>
                <w:szCs w:val="20"/>
                <w:u w:val="none"/>
              </w:rPr>
            </w:pPr>
          </w:p>
        </w:tc>
      </w:tr>
      <w:tr w14:paraId="54EE3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4785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B0BD5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苯唑西林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054AB">
            <w:pPr>
              <w:shd w:val="clear"/>
              <w:jc w:val="center"/>
              <w:rPr>
                <w:rFonts w:hint="eastAsia" w:ascii="宋体" w:hAnsi="宋体" w:eastAsia="宋体" w:cs="宋体"/>
                <w:i w:val="0"/>
                <w:iCs w:val="0"/>
                <w:color w:val="000000"/>
                <w:sz w:val="20"/>
                <w:szCs w:val="20"/>
                <w:u w:val="none"/>
              </w:rPr>
            </w:pPr>
          </w:p>
        </w:tc>
      </w:tr>
      <w:tr w14:paraId="7888FC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7802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F441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噁喹酸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61432">
            <w:pPr>
              <w:shd w:val="clear"/>
              <w:jc w:val="center"/>
              <w:rPr>
                <w:rFonts w:hint="eastAsia" w:ascii="宋体" w:hAnsi="宋体" w:eastAsia="宋体" w:cs="宋体"/>
                <w:i w:val="0"/>
                <w:iCs w:val="0"/>
                <w:color w:val="000000"/>
                <w:sz w:val="20"/>
                <w:szCs w:val="20"/>
                <w:u w:val="none"/>
              </w:rPr>
            </w:pPr>
          </w:p>
        </w:tc>
      </w:tr>
      <w:tr w14:paraId="5846F6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FC50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BC8B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丙酸睾酮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68726">
            <w:pPr>
              <w:shd w:val="clear"/>
              <w:jc w:val="center"/>
              <w:rPr>
                <w:rFonts w:hint="eastAsia" w:ascii="宋体" w:hAnsi="宋体" w:eastAsia="宋体" w:cs="宋体"/>
                <w:i w:val="0"/>
                <w:iCs w:val="0"/>
                <w:color w:val="000000"/>
                <w:sz w:val="20"/>
                <w:szCs w:val="20"/>
                <w:u w:val="none"/>
              </w:rPr>
            </w:pPr>
          </w:p>
        </w:tc>
      </w:tr>
      <w:tr w14:paraId="0CF15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74E3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F6C41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雌二醇</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5524D">
            <w:pPr>
              <w:shd w:val="clear"/>
              <w:jc w:val="center"/>
              <w:rPr>
                <w:rFonts w:hint="eastAsia" w:ascii="宋体" w:hAnsi="宋体" w:eastAsia="宋体" w:cs="宋体"/>
                <w:i w:val="0"/>
                <w:iCs w:val="0"/>
                <w:color w:val="000000"/>
                <w:sz w:val="20"/>
                <w:szCs w:val="20"/>
                <w:u w:val="none"/>
              </w:rPr>
            </w:pPr>
          </w:p>
        </w:tc>
      </w:tr>
      <w:tr w14:paraId="2A0D7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3AEE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F574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甲基睾丸酮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50177">
            <w:pPr>
              <w:shd w:val="clear"/>
              <w:jc w:val="center"/>
              <w:rPr>
                <w:rFonts w:hint="eastAsia" w:ascii="宋体" w:hAnsi="宋体" w:eastAsia="宋体" w:cs="宋体"/>
                <w:i w:val="0"/>
                <w:iCs w:val="0"/>
                <w:color w:val="000000"/>
                <w:sz w:val="20"/>
                <w:szCs w:val="20"/>
                <w:u w:val="none"/>
              </w:rPr>
            </w:pPr>
          </w:p>
        </w:tc>
      </w:tr>
      <w:tr w14:paraId="4EBBC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2F0F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5B8E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双氟沙星</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E1EC2">
            <w:pPr>
              <w:shd w:val="clear"/>
              <w:jc w:val="center"/>
              <w:rPr>
                <w:rFonts w:hint="eastAsia" w:ascii="宋体" w:hAnsi="宋体" w:eastAsia="宋体" w:cs="宋体"/>
                <w:i w:val="0"/>
                <w:iCs w:val="0"/>
                <w:color w:val="000000"/>
                <w:sz w:val="20"/>
                <w:szCs w:val="20"/>
                <w:u w:val="none"/>
              </w:rPr>
            </w:pPr>
          </w:p>
        </w:tc>
      </w:tr>
      <w:tr w14:paraId="57197E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D895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D567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司帕沙星</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8F4B5">
            <w:pPr>
              <w:shd w:val="clear"/>
              <w:jc w:val="center"/>
              <w:rPr>
                <w:rFonts w:hint="eastAsia" w:ascii="宋体" w:hAnsi="宋体" w:eastAsia="宋体" w:cs="宋体"/>
                <w:i w:val="0"/>
                <w:iCs w:val="0"/>
                <w:color w:val="000000"/>
                <w:sz w:val="20"/>
                <w:szCs w:val="20"/>
                <w:u w:val="none"/>
              </w:rPr>
            </w:pPr>
          </w:p>
        </w:tc>
      </w:tr>
      <w:tr w14:paraId="44BCC6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BA9D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421A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氟罗沙星</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C7B7B">
            <w:pPr>
              <w:shd w:val="clear"/>
              <w:jc w:val="center"/>
              <w:rPr>
                <w:rFonts w:hint="eastAsia" w:ascii="宋体" w:hAnsi="宋体" w:eastAsia="宋体" w:cs="宋体"/>
                <w:i w:val="0"/>
                <w:iCs w:val="0"/>
                <w:color w:val="000000"/>
                <w:sz w:val="20"/>
                <w:szCs w:val="20"/>
                <w:u w:val="none"/>
              </w:rPr>
            </w:pPr>
          </w:p>
        </w:tc>
      </w:tr>
      <w:tr w14:paraId="3075F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A602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7399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甲氧氯普胺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5431A5">
            <w:pPr>
              <w:shd w:val="clear"/>
              <w:jc w:val="center"/>
              <w:rPr>
                <w:rFonts w:hint="eastAsia" w:ascii="宋体" w:hAnsi="宋体" w:eastAsia="宋体" w:cs="宋体"/>
                <w:i w:val="0"/>
                <w:iCs w:val="0"/>
                <w:color w:val="000000"/>
                <w:sz w:val="20"/>
                <w:szCs w:val="20"/>
                <w:u w:val="none"/>
              </w:rPr>
            </w:pPr>
          </w:p>
        </w:tc>
      </w:tr>
      <w:tr w14:paraId="5550A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C091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9873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群勃龙</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3E9F1">
            <w:pPr>
              <w:shd w:val="clear"/>
              <w:jc w:val="center"/>
              <w:rPr>
                <w:rFonts w:hint="eastAsia" w:ascii="宋体" w:hAnsi="宋体" w:eastAsia="宋体" w:cs="宋体"/>
                <w:i w:val="0"/>
                <w:iCs w:val="0"/>
                <w:color w:val="000000"/>
                <w:sz w:val="20"/>
                <w:szCs w:val="20"/>
                <w:u w:val="none"/>
              </w:rPr>
            </w:pPr>
          </w:p>
        </w:tc>
      </w:tr>
      <w:tr w14:paraId="1B371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E023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C839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醋酸甲羟孕酮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4D3D6">
            <w:pPr>
              <w:shd w:val="clear"/>
              <w:jc w:val="center"/>
              <w:rPr>
                <w:rFonts w:hint="eastAsia" w:ascii="宋体" w:hAnsi="宋体" w:eastAsia="宋体" w:cs="宋体"/>
                <w:i w:val="0"/>
                <w:iCs w:val="0"/>
                <w:color w:val="000000"/>
                <w:sz w:val="20"/>
                <w:szCs w:val="20"/>
                <w:u w:val="none"/>
              </w:rPr>
            </w:pPr>
          </w:p>
        </w:tc>
      </w:tr>
      <w:tr w14:paraId="497C4E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6FB6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504FF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井冈霉素</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DEC6A9">
            <w:pPr>
              <w:shd w:val="clear"/>
              <w:jc w:val="center"/>
              <w:rPr>
                <w:rFonts w:hint="eastAsia" w:ascii="宋体" w:hAnsi="宋体" w:eastAsia="宋体" w:cs="宋体"/>
                <w:i w:val="0"/>
                <w:iCs w:val="0"/>
                <w:color w:val="000000"/>
                <w:sz w:val="20"/>
                <w:szCs w:val="20"/>
                <w:u w:val="none"/>
              </w:rPr>
            </w:pPr>
          </w:p>
        </w:tc>
      </w:tr>
      <w:tr w14:paraId="5B0E0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3EBC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09E2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苯丙酸诺龙</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3B9A54">
            <w:pPr>
              <w:shd w:val="clear"/>
              <w:jc w:val="center"/>
              <w:rPr>
                <w:rFonts w:hint="eastAsia" w:ascii="宋体" w:hAnsi="宋体" w:eastAsia="宋体" w:cs="宋体"/>
                <w:i w:val="0"/>
                <w:iCs w:val="0"/>
                <w:color w:val="000000"/>
                <w:sz w:val="20"/>
                <w:szCs w:val="20"/>
                <w:u w:val="none"/>
              </w:rPr>
            </w:pPr>
          </w:p>
        </w:tc>
      </w:tr>
      <w:tr w14:paraId="24991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AEBC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CD30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丙酸诺龙</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53F00">
            <w:pPr>
              <w:shd w:val="clear"/>
              <w:jc w:val="center"/>
              <w:rPr>
                <w:rFonts w:hint="eastAsia" w:ascii="宋体" w:hAnsi="宋体" w:eastAsia="宋体" w:cs="宋体"/>
                <w:i w:val="0"/>
                <w:iCs w:val="0"/>
                <w:color w:val="000000"/>
                <w:sz w:val="20"/>
                <w:szCs w:val="20"/>
                <w:u w:val="none"/>
              </w:rPr>
            </w:pPr>
          </w:p>
        </w:tc>
      </w:tr>
      <w:tr w14:paraId="2B508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7857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24B7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勃地龙</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EDB58">
            <w:pPr>
              <w:shd w:val="clear"/>
              <w:jc w:val="center"/>
              <w:rPr>
                <w:rFonts w:hint="eastAsia" w:ascii="宋体" w:hAnsi="宋体" w:eastAsia="宋体" w:cs="宋体"/>
                <w:i w:val="0"/>
                <w:iCs w:val="0"/>
                <w:color w:val="000000"/>
                <w:sz w:val="20"/>
                <w:szCs w:val="20"/>
                <w:u w:val="none"/>
              </w:rPr>
            </w:pPr>
          </w:p>
        </w:tc>
      </w:tr>
      <w:tr w14:paraId="20D24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5972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1772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睾酮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05739">
            <w:pPr>
              <w:shd w:val="clear"/>
              <w:jc w:val="center"/>
              <w:rPr>
                <w:rFonts w:hint="eastAsia" w:ascii="宋体" w:hAnsi="宋体" w:eastAsia="宋体" w:cs="宋体"/>
                <w:i w:val="0"/>
                <w:iCs w:val="0"/>
                <w:color w:val="000000"/>
                <w:sz w:val="20"/>
                <w:szCs w:val="20"/>
                <w:u w:val="none"/>
              </w:rPr>
            </w:pPr>
          </w:p>
        </w:tc>
      </w:tr>
      <w:tr w14:paraId="1D047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48A1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0D3E1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黄体酮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9B902">
            <w:pPr>
              <w:shd w:val="clear"/>
              <w:jc w:val="center"/>
              <w:rPr>
                <w:rFonts w:hint="eastAsia" w:ascii="宋体" w:hAnsi="宋体" w:eastAsia="宋体" w:cs="宋体"/>
                <w:i w:val="0"/>
                <w:iCs w:val="0"/>
                <w:color w:val="000000"/>
                <w:sz w:val="20"/>
                <w:szCs w:val="20"/>
                <w:u w:val="none"/>
              </w:rPr>
            </w:pPr>
          </w:p>
        </w:tc>
      </w:tr>
      <w:tr w14:paraId="4E556B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0A05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A952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结晶紫</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81BF5">
            <w:pPr>
              <w:shd w:val="clear"/>
              <w:jc w:val="center"/>
              <w:rPr>
                <w:rFonts w:hint="eastAsia" w:ascii="宋体" w:hAnsi="宋体" w:eastAsia="宋体" w:cs="宋体"/>
                <w:i w:val="0"/>
                <w:iCs w:val="0"/>
                <w:color w:val="000000"/>
                <w:sz w:val="20"/>
                <w:szCs w:val="20"/>
                <w:u w:val="none"/>
              </w:rPr>
            </w:pPr>
          </w:p>
        </w:tc>
      </w:tr>
      <w:tr w14:paraId="412E4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0A6E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E6906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美雄酮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82BAE3">
            <w:pPr>
              <w:shd w:val="clear"/>
              <w:jc w:val="center"/>
              <w:rPr>
                <w:rFonts w:hint="eastAsia" w:ascii="宋体" w:hAnsi="宋体" w:eastAsia="宋体" w:cs="宋体"/>
                <w:i w:val="0"/>
                <w:iCs w:val="0"/>
                <w:color w:val="000000"/>
                <w:sz w:val="20"/>
                <w:szCs w:val="20"/>
                <w:u w:val="none"/>
              </w:rPr>
            </w:pPr>
          </w:p>
        </w:tc>
      </w:tr>
      <w:tr w14:paraId="0F0471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C4B6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E303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诺龙</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D7445">
            <w:pPr>
              <w:shd w:val="clear"/>
              <w:jc w:val="center"/>
              <w:rPr>
                <w:rFonts w:hint="eastAsia" w:ascii="宋体" w:hAnsi="宋体" w:eastAsia="宋体" w:cs="宋体"/>
                <w:i w:val="0"/>
                <w:iCs w:val="0"/>
                <w:color w:val="000000"/>
                <w:sz w:val="20"/>
                <w:szCs w:val="20"/>
                <w:u w:val="none"/>
              </w:rPr>
            </w:pPr>
          </w:p>
        </w:tc>
      </w:tr>
      <w:tr w14:paraId="0B71FF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A47A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5D91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司坦唑醇</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0DD7C">
            <w:pPr>
              <w:shd w:val="clear"/>
              <w:jc w:val="center"/>
              <w:rPr>
                <w:rFonts w:hint="eastAsia" w:ascii="宋体" w:hAnsi="宋体" w:eastAsia="宋体" w:cs="宋体"/>
                <w:i w:val="0"/>
                <w:iCs w:val="0"/>
                <w:color w:val="000000"/>
                <w:sz w:val="20"/>
                <w:szCs w:val="20"/>
                <w:u w:val="none"/>
              </w:rPr>
            </w:pPr>
          </w:p>
        </w:tc>
      </w:tr>
      <w:tr w14:paraId="2C21E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1673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C7BE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多氯联苯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07D68">
            <w:pPr>
              <w:shd w:val="clear"/>
              <w:jc w:val="center"/>
              <w:rPr>
                <w:rFonts w:hint="eastAsia" w:ascii="宋体" w:hAnsi="宋体" w:eastAsia="宋体" w:cs="宋体"/>
                <w:i w:val="0"/>
                <w:iCs w:val="0"/>
                <w:color w:val="000000"/>
                <w:sz w:val="20"/>
                <w:szCs w:val="20"/>
                <w:u w:val="none"/>
              </w:rPr>
            </w:pPr>
          </w:p>
        </w:tc>
      </w:tr>
      <w:tr w14:paraId="48797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8F66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1A93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w:t>
            </w:r>
            <w:r>
              <w:rPr>
                <w:rFonts w:hint="eastAsia" w:ascii="宋体" w:hAnsi="宋体" w:eastAsia="宋体" w:cs="宋体"/>
                <w:i w:val="0"/>
                <w:iCs w:val="0"/>
                <w:color w:val="000000"/>
                <w:kern w:val="0"/>
                <w:sz w:val="20"/>
                <w:szCs w:val="20"/>
                <w:u w:val="none"/>
                <w:lang w:val="en-US" w:eastAsia="zh-CN" w:bidi="ar"/>
              </w:rPr>
              <w:t>二羟基扁桃酸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19604">
            <w:pPr>
              <w:shd w:val="clear"/>
              <w:jc w:val="center"/>
              <w:rPr>
                <w:rFonts w:hint="eastAsia" w:ascii="宋体" w:hAnsi="宋体" w:eastAsia="宋体" w:cs="宋体"/>
                <w:i w:val="0"/>
                <w:iCs w:val="0"/>
                <w:color w:val="000000"/>
                <w:sz w:val="20"/>
                <w:szCs w:val="20"/>
                <w:u w:val="none"/>
              </w:rPr>
            </w:pPr>
          </w:p>
        </w:tc>
      </w:tr>
      <w:tr w14:paraId="2F8C23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0DDC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761B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丙胺卡因</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F5BE35">
            <w:pPr>
              <w:shd w:val="clear"/>
              <w:jc w:val="center"/>
              <w:rPr>
                <w:rFonts w:hint="eastAsia" w:ascii="宋体" w:hAnsi="宋体" w:eastAsia="宋体" w:cs="宋体"/>
                <w:i w:val="0"/>
                <w:iCs w:val="0"/>
                <w:color w:val="000000"/>
                <w:sz w:val="20"/>
                <w:szCs w:val="20"/>
                <w:u w:val="none"/>
              </w:rPr>
            </w:pPr>
          </w:p>
        </w:tc>
      </w:tr>
      <w:tr w14:paraId="129CF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9458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EA4F6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布比卡因</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273B5">
            <w:pPr>
              <w:shd w:val="clear"/>
              <w:jc w:val="center"/>
              <w:rPr>
                <w:rFonts w:hint="eastAsia" w:ascii="宋体" w:hAnsi="宋体" w:eastAsia="宋体" w:cs="宋体"/>
                <w:i w:val="0"/>
                <w:iCs w:val="0"/>
                <w:color w:val="000000"/>
                <w:sz w:val="20"/>
                <w:szCs w:val="20"/>
                <w:u w:val="none"/>
              </w:rPr>
            </w:pPr>
          </w:p>
        </w:tc>
      </w:tr>
      <w:tr w14:paraId="35C0E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5F94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054B5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间氨基苯甲酸乙酯甲磺酸盐</w:t>
            </w:r>
            <w:r>
              <w:rPr>
                <w:rFonts w:hint="default" w:ascii="Times New Roman" w:hAnsi="Times New Roman" w:eastAsia="宋体" w:cs="Times New Roman"/>
                <w:i w:val="0"/>
                <w:iCs w:val="0"/>
                <w:color w:val="000000"/>
                <w:kern w:val="0"/>
                <w:sz w:val="20"/>
                <w:szCs w:val="20"/>
                <w:u w:val="none"/>
                <w:lang w:val="en-US" w:eastAsia="zh-CN" w:bidi="ar"/>
              </w:rPr>
              <w:t>(MS-222)</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CDAB61">
            <w:pPr>
              <w:shd w:val="clear"/>
              <w:jc w:val="center"/>
              <w:rPr>
                <w:rFonts w:hint="eastAsia" w:ascii="宋体" w:hAnsi="宋体" w:eastAsia="宋体" w:cs="宋体"/>
                <w:i w:val="0"/>
                <w:iCs w:val="0"/>
                <w:color w:val="000000"/>
                <w:sz w:val="20"/>
                <w:szCs w:val="20"/>
                <w:u w:val="none"/>
              </w:rPr>
            </w:pPr>
          </w:p>
        </w:tc>
      </w:tr>
      <w:tr w14:paraId="4B356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26CA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AA36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阿奇霉素</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3F31C">
            <w:pPr>
              <w:shd w:val="clear"/>
              <w:jc w:val="center"/>
              <w:rPr>
                <w:rFonts w:hint="eastAsia" w:ascii="宋体" w:hAnsi="宋体" w:eastAsia="宋体" w:cs="宋体"/>
                <w:i w:val="0"/>
                <w:iCs w:val="0"/>
                <w:color w:val="000000"/>
                <w:sz w:val="20"/>
                <w:szCs w:val="20"/>
                <w:u w:val="none"/>
              </w:rPr>
            </w:pPr>
          </w:p>
        </w:tc>
      </w:tr>
      <w:tr w14:paraId="50F09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EBBA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cs="Times New Roman"/>
                <w:i w:val="0"/>
                <w:iCs w:val="0"/>
                <w:color w:val="000000"/>
                <w:kern w:val="0"/>
                <w:sz w:val="20"/>
                <w:szCs w:val="20"/>
                <w:u w:val="none"/>
                <w:lang w:val="en-US" w:eastAsia="zh-CN" w:bidi="ar"/>
              </w:rPr>
              <w:t>48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5C4D1">
            <w:pPr>
              <w:keepNext w:val="0"/>
              <w:keepLines w:val="0"/>
              <w:widowControl/>
              <w:suppressLineNumbers w:val="0"/>
              <w:shd w:val="clear"/>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氯硝柳胺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615BF">
            <w:pPr>
              <w:shd w:val="clear"/>
              <w:jc w:val="center"/>
              <w:rPr>
                <w:rFonts w:hint="eastAsia" w:ascii="宋体" w:hAnsi="宋体" w:eastAsia="宋体" w:cs="宋体"/>
                <w:i w:val="0"/>
                <w:iCs w:val="0"/>
                <w:color w:val="000000"/>
                <w:sz w:val="20"/>
                <w:szCs w:val="20"/>
                <w:u w:val="none"/>
              </w:rPr>
            </w:pPr>
          </w:p>
        </w:tc>
      </w:tr>
      <w:tr w14:paraId="7F9A5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EE41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49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BD71A">
            <w:pPr>
              <w:keepNext w:val="0"/>
              <w:keepLines w:val="0"/>
              <w:widowControl/>
              <w:suppressLineNumbers w:val="0"/>
              <w:shd w:val="clear"/>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丁香酚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03769">
            <w:pPr>
              <w:shd w:val="clear"/>
              <w:jc w:val="center"/>
              <w:rPr>
                <w:rFonts w:hint="eastAsia" w:ascii="宋体" w:hAnsi="宋体" w:eastAsia="宋体" w:cs="宋体"/>
                <w:i w:val="0"/>
                <w:iCs w:val="0"/>
                <w:color w:val="000000"/>
                <w:sz w:val="20"/>
                <w:szCs w:val="20"/>
                <w:u w:val="none"/>
              </w:rPr>
            </w:pPr>
          </w:p>
        </w:tc>
      </w:tr>
      <w:tr w14:paraId="77D91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C8AD8">
            <w:pPr>
              <w:shd w:val="clear"/>
              <w:jc w:val="left"/>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3.</w:t>
            </w:r>
            <w:r>
              <w:rPr>
                <w:rFonts w:hint="eastAsia" w:ascii="宋体" w:hAnsi="宋体" w:eastAsia="宋体" w:cs="宋体"/>
                <w:b/>
                <w:bCs/>
                <w:i w:val="0"/>
                <w:iCs w:val="0"/>
                <w:color w:val="000000"/>
                <w:kern w:val="0"/>
                <w:sz w:val="20"/>
                <w:szCs w:val="20"/>
                <w:u w:val="none"/>
                <w:lang w:val="en-US" w:eastAsia="zh-CN" w:bidi="ar"/>
              </w:rPr>
              <w:t>毒素</w:t>
            </w:r>
          </w:p>
        </w:tc>
      </w:tr>
      <w:tr w14:paraId="4E72A0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DF56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075B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杆菌肽</w:t>
            </w:r>
            <w:r>
              <w:rPr>
                <w:rFonts w:hint="default" w:ascii="Times New Roman" w:hAnsi="Times New Roman" w:eastAsia="宋体" w:cs="Times New Roman"/>
                <w:i w:val="0"/>
                <w:iCs w:val="0"/>
                <w:color w:val="000000"/>
                <w:kern w:val="0"/>
                <w:sz w:val="20"/>
                <w:szCs w:val="20"/>
                <w:u w:val="none"/>
                <w:lang w:val="en-US" w:eastAsia="zh-CN" w:bidi="ar"/>
              </w:rPr>
              <w:t>A</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5FE03">
            <w:pPr>
              <w:shd w:val="clear"/>
              <w:jc w:val="center"/>
              <w:rPr>
                <w:rFonts w:hint="eastAsia" w:ascii="宋体" w:hAnsi="宋体" w:eastAsia="宋体" w:cs="宋体"/>
                <w:i w:val="0"/>
                <w:iCs w:val="0"/>
                <w:color w:val="000000"/>
                <w:sz w:val="20"/>
                <w:szCs w:val="20"/>
                <w:u w:val="none"/>
              </w:rPr>
            </w:pPr>
          </w:p>
        </w:tc>
      </w:tr>
      <w:tr w14:paraId="493C6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27BA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0640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粘杆菌素</w:t>
            </w:r>
            <w:r>
              <w:rPr>
                <w:rFonts w:hint="default" w:ascii="Times New Roman" w:hAnsi="Times New Roman" w:eastAsia="宋体" w:cs="Times New Roman"/>
                <w:i w:val="0"/>
                <w:iCs w:val="0"/>
                <w:color w:val="000000"/>
                <w:kern w:val="0"/>
                <w:sz w:val="20"/>
                <w:szCs w:val="20"/>
                <w:u w:val="none"/>
                <w:lang w:val="en-US" w:eastAsia="zh-CN" w:bidi="ar"/>
              </w:rPr>
              <w:t>A</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364FB2">
            <w:pPr>
              <w:shd w:val="clear"/>
              <w:jc w:val="center"/>
              <w:rPr>
                <w:rFonts w:hint="eastAsia" w:ascii="宋体" w:hAnsi="宋体" w:eastAsia="宋体" w:cs="宋体"/>
                <w:i w:val="0"/>
                <w:iCs w:val="0"/>
                <w:color w:val="000000"/>
                <w:sz w:val="20"/>
                <w:szCs w:val="20"/>
                <w:u w:val="none"/>
              </w:rPr>
            </w:pPr>
          </w:p>
        </w:tc>
      </w:tr>
      <w:tr w14:paraId="0D077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1D05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0736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粘杆菌素</w:t>
            </w:r>
            <w:r>
              <w:rPr>
                <w:rFonts w:hint="default" w:ascii="Times New Roman" w:hAnsi="Times New Roman" w:eastAsia="宋体" w:cs="Times New Roman"/>
                <w:i w:val="0"/>
                <w:iCs w:val="0"/>
                <w:color w:val="000000"/>
                <w:kern w:val="0"/>
                <w:sz w:val="20"/>
                <w:szCs w:val="20"/>
                <w:u w:val="none"/>
                <w:lang w:val="en-US" w:eastAsia="zh-CN" w:bidi="ar"/>
              </w:rPr>
              <w:t>B</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149F9">
            <w:pPr>
              <w:shd w:val="clear"/>
              <w:jc w:val="center"/>
              <w:rPr>
                <w:rFonts w:hint="eastAsia" w:ascii="宋体" w:hAnsi="宋体" w:eastAsia="宋体" w:cs="宋体"/>
                <w:i w:val="0"/>
                <w:iCs w:val="0"/>
                <w:color w:val="000000"/>
                <w:sz w:val="20"/>
                <w:szCs w:val="20"/>
                <w:u w:val="none"/>
              </w:rPr>
            </w:pPr>
          </w:p>
        </w:tc>
      </w:tr>
      <w:tr w14:paraId="301D0A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BE5B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86A3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维吉尼霉素</w:t>
            </w:r>
            <w:r>
              <w:rPr>
                <w:rFonts w:hint="default" w:ascii="Times New Roman" w:hAnsi="Times New Roman" w:eastAsia="宋体" w:cs="Times New Roman"/>
                <w:i w:val="0"/>
                <w:iCs w:val="0"/>
                <w:color w:val="000000"/>
                <w:kern w:val="0"/>
                <w:sz w:val="20"/>
                <w:szCs w:val="20"/>
                <w:u w:val="none"/>
                <w:lang w:val="en-US" w:eastAsia="zh-CN" w:bidi="ar"/>
              </w:rPr>
              <w:t>M1</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7430C">
            <w:pPr>
              <w:shd w:val="clear"/>
              <w:jc w:val="center"/>
              <w:rPr>
                <w:rFonts w:hint="eastAsia" w:ascii="宋体" w:hAnsi="宋体" w:eastAsia="宋体" w:cs="宋体"/>
                <w:i w:val="0"/>
                <w:iCs w:val="0"/>
                <w:color w:val="000000"/>
                <w:sz w:val="20"/>
                <w:szCs w:val="20"/>
                <w:u w:val="none"/>
              </w:rPr>
            </w:pPr>
          </w:p>
        </w:tc>
      </w:tr>
      <w:tr w14:paraId="7E20D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77CE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73FF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玉米赤霉醇</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57503">
            <w:pPr>
              <w:shd w:val="clear"/>
              <w:jc w:val="center"/>
              <w:rPr>
                <w:rFonts w:hint="eastAsia" w:ascii="宋体" w:hAnsi="宋体" w:eastAsia="宋体" w:cs="宋体"/>
                <w:i w:val="0"/>
                <w:iCs w:val="0"/>
                <w:color w:val="000000"/>
                <w:sz w:val="20"/>
                <w:szCs w:val="20"/>
                <w:u w:val="none"/>
              </w:rPr>
            </w:pPr>
          </w:p>
        </w:tc>
      </w:tr>
      <w:tr w14:paraId="2C5574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77563">
            <w:pPr>
              <w:shd w:val="clear"/>
              <w:jc w:val="left"/>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4.</w:t>
            </w:r>
            <w:r>
              <w:rPr>
                <w:rFonts w:hint="eastAsia" w:ascii="宋体" w:hAnsi="宋体" w:eastAsia="宋体" w:cs="宋体"/>
                <w:b/>
                <w:bCs/>
                <w:i w:val="0"/>
                <w:iCs w:val="0"/>
                <w:color w:val="000000"/>
                <w:kern w:val="0"/>
                <w:sz w:val="20"/>
                <w:szCs w:val="20"/>
                <w:u w:val="none"/>
                <w:lang w:val="en-US" w:eastAsia="zh-CN" w:bidi="ar"/>
              </w:rPr>
              <w:t>贝类毒素</w:t>
            </w:r>
          </w:p>
        </w:tc>
      </w:tr>
      <w:tr w14:paraId="0F6E76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69F9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9E92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麻痹性贝类毒素（</w:t>
            </w:r>
            <w:r>
              <w:rPr>
                <w:rFonts w:hint="default" w:ascii="Times New Roman" w:hAnsi="Times New Roman" w:eastAsia="宋体" w:cs="Times New Roman"/>
                <w:i w:val="0"/>
                <w:iCs w:val="0"/>
                <w:color w:val="000000"/>
                <w:kern w:val="0"/>
                <w:sz w:val="20"/>
                <w:szCs w:val="20"/>
                <w:u w:val="none"/>
                <w:lang w:val="en-US" w:eastAsia="zh-CN" w:bidi="ar"/>
              </w:rPr>
              <w:t>PSP</w:t>
            </w:r>
            <w:r>
              <w:rPr>
                <w:rFonts w:hint="eastAsia" w:ascii="宋体" w:hAnsi="宋体" w:eastAsia="宋体" w:cs="宋体"/>
                <w:i w:val="0"/>
                <w:iCs w:val="0"/>
                <w:color w:val="000000"/>
                <w:kern w:val="0"/>
                <w:sz w:val="20"/>
                <w:szCs w:val="20"/>
                <w:u w:val="none"/>
                <w:lang w:val="en-US" w:eastAsia="zh-CN" w:bidi="ar"/>
              </w:rPr>
              <w:t>）</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55EAF">
            <w:pPr>
              <w:shd w:val="clear"/>
              <w:jc w:val="center"/>
              <w:rPr>
                <w:rFonts w:hint="eastAsia" w:ascii="宋体" w:hAnsi="宋体" w:eastAsia="宋体" w:cs="宋体"/>
                <w:i w:val="0"/>
                <w:iCs w:val="0"/>
                <w:color w:val="000000"/>
                <w:sz w:val="20"/>
                <w:szCs w:val="20"/>
                <w:u w:val="none"/>
              </w:rPr>
            </w:pPr>
          </w:p>
        </w:tc>
      </w:tr>
      <w:tr w14:paraId="15F81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7A44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92286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腹泻性贝类毒素（</w:t>
            </w:r>
            <w:r>
              <w:rPr>
                <w:rFonts w:hint="default" w:ascii="Times New Roman" w:hAnsi="Times New Roman" w:eastAsia="宋体" w:cs="Times New Roman"/>
                <w:i w:val="0"/>
                <w:iCs w:val="0"/>
                <w:color w:val="000000"/>
                <w:kern w:val="0"/>
                <w:sz w:val="20"/>
                <w:szCs w:val="20"/>
                <w:u w:val="none"/>
                <w:lang w:val="en-US" w:eastAsia="zh-CN" w:bidi="ar"/>
              </w:rPr>
              <w:t>DSP</w:t>
            </w:r>
            <w:r>
              <w:rPr>
                <w:rFonts w:hint="eastAsia" w:ascii="宋体" w:hAnsi="宋体" w:eastAsia="宋体" w:cs="宋体"/>
                <w:i w:val="0"/>
                <w:iCs w:val="0"/>
                <w:color w:val="000000"/>
                <w:kern w:val="0"/>
                <w:sz w:val="20"/>
                <w:szCs w:val="20"/>
                <w:u w:val="none"/>
                <w:lang w:val="en-US" w:eastAsia="zh-CN" w:bidi="ar"/>
              </w:rPr>
              <w:t>）</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2F62F">
            <w:pPr>
              <w:shd w:val="clear"/>
              <w:jc w:val="center"/>
              <w:rPr>
                <w:rFonts w:hint="eastAsia" w:ascii="宋体" w:hAnsi="宋体" w:eastAsia="宋体" w:cs="宋体"/>
                <w:i w:val="0"/>
                <w:iCs w:val="0"/>
                <w:color w:val="000000"/>
                <w:sz w:val="20"/>
                <w:szCs w:val="20"/>
                <w:u w:val="none"/>
              </w:rPr>
            </w:pPr>
          </w:p>
        </w:tc>
      </w:tr>
      <w:tr w14:paraId="5A272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C8B9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6EC5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失忆性贝类毒素（</w:t>
            </w:r>
            <w:r>
              <w:rPr>
                <w:rFonts w:hint="default" w:ascii="Times New Roman" w:hAnsi="Times New Roman" w:eastAsia="宋体" w:cs="Times New Roman"/>
                <w:i w:val="0"/>
                <w:iCs w:val="0"/>
                <w:color w:val="000000"/>
                <w:kern w:val="0"/>
                <w:sz w:val="20"/>
                <w:szCs w:val="20"/>
                <w:u w:val="none"/>
                <w:lang w:val="en-US" w:eastAsia="zh-CN" w:bidi="ar"/>
              </w:rPr>
              <w:t>ASP</w:t>
            </w:r>
            <w:r>
              <w:rPr>
                <w:rFonts w:hint="eastAsia" w:ascii="宋体" w:hAnsi="宋体" w:eastAsia="宋体" w:cs="宋体"/>
                <w:i w:val="0"/>
                <w:iCs w:val="0"/>
                <w:color w:val="000000"/>
                <w:kern w:val="0"/>
                <w:sz w:val="20"/>
                <w:szCs w:val="20"/>
                <w:u w:val="none"/>
                <w:lang w:val="en-US" w:eastAsia="zh-CN" w:bidi="ar"/>
              </w:rPr>
              <w:t>）</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48DF93">
            <w:pPr>
              <w:shd w:val="clear"/>
              <w:jc w:val="center"/>
              <w:rPr>
                <w:rFonts w:hint="eastAsia" w:ascii="宋体" w:hAnsi="宋体" w:eastAsia="宋体" w:cs="宋体"/>
                <w:i w:val="0"/>
                <w:iCs w:val="0"/>
                <w:color w:val="000000"/>
                <w:sz w:val="20"/>
                <w:szCs w:val="20"/>
                <w:u w:val="none"/>
              </w:rPr>
            </w:pPr>
          </w:p>
        </w:tc>
      </w:tr>
      <w:tr w14:paraId="60C2F4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3BDDB">
            <w:pPr>
              <w:shd w:val="clear"/>
              <w:jc w:val="both"/>
              <w:rPr>
                <w:rFonts w:hint="default" w:ascii="Times New Roman" w:hAnsi="Times New Roman" w:eastAsia="宋体" w:cs="Times New Roman"/>
                <w:b/>
                <w:bCs/>
                <w:i w:val="0"/>
                <w:iCs w:val="0"/>
                <w:color w:val="000000"/>
                <w:kern w:val="0"/>
                <w:sz w:val="20"/>
                <w:szCs w:val="20"/>
                <w:u w:val="none"/>
                <w:lang w:val="en-US" w:eastAsia="zh-CN" w:bidi="ar"/>
              </w:rPr>
            </w:pPr>
            <w:r>
              <w:rPr>
                <w:rFonts w:hint="default" w:ascii="Times New Roman" w:hAnsi="Times New Roman" w:eastAsia="宋体" w:cs="Times New Roman"/>
                <w:b/>
                <w:bCs/>
                <w:i w:val="0"/>
                <w:iCs w:val="0"/>
                <w:color w:val="000000"/>
                <w:kern w:val="0"/>
                <w:sz w:val="20"/>
                <w:szCs w:val="20"/>
                <w:u w:val="none"/>
                <w:lang w:val="en-US" w:eastAsia="zh-CN" w:bidi="ar"/>
              </w:rPr>
              <w:t>5.</w:t>
            </w:r>
            <w:r>
              <w:rPr>
                <w:rFonts w:hint="eastAsia" w:ascii="Times New Roman" w:hAnsi="Times New Roman" w:eastAsia="宋体" w:cs="Times New Roman"/>
                <w:b/>
                <w:bCs/>
                <w:i w:val="0"/>
                <w:iCs w:val="0"/>
                <w:color w:val="000000"/>
                <w:kern w:val="0"/>
                <w:sz w:val="20"/>
                <w:szCs w:val="20"/>
                <w:u w:val="none"/>
                <w:lang w:val="en-US" w:eastAsia="zh-CN" w:bidi="ar"/>
              </w:rPr>
              <w:t>金属元素</w:t>
            </w:r>
          </w:p>
        </w:tc>
      </w:tr>
      <w:tr w14:paraId="5CD3EC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6C1B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BEBF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锌</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B5EEB">
            <w:pPr>
              <w:shd w:val="clear"/>
              <w:jc w:val="center"/>
              <w:rPr>
                <w:rFonts w:hint="eastAsia" w:ascii="宋体" w:hAnsi="宋体" w:eastAsia="宋体" w:cs="宋体"/>
                <w:i w:val="0"/>
                <w:iCs w:val="0"/>
                <w:color w:val="000000"/>
                <w:sz w:val="20"/>
                <w:szCs w:val="20"/>
                <w:u w:val="none"/>
              </w:rPr>
            </w:pPr>
          </w:p>
        </w:tc>
      </w:tr>
      <w:tr w14:paraId="1C794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9052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D725C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硒</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F632B">
            <w:pPr>
              <w:shd w:val="clear"/>
              <w:jc w:val="center"/>
              <w:rPr>
                <w:rFonts w:hint="eastAsia" w:ascii="宋体" w:hAnsi="宋体" w:eastAsia="宋体" w:cs="宋体"/>
                <w:i w:val="0"/>
                <w:iCs w:val="0"/>
                <w:color w:val="000000"/>
                <w:sz w:val="20"/>
                <w:szCs w:val="20"/>
                <w:u w:val="none"/>
              </w:rPr>
            </w:pPr>
          </w:p>
        </w:tc>
      </w:tr>
      <w:tr w14:paraId="2A423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1776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F46B8">
            <w:pPr>
              <w:keepNext w:val="0"/>
              <w:keepLines w:val="0"/>
              <w:widowControl/>
              <w:suppressLineNumbers w:val="0"/>
              <w:shd w:val="clear"/>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铜</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22E8E">
            <w:pPr>
              <w:shd w:val="clear"/>
              <w:jc w:val="center"/>
              <w:rPr>
                <w:rFonts w:hint="eastAsia" w:ascii="宋体" w:hAnsi="宋体" w:eastAsia="宋体" w:cs="宋体"/>
                <w:i w:val="0"/>
                <w:iCs w:val="0"/>
                <w:color w:val="000000"/>
                <w:sz w:val="20"/>
                <w:szCs w:val="20"/>
                <w:u w:val="none"/>
              </w:rPr>
            </w:pPr>
          </w:p>
        </w:tc>
      </w:tr>
      <w:tr w14:paraId="5CB30D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CBA2B">
            <w:pPr>
              <w:shd w:val="clear"/>
              <w:jc w:val="left"/>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6.</w:t>
            </w:r>
            <w:r>
              <w:rPr>
                <w:rFonts w:hint="eastAsia" w:ascii="宋体" w:hAnsi="宋体" w:eastAsia="宋体" w:cs="宋体"/>
                <w:b/>
                <w:bCs/>
                <w:i w:val="0"/>
                <w:iCs w:val="0"/>
                <w:color w:val="000000"/>
                <w:kern w:val="0"/>
                <w:sz w:val="20"/>
                <w:szCs w:val="20"/>
                <w:u w:val="none"/>
                <w:lang w:val="en-US" w:eastAsia="zh-CN" w:bidi="ar"/>
              </w:rPr>
              <w:t>添加剂</w:t>
            </w:r>
          </w:p>
        </w:tc>
      </w:tr>
      <w:tr w14:paraId="3940FF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49CC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17B0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柠檬黄</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7684F">
            <w:pPr>
              <w:shd w:val="clear"/>
              <w:jc w:val="center"/>
              <w:rPr>
                <w:rFonts w:hint="eastAsia" w:ascii="宋体" w:hAnsi="宋体" w:eastAsia="宋体" w:cs="宋体"/>
                <w:i w:val="0"/>
                <w:iCs w:val="0"/>
                <w:color w:val="000000"/>
                <w:sz w:val="20"/>
                <w:szCs w:val="20"/>
                <w:u w:val="none"/>
              </w:rPr>
            </w:pPr>
          </w:p>
        </w:tc>
      </w:tr>
      <w:tr w14:paraId="09D3E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F279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BD54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硼砂（硼酸）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8C4AA">
            <w:pPr>
              <w:shd w:val="clear"/>
              <w:jc w:val="center"/>
              <w:rPr>
                <w:rFonts w:hint="eastAsia" w:ascii="宋体" w:hAnsi="宋体" w:eastAsia="宋体" w:cs="宋体"/>
                <w:i w:val="0"/>
                <w:iCs w:val="0"/>
                <w:color w:val="000000"/>
                <w:sz w:val="20"/>
                <w:szCs w:val="20"/>
                <w:u w:val="none"/>
              </w:rPr>
            </w:pPr>
          </w:p>
        </w:tc>
      </w:tr>
      <w:tr w14:paraId="22D2FB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D855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862C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甲醛</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4EF48">
            <w:pPr>
              <w:shd w:val="clear"/>
              <w:jc w:val="center"/>
              <w:rPr>
                <w:rFonts w:hint="eastAsia" w:ascii="宋体" w:hAnsi="宋体" w:eastAsia="宋体" w:cs="宋体"/>
                <w:i w:val="0"/>
                <w:iCs w:val="0"/>
                <w:color w:val="000000"/>
                <w:sz w:val="20"/>
                <w:szCs w:val="20"/>
                <w:u w:val="none"/>
              </w:rPr>
            </w:pPr>
          </w:p>
        </w:tc>
      </w:tr>
      <w:tr w14:paraId="53621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B316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2990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苏丹红Ⅰ</w:t>
            </w:r>
            <w:r>
              <w:rPr>
                <w:rFonts w:hint="default" w:ascii="Times New Roman" w:hAnsi="Times New Roman" w:eastAsia="宋体" w:cs="Times New Roman"/>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Ⅳ</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B2185">
            <w:pPr>
              <w:shd w:val="clear"/>
              <w:jc w:val="center"/>
              <w:rPr>
                <w:rFonts w:hint="eastAsia" w:ascii="宋体" w:hAnsi="宋体" w:eastAsia="宋体" w:cs="宋体"/>
                <w:i w:val="0"/>
                <w:iCs w:val="0"/>
                <w:color w:val="000000"/>
                <w:sz w:val="20"/>
                <w:szCs w:val="20"/>
                <w:u w:val="none"/>
              </w:rPr>
            </w:pPr>
          </w:p>
        </w:tc>
      </w:tr>
      <w:tr w14:paraId="784D04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2D8A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BDA07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荧光物质</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EF7BF">
            <w:pPr>
              <w:shd w:val="clear"/>
              <w:jc w:val="center"/>
              <w:rPr>
                <w:rFonts w:hint="eastAsia" w:ascii="宋体" w:hAnsi="宋体" w:eastAsia="宋体" w:cs="宋体"/>
                <w:i w:val="0"/>
                <w:iCs w:val="0"/>
                <w:color w:val="000000"/>
                <w:sz w:val="20"/>
                <w:szCs w:val="20"/>
                <w:u w:val="none"/>
              </w:rPr>
            </w:pPr>
          </w:p>
        </w:tc>
      </w:tr>
      <w:tr w14:paraId="29235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C6CF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DF58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硝酸盐</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031381">
            <w:pPr>
              <w:shd w:val="clear"/>
              <w:jc w:val="center"/>
              <w:rPr>
                <w:rFonts w:hint="eastAsia" w:ascii="宋体" w:hAnsi="宋体" w:eastAsia="宋体" w:cs="宋体"/>
                <w:i w:val="0"/>
                <w:iCs w:val="0"/>
                <w:color w:val="000000"/>
                <w:sz w:val="20"/>
                <w:szCs w:val="20"/>
                <w:u w:val="none"/>
              </w:rPr>
            </w:pPr>
          </w:p>
        </w:tc>
      </w:tr>
      <w:tr w14:paraId="534C27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9120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793F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亚硝酸盐</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3456D">
            <w:pPr>
              <w:shd w:val="clear"/>
              <w:jc w:val="center"/>
              <w:rPr>
                <w:rFonts w:hint="eastAsia" w:ascii="宋体" w:hAnsi="宋体" w:eastAsia="宋体" w:cs="宋体"/>
                <w:i w:val="0"/>
                <w:iCs w:val="0"/>
                <w:color w:val="000000"/>
                <w:sz w:val="20"/>
                <w:szCs w:val="20"/>
                <w:u w:val="none"/>
              </w:rPr>
            </w:pPr>
          </w:p>
        </w:tc>
      </w:tr>
      <w:tr w14:paraId="2103DD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D6F5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D0FD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苯甲酸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B8F3D">
            <w:pPr>
              <w:shd w:val="clear"/>
              <w:jc w:val="center"/>
              <w:rPr>
                <w:rFonts w:hint="eastAsia" w:ascii="宋体" w:hAnsi="宋体" w:eastAsia="宋体" w:cs="宋体"/>
                <w:i w:val="0"/>
                <w:iCs w:val="0"/>
                <w:color w:val="000000"/>
                <w:sz w:val="20"/>
                <w:szCs w:val="20"/>
                <w:u w:val="none"/>
              </w:rPr>
            </w:pPr>
          </w:p>
        </w:tc>
      </w:tr>
      <w:tr w14:paraId="04471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F96B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85A5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山梨酸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2862E">
            <w:pPr>
              <w:shd w:val="clear"/>
              <w:jc w:val="center"/>
              <w:rPr>
                <w:rFonts w:hint="eastAsia" w:ascii="宋体" w:hAnsi="宋体" w:eastAsia="宋体" w:cs="宋体"/>
                <w:i w:val="0"/>
                <w:iCs w:val="0"/>
                <w:color w:val="000000"/>
                <w:sz w:val="20"/>
                <w:szCs w:val="20"/>
                <w:u w:val="none"/>
              </w:rPr>
            </w:pPr>
          </w:p>
        </w:tc>
      </w:tr>
      <w:tr w14:paraId="08B89E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2A14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E62C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二氧化钛</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C9EC9">
            <w:pPr>
              <w:shd w:val="clear"/>
              <w:jc w:val="center"/>
              <w:rPr>
                <w:rFonts w:hint="eastAsia" w:ascii="宋体" w:hAnsi="宋体" w:eastAsia="宋体" w:cs="宋体"/>
                <w:i w:val="0"/>
                <w:iCs w:val="0"/>
                <w:color w:val="000000"/>
                <w:sz w:val="20"/>
                <w:szCs w:val="20"/>
                <w:u w:val="none"/>
              </w:rPr>
            </w:pPr>
          </w:p>
        </w:tc>
      </w:tr>
      <w:tr w14:paraId="5CED74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320D6">
            <w:pPr>
              <w:shd w:val="clear"/>
              <w:jc w:val="left"/>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7.</w:t>
            </w:r>
            <w:r>
              <w:rPr>
                <w:rFonts w:hint="eastAsia" w:ascii="宋体" w:hAnsi="宋体" w:eastAsia="宋体" w:cs="宋体"/>
                <w:b/>
                <w:bCs/>
                <w:i w:val="0"/>
                <w:iCs w:val="0"/>
                <w:color w:val="000000"/>
                <w:kern w:val="0"/>
                <w:sz w:val="20"/>
                <w:szCs w:val="20"/>
                <w:u w:val="none"/>
                <w:lang w:val="en-US" w:eastAsia="zh-CN" w:bidi="ar"/>
              </w:rPr>
              <w:t>品质指标</w:t>
            </w:r>
          </w:p>
        </w:tc>
      </w:tr>
      <w:tr w14:paraId="0BDB3F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80CB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5014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水分</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BD453">
            <w:pPr>
              <w:shd w:val="clear"/>
              <w:jc w:val="center"/>
              <w:rPr>
                <w:rFonts w:hint="eastAsia" w:ascii="宋体" w:hAnsi="宋体" w:eastAsia="宋体" w:cs="宋体"/>
                <w:i w:val="0"/>
                <w:iCs w:val="0"/>
                <w:color w:val="000000"/>
                <w:sz w:val="20"/>
                <w:szCs w:val="20"/>
                <w:u w:val="none"/>
              </w:rPr>
            </w:pPr>
          </w:p>
        </w:tc>
      </w:tr>
      <w:tr w14:paraId="080F44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89F9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7B5E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蛋白质</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8AB83C">
            <w:pPr>
              <w:shd w:val="clear"/>
              <w:jc w:val="center"/>
              <w:rPr>
                <w:rFonts w:hint="eastAsia" w:ascii="宋体" w:hAnsi="宋体" w:eastAsia="宋体" w:cs="宋体"/>
                <w:i w:val="0"/>
                <w:iCs w:val="0"/>
                <w:color w:val="000000"/>
                <w:sz w:val="20"/>
                <w:szCs w:val="20"/>
                <w:u w:val="none"/>
              </w:rPr>
            </w:pPr>
          </w:p>
        </w:tc>
      </w:tr>
      <w:tr w14:paraId="51C10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ACD3B">
            <w:pPr>
              <w:shd w:val="clear"/>
              <w:jc w:val="left"/>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8.</w:t>
            </w:r>
            <w:r>
              <w:rPr>
                <w:rFonts w:hint="eastAsia" w:ascii="宋体" w:hAnsi="宋体" w:eastAsia="宋体" w:cs="宋体"/>
                <w:b/>
                <w:bCs/>
                <w:i w:val="0"/>
                <w:iCs w:val="0"/>
                <w:color w:val="000000"/>
                <w:kern w:val="0"/>
                <w:sz w:val="20"/>
                <w:szCs w:val="20"/>
                <w:u w:val="none"/>
                <w:lang w:val="en-US" w:eastAsia="zh-CN" w:bidi="ar"/>
              </w:rPr>
              <w:t>微生物</w:t>
            </w:r>
          </w:p>
        </w:tc>
      </w:tr>
      <w:tr w14:paraId="374DA5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4270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98F2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沙门氏菌</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9E4D7">
            <w:pPr>
              <w:shd w:val="clear"/>
              <w:jc w:val="center"/>
              <w:rPr>
                <w:rFonts w:hint="eastAsia" w:ascii="宋体" w:hAnsi="宋体" w:eastAsia="宋体" w:cs="宋体"/>
                <w:i w:val="0"/>
                <w:iCs w:val="0"/>
                <w:color w:val="000000"/>
                <w:sz w:val="20"/>
                <w:szCs w:val="20"/>
                <w:u w:val="none"/>
              </w:rPr>
            </w:pPr>
          </w:p>
        </w:tc>
      </w:tr>
      <w:tr w14:paraId="613466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62AC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30BA9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金黄色葡萄球菌</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037BC">
            <w:pPr>
              <w:shd w:val="clear"/>
              <w:jc w:val="center"/>
              <w:rPr>
                <w:rFonts w:hint="eastAsia" w:ascii="宋体" w:hAnsi="宋体" w:eastAsia="宋体" w:cs="宋体"/>
                <w:i w:val="0"/>
                <w:iCs w:val="0"/>
                <w:color w:val="000000"/>
                <w:sz w:val="20"/>
                <w:szCs w:val="20"/>
                <w:u w:val="none"/>
              </w:rPr>
            </w:pPr>
          </w:p>
        </w:tc>
      </w:tr>
    </w:tbl>
    <w:p w14:paraId="2A837B66">
      <w:pPr>
        <w:widowControl/>
        <w:jc w:val="left"/>
        <w:textAlignment w:val="center"/>
        <w:rPr>
          <w:rFonts w:hint="default" w:ascii="宋体" w:hAnsi="宋体" w:cs="宋体"/>
          <w:color w:val="000000"/>
          <w:kern w:val="0"/>
          <w:sz w:val="32"/>
          <w:szCs w:val="32"/>
          <w:lang w:val="en-US" w:eastAsia="zh-CN" w:bidi="ar"/>
        </w:rPr>
      </w:pPr>
      <w:r>
        <w:rPr>
          <w:rFonts w:hint="eastAsia" w:ascii="宋体" w:hAnsi="宋体" w:cs="宋体"/>
          <w:color w:val="000000"/>
          <w:kern w:val="0"/>
          <w:sz w:val="32"/>
          <w:szCs w:val="32"/>
          <w:lang w:val="en-US" w:eastAsia="zh-CN" w:bidi="ar"/>
        </w:rPr>
        <w:t>附件2</w:t>
      </w:r>
    </w:p>
    <w:p w14:paraId="3C1074BA">
      <w:pPr>
        <w:jc w:val="center"/>
        <w:rPr>
          <w:rFonts w:hint="eastAsia" w:ascii="宋体" w:hAnsi="宋体" w:cs="宋体"/>
          <w:color w:val="000000"/>
          <w:kern w:val="0"/>
          <w:sz w:val="36"/>
          <w:szCs w:val="36"/>
          <w:lang w:val="en-US" w:eastAsia="zh-CN" w:bidi="ar"/>
        </w:rPr>
      </w:pPr>
      <w:r>
        <w:rPr>
          <w:rFonts w:hint="eastAsia" w:ascii="宋体" w:hAnsi="宋体" w:cs="宋体"/>
          <w:color w:val="000000"/>
          <w:kern w:val="0"/>
          <w:sz w:val="36"/>
          <w:szCs w:val="36"/>
          <w:lang w:val="en-US" w:eastAsia="zh-CN" w:bidi="ar"/>
        </w:rPr>
        <w:t>深圳市市场监督管理局食用农产品检验项目</w:t>
      </w:r>
    </w:p>
    <w:p w14:paraId="5E28EA08">
      <w:pPr>
        <w:jc w:val="center"/>
        <w:rPr>
          <w:rFonts w:hint="eastAsia"/>
          <w:lang w:eastAsia="zh-CN"/>
        </w:rPr>
      </w:pPr>
      <w:r>
        <w:rPr>
          <w:rFonts w:hint="eastAsia" w:ascii="宋体" w:hAnsi="宋体" w:cs="宋体"/>
          <w:color w:val="000000"/>
          <w:kern w:val="0"/>
          <w:sz w:val="36"/>
          <w:szCs w:val="36"/>
          <w:lang w:val="en-US" w:eastAsia="zh-CN" w:bidi="ar"/>
        </w:rPr>
        <w:t>基准价</w:t>
      </w:r>
    </w:p>
    <w:tbl>
      <w:tblPr>
        <w:tblStyle w:val="42"/>
        <w:tblW w:w="859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60"/>
        <w:gridCol w:w="2924"/>
        <w:gridCol w:w="1246"/>
        <w:gridCol w:w="3465"/>
      </w:tblGrid>
      <w:tr w14:paraId="61113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37E984">
            <w:pPr>
              <w:keepNext w:val="0"/>
              <w:keepLines w:val="0"/>
              <w:widowControl/>
              <w:suppressLineNumbers w:val="0"/>
              <w:jc w:val="center"/>
              <w:textAlignment w:val="center"/>
              <w:rPr>
                <w:rFonts w:hint="default" w:ascii="Times New Roman" w:hAnsi="Times New Roman" w:eastAsia="宋体" w:cs="Times New Roman"/>
                <w:b/>
                <w:bCs/>
                <w:i w:val="0"/>
                <w:color w:val="000000"/>
                <w:sz w:val="18"/>
                <w:szCs w:val="18"/>
                <w:u w:val="none"/>
              </w:rPr>
            </w:pPr>
            <w:r>
              <w:rPr>
                <w:rFonts w:hint="default" w:ascii="Times New Roman" w:hAnsi="Times New Roman" w:eastAsia="宋体" w:cs="Times New Roman"/>
                <w:b/>
                <w:bCs/>
                <w:i w:val="0"/>
                <w:color w:val="000000"/>
                <w:kern w:val="0"/>
                <w:sz w:val="18"/>
                <w:szCs w:val="18"/>
                <w:u w:val="none"/>
                <w:lang w:val="en-US" w:eastAsia="zh-CN" w:bidi="ar"/>
              </w:rPr>
              <w:t>序号</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1912B1F">
            <w:pPr>
              <w:keepNext w:val="0"/>
              <w:keepLines w:val="0"/>
              <w:widowControl/>
              <w:suppressLineNumbers w:val="0"/>
              <w:jc w:val="center"/>
              <w:textAlignment w:val="center"/>
              <w:rPr>
                <w:rFonts w:hint="default" w:ascii="Times New Roman" w:hAnsi="Times New Roman" w:eastAsia="宋体" w:cs="Times New Roman"/>
                <w:b/>
                <w:bCs/>
                <w:i w:val="0"/>
                <w:color w:val="000000"/>
                <w:sz w:val="18"/>
                <w:szCs w:val="18"/>
                <w:u w:val="none"/>
              </w:rPr>
            </w:pPr>
            <w:r>
              <w:rPr>
                <w:rFonts w:hint="default" w:ascii="Times New Roman" w:hAnsi="Times New Roman" w:eastAsia="宋体" w:cs="Times New Roman"/>
                <w:b/>
                <w:bCs/>
                <w:i w:val="0"/>
                <w:color w:val="000000"/>
                <w:kern w:val="0"/>
                <w:sz w:val="18"/>
                <w:szCs w:val="18"/>
                <w:u w:val="none"/>
                <w:lang w:val="en-US" w:eastAsia="zh-CN" w:bidi="ar"/>
              </w:rPr>
              <w:t>检验项目</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DCE7305">
            <w:pPr>
              <w:keepNext w:val="0"/>
              <w:keepLines w:val="0"/>
              <w:widowControl/>
              <w:suppressLineNumbers w:val="0"/>
              <w:jc w:val="center"/>
              <w:textAlignment w:val="center"/>
              <w:rPr>
                <w:rFonts w:hint="default" w:ascii="Times New Roman" w:hAnsi="Times New Roman" w:eastAsia="宋体" w:cs="Times New Roman"/>
                <w:b/>
                <w:bCs/>
                <w:i w:val="0"/>
                <w:color w:val="000000"/>
                <w:sz w:val="18"/>
                <w:szCs w:val="18"/>
                <w:u w:val="none"/>
              </w:rPr>
            </w:pPr>
            <w:r>
              <w:rPr>
                <w:rFonts w:hint="default" w:ascii="Times New Roman" w:hAnsi="Times New Roman" w:eastAsia="宋体" w:cs="Times New Roman"/>
                <w:b/>
                <w:bCs/>
                <w:i w:val="0"/>
                <w:color w:val="000000"/>
                <w:kern w:val="0"/>
                <w:sz w:val="18"/>
                <w:szCs w:val="18"/>
                <w:u w:val="none"/>
                <w:lang w:val="en-US" w:eastAsia="zh-CN" w:bidi="ar"/>
              </w:rPr>
              <w:t>价格（元）</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FCE6A4D">
            <w:pPr>
              <w:keepNext w:val="0"/>
              <w:keepLines w:val="0"/>
              <w:widowControl/>
              <w:suppressLineNumbers w:val="0"/>
              <w:jc w:val="center"/>
              <w:textAlignment w:val="center"/>
              <w:rPr>
                <w:rFonts w:hint="default" w:ascii="Times New Roman" w:hAnsi="Times New Roman" w:eastAsia="宋体" w:cs="Times New Roman"/>
                <w:b/>
                <w:bCs/>
                <w:i w:val="0"/>
                <w:color w:val="000000"/>
                <w:sz w:val="18"/>
                <w:szCs w:val="18"/>
                <w:u w:val="none"/>
              </w:rPr>
            </w:pPr>
            <w:r>
              <w:rPr>
                <w:rFonts w:hint="default" w:ascii="Times New Roman" w:hAnsi="Times New Roman" w:eastAsia="宋体" w:cs="Times New Roman"/>
                <w:b/>
                <w:bCs/>
                <w:i w:val="0"/>
                <w:color w:val="000000"/>
                <w:kern w:val="0"/>
                <w:sz w:val="18"/>
                <w:szCs w:val="18"/>
                <w:u w:val="none"/>
                <w:lang w:val="en-US" w:eastAsia="zh-CN" w:bidi="ar"/>
              </w:rPr>
              <w:t>价格来源依据</w:t>
            </w:r>
          </w:p>
        </w:tc>
      </w:tr>
      <w:tr w14:paraId="72BB0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C3488D5">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B733A3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黄曲霉毒素</w:t>
            </w:r>
            <w:r>
              <w:rPr>
                <w:rStyle w:val="221"/>
                <w:rFonts w:hint="default" w:ascii="Times New Roman" w:hAnsi="Times New Roman" w:eastAsia="宋体" w:cs="Times New Roman"/>
                <w:lang w:val="en-US" w:eastAsia="zh-CN" w:bidi="ar"/>
              </w:rPr>
              <w:t>(B1</w:t>
            </w:r>
            <w:r>
              <w:rPr>
                <w:rFonts w:hint="default" w:ascii="Times New Roman" w:hAnsi="Times New Roman" w:eastAsia="宋体" w:cs="Times New Roman"/>
                <w:i w:val="0"/>
                <w:color w:val="000000"/>
                <w:kern w:val="0"/>
                <w:sz w:val="18"/>
                <w:szCs w:val="18"/>
                <w:u w:val="none"/>
                <w:lang w:val="en-US" w:eastAsia="zh-CN" w:bidi="ar"/>
              </w:rPr>
              <w:t>、</w:t>
            </w:r>
            <w:r>
              <w:rPr>
                <w:rStyle w:val="221"/>
                <w:rFonts w:hint="default" w:ascii="Times New Roman" w:hAnsi="Times New Roman" w:eastAsia="宋体" w:cs="Times New Roman"/>
                <w:lang w:val="en-US" w:eastAsia="zh-CN" w:bidi="ar"/>
              </w:rPr>
              <w:t>B2</w:t>
            </w:r>
            <w:r>
              <w:rPr>
                <w:rFonts w:hint="default" w:ascii="Times New Roman" w:hAnsi="Times New Roman" w:eastAsia="宋体" w:cs="Times New Roman"/>
                <w:i w:val="0"/>
                <w:color w:val="000000"/>
                <w:kern w:val="0"/>
                <w:sz w:val="18"/>
                <w:szCs w:val="18"/>
                <w:u w:val="none"/>
                <w:lang w:val="en-US" w:eastAsia="zh-CN" w:bidi="ar"/>
              </w:rPr>
              <w:t>、</w:t>
            </w:r>
            <w:r>
              <w:rPr>
                <w:rStyle w:val="221"/>
                <w:rFonts w:hint="default" w:ascii="Times New Roman" w:hAnsi="Times New Roman" w:eastAsia="宋体" w:cs="Times New Roman"/>
                <w:lang w:val="en-US" w:eastAsia="zh-CN" w:bidi="ar"/>
              </w:rPr>
              <w:t>G1</w:t>
            </w:r>
            <w:r>
              <w:rPr>
                <w:rFonts w:hint="default" w:ascii="Times New Roman" w:hAnsi="Times New Roman" w:eastAsia="宋体" w:cs="Times New Roman"/>
                <w:i w:val="0"/>
                <w:color w:val="000000"/>
                <w:kern w:val="0"/>
                <w:sz w:val="18"/>
                <w:szCs w:val="18"/>
                <w:u w:val="none"/>
                <w:lang w:val="en-US" w:eastAsia="zh-CN" w:bidi="ar"/>
              </w:rPr>
              <w:t>、</w:t>
            </w:r>
            <w:r>
              <w:rPr>
                <w:rStyle w:val="221"/>
                <w:rFonts w:hint="default" w:ascii="Times New Roman" w:hAnsi="Times New Roman" w:eastAsia="宋体" w:cs="Times New Roman"/>
                <w:lang w:val="en-US" w:eastAsia="zh-CN" w:bidi="ar"/>
              </w:rPr>
              <w:t>G2)</w:t>
            </w:r>
            <w:r>
              <w:rPr>
                <w:rFonts w:hint="default" w:ascii="Times New Roman" w:hAnsi="Times New Roman" w:eastAsia="宋体" w:cs="Times New Roman"/>
                <w:i w:val="0"/>
                <w:color w:val="000000"/>
                <w:kern w:val="0"/>
                <w:sz w:val="18"/>
                <w:szCs w:val="18"/>
                <w:u w:val="none"/>
                <w:lang w:val="en-US" w:eastAsia="zh-CN" w:bidi="ar"/>
              </w:rPr>
              <w:t>总量</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B26247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7428D7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41F0A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ECF38B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82893F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铅</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Pb</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08B36B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6ABC63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2706B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4E88C1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3B5A25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总汞</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Hg</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7A7E8F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ABBEAD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CA80D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992036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ABCA95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总砷</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As</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5F084F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69CC5F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19F3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43CE6B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E0C3A6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多氯联苯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40C156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800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60F9E1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A4B5B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35707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FF01E5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脱氢乙酸及其钠盐</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以脱氢乙酸计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5C184C5">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F1E1CB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FE79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31CFAE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328C88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糖精钠</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以糖精计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C8514B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B3156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CF83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ED1C4D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C19168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甲基汞</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Hg</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AE27A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7058E1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4102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B72796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92B706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过氧化值</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以脂肪计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32806D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6BC945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7C542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17BCC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8CDEC3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克百威</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C14C35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4F4BF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A71E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EE984C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605E7A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涕灭威</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99560B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DA7CDD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79A3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D02B1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6CD9C6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甲拌磷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41DA4E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B6F3B7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C7D9B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7CADC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7C1CE3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喹乙醇</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68C448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811CB4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8759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EC5444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6A00A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孔雀石绿</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DA9B4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800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DD3241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7AEF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3A5CF5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99C537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土霉素</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金霉素</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四环素</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组合含量</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F0CC12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800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BA73C5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18FE8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0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EA6AA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C196A6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氟虫腈</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以氟虫腈、氟甲腈、氟虫腈砜、氟虫腈亚砜之和计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8B67D1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950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A33C6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E8B8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DFCA50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694DA7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倍硫磷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8D328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EE385B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25BB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F6297F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926694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黄曲霉毒素</w:t>
            </w:r>
            <w:r>
              <w:rPr>
                <w:rStyle w:val="221"/>
                <w:rFonts w:hint="default" w:ascii="Times New Roman" w:hAnsi="Times New Roman" w:eastAsia="宋体" w:cs="Times New Roman"/>
                <w:lang w:val="en-US" w:eastAsia="zh-CN" w:bidi="ar"/>
              </w:rPr>
              <w:t>M1</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EB711D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3BBAEF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E14F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F32CD7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40A69A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赭曲霉毒素</w:t>
            </w:r>
            <w:r>
              <w:rPr>
                <w:rStyle w:val="221"/>
                <w:rFonts w:hint="default" w:ascii="Times New Roman" w:hAnsi="Times New Roman" w:eastAsia="宋体" w:cs="Times New Roman"/>
                <w:lang w:val="en-US" w:eastAsia="zh-CN" w:bidi="ar"/>
              </w:rPr>
              <w:t>A</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E47951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D63827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9E580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069337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F5EE2D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甜蜜素</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以环己基氨基磺酸计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0EF487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200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AFD8C4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F3279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921778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618D13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丙二醇</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0016E5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98D2FF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A548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AD9B2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B7696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组胺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0EE71D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EC1B19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9F8D4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F5DE4E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E98B8C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铜</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89E65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68B2A7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8186E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9EE2FA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EA5F0C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硒</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6492DE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198371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5B8A8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F4F65E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7B045D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钼</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CE8304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16488F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D446C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E27659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6277C7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甲醛</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2F2FBF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200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9C5AEB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7F00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343B51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B317EC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4-氯苯氧乙酸钠</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4-</w:t>
            </w:r>
            <w:r>
              <w:rPr>
                <w:rFonts w:hint="default" w:ascii="Times New Roman" w:hAnsi="Times New Roman" w:eastAsia="宋体" w:cs="Times New Roman"/>
                <w:i w:val="0"/>
                <w:color w:val="000000"/>
                <w:kern w:val="0"/>
                <w:sz w:val="18"/>
                <w:szCs w:val="18"/>
                <w:u w:val="none"/>
                <w:lang w:val="en-US" w:eastAsia="zh-CN" w:bidi="ar"/>
              </w:rPr>
              <w:t>氯苯氧乙酸计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DA9F0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78CC9D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B587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F629E5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ED82B6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硼酸</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3D725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200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C805BE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FAB5E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AF9447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8DA87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草甘膦</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685564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7EFFC0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15EB1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BB2199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8FB38A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吡虫啉</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CAC761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175DD5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07ECF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38ACE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85A7A1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阿维菌素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9E0FE9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55B0A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BE778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008064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D515DD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嘧菌酯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409247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EE7DA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3D57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94C171">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2054DD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水胺硫磷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7678C5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0EAB96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F1D52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1FC749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A14511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甲硝唑</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5BD429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400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1DCCB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3764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3F8FEA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D6CA66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咪鲜胺和咪鲜胺锰盐</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3D7A52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0D662F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FAD2B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DC841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54964B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溴氰菊酯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B677C3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17AE59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A8163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20701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96FBD1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敌敌畏</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C9D1C8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8539DC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2CD4A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45DBFA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3188E7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双甲脒</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F315A1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24D9EA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9D1DF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EFEE62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A4E6B3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辛硫磷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0481F3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EAEFFA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BB534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ED25C1">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554B95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氧乐果</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4E7DE5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AF081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51697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718EA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08E6A5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氯氟氰菊酯和高效氯氟氰菊酯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61D2C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4BC66D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68FC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46F576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16EE29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灭多威</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6DDA8A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442DB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68AEA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2673B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AAC32A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乙酰甲胺磷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FE062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CE19D0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6070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AE59C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BAEE84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马拉硫磷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353D00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04A33A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21C75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F8C295">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385CA8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百菌清</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4CEC5D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108B0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D60F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44669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3C0BA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乐果</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091553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3C46DA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F3A3A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AC507C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315EF8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三唑磷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2E77B0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46120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3E3B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27533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C18EA5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灭线磷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61105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64B232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8368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AC20E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0C5240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甲胺磷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41A0DF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3ECEB8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9025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CAD5EC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32F5A4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敌百虫</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3B483C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B8BBA7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60AF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58878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9E6754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氯氰菊酯和高效氯氰菊酯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D2510E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D571EF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2E5F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7EFE81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48557F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氰戊菊酯和</w:t>
            </w:r>
            <w:r>
              <w:rPr>
                <w:rStyle w:val="221"/>
                <w:rFonts w:hint="default" w:ascii="Times New Roman" w:hAnsi="Times New Roman" w:eastAsia="宋体" w:cs="Times New Roman"/>
                <w:lang w:val="en-US" w:eastAsia="zh-CN" w:bidi="ar"/>
              </w:rPr>
              <w:t>S-</w:t>
            </w:r>
            <w:r>
              <w:rPr>
                <w:rFonts w:hint="default" w:ascii="Times New Roman" w:hAnsi="Times New Roman" w:eastAsia="宋体" w:cs="Times New Roman"/>
                <w:i w:val="0"/>
                <w:color w:val="000000"/>
                <w:kern w:val="0"/>
                <w:sz w:val="18"/>
                <w:szCs w:val="18"/>
                <w:u w:val="none"/>
                <w:lang w:val="en-US" w:eastAsia="zh-CN" w:bidi="ar"/>
              </w:rPr>
              <w:t>氰戊菊酯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AA97C3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157EC3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D0523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EED2B7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35503A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丙溴磷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1FDA06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08C40D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35A94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7B6407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6C863A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甲氰菊酯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574E4B5">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B1B7E5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AAB85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A865065">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19456B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甲萘威</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829BD8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95ACF0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58B67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2587A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62CF6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异丙威</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A4B9B9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233AD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3AC0D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CF3A71">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CF2F1A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杀扑磷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E37BD5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35FC9B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24AD5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C8C450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D82C98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三氯杀螨醇</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9805E59">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A61D36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5A36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A4787D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D1C0B9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镉</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Cd</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A55E7E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20954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AEE31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BCD66F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D81077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无机砷</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As</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B7155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557975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22FF0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67A32F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A360B0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锡</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Sn</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6881F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99A1CE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DDA00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48134D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C1D18F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铬</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Cr</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083D37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44E0A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CC0DA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F39BA9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2B1BDE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二氧化硫残留量</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4F0B8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200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3B20D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7A1E0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B0D25C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2118DB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亚硫酸盐</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SO2</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40C6C8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200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7F423C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20071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CAA496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3B5BBF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氟虫腈</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A74F916">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3D9398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7B2E1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C82C111">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87F155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克螨特</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C79F6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BAD806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0267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3138B4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FD3F0C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洛硝达唑</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EE92B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32AD8D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E566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F3C81F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9E2D9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多西环素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373E9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9A929B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17445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119F5B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A9172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尼卡巴嗪</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0CA32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76BE47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8B91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8368DD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2ED966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甲氧苄啶</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2F11E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D7F2F3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51065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AD6A9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D12551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黄曲霉毒素</w:t>
            </w:r>
            <w:r>
              <w:rPr>
                <w:rStyle w:val="221"/>
                <w:rFonts w:hint="default" w:ascii="Times New Roman" w:hAnsi="Times New Roman" w:eastAsia="宋体" w:cs="Times New Roman"/>
                <w:lang w:val="en-US" w:eastAsia="zh-CN" w:bidi="ar"/>
              </w:rPr>
              <w:t>B1</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3E7267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E7FDA6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D4347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5E36D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1964E9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玉米赤霉烯酮</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C291E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5FDB3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7B76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CA931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63B225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展青霉素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6C6ECF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B5B48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B7CA6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12AEA4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8A686E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井冈霉素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2BA0AD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D80923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5934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035B01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7C7190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米酵菌酸</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9CCC5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090940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ACE0F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7E384D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7B80CF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镍</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6DABEA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BC4A6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3B7FF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F7B5D7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5C58CF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硝酸盐</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NaNO3</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3C73A9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200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90DF7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4546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20918D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6BCCC4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N-二甲基亚硝胺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6C9277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56FE2A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1CB53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D8EB56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80CCA2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3-氯</w:t>
            </w:r>
            <w:r>
              <w:rPr>
                <w:rStyle w:val="221"/>
                <w:rFonts w:hint="default" w:ascii="Times New Roman" w:hAnsi="Times New Roman" w:eastAsia="宋体" w:cs="Times New Roman"/>
                <w:lang w:val="en-US" w:eastAsia="zh-CN" w:bidi="ar"/>
              </w:rPr>
              <w:t>-1</w:t>
            </w:r>
            <w:r>
              <w:rPr>
                <w:rFonts w:hint="default" w:ascii="Times New Roman" w:hAnsi="Times New Roman" w:eastAsia="宋体" w:cs="Times New Roman"/>
                <w:i w:val="0"/>
                <w:color w:val="000000"/>
                <w:kern w:val="0"/>
                <w:sz w:val="18"/>
                <w:szCs w:val="18"/>
                <w:u w:val="none"/>
                <w:lang w:val="en-US" w:eastAsia="zh-CN" w:bidi="ar"/>
              </w:rPr>
              <w:t>，</w:t>
            </w:r>
            <w:r>
              <w:rPr>
                <w:rStyle w:val="221"/>
                <w:rFonts w:hint="default" w:ascii="Times New Roman" w:hAnsi="Times New Roman" w:eastAsia="宋体" w:cs="Times New Roman"/>
                <w:lang w:val="en-US" w:eastAsia="zh-CN" w:bidi="ar"/>
              </w:rPr>
              <w:t>2</w:t>
            </w:r>
            <w:r>
              <w:rPr>
                <w:rFonts w:hint="default" w:ascii="Times New Roman" w:hAnsi="Times New Roman" w:eastAsia="宋体" w:cs="Times New Roman"/>
                <w:i w:val="0"/>
                <w:color w:val="000000"/>
                <w:kern w:val="0"/>
                <w:sz w:val="18"/>
                <w:szCs w:val="18"/>
                <w:u w:val="none"/>
                <w:lang w:val="en-US" w:eastAsia="zh-CN" w:bidi="ar"/>
              </w:rPr>
              <w:t>丙二醇</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6242C76">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B762C3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CBEE8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3ABAC2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D9C72C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苯甲酸及其钠盐</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以苯甲酸计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550897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E2B871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AFFDC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5AE6A9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E2A3A8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山梨酸及其钾盐</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以山梨酸计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A18DB5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750865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7A99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654266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8D79B1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二氧化硫</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1F57D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200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AE88FF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0F8EB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B39AB9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0D81F1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三氯蔗糖</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3FF4C19">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400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11244C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EE3A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C87F8A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E2AFC6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水分</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1A95F8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8CAC1A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3F247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7B1DA9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FBC00D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挥发性盐基氮</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CDD14C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180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F2752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0CFE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715573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8139A8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氟</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DE9A75">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200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0BFFBE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AFBB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D13D85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38720A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维生素</w:t>
            </w:r>
            <w:r>
              <w:rPr>
                <w:rStyle w:val="221"/>
                <w:rFonts w:hint="default" w:ascii="Times New Roman" w:hAnsi="Times New Roman" w:eastAsia="宋体" w:cs="Times New Roman"/>
                <w:lang w:val="en-US" w:eastAsia="zh-CN" w:bidi="ar"/>
              </w:rPr>
              <w:t>A</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F86A95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89DD9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40E4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50EAD0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223F46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维生素</w:t>
            </w:r>
            <w:r>
              <w:rPr>
                <w:rStyle w:val="221"/>
                <w:rFonts w:hint="default" w:ascii="Times New Roman" w:hAnsi="Times New Roman" w:eastAsia="宋体" w:cs="Times New Roman"/>
                <w:lang w:val="en-US" w:eastAsia="zh-CN" w:bidi="ar"/>
              </w:rPr>
              <w:t>E</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2CCDE2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ABD02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B1314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D795D4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47F98A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钙</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EB5B5C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346B30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9579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D37F8A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4CDFD5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铁</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F5CE9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4799F3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C63A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79BEFF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D7548B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锌</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13C213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CAF124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9750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11B710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08A203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653A2C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7E5905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3019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2D6F32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9571C6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E389D1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9CAA72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423CE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CD5F0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AD7B2E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钾</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D48FFD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6BB86E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F0B2B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A25A201">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10F5DE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镁</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241027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8830AF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118C3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C4C330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19A0C0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锰</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46D547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02B7F0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49D18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CD3B47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E58220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三聚氰胺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A106A6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400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8612EC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E500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F2A844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391C51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6-苄基腺嘌呤</w:t>
            </w:r>
            <w:r>
              <w:rPr>
                <w:rStyle w:val="221"/>
                <w:rFonts w:hint="default" w:ascii="Times New Roman" w:hAnsi="Times New Roman" w:eastAsia="宋体" w:cs="Times New Roman"/>
                <w:lang w:val="en-US" w:eastAsia="zh-CN" w:bidi="ar"/>
              </w:rPr>
              <w:t>(6-BA)</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77E32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A164AA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5ADB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DA53C6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368715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地西泮</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2E3854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B402B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04C05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4CF372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1C33D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灭蝇胺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C0EAFC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27A487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90A45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AC5052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7A4F5F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联苯菊酯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54786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A232A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2D686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B7A82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8B507D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吡蚜酮</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D4D117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F8DBB4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5023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31A0BD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6C9230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多菌灵</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8479A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379DC6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CD50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1EE63B1">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F2C337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杀虫脒</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8CE119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F46F89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4283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75FE6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E583EE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联苯肼酯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B98208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4AF5D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9938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8DE9BE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C9E79C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氯吡脲</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FBA61F5">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34292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4E5E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DB47DA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81092A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吡唑醚菌酯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176CF6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9B3461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71EE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F7F28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CBEECD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噻虫嗪</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F760B1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0CF3B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16C9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4B0665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0F4200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烯酰吗啉</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44D99D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C344D6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7A2B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B2426C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4654DE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恩诺沙星</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1B32E6">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650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76B24A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051A2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DF85D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783C1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替米考星</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4CA065">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8E19F0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234BA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4FFD22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0AE954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五氯酚酸钠</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以五氯酚计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9DAF9F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087A0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A6F2E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4AC4E3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282712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地塞米松</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9CA43B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1087C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E788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D729121">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D431B6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利巴韦林</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9A4672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D808E9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920B2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ACCFEA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D17D0A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氯丙嗪</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B3F1E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A4E2E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8E91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FD7FA0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DE4AE1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林可霉素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A5B388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15810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EAD2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1496D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4C1256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2,4-滴和</w:t>
            </w:r>
            <w:r>
              <w:rPr>
                <w:rStyle w:val="221"/>
                <w:rFonts w:hint="default" w:ascii="Times New Roman" w:hAnsi="Times New Roman" w:eastAsia="宋体" w:cs="Times New Roman"/>
                <w:lang w:val="en-US" w:eastAsia="zh-CN" w:bidi="ar"/>
              </w:rPr>
              <w:t>2,4-</w:t>
            </w:r>
            <w:r>
              <w:rPr>
                <w:rFonts w:hint="default" w:ascii="Times New Roman" w:hAnsi="Times New Roman" w:eastAsia="宋体" w:cs="Times New Roman"/>
                <w:i w:val="0"/>
                <w:color w:val="000000"/>
                <w:kern w:val="0"/>
                <w:sz w:val="18"/>
                <w:szCs w:val="18"/>
                <w:u w:val="none"/>
                <w:lang w:val="en-US" w:eastAsia="zh-CN" w:bidi="ar"/>
              </w:rPr>
              <w:t>滴钠盐</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1C5D7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22682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E633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8D8BF1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CAC625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螺螨酯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5B6045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800B5B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2B0B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7EAA0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21A9B8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莱克多巴胺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B9C3BC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F7F3B1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5F614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333D4E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46826A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丙环唑</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C5FA18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247F2F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FC7B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64F5ED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2FB0C3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灭幼脲</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351426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C47C73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FD8A8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CD9751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C6EB95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毒死蜱</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B45A3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262E2D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E91E7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074D0D5">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E41031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啶虫脒</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C011409">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AA10D7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91F2B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F1C40D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0A4461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氧氟沙星</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A604C96">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FB934F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C4B1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3BF177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1990AB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甲氨基阿维菌素苯甲酸盐</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010BA0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678C61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E055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92D6A8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D6979A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二甲戊灵</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9F8044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3DE8F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A2A84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6A042B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F2C8A2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唑虫酰胺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F0214E6">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6C7F79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CAE00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4FB8D2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8D802B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苯醚甲环唑</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9A668C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BEBC6B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9EB7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91BC1F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68088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哒螨灵</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FA60B1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514C58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F3D39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E69565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EDA05E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虫螨腈</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40105E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450BA5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8C20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FB4BF5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61CB2B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腈苯唑</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EA7F095">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C2CF5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5FC59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34CAE1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F9029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三唑醇</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F9150B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F91744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B42E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CD02F2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C8AF5B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氯唑磷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663953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53874E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3084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2E9EF3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541AF1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甲基异柳磷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963736">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DA9D81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0F4BF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4B2A3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9B61DD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腐霉利</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2EBC56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3D4716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AE83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4FE5F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6DD846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噻虫胺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4B8FDB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92FFD1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5B243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40BD37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093750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氟硅唑</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FE3DFA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F3D9B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32594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516A81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C14030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己唑醇</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5CA7E4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04EECB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8012C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F905E55">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B416E7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嘧霉胺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02913E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F25E4A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CA776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161B3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288F8A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戊唑醇</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56F74B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41488C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73D2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AC6D8E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675748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唑螨酯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983AC0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D439A7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94C6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FCD95F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91C7C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霜霉威和霜霉威盐酸盐</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B36F48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127F09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0AF8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78ADCD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17F980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乙螨唑</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001125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5865E6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47A68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D27802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8CC6A1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甲砜霉素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A46E2A9">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50A930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EF3E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07AAE1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9E80F6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肟菌酯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FD6AAA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BDC606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F8865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3C8267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E79433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沙丁胺醇</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1AD253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F874DC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FCCD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4A3117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67781C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四环素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EBD1469">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98B67A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96AD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EF8B7F5">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7711D6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呋喃唑酮代谢物</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5B6F5F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9BFF64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59E5C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1258E0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E55CA2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呋喃西林代谢物</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878BF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ED4153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6FF82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EA1E79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287B83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呋喃妥因代谢物</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0C7E6F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31EFBF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B43C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5BEDC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7774CC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呋喃它酮代谢物</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B69DC3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6E769C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16D5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B1493F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F71633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氯霉素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4D2B8F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53A2D8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7BA40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B4AF4B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B73CA9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克伦特罗</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06F76E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2F494E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3D03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0FA33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16A61A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金霉素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F2CE43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CEA90C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1EB9A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66FDBE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C1C189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土霉素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6D65E6">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58611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EB312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C5A8B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48EAD3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地美硝唑</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141A95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09E68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1398C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D66C70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990E6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沙拉沙星</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334E56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4C57F3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C79B0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C310F7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4C21E6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磺胺类</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总量</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3BC6E9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1000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12E949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A1F23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13647F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3A7089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氟苯尼考</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56B62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DF338C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DC30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A302555">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C61F96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金刚烷胺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B97955">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F2A3ED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6AD7B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778EAE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D9FBA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金刚乙胺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E0A604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0C8C7E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1BAE0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8BE9B1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03F7C3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黄曲霉毒素</w:t>
            </w:r>
            <w:r>
              <w:rPr>
                <w:rStyle w:val="222"/>
                <w:rFonts w:hint="default" w:ascii="Times New Roman" w:hAnsi="Times New Roman" w:eastAsia="宋体" w:cs="Times New Roman"/>
                <w:lang w:val="en-US" w:eastAsia="zh-CN" w:bidi="ar"/>
              </w:rPr>
              <w:t>G1</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5BCF4E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242</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E23C51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粤价〔2002〕170号文-粮油类-黄曲霉丙素B</w:t>
            </w:r>
          </w:p>
        </w:tc>
      </w:tr>
      <w:tr w14:paraId="6F16E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B0E849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B0D39D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黄曲霉毒素</w:t>
            </w:r>
            <w:r>
              <w:rPr>
                <w:rStyle w:val="222"/>
                <w:rFonts w:hint="default" w:ascii="Times New Roman" w:hAnsi="Times New Roman" w:eastAsia="宋体" w:cs="Times New Roman"/>
                <w:lang w:val="en-US" w:eastAsia="zh-CN" w:bidi="ar"/>
              </w:rPr>
              <w:t>G2</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F3C43F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242</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BA1C29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粤价〔2002〕170号文-粮油类-黄曲霉丙素B</w:t>
            </w:r>
          </w:p>
        </w:tc>
      </w:tr>
      <w:tr w14:paraId="41C2C1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1141F1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1CD8C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磷化物</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F31F3A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50</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727D6F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粤价〔2002〕170号文-粮油类</w:t>
            </w:r>
          </w:p>
        </w:tc>
      </w:tr>
      <w:tr w14:paraId="47F46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A398D7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38EF91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亚硝酸盐</w:t>
            </w:r>
            <w:r>
              <w:rPr>
                <w:rStyle w:val="222"/>
                <w:rFonts w:hint="default" w:ascii="Times New Roman" w:hAnsi="Times New Roman" w:eastAsia="宋体" w:cs="Times New Roman"/>
                <w:lang w:val="en-US" w:eastAsia="zh-CN" w:bidi="ar"/>
              </w:rPr>
              <w:t>(</w:t>
            </w:r>
            <w:r>
              <w:rPr>
                <w:rStyle w:val="212"/>
                <w:rFonts w:hint="default" w:ascii="Times New Roman" w:hAnsi="Times New Roman" w:cs="Times New Roman"/>
                <w:lang w:val="en-US" w:eastAsia="zh-CN" w:bidi="ar"/>
              </w:rPr>
              <w:t>以亚硝酸钠计</w:t>
            </w:r>
            <w:r>
              <w:rPr>
                <w:rStyle w:val="222"/>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733375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3F78BB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50642E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5030B5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186E2F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亚硝酸盐</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EF995E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267063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2B5100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6AAF4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170DF2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苯甲酸</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EA70B7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F36EBE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粤价〔2002〕170号文-食品类-苯甲酸钠</w:t>
            </w:r>
          </w:p>
        </w:tc>
      </w:tr>
      <w:tr w14:paraId="4C61F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EFD5AC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ADBA9D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杀螟硫磷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F010C1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0C9DE1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粤价〔2002〕170号文-果蔬及制品</w:t>
            </w:r>
          </w:p>
        </w:tc>
      </w:tr>
      <w:tr w14:paraId="29139A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5046BE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350E95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六六六</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0E1EB3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493</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5849C1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709B79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FD2958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CC97FA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滴滴涕</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F08A57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493</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D096E5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786BA6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56F919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70E367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甲拌磷（仅甲拌磷）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FC819D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9B1EE8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粤价〔2002〕170号文-果蔬及制品</w:t>
            </w:r>
          </w:p>
        </w:tc>
      </w:tr>
      <w:tr w14:paraId="096993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A8D5F3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7FE7F3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酸价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E8427A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112</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D20B2C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00C98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6D52BB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ACFB90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汞</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28B77E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169</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EDFFE9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28A50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7FE66F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E0D162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黄曲霉毒素</w:t>
            </w:r>
            <w:r>
              <w:rPr>
                <w:rStyle w:val="222"/>
                <w:rFonts w:hint="default" w:ascii="Times New Roman" w:hAnsi="Times New Roman" w:eastAsia="宋体" w:cs="Times New Roman"/>
                <w:lang w:val="en-US" w:eastAsia="zh-CN" w:bidi="ar"/>
              </w:rPr>
              <w:t>B2</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2FBF3E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242</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A81805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粤价〔2002〕170号文-粮油类-黄曲霉丙素B</w:t>
            </w:r>
          </w:p>
        </w:tc>
      </w:tr>
      <w:tr w14:paraId="36ABD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350B8D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15C410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六六六总量</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BF856C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493</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4A2484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2E7D1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F98056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D3C4BD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色氨酸</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F0314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C11A10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423D6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0D36D9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0DD5C7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00E4C4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280</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9E18B2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76A790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A57D0D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5FD13B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维生素</w:t>
            </w:r>
            <w:r>
              <w:rPr>
                <w:rStyle w:val="222"/>
                <w:rFonts w:hint="default" w:ascii="Times New Roman" w:hAnsi="Times New Roman" w:eastAsia="宋体" w:cs="Times New Roman"/>
                <w:lang w:val="en-US" w:eastAsia="zh-CN" w:bidi="ar"/>
              </w:rPr>
              <w:t>D3</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BC7F62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531</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4828D5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粤价〔2002〕170号文-食品类-ＶD</w:t>
            </w:r>
          </w:p>
        </w:tc>
      </w:tr>
      <w:tr w14:paraId="65D862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7C756A1">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1B150F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丙氨酸</w:t>
            </w:r>
          </w:p>
        </w:tc>
        <w:tc>
          <w:tcPr>
            <w:tcW w:w="12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6F250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10ED33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粤价[2002]170号文-食品类-氨基酸</w:t>
            </w:r>
          </w:p>
        </w:tc>
      </w:tr>
    </w:tbl>
    <w:p w14:paraId="67060CAE">
      <w:pPr>
        <w:spacing w:beforeLines="25" w:afterLines="25"/>
        <w:rPr>
          <w:rFonts w:ascii="宋体" w:hAnsi="宋体"/>
          <w:szCs w:val="21"/>
        </w:rPr>
      </w:pPr>
    </w:p>
    <w:p w14:paraId="748073C3">
      <w:pPr>
        <w:keepNext/>
        <w:keepLines/>
        <w:widowControl w:val="0"/>
        <w:suppressLineNumbers w:val="0"/>
        <w:adjustRightInd w:val="0"/>
        <w:spacing w:before="0" w:beforeLines="50" w:beforeAutospacing="0" w:after="0" w:afterLines="50" w:afterAutospacing="0"/>
        <w:ind w:left="0" w:right="0"/>
        <w:jc w:val="center"/>
        <w:textAlignment w:val="baseline"/>
        <w:outlineLvl w:val="1"/>
        <w:rPr>
          <w:rFonts w:hint="eastAsia" w:ascii="宋体" w:hAnsi="宋体" w:eastAsia="宋体" w:cs="Times New Roman"/>
          <w:b/>
          <w:bCs/>
          <w:kern w:val="0"/>
          <w:sz w:val="28"/>
          <w:szCs w:val="28"/>
          <w:vertAlign w:val="baseline"/>
        </w:rPr>
      </w:pPr>
      <w:r>
        <w:rPr>
          <w:rFonts w:hint="eastAsia" w:ascii="宋体" w:hAnsi="宋体" w:cs="宋体"/>
          <w:b/>
          <w:bCs/>
          <w:kern w:val="0"/>
          <w:sz w:val="28"/>
          <w:szCs w:val="28"/>
          <w:vertAlign w:val="baseline"/>
          <w:lang w:val="en-US" w:eastAsia="zh-CN" w:bidi="ar"/>
        </w:rPr>
        <w:t>六</w:t>
      </w:r>
      <w:r>
        <w:rPr>
          <w:rFonts w:hint="eastAsia" w:ascii="宋体" w:hAnsi="宋体" w:eastAsia="宋体" w:cs="宋体"/>
          <w:b/>
          <w:bCs/>
          <w:kern w:val="0"/>
          <w:sz w:val="28"/>
          <w:szCs w:val="28"/>
          <w:vertAlign w:val="baseline"/>
          <w:lang w:val="en-US" w:eastAsia="zh-CN" w:bidi="ar"/>
        </w:rPr>
        <w:t>、投标/响应方案要求</w:t>
      </w:r>
    </w:p>
    <w:p w14:paraId="7172507E">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Times New Roman"/>
          <w:kern w:val="2"/>
          <w:sz w:val="21"/>
          <w:szCs w:val="21"/>
        </w:rPr>
      </w:pPr>
      <w:r>
        <w:rPr>
          <w:rFonts w:hint="eastAsia" w:ascii="宋体" w:hAnsi="宋体" w:eastAsia="宋体" w:cs="宋体"/>
          <w:kern w:val="2"/>
          <w:sz w:val="21"/>
          <w:szCs w:val="21"/>
          <w:lang w:val="en-US" w:eastAsia="zh-CN" w:bidi="ar"/>
        </w:rPr>
        <w:t>投标人应在满足★必备指标项要求的前提下，根据项目特点和采购需求，制定以下更为完整、详细、可操作性强的方案。</w:t>
      </w:r>
    </w:p>
    <w:p w14:paraId="455B6534">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Times New Roman"/>
          <w:kern w:val="2"/>
          <w:sz w:val="21"/>
          <w:szCs w:val="21"/>
        </w:rPr>
      </w:pPr>
      <w:r>
        <w:rPr>
          <w:rFonts w:hint="eastAsia" w:ascii="宋体" w:hAnsi="宋体" w:eastAsia="宋体" w:cs="宋体"/>
          <w:kern w:val="2"/>
          <w:sz w:val="21"/>
          <w:szCs w:val="21"/>
          <w:lang w:val="en-US" w:eastAsia="zh-CN" w:bidi="ar"/>
        </w:rPr>
        <w:t>（一）提供实施方案，内容包含但不限于：</w:t>
      </w:r>
    </w:p>
    <w:p w14:paraId="61E22030">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1.抽样方案</w:t>
      </w:r>
    </w:p>
    <w:p w14:paraId="3142063E">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2.检验方案</w:t>
      </w:r>
    </w:p>
    <w:p w14:paraId="5B6E666D">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3.报告判定原则</w:t>
      </w:r>
    </w:p>
    <w:p w14:paraId="0C0EF087">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4.结果报送要求</w:t>
      </w:r>
    </w:p>
    <w:p w14:paraId="1B112225">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5.检验过程的质量控制体系及方法</w:t>
      </w:r>
    </w:p>
    <w:p w14:paraId="537AF2CF">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6.工作纪律</w:t>
      </w:r>
    </w:p>
    <w:p w14:paraId="31174919">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7.应急预案</w:t>
      </w:r>
    </w:p>
    <w:p w14:paraId="6B195A5C">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cs="宋体"/>
          <w:kern w:val="2"/>
          <w:sz w:val="21"/>
          <w:szCs w:val="21"/>
          <w:lang w:val="en-US" w:eastAsia="zh-CN" w:bidi="ar"/>
        </w:rPr>
      </w:pPr>
      <w:r>
        <w:rPr>
          <w:rFonts w:hint="eastAsia" w:ascii="宋体" w:hAnsi="宋体" w:eastAsia="宋体" w:cs="宋体"/>
          <w:kern w:val="2"/>
          <w:sz w:val="21"/>
          <w:szCs w:val="21"/>
          <w:lang w:val="en-US" w:eastAsia="zh-CN" w:bidi="ar"/>
        </w:rPr>
        <w:t>8.后续服务（含数据录入、统计分析报告）</w:t>
      </w:r>
      <w:r>
        <w:rPr>
          <w:rFonts w:hint="eastAsia" w:ascii="宋体" w:hAnsi="宋体" w:cs="宋体"/>
          <w:kern w:val="2"/>
          <w:sz w:val="21"/>
          <w:szCs w:val="21"/>
          <w:lang w:val="en-US" w:eastAsia="zh-CN" w:bidi="ar"/>
        </w:rPr>
        <w:t>。</w:t>
      </w:r>
    </w:p>
    <w:p w14:paraId="20FFDF7B">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Times New Roman"/>
          <w:kern w:val="2"/>
          <w:sz w:val="21"/>
          <w:szCs w:val="21"/>
        </w:rPr>
      </w:pPr>
      <w:r>
        <w:rPr>
          <w:rFonts w:hint="eastAsia" w:ascii="宋体" w:hAnsi="宋体" w:eastAsia="宋体" w:cs="宋体"/>
          <w:kern w:val="2"/>
          <w:sz w:val="21"/>
          <w:szCs w:val="21"/>
          <w:lang w:val="en-US" w:eastAsia="zh-CN" w:bidi="ar"/>
        </w:rPr>
        <w:t>（二）提供</w:t>
      </w:r>
      <w:r>
        <w:rPr>
          <w:rFonts w:hint="eastAsia" w:ascii="宋体" w:hAnsi="宋体" w:cs="宋体"/>
          <w:szCs w:val="21"/>
        </w:rPr>
        <w:t>项目重点难点分析、应对措施及相关的合理化建议</w:t>
      </w:r>
      <w:r>
        <w:rPr>
          <w:rFonts w:hint="eastAsia" w:ascii="宋体" w:hAnsi="宋体" w:eastAsia="宋体" w:cs="宋体"/>
          <w:kern w:val="2"/>
          <w:sz w:val="21"/>
          <w:szCs w:val="21"/>
          <w:lang w:val="en-US" w:eastAsia="zh-CN" w:bidi="ar"/>
        </w:rPr>
        <w:t>，内容包含但不限于：</w:t>
      </w:r>
    </w:p>
    <w:p w14:paraId="29D6CCE3">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1.要求本项目人员的工作岗位设置及工作流程；</w:t>
      </w:r>
    </w:p>
    <w:p w14:paraId="7C63BCA8">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2.团队培训；</w:t>
      </w:r>
    </w:p>
    <w:p w14:paraId="578B3E9E">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3.绩效考核；</w:t>
      </w:r>
    </w:p>
    <w:p w14:paraId="37588266">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4.后勤保障；</w:t>
      </w:r>
    </w:p>
    <w:p w14:paraId="10325900">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5.激励举措；</w:t>
      </w:r>
    </w:p>
    <w:p w14:paraId="724B4419">
      <w:pPr>
        <w:keepNext w:val="0"/>
        <w:keepLines w:val="0"/>
        <w:widowControl w:val="0"/>
        <w:suppressLineNumbers w:val="0"/>
        <w:spacing w:before="0" w:beforeAutospacing="0" w:after="0" w:afterAutospacing="0" w:line="360" w:lineRule="auto"/>
        <w:ind w:left="0" w:leftChars="0" w:right="0" w:firstLine="420" w:firstLineChars="200"/>
        <w:jc w:val="left"/>
        <w:rPr>
          <w:rFonts w:ascii="宋体" w:hAnsi="宋体"/>
          <w:szCs w:val="21"/>
        </w:rPr>
      </w:pPr>
      <w:r>
        <w:rPr>
          <w:rFonts w:hint="eastAsia" w:ascii="宋体" w:hAnsi="宋体" w:eastAsia="宋体" w:cs="宋体"/>
          <w:kern w:val="2"/>
          <w:sz w:val="21"/>
          <w:szCs w:val="21"/>
          <w:lang w:val="en-US" w:eastAsia="zh-CN" w:bidi="ar"/>
        </w:rPr>
        <w:t>6.加强抽样、检验、数据流转的真实性和规范性的合理化建议</w:t>
      </w:r>
      <w:r>
        <w:rPr>
          <w:rFonts w:ascii="宋体" w:hAnsi="宋体"/>
          <w:szCs w:val="21"/>
        </w:rPr>
        <w:br w:type="page"/>
      </w:r>
    </w:p>
    <w:p w14:paraId="1D8F9371">
      <w:pPr>
        <w:keepNext/>
        <w:keepLines/>
        <w:adjustRightInd w:val="0"/>
        <w:spacing w:before="260" w:after="260"/>
        <w:jc w:val="center"/>
        <w:textAlignment w:val="baseline"/>
        <w:outlineLvl w:val="1"/>
        <w:rPr>
          <w:rFonts w:ascii="宋体" w:hAnsi="宋体"/>
          <w:b/>
          <w:bCs/>
          <w:sz w:val="24"/>
          <w:szCs w:val="20"/>
        </w:rPr>
      </w:pPr>
      <w:r>
        <w:rPr>
          <w:rFonts w:hint="eastAsia" w:ascii="宋体" w:hAnsi="宋体"/>
          <w:b/>
          <w:bCs/>
          <w:sz w:val="24"/>
          <w:szCs w:val="20"/>
        </w:rPr>
        <w:t>第三章</w:t>
      </w:r>
      <w:r>
        <w:rPr>
          <w:rFonts w:ascii="宋体" w:hAnsi="宋体"/>
          <w:b/>
          <w:bCs/>
          <w:sz w:val="24"/>
          <w:szCs w:val="20"/>
        </w:rPr>
        <w:t xml:space="preserve"> </w:t>
      </w:r>
      <w:r>
        <w:rPr>
          <w:rFonts w:hint="eastAsia" w:ascii="宋体" w:hAnsi="宋体"/>
          <w:b/>
          <w:bCs/>
          <w:sz w:val="24"/>
          <w:szCs w:val="20"/>
        </w:rPr>
        <w:t xml:space="preserve"> 投标文件格式、附件</w:t>
      </w:r>
    </w:p>
    <w:p w14:paraId="0DB5CE4B">
      <w:pPr>
        <w:rPr>
          <w:rFonts w:ascii="Times New Roman" w:hAnsi="Times New Roman"/>
          <w:b/>
          <w:bCs/>
          <w:sz w:val="24"/>
          <w:szCs w:val="32"/>
        </w:rPr>
      </w:pPr>
      <w:r>
        <w:rPr>
          <w:rFonts w:hint="eastAsia" w:ascii="Times New Roman" w:hAnsi="Times New Roman"/>
          <w:b/>
          <w:bCs/>
          <w:sz w:val="24"/>
          <w:szCs w:val="32"/>
        </w:rPr>
        <w:t>特别提醒：</w:t>
      </w:r>
    </w:p>
    <w:p w14:paraId="71C88578">
      <w:pPr>
        <w:rPr>
          <w:rFonts w:ascii="Times New Roman" w:hAnsi="Times New Roman"/>
          <w:b/>
          <w:bCs/>
          <w:sz w:val="24"/>
          <w:szCs w:val="32"/>
        </w:rPr>
      </w:pPr>
    </w:p>
    <w:p w14:paraId="5A66FACC">
      <w:pPr>
        <w:widowControl/>
        <w:ind w:firstLine="482" w:firstLineChars="200"/>
        <w:jc w:val="left"/>
        <w:rPr>
          <w:rFonts w:ascii="仿宋_GB2312" w:hAnsi="Times New Roman" w:eastAsia="仿宋_GB2312"/>
          <w:kern w:val="0"/>
          <w:sz w:val="24"/>
          <w:szCs w:val="24"/>
        </w:rPr>
      </w:pPr>
      <w:r>
        <w:rPr>
          <w:rFonts w:hint="eastAsia" w:ascii="仿宋_GB2312" w:hAnsi="Times New Roman" w:eastAsia="仿宋_GB2312"/>
          <w:b/>
          <w:kern w:val="0"/>
          <w:sz w:val="24"/>
          <w:szCs w:val="24"/>
        </w:rPr>
        <w:t>投标文件正文将对外公开，投标文件附件不公开。</w:t>
      </w:r>
      <w:r>
        <w:rPr>
          <w:rFonts w:hint="eastAsia" w:ascii="仿宋_GB2312" w:hAnsi="Times New Roman" w:eastAsia="仿宋_GB2312"/>
          <w:kern w:val="0"/>
          <w:sz w:val="24"/>
          <w:szCs w:val="24"/>
        </w:rPr>
        <w:t>投标人在编辑投标文件时，在投标文件目录中属于本节点内容的必须在本节点中填写，填写到其他节点或附件的将可能导致投标无效，一切后果由供应商自行承担。</w:t>
      </w:r>
    </w:p>
    <w:p w14:paraId="24D445E8">
      <w:pPr>
        <w:widowControl/>
        <w:jc w:val="left"/>
        <w:rPr>
          <w:rFonts w:ascii="仿宋_GB2312" w:hAnsi="Times New Roman" w:eastAsia="仿宋_GB2312"/>
          <w:kern w:val="0"/>
          <w:sz w:val="24"/>
          <w:szCs w:val="24"/>
        </w:rPr>
      </w:pPr>
      <w:r>
        <w:rPr>
          <w:rFonts w:hint="eastAsia" w:ascii="仿宋_GB2312" w:hAnsi="Times New Roman" w:eastAsia="仿宋_GB2312"/>
          <w:kern w:val="0"/>
          <w:sz w:val="24"/>
          <w:szCs w:val="24"/>
        </w:rPr>
        <w:t xml:space="preserve">    投标人应按招标文件规定的“投标文件组成”编制投标文件正文（信息公开部分）和投标文件附件（信息不公开部分），举例如下图：</w:t>
      </w:r>
    </w:p>
    <w:p w14:paraId="7C6F5D6E">
      <w:pPr>
        <w:widowControl/>
        <w:jc w:val="center"/>
        <w:rPr>
          <w:rFonts w:ascii="宋体" w:hAnsi="宋体" w:cs="宋体" w:eastAsiaTheme="minorEastAsia"/>
          <w:kern w:val="0"/>
          <w:sz w:val="24"/>
          <w:szCs w:val="24"/>
          <w:highlight w:val="green"/>
        </w:rPr>
      </w:pPr>
      <w:r>
        <w:rPr>
          <w:rFonts w:ascii="仿宋_GB2312" w:hAnsi="Times New Roman" w:eastAsia="仿宋_GB2312"/>
          <w:kern w:val="0"/>
          <w:sz w:val="24"/>
          <w:szCs w:val="24"/>
          <w:highlight w:val="green"/>
        </w:rPr>
        <w:drawing>
          <wp:inline distT="0" distB="0" distL="0" distR="0">
            <wp:extent cx="5278755" cy="4126230"/>
            <wp:effectExtent l="0" t="0" r="0" b="0"/>
            <wp:docPr id="2" name="图片 6"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descr="图形用户界面, 应用程序&#10;&#10;描述已自动生成"/>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278755" cy="4126230"/>
                    </a:xfrm>
                    <a:prstGeom prst="rect">
                      <a:avLst/>
                    </a:prstGeom>
                    <a:noFill/>
                    <a:ln>
                      <a:noFill/>
                    </a:ln>
                  </pic:spPr>
                </pic:pic>
              </a:graphicData>
            </a:graphic>
          </wp:inline>
        </w:drawing>
      </w:r>
    </w:p>
    <w:p w14:paraId="12714927">
      <w:pPr>
        <w:widowControl/>
        <w:jc w:val="center"/>
        <w:rPr>
          <w:rFonts w:ascii="仿宋_GB2312" w:hAnsi="Times New Roman" w:eastAsia="仿宋_GB2312"/>
          <w:kern w:val="0"/>
          <w:sz w:val="24"/>
          <w:szCs w:val="24"/>
          <w:highlight w:val="green"/>
        </w:rPr>
      </w:pPr>
    </w:p>
    <w:p w14:paraId="11663C7A">
      <w:pPr>
        <w:widowControl/>
        <w:ind w:firstLine="480" w:firstLineChars="200"/>
        <w:jc w:val="left"/>
        <w:rPr>
          <w:rFonts w:ascii="仿宋_GB2312" w:hAnsi="Times New Roman" w:eastAsia="仿宋_GB2312"/>
          <w:b/>
          <w:kern w:val="0"/>
          <w:sz w:val="24"/>
          <w:szCs w:val="24"/>
        </w:rPr>
      </w:pPr>
      <w:bookmarkStart w:id="9" w:name="_Hlk72257167"/>
      <w:r>
        <w:rPr>
          <w:rFonts w:hint="eastAsia" w:ascii="仿宋_GB2312" w:hAnsi="Times New Roman" w:eastAsia="仿宋_GB2312"/>
          <w:kern w:val="0"/>
          <w:sz w:val="24"/>
          <w:szCs w:val="24"/>
        </w:rPr>
        <w:t>采购代理机构公布投标文件正文（信息公开部分）时为计算机截取信息自动公布，</w:t>
      </w:r>
      <w:r>
        <w:rPr>
          <w:rFonts w:hint="eastAsia" w:ascii="仿宋_GB2312" w:hAnsi="Times New Roman" w:eastAsia="仿宋_GB2312"/>
          <w:b/>
          <w:bCs/>
          <w:kern w:val="0"/>
          <w:sz w:val="24"/>
          <w:szCs w:val="24"/>
        </w:rPr>
        <w:t>如投标人误将涉及个人隐私或其他重要信息放入投标文件正文，相关后果由投标人自负；</w:t>
      </w:r>
      <w:r>
        <w:rPr>
          <w:rFonts w:hint="eastAsia" w:ascii="仿宋_GB2312" w:hAnsi="Times New Roman" w:eastAsia="仿宋_GB2312"/>
          <w:b/>
          <w:kern w:val="0"/>
          <w:sz w:val="24"/>
          <w:szCs w:val="24"/>
        </w:rPr>
        <w:t>如投标人将必须放于投标文件正文（信息公开部分）的内容放入投标文件附件（信息不公开部分），将作投标无效处理。</w:t>
      </w:r>
    </w:p>
    <w:bookmarkEnd w:id="9"/>
    <w:p w14:paraId="13C3998B">
      <w:pPr>
        <w:rPr>
          <w:rFonts w:ascii="仿宋_GB2312" w:hAnsi="Times New Roman" w:eastAsia="仿宋_GB2312"/>
          <w:sz w:val="24"/>
          <w:szCs w:val="24"/>
        </w:rPr>
      </w:pPr>
    </w:p>
    <w:p w14:paraId="3E4D934B">
      <w:pPr>
        <w:rPr>
          <w:rFonts w:hint="eastAsia" w:ascii="宋体" w:hAnsi="宋体"/>
          <w:sz w:val="24"/>
        </w:rPr>
      </w:pPr>
      <w:r>
        <w:rPr>
          <w:rFonts w:hint="eastAsia" w:ascii="宋体" w:hAnsi="宋体"/>
          <w:sz w:val="24"/>
        </w:rPr>
        <w:br w:type="page"/>
      </w:r>
    </w:p>
    <w:p w14:paraId="0D512653">
      <w:pPr>
        <w:rPr>
          <w:rFonts w:hint="eastAsia" w:ascii="宋体" w:hAnsi="宋体"/>
          <w:sz w:val="24"/>
        </w:rPr>
      </w:pPr>
      <w:r>
        <w:rPr>
          <w:rFonts w:hint="eastAsia" w:ascii="宋体" w:hAnsi="宋体"/>
          <w:sz w:val="24"/>
        </w:rPr>
        <w:t>投标文件组成：</w:t>
      </w:r>
    </w:p>
    <w:p w14:paraId="0C545525">
      <w:pPr>
        <w:rPr>
          <w:rFonts w:hint="eastAsia" w:ascii="宋体" w:hAnsi="宋体"/>
          <w:b/>
          <w:bCs/>
          <w:color w:val="auto"/>
          <w:sz w:val="24"/>
          <w:lang w:eastAsia="zh-CN"/>
        </w:rPr>
      </w:pPr>
      <w:r>
        <w:rPr>
          <w:rFonts w:hint="eastAsia" w:ascii="宋体" w:hAnsi="宋体"/>
          <w:b/>
          <w:bCs/>
          <w:color w:val="auto"/>
          <w:sz w:val="24"/>
          <w:lang w:eastAsia="zh-CN"/>
        </w:rPr>
        <w:t>注：投标人综合实力的部分证明材料（认证证书、获奖证书、 知识产权证书等，不包括业绩合同），应纳入投标文件信息公开部分。</w:t>
      </w:r>
    </w:p>
    <w:p w14:paraId="4CEF98B5">
      <w:pPr>
        <w:rPr>
          <w:rFonts w:hint="eastAsia" w:ascii="宋体" w:hAnsi="宋体"/>
          <w:sz w:val="24"/>
          <w:lang w:eastAsia="zh-CN"/>
        </w:rPr>
      </w:pPr>
    </w:p>
    <w:p w14:paraId="7DDE37A9">
      <w:pPr>
        <w:ind w:firstLine="424" w:firstLineChars="202"/>
        <w:rPr>
          <w:rFonts w:ascii="宋体" w:hAnsi="宋体"/>
          <w:sz w:val="24"/>
        </w:rPr>
      </w:pPr>
      <w:r>
        <w:rPr>
          <w:rFonts w:hint="eastAsia" w:ascii="宋体" w:hAnsi="宋体"/>
        </w:rPr>
        <w:t>1.</w:t>
      </w:r>
      <w:r>
        <w:rPr>
          <w:rFonts w:hint="eastAsia" w:ascii="宋体" w:hAnsi="宋体"/>
          <w:b/>
        </w:rPr>
        <w:t>投标文件正文</w:t>
      </w:r>
      <w:r>
        <w:rPr>
          <w:rFonts w:hint="eastAsia" w:ascii="宋体" w:hAnsi="宋体"/>
          <w:b/>
          <w:szCs w:val="21"/>
        </w:rPr>
        <w:t>（信息公开部分）</w:t>
      </w:r>
      <w:r>
        <w:rPr>
          <w:rFonts w:hint="eastAsia" w:ascii="宋体" w:hAnsi="宋体"/>
        </w:rPr>
        <w:t>，主要</w:t>
      </w:r>
      <w:r>
        <w:rPr>
          <w:rFonts w:hint="eastAsia" w:ascii="宋体" w:hAnsi="宋体"/>
          <w:szCs w:val="21"/>
        </w:rPr>
        <w:t>包括以下内容：</w:t>
      </w:r>
    </w:p>
    <w:p w14:paraId="243697B7">
      <w:pPr>
        <w:spacing w:beforeLines="25" w:afterLines="25"/>
        <w:ind w:firstLine="991" w:firstLineChars="472"/>
        <w:rPr>
          <w:rFonts w:ascii="宋体" w:hAnsi="宋体"/>
          <w:szCs w:val="21"/>
        </w:rPr>
      </w:pPr>
      <w:r>
        <w:rPr>
          <w:rFonts w:hint="eastAsia" w:ascii="宋体" w:hAnsi="宋体"/>
          <w:szCs w:val="21"/>
        </w:rPr>
        <w:t>（1）投标函</w:t>
      </w:r>
    </w:p>
    <w:p w14:paraId="54825E25">
      <w:pPr>
        <w:spacing w:beforeLines="25" w:afterLines="25"/>
        <w:ind w:firstLine="991" w:firstLineChars="472"/>
        <w:rPr>
          <w:rFonts w:ascii="宋体" w:hAnsi="宋体"/>
          <w:szCs w:val="21"/>
        </w:rPr>
      </w:pPr>
      <w:r>
        <w:rPr>
          <w:rFonts w:hint="eastAsia" w:ascii="宋体" w:hAnsi="宋体"/>
          <w:szCs w:val="21"/>
        </w:rPr>
        <w:t>（2）资格响应文件</w:t>
      </w:r>
    </w:p>
    <w:p w14:paraId="6FFB9F7A">
      <w:pPr>
        <w:spacing w:beforeLines="25" w:afterLines="25"/>
        <w:ind w:firstLine="991" w:firstLineChars="472"/>
        <w:rPr>
          <w:rFonts w:ascii="宋体" w:hAnsi="宋体"/>
          <w:szCs w:val="21"/>
        </w:rPr>
      </w:pPr>
      <w:r>
        <w:rPr>
          <w:rFonts w:hint="eastAsia" w:ascii="宋体" w:hAnsi="宋体"/>
          <w:szCs w:val="21"/>
        </w:rPr>
        <w:t>（3）投标人情况介绍</w:t>
      </w:r>
    </w:p>
    <w:p w14:paraId="3107A856">
      <w:pPr>
        <w:spacing w:beforeLines="25" w:afterLines="25"/>
        <w:ind w:firstLine="991" w:firstLineChars="472"/>
        <w:rPr>
          <w:rFonts w:hint="eastAsia" w:ascii="宋体" w:hAnsi="宋体"/>
          <w:szCs w:val="21"/>
        </w:rPr>
      </w:pPr>
      <w:r>
        <w:rPr>
          <w:rFonts w:hint="eastAsia" w:ascii="宋体" w:hAnsi="宋体"/>
          <w:szCs w:val="21"/>
        </w:rPr>
        <w:t>（4）中小企业声明函等符合政府采购扶持政策的证明材料</w:t>
      </w:r>
    </w:p>
    <w:p w14:paraId="11F3D024">
      <w:pPr>
        <w:spacing w:beforeLines="25" w:afterLines="25"/>
        <w:ind w:firstLine="991" w:firstLineChars="472"/>
        <w:rPr>
          <w:rFonts w:hint="eastAsia" w:asciiTheme="minorEastAsia" w:hAnsiTheme="minorEastAsia" w:eastAsiaTheme="minorEastAsia"/>
          <w:szCs w:val="21"/>
          <w:lang w:eastAsia="zh-CN"/>
        </w:rPr>
      </w:pPr>
      <w:r>
        <w:rPr>
          <w:rFonts w:hint="eastAsia" w:cs="仿宋" w:asciiTheme="minorEastAsia" w:hAnsiTheme="minorEastAsia" w:eastAsiaTheme="minorEastAsia"/>
          <w:szCs w:val="21"/>
          <w:lang w:eastAsia="zh-CN"/>
        </w:rPr>
        <w:t>（</w:t>
      </w:r>
      <w:r>
        <w:rPr>
          <w:rFonts w:hint="eastAsia" w:cs="仿宋" w:asciiTheme="minorEastAsia" w:hAnsiTheme="minorEastAsia" w:eastAsiaTheme="minorEastAsia"/>
          <w:szCs w:val="21"/>
          <w:lang w:val="en-US" w:eastAsia="zh-CN"/>
        </w:rPr>
        <w:t>5</w:t>
      </w:r>
      <w:r>
        <w:rPr>
          <w:rFonts w:hint="eastAsia" w:cs="仿宋" w:asciiTheme="minorEastAsia" w:hAnsiTheme="minorEastAsia" w:eastAsiaTheme="minorEastAsia"/>
          <w:szCs w:val="21"/>
          <w:lang w:eastAsia="zh-CN"/>
        </w:rPr>
        <w:t>）</w:t>
      </w:r>
      <w:r>
        <w:rPr>
          <w:rFonts w:hint="eastAsia" w:ascii="宋体" w:hAnsi="宋体"/>
          <w:szCs w:val="21"/>
        </w:rPr>
        <w:t>供应商认证情况</w:t>
      </w:r>
    </w:p>
    <w:p w14:paraId="1EFC583C">
      <w:pPr>
        <w:spacing w:beforeLines="25" w:afterLines="25"/>
        <w:ind w:firstLine="991" w:firstLineChars="472"/>
        <w:rPr>
          <w:rFonts w:hint="eastAsia" w:asciiTheme="minorEastAsia" w:hAnsiTheme="minorEastAsia" w:eastAsiaTheme="minorEastAsia"/>
          <w:kern w:val="0"/>
          <w:szCs w:val="21"/>
          <w:lang w:val="zh-CN"/>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6</w:t>
      </w:r>
      <w:r>
        <w:rPr>
          <w:rFonts w:hint="eastAsia" w:asciiTheme="minorEastAsia" w:hAnsiTheme="minorEastAsia" w:eastAsiaTheme="minorEastAsia"/>
          <w:szCs w:val="21"/>
          <w:lang w:eastAsia="zh-CN"/>
        </w:rPr>
        <w:t>）投标人获奖情况</w:t>
      </w:r>
    </w:p>
    <w:p w14:paraId="1989FB7A">
      <w:pPr>
        <w:rPr>
          <w:rFonts w:ascii="宋体" w:hAnsi="宋体"/>
          <w:szCs w:val="21"/>
        </w:rPr>
      </w:pPr>
    </w:p>
    <w:p w14:paraId="5FDACAC4">
      <w:pPr>
        <w:ind w:firstLine="424" w:firstLineChars="202"/>
        <w:rPr>
          <w:rFonts w:ascii="宋体" w:hAnsi="宋体"/>
          <w:szCs w:val="21"/>
        </w:rPr>
      </w:pPr>
      <w:r>
        <w:rPr>
          <w:rFonts w:hint="eastAsia" w:ascii="宋体" w:hAnsi="宋体"/>
          <w:szCs w:val="21"/>
        </w:rPr>
        <w:t>2.</w:t>
      </w:r>
      <w:r>
        <w:rPr>
          <w:rFonts w:hint="eastAsia" w:ascii="宋体" w:hAnsi="宋体"/>
          <w:b/>
          <w:szCs w:val="21"/>
        </w:rPr>
        <w:t>投标文件附件（信息不公开部分）</w:t>
      </w:r>
      <w:r>
        <w:rPr>
          <w:rFonts w:hint="eastAsia" w:ascii="宋体" w:hAnsi="宋体"/>
          <w:szCs w:val="21"/>
        </w:rPr>
        <w:t>，主要包括以下内容：</w:t>
      </w:r>
    </w:p>
    <w:p w14:paraId="1D903CBF">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7</w:t>
      </w:r>
      <w:r>
        <w:rPr>
          <w:rFonts w:hint="eastAsia" w:ascii="宋体" w:hAnsi="宋体"/>
          <w:szCs w:val="21"/>
        </w:rPr>
        <w:t>）政府采购违法行为风险知悉确认书</w:t>
      </w:r>
    </w:p>
    <w:p w14:paraId="09AB6738">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8</w:t>
      </w:r>
      <w:r>
        <w:rPr>
          <w:rFonts w:hint="eastAsia" w:ascii="宋体" w:hAnsi="宋体"/>
          <w:szCs w:val="21"/>
        </w:rPr>
        <w:t>）法定代表人（负责人）资格证明书</w:t>
      </w:r>
    </w:p>
    <w:p w14:paraId="4B327885">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9</w:t>
      </w:r>
      <w:r>
        <w:rPr>
          <w:rFonts w:hint="eastAsia" w:ascii="宋体" w:hAnsi="宋体"/>
          <w:szCs w:val="21"/>
        </w:rPr>
        <w:t>）投标文件签署授权委托书</w:t>
      </w:r>
    </w:p>
    <w:p w14:paraId="366FB333">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10</w:t>
      </w:r>
      <w:r>
        <w:rPr>
          <w:rFonts w:hint="eastAsia" w:ascii="宋体" w:hAnsi="宋体"/>
          <w:szCs w:val="21"/>
        </w:rPr>
        <w:t>）实质性条款响应情况表</w:t>
      </w:r>
    </w:p>
    <w:p w14:paraId="3D314D94">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11</w:t>
      </w:r>
      <w:r>
        <w:rPr>
          <w:rFonts w:hint="eastAsia" w:ascii="宋体" w:hAnsi="宋体"/>
          <w:szCs w:val="21"/>
        </w:rPr>
        <w:t>）详细分项报价清单</w:t>
      </w:r>
    </w:p>
    <w:p w14:paraId="5B43D031">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12</w:t>
      </w:r>
      <w:r>
        <w:rPr>
          <w:rFonts w:hint="eastAsia" w:ascii="宋体" w:hAnsi="宋体"/>
          <w:szCs w:val="21"/>
        </w:rPr>
        <w:t>）服务要求</w:t>
      </w:r>
      <w:r>
        <w:rPr>
          <w:rFonts w:ascii="宋体" w:hAnsi="宋体"/>
          <w:szCs w:val="21"/>
        </w:rPr>
        <w:t>偏离表</w:t>
      </w:r>
    </w:p>
    <w:p w14:paraId="4763EAD2">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13</w:t>
      </w:r>
      <w:r>
        <w:rPr>
          <w:rFonts w:hint="eastAsia" w:ascii="宋体" w:hAnsi="宋体"/>
          <w:szCs w:val="21"/>
        </w:rPr>
        <w:t>）</w:t>
      </w:r>
      <w:r>
        <w:rPr>
          <w:rFonts w:ascii="宋体" w:hAnsi="宋体"/>
          <w:szCs w:val="21"/>
        </w:rPr>
        <w:t>商务</w:t>
      </w:r>
      <w:r>
        <w:rPr>
          <w:rFonts w:hint="eastAsia" w:ascii="宋体" w:hAnsi="宋体"/>
          <w:szCs w:val="21"/>
        </w:rPr>
        <w:t>要求</w:t>
      </w:r>
      <w:r>
        <w:rPr>
          <w:rFonts w:ascii="宋体" w:hAnsi="宋体"/>
          <w:szCs w:val="21"/>
        </w:rPr>
        <w:t>偏离表</w:t>
      </w:r>
    </w:p>
    <w:p w14:paraId="28564D50">
      <w:pPr>
        <w:spacing w:beforeLines="25" w:afterLines="25"/>
        <w:ind w:firstLine="991" w:firstLineChars="472"/>
        <w:rPr>
          <w:rFonts w:asciiTheme="minorEastAsia" w:hAnsiTheme="minorEastAsia" w:eastAsiaTheme="minorEastAsia"/>
          <w:szCs w:val="21"/>
        </w:rPr>
      </w:pPr>
      <w:r>
        <w:rPr>
          <w:rFonts w:hint="eastAsia" w:ascii="宋体" w:hAnsi="宋体"/>
          <w:szCs w:val="21"/>
        </w:rPr>
        <w:t>（1</w:t>
      </w:r>
      <w:r>
        <w:rPr>
          <w:rFonts w:hint="eastAsia" w:ascii="宋体" w:hAnsi="宋体"/>
          <w:szCs w:val="21"/>
          <w:lang w:val="en-US" w:eastAsia="zh-CN"/>
        </w:rPr>
        <w:t>4</w:t>
      </w:r>
      <w:r>
        <w:rPr>
          <w:rFonts w:hint="eastAsia" w:ascii="宋体" w:hAnsi="宋体"/>
          <w:szCs w:val="21"/>
        </w:rPr>
        <w:t>）</w:t>
      </w:r>
      <w:r>
        <w:rPr>
          <w:rFonts w:hint="eastAsia" w:ascii="宋体" w:hAnsi="宋体" w:cs="宋体"/>
          <w:szCs w:val="21"/>
        </w:rPr>
        <w:t>实施方案</w:t>
      </w:r>
    </w:p>
    <w:p w14:paraId="094136A0">
      <w:pPr>
        <w:spacing w:beforeLines="25" w:afterLines="25"/>
        <w:ind w:firstLine="991" w:firstLineChars="472"/>
        <w:rPr>
          <w:rFonts w:hint="eastAsia" w:ascii="宋体" w:hAnsi="宋体" w:cs="宋体"/>
          <w:szCs w:val="21"/>
        </w:rPr>
      </w:pPr>
      <w:r>
        <w:rPr>
          <w:rFonts w:hint="eastAsia" w:ascii="宋体" w:hAnsi="宋体"/>
          <w:szCs w:val="21"/>
        </w:rPr>
        <w:t>（1</w:t>
      </w:r>
      <w:r>
        <w:rPr>
          <w:rFonts w:hint="eastAsia" w:ascii="宋体" w:hAnsi="宋体"/>
          <w:szCs w:val="21"/>
          <w:lang w:val="en-US" w:eastAsia="zh-CN"/>
        </w:rPr>
        <w:t>5</w:t>
      </w:r>
      <w:r>
        <w:rPr>
          <w:rFonts w:hint="eastAsia" w:ascii="宋体" w:hAnsi="宋体"/>
          <w:szCs w:val="21"/>
        </w:rPr>
        <w:t>）</w:t>
      </w:r>
      <w:r>
        <w:rPr>
          <w:rFonts w:hint="eastAsia" w:ascii="宋体" w:hAnsi="宋体" w:cs="宋体"/>
          <w:szCs w:val="21"/>
        </w:rPr>
        <w:t>项目重点难点分析、应对措施及相关的合理化建议</w:t>
      </w:r>
    </w:p>
    <w:p w14:paraId="52B5949A">
      <w:pPr>
        <w:spacing w:beforeLines="25" w:afterLines="25"/>
        <w:ind w:firstLine="991" w:firstLineChars="472"/>
        <w:rPr>
          <w:rFonts w:asciiTheme="minorEastAsia" w:hAnsiTheme="minorEastAsia" w:eastAsiaTheme="minorEastAsia"/>
          <w:szCs w:val="21"/>
        </w:rPr>
      </w:pPr>
      <w:r>
        <w:rPr>
          <w:rFonts w:hint="eastAsia" w:ascii="宋体" w:hAnsi="宋体"/>
          <w:szCs w:val="21"/>
        </w:rPr>
        <w:t>（1</w:t>
      </w:r>
      <w:r>
        <w:rPr>
          <w:rFonts w:hint="eastAsia" w:ascii="宋体" w:hAnsi="宋体"/>
          <w:szCs w:val="21"/>
          <w:lang w:val="en-US" w:eastAsia="zh-CN"/>
        </w:rPr>
        <w:t>6</w:t>
      </w:r>
      <w:r>
        <w:rPr>
          <w:rFonts w:hint="eastAsia" w:ascii="宋体" w:hAnsi="宋体"/>
          <w:szCs w:val="21"/>
        </w:rPr>
        <w:t>）</w:t>
      </w:r>
      <w:r>
        <w:rPr>
          <w:rFonts w:hint="eastAsia" w:ascii="宋体" w:hAnsi="宋体" w:cs="宋体"/>
          <w:szCs w:val="21"/>
        </w:rPr>
        <w:t>质量（完成时间、安全、环保）保障措施及方案</w:t>
      </w:r>
    </w:p>
    <w:p w14:paraId="0FE7B30F">
      <w:pPr>
        <w:spacing w:beforeLines="25" w:afterLines="25"/>
        <w:ind w:firstLine="991" w:firstLineChars="472"/>
        <w:rPr>
          <w:rFonts w:asciiTheme="minorEastAsia" w:hAnsiTheme="minorEastAsia" w:eastAsiaTheme="minorEastAsia"/>
          <w:szCs w:val="21"/>
        </w:rPr>
      </w:pPr>
      <w:r>
        <w:rPr>
          <w:rFonts w:hint="eastAsia" w:ascii="宋体" w:hAnsi="宋体"/>
          <w:szCs w:val="21"/>
        </w:rPr>
        <w:t>（1</w:t>
      </w:r>
      <w:r>
        <w:rPr>
          <w:rFonts w:hint="eastAsia" w:ascii="宋体" w:hAnsi="宋体"/>
          <w:szCs w:val="21"/>
          <w:lang w:val="en-US" w:eastAsia="zh-CN"/>
        </w:rPr>
        <w:t>7</w:t>
      </w:r>
      <w:r>
        <w:rPr>
          <w:rFonts w:hint="eastAsia" w:ascii="宋体" w:hAnsi="宋体"/>
          <w:szCs w:val="21"/>
        </w:rPr>
        <w:t>）投标人检验项目资质</w:t>
      </w:r>
    </w:p>
    <w:p w14:paraId="11ECF1EC">
      <w:pPr>
        <w:spacing w:beforeLines="25" w:afterLines="25"/>
        <w:ind w:firstLine="991" w:firstLineChars="472"/>
        <w:rPr>
          <w:rFonts w:asciiTheme="minorEastAsia" w:hAnsiTheme="minorEastAsia" w:eastAsiaTheme="minorEastAsia"/>
          <w:szCs w:val="21"/>
        </w:rPr>
      </w:pPr>
      <w:r>
        <w:rPr>
          <w:rFonts w:hint="eastAsia" w:ascii="宋体" w:hAnsi="宋体"/>
          <w:szCs w:val="21"/>
        </w:rPr>
        <w:t>（1</w:t>
      </w:r>
      <w:r>
        <w:rPr>
          <w:rFonts w:hint="eastAsia" w:ascii="宋体" w:hAnsi="宋体"/>
          <w:szCs w:val="21"/>
          <w:lang w:val="en-US" w:eastAsia="zh-CN"/>
        </w:rPr>
        <w:t>8</w:t>
      </w:r>
      <w:r>
        <w:rPr>
          <w:rFonts w:hint="eastAsia" w:ascii="宋体" w:hAnsi="宋体"/>
          <w:szCs w:val="21"/>
        </w:rPr>
        <w:t>）</w:t>
      </w:r>
      <w:r>
        <w:rPr>
          <w:rFonts w:hint="eastAsia" w:ascii="宋体" w:hAnsi="宋体" w:cs="宋体"/>
          <w:szCs w:val="21"/>
        </w:rPr>
        <w:t>拟安排的项目负责人情况（仅限一人）</w:t>
      </w:r>
    </w:p>
    <w:p w14:paraId="5EB95A59">
      <w:pPr>
        <w:spacing w:beforeLines="25" w:afterLines="25"/>
        <w:ind w:firstLine="991" w:firstLineChars="472"/>
        <w:rPr>
          <w:rFonts w:hint="eastAsia" w:ascii="宋体" w:hAnsi="宋体" w:cs="宋体"/>
          <w:szCs w:val="21"/>
        </w:rPr>
      </w:pPr>
      <w:r>
        <w:rPr>
          <w:rFonts w:hint="eastAsia" w:ascii="宋体" w:hAnsi="宋体"/>
          <w:szCs w:val="21"/>
          <w:lang w:eastAsia="zh-CN"/>
        </w:rPr>
        <w:t>（</w:t>
      </w:r>
      <w:r>
        <w:rPr>
          <w:rFonts w:hint="eastAsia" w:ascii="宋体" w:hAnsi="宋体"/>
          <w:szCs w:val="21"/>
          <w:lang w:val="en-US" w:eastAsia="zh-CN"/>
        </w:rPr>
        <w:t>19</w:t>
      </w:r>
      <w:r>
        <w:rPr>
          <w:rFonts w:hint="eastAsia" w:ascii="宋体" w:hAnsi="宋体"/>
          <w:szCs w:val="21"/>
          <w:lang w:eastAsia="zh-CN"/>
        </w:rPr>
        <w:t>）</w:t>
      </w:r>
      <w:r>
        <w:rPr>
          <w:rFonts w:hint="eastAsia" w:ascii="宋体" w:hAnsi="宋体" w:cs="宋体"/>
          <w:szCs w:val="21"/>
        </w:rPr>
        <w:t>拟安排的项目主要团队成员（主要技术人员）情况（项目负责人除外）</w:t>
      </w:r>
    </w:p>
    <w:p w14:paraId="2589F10F">
      <w:pPr>
        <w:spacing w:beforeLines="25" w:afterLines="25"/>
        <w:ind w:firstLine="991" w:firstLineChars="472"/>
        <w:rPr>
          <w:rFonts w:hint="eastAsia" w:ascii="宋体" w:hAnsi="宋体" w:cs="宋体"/>
          <w:szCs w:val="21"/>
        </w:rPr>
      </w:pPr>
      <w:r>
        <w:rPr>
          <w:rFonts w:hint="eastAsia" w:ascii="宋体" w:hAnsi="宋体" w:cs="宋体"/>
          <w:szCs w:val="21"/>
          <w:lang w:eastAsia="zh-CN"/>
        </w:rPr>
        <w:t>（</w:t>
      </w:r>
      <w:r>
        <w:rPr>
          <w:rFonts w:hint="eastAsia" w:ascii="宋体" w:hAnsi="宋体" w:cs="宋体"/>
          <w:szCs w:val="21"/>
          <w:lang w:val="en-US" w:eastAsia="zh-CN"/>
        </w:rPr>
        <w:t>20</w:t>
      </w:r>
      <w:r>
        <w:rPr>
          <w:rFonts w:hint="eastAsia" w:ascii="宋体" w:hAnsi="宋体" w:cs="宋体"/>
          <w:szCs w:val="21"/>
          <w:lang w:eastAsia="zh-CN"/>
        </w:rPr>
        <w:t>）</w:t>
      </w:r>
      <w:r>
        <w:rPr>
          <w:rFonts w:hint="eastAsia" w:ascii="宋体" w:hAnsi="宋体" w:cs="宋体"/>
          <w:szCs w:val="21"/>
        </w:rPr>
        <w:t>拟投入的服务资源（车辆、场地、工具、机器等）情况</w:t>
      </w:r>
    </w:p>
    <w:p w14:paraId="48817E6E">
      <w:pPr>
        <w:spacing w:beforeLines="25" w:afterLines="25"/>
        <w:ind w:firstLine="991" w:firstLineChars="472"/>
        <w:rPr>
          <w:rFonts w:hint="eastAsia" w:ascii="宋体" w:hAnsi="宋体" w:eastAsia="宋体" w:cs="宋体"/>
          <w:bCs w:val="0"/>
          <w:sz w:val="21"/>
          <w:szCs w:val="21"/>
          <w:u w:val="none"/>
        </w:rPr>
      </w:pPr>
      <w:r>
        <w:rPr>
          <w:rFonts w:hint="eastAsia" w:ascii="宋体" w:hAnsi="宋体" w:cs="宋体"/>
          <w:szCs w:val="21"/>
          <w:lang w:eastAsia="zh-CN"/>
        </w:rPr>
        <w:t>（</w:t>
      </w:r>
      <w:r>
        <w:rPr>
          <w:rFonts w:hint="eastAsia" w:ascii="宋体" w:hAnsi="宋体" w:cs="宋体"/>
          <w:szCs w:val="21"/>
          <w:lang w:val="en-US" w:eastAsia="zh-CN"/>
        </w:rPr>
        <w:t>21</w:t>
      </w:r>
      <w:r>
        <w:rPr>
          <w:rFonts w:hint="eastAsia" w:ascii="宋体" w:hAnsi="宋体" w:cs="宋体"/>
          <w:szCs w:val="21"/>
          <w:lang w:eastAsia="zh-CN"/>
        </w:rPr>
        <w:t>）</w:t>
      </w:r>
      <w:r>
        <w:rPr>
          <w:rFonts w:hint="eastAsia" w:ascii="宋体" w:hAnsi="宋体" w:eastAsia="宋体" w:cs="宋体"/>
          <w:bCs w:val="0"/>
          <w:sz w:val="21"/>
          <w:szCs w:val="21"/>
          <w:u w:val="none"/>
        </w:rPr>
        <w:t>技术能力验证</w:t>
      </w:r>
    </w:p>
    <w:p w14:paraId="4C38D87D">
      <w:pPr>
        <w:spacing w:beforeLines="25" w:afterLines="25"/>
        <w:ind w:firstLine="991" w:firstLineChars="472"/>
        <w:rPr>
          <w:rFonts w:hint="eastAsia" w:ascii="宋体" w:hAnsi="宋体" w:cs="宋体"/>
          <w:szCs w:val="21"/>
        </w:rPr>
      </w:pPr>
      <w:r>
        <w:rPr>
          <w:rFonts w:hint="eastAsia" w:ascii="宋体" w:hAnsi="宋体" w:eastAsia="宋体" w:cs="宋体"/>
          <w:bCs w:val="0"/>
          <w:sz w:val="21"/>
          <w:szCs w:val="21"/>
          <w:u w:val="none"/>
          <w:lang w:eastAsia="zh-CN"/>
        </w:rPr>
        <w:t>（</w:t>
      </w:r>
      <w:r>
        <w:rPr>
          <w:rFonts w:hint="eastAsia" w:ascii="宋体" w:hAnsi="宋体" w:eastAsia="宋体" w:cs="宋体"/>
          <w:bCs w:val="0"/>
          <w:sz w:val="21"/>
          <w:szCs w:val="21"/>
          <w:u w:val="none"/>
          <w:lang w:val="en-US" w:eastAsia="zh-CN"/>
        </w:rPr>
        <w:t>22</w:t>
      </w:r>
      <w:r>
        <w:rPr>
          <w:rFonts w:hint="eastAsia" w:ascii="宋体" w:hAnsi="宋体" w:eastAsia="宋体" w:cs="宋体"/>
          <w:bCs w:val="0"/>
          <w:sz w:val="21"/>
          <w:szCs w:val="21"/>
          <w:u w:val="none"/>
          <w:lang w:eastAsia="zh-CN"/>
        </w:rPr>
        <w:t>）</w:t>
      </w:r>
      <w:r>
        <w:rPr>
          <w:rFonts w:hint="eastAsia" w:ascii="宋体" w:hAnsi="宋体" w:cs="宋体"/>
          <w:szCs w:val="21"/>
        </w:rPr>
        <w:t>供应商同类项目业绩情况</w:t>
      </w:r>
    </w:p>
    <w:p w14:paraId="33B09785">
      <w:pPr>
        <w:spacing w:beforeLines="25" w:afterLines="25"/>
        <w:ind w:firstLine="991" w:firstLineChars="472"/>
        <w:rPr>
          <w:rFonts w:ascii="宋体" w:hAnsi="宋体" w:cs="宋体"/>
          <w:szCs w:val="21"/>
        </w:rPr>
      </w:pPr>
      <w:r>
        <w:rPr>
          <w:rFonts w:hint="eastAsia" w:ascii="宋体" w:hAnsi="宋体"/>
          <w:szCs w:val="21"/>
        </w:rPr>
        <w:t>（</w:t>
      </w:r>
      <w:r>
        <w:rPr>
          <w:rFonts w:hint="eastAsia" w:ascii="宋体" w:hAnsi="宋体"/>
          <w:szCs w:val="21"/>
          <w:lang w:val="en-US" w:eastAsia="zh-CN"/>
        </w:rPr>
        <w:t>23</w:t>
      </w:r>
      <w:r>
        <w:rPr>
          <w:rFonts w:hint="eastAsia" w:ascii="宋体" w:hAnsi="宋体"/>
          <w:szCs w:val="21"/>
        </w:rPr>
        <w:t>）</w:t>
      </w:r>
      <w:r>
        <w:rPr>
          <w:rFonts w:ascii="宋体" w:hAnsi="宋体" w:cs="宋体"/>
          <w:szCs w:val="21"/>
        </w:rPr>
        <w:t>参与食品（含食用农产品）安全标准制定情况</w:t>
      </w:r>
    </w:p>
    <w:p w14:paraId="43C11374">
      <w:pPr>
        <w:spacing w:beforeLines="25" w:afterLines="25"/>
        <w:ind w:firstLine="991" w:firstLineChars="472"/>
        <w:rPr>
          <w:rFonts w:hint="eastAsia" w:ascii="宋体" w:hAnsi="宋体" w:cs="宋体"/>
          <w:szCs w:val="21"/>
        </w:rPr>
      </w:pPr>
      <w:r>
        <w:rPr>
          <w:rFonts w:hint="eastAsia" w:ascii="宋体" w:hAnsi="宋体" w:cs="宋体"/>
          <w:szCs w:val="21"/>
          <w:lang w:eastAsia="zh-CN"/>
        </w:rPr>
        <w:t>（</w:t>
      </w:r>
      <w:r>
        <w:rPr>
          <w:rFonts w:hint="eastAsia" w:ascii="宋体" w:hAnsi="宋体" w:cs="宋体"/>
          <w:szCs w:val="21"/>
          <w:lang w:val="en-US" w:eastAsia="zh-CN"/>
        </w:rPr>
        <w:t>24</w:t>
      </w:r>
      <w:r>
        <w:rPr>
          <w:rFonts w:hint="eastAsia" w:ascii="宋体" w:hAnsi="宋体" w:cs="宋体"/>
          <w:szCs w:val="21"/>
          <w:lang w:eastAsia="zh-CN"/>
        </w:rPr>
        <w:t>）</w:t>
      </w:r>
      <w:r>
        <w:rPr>
          <w:rFonts w:hint="eastAsia" w:ascii="宋体" w:hAnsi="宋体" w:cs="宋体"/>
          <w:szCs w:val="21"/>
        </w:rPr>
        <w:t>投标人监督考核评价情况</w:t>
      </w:r>
    </w:p>
    <w:p w14:paraId="36305E04">
      <w:pPr>
        <w:spacing w:beforeLines="25" w:afterLines="25"/>
        <w:ind w:firstLine="991" w:firstLineChars="472"/>
        <w:rPr>
          <w:rFonts w:ascii="宋体" w:hAnsi="宋体"/>
          <w:szCs w:val="21"/>
        </w:rPr>
      </w:pPr>
      <w:r>
        <w:rPr>
          <w:rFonts w:hint="eastAsia" w:ascii="宋体" w:hAnsi="宋体" w:cs="宋体"/>
          <w:szCs w:val="21"/>
          <w:lang w:eastAsia="zh-CN"/>
        </w:rPr>
        <w:t>（</w:t>
      </w:r>
      <w:r>
        <w:rPr>
          <w:rFonts w:hint="eastAsia" w:ascii="宋体" w:hAnsi="宋体" w:cs="宋体"/>
          <w:szCs w:val="21"/>
          <w:lang w:val="en-US" w:eastAsia="zh-CN"/>
        </w:rPr>
        <w:t>25</w:t>
      </w:r>
      <w:r>
        <w:rPr>
          <w:rFonts w:hint="eastAsia" w:ascii="宋体" w:hAnsi="宋体" w:cs="宋体"/>
          <w:szCs w:val="21"/>
          <w:lang w:eastAsia="zh-CN"/>
        </w:rPr>
        <w:t>）</w:t>
      </w:r>
      <w:r>
        <w:rPr>
          <w:rFonts w:hint="eastAsia" w:ascii="宋体" w:hAnsi="宋体"/>
          <w:szCs w:val="21"/>
        </w:rPr>
        <w:t>招标文件要求的其它内容或投标人认为需要补充的资料</w:t>
      </w:r>
    </w:p>
    <w:p w14:paraId="5741DBFD">
      <w:pPr>
        <w:spacing w:beforeLines="25" w:afterLines="25"/>
        <w:rPr>
          <w:rFonts w:ascii="宋体" w:hAnsi="宋体"/>
          <w:szCs w:val="21"/>
        </w:rPr>
      </w:pPr>
    </w:p>
    <w:p w14:paraId="53E88504">
      <w:pPr>
        <w:widowControl/>
        <w:ind w:firstLine="487" w:firstLineChars="202"/>
        <w:jc w:val="left"/>
        <w:rPr>
          <w:rFonts w:ascii="宋体" w:hAnsi="宋体" w:eastAsiaTheme="minorEastAsia"/>
          <w:b/>
          <w:kern w:val="0"/>
          <w:sz w:val="24"/>
          <w:szCs w:val="21"/>
        </w:rPr>
      </w:pPr>
      <w:r>
        <w:rPr>
          <w:rFonts w:hint="eastAsia" w:ascii="宋体" w:hAnsi="宋体" w:eastAsiaTheme="minorEastAsia"/>
          <w:b/>
          <w:kern w:val="0"/>
          <w:sz w:val="24"/>
          <w:szCs w:val="21"/>
        </w:rPr>
        <w:t>备注：</w:t>
      </w:r>
    </w:p>
    <w:p w14:paraId="09E6F863">
      <w:pPr>
        <w:widowControl/>
        <w:ind w:firstLine="487" w:firstLineChars="202"/>
        <w:jc w:val="left"/>
        <w:rPr>
          <w:rFonts w:ascii="宋体" w:hAnsi="宋体" w:eastAsiaTheme="minorEastAsia"/>
          <w:b/>
          <w:kern w:val="0"/>
          <w:sz w:val="24"/>
          <w:szCs w:val="21"/>
        </w:rPr>
      </w:pPr>
      <w:r>
        <w:rPr>
          <w:rFonts w:hint="eastAsia" w:ascii="宋体" w:hAnsi="宋体" w:eastAsiaTheme="minorEastAsia"/>
          <w:b/>
          <w:kern w:val="0"/>
          <w:sz w:val="24"/>
          <w:szCs w:val="21"/>
        </w:rPr>
        <w:t>1.本项目为网上电子投标项目，投标文件不需法人或授权委托人另行签字，无需加盖单位公章，招标文件专用条款另有规定的除外。</w:t>
      </w:r>
    </w:p>
    <w:p w14:paraId="102E783C">
      <w:pPr>
        <w:widowControl/>
        <w:ind w:firstLine="487" w:firstLineChars="202"/>
        <w:jc w:val="left"/>
        <w:rPr>
          <w:rFonts w:hint="eastAsia" w:ascii="宋体" w:hAnsi="宋体" w:eastAsiaTheme="minorEastAsia"/>
          <w:b/>
          <w:kern w:val="0"/>
          <w:sz w:val="24"/>
          <w:szCs w:val="21"/>
        </w:rPr>
      </w:pPr>
      <w:r>
        <w:rPr>
          <w:rFonts w:hint="eastAsia" w:ascii="宋体" w:hAnsi="宋体" w:eastAsiaTheme="minorEastAsia"/>
          <w:b/>
          <w:kern w:val="0"/>
          <w:sz w:val="24"/>
          <w:szCs w:val="21"/>
        </w:rPr>
        <w:t>2.关于填写“开标一览表”的说明：“开标一览表”中除“投标报价”外，其他信息不作为评审依据。</w:t>
      </w:r>
    </w:p>
    <w:p w14:paraId="35A911B0">
      <w:pPr>
        <w:widowControl/>
        <w:jc w:val="left"/>
        <w:rPr>
          <w:rFonts w:hint="default" w:ascii="宋体" w:hAnsi="宋体" w:eastAsiaTheme="minorEastAsia"/>
          <w:b/>
          <w:color w:val="FF0000"/>
          <w:kern w:val="0"/>
          <w:sz w:val="24"/>
          <w:szCs w:val="21"/>
          <w:lang w:val="en-US" w:eastAsia="zh-CN"/>
        </w:rPr>
      </w:pPr>
    </w:p>
    <w:p w14:paraId="05F0008A">
      <w:pPr>
        <w:widowControl/>
        <w:jc w:val="left"/>
        <w:rPr>
          <w:rFonts w:ascii="宋体" w:hAnsi="宋体"/>
          <w:szCs w:val="21"/>
        </w:rPr>
      </w:pPr>
      <w:r>
        <w:rPr>
          <w:rFonts w:ascii="宋体" w:hAnsi="宋体"/>
          <w:szCs w:val="21"/>
        </w:rPr>
        <w:br w:type="page"/>
      </w:r>
    </w:p>
    <w:p w14:paraId="49388937">
      <w:pPr>
        <w:pStyle w:val="3"/>
        <w:spacing w:before="120" w:after="120"/>
        <w:jc w:val="center"/>
        <w:rPr>
          <w:rFonts w:hint="eastAsia" w:ascii="宋体" w:hAnsi="宋体" w:eastAsia="宋体" w:cs="宋体"/>
          <w:bCs w:val="0"/>
          <w:sz w:val="28"/>
          <w:szCs w:val="28"/>
        </w:rPr>
      </w:pPr>
      <w:r>
        <w:rPr>
          <w:rFonts w:hint="eastAsia" w:ascii="宋体" w:hAnsi="宋体" w:eastAsia="宋体" w:cs="宋体"/>
          <w:bCs w:val="0"/>
          <w:sz w:val="28"/>
          <w:szCs w:val="28"/>
          <w:lang w:eastAsia="zh-CN"/>
        </w:rPr>
        <w:t>温馨提示</w:t>
      </w:r>
    </w:p>
    <w:p w14:paraId="511E151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rPr>
      </w:pPr>
    </w:p>
    <w:p w14:paraId="2B878786">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1</w:t>
      </w:r>
      <w:r>
        <w:rPr>
          <w:rFonts w:hint="eastAsia" w:ascii="宋体" w:hAnsi="宋体" w:eastAsia="宋体" w:cs="宋体"/>
          <w:sz w:val="21"/>
          <w:szCs w:val="21"/>
          <w:lang w:eastAsia="zh-CN"/>
        </w:rPr>
        <w:t>、投标（响应）文件必须在提交投标（响应）文件截止时间前上传，并在规定时间内完成在线解密。为避免因系统拥堵影响文件上传或解密，导致失去投标（响应）资格，建议</w:t>
      </w:r>
      <w:r>
        <w:rPr>
          <w:rFonts w:hint="eastAsia" w:ascii="宋体" w:hAnsi="宋体" w:eastAsia="宋体" w:cs="宋体"/>
          <w:b/>
          <w:bCs/>
          <w:sz w:val="21"/>
          <w:szCs w:val="21"/>
          <w:u w:val="single"/>
          <w:lang w:eastAsia="zh-CN"/>
        </w:rPr>
        <w:t>适当提前上传文件，尽早登陆系统解密</w:t>
      </w:r>
      <w:r>
        <w:rPr>
          <w:rFonts w:hint="eastAsia" w:ascii="宋体" w:hAnsi="宋体" w:eastAsia="宋体" w:cs="宋体"/>
          <w:sz w:val="21"/>
          <w:szCs w:val="21"/>
          <w:highlight w:val="none"/>
        </w:rPr>
        <w:t>。</w:t>
      </w:r>
    </w:p>
    <w:p w14:paraId="0BBC762C">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2、分项报价表中的各子项单价金额×数量应等同于单项汇总金额，单项汇总金额的合计金额应等同于投标（响应）总价，并与开标一览表的投标报价相同。请仔细阅读采购文件中的投标（响应）报价要求，</w:t>
      </w:r>
      <w:r>
        <w:rPr>
          <w:rFonts w:hint="eastAsia" w:ascii="宋体" w:hAnsi="宋体" w:eastAsia="宋体" w:cs="宋体"/>
          <w:b/>
          <w:bCs/>
          <w:sz w:val="21"/>
          <w:szCs w:val="21"/>
          <w:u w:val="single"/>
          <w:lang w:val="en-US" w:eastAsia="zh-CN"/>
        </w:rPr>
        <w:t>严格按照报价要求进行报价响应</w:t>
      </w:r>
      <w:r>
        <w:rPr>
          <w:rFonts w:hint="eastAsia" w:ascii="宋体" w:hAnsi="宋体" w:eastAsia="宋体" w:cs="宋体"/>
          <w:sz w:val="21"/>
          <w:szCs w:val="21"/>
          <w:lang w:val="en-US" w:eastAsia="zh-CN"/>
        </w:rPr>
        <w:t>。</w:t>
      </w:r>
    </w:p>
    <w:p w14:paraId="725F481C">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48"/>
          <w:rFonts w:hint="eastAsia" w:ascii="宋体" w:hAnsi="宋体" w:eastAsia="宋体" w:cs="宋体"/>
          <w:i w:val="0"/>
          <w:iCs w:val="0"/>
          <w:caps w:val="0"/>
          <w:color w:val="000000"/>
          <w:spacing w:val="0"/>
          <w:sz w:val="21"/>
          <w:szCs w:val="21"/>
          <w:u w:val="none"/>
          <w:shd w:val="clear" w:fill="FFFFFF"/>
          <w:vertAlign w:val="baseline"/>
          <w:lang w:eastAsia="zh-CN"/>
        </w:rPr>
      </w:pPr>
      <w:r>
        <w:rPr>
          <w:rFonts w:hint="eastAsia" w:ascii="宋体" w:hAnsi="宋体" w:eastAsia="宋体" w:cs="宋体"/>
          <w:sz w:val="21"/>
          <w:szCs w:val="21"/>
          <w:lang w:val="en-US" w:eastAsia="zh-CN"/>
        </w:rPr>
        <w:t>3、投标（响应）文件中的投标函、承诺函、声明函（含《中小企业声明函》、《关于符合本国产品标准的声明函》等）应按要求填写完整、规范。请仔细检查</w:t>
      </w:r>
      <w:r>
        <w:rPr>
          <w:rFonts w:hint="eastAsia" w:ascii="宋体" w:hAnsi="宋体" w:eastAsia="宋体" w:cs="宋体"/>
          <w:b/>
          <w:bCs/>
          <w:sz w:val="21"/>
          <w:szCs w:val="21"/>
          <w:u w:val="single"/>
          <w:lang w:val="en-US" w:eastAsia="zh-CN"/>
        </w:rPr>
        <w:t>标的名称、所属行业等填写是否符合采购文件要求，从业人员、营业收入、资产总额、产品名称、</w:t>
      </w:r>
      <w:r>
        <w:rPr>
          <w:rFonts w:hint="eastAsia" w:ascii="宋体" w:hAnsi="宋体" w:eastAsia="宋体" w:cs="宋体"/>
          <w:b/>
          <w:bCs/>
          <w:i w:val="0"/>
          <w:iCs w:val="0"/>
          <w:caps w:val="0"/>
          <w:color w:val="000000"/>
          <w:spacing w:val="0"/>
          <w:sz w:val="21"/>
          <w:szCs w:val="21"/>
          <w:u w:val="single"/>
          <w:shd w:val="clear" w:fill="FFFFFF"/>
          <w:vertAlign w:val="baseline"/>
        </w:rPr>
        <w:t>生产厂</w:t>
      </w:r>
      <w:r>
        <w:rPr>
          <w:rFonts w:hint="eastAsia" w:ascii="宋体" w:hAnsi="宋体" w:eastAsia="宋体" w:cs="宋体"/>
          <w:b/>
          <w:bCs/>
          <w:i w:val="0"/>
          <w:iCs w:val="0"/>
          <w:caps w:val="0"/>
          <w:color w:val="000000"/>
          <w:spacing w:val="0"/>
          <w:sz w:val="21"/>
          <w:szCs w:val="21"/>
          <w:u w:val="single"/>
          <w:shd w:val="clear" w:fill="FFFFFF"/>
          <w:vertAlign w:val="baseline"/>
          <w:lang w:eastAsia="zh-CN"/>
        </w:rPr>
        <w:t>名、</w:t>
      </w:r>
      <w:r>
        <w:rPr>
          <w:rStyle w:val="48"/>
          <w:rFonts w:hint="eastAsia" w:ascii="宋体" w:hAnsi="宋体" w:eastAsia="宋体" w:cs="宋体"/>
          <w:b/>
          <w:bCs/>
          <w:i w:val="0"/>
          <w:iCs w:val="0"/>
          <w:caps w:val="0"/>
          <w:color w:val="000000"/>
          <w:spacing w:val="0"/>
          <w:sz w:val="21"/>
          <w:szCs w:val="21"/>
          <w:u w:val="single"/>
          <w:shd w:val="clear" w:fill="FFFFFF"/>
          <w:vertAlign w:val="baseline"/>
        </w:rPr>
        <w:t>生产厂址</w:t>
      </w:r>
      <w:r>
        <w:rPr>
          <w:rStyle w:val="48"/>
          <w:rFonts w:hint="eastAsia" w:ascii="宋体" w:hAnsi="宋体" w:eastAsia="宋体" w:cs="宋体"/>
          <w:b/>
          <w:bCs/>
          <w:i w:val="0"/>
          <w:iCs w:val="0"/>
          <w:caps w:val="0"/>
          <w:color w:val="000000"/>
          <w:spacing w:val="0"/>
          <w:sz w:val="21"/>
          <w:szCs w:val="21"/>
          <w:u w:val="single"/>
          <w:shd w:val="clear" w:fill="FFFFFF"/>
          <w:vertAlign w:val="baseline"/>
          <w:lang w:eastAsia="zh-CN"/>
        </w:rPr>
        <w:t>、成本占比等填写是否与实际相符，</w:t>
      </w:r>
      <w:r>
        <w:rPr>
          <w:rFonts w:hint="eastAsia" w:ascii="宋体" w:hAnsi="宋体" w:eastAsia="宋体" w:cs="宋体"/>
          <w:b/>
          <w:bCs/>
          <w:sz w:val="21"/>
          <w:szCs w:val="21"/>
          <w:u w:val="single"/>
          <w:lang w:val="en-US" w:eastAsia="zh-CN"/>
        </w:rPr>
        <w:t>中小微企业类型的选择是否符合相关行业划分标准</w:t>
      </w:r>
      <w:r>
        <w:rPr>
          <w:rStyle w:val="48"/>
          <w:rFonts w:hint="eastAsia" w:ascii="宋体" w:hAnsi="宋体" w:eastAsia="宋体" w:cs="宋体"/>
          <w:i w:val="0"/>
          <w:iCs w:val="0"/>
          <w:caps w:val="0"/>
          <w:color w:val="000000"/>
          <w:spacing w:val="0"/>
          <w:sz w:val="21"/>
          <w:szCs w:val="21"/>
          <w:u w:val="none"/>
          <w:shd w:val="clear" w:fill="FFFFFF"/>
          <w:vertAlign w:val="baseline"/>
          <w:lang w:eastAsia="zh-CN"/>
        </w:rPr>
        <w:t>。</w:t>
      </w:r>
    </w:p>
    <w:p w14:paraId="57482B5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pPr>
      <w:r>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t>4、请仔细阅读采购文件中关于</w:t>
      </w:r>
      <w:r>
        <w:rPr>
          <w:rStyle w:val="48"/>
          <w:rFonts w:hint="eastAsia" w:ascii="宋体" w:hAnsi="宋体" w:eastAsia="宋体" w:cs="宋体"/>
          <w:b/>
          <w:bCs/>
          <w:i w:val="0"/>
          <w:iCs w:val="0"/>
          <w:caps w:val="0"/>
          <w:color w:val="000000"/>
          <w:spacing w:val="0"/>
          <w:sz w:val="21"/>
          <w:szCs w:val="21"/>
          <w:u w:val="single"/>
          <w:shd w:val="clear" w:fill="FFFFFF"/>
          <w:vertAlign w:val="baseline"/>
          <w:lang w:val="en-US" w:eastAsia="zh-CN"/>
        </w:rPr>
        <w:t>资格性、符合性审查条款</w:t>
      </w:r>
      <w:r>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t>的要求，以上条款任意一项不满足的都将导致投标（响应）无效。涉及证明材料要求的，请务必按要求提供佐证材料，部分条款可能涉及多项证明材料要求。</w:t>
      </w:r>
    </w:p>
    <w:p w14:paraId="5B34E378">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val="0"/>
          <w:sz w:val="21"/>
          <w:szCs w:val="21"/>
          <w:lang w:eastAsia="zh-CN"/>
        </w:rPr>
      </w:pPr>
      <w:r>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t>5、请如实填写《供应商基本情况表》中的人员情况和关联关系情况，并按要求（如有）提供社保、股权或管理关系证明材料</w:t>
      </w:r>
      <w:r>
        <w:rPr>
          <w:rFonts w:hint="eastAsia" w:ascii="宋体" w:hAnsi="宋体" w:eastAsia="宋体" w:cs="宋体"/>
          <w:b w:val="0"/>
          <w:bCs w:val="0"/>
          <w:sz w:val="21"/>
          <w:szCs w:val="21"/>
          <w:lang w:eastAsia="zh-CN"/>
        </w:rPr>
        <w:t>，无法提供社保证明的，应按要求提供情况说明。</w:t>
      </w:r>
      <w:r>
        <w:rPr>
          <w:rStyle w:val="48"/>
          <w:rFonts w:hint="eastAsia" w:ascii="宋体" w:hAnsi="宋体" w:eastAsia="宋体" w:cs="宋体"/>
          <w:b/>
          <w:bCs/>
          <w:i w:val="0"/>
          <w:iCs w:val="0"/>
          <w:caps w:val="0"/>
          <w:color w:val="000000"/>
          <w:spacing w:val="0"/>
          <w:sz w:val="21"/>
          <w:szCs w:val="21"/>
          <w:u w:val="single"/>
          <w:shd w:val="clear" w:fill="FFFFFF"/>
          <w:vertAlign w:val="baseline"/>
          <w:lang w:val="en-US" w:eastAsia="zh-CN"/>
        </w:rPr>
        <w:t>《供应商基本情况表》中填写的</w:t>
      </w:r>
      <w:r>
        <w:rPr>
          <w:rFonts w:hint="eastAsia" w:ascii="宋体" w:hAnsi="宋体" w:eastAsia="宋体" w:cs="宋体"/>
          <w:b/>
          <w:bCs/>
          <w:sz w:val="21"/>
          <w:szCs w:val="21"/>
          <w:u w:val="single"/>
          <w:lang w:eastAsia="zh-CN"/>
        </w:rPr>
        <w:t>人员和关联关系情况应与证明材料相符</w:t>
      </w:r>
      <w:r>
        <w:rPr>
          <w:rFonts w:hint="eastAsia" w:ascii="宋体" w:hAnsi="宋体" w:eastAsia="宋体" w:cs="宋体"/>
          <w:b w:val="0"/>
          <w:bCs w:val="0"/>
          <w:sz w:val="21"/>
          <w:szCs w:val="21"/>
          <w:lang w:eastAsia="zh-CN"/>
        </w:rPr>
        <w:t>。</w:t>
      </w:r>
    </w:p>
    <w:p w14:paraId="696FAA3D">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napToGrid w:val="0"/>
          <w:kern w:val="0"/>
          <w:sz w:val="21"/>
          <w:szCs w:val="21"/>
          <w:lang w:eastAsia="zh-CN"/>
        </w:rPr>
      </w:pPr>
      <w:r>
        <w:rPr>
          <w:rFonts w:hint="eastAsia" w:ascii="宋体" w:hAnsi="宋体" w:eastAsia="宋体" w:cs="宋体"/>
          <w:b w:val="0"/>
          <w:bCs w:val="0"/>
          <w:sz w:val="21"/>
          <w:szCs w:val="21"/>
          <w:lang w:val="en-US" w:eastAsia="zh-CN"/>
        </w:rPr>
        <w:t>6、</w:t>
      </w:r>
      <w:r>
        <w:rPr>
          <w:rFonts w:hint="eastAsia" w:ascii="宋体" w:hAnsi="宋体" w:eastAsia="宋体" w:cs="宋体"/>
          <w:snapToGrid w:val="0"/>
          <w:kern w:val="0"/>
          <w:sz w:val="21"/>
          <w:szCs w:val="21"/>
          <w:lang w:eastAsia="zh-CN"/>
        </w:rPr>
        <w:t>属于</w:t>
      </w:r>
      <w:r>
        <w:rPr>
          <w:rFonts w:hint="eastAsia" w:ascii="宋体" w:hAnsi="宋体" w:eastAsia="宋体" w:cs="宋体"/>
          <w:b/>
          <w:bCs/>
          <w:snapToGrid w:val="0"/>
          <w:kern w:val="0"/>
          <w:sz w:val="21"/>
          <w:szCs w:val="21"/>
          <w:u w:val="single"/>
          <w:lang w:eastAsia="zh-CN"/>
        </w:rPr>
        <w:t>异常低价</w:t>
      </w:r>
      <w:r>
        <w:rPr>
          <w:rFonts w:hint="eastAsia" w:ascii="宋体" w:hAnsi="宋体" w:eastAsia="宋体" w:cs="宋体"/>
          <w:b/>
          <w:bCs/>
          <w:snapToGrid w:val="0"/>
          <w:kern w:val="0"/>
          <w:sz w:val="21"/>
          <w:szCs w:val="21"/>
          <w:u w:val="single"/>
        </w:rPr>
        <w:t>审查</w:t>
      </w:r>
      <w:r>
        <w:rPr>
          <w:rFonts w:hint="eastAsia" w:ascii="宋体" w:hAnsi="宋体" w:eastAsia="宋体" w:cs="宋体"/>
          <w:b/>
          <w:bCs/>
          <w:snapToGrid w:val="0"/>
          <w:kern w:val="0"/>
          <w:sz w:val="21"/>
          <w:szCs w:val="21"/>
          <w:u w:val="single"/>
          <w:lang w:eastAsia="zh-CN"/>
        </w:rPr>
        <w:t>第3项情形</w:t>
      </w:r>
      <w:r>
        <w:rPr>
          <w:rFonts w:hint="eastAsia" w:ascii="宋体" w:hAnsi="宋体" w:eastAsia="宋体" w:cs="宋体"/>
          <w:snapToGrid w:val="0"/>
          <w:kern w:val="0"/>
          <w:sz w:val="21"/>
          <w:szCs w:val="21"/>
          <w:lang w:eastAsia="zh-CN"/>
        </w:rPr>
        <w:t>的，建议随投标（响应）文件一并提交报价相关书面说明及必要的证明材料。</w:t>
      </w:r>
    </w:p>
    <w:p w14:paraId="26F556B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napToGrid w:val="0"/>
          <w:kern w:val="0"/>
          <w:sz w:val="21"/>
          <w:szCs w:val="21"/>
          <w:lang w:val="en-US" w:eastAsia="zh-CN"/>
        </w:rPr>
      </w:pPr>
    </w:p>
    <w:p w14:paraId="03A46DF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（以上提示内容为编制投标/响应文件的常规提醒，如与采购文件具体要求存在不一致或矛盾之处，以采购文件具体要求为准。）</w:t>
      </w:r>
    </w:p>
    <w:p w14:paraId="11B4C648">
      <w:pPr>
        <w:rPr>
          <w:rFonts w:hint="eastAsia" w:ascii="仿宋_GB2312" w:hAnsi="Times New Roman" w:eastAsia="仿宋_GB2312"/>
          <w:b/>
          <w:color w:val="FF0000"/>
          <w:sz w:val="30"/>
          <w:szCs w:val="30"/>
        </w:rPr>
      </w:pPr>
      <w:r>
        <w:rPr>
          <w:rFonts w:hint="eastAsia" w:ascii="仿宋_GB2312" w:hAnsi="Times New Roman" w:eastAsia="仿宋_GB2312"/>
          <w:b/>
          <w:color w:val="FF0000"/>
          <w:sz w:val="30"/>
          <w:szCs w:val="30"/>
        </w:rPr>
        <w:br w:type="page"/>
      </w:r>
    </w:p>
    <w:p w14:paraId="2FBBFA9A">
      <w:pPr>
        <w:rPr>
          <w:rFonts w:ascii="仿宋_GB2312" w:hAnsi="Times New Roman" w:eastAsia="仿宋_GB2312"/>
          <w:b/>
          <w:color w:val="FF0000"/>
          <w:sz w:val="30"/>
          <w:szCs w:val="30"/>
        </w:rPr>
      </w:pPr>
      <w:r>
        <w:rPr>
          <w:rFonts w:hint="eastAsia" w:ascii="仿宋_GB2312" w:hAnsi="Times New Roman" w:eastAsia="仿宋_GB2312"/>
          <w:b/>
          <w:color w:val="FF0000"/>
          <w:sz w:val="30"/>
          <w:szCs w:val="30"/>
        </w:rPr>
        <w:t>投标文件正文（信息公开部分）：</w:t>
      </w:r>
    </w:p>
    <w:p w14:paraId="7655DAA7">
      <w:pPr>
        <w:pStyle w:val="3"/>
        <w:jc w:val="center"/>
        <w:rPr>
          <w:rFonts w:ascii="黑体" w:eastAsia="黑体"/>
          <w:b w:val="0"/>
          <w:sz w:val="24"/>
        </w:rPr>
      </w:pPr>
      <w:r>
        <w:rPr>
          <w:rFonts w:hint="eastAsia" w:ascii="黑体" w:eastAsia="黑体"/>
          <w:b w:val="0"/>
          <w:sz w:val="24"/>
        </w:rPr>
        <w:t>一、投标函</w:t>
      </w:r>
    </w:p>
    <w:p w14:paraId="38BAE0CB">
      <w:pPr>
        <w:spacing w:line="360" w:lineRule="auto"/>
        <w:rPr>
          <w:rFonts w:ascii="宋体" w:hAnsi="宋体"/>
          <w:szCs w:val="21"/>
        </w:rPr>
      </w:pPr>
      <w:r>
        <w:rPr>
          <w:rFonts w:hint="eastAsia" w:ascii="宋体" w:hAnsi="宋体"/>
          <w:szCs w:val="21"/>
        </w:rPr>
        <w:t xml:space="preserve">深圳市中正招标有限公司：  </w:t>
      </w:r>
    </w:p>
    <w:p w14:paraId="0F9D5A1A">
      <w:pPr>
        <w:spacing w:afterLines="50"/>
        <w:ind w:firstLine="420" w:firstLineChars="200"/>
        <w:rPr>
          <w:szCs w:val="21"/>
        </w:rPr>
      </w:pPr>
      <w:r>
        <w:rPr>
          <w:rFonts w:hint="eastAsia"/>
          <w:szCs w:val="21"/>
        </w:rPr>
        <w:t>1.根据已收到贵方的（项目编号为</w:t>
      </w:r>
      <w:r>
        <w:rPr>
          <w:rFonts w:hint="eastAsia"/>
          <w:szCs w:val="21"/>
          <w:u w:val="single"/>
        </w:rPr>
        <w:t xml:space="preserve">                   </w:t>
      </w:r>
      <w:r>
        <w:rPr>
          <w:rFonts w:hint="eastAsia"/>
          <w:szCs w:val="21"/>
        </w:rPr>
        <w:t>）的（</w:t>
      </w:r>
      <w:r>
        <w:rPr>
          <w:rFonts w:hint="eastAsia"/>
          <w:szCs w:val="21"/>
          <w:u w:val="single"/>
        </w:rPr>
        <w:t xml:space="preserve">                   </w:t>
      </w:r>
      <w:r>
        <w:rPr>
          <w:rFonts w:hint="eastAsia"/>
          <w:szCs w:val="21"/>
        </w:rPr>
        <w:t>项目）的招标文件，遵照《深圳经济特区政府采购条例》和《深圳网上政府采购管理暂行办法》等有关规定，我方经研究上述招标文件的专用条款及通用条款后，愿以投标书编制软件中《开标一览表》中填写的投标报价并按招标文件要求承包上述项目并修补其任何缺陷。</w:t>
      </w:r>
    </w:p>
    <w:p w14:paraId="1DFF17C5">
      <w:pPr>
        <w:spacing w:afterLines="50"/>
        <w:ind w:firstLine="420" w:firstLineChars="200"/>
        <w:rPr>
          <w:szCs w:val="21"/>
        </w:rPr>
      </w:pPr>
      <w:r>
        <w:rPr>
          <w:szCs w:val="21"/>
        </w:rPr>
        <w:t>2</w:t>
      </w:r>
      <w:r>
        <w:rPr>
          <w:rFonts w:hint="eastAsia"/>
          <w:szCs w:val="21"/>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14:paraId="370DD915">
      <w:pPr>
        <w:spacing w:afterLines="50"/>
        <w:ind w:firstLine="411" w:firstLineChars="196"/>
        <w:rPr>
          <w:rFonts w:ascii="宋体" w:hAnsi="宋体"/>
          <w:szCs w:val="21"/>
        </w:rPr>
      </w:pPr>
      <w:r>
        <w:rPr>
          <w:rFonts w:hint="eastAsia" w:ascii="宋体" w:hAnsi="宋体"/>
          <w:szCs w:val="21"/>
        </w:rPr>
        <w:t>3.我方同意所递交的投标文件在“对通用条款的补充内容”中的投标有效期内有效，在此期间内我方的投标有可能中标，我方将受此约束。</w:t>
      </w:r>
    </w:p>
    <w:p w14:paraId="57BC3505">
      <w:pPr>
        <w:spacing w:afterLines="50"/>
        <w:ind w:firstLine="411" w:firstLineChars="196"/>
        <w:rPr>
          <w:rFonts w:ascii="宋体" w:hAnsi="宋体"/>
          <w:szCs w:val="21"/>
        </w:rPr>
      </w:pPr>
      <w:r>
        <w:rPr>
          <w:rFonts w:hint="eastAsia" w:ascii="宋体" w:hAnsi="宋体"/>
          <w:szCs w:val="21"/>
        </w:rPr>
        <w:t>4.除非另外达成协议并生效，贵方的中标通知书和本投标文件将构成约束我们双方的合同。</w:t>
      </w:r>
    </w:p>
    <w:p w14:paraId="7B4FDBB2">
      <w:pPr>
        <w:spacing w:afterLines="50"/>
        <w:ind w:firstLine="411" w:firstLineChars="196"/>
        <w:rPr>
          <w:rFonts w:ascii="宋体" w:hAnsi="宋体"/>
          <w:szCs w:val="21"/>
        </w:rPr>
      </w:pPr>
      <w:r>
        <w:rPr>
          <w:rFonts w:hint="eastAsia" w:ascii="宋体" w:hAnsi="宋体"/>
          <w:szCs w:val="21"/>
        </w:rPr>
        <w:t>5.我方理解贵方将不受必须接受你们所收到的最低标价或其它任何投标文件的约束。</w:t>
      </w:r>
    </w:p>
    <w:p w14:paraId="43F196A6">
      <w:pPr>
        <w:spacing w:afterLines="50"/>
        <w:ind w:firstLine="411" w:firstLineChars="196"/>
        <w:rPr>
          <w:rFonts w:ascii="宋体" w:hAnsi="宋体"/>
          <w:szCs w:val="21"/>
        </w:rPr>
      </w:pPr>
      <w:r>
        <w:rPr>
          <w:rFonts w:hint="eastAsia" w:ascii="宋体" w:hAnsi="宋体"/>
          <w:szCs w:val="21"/>
        </w:rPr>
        <w:t>6.</w:t>
      </w:r>
      <w:r>
        <w:rPr>
          <w:rFonts w:hint="eastAsia" w:asciiTheme="minorEastAsia" w:hAnsiTheme="minorEastAsia" w:eastAsiaTheme="minorEastAsia"/>
        </w:rPr>
        <w:t>我单位承诺在收到代理服务费缴费通知后7个工作日内领取中标（成交）通知书，逾期将视为我单位放弃中标（成交）资格。</w:t>
      </w:r>
    </w:p>
    <w:p w14:paraId="61E53E23">
      <w:pPr>
        <w:ind w:left="540" w:leftChars="257"/>
        <w:rPr>
          <w:szCs w:val="21"/>
          <w:u w:val="single"/>
        </w:rPr>
      </w:pPr>
      <w:r>
        <w:rPr>
          <w:rFonts w:hint="eastAsia"/>
          <w:szCs w:val="21"/>
        </w:rPr>
        <w:t>投标人：</w:t>
      </w:r>
      <w:r>
        <w:rPr>
          <w:rFonts w:hint="eastAsia"/>
          <w:szCs w:val="21"/>
          <w:u w:val="single"/>
        </w:rPr>
        <w:t xml:space="preserve">                   </w:t>
      </w:r>
      <w:r>
        <w:rPr>
          <w:rFonts w:hint="eastAsia"/>
          <w:szCs w:val="21"/>
        </w:rPr>
        <w:t xml:space="preserve">    单位地址：</w:t>
      </w:r>
      <w:r>
        <w:rPr>
          <w:rFonts w:hint="eastAsia"/>
          <w:szCs w:val="21"/>
          <w:u w:val="single"/>
        </w:rPr>
        <w:t xml:space="preserve">               </w:t>
      </w:r>
    </w:p>
    <w:p w14:paraId="48399DC5">
      <w:pPr>
        <w:ind w:left="540" w:leftChars="257"/>
        <w:rPr>
          <w:szCs w:val="21"/>
          <w:u w:val="single"/>
        </w:rPr>
      </w:pPr>
      <w:r>
        <w:rPr>
          <w:rFonts w:hint="eastAsia"/>
          <w:szCs w:val="21"/>
        </w:rPr>
        <w:t>法定代表人或其委托代理人：</w:t>
      </w:r>
      <w:r>
        <w:rPr>
          <w:rFonts w:hint="eastAsia"/>
          <w:szCs w:val="21"/>
          <w:u w:val="single"/>
        </w:rPr>
        <w:t xml:space="preserve">                   </w:t>
      </w:r>
    </w:p>
    <w:p w14:paraId="71F1F986">
      <w:pPr>
        <w:ind w:left="540" w:leftChars="257"/>
        <w:rPr>
          <w:szCs w:val="21"/>
          <w:u w:val="single"/>
        </w:rPr>
      </w:pPr>
      <w:r>
        <w:rPr>
          <w:rFonts w:hint="eastAsia"/>
          <w:szCs w:val="21"/>
        </w:rPr>
        <w:t>邮政编码：</w:t>
      </w:r>
      <w:r>
        <w:rPr>
          <w:rFonts w:hint="eastAsia"/>
          <w:szCs w:val="21"/>
          <w:u w:val="single"/>
        </w:rPr>
        <w:t xml:space="preserve">          </w:t>
      </w:r>
      <w:r>
        <w:rPr>
          <w:rFonts w:hint="eastAsia"/>
          <w:szCs w:val="21"/>
        </w:rPr>
        <w:t xml:space="preserve">  电话：</w:t>
      </w:r>
      <w:r>
        <w:rPr>
          <w:rFonts w:hint="eastAsia"/>
          <w:szCs w:val="21"/>
          <w:u w:val="single"/>
        </w:rPr>
        <w:t xml:space="preserve">          </w:t>
      </w:r>
      <w:r>
        <w:rPr>
          <w:rFonts w:hint="eastAsia"/>
          <w:szCs w:val="21"/>
        </w:rPr>
        <w:t xml:space="preserve">  传真：</w:t>
      </w:r>
      <w:r>
        <w:rPr>
          <w:rFonts w:hint="eastAsia"/>
          <w:szCs w:val="21"/>
          <w:u w:val="single"/>
        </w:rPr>
        <w:t xml:space="preserve">            </w:t>
      </w:r>
    </w:p>
    <w:p w14:paraId="4ED681B1">
      <w:pPr>
        <w:ind w:left="540" w:leftChars="257"/>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4220A57D">
      <w:pPr>
        <w:ind w:left="540" w:leftChars="257"/>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7795B18E">
      <w:pPr>
        <w:ind w:firstLine="539" w:firstLineChars="257"/>
        <w:rPr>
          <w:sz w:val="24"/>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sz w:val="24"/>
        </w:rPr>
        <w:t xml:space="preserve">    </w:t>
      </w:r>
    </w:p>
    <w:p w14:paraId="5FDB7445">
      <w:pPr>
        <w:ind w:firstLine="616" w:firstLineChars="257"/>
        <w:rPr>
          <w:sz w:val="24"/>
        </w:rPr>
      </w:pPr>
    </w:p>
    <w:p w14:paraId="09D7FFFF">
      <w:pPr>
        <w:rPr>
          <w:rFonts w:ascii="宋体" w:hAnsi="宋体"/>
          <w:szCs w:val="21"/>
        </w:rPr>
      </w:pPr>
      <w:r>
        <w:rPr>
          <w:rFonts w:hint="eastAsia"/>
          <w:szCs w:val="21"/>
          <w:u w:val="single"/>
        </w:rPr>
        <w:t>（备注：如联合体投标，投标人一栏仅需填写牵头人的名称）</w:t>
      </w:r>
    </w:p>
    <w:p w14:paraId="01D68264">
      <w:pPr>
        <w:ind w:firstLine="616" w:firstLineChars="257"/>
        <w:rPr>
          <w:sz w:val="24"/>
        </w:rPr>
      </w:pPr>
      <w:r>
        <w:rPr>
          <w:rFonts w:hint="eastAsia"/>
          <w:sz w:val="24"/>
        </w:rPr>
        <w:t xml:space="preserve">                          </w:t>
      </w:r>
    </w:p>
    <w:p w14:paraId="3A7D0EC8">
      <w:pPr>
        <w:pStyle w:val="3"/>
        <w:jc w:val="center"/>
        <w:rPr>
          <w:rFonts w:ascii="黑体" w:eastAsia="黑体"/>
          <w:b w:val="0"/>
          <w:sz w:val="24"/>
        </w:rPr>
      </w:pPr>
      <w:r>
        <w:rPr>
          <w:rFonts w:hint="eastAsia" w:ascii="黑体" w:eastAsia="黑体"/>
          <w:b w:val="0"/>
          <w:sz w:val="24"/>
        </w:rPr>
        <w:t>二、资格响应文件</w:t>
      </w:r>
    </w:p>
    <w:p w14:paraId="7DE3A553">
      <w:pPr>
        <w:adjustRightInd w:val="0"/>
        <w:snapToGrid w:val="0"/>
        <w:spacing w:line="360" w:lineRule="auto"/>
        <w:ind w:firstLine="424" w:firstLineChars="202"/>
        <w:rPr>
          <w:rFonts w:ascii="宋体" w:hAnsi="宋体"/>
          <w:bCs/>
          <w:snapToGrid w:val="0"/>
          <w:kern w:val="0"/>
          <w:szCs w:val="21"/>
        </w:rPr>
      </w:pPr>
      <w:r>
        <w:rPr>
          <w:rFonts w:hint="eastAsia" w:ascii="宋体" w:hAnsi="宋体"/>
          <w:bCs/>
          <w:snapToGrid w:val="0"/>
          <w:kern w:val="0"/>
          <w:szCs w:val="21"/>
        </w:rPr>
        <w:t>1、</w:t>
      </w:r>
      <w:r>
        <w:rPr>
          <w:rFonts w:ascii="宋体" w:hAnsi="宋体"/>
          <w:bCs/>
          <w:snapToGrid w:val="0"/>
          <w:kern w:val="0"/>
          <w:szCs w:val="21"/>
        </w:rPr>
        <w:t>营业执照</w:t>
      </w:r>
      <w:r>
        <w:rPr>
          <w:rFonts w:hint="eastAsia" w:ascii="宋体" w:hAnsi="宋体"/>
          <w:bCs/>
          <w:snapToGrid w:val="0"/>
          <w:kern w:val="0"/>
          <w:szCs w:val="21"/>
        </w:rPr>
        <w:t>或法人证书</w:t>
      </w:r>
      <w:r>
        <w:rPr>
          <w:rFonts w:hint="eastAsia" w:ascii="Times New Roman" w:hAnsi="宋体"/>
          <w:szCs w:val="21"/>
        </w:rPr>
        <w:t>等证明材料</w:t>
      </w:r>
      <w:r>
        <w:rPr>
          <w:rFonts w:hint="eastAsia" w:ascii="宋体" w:hAnsi="宋体"/>
          <w:bCs/>
          <w:snapToGrid w:val="0"/>
          <w:kern w:val="0"/>
          <w:szCs w:val="21"/>
        </w:rPr>
        <w:t>（扫描件）</w:t>
      </w:r>
    </w:p>
    <w:p w14:paraId="2B3DCCDE">
      <w:pPr>
        <w:adjustRightInd w:val="0"/>
        <w:snapToGrid w:val="0"/>
        <w:spacing w:line="360" w:lineRule="auto"/>
        <w:ind w:firstLine="424" w:firstLineChars="202"/>
        <w:rPr>
          <w:rFonts w:ascii="宋体" w:hAnsi="宋体"/>
          <w:szCs w:val="24"/>
        </w:rPr>
      </w:pPr>
      <w:r>
        <w:rPr>
          <w:rFonts w:hint="eastAsia" w:ascii="宋体" w:hAnsi="宋体"/>
          <w:bCs/>
          <w:snapToGrid w:val="0"/>
          <w:kern w:val="0"/>
          <w:szCs w:val="21"/>
        </w:rPr>
        <w:t>2、</w:t>
      </w:r>
      <w:r>
        <w:rPr>
          <w:rFonts w:hint="eastAsia" w:ascii="Times New Roman" w:hAnsi="Times New Roman"/>
          <w:szCs w:val="21"/>
        </w:rPr>
        <w:t>政府采购投标及履约承诺函</w:t>
      </w:r>
    </w:p>
    <w:p w14:paraId="12647328">
      <w:pPr>
        <w:adjustRightInd w:val="0"/>
        <w:snapToGrid w:val="0"/>
        <w:spacing w:line="360" w:lineRule="auto"/>
        <w:ind w:firstLine="424" w:firstLineChars="202"/>
        <w:rPr>
          <w:rFonts w:ascii="宋体" w:hAnsi="宋体"/>
          <w:szCs w:val="24"/>
        </w:rPr>
      </w:pPr>
      <w:r>
        <w:rPr>
          <w:rFonts w:hint="eastAsia" w:ascii="宋体" w:hAnsi="宋体"/>
          <w:szCs w:val="24"/>
        </w:rPr>
        <w:t>3、其它资格证明材料（如有，按招标公告“申请人的资格要求”提供）</w:t>
      </w:r>
    </w:p>
    <w:p w14:paraId="5DE99935">
      <w:pPr>
        <w:rPr>
          <w:szCs w:val="21"/>
          <w:u w:val="single"/>
        </w:rPr>
      </w:pPr>
    </w:p>
    <w:p w14:paraId="0F5C0D74">
      <w:pPr>
        <w:rPr>
          <w:rFonts w:ascii="宋体" w:hAnsi="宋体"/>
          <w:szCs w:val="21"/>
        </w:rPr>
      </w:pPr>
      <w:r>
        <w:rPr>
          <w:rFonts w:hint="eastAsia"/>
          <w:szCs w:val="21"/>
          <w:u w:val="single"/>
        </w:rPr>
        <w:t>（备注：如联合体投标，联合体各方均应按要求提供资格响应文件）</w:t>
      </w:r>
    </w:p>
    <w:p w14:paraId="1245D0EC">
      <w:pPr>
        <w:pStyle w:val="3"/>
        <w:jc w:val="center"/>
        <w:rPr>
          <w:rFonts w:ascii="黑体" w:eastAsia="黑体"/>
          <w:b w:val="0"/>
          <w:sz w:val="24"/>
        </w:rPr>
      </w:pPr>
    </w:p>
    <w:p w14:paraId="5B94B16C">
      <w:pPr>
        <w:pStyle w:val="3"/>
        <w:jc w:val="center"/>
        <w:rPr>
          <w:rFonts w:ascii="黑体" w:eastAsia="黑体"/>
          <w:b w:val="0"/>
          <w:sz w:val="24"/>
        </w:rPr>
      </w:pPr>
      <w:r>
        <w:rPr>
          <w:rFonts w:hint="eastAsia" w:ascii="黑体" w:eastAsia="黑体"/>
          <w:b w:val="0"/>
          <w:sz w:val="24"/>
        </w:rPr>
        <w:t>政府采购投标及履约承诺函</w:t>
      </w:r>
    </w:p>
    <w:p w14:paraId="20FE43FD">
      <w:pPr>
        <w:rPr>
          <w:rFonts w:ascii="宋体" w:hAnsi="宋体"/>
          <w:szCs w:val="21"/>
        </w:rPr>
      </w:pPr>
      <w:r>
        <w:rPr>
          <w:rFonts w:hint="eastAsia" w:ascii="宋体" w:hAnsi="宋体"/>
          <w:szCs w:val="21"/>
        </w:rPr>
        <w:t>深圳市中正招标有限公司：</w:t>
      </w:r>
    </w:p>
    <w:p w14:paraId="4D5163D7">
      <w:pPr>
        <w:ind w:right="-815" w:firstLine="420" w:firstLineChars="200"/>
        <w:rPr>
          <w:rFonts w:ascii="宋体" w:hAnsi="宋体"/>
          <w:szCs w:val="21"/>
        </w:rPr>
      </w:pPr>
      <w:r>
        <w:rPr>
          <w:rFonts w:hint="eastAsia" w:ascii="宋体" w:hAnsi="宋体"/>
          <w:szCs w:val="21"/>
        </w:rPr>
        <w:t>我单位承诺：</w:t>
      </w:r>
    </w:p>
    <w:p w14:paraId="098D775C">
      <w:pPr>
        <w:ind w:firstLine="424" w:firstLineChars="202"/>
        <w:rPr>
          <w:rFonts w:ascii="宋体" w:hAnsi="宋体"/>
          <w:szCs w:val="21"/>
        </w:rPr>
      </w:pPr>
      <w:r>
        <w:rPr>
          <w:rFonts w:hint="eastAsia" w:ascii="宋体" w:hAnsi="宋体"/>
          <w:szCs w:val="21"/>
        </w:rPr>
        <w:t>1.我单位满足《中华人民共和国政府采购法》第二十二条规定的下列条件：</w:t>
      </w:r>
    </w:p>
    <w:p w14:paraId="47943CEE">
      <w:pPr>
        <w:ind w:firstLine="424" w:firstLineChars="202"/>
        <w:rPr>
          <w:rFonts w:ascii="宋体" w:hAnsi="宋体"/>
          <w:szCs w:val="21"/>
        </w:rPr>
      </w:pPr>
      <w:r>
        <w:rPr>
          <w:rFonts w:hint="eastAsia" w:ascii="宋体" w:hAnsi="宋体"/>
          <w:szCs w:val="21"/>
        </w:rPr>
        <w:t>（一）具有独立承担民事责任的能力；</w:t>
      </w:r>
    </w:p>
    <w:p w14:paraId="23EA039C">
      <w:pPr>
        <w:ind w:firstLine="424" w:firstLineChars="202"/>
        <w:rPr>
          <w:rFonts w:ascii="宋体" w:hAnsi="宋体"/>
          <w:szCs w:val="21"/>
        </w:rPr>
      </w:pPr>
      <w:r>
        <w:rPr>
          <w:rFonts w:hint="eastAsia" w:ascii="宋体" w:hAnsi="宋体"/>
          <w:szCs w:val="21"/>
        </w:rPr>
        <w:t>（二）具有良好的商业信誉和健全的财务会计制度；</w:t>
      </w:r>
    </w:p>
    <w:p w14:paraId="61BD6AE0">
      <w:pPr>
        <w:ind w:firstLine="424" w:firstLineChars="202"/>
        <w:rPr>
          <w:rFonts w:ascii="宋体" w:hAnsi="宋体"/>
          <w:szCs w:val="21"/>
        </w:rPr>
      </w:pPr>
      <w:r>
        <w:rPr>
          <w:rFonts w:hint="eastAsia" w:ascii="宋体" w:hAnsi="宋体"/>
          <w:szCs w:val="21"/>
        </w:rPr>
        <w:t>（三）具有履行合同所必需的设备和专业技术能力；</w:t>
      </w:r>
    </w:p>
    <w:p w14:paraId="14FEEAA5">
      <w:pPr>
        <w:ind w:firstLine="424" w:firstLineChars="202"/>
        <w:rPr>
          <w:rFonts w:ascii="宋体" w:hAnsi="宋体"/>
          <w:szCs w:val="21"/>
        </w:rPr>
      </w:pPr>
      <w:r>
        <w:rPr>
          <w:rFonts w:hint="eastAsia" w:ascii="宋体" w:hAnsi="宋体"/>
          <w:szCs w:val="21"/>
        </w:rPr>
        <w:t>（四）有依法缴纳税收和社会保障资金的良好记录；</w:t>
      </w:r>
    </w:p>
    <w:p w14:paraId="03DB59A1">
      <w:pPr>
        <w:ind w:firstLine="424" w:firstLineChars="202"/>
        <w:rPr>
          <w:rFonts w:ascii="宋体" w:hAnsi="宋体"/>
          <w:szCs w:val="21"/>
        </w:rPr>
      </w:pPr>
      <w:r>
        <w:rPr>
          <w:rFonts w:hint="eastAsia" w:ascii="宋体" w:hAnsi="宋体"/>
          <w:szCs w:val="21"/>
        </w:rPr>
        <w:t>（五）参加政府采购活动前三年内，在经营活动中没有重大违法记录；</w:t>
      </w:r>
    </w:p>
    <w:p w14:paraId="5C7121E0">
      <w:pPr>
        <w:ind w:firstLine="424" w:firstLineChars="202"/>
        <w:rPr>
          <w:rFonts w:ascii="宋体" w:hAnsi="宋体"/>
          <w:szCs w:val="21"/>
        </w:rPr>
      </w:pPr>
      <w:r>
        <w:rPr>
          <w:rFonts w:hint="eastAsia" w:ascii="宋体" w:hAnsi="宋体"/>
          <w:szCs w:val="21"/>
        </w:rPr>
        <w:t>（六）法律、行政法规规定的其他条件。</w:t>
      </w:r>
    </w:p>
    <w:p w14:paraId="5EFDB6D5">
      <w:pPr>
        <w:ind w:firstLine="424" w:firstLineChars="202"/>
        <w:rPr>
          <w:rFonts w:ascii="宋体" w:hAnsi="宋体"/>
          <w:szCs w:val="21"/>
        </w:rPr>
      </w:pPr>
      <w:r>
        <w:rPr>
          <w:rFonts w:hint="eastAsia" w:ascii="宋体" w:hAnsi="宋体"/>
          <w:szCs w:val="21"/>
        </w:rPr>
        <w:t>2.我单位参与本项目采购活动前三年内，在经营活动中没有重大违法记录，包括因违法经营受到刑事处罚或者责令停产停业、吊销许可证或者执照、</w:t>
      </w:r>
      <w:r>
        <w:rPr>
          <w:rFonts w:hint="eastAsia" w:ascii="宋体" w:hAnsi="宋体"/>
          <w:szCs w:val="21"/>
          <w:lang w:eastAsia="zh-CN"/>
        </w:rPr>
        <w:t>较大数额罚款（指200万元以上的罚款，法律、行政法规以及国务院有关部门明确规定相关领域“较大数额罚款”标准高于200万元的，从其规定）</w:t>
      </w:r>
      <w:r>
        <w:rPr>
          <w:rFonts w:hint="eastAsia" w:ascii="宋体" w:hAnsi="宋体"/>
          <w:szCs w:val="21"/>
        </w:rPr>
        <w:t>等行政处罚。</w:t>
      </w:r>
    </w:p>
    <w:p w14:paraId="14371EC6">
      <w:pPr>
        <w:ind w:firstLine="424" w:firstLineChars="202"/>
        <w:rPr>
          <w:rFonts w:ascii="宋体" w:hAnsi="宋体"/>
          <w:szCs w:val="21"/>
        </w:rPr>
      </w:pPr>
      <w:r>
        <w:rPr>
          <w:rFonts w:hint="eastAsia" w:ascii="宋体" w:hAnsi="宋体"/>
          <w:szCs w:val="21"/>
        </w:rPr>
        <w:t>3.我单位参与本项目政府采购活动时不存在被有关部门禁止参与政府采购活动且在有效期内的情况；与其他投标供应商不存在“单位负责人为同一人或者存在直接控股、管理关系”的情况；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ascii="宋体" w:hAnsi="宋体"/>
          <w:szCs w:val="21"/>
        </w:rPr>
        <w:t>。</w:t>
      </w:r>
    </w:p>
    <w:p w14:paraId="7C69CFAC">
      <w:pPr>
        <w:ind w:firstLine="424" w:firstLineChars="202"/>
        <w:rPr>
          <w:rFonts w:ascii="宋体" w:hAnsi="宋体"/>
          <w:szCs w:val="21"/>
        </w:rPr>
      </w:pPr>
      <w:r>
        <w:rPr>
          <w:rFonts w:hint="eastAsia" w:ascii="宋体" w:hAnsi="宋体"/>
          <w:szCs w:val="21"/>
        </w:rPr>
        <w:t>4.我单位承诺非联合体投标，不非法转包或分包，为本项目所提供的货物或服务未侵犯知识产权。</w:t>
      </w:r>
    </w:p>
    <w:p w14:paraId="5CB23242">
      <w:pPr>
        <w:ind w:firstLine="424" w:firstLineChars="202"/>
        <w:rPr>
          <w:rFonts w:ascii="宋体" w:hAnsi="宋体"/>
          <w:szCs w:val="21"/>
        </w:rPr>
      </w:pPr>
      <w:r>
        <w:rPr>
          <w:rFonts w:hint="eastAsia" w:ascii="宋体" w:hAnsi="宋体"/>
          <w:szCs w:val="21"/>
        </w:rPr>
        <w:t>5.我单位承诺不存在《深圳市财政局政府采购供应商信用信息管理办法》（深财规〔2023〕3号）列明的严重违法失信行为。</w:t>
      </w:r>
    </w:p>
    <w:p w14:paraId="15AD41A0">
      <w:pPr>
        <w:ind w:firstLine="424" w:firstLineChars="202"/>
        <w:rPr>
          <w:rFonts w:ascii="宋体" w:hAnsi="宋体"/>
          <w:szCs w:val="21"/>
        </w:rPr>
      </w:pPr>
      <w:r>
        <w:rPr>
          <w:rFonts w:hint="eastAsia" w:ascii="宋体" w:hAnsi="宋体"/>
          <w:szCs w:val="21"/>
        </w:rPr>
        <w:t>6.我单位参与该项目投标，严格遵循公平竞争的原则，不妨碍其他投标人的竞争行为，不损害采购人或者其他投标人的合法权益，与其他采购参加人不存在</w:t>
      </w:r>
      <w:r>
        <w:rPr>
          <w:rFonts w:hint="eastAsia" w:ascii="宋体" w:hAnsi="宋体"/>
          <w:szCs w:val="21"/>
          <w:lang w:eastAsia="zh-CN"/>
        </w:rPr>
        <w:t>包括但不限于以下</w:t>
      </w:r>
      <w:r>
        <w:rPr>
          <w:rFonts w:hint="eastAsia" w:ascii="宋体" w:hAnsi="宋体"/>
          <w:szCs w:val="21"/>
        </w:rPr>
        <w:t>串通投标情形：</w:t>
      </w:r>
    </w:p>
    <w:p w14:paraId="183E0325">
      <w:pPr>
        <w:ind w:firstLine="424" w:firstLineChars="202"/>
        <w:rPr>
          <w:rFonts w:ascii="宋体" w:hAnsi="宋体"/>
          <w:szCs w:val="21"/>
        </w:rPr>
      </w:pPr>
      <w:r>
        <w:rPr>
          <w:rFonts w:hint="eastAsia" w:ascii="宋体" w:hAnsi="宋体"/>
          <w:szCs w:val="21"/>
        </w:rPr>
        <w:t>（1）投标供应商之间相互约定给予未中标的供应商利益补偿；</w:t>
      </w:r>
    </w:p>
    <w:p w14:paraId="570AE306">
      <w:pPr>
        <w:ind w:firstLine="424" w:firstLineChars="202"/>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69D0A625">
      <w:pPr>
        <w:ind w:firstLine="424" w:firstLineChars="202"/>
        <w:rPr>
          <w:rFonts w:ascii="宋体" w:hAnsi="宋体"/>
          <w:szCs w:val="21"/>
        </w:rPr>
      </w:pPr>
      <w:r>
        <w:rPr>
          <w:rFonts w:hint="eastAsia" w:ascii="宋体" w:hAnsi="宋体"/>
          <w:szCs w:val="21"/>
        </w:rPr>
        <w:t>（3）不同投标供应商的投标文件由同一单位或者同一人编制，或者由同一人分阶段参与编制的；</w:t>
      </w:r>
    </w:p>
    <w:p w14:paraId="6C161661">
      <w:pPr>
        <w:ind w:firstLine="424" w:firstLineChars="202"/>
        <w:rPr>
          <w:rFonts w:ascii="宋体" w:hAnsi="宋体"/>
          <w:szCs w:val="21"/>
        </w:rPr>
      </w:pPr>
      <w:r>
        <w:rPr>
          <w:rFonts w:hint="eastAsia" w:ascii="宋体" w:hAnsi="宋体"/>
          <w:szCs w:val="21"/>
        </w:rPr>
        <w:t>（4）不同投标供应商的投标文件或部分投标文件相互混装；</w:t>
      </w:r>
    </w:p>
    <w:p w14:paraId="2B9D9E9C">
      <w:pPr>
        <w:ind w:firstLine="424" w:firstLineChars="202"/>
        <w:rPr>
          <w:rFonts w:ascii="宋体" w:hAnsi="宋体"/>
          <w:szCs w:val="21"/>
        </w:rPr>
      </w:pPr>
      <w:r>
        <w:rPr>
          <w:rFonts w:hint="eastAsia" w:ascii="宋体" w:hAnsi="宋体"/>
          <w:szCs w:val="21"/>
        </w:rPr>
        <w:t>（5）不同投标供应商的投标文件内容存在非正常一致；</w:t>
      </w:r>
    </w:p>
    <w:p w14:paraId="3D3FD338">
      <w:pPr>
        <w:ind w:firstLine="424" w:firstLineChars="202"/>
        <w:rPr>
          <w:rFonts w:ascii="宋体" w:hAnsi="宋体"/>
          <w:szCs w:val="21"/>
        </w:rPr>
      </w:pPr>
      <w:r>
        <w:rPr>
          <w:rFonts w:hint="eastAsia" w:ascii="宋体" w:hAnsi="宋体"/>
          <w:szCs w:val="21"/>
        </w:rPr>
        <w:t>（6）由同一单位工作人员为两家以上（含两家）供应商进行同一项投标活动的；</w:t>
      </w:r>
    </w:p>
    <w:p w14:paraId="121577FF">
      <w:pPr>
        <w:ind w:firstLine="424" w:firstLineChars="202"/>
        <w:rPr>
          <w:rFonts w:ascii="宋体" w:hAnsi="宋体"/>
          <w:szCs w:val="21"/>
        </w:rPr>
      </w:pPr>
      <w:r>
        <w:rPr>
          <w:rFonts w:hint="eastAsia" w:ascii="宋体" w:hAnsi="宋体"/>
          <w:szCs w:val="21"/>
        </w:rPr>
        <w:t>（7）主管部门依照法律、法规认定的其他情形。</w:t>
      </w:r>
    </w:p>
    <w:p w14:paraId="363758E8">
      <w:pPr>
        <w:ind w:firstLine="424" w:firstLineChars="202"/>
        <w:rPr>
          <w:rFonts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14:paraId="21A1910D">
      <w:pPr>
        <w:ind w:firstLine="424" w:firstLineChars="202"/>
        <w:rPr>
          <w:rFonts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1AD55B2E">
      <w:pPr>
        <w:ind w:firstLine="424" w:firstLineChars="202"/>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374EA1D2">
      <w:pPr>
        <w:ind w:firstLine="424" w:firstLineChars="202"/>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14:paraId="5E46BB7F">
      <w:pPr>
        <w:ind w:firstLine="424" w:firstLineChars="202"/>
        <w:rPr>
          <w:rFonts w:ascii="宋体" w:hAnsi="宋体"/>
          <w:szCs w:val="21"/>
        </w:rPr>
      </w:pPr>
      <w:r>
        <w:rPr>
          <w:rFonts w:hint="eastAsia" w:ascii="宋体" w:hAnsi="宋体"/>
          <w:szCs w:val="21"/>
        </w:rPr>
        <w:t>以上承诺，如有违反，愿依照相关法律法规处理，并承担由此给采购人带来的损失。</w:t>
      </w:r>
    </w:p>
    <w:p w14:paraId="4374B81A">
      <w:pPr>
        <w:ind w:firstLine="424" w:firstLineChars="202"/>
        <w:rPr>
          <w:rFonts w:ascii="宋体" w:hAnsi="宋体"/>
          <w:szCs w:val="21"/>
        </w:rPr>
      </w:pPr>
    </w:p>
    <w:p w14:paraId="06068134">
      <w:pPr>
        <w:jc w:val="center"/>
      </w:pPr>
      <w:r>
        <w:rPr>
          <w:rFonts w:hint="eastAsia"/>
          <w:szCs w:val="21"/>
        </w:rPr>
        <w:t xml:space="preserve">                             投标人：</w:t>
      </w:r>
    </w:p>
    <w:p w14:paraId="0EA31578">
      <w:pPr>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18A9ECEF">
      <w:pPr>
        <w:ind w:firstLine="424" w:firstLineChars="202"/>
        <w:rPr>
          <w:rFonts w:ascii="宋体" w:hAnsi="宋体"/>
          <w:szCs w:val="21"/>
        </w:rPr>
      </w:pPr>
    </w:p>
    <w:p w14:paraId="1EF72199"/>
    <w:p w14:paraId="23553D3E">
      <w:pPr>
        <w:rPr>
          <w:rFonts w:ascii="宋体" w:hAnsi="宋体"/>
          <w:szCs w:val="21"/>
        </w:rPr>
      </w:pPr>
      <w:r>
        <w:rPr>
          <w:rFonts w:hint="eastAsia"/>
          <w:szCs w:val="21"/>
          <w:u w:val="single"/>
        </w:rPr>
        <w:t>（备注：如联合体投标，投标人一栏需填写联合体各方的名称）</w:t>
      </w:r>
    </w:p>
    <w:p w14:paraId="0F56227D"/>
    <w:p w14:paraId="18440DCA">
      <w:pPr>
        <w:ind w:firstLine="420" w:firstLineChars="200"/>
        <w:rPr>
          <w:rFonts w:cs="Courier New"/>
          <w:snapToGrid w:val="0"/>
          <w:szCs w:val="18"/>
        </w:rPr>
      </w:pPr>
    </w:p>
    <w:p w14:paraId="725A10E2">
      <w:pPr>
        <w:pStyle w:val="3"/>
        <w:jc w:val="center"/>
        <w:rPr>
          <w:rFonts w:ascii="黑体" w:eastAsia="黑体"/>
          <w:b w:val="0"/>
          <w:sz w:val="24"/>
        </w:rPr>
      </w:pPr>
      <w:r>
        <w:rPr>
          <w:rFonts w:hint="eastAsia" w:ascii="黑体" w:eastAsia="黑体"/>
          <w:b w:val="0"/>
          <w:sz w:val="24"/>
        </w:rPr>
        <w:t>三、投标人情况介绍</w:t>
      </w:r>
    </w:p>
    <w:p w14:paraId="0DF0194B">
      <w:pPr>
        <w:spacing w:line="360" w:lineRule="exact"/>
        <w:rPr>
          <w:bCs/>
          <w:szCs w:val="21"/>
        </w:rPr>
      </w:pPr>
      <w:r>
        <w:rPr>
          <w:rFonts w:hint="eastAsia"/>
          <w:bCs/>
          <w:szCs w:val="21"/>
        </w:rPr>
        <w:t>注：供应商</w:t>
      </w:r>
      <w:r>
        <w:rPr>
          <w:rFonts w:hint="eastAsia"/>
          <w:bCs/>
          <w:szCs w:val="21"/>
          <w:lang w:eastAsia="zh-CN"/>
        </w:rPr>
        <w:t>如实提供情况介绍，格式自拟</w:t>
      </w:r>
      <w:r>
        <w:rPr>
          <w:rFonts w:hint="eastAsia"/>
          <w:bCs/>
          <w:szCs w:val="21"/>
        </w:rPr>
        <w:t>。</w:t>
      </w:r>
    </w:p>
    <w:p w14:paraId="6874669C">
      <w:pPr>
        <w:ind w:left="632" w:hanging="632" w:hangingChars="300"/>
        <w:rPr>
          <w:b/>
          <w:bCs/>
        </w:rPr>
      </w:pPr>
    </w:p>
    <w:p w14:paraId="02839C50">
      <w:pPr>
        <w:rPr>
          <w:rFonts w:ascii="宋体" w:hAnsi="宋体"/>
          <w:szCs w:val="21"/>
        </w:rPr>
      </w:pPr>
      <w:r>
        <w:rPr>
          <w:rFonts w:hint="eastAsia"/>
          <w:szCs w:val="21"/>
          <w:u w:val="single"/>
        </w:rPr>
        <w:t>（备注：如联合体投标，联合体各方均需提供情况介绍）</w:t>
      </w:r>
    </w:p>
    <w:p w14:paraId="58D62B4B">
      <w:pPr>
        <w:ind w:left="632" w:hanging="632" w:hangingChars="300"/>
        <w:rPr>
          <w:b/>
          <w:bCs/>
        </w:rPr>
      </w:pPr>
    </w:p>
    <w:p w14:paraId="24E1A372">
      <w:pPr>
        <w:ind w:left="632" w:hanging="632" w:hangingChars="300"/>
        <w:rPr>
          <w:b/>
          <w:bCs/>
        </w:rPr>
      </w:pPr>
    </w:p>
    <w:p w14:paraId="3803D8DA">
      <w:pPr>
        <w:jc w:val="center"/>
        <w:outlineLvl w:val="3"/>
        <w:rPr>
          <w:rFonts w:ascii="黑体" w:hAnsi="宋体" w:eastAsia="黑体"/>
          <w:bCs/>
          <w:kern w:val="0"/>
          <w:sz w:val="24"/>
          <w:szCs w:val="32"/>
        </w:rPr>
      </w:pPr>
      <w:r>
        <w:rPr>
          <w:rFonts w:hint="eastAsia" w:ascii="黑体" w:hAnsi="宋体" w:eastAsia="黑体"/>
          <w:bCs/>
          <w:kern w:val="0"/>
          <w:sz w:val="24"/>
          <w:szCs w:val="32"/>
        </w:rPr>
        <w:t>四、中小企业声明函等符合政府采购扶持政策的证明材料</w:t>
      </w:r>
    </w:p>
    <w:p w14:paraId="55D15DFB">
      <w:pPr>
        <w:jc w:val="left"/>
        <w:outlineLvl w:val="3"/>
        <w:rPr>
          <w:rFonts w:ascii="黑体" w:hAnsi="宋体" w:eastAsia="黑体"/>
          <w:bCs/>
          <w:kern w:val="0"/>
          <w:sz w:val="24"/>
          <w:szCs w:val="32"/>
        </w:rPr>
      </w:pPr>
    </w:p>
    <w:p w14:paraId="6D247B9E">
      <w:pPr>
        <w:widowControl/>
        <w:snapToGrid w:val="0"/>
        <w:spacing w:line="360" w:lineRule="auto"/>
        <w:jc w:val="left"/>
        <w:outlineLvl w:val="4"/>
        <w:rPr>
          <w:rFonts w:ascii="仿宋" w:hAnsi="仿宋" w:eastAsia="仿宋"/>
          <w:b/>
          <w:bCs/>
          <w:kern w:val="0"/>
          <w:sz w:val="25"/>
          <w:szCs w:val="25"/>
        </w:rPr>
      </w:pPr>
      <w:r>
        <w:rPr>
          <w:rFonts w:hint="eastAsia" w:ascii="仿宋" w:hAnsi="仿宋" w:eastAsia="仿宋"/>
          <w:b/>
          <w:bCs/>
          <w:kern w:val="0"/>
          <w:sz w:val="25"/>
          <w:szCs w:val="25"/>
        </w:rPr>
        <w:t>填写指引：</w:t>
      </w:r>
    </w:p>
    <w:p w14:paraId="4DED3E1B">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1、该部分内容由投标人根据自身实际情况填写，投标人提供的声明函不属实的，属于提供虚假资料谋取中标，依照《中华人民共和国政府采购法》等国家有关规定追究相应责任。</w:t>
      </w:r>
    </w:p>
    <w:p w14:paraId="476322F3">
      <w:pPr>
        <w:widowControl/>
        <w:snapToGrid w:val="0"/>
        <w:spacing w:line="360" w:lineRule="auto"/>
        <w:ind w:firstLine="426"/>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14:paraId="226AF3C6">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14:paraId="08436627">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10" w:name="_Hlk71925120"/>
      <w:r>
        <w:rPr>
          <w:rFonts w:hint="eastAsia" w:asciiTheme="minorEastAsia" w:hAnsiTheme="minorEastAsia" w:eastAsiaTheme="minorEastAsia"/>
          <w:kern w:val="0"/>
          <w:szCs w:val="21"/>
        </w:rPr>
        <w:t>《关于印发中小企业划型标准规定的通知》（工信部联企业〔2011〕300 号</w:t>
      </w:r>
      <w:bookmarkEnd w:id="10"/>
      <w:r>
        <w:rPr>
          <w:rFonts w:hint="eastAsia" w:asciiTheme="minorEastAsia" w:hAnsiTheme="minorEastAsia" w:eastAsiaTheme="minorEastAsia"/>
          <w:kern w:val="0"/>
          <w:szCs w:val="21"/>
        </w:rPr>
        <w:t>）</w:t>
      </w:r>
    </w:p>
    <w:p w14:paraId="26604E7B">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14:paraId="69AD35D9">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14:paraId="6DD35C00">
      <w:pPr>
        <w:widowControl/>
        <w:snapToGrid w:val="0"/>
        <w:spacing w:line="360" w:lineRule="auto"/>
        <w:ind w:firstLine="555"/>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14:paraId="676B5328">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3、请依照招标文件提供的格式和内容填写声明函，不要随意变更格式；声明函不需要盖章或签字；满足多项优惠政策的投标人，不重复享受多项价格扣除政策。</w:t>
      </w:r>
    </w:p>
    <w:p w14:paraId="723D2977">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4、《中小企业声明函》填写要求：</w:t>
      </w:r>
    </w:p>
    <w:p w14:paraId="4D1FC4A6">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14:paraId="686C0790">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14:paraId="234C3B51">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（3）在“标的名称”下划线处填写</w:t>
      </w:r>
      <w:r>
        <w:rPr>
          <w:rFonts w:hint="eastAsia" w:asciiTheme="minorEastAsia" w:hAnsiTheme="minorEastAsia" w:eastAsiaTheme="minorEastAsia"/>
          <w:b/>
          <w:color w:val="FF0000"/>
          <w:kern w:val="0"/>
          <w:szCs w:val="21"/>
        </w:rPr>
        <w:t>采购标的（货物或服务或工程）的具体名称</w:t>
      </w:r>
      <w:r>
        <w:rPr>
          <w:rFonts w:hint="eastAsia" w:asciiTheme="minorEastAsia" w:hAnsiTheme="minorEastAsia" w:eastAsiaTheme="minorEastAsia"/>
          <w:b/>
          <w:bCs/>
          <w:color w:val="FF0000"/>
          <w:kern w:val="0"/>
          <w:szCs w:val="21"/>
        </w:rPr>
        <w:t>（具体详见第二章招标项目需求，如涉及多项标的，投标人需逐项进行响应）</w:t>
      </w:r>
      <w:r>
        <w:rPr>
          <w:rFonts w:hint="eastAsia" w:asciiTheme="minorEastAsia" w:hAnsiTheme="minorEastAsia" w:eastAsiaTheme="minorEastAsia"/>
          <w:kern w:val="0"/>
          <w:szCs w:val="21"/>
        </w:rPr>
        <w:t>；</w:t>
      </w:r>
    </w:p>
    <w:p w14:paraId="30D9FB49">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w:t>
      </w:r>
      <w:r>
        <w:rPr>
          <w:rFonts w:hint="eastAsia" w:asciiTheme="minorEastAsia" w:hAnsiTheme="minorEastAsia" w:eastAsiaTheme="minorEastAsia"/>
          <w:b/>
          <w:color w:val="FF0000"/>
          <w:kern w:val="0"/>
          <w:szCs w:val="21"/>
        </w:rPr>
        <w:t>采购文件规定的本项目所属行业</w:t>
      </w:r>
      <w:r>
        <w:rPr>
          <w:rFonts w:hint="eastAsia" w:asciiTheme="minorEastAsia" w:hAnsiTheme="minorEastAsia" w:eastAsiaTheme="minorEastAsia"/>
          <w:b/>
          <w:bCs/>
          <w:color w:val="FF0000"/>
          <w:kern w:val="0"/>
          <w:szCs w:val="21"/>
        </w:rPr>
        <w:t>（详见其它关键信息）</w:t>
      </w:r>
      <w:r>
        <w:rPr>
          <w:rFonts w:hint="eastAsia" w:asciiTheme="minorEastAsia" w:hAnsiTheme="minorEastAsia" w:eastAsiaTheme="minorEastAsia"/>
          <w:kern w:val="0"/>
          <w:szCs w:val="21"/>
        </w:rPr>
        <w:t>；</w:t>
      </w:r>
    </w:p>
    <w:p w14:paraId="3C8748B0">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w:t>
      </w:r>
      <w:r>
        <w:rPr>
          <w:rFonts w:hint="eastAsia" w:asciiTheme="minorEastAsia" w:hAnsiTheme="minorEastAsia" w:eastAsiaTheme="minorEastAsia"/>
          <w:kern w:val="0"/>
          <w:szCs w:val="21"/>
          <w:lang w:eastAsia="zh-CN"/>
        </w:rPr>
        <w:t>数据</w:t>
      </w:r>
      <w:r>
        <w:rPr>
          <w:rFonts w:hint="eastAsia" w:asciiTheme="minorEastAsia" w:hAnsiTheme="minorEastAsia" w:eastAsiaTheme="minorEastAsia"/>
          <w:kern w:val="0"/>
          <w:szCs w:val="21"/>
        </w:rPr>
        <w:t>，从业人员、资产总额指标以上年度末数据为依据</w:t>
      </w: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营业收入指标以上年度累计数据为依据。无上年度数据的新成立企业可不填报。</w:t>
      </w:r>
      <w:r>
        <w:rPr>
          <w:rFonts w:hint="eastAsia" w:asciiTheme="minorEastAsia" w:hAnsiTheme="minorEastAsia" w:eastAsiaTheme="minorEastAsia"/>
          <w:kern w:val="0"/>
          <w:szCs w:val="21"/>
          <w:lang w:eastAsia="zh-CN"/>
        </w:rPr>
        <w:t>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r>
        <w:rPr>
          <w:rFonts w:hint="eastAsia" w:asciiTheme="minorEastAsia" w:hAnsiTheme="minorEastAsia" w:eastAsiaTheme="minorEastAsia"/>
          <w:kern w:val="0"/>
          <w:szCs w:val="21"/>
        </w:rPr>
        <w:t>；</w:t>
      </w:r>
    </w:p>
    <w:p w14:paraId="5202959A">
      <w:pPr>
        <w:widowControl/>
        <w:snapToGrid w:val="0"/>
        <w:spacing w:line="360" w:lineRule="auto"/>
        <w:ind w:left="0" w:leftChars="0" w:firstLine="420" w:firstLineChars="200"/>
        <w:jc w:val="left"/>
        <w:rPr>
          <w:rFonts w:hint="eastAsia" w:ascii="宋体" w:hAnsi="宋体" w:eastAsiaTheme="minorEastAsia" w:cstheme="minorBidi"/>
          <w:kern w:val="0"/>
          <w:szCs w:val="21"/>
        </w:rPr>
      </w:pPr>
      <w:r>
        <w:rPr>
          <w:rFonts w:hint="eastAsia" w:asciiTheme="minorEastAsia" w:hAnsiTheme="minorEastAsia" w:eastAsiaTheme="minorEastAsia"/>
          <w:kern w:val="0"/>
          <w:szCs w:val="21"/>
        </w:rPr>
        <w:t>（6）在“中型企业、小型企业、微型企业”下划线处</w:t>
      </w:r>
      <w:r>
        <w:rPr>
          <w:rFonts w:hint="eastAsia" w:ascii="宋体" w:hAnsi="宋体"/>
          <w:kern w:val="0"/>
          <w:szCs w:val="21"/>
        </w:rPr>
        <w:t>如实依照工信部联企业〔2011〕300号文填写相应的企业类型</w:t>
      </w:r>
      <w:r>
        <w:rPr>
          <w:rFonts w:hint="eastAsia" w:ascii="宋体" w:hAnsi="宋体" w:eastAsiaTheme="minorEastAsia" w:cstheme="minorBidi"/>
          <w:kern w:val="0"/>
          <w:szCs w:val="21"/>
        </w:rPr>
        <w:t>；</w:t>
      </w:r>
    </w:p>
    <w:p w14:paraId="5F7DEC9D">
      <w:pPr>
        <w:widowControl/>
        <w:snapToGrid w:val="0"/>
        <w:spacing w:line="360" w:lineRule="auto"/>
        <w:ind w:left="0" w:leftChars="0" w:firstLine="422" w:firstLineChars="200"/>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（7）如为联合体</w:t>
      </w:r>
      <w:r>
        <w:rPr>
          <w:rFonts w:hint="eastAsia" w:asciiTheme="minorEastAsia" w:hAnsiTheme="minorEastAsia" w:eastAsiaTheme="minorEastAsia"/>
          <w:b/>
          <w:color w:val="FF0000"/>
          <w:kern w:val="0"/>
          <w:szCs w:val="21"/>
          <w:lang w:eastAsia="zh-CN"/>
        </w:rPr>
        <w:t>响应</w:t>
      </w:r>
      <w:r>
        <w:rPr>
          <w:rFonts w:hint="eastAsia" w:asciiTheme="minorEastAsia" w:hAnsiTheme="minorEastAsia" w:eastAsiaTheme="minorEastAsia"/>
          <w:b/>
          <w:color w:val="FF0000"/>
          <w:kern w:val="0"/>
          <w:szCs w:val="21"/>
        </w:rPr>
        <w:t>或以分包形式</w:t>
      </w:r>
      <w:r>
        <w:rPr>
          <w:rFonts w:hint="eastAsia" w:asciiTheme="minorEastAsia" w:hAnsiTheme="minorEastAsia" w:eastAsiaTheme="minorEastAsia"/>
          <w:b/>
          <w:color w:val="FF0000"/>
          <w:kern w:val="0"/>
          <w:szCs w:val="21"/>
          <w:lang w:eastAsia="zh-CN"/>
        </w:rPr>
        <w:t>响应</w:t>
      </w:r>
      <w:r>
        <w:rPr>
          <w:rFonts w:hint="eastAsia" w:asciiTheme="minorEastAsia" w:hAnsiTheme="minorEastAsia" w:eastAsiaTheme="minorEastAsia"/>
          <w:b/>
          <w:color w:val="FF0000"/>
          <w:kern w:val="0"/>
          <w:szCs w:val="21"/>
        </w:rPr>
        <w:t>的，需分别填写每家中小企业的企业名称、从业人员、营业收入、资产总额、企业类别（中型企业、小型企业、微型企业）等信息；</w:t>
      </w:r>
    </w:p>
    <w:p w14:paraId="1B1DFA33">
      <w:pPr>
        <w:widowControl/>
        <w:snapToGrid w:val="0"/>
        <w:spacing w:line="360" w:lineRule="auto"/>
        <w:ind w:left="0" w:leftChars="0" w:firstLine="422" w:firstLineChars="200"/>
        <w:jc w:val="left"/>
        <w:rPr>
          <w:rFonts w:hint="eastAsia" w:asciiTheme="minorHAnsi" w:hAnsiTheme="minorHAnsi" w:eastAsiaTheme="minorEastAsia" w:cstheme="minorBidi"/>
          <w:szCs w:val="22"/>
          <w:lang w:eastAsia="zh-CN"/>
        </w:rPr>
      </w:pPr>
      <w:r>
        <w:rPr>
          <w:rFonts w:hint="eastAsia" w:asciiTheme="minorEastAsia" w:hAnsiTheme="minorEastAsia" w:eastAsiaTheme="minorEastAsia"/>
          <w:b/>
          <w:color w:val="FF0000"/>
          <w:kern w:val="0"/>
          <w:szCs w:val="21"/>
        </w:rPr>
        <w:t>（8）</w:t>
      </w:r>
      <w:r>
        <w:rPr>
          <w:rFonts w:hint="eastAsia" w:asciiTheme="minorHAnsi" w:hAnsiTheme="minorHAnsi" w:eastAsiaTheme="minorEastAsia" w:cstheme="minorBidi"/>
          <w:b/>
          <w:color w:val="FF0000"/>
          <w:szCs w:val="22"/>
        </w:rPr>
        <w:t>《中小企业声明函》中制造商、承接/承建企业所属行业应当与</w:t>
      </w:r>
      <w:r>
        <w:rPr>
          <w:rFonts w:hint="eastAsia" w:asciiTheme="minorHAnsi" w:hAnsiTheme="minorHAnsi" w:eastAsiaTheme="minorEastAsia" w:cstheme="minorBidi"/>
          <w:b/>
          <w:color w:val="FF0000"/>
          <w:szCs w:val="22"/>
          <w:lang w:eastAsia="zh-CN"/>
        </w:rPr>
        <w:t>采购</w:t>
      </w:r>
      <w:r>
        <w:rPr>
          <w:rFonts w:hint="eastAsia" w:asciiTheme="minorHAnsi" w:hAnsiTheme="minorHAnsi" w:eastAsiaTheme="minorEastAsia" w:cstheme="minorBidi"/>
          <w:b/>
          <w:color w:val="FF0000"/>
          <w:szCs w:val="22"/>
        </w:rPr>
        <w:t>文件要求的行业相一致</w:t>
      </w:r>
      <w:r>
        <w:rPr>
          <w:rFonts w:hint="eastAsia" w:asciiTheme="minorHAnsi" w:hAnsiTheme="minorHAnsi" w:eastAsiaTheme="minorEastAsia" w:cstheme="minorBidi"/>
          <w:color w:val="FF0000"/>
          <w:szCs w:val="22"/>
          <w:lang w:eastAsia="zh-CN"/>
        </w:rPr>
        <w:t>。</w:t>
      </w:r>
      <w:r>
        <w:rPr>
          <w:rFonts w:hint="eastAsia" w:asciiTheme="minorHAnsi" w:hAnsiTheme="minorHAnsi" w:eastAsiaTheme="minorEastAsia" w:cstheme="minorBidi"/>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r>
        <w:rPr>
          <w:rFonts w:hint="eastAsia" w:asciiTheme="minorHAnsi" w:hAnsiTheme="minorHAnsi" w:eastAsiaTheme="minorEastAsia" w:cstheme="minorBidi"/>
          <w:szCs w:val="22"/>
          <w:lang w:eastAsia="zh-CN"/>
        </w:rPr>
        <w:t>；</w:t>
      </w:r>
    </w:p>
    <w:p w14:paraId="06074522">
      <w:pPr>
        <w:widowControl/>
        <w:snapToGrid w:val="0"/>
        <w:spacing w:line="360" w:lineRule="auto"/>
        <w:ind w:left="0" w:leftChars="0" w:firstLine="422" w:firstLineChars="200"/>
        <w:jc w:val="left"/>
        <w:rPr>
          <w:rFonts w:hint="eastAsia" w:ascii="宋体" w:hAnsi="宋体" w:eastAsiaTheme="minorEastAsia" w:cstheme="minorBidi"/>
          <w:kern w:val="0"/>
          <w:szCs w:val="21"/>
          <w:lang w:eastAsia="zh-CN"/>
        </w:rPr>
      </w:pPr>
      <w:r>
        <w:rPr>
          <w:rFonts w:hint="eastAsia" w:ascii="宋体" w:hAnsi="宋体" w:eastAsiaTheme="minorEastAsia" w:cstheme="minorBidi"/>
          <w:b/>
          <w:bCs/>
          <w:color w:val="FF0000"/>
          <w:kern w:val="0"/>
          <w:szCs w:val="21"/>
          <w:lang w:eastAsia="zh-CN"/>
        </w:rPr>
        <w:t>（</w:t>
      </w:r>
      <w:r>
        <w:rPr>
          <w:rFonts w:hint="eastAsia" w:ascii="宋体" w:hAnsi="宋体" w:eastAsiaTheme="minorEastAsia" w:cstheme="minorBidi"/>
          <w:b/>
          <w:bCs/>
          <w:color w:val="FF0000"/>
          <w:kern w:val="0"/>
          <w:szCs w:val="21"/>
          <w:lang w:val="en-US" w:eastAsia="zh-CN"/>
        </w:rPr>
        <w:t>9</w:t>
      </w:r>
      <w:r>
        <w:rPr>
          <w:rFonts w:hint="eastAsia" w:ascii="宋体" w:hAnsi="宋体" w:eastAsiaTheme="minorEastAsia" w:cstheme="minorBidi"/>
          <w:b/>
          <w:bCs/>
          <w:color w:val="FF0000"/>
          <w:kern w:val="0"/>
          <w:szCs w:val="21"/>
          <w:lang w:eastAsia="zh-CN"/>
        </w:rPr>
        <w:t>）声明函正文中“企业名称”应填写投标（响应）的货物制造商/服务承接商/工程承建商（根据项目属性确定）。</w:t>
      </w:r>
      <w:r>
        <w:rPr>
          <w:rFonts w:hint="eastAsia" w:ascii="宋体" w:hAnsi="宋体" w:eastAsiaTheme="minorEastAsia" w:cstheme="minorBidi"/>
          <w:kern w:val="0"/>
          <w:szCs w:val="21"/>
          <w:lang w:eastAsia="zh-CN"/>
        </w:rPr>
        <w:t>对于分包方式面向中小企业采购的项目，正文中“企业名称”应填写分包部分采购标的对应的货物制造商/服务承接商/工程承建商（根据项目属性确定）。对于以联合体方式面向中小企业采购的项目，正文中“企业名称”应填写联合体中中小企业承担采购标的对应的货物制造商/服务承接商/工程承建商（根据项目属性确定）</w:t>
      </w:r>
      <w:r>
        <w:rPr>
          <w:rFonts w:hint="eastAsia" w:ascii="宋体" w:hAnsi="宋体" w:eastAsiaTheme="minorEastAsia" w:cstheme="minorBidi"/>
          <w:b/>
          <w:bCs/>
          <w:color w:val="FF0000"/>
          <w:kern w:val="0"/>
          <w:szCs w:val="21"/>
          <w:lang w:eastAsia="zh-CN"/>
        </w:rPr>
        <w:t>【《中小企业声明函》由参加政府采购活动的供应商出具；“</w:t>
      </w:r>
      <w:r>
        <w:rPr>
          <w:rFonts w:hint="eastAsia" w:ascii="宋体" w:hAnsi="宋体"/>
          <w:b/>
          <w:bCs/>
          <w:color w:val="FF0000"/>
          <w:szCs w:val="21"/>
        </w:rPr>
        <w:t>企业名称</w:t>
      </w:r>
      <w:r>
        <w:rPr>
          <w:rFonts w:ascii="宋体" w:hAnsi="宋体"/>
          <w:b/>
          <w:bCs/>
          <w:color w:val="FF0000"/>
          <w:szCs w:val="21"/>
        </w:rPr>
        <w:t>(</w:t>
      </w:r>
      <w:r>
        <w:rPr>
          <w:rFonts w:hint="eastAsia" w:ascii="宋体" w:hAnsi="宋体"/>
          <w:b/>
          <w:bCs/>
          <w:color w:val="FF0000"/>
          <w:szCs w:val="21"/>
        </w:rPr>
        <w:t>公章</w:t>
      </w:r>
      <w:r>
        <w:rPr>
          <w:rFonts w:ascii="宋体" w:hAnsi="宋体"/>
          <w:b/>
          <w:bCs/>
          <w:color w:val="FF0000"/>
          <w:szCs w:val="21"/>
        </w:rPr>
        <w:t>)</w:t>
      </w:r>
      <w:r>
        <w:rPr>
          <w:rFonts w:hint="eastAsia" w:ascii="宋体" w:hAnsi="宋体" w:eastAsiaTheme="minorEastAsia" w:cstheme="minorBidi"/>
          <w:b/>
          <w:bCs/>
          <w:color w:val="FF0000"/>
          <w:kern w:val="0"/>
          <w:szCs w:val="21"/>
          <w:lang w:eastAsia="zh-CN"/>
        </w:rPr>
        <w:t>”填写投标（响应）供应商名称】</w:t>
      </w:r>
      <w:r>
        <w:rPr>
          <w:rFonts w:hint="eastAsia" w:ascii="宋体" w:hAnsi="宋体" w:eastAsiaTheme="minorEastAsia" w:cstheme="minorBidi"/>
          <w:kern w:val="0"/>
          <w:szCs w:val="21"/>
          <w:lang w:eastAsia="zh-CN"/>
        </w:rPr>
        <w:t>；</w:t>
      </w:r>
    </w:p>
    <w:p w14:paraId="19EC3157">
      <w:pPr>
        <w:widowControl/>
        <w:snapToGrid w:val="0"/>
        <w:spacing w:line="360" w:lineRule="auto"/>
        <w:ind w:firstLine="424" w:firstLineChars="202"/>
        <w:jc w:val="left"/>
        <w:rPr>
          <w:lang w:val="en-US" w:eastAsia="zh-CN"/>
        </w:rPr>
      </w:pPr>
      <w:r>
        <w:rPr>
          <w:rFonts w:hint="eastAsia" w:ascii="宋体" w:hAnsi="宋体" w:eastAsiaTheme="minorEastAsia" w:cstheme="minorBidi"/>
          <w:kern w:val="0"/>
          <w:szCs w:val="21"/>
          <w:lang w:eastAsia="zh-CN"/>
        </w:rPr>
        <w:t>（</w:t>
      </w:r>
      <w:r>
        <w:rPr>
          <w:rFonts w:hint="eastAsia" w:ascii="宋体" w:hAnsi="宋体" w:eastAsiaTheme="minorEastAsia" w:cstheme="minorBidi"/>
          <w:kern w:val="0"/>
          <w:szCs w:val="21"/>
          <w:lang w:val="en-US" w:eastAsia="zh-CN"/>
        </w:rPr>
        <w:t>10</w:t>
      </w:r>
      <w:r>
        <w:rPr>
          <w:rFonts w:hint="eastAsia" w:ascii="宋体" w:hAnsi="宋体" w:eastAsiaTheme="minorEastAsia" w:cstheme="minorBidi"/>
          <w:kern w:val="0"/>
          <w:szCs w:val="21"/>
          <w:lang w:eastAsia="zh-CN"/>
        </w:rPr>
        <w:t>）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p>
    <w:p w14:paraId="4CA0D151">
      <w:pPr>
        <w:jc w:val="center"/>
        <w:outlineLvl w:val="3"/>
        <w:rPr>
          <w:rFonts w:ascii="黑体" w:hAnsi="宋体" w:eastAsia="黑体"/>
          <w:bCs/>
          <w:kern w:val="0"/>
          <w:sz w:val="24"/>
          <w:szCs w:val="32"/>
        </w:rPr>
      </w:pPr>
    </w:p>
    <w:p w14:paraId="00972CFB">
      <w:pPr>
        <w:spacing w:after="60"/>
        <w:jc w:val="center"/>
        <w:outlineLvl w:val="3"/>
        <w:rPr>
          <w:b/>
          <w:sz w:val="24"/>
        </w:rPr>
      </w:pPr>
      <w:r>
        <w:rPr>
          <w:rFonts w:hint="eastAsia"/>
          <w:b/>
          <w:sz w:val="24"/>
        </w:rPr>
        <w:t>1、中小企业声明函</w:t>
      </w:r>
    </w:p>
    <w:p w14:paraId="1738A52F">
      <w:pPr>
        <w:pStyle w:val="18"/>
        <w:spacing w:line="360" w:lineRule="exact"/>
        <w:ind w:firstLine="412"/>
        <w:rPr>
          <w:rFonts w:asciiTheme="minorEastAsia" w:hAnsiTheme="minorEastAsia" w:eastAsiaTheme="minorEastAsia"/>
          <w:b w:val="0"/>
          <w:sz w:val="21"/>
          <w:szCs w:val="21"/>
        </w:rPr>
      </w:pPr>
      <w:r>
        <w:rPr>
          <w:rFonts w:asciiTheme="minorEastAsia" w:hAnsiTheme="minorEastAsia" w:eastAsiaTheme="minorEastAsia"/>
          <w:b w:val="0"/>
          <w:sz w:val="21"/>
          <w:szCs w:val="21"/>
        </w:rPr>
        <w:t>本公司（联合体）郑重声明，根据《政府采购促进中小企业发展管理办法》（财库</w:t>
      </w:r>
      <w:r>
        <w:rPr>
          <w:rFonts w:hint="eastAsia" w:asciiTheme="minorEastAsia" w:hAnsiTheme="minorEastAsia" w:eastAsiaTheme="minorEastAsia"/>
          <w:b w:val="0"/>
          <w:sz w:val="21"/>
          <w:szCs w:val="21"/>
        </w:rPr>
        <w:t>﹝</w:t>
      </w:r>
      <w:r>
        <w:rPr>
          <w:rFonts w:asciiTheme="minorEastAsia" w:hAnsiTheme="minorEastAsia" w:eastAsiaTheme="minorEastAsia"/>
          <w:b w:val="0"/>
          <w:sz w:val="21"/>
          <w:szCs w:val="21"/>
        </w:rPr>
        <w:t>2020</w:t>
      </w:r>
      <w:r>
        <w:rPr>
          <w:rFonts w:hint="eastAsia" w:asciiTheme="minorEastAsia" w:hAnsiTheme="minorEastAsia" w:eastAsiaTheme="minorEastAsia"/>
          <w:b w:val="0"/>
          <w:sz w:val="21"/>
          <w:szCs w:val="21"/>
        </w:rPr>
        <w:t>﹞</w:t>
      </w:r>
      <w:r>
        <w:rPr>
          <w:rFonts w:asciiTheme="minorEastAsia" w:hAnsiTheme="minorEastAsia" w:eastAsiaTheme="minorEastAsia"/>
          <w:b w:val="0"/>
          <w:sz w:val="21"/>
          <w:szCs w:val="21"/>
        </w:rPr>
        <w:t>46 号）的规定，本公司（联合体）参加</w:t>
      </w:r>
      <w:r>
        <w:rPr>
          <w:rFonts w:asciiTheme="minorEastAsia" w:hAnsiTheme="minorEastAsia" w:eastAsiaTheme="minorEastAsia"/>
          <w:b w:val="0"/>
          <w:sz w:val="21"/>
          <w:szCs w:val="21"/>
          <w:u w:val="single"/>
        </w:rPr>
        <w:t>（单位名称）</w:t>
      </w:r>
      <w:r>
        <w:rPr>
          <w:rFonts w:asciiTheme="minorEastAsia" w:hAnsiTheme="minorEastAsia" w:eastAsiaTheme="minorEastAsia"/>
          <w:b w:val="0"/>
          <w:sz w:val="21"/>
          <w:szCs w:val="21"/>
        </w:rPr>
        <w:t>的</w:t>
      </w:r>
      <w:r>
        <w:rPr>
          <w:rFonts w:asciiTheme="minorEastAsia" w:hAnsiTheme="minorEastAsia" w:eastAsiaTheme="minorEastAsia"/>
          <w:b w:val="0"/>
          <w:sz w:val="21"/>
          <w:szCs w:val="21"/>
          <w:u w:val="single"/>
        </w:rPr>
        <w:t>（项目名称）</w:t>
      </w:r>
      <w:r>
        <w:rPr>
          <w:rFonts w:asciiTheme="minorEastAsia" w:hAnsiTheme="minorEastAsia" w:eastAsiaTheme="minorEastAsia"/>
          <w:b w:val="0"/>
          <w:sz w:val="21"/>
          <w:szCs w:val="21"/>
        </w:rPr>
        <w:t>采购活动，</w:t>
      </w:r>
      <w:r>
        <w:rPr>
          <w:rFonts w:hint="eastAsia" w:asciiTheme="minorEastAsia" w:hAnsiTheme="minorEastAsia" w:eastAsiaTheme="minorEastAsia"/>
          <w:b w:val="0"/>
          <w:sz w:val="21"/>
          <w:szCs w:val="21"/>
        </w:rPr>
        <w:t>服务全部由符合政策要求的中小企业承接</w:t>
      </w:r>
      <w:r>
        <w:rPr>
          <w:rFonts w:asciiTheme="minorEastAsia" w:hAnsiTheme="minorEastAsia" w:eastAsiaTheme="minorEastAsia"/>
          <w:b w:val="0"/>
          <w:sz w:val="21"/>
          <w:szCs w:val="21"/>
        </w:rPr>
        <w:t>。相关企业（含联合体中的中小企业、签订分包意向协议的中小企业）的具体情况如下：</w:t>
      </w:r>
    </w:p>
    <w:p w14:paraId="056FE6B8">
      <w:pPr>
        <w:pStyle w:val="18"/>
        <w:spacing w:line="360" w:lineRule="exact"/>
        <w:ind w:firstLine="412"/>
        <w:rPr>
          <w:rFonts w:asciiTheme="minorEastAsia" w:hAnsiTheme="minorEastAsia" w:eastAsiaTheme="minorEastAsia"/>
          <w:b w:val="0"/>
          <w:sz w:val="21"/>
          <w:szCs w:val="21"/>
        </w:rPr>
      </w:pPr>
      <w:r>
        <w:rPr>
          <w:rFonts w:hint="eastAsia" w:asciiTheme="minorEastAsia" w:hAnsiTheme="minorEastAsia" w:eastAsiaTheme="minorEastAsia"/>
          <w:b w:val="0"/>
          <w:sz w:val="21"/>
          <w:szCs w:val="21"/>
        </w:rPr>
        <w:t xml:space="preserve">1. </w:t>
      </w:r>
      <w:r>
        <w:rPr>
          <w:rFonts w:asciiTheme="minorEastAsia" w:hAnsiTheme="minorEastAsia" w:eastAsiaTheme="minorEastAsia"/>
          <w:b w:val="0"/>
          <w:sz w:val="21"/>
          <w:szCs w:val="21"/>
          <w:u w:val="single"/>
        </w:rPr>
        <w:t>（标的名称）</w:t>
      </w:r>
      <w:r>
        <w:rPr>
          <w:rFonts w:asciiTheme="minorEastAsia" w:hAnsiTheme="minorEastAsia" w:eastAsiaTheme="minorEastAsia"/>
          <w:b w:val="0"/>
          <w:sz w:val="21"/>
          <w:szCs w:val="21"/>
        </w:rPr>
        <w:t>，属于</w:t>
      </w:r>
      <w:r>
        <w:rPr>
          <w:rFonts w:asciiTheme="minorEastAsia" w:hAnsiTheme="minorEastAsia" w:eastAsiaTheme="minorEastAsia"/>
          <w:b w:val="0"/>
          <w:sz w:val="21"/>
          <w:szCs w:val="21"/>
          <w:u w:val="single"/>
        </w:rPr>
        <w:t>（采购文件中明确的所属行业）</w:t>
      </w:r>
      <w:r>
        <w:rPr>
          <w:rFonts w:asciiTheme="minorEastAsia" w:hAnsiTheme="minorEastAsia" w:eastAsiaTheme="minorEastAsia"/>
          <w:b w:val="0"/>
          <w:sz w:val="21"/>
          <w:szCs w:val="21"/>
        </w:rPr>
        <w:t>；承接企业为</w:t>
      </w:r>
      <w:r>
        <w:rPr>
          <w:rFonts w:asciiTheme="minorEastAsia" w:hAnsiTheme="minorEastAsia" w:eastAsiaTheme="minorEastAsia"/>
          <w:b w:val="0"/>
          <w:sz w:val="21"/>
          <w:szCs w:val="21"/>
          <w:u w:val="single"/>
        </w:rPr>
        <w:t>（企业名称）</w:t>
      </w:r>
      <w:r>
        <w:rPr>
          <w:rFonts w:asciiTheme="minorEastAsia" w:hAnsiTheme="minorEastAsia" w:eastAsiaTheme="minorEastAsia"/>
          <w:b w:val="0"/>
          <w:sz w:val="21"/>
          <w:szCs w:val="21"/>
        </w:rPr>
        <w:t>，从业人员</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asciiTheme="minorEastAsia" w:hAnsiTheme="minorEastAsia" w:eastAsiaTheme="minorEastAsia"/>
          <w:b w:val="0"/>
          <w:sz w:val="21"/>
          <w:szCs w:val="21"/>
        </w:rPr>
        <w:t>人，营业收入为</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万元，资产总额为</w:t>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万元，属于</w:t>
      </w:r>
      <w:r>
        <w:rPr>
          <w:rFonts w:asciiTheme="minorEastAsia" w:hAnsiTheme="minorEastAsia" w:eastAsiaTheme="minorEastAsia"/>
          <w:b w:val="0"/>
          <w:sz w:val="21"/>
          <w:szCs w:val="21"/>
          <w:u w:val="single"/>
        </w:rPr>
        <w:t>（中型企业、小型企业、微型企业）</w:t>
      </w:r>
      <w:r>
        <w:rPr>
          <w:rFonts w:asciiTheme="minorEastAsia" w:hAnsiTheme="minorEastAsia" w:eastAsiaTheme="minorEastAsia"/>
          <w:b w:val="0"/>
          <w:sz w:val="21"/>
          <w:szCs w:val="21"/>
        </w:rPr>
        <w:t>；</w:t>
      </w:r>
    </w:p>
    <w:p w14:paraId="65067BDE">
      <w:pPr>
        <w:pStyle w:val="18"/>
        <w:spacing w:line="360" w:lineRule="exact"/>
        <w:ind w:firstLine="412"/>
        <w:rPr>
          <w:rFonts w:asciiTheme="minorEastAsia" w:hAnsiTheme="minorEastAsia" w:eastAsiaTheme="minorEastAsia"/>
          <w:b w:val="0"/>
          <w:sz w:val="21"/>
          <w:szCs w:val="21"/>
        </w:rPr>
      </w:pPr>
      <w:r>
        <w:rPr>
          <w:rFonts w:hint="eastAsia" w:asciiTheme="minorEastAsia" w:hAnsiTheme="minorEastAsia" w:eastAsiaTheme="minorEastAsia"/>
          <w:b w:val="0"/>
          <w:sz w:val="21"/>
          <w:szCs w:val="21"/>
        </w:rPr>
        <w:t xml:space="preserve">2. </w:t>
      </w:r>
      <w:r>
        <w:rPr>
          <w:rFonts w:asciiTheme="minorEastAsia" w:hAnsiTheme="minorEastAsia" w:eastAsiaTheme="minorEastAsia"/>
          <w:b w:val="0"/>
          <w:sz w:val="21"/>
          <w:szCs w:val="21"/>
          <w:u w:val="single"/>
        </w:rPr>
        <w:t>（标的名称）</w:t>
      </w:r>
      <w:r>
        <w:rPr>
          <w:rFonts w:asciiTheme="minorEastAsia" w:hAnsiTheme="minorEastAsia" w:eastAsiaTheme="minorEastAsia"/>
          <w:b w:val="0"/>
          <w:sz w:val="21"/>
          <w:szCs w:val="21"/>
        </w:rPr>
        <w:t>，属于</w:t>
      </w:r>
      <w:r>
        <w:rPr>
          <w:rFonts w:asciiTheme="minorEastAsia" w:hAnsiTheme="minorEastAsia" w:eastAsiaTheme="minorEastAsia"/>
          <w:b w:val="0"/>
          <w:sz w:val="21"/>
          <w:szCs w:val="21"/>
          <w:u w:val="single"/>
        </w:rPr>
        <w:t>（采购文件中明确的所属行业）</w:t>
      </w:r>
      <w:r>
        <w:rPr>
          <w:rFonts w:asciiTheme="minorEastAsia" w:hAnsiTheme="minorEastAsia" w:eastAsiaTheme="minorEastAsia"/>
          <w:b w:val="0"/>
          <w:sz w:val="21"/>
          <w:szCs w:val="21"/>
        </w:rPr>
        <w:t>；承接企业为</w:t>
      </w:r>
      <w:r>
        <w:rPr>
          <w:rFonts w:asciiTheme="minorEastAsia" w:hAnsiTheme="minorEastAsia" w:eastAsiaTheme="minorEastAsia"/>
          <w:b w:val="0"/>
          <w:sz w:val="21"/>
          <w:szCs w:val="21"/>
          <w:u w:val="single"/>
        </w:rPr>
        <w:t>（企业名称）</w:t>
      </w:r>
      <w:r>
        <w:rPr>
          <w:rFonts w:asciiTheme="minorEastAsia" w:hAnsiTheme="minorEastAsia" w:eastAsiaTheme="minorEastAsia"/>
          <w:b w:val="0"/>
          <w:sz w:val="21"/>
          <w:szCs w:val="21"/>
        </w:rPr>
        <w:t>，从业人员</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asciiTheme="minorEastAsia" w:hAnsiTheme="minorEastAsia" w:eastAsiaTheme="minorEastAsia"/>
          <w:b w:val="0"/>
          <w:sz w:val="21"/>
          <w:szCs w:val="21"/>
        </w:rPr>
        <w:t>人，营业收入为</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万元，资产总额为</w:t>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万元，属于</w:t>
      </w:r>
      <w:r>
        <w:rPr>
          <w:rFonts w:asciiTheme="minorEastAsia" w:hAnsiTheme="minorEastAsia" w:eastAsiaTheme="minorEastAsia"/>
          <w:b w:val="0"/>
          <w:sz w:val="21"/>
          <w:szCs w:val="21"/>
          <w:u w:val="single"/>
        </w:rPr>
        <w:t>（中型企业、小型企业、微型企业）</w:t>
      </w:r>
      <w:r>
        <w:rPr>
          <w:rFonts w:asciiTheme="minorEastAsia" w:hAnsiTheme="minorEastAsia" w:eastAsiaTheme="minorEastAsia"/>
          <w:b w:val="0"/>
          <w:sz w:val="21"/>
          <w:szCs w:val="21"/>
        </w:rPr>
        <w:t>；</w:t>
      </w:r>
    </w:p>
    <w:p w14:paraId="1D532F27">
      <w:pPr>
        <w:pStyle w:val="18"/>
        <w:spacing w:before="11" w:line="360" w:lineRule="exact"/>
        <w:ind w:firstLine="424" w:firstLineChars="202"/>
        <w:rPr>
          <w:rFonts w:asciiTheme="minorEastAsia" w:hAnsiTheme="minorEastAsia" w:eastAsiaTheme="minorEastAsia"/>
          <w:b w:val="0"/>
          <w:sz w:val="21"/>
          <w:szCs w:val="21"/>
        </w:rPr>
      </w:pPr>
      <w:r>
        <w:rPr>
          <w:rFonts w:asciiTheme="minorEastAsia" w:hAnsiTheme="minorEastAsia" w:eastAsiaTheme="minorEastAsia"/>
          <w:b w:val="0"/>
          <w:sz w:val="21"/>
          <w:szCs w:val="21"/>
        </w:rPr>
        <w:t>……</w:t>
      </w:r>
    </w:p>
    <w:p w14:paraId="0890F050">
      <w:pPr>
        <w:pStyle w:val="18"/>
        <w:spacing w:before="108" w:line="360" w:lineRule="exact"/>
        <w:ind w:firstLine="408"/>
        <w:rPr>
          <w:rFonts w:asciiTheme="minorEastAsia" w:hAnsiTheme="minorEastAsia" w:eastAsiaTheme="minorEastAsia"/>
          <w:b w:val="0"/>
          <w:sz w:val="21"/>
          <w:szCs w:val="21"/>
        </w:rPr>
      </w:pPr>
      <w:r>
        <w:rPr>
          <w:rFonts w:asciiTheme="minorEastAsia" w:hAnsiTheme="minorEastAsia" w:eastAsiaTheme="minorEastAsia"/>
          <w:b w:val="0"/>
          <w:sz w:val="21"/>
          <w:szCs w:val="21"/>
        </w:rPr>
        <w:t>以上企业，不属于大企业的分支机构，不存在控股股东为大企业的情形，也不存在与大企业的负责人为同一人的情形。</w:t>
      </w:r>
    </w:p>
    <w:p w14:paraId="18CD2552">
      <w:pPr>
        <w:spacing w:line="36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14:paraId="4359894A">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本企业已知悉《政府采购促进中小企业发展管理办法》（财库〔2020〕46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1BE378E1">
      <w:pPr>
        <w:spacing w:line="360" w:lineRule="exact"/>
        <w:ind w:firstLine="420" w:firstLineChars="200"/>
        <w:rPr>
          <w:rFonts w:asciiTheme="minorEastAsia" w:hAnsiTheme="minorEastAsia" w:eastAsiaTheme="minorEastAsia"/>
          <w:szCs w:val="21"/>
        </w:rPr>
      </w:pPr>
    </w:p>
    <w:p w14:paraId="096097C0">
      <w:pPr>
        <w:spacing w:line="360" w:lineRule="exact"/>
        <w:jc w:val="center"/>
        <w:rPr>
          <w:rFonts w:ascii="Times New Roman" w:hAnsi="Times New Roman"/>
          <w:szCs w:val="24"/>
        </w:rPr>
      </w:pPr>
      <w:r>
        <w:rPr>
          <w:rFonts w:hint="eastAsia" w:ascii="Times New Roman" w:hAnsi="Times New Roman"/>
          <w:szCs w:val="21"/>
        </w:rPr>
        <w:t xml:space="preserve">                           企业名称：</w:t>
      </w:r>
    </w:p>
    <w:p w14:paraId="3269EC87">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38D48EDB">
      <w:pPr>
        <w:spacing w:line="360" w:lineRule="exact"/>
        <w:ind w:firstLine="420" w:firstLineChars="200"/>
        <w:rPr>
          <w:rFonts w:ascii="宋体" w:hAnsi="宋体"/>
          <w:szCs w:val="21"/>
        </w:rPr>
      </w:pPr>
      <w:r>
        <w:rPr>
          <w:rFonts w:hint="eastAsia" w:ascii="宋体" w:hAnsi="宋体"/>
          <w:szCs w:val="21"/>
        </w:rPr>
        <w:t>备注：</w:t>
      </w:r>
    </w:p>
    <w:p w14:paraId="76475962">
      <w:pPr>
        <w:spacing w:line="360" w:lineRule="exact"/>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0584292B">
      <w:pPr>
        <w:spacing w:line="360" w:lineRule="exact"/>
        <w:ind w:firstLine="424" w:firstLineChars="202"/>
        <w:rPr>
          <w:rFonts w:ascii="宋体" w:hAnsi="宋体"/>
          <w:szCs w:val="21"/>
        </w:rPr>
      </w:pPr>
      <w:r>
        <w:rPr>
          <w:rFonts w:hint="eastAsia" w:ascii="宋体" w:hAnsi="宋体"/>
          <w:szCs w:val="21"/>
        </w:rPr>
        <w:t>2、从业人员、营业收入、资产总额填报上一年度数据，无上一年度数据的新成立企业可不填报。</w:t>
      </w:r>
    </w:p>
    <w:p w14:paraId="7FCC2A18">
      <w:pPr>
        <w:spacing w:line="360" w:lineRule="exact"/>
        <w:ind w:firstLine="424" w:firstLineChars="202"/>
        <w:rPr>
          <w:rFonts w:asciiTheme="minorEastAsia" w:hAnsiTheme="minorEastAsia" w:eastAsiaTheme="minorEastAsia" w:cstheme="minorBidi"/>
        </w:rPr>
      </w:pPr>
      <w:r>
        <w:rPr>
          <w:rFonts w:hint="eastAsia" w:asciiTheme="minorEastAsia" w:hAnsiTheme="minorEastAsia" w:eastAsiaTheme="minorEastAsia" w:cstheme="minorBidi"/>
        </w:rPr>
        <w:t>3、中小企业参加政府采购活动，应当按照国务院批准的《中小企业划型标准规定》（工信部联企业〔2011〕300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Theme="minorEastAsia" w:hAnsiTheme="minorEastAsia" w:eastAsiaTheme="minorEastAsia" w:cstheme="minorBidi"/>
          <w:b/>
        </w:rPr>
        <w:t>《中小企业声明函》中相关企业所属行业应当与采购标的所属行业相一致</w:t>
      </w:r>
      <w:r>
        <w:rPr>
          <w:rFonts w:hint="eastAsia" w:asciiTheme="minorEastAsia" w:hAnsiTheme="minorEastAsia" w:eastAsiaTheme="minorEastAsia" w:cstheme="minorBidi"/>
        </w:rPr>
        <w:t>。</w:t>
      </w:r>
    </w:p>
    <w:p w14:paraId="4AE32E6D">
      <w:pPr>
        <w:spacing w:line="360" w:lineRule="exact"/>
        <w:ind w:firstLine="424" w:firstLineChars="202"/>
        <w:rPr>
          <w:rFonts w:asciiTheme="minorHAnsi" w:hAnsiTheme="minorHAnsi" w:eastAsiaTheme="minorEastAsia" w:cstheme="minorBidi"/>
        </w:rPr>
      </w:pPr>
      <w:r>
        <w:rPr>
          <w:rFonts w:hint="eastAsia" w:asciiTheme="minorHAnsi" w:hAnsiTheme="minorHAnsi" w:eastAsiaTheme="minorEastAsia" w:cstheme="minorBidi"/>
        </w:rPr>
        <w:t>4、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5481B5DD">
      <w:pPr>
        <w:spacing w:line="360" w:lineRule="exact"/>
        <w:ind w:firstLine="420" w:firstLineChars="200"/>
        <w:rPr>
          <w:rFonts w:ascii="宋体" w:hAnsi="宋体"/>
          <w:szCs w:val="21"/>
        </w:rPr>
      </w:pPr>
    </w:p>
    <w:p w14:paraId="1B4FFDBC">
      <w:pPr>
        <w:spacing w:after="60" w:line="360" w:lineRule="exact"/>
        <w:jc w:val="center"/>
        <w:outlineLvl w:val="3"/>
        <w:rPr>
          <w:b/>
          <w:sz w:val="24"/>
        </w:rPr>
      </w:pPr>
      <w:r>
        <w:rPr>
          <w:rFonts w:hint="eastAsia"/>
          <w:b/>
          <w:sz w:val="24"/>
        </w:rPr>
        <w:t>2、监狱企业声明函</w:t>
      </w:r>
    </w:p>
    <w:p w14:paraId="5BB7EE09">
      <w:pPr>
        <w:spacing w:after="60" w:line="360" w:lineRule="exact"/>
        <w:ind w:firstLine="420" w:firstLineChars="200"/>
        <w:rPr>
          <w:rFonts w:ascii="宋体" w:hAnsi="宋体"/>
          <w:szCs w:val="21"/>
        </w:rPr>
      </w:pPr>
      <w:r>
        <w:rPr>
          <w:rFonts w:hint="eastAsia" w:ascii="宋体" w:hAnsi="宋体"/>
          <w:szCs w:val="21"/>
        </w:rPr>
        <w:t>本单位郑重声明，根据《关于政府采购支持监狱企业发展有关问题的通知》（财库〔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62A15A2E">
      <w:pPr>
        <w:spacing w:after="60" w:line="360" w:lineRule="exact"/>
        <w:ind w:firstLine="420" w:firstLineChars="200"/>
        <w:rPr>
          <w:rFonts w:ascii="宋体" w:hAnsi="宋体"/>
          <w:szCs w:val="21"/>
        </w:rPr>
      </w:pPr>
      <w:r>
        <w:rPr>
          <w:rFonts w:hint="eastAsia" w:ascii="宋体" w:hAnsi="宋体"/>
          <w:szCs w:val="21"/>
        </w:rPr>
        <w:t>本单位对上述声明的真实性负责。如有虚假，将依法承担相应责任。</w:t>
      </w:r>
    </w:p>
    <w:p w14:paraId="7387BDEB">
      <w:pPr>
        <w:spacing w:line="360" w:lineRule="exact"/>
        <w:jc w:val="center"/>
      </w:pPr>
      <w:r>
        <w:rPr>
          <w:rFonts w:hint="eastAsia"/>
          <w:szCs w:val="21"/>
        </w:rPr>
        <w:t xml:space="preserve">                             单位名称：</w:t>
      </w:r>
    </w:p>
    <w:p w14:paraId="4A5C88A4">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11CC6187">
      <w:pPr>
        <w:spacing w:line="360" w:lineRule="exact"/>
        <w:ind w:firstLine="645"/>
        <w:rPr>
          <w:rFonts w:ascii="宋体"/>
          <w:b/>
          <w:szCs w:val="21"/>
        </w:rPr>
      </w:pPr>
      <w:r>
        <w:rPr>
          <w:rFonts w:hint="eastAsia" w:ascii="宋体" w:hAnsi="宋体"/>
          <w:szCs w:val="21"/>
        </w:rPr>
        <w:t xml:space="preserve">                                    </w:t>
      </w:r>
    </w:p>
    <w:p w14:paraId="5D839754">
      <w:pPr>
        <w:spacing w:after="60" w:line="360" w:lineRule="exact"/>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14:paraId="1E4A5760">
      <w:pPr>
        <w:ind w:left="723" w:hanging="723" w:hangingChars="300"/>
        <w:rPr>
          <w:b/>
          <w:sz w:val="24"/>
        </w:rPr>
      </w:pPr>
    </w:p>
    <w:p w14:paraId="32B48BA6">
      <w:pPr>
        <w:spacing w:line="360" w:lineRule="exact"/>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5DF935D7">
      <w:pPr>
        <w:spacing w:after="60" w:line="360" w:lineRule="exact"/>
        <w:ind w:firstLine="420" w:firstLineChars="200"/>
        <w:rPr>
          <w:rFonts w:ascii="宋体" w:hAnsi="宋体"/>
          <w:szCs w:val="21"/>
        </w:rPr>
      </w:pPr>
      <w:r>
        <w:rPr>
          <w:rFonts w:hint="eastAsia" w:ascii="宋体" w:hAnsi="宋体"/>
          <w:szCs w:val="21"/>
        </w:rPr>
        <w:t xml:space="preserve">                                     </w:t>
      </w:r>
    </w:p>
    <w:p w14:paraId="28030945">
      <w:pPr>
        <w:spacing w:after="60" w:line="360" w:lineRule="exact"/>
        <w:jc w:val="center"/>
        <w:outlineLvl w:val="3"/>
        <w:rPr>
          <w:b/>
          <w:bCs/>
        </w:rPr>
      </w:pPr>
      <w:r>
        <w:rPr>
          <w:rFonts w:hint="eastAsia"/>
          <w:b/>
          <w:sz w:val="24"/>
        </w:rPr>
        <w:t>3、残疾人福利性单位声明函</w:t>
      </w:r>
    </w:p>
    <w:p w14:paraId="1396D8B1">
      <w:pPr>
        <w:spacing w:line="360" w:lineRule="exact"/>
        <w:ind w:firstLine="420" w:firstLineChars="200"/>
        <w:jc w:val="left"/>
        <w:rPr>
          <w:rFonts w:hint="eastAsia"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p>
    <w:p w14:paraId="0B52A3E3">
      <w:pPr>
        <w:spacing w:line="360" w:lineRule="exact"/>
        <w:jc w:val="left"/>
        <w:rPr>
          <w:rFonts w:ascii="宋体" w:hAnsi="宋体"/>
          <w:szCs w:val="21"/>
        </w:rPr>
      </w:pP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项目采购活动，由本单位提供服务。</w:t>
      </w:r>
    </w:p>
    <w:p w14:paraId="28C6F2FD">
      <w:pPr>
        <w:spacing w:after="60" w:line="360" w:lineRule="exact"/>
        <w:ind w:firstLine="420" w:firstLineChars="200"/>
        <w:rPr>
          <w:rFonts w:ascii="宋体" w:hAnsi="宋体"/>
          <w:szCs w:val="21"/>
        </w:rPr>
      </w:pPr>
      <w:r>
        <w:rPr>
          <w:rFonts w:hint="eastAsia" w:ascii="宋体" w:hAnsi="宋体"/>
          <w:szCs w:val="21"/>
        </w:rPr>
        <w:t>本单位对上述声明的真实性负责。如有虚假，将依法承担相应责任。</w:t>
      </w:r>
    </w:p>
    <w:p w14:paraId="344B1F08">
      <w:pPr>
        <w:spacing w:after="60" w:line="360" w:lineRule="exact"/>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1E47719C">
      <w:pPr>
        <w:spacing w:line="360" w:lineRule="exact"/>
        <w:jc w:val="center"/>
      </w:pPr>
      <w:r>
        <w:rPr>
          <w:rFonts w:hint="eastAsia"/>
          <w:szCs w:val="21"/>
        </w:rPr>
        <w:t xml:space="preserve">                             单位名称：</w:t>
      </w:r>
    </w:p>
    <w:p w14:paraId="5E7ED0D6">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53D0021D">
      <w:pPr>
        <w:spacing w:line="360" w:lineRule="exact"/>
        <w:ind w:firstLine="424" w:firstLineChars="202"/>
        <w:rPr>
          <w:rFonts w:ascii="宋体" w:hAnsi="宋体"/>
          <w:szCs w:val="21"/>
        </w:rPr>
      </w:pPr>
      <w:r>
        <w:rPr>
          <w:rFonts w:hint="eastAsia" w:ascii="宋体" w:hAnsi="宋体"/>
          <w:szCs w:val="21"/>
        </w:rPr>
        <w:t>备注：填写前请认真阅读《财政部 民政部 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14:paraId="3C0FB35A">
      <w:pPr>
        <w:keepNext/>
        <w:keepLines/>
        <w:tabs>
          <w:tab w:val="left" w:pos="0"/>
        </w:tabs>
        <w:spacing w:before="280" w:after="290" w:line="376" w:lineRule="auto"/>
        <w:jc w:val="center"/>
        <w:outlineLvl w:val="3"/>
        <w:rPr>
          <w:rFonts w:ascii="宋体" w:hAnsi="宋体"/>
          <w:b/>
          <w:bCs/>
          <w:sz w:val="28"/>
          <w:szCs w:val="28"/>
        </w:rPr>
      </w:pPr>
      <w:r>
        <w:rPr>
          <w:rFonts w:hint="eastAsia" w:ascii="宋体" w:hAnsi="宋体"/>
          <w:b/>
          <w:bCs/>
          <w:sz w:val="28"/>
          <w:szCs w:val="28"/>
        </w:rPr>
        <w:t>列入政府优先采购清单的投标产品一览表</w:t>
      </w:r>
    </w:p>
    <w:tbl>
      <w:tblPr>
        <w:tblStyle w:val="42"/>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4D4FE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003732D8">
            <w:pPr>
              <w:jc w:val="center"/>
              <w:rPr>
                <w:rFonts w:ascii="Times New Roman" w:hAnsi="Times New Roman"/>
                <w:b/>
                <w:szCs w:val="21"/>
              </w:rPr>
            </w:pPr>
            <w:r>
              <w:rPr>
                <w:rFonts w:hint="eastAsia" w:ascii="Times New Roman" w:hAnsi="Times New Roman"/>
                <w:b/>
                <w:szCs w:val="21"/>
              </w:rPr>
              <w:t>序号</w:t>
            </w:r>
          </w:p>
        </w:tc>
        <w:tc>
          <w:tcPr>
            <w:tcW w:w="1213" w:type="dxa"/>
            <w:vMerge w:val="restart"/>
            <w:vAlign w:val="center"/>
          </w:tcPr>
          <w:p w14:paraId="68E0B39D">
            <w:pPr>
              <w:jc w:val="center"/>
              <w:rPr>
                <w:rFonts w:ascii="Times New Roman" w:hAnsi="Times New Roman"/>
                <w:b/>
                <w:szCs w:val="21"/>
              </w:rPr>
            </w:pPr>
            <w:r>
              <w:rPr>
                <w:rFonts w:hint="eastAsia" w:ascii="Times New Roman" w:hAnsi="Times New Roman"/>
                <w:b/>
                <w:szCs w:val="21"/>
              </w:rPr>
              <w:t>投标产品名称</w:t>
            </w:r>
          </w:p>
        </w:tc>
        <w:tc>
          <w:tcPr>
            <w:tcW w:w="1840" w:type="dxa"/>
            <w:vMerge w:val="restart"/>
            <w:vAlign w:val="center"/>
          </w:tcPr>
          <w:p w14:paraId="6F93AB92">
            <w:pPr>
              <w:jc w:val="center"/>
              <w:rPr>
                <w:rFonts w:ascii="Times New Roman" w:hAnsi="Times New Roman"/>
                <w:b/>
                <w:szCs w:val="21"/>
              </w:rPr>
            </w:pPr>
            <w:r>
              <w:rPr>
                <w:rFonts w:hint="eastAsia" w:ascii="Times New Roman" w:hAnsi="Times New Roman"/>
                <w:b/>
                <w:szCs w:val="21"/>
              </w:rPr>
              <w:t>规格及型号</w:t>
            </w:r>
          </w:p>
        </w:tc>
        <w:tc>
          <w:tcPr>
            <w:tcW w:w="4351" w:type="dxa"/>
            <w:gridSpan w:val="3"/>
            <w:vAlign w:val="center"/>
          </w:tcPr>
          <w:p w14:paraId="25E15609">
            <w:pPr>
              <w:jc w:val="center"/>
              <w:rPr>
                <w:rFonts w:ascii="Times New Roman" w:hAnsi="Times New Roman"/>
                <w:b/>
                <w:szCs w:val="21"/>
              </w:rPr>
            </w:pPr>
            <w:r>
              <w:rPr>
                <w:rFonts w:hint="eastAsia" w:ascii="Times New Roman" w:hAnsi="Times New Roman"/>
                <w:b/>
                <w:szCs w:val="21"/>
              </w:rPr>
              <w:t>投标产品报价</w:t>
            </w:r>
          </w:p>
        </w:tc>
        <w:tc>
          <w:tcPr>
            <w:tcW w:w="1503" w:type="dxa"/>
            <w:vMerge w:val="restart"/>
            <w:vAlign w:val="center"/>
          </w:tcPr>
          <w:p w14:paraId="758AA79F">
            <w:pPr>
              <w:jc w:val="center"/>
              <w:rPr>
                <w:rFonts w:ascii="Times New Roman" w:hAnsi="Times New Roman"/>
                <w:b/>
                <w:szCs w:val="21"/>
              </w:rPr>
            </w:pPr>
            <w:r>
              <w:rPr>
                <w:rFonts w:hint="eastAsia" w:ascii="Times New Roman" w:hAnsi="Times New Roman"/>
                <w:b/>
                <w:szCs w:val="21"/>
              </w:rPr>
              <w:t>属于优先采购清单的类别</w:t>
            </w:r>
          </w:p>
        </w:tc>
        <w:tc>
          <w:tcPr>
            <w:tcW w:w="720" w:type="dxa"/>
            <w:vMerge w:val="restart"/>
            <w:vAlign w:val="center"/>
          </w:tcPr>
          <w:p w14:paraId="314D0BBB">
            <w:pPr>
              <w:jc w:val="center"/>
              <w:rPr>
                <w:rFonts w:ascii="Times New Roman" w:hAnsi="Times New Roman"/>
                <w:b/>
                <w:szCs w:val="21"/>
              </w:rPr>
            </w:pPr>
            <w:r>
              <w:rPr>
                <w:rFonts w:hint="eastAsia" w:ascii="Times New Roman" w:hAnsi="Times New Roman"/>
                <w:b/>
                <w:szCs w:val="21"/>
              </w:rPr>
              <w:t>备注</w:t>
            </w:r>
          </w:p>
        </w:tc>
      </w:tr>
      <w:tr w14:paraId="3E18B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075BEC1F">
            <w:pPr>
              <w:rPr>
                <w:rFonts w:ascii="Times New Roman" w:hAnsi="Times New Roman"/>
                <w:szCs w:val="21"/>
              </w:rPr>
            </w:pPr>
          </w:p>
        </w:tc>
        <w:tc>
          <w:tcPr>
            <w:tcW w:w="1213" w:type="dxa"/>
            <w:vMerge w:val="continue"/>
            <w:vAlign w:val="center"/>
          </w:tcPr>
          <w:p w14:paraId="1E21DED9">
            <w:pPr>
              <w:rPr>
                <w:rFonts w:ascii="Times New Roman" w:hAnsi="Times New Roman"/>
                <w:szCs w:val="21"/>
              </w:rPr>
            </w:pPr>
          </w:p>
        </w:tc>
        <w:tc>
          <w:tcPr>
            <w:tcW w:w="1840" w:type="dxa"/>
            <w:vMerge w:val="continue"/>
            <w:vAlign w:val="center"/>
          </w:tcPr>
          <w:p w14:paraId="27636D77">
            <w:pPr>
              <w:rPr>
                <w:rFonts w:ascii="Times New Roman" w:hAnsi="Times New Roman"/>
                <w:szCs w:val="21"/>
              </w:rPr>
            </w:pPr>
          </w:p>
        </w:tc>
        <w:tc>
          <w:tcPr>
            <w:tcW w:w="818" w:type="dxa"/>
            <w:vAlign w:val="center"/>
          </w:tcPr>
          <w:p w14:paraId="6538A4B5">
            <w:pPr>
              <w:rPr>
                <w:rFonts w:ascii="Times New Roman" w:hAnsi="Times New Roman"/>
                <w:szCs w:val="21"/>
              </w:rPr>
            </w:pPr>
            <w:r>
              <w:rPr>
                <w:rFonts w:hint="eastAsia" w:ascii="Times New Roman" w:hAnsi="Times New Roman"/>
                <w:szCs w:val="21"/>
              </w:rPr>
              <w:t>数量</w:t>
            </w:r>
          </w:p>
        </w:tc>
        <w:tc>
          <w:tcPr>
            <w:tcW w:w="1241" w:type="dxa"/>
            <w:vAlign w:val="center"/>
          </w:tcPr>
          <w:p w14:paraId="0CF381AF">
            <w:pPr>
              <w:jc w:val="center"/>
              <w:rPr>
                <w:rFonts w:ascii="Times New Roman" w:hAnsi="Times New Roman"/>
                <w:szCs w:val="21"/>
              </w:rPr>
            </w:pPr>
            <w:r>
              <w:rPr>
                <w:rFonts w:hint="eastAsia" w:ascii="Times New Roman" w:hAnsi="Times New Roman"/>
                <w:szCs w:val="21"/>
              </w:rPr>
              <w:t>投标单价（元）</w:t>
            </w:r>
          </w:p>
        </w:tc>
        <w:tc>
          <w:tcPr>
            <w:tcW w:w="2292" w:type="dxa"/>
            <w:vAlign w:val="center"/>
          </w:tcPr>
          <w:p w14:paraId="23C5D3B7">
            <w:pPr>
              <w:jc w:val="center"/>
              <w:rPr>
                <w:rFonts w:ascii="Times New Roman" w:hAnsi="Times New Roman"/>
                <w:szCs w:val="21"/>
              </w:rPr>
            </w:pPr>
            <w:r>
              <w:rPr>
                <w:rFonts w:hint="eastAsia" w:ascii="Times New Roman" w:hAnsi="Times New Roman"/>
                <w:szCs w:val="21"/>
              </w:rPr>
              <w:t>投标</w:t>
            </w:r>
            <w:r>
              <w:rPr>
                <w:rFonts w:hint="eastAsia" w:ascii="宋体" w:hAnsi="宋体"/>
                <w:szCs w:val="21"/>
              </w:rPr>
              <w:t>合计</w:t>
            </w:r>
            <w:r>
              <w:rPr>
                <w:rFonts w:hint="eastAsia" w:ascii="Times New Roman" w:hAnsi="Times New Roman"/>
                <w:szCs w:val="21"/>
              </w:rPr>
              <w:t>报价（元）</w:t>
            </w:r>
          </w:p>
        </w:tc>
        <w:tc>
          <w:tcPr>
            <w:tcW w:w="1503" w:type="dxa"/>
            <w:vMerge w:val="continue"/>
            <w:vAlign w:val="center"/>
          </w:tcPr>
          <w:p w14:paraId="01C60EF8">
            <w:pPr>
              <w:rPr>
                <w:rFonts w:ascii="Times New Roman" w:hAnsi="Times New Roman"/>
                <w:szCs w:val="21"/>
              </w:rPr>
            </w:pPr>
          </w:p>
        </w:tc>
        <w:tc>
          <w:tcPr>
            <w:tcW w:w="720" w:type="dxa"/>
            <w:vMerge w:val="continue"/>
            <w:vAlign w:val="center"/>
          </w:tcPr>
          <w:p w14:paraId="51424BA8">
            <w:pPr>
              <w:rPr>
                <w:rFonts w:ascii="Times New Roman" w:hAnsi="Times New Roman"/>
                <w:szCs w:val="21"/>
              </w:rPr>
            </w:pPr>
          </w:p>
        </w:tc>
      </w:tr>
      <w:tr w14:paraId="394DE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72C69C7B">
            <w:pPr>
              <w:jc w:val="center"/>
              <w:rPr>
                <w:rFonts w:ascii="宋体" w:hAnsi="宋体"/>
                <w:szCs w:val="21"/>
              </w:rPr>
            </w:pPr>
            <w:r>
              <w:rPr>
                <w:rFonts w:hint="eastAsia" w:ascii="宋体" w:hAnsi="宋体"/>
                <w:szCs w:val="21"/>
              </w:rPr>
              <w:t>1</w:t>
            </w:r>
          </w:p>
        </w:tc>
        <w:tc>
          <w:tcPr>
            <w:tcW w:w="1213" w:type="dxa"/>
            <w:vAlign w:val="center"/>
          </w:tcPr>
          <w:p w14:paraId="7C1CD961">
            <w:pPr>
              <w:jc w:val="center"/>
              <w:rPr>
                <w:rFonts w:ascii="Times New Roman" w:hAnsi="Times New Roman"/>
                <w:szCs w:val="21"/>
              </w:rPr>
            </w:pPr>
          </w:p>
        </w:tc>
        <w:tc>
          <w:tcPr>
            <w:tcW w:w="1840" w:type="dxa"/>
            <w:vAlign w:val="center"/>
          </w:tcPr>
          <w:p w14:paraId="2BC56A00">
            <w:pPr>
              <w:jc w:val="center"/>
              <w:rPr>
                <w:rFonts w:ascii="Times New Roman" w:hAnsi="Times New Roman"/>
                <w:szCs w:val="21"/>
              </w:rPr>
            </w:pPr>
          </w:p>
        </w:tc>
        <w:tc>
          <w:tcPr>
            <w:tcW w:w="818" w:type="dxa"/>
            <w:vAlign w:val="center"/>
          </w:tcPr>
          <w:p w14:paraId="666DB34B">
            <w:pPr>
              <w:jc w:val="center"/>
              <w:rPr>
                <w:rFonts w:ascii="Times New Roman" w:hAnsi="Times New Roman"/>
                <w:szCs w:val="21"/>
              </w:rPr>
            </w:pPr>
          </w:p>
        </w:tc>
        <w:tc>
          <w:tcPr>
            <w:tcW w:w="1241" w:type="dxa"/>
            <w:vAlign w:val="center"/>
          </w:tcPr>
          <w:p w14:paraId="25FA6992">
            <w:pPr>
              <w:jc w:val="center"/>
              <w:rPr>
                <w:rFonts w:ascii="Times New Roman" w:hAnsi="Times New Roman"/>
                <w:szCs w:val="21"/>
              </w:rPr>
            </w:pPr>
          </w:p>
        </w:tc>
        <w:tc>
          <w:tcPr>
            <w:tcW w:w="2292" w:type="dxa"/>
            <w:vAlign w:val="center"/>
          </w:tcPr>
          <w:p w14:paraId="2CA9099A">
            <w:pPr>
              <w:jc w:val="center"/>
              <w:rPr>
                <w:rFonts w:ascii="Times New Roman" w:hAnsi="Times New Roman"/>
                <w:szCs w:val="21"/>
              </w:rPr>
            </w:pPr>
          </w:p>
        </w:tc>
        <w:tc>
          <w:tcPr>
            <w:tcW w:w="1503" w:type="dxa"/>
            <w:vAlign w:val="center"/>
          </w:tcPr>
          <w:p w14:paraId="2D882502">
            <w:pPr>
              <w:jc w:val="center"/>
              <w:rPr>
                <w:rFonts w:ascii="Times New Roman" w:hAnsi="Times New Roman"/>
                <w:szCs w:val="21"/>
              </w:rPr>
            </w:pPr>
          </w:p>
        </w:tc>
        <w:tc>
          <w:tcPr>
            <w:tcW w:w="720" w:type="dxa"/>
            <w:vAlign w:val="center"/>
          </w:tcPr>
          <w:p w14:paraId="51160BA3">
            <w:pPr>
              <w:jc w:val="center"/>
              <w:rPr>
                <w:rFonts w:ascii="Times New Roman" w:hAnsi="Times New Roman"/>
                <w:szCs w:val="21"/>
              </w:rPr>
            </w:pPr>
          </w:p>
        </w:tc>
      </w:tr>
      <w:tr w14:paraId="599DE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039B7E57">
            <w:pPr>
              <w:jc w:val="center"/>
              <w:rPr>
                <w:rFonts w:ascii="宋体" w:hAnsi="宋体"/>
                <w:szCs w:val="21"/>
              </w:rPr>
            </w:pPr>
            <w:r>
              <w:rPr>
                <w:rFonts w:hint="eastAsia" w:ascii="宋体" w:hAnsi="宋体"/>
                <w:szCs w:val="21"/>
              </w:rPr>
              <w:t>2</w:t>
            </w:r>
          </w:p>
        </w:tc>
        <w:tc>
          <w:tcPr>
            <w:tcW w:w="1213" w:type="dxa"/>
            <w:vAlign w:val="center"/>
          </w:tcPr>
          <w:p w14:paraId="725FC333">
            <w:pPr>
              <w:jc w:val="center"/>
              <w:rPr>
                <w:rFonts w:ascii="Times New Roman" w:hAnsi="Times New Roman"/>
                <w:szCs w:val="21"/>
              </w:rPr>
            </w:pPr>
          </w:p>
        </w:tc>
        <w:tc>
          <w:tcPr>
            <w:tcW w:w="1840" w:type="dxa"/>
            <w:vAlign w:val="center"/>
          </w:tcPr>
          <w:p w14:paraId="7BC41856">
            <w:pPr>
              <w:jc w:val="center"/>
              <w:rPr>
                <w:rFonts w:ascii="Times New Roman" w:hAnsi="Times New Roman"/>
                <w:szCs w:val="21"/>
              </w:rPr>
            </w:pPr>
          </w:p>
        </w:tc>
        <w:tc>
          <w:tcPr>
            <w:tcW w:w="818" w:type="dxa"/>
            <w:vAlign w:val="center"/>
          </w:tcPr>
          <w:p w14:paraId="37CAB67E">
            <w:pPr>
              <w:jc w:val="center"/>
              <w:rPr>
                <w:rFonts w:ascii="Times New Roman" w:hAnsi="Times New Roman"/>
                <w:szCs w:val="21"/>
              </w:rPr>
            </w:pPr>
          </w:p>
        </w:tc>
        <w:tc>
          <w:tcPr>
            <w:tcW w:w="1241" w:type="dxa"/>
            <w:vAlign w:val="center"/>
          </w:tcPr>
          <w:p w14:paraId="0D1748C3">
            <w:pPr>
              <w:jc w:val="center"/>
              <w:rPr>
                <w:rFonts w:ascii="Times New Roman" w:hAnsi="Times New Roman"/>
                <w:szCs w:val="21"/>
              </w:rPr>
            </w:pPr>
          </w:p>
        </w:tc>
        <w:tc>
          <w:tcPr>
            <w:tcW w:w="2292" w:type="dxa"/>
            <w:vAlign w:val="center"/>
          </w:tcPr>
          <w:p w14:paraId="5B378846">
            <w:pPr>
              <w:jc w:val="center"/>
              <w:rPr>
                <w:rFonts w:ascii="Times New Roman" w:hAnsi="Times New Roman"/>
                <w:szCs w:val="21"/>
              </w:rPr>
            </w:pPr>
          </w:p>
        </w:tc>
        <w:tc>
          <w:tcPr>
            <w:tcW w:w="1503" w:type="dxa"/>
            <w:vAlign w:val="center"/>
          </w:tcPr>
          <w:p w14:paraId="11CC9EAC">
            <w:pPr>
              <w:jc w:val="center"/>
              <w:rPr>
                <w:rFonts w:ascii="Times New Roman" w:hAnsi="Times New Roman"/>
                <w:szCs w:val="21"/>
              </w:rPr>
            </w:pPr>
          </w:p>
        </w:tc>
        <w:tc>
          <w:tcPr>
            <w:tcW w:w="720" w:type="dxa"/>
            <w:vAlign w:val="center"/>
          </w:tcPr>
          <w:p w14:paraId="3F65F47C">
            <w:pPr>
              <w:jc w:val="center"/>
              <w:rPr>
                <w:rFonts w:ascii="Times New Roman" w:hAnsi="Times New Roman"/>
                <w:szCs w:val="21"/>
              </w:rPr>
            </w:pPr>
          </w:p>
        </w:tc>
      </w:tr>
    </w:tbl>
    <w:p w14:paraId="73D335A5">
      <w:pPr>
        <w:spacing w:line="360" w:lineRule="auto"/>
        <w:rPr>
          <w:rFonts w:ascii="Times New Roman" w:hAnsi="Times New Roman"/>
          <w:szCs w:val="21"/>
        </w:rPr>
      </w:pPr>
      <w:r>
        <w:rPr>
          <w:rFonts w:hint="eastAsia" w:ascii="Times New Roman" w:hAnsi="Times New Roman"/>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hint="eastAsia" w:ascii="宋体" w:hAnsi="宋体"/>
          <w:b/>
          <w:szCs w:val="21"/>
          <w:lang w:eastAsia="zh-CN"/>
        </w:rPr>
        <w:t>《市场监管总局关于发布参与实施政府采购节能产品、环境标志产品认证机构名录的公告》（2019年第16号）确定的认证机构</w:t>
      </w:r>
      <w:r>
        <w:rPr>
          <w:rFonts w:ascii="宋体" w:hAnsi="宋体"/>
          <w:b/>
          <w:szCs w:val="21"/>
        </w:rPr>
        <w:t>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w:t>
      </w:r>
      <w:r>
        <w:rPr>
          <w:rFonts w:hint="eastAsia" w:ascii="宋体" w:hAnsi="宋体"/>
          <w:szCs w:val="21"/>
          <w:lang w:eastAsia="zh-CN"/>
        </w:rPr>
        <w:t>扫描件</w:t>
      </w:r>
      <w:r>
        <w:rPr>
          <w:rFonts w:hint="eastAsia" w:ascii="宋体" w:hAnsi="宋体"/>
          <w:szCs w:val="21"/>
        </w:rPr>
        <w:t>，提供的证书若存在不齐全、已过有效期或其他未被评标委员会接受的瑕疵将不予认可。</w:t>
      </w:r>
      <w:r>
        <w:rPr>
          <w:rFonts w:hint="eastAsia" w:ascii="Times New Roman" w:hAnsi="Times New Roman"/>
          <w:szCs w:val="21"/>
        </w:rPr>
        <w:t>投标产品若不属于上述清单或目录范围内，则无需填写该表。</w:t>
      </w:r>
    </w:p>
    <w:p w14:paraId="4E3D44BF">
      <w:pPr>
        <w:spacing w:line="360" w:lineRule="auto"/>
        <w:rPr>
          <w:rFonts w:ascii="宋体" w:hAnsi="宋体"/>
          <w:szCs w:val="21"/>
        </w:rPr>
      </w:pPr>
      <w:r>
        <w:rPr>
          <w:rFonts w:hint="eastAsia" w:ascii="宋体" w:hAnsi="宋体"/>
          <w:szCs w:val="21"/>
        </w:rPr>
        <w:t>2. “投标产品报价”栏中须准确填报该投标产品的投标单价、数量及投标合计报价；投标产品名称、规格型号、价格应与“分项报价表”一致，如不一致，以“分项报价表”为准。</w:t>
      </w:r>
    </w:p>
    <w:p w14:paraId="18043C3B">
      <w:pPr>
        <w:spacing w:line="360" w:lineRule="auto"/>
        <w:rPr>
          <w:rFonts w:hint="eastAsia" w:ascii="宋体" w:hAnsi="宋体"/>
          <w:szCs w:val="21"/>
        </w:rPr>
      </w:pPr>
      <w:r>
        <w:rPr>
          <w:rFonts w:hint="eastAsia" w:ascii="宋体" w:hAnsi="宋体"/>
          <w:szCs w:val="21"/>
        </w:rPr>
        <w:t>3. “属于优先采购清单的类别”栏中填写“节能产品政府采购品目清单”或“环境标志产品政府采购品目清单”。</w:t>
      </w:r>
    </w:p>
    <w:p w14:paraId="475C13B6">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center"/>
        <w:textAlignment w:val="baseline"/>
        <w:rPr>
          <w:rFonts w:hint="eastAsia" w:ascii="宋体" w:hAnsi="宋体" w:eastAsia="宋体" w:cs="宋体"/>
          <w:sz w:val="28"/>
          <w:szCs w:val="28"/>
        </w:rPr>
      </w:pPr>
      <w:r>
        <w:rPr>
          <w:rStyle w:val="45"/>
          <w:rFonts w:hint="eastAsia" w:ascii="宋体" w:hAnsi="宋体" w:eastAsia="宋体" w:cs="宋体"/>
          <w:i w:val="0"/>
          <w:iCs w:val="0"/>
          <w:caps w:val="0"/>
          <w:color w:val="000000"/>
          <w:spacing w:val="0"/>
          <w:sz w:val="28"/>
          <w:szCs w:val="28"/>
          <w:u w:val="none"/>
          <w:shd w:val="clear" w:fill="FFFFFF"/>
          <w:vertAlign w:val="baseline"/>
        </w:rPr>
        <w:t>关于符合本国产品标准的声明函</w:t>
      </w:r>
    </w:p>
    <w:p w14:paraId="76AFFF52">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仿宋" w:hAnsi="仿宋" w:eastAsia="仿宋" w:cs="仿宋"/>
          <w:i w:val="0"/>
          <w:iCs w:val="0"/>
          <w:caps w:val="0"/>
          <w:color w:val="000000"/>
          <w:spacing w:val="0"/>
          <w:sz w:val="28"/>
          <w:szCs w:val="28"/>
          <w:u w:val="none"/>
          <w:shd w:val="clear" w:fill="FFFFFF"/>
          <w:vertAlign w:val="baseline"/>
        </w:rPr>
        <w:t> </w:t>
      </w:r>
      <w:r>
        <w:rPr>
          <w:rFonts w:hint="eastAsia" w:ascii="宋体" w:hAnsi="宋体" w:eastAsia="宋体" w:cs="宋体"/>
          <w:i w:val="0"/>
          <w:iCs w:val="0"/>
          <w:caps w:val="0"/>
          <w:color w:val="000000"/>
          <w:spacing w:val="0"/>
          <w:sz w:val="21"/>
          <w:szCs w:val="21"/>
          <w:u w:val="none"/>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7A644BA1">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w:t>
      </w:r>
      <w:r>
        <w:rPr>
          <w:rStyle w:val="48"/>
          <w:rFonts w:hint="eastAsia" w:ascii="宋体" w:hAnsi="宋体" w:eastAsia="宋体" w:cs="宋体"/>
          <w:i w:val="0"/>
          <w:iCs w:val="0"/>
          <w:caps w:val="0"/>
          <w:color w:val="000000"/>
          <w:spacing w:val="0"/>
          <w:sz w:val="21"/>
          <w:szCs w:val="21"/>
          <w:u w:val="none"/>
          <w:shd w:val="clear" w:fill="FFFFFF"/>
          <w:vertAlign w:val="baseline"/>
        </w:rPr>
        <w:t>（产品名称1）1</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48"/>
          <w:rFonts w:hint="eastAsia" w:ascii="宋体" w:hAnsi="宋体" w:eastAsia="宋体" w:cs="宋体"/>
          <w:i w:val="0"/>
          <w:iCs w:val="0"/>
          <w:caps w:val="0"/>
          <w:color w:val="000000"/>
          <w:spacing w:val="0"/>
          <w:sz w:val="21"/>
          <w:szCs w:val="21"/>
          <w:u w:val="none"/>
          <w:shd w:val="clear" w:fill="FFFFFF"/>
          <w:vertAlign w:val="baseline"/>
        </w:rPr>
        <w:t>（厂名）2</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48"/>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48"/>
          <w:rFonts w:hint="eastAsia" w:ascii="宋体" w:hAnsi="宋体" w:eastAsia="宋体" w:cs="宋体"/>
          <w:i w:val="0"/>
          <w:iCs w:val="0"/>
          <w:caps w:val="0"/>
          <w:color w:val="000000"/>
          <w:spacing w:val="0"/>
          <w:sz w:val="21"/>
          <w:szCs w:val="21"/>
          <w:u w:val="none"/>
          <w:shd w:val="clear" w:fill="FFFFFF"/>
          <w:vertAlign w:val="baseline"/>
        </w:rPr>
        <w:t>（规定比例）3</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（关键组件）4</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48"/>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（关键工序）5</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757541EF">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48"/>
          <w:rFonts w:hint="eastAsia" w:ascii="宋体" w:hAnsi="宋体" w:eastAsia="宋体" w:cs="宋体"/>
          <w:i w:val="0"/>
          <w:iCs w:val="0"/>
          <w:caps w:val="0"/>
          <w:color w:val="000000"/>
          <w:spacing w:val="0"/>
          <w:sz w:val="21"/>
          <w:szCs w:val="21"/>
          <w:u w:val="none"/>
          <w:shd w:val="clear" w:fill="FFFFFF"/>
          <w:vertAlign w:val="baseline"/>
        </w:rPr>
        <w:t>（厂名）</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48"/>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48"/>
          <w:rFonts w:hint="eastAsia" w:ascii="宋体" w:hAnsi="宋体" w:eastAsia="宋体" w:cs="宋体"/>
          <w:i w:val="0"/>
          <w:iCs w:val="0"/>
          <w:caps w:val="0"/>
          <w:color w:val="000000"/>
          <w:spacing w:val="0"/>
          <w:sz w:val="21"/>
          <w:szCs w:val="21"/>
          <w:u w:val="none"/>
          <w:shd w:val="clear" w:fill="FFFFFF"/>
          <w:vertAlign w:val="baseline"/>
        </w:rPr>
        <w:t>（规定比例）</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（关键组件）</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（关键工序）</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25E7E4A7">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w:t>
      </w:r>
    </w:p>
    <w:p w14:paraId="03502364">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本公司（单位）对上述声明内容的真实性负责。如有虚假，愿承担相应法律责任。</w:t>
      </w:r>
    </w:p>
    <w:p w14:paraId="452E9FF0">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 </w:t>
      </w:r>
    </w:p>
    <w:p w14:paraId="280028F0">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890" w:rightChars="424"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公司（单位）名称：　        </w:t>
      </w:r>
    </w:p>
    <w:p w14:paraId="5826B024">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日期：　     年　  月　  日         </w:t>
      </w:r>
    </w:p>
    <w:p w14:paraId="0E15BF83">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__________________</w:t>
      </w:r>
    </w:p>
    <w:p w14:paraId="22D166A9">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1.产品如有型号，请在“产品名称”栏一并填写。</w:t>
      </w:r>
    </w:p>
    <w:p w14:paraId="05C591FB">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2.生产厂名与厂址应与生产厂营业执照载明的相关信息保持一致。</w:t>
      </w:r>
    </w:p>
    <w:p w14:paraId="3EAB7756">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3.该产品的中国境内生产的组件成本占比相关要求实施前，“规定比例”栏可不填，下同。</w:t>
      </w:r>
    </w:p>
    <w:p w14:paraId="3A8453FB">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4.该产品的关键组件要求实施前，“关键组件”栏可不填，下同。</w:t>
      </w:r>
    </w:p>
    <w:p w14:paraId="08D6929F">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eastAsia="宋体" w:cs="宋体"/>
          <w:i w:val="0"/>
          <w:iCs w:val="0"/>
          <w:caps w:val="0"/>
          <w:color w:val="000000"/>
          <w:spacing w:val="0"/>
          <w:sz w:val="21"/>
          <w:szCs w:val="21"/>
          <w:u w:val="none"/>
          <w:shd w:val="clear" w:fill="FFFFFF"/>
          <w:vertAlign w:val="baseline"/>
        </w:rPr>
        <w:t>5.该产品的关键工序要求实施前，“关键工序”栏可不填，下同。</w:t>
      </w:r>
    </w:p>
    <w:p w14:paraId="5B4F15E5">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仿宋" w:hAnsi="仿宋" w:eastAsia="仿宋" w:cs="仿宋"/>
          <w:b/>
          <w:bCs/>
          <w:i w:val="0"/>
          <w:iCs w:val="0"/>
          <w:caps w:val="0"/>
          <w:color w:val="000000"/>
          <w:spacing w:val="0"/>
          <w:sz w:val="24"/>
          <w:szCs w:val="24"/>
          <w:u w:val="none"/>
          <w:shd w:val="clear" w:fill="FFFFFF"/>
          <w:vertAlign w:val="baseline"/>
          <w:lang w:val="en-US" w:eastAsia="zh-CN"/>
        </w:rPr>
      </w:pPr>
      <w:r>
        <w:rPr>
          <w:rFonts w:hint="eastAsia" w:ascii="宋体" w:hAnsi="宋体" w:eastAsia="宋体" w:cs="宋体"/>
          <w:b/>
          <w:bCs/>
          <w:i w:val="0"/>
          <w:iCs w:val="0"/>
          <w:caps w:val="0"/>
          <w:color w:val="000000"/>
          <w:spacing w:val="0"/>
          <w:sz w:val="21"/>
          <w:szCs w:val="21"/>
          <w:u w:val="none"/>
          <w:shd w:val="clear" w:fill="FFFFFF"/>
          <w:vertAlign w:val="baseline"/>
          <w:lang w:val="en-US" w:eastAsia="zh-CN"/>
        </w:rPr>
        <w:t>注：以上产品应符合《国务院办公厅关于在政府采购中实施本国产品标准及相关政策的通知》（国办发〔2025〕34号）和《关于贯彻落实&lt;国务院办公厅关于在政府采购中实施本国产品标准及相关政策的通知&gt;的意见》（财库〔2025〕30号）规定的“本国产品标准”且不属于《政府采购品目分类目录》中的房屋和构筑物，文物和陈列品，图书和档案，特种动植物，农林牧渔业产品，矿与矿物，电力、城市燃气、蒸汽和热水、水，食品、饮料和烟草原料，无形资产。供应商在填报《关于符合本国产品标准的声明函》前，应仔细阅读上述文件，并对声明函的真实性负责。如对相关信息了解不充分，或者不能确定相关信息真实、准确的，不建议出具此声明函</w:t>
      </w:r>
      <w:r>
        <w:rPr>
          <w:rFonts w:hint="eastAsia" w:ascii="仿宋" w:hAnsi="仿宋" w:eastAsia="仿宋" w:cs="仿宋"/>
          <w:b/>
          <w:bCs/>
          <w:i w:val="0"/>
          <w:iCs w:val="0"/>
          <w:caps w:val="0"/>
          <w:color w:val="000000"/>
          <w:spacing w:val="0"/>
          <w:sz w:val="24"/>
          <w:szCs w:val="24"/>
          <w:u w:val="none"/>
          <w:shd w:val="clear" w:fill="FFFFFF"/>
          <w:vertAlign w:val="baseline"/>
          <w:lang w:val="en-US" w:eastAsia="zh-CN"/>
        </w:rPr>
        <w:t>。</w:t>
      </w:r>
    </w:p>
    <w:p w14:paraId="37C1354D">
      <w:pPr>
        <w:spacing w:line="360" w:lineRule="auto"/>
        <w:rPr>
          <w:rFonts w:hint="eastAsia" w:ascii="宋体" w:hAnsi="宋体"/>
          <w:szCs w:val="21"/>
        </w:rPr>
      </w:pPr>
    </w:p>
    <w:p w14:paraId="5C0FE559">
      <w:pPr>
        <w:jc w:val="center"/>
        <w:rPr>
          <w:rFonts w:hint="eastAsia" w:ascii="黑体" w:hAnsi="宋体" w:eastAsia="黑体"/>
          <w:bCs/>
          <w:kern w:val="0"/>
          <w:sz w:val="24"/>
          <w:szCs w:val="24"/>
        </w:rPr>
      </w:pPr>
    </w:p>
    <w:p w14:paraId="3877C389">
      <w:pPr>
        <w:jc w:val="center"/>
        <w:rPr>
          <w:rFonts w:hint="eastAsia" w:ascii="黑体" w:hAnsi="宋体" w:eastAsia="黑体"/>
          <w:bCs/>
          <w:kern w:val="0"/>
          <w:sz w:val="24"/>
          <w:szCs w:val="24"/>
          <w:lang w:eastAsia="zh-CN"/>
        </w:rPr>
      </w:pPr>
      <w:r>
        <w:rPr>
          <w:rFonts w:hint="eastAsia" w:ascii="黑体" w:hAnsi="宋体" w:eastAsia="黑体"/>
          <w:bCs/>
          <w:kern w:val="0"/>
          <w:sz w:val="24"/>
          <w:szCs w:val="24"/>
        </w:rPr>
        <w:t>招标文件要求的</w:t>
      </w:r>
      <w:r>
        <w:rPr>
          <w:rFonts w:hint="eastAsia" w:ascii="黑体" w:hAnsi="宋体" w:eastAsia="黑体"/>
          <w:bCs/>
          <w:kern w:val="0"/>
          <w:sz w:val="24"/>
          <w:szCs w:val="24"/>
          <w:lang w:eastAsia="zh-CN"/>
        </w:rPr>
        <w:t>其他信息公开</w:t>
      </w:r>
      <w:r>
        <w:rPr>
          <w:rFonts w:hint="eastAsia" w:ascii="黑体" w:hAnsi="宋体" w:eastAsia="黑体"/>
          <w:bCs/>
          <w:kern w:val="0"/>
          <w:sz w:val="24"/>
          <w:szCs w:val="24"/>
        </w:rPr>
        <w:t>内容</w:t>
      </w:r>
      <w:r>
        <w:rPr>
          <w:rFonts w:hint="eastAsia" w:ascii="黑体" w:hAnsi="宋体" w:eastAsia="黑体"/>
          <w:bCs/>
          <w:kern w:val="0"/>
          <w:sz w:val="24"/>
          <w:szCs w:val="24"/>
          <w:lang w:eastAsia="zh-CN"/>
        </w:rPr>
        <w:t>，由投标人自拟格式。</w:t>
      </w:r>
    </w:p>
    <w:p w14:paraId="257B5D03">
      <w:pPr>
        <w:jc w:val="center"/>
        <w:rPr>
          <w:rFonts w:hint="eastAsia" w:ascii="黑体" w:hAnsi="宋体" w:eastAsia="黑体"/>
          <w:bCs/>
          <w:kern w:val="0"/>
          <w:sz w:val="24"/>
          <w:szCs w:val="24"/>
          <w:lang w:eastAsia="zh-CN"/>
        </w:rPr>
      </w:pPr>
    </w:p>
    <w:p w14:paraId="7BEE1ED5">
      <w:pPr>
        <w:rPr>
          <w:rFonts w:hint="eastAsia" w:ascii="仿宋_GB2312" w:eastAsia="仿宋_GB2312"/>
          <w:b/>
          <w:color w:val="FF0000"/>
          <w:sz w:val="30"/>
          <w:szCs w:val="30"/>
        </w:rPr>
      </w:pPr>
      <w:r>
        <w:rPr>
          <w:rFonts w:hint="eastAsia" w:ascii="仿宋_GB2312" w:eastAsia="仿宋_GB2312"/>
          <w:b/>
          <w:color w:val="FF0000"/>
          <w:sz w:val="30"/>
          <w:szCs w:val="30"/>
        </w:rPr>
        <w:br w:type="page"/>
      </w:r>
    </w:p>
    <w:p w14:paraId="393B8C69">
      <w:pPr>
        <w:rPr>
          <w:rFonts w:ascii="仿宋_GB2312" w:eastAsia="仿宋_GB2312"/>
          <w:b/>
          <w:color w:val="FF0000"/>
          <w:sz w:val="30"/>
          <w:szCs w:val="30"/>
        </w:rPr>
      </w:pPr>
      <w:r>
        <w:rPr>
          <w:rFonts w:hint="eastAsia" w:ascii="仿宋_GB2312" w:eastAsia="仿宋_GB2312"/>
          <w:b/>
          <w:color w:val="FF0000"/>
          <w:sz w:val="30"/>
          <w:szCs w:val="30"/>
        </w:rPr>
        <w:t>投标文件附件（信息不公开部分）：</w:t>
      </w:r>
    </w:p>
    <w:p w14:paraId="7D916DA0">
      <w:pPr>
        <w:keepNext/>
        <w:keepLines/>
        <w:spacing w:before="260" w:after="260"/>
        <w:jc w:val="center"/>
        <w:outlineLvl w:val="2"/>
        <w:rPr>
          <w:rFonts w:ascii="黑体" w:hAnsi="宋体" w:eastAsia="黑体"/>
          <w:bCs/>
          <w:kern w:val="0"/>
          <w:sz w:val="24"/>
          <w:szCs w:val="32"/>
        </w:rPr>
      </w:pPr>
      <w:r>
        <w:rPr>
          <w:rFonts w:hint="eastAsia" w:ascii="黑体" w:hAnsi="宋体" w:eastAsia="黑体"/>
          <w:bCs/>
          <w:kern w:val="0"/>
          <w:sz w:val="24"/>
          <w:szCs w:val="32"/>
          <w:lang w:eastAsia="zh-CN"/>
        </w:rPr>
        <w:t>一</w:t>
      </w:r>
      <w:r>
        <w:rPr>
          <w:rFonts w:hint="eastAsia" w:ascii="黑体" w:hAnsi="宋体" w:eastAsia="黑体"/>
          <w:bCs/>
          <w:kern w:val="0"/>
          <w:sz w:val="24"/>
          <w:szCs w:val="32"/>
        </w:rPr>
        <w:t>、政府采购违法行为风险知悉确认书</w:t>
      </w:r>
    </w:p>
    <w:p w14:paraId="0AA83654">
      <w:pPr>
        <w:spacing w:before="0" w:beforeLines="0" w:after="157" w:afterLines="50" w:line="360" w:lineRule="exact"/>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在投标前已充分知悉以下情形为参与政府采购活动时的重大风险事项，并承诺已对下述风险提示事项重点排查，</w:t>
      </w:r>
      <w:r>
        <w:rPr>
          <w:rFonts w:hint="eastAsia" w:ascii="宋体" w:hAnsi="宋体" w:eastAsia="宋体" w:cs="宋体"/>
          <w:b/>
          <w:bCs/>
          <w:color w:val="auto"/>
          <w:sz w:val="21"/>
          <w:szCs w:val="21"/>
          <w:lang w:val="en-US" w:eastAsia="zh-CN"/>
        </w:rPr>
        <w:t>若存在下述情况，我单位愿意依法承担被记入供应商诚信档案、罚款、取消参与政府采购资格、吊销营业执照等处罚；构成犯罪的，依法承担刑事责任。</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7811"/>
      </w:tblGrid>
      <w:tr w14:paraId="2B960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711" w:type="dxa"/>
            <w:noWrap w:val="0"/>
            <w:vAlign w:val="top"/>
          </w:tcPr>
          <w:p w14:paraId="58F72F3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7811" w:type="dxa"/>
            <w:noWrap w:val="0"/>
            <w:vAlign w:val="top"/>
          </w:tcPr>
          <w:p w14:paraId="20CF81A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77FA2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7B425D4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7811" w:type="dxa"/>
            <w:noWrap w:val="0"/>
            <w:vAlign w:val="center"/>
          </w:tcPr>
          <w:p w14:paraId="1ED3376D">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7CF11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1" w:type="dxa"/>
            <w:noWrap w:val="0"/>
            <w:vAlign w:val="top"/>
          </w:tcPr>
          <w:p w14:paraId="2015CD8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7811" w:type="dxa"/>
            <w:noWrap w:val="0"/>
            <w:vAlign w:val="center"/>
          </w:tcPr>
          <w:p w14:paraId="593B4CD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537B9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6F1B9B7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7811" w:type="dxa"/>
            <w:noWrap w:val="0"/>
            <w:vAlign w:val="center"/>
          </w:tcPr>
          <w:p w14:paraId="4B5D93D6">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40658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660ECAC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7811" w:type="dxa"/>
            <w:noWrap w:val="0"/>
            <w:vAlign w:val="center"/>
          </w:tcPr>
          <w:p w14:paraId="359B1A5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208E5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1" w:type="dxa"/>
            <w:noWrap w:val="0"/>
            <w:vAlign w:val="top"/>
          </w:tcPr>
          <w:p w14:paraId="09A9257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7811" w:type="dxa"/>
            <w:noWrap w:val="0"/>
            <w:vAlign w:val="center"/>
          </w:tcPr>
          <w:p w14:paraId="54942DB6">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654EE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623613A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7811" w:type="dxa"/>
            <w:noWrap w:val="0"/>
            <w:vAlign w:val="center"/>
          </w:tcPr>
          <w:p w14:paraId="5AF4E4D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擅自将投标密钥或电子营业执照出借他人使用或未妥善保管。</w:t>
            </w:r>
          </w:p>
        </w:tc>
      </w:tr>
    </w:tbl>
    <w:p w14:paraId="3AFA260E">
      <w:pPr>
        <w:spacing w:before="157" w:beforeLines="5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一、</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已充分知悉“隐瞒真实情况，提供虚假资料”的法定情形，包括但不限于：</w:t>
      </w:r>
    </w:p>
    <w:p w14:paraId="2484B0D1">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（一）通过转让或者租借等方式从其他单位获取资格或者资质证书投标的</w:t>
      </w:r>
      <w:r>
        <w:rPr>
          <w:rFonts w:hint="eastAsia" w:ascii="宋体" w:hAnsi="宋体" w:eastAsia="宋体" w:cs="宋体"/>
          <w:color w:val="auto"/>
          <w:sz w:val="21"/>
          <w:szCs w:val="21"/>
          <w:highlight w:val="none"/>
        </w:rPr>
        <w:t>。</w:t>
      </w:r>
    </w:p>
    <w:p w14:paraId="580E564B">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（二）由其他单位或者其他单位负责人在投标供应商编制的投标文件上加盖印章或者签字的。</w:t>
      </w:r>
    </w:p>
    <w:p w14:paraId="546183B0">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（三）项目负责人或者主要技术人员不是本单位人员的。</w:t>
      </w:r>
    </w:p>
    <w:p w14:paraId="23FCB52D">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（四）投标保证金不是从投标供应商基本账户转出的。</w:t>
      </w:r>
    </w:p>
    <w:p w14:paraId="5942579C">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（五）其他隐瞒真实情况、提供虚假资料的行为。</w:t>
      </w:r>
    </w:p>
    <w:p w14:paraId="6D133DA0">
      <w:pPr>
        <w:spacing w:beforeLines="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二、</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已充分知悉“与其他采购参加人串通投标”的法定情形，包括但不限于：</w:t>
      </w:r>
    </w:p>
    <w:p w14:paraId="0C22264A">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（一）投标供应商之间相互约定给予未中标的供应商利益补偿。</w:t>
      </w:r>
    </w:p>
    <w:p w14:paraId="7713AE32">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（二）不同投标供应商的法定代表人、主要经营负责人、项目投标授权代表人、项目负责人、主要技术人员为同一人、属同一单位或者在同一单位缴纳社会保险。</w:t>
      </w:r>
    </w:p>
    <w:p w14:paraId="4D07DE5C">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（三）不同投标供应商的投标文件由同一单位或者同一人编制，或者由同一人分阶段参与编制的。</w:t>
      </w:r>
    </w:p>
    <w:p w14:paraId="10D474C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（四）不同投标供应商的投标文件或部分投标文件相互混装。</w:t>
      </w:r>
    </w:p>
    <w:p w14:paraId="740CA592">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（五）不同投标供应商的投标文件内容存在非正常一致。</w:t>
      </w:r>
    </w:p>
    <w:p w14:paraId="37D5D1A2">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（六）由同一单位工作人员为两家以上（含两家）供应商进行同一项投标活动的。</w:t>
      </w:r>
    </w:p>
    <w:p w14:paraId="1FE1468F">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（七）不同投标人的投标报价呈规律性差异。</w:t>
      </w:r>
    </w:p>
    <w:p w14:paraId="754EBC8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（八）不同投标人的投标保证金从同一单位或者个人的账户转出。</w:t>
      </w:r>
    </w:p>
    <w:p w14:paraId="23C61F70">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（九）主管部门依照法律、法规认定的其他情形。</w:t>
      </w:r>
    </w:p>
    <w:p w14:paraId="01150013">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三、</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已充分知悉下列情形</w:t>
      </w:r>
      <w:r>
        <w:rPr>
          <w:rFonts w:hint="eastAsia" w:ascii="宋体" w:hAnsi="宋体" w:eastAsia="宋体" w:cs="宋体"/>
          <w:b/>
          <w:color w:val="auto"/>
          <w:sz w:val="21"/>
          <w:szCs w:val="21"/>
          <w:lang w:eastAsia="zh-CN"/>
        </w:rPr>
        <w:t>存在</w:t>
      </w:r>
      <w:r>
        <w:rPr>
          <w:rFonts w:hint="eastAsia" w:ascii="宋体" w:hAnsi="宋体" w:eastAsia="宋体" w:cs="宋体"/>
          <w:b/>
          <w:color w:val="auto"/>
          <w:sz w:val="21"/>
          <w:szCs w:val="21"/>
        </w:rPr>
        <w:t>法律风险，在投标前已对相关风险事项进行排</w:t>
      </w:r>
      <w:r>
        <w:rPr>
          <w:rFonts w:hint="eastAsia" w:ascii="宋体" w:hAnsi="宋体" w:eastAsia="宋体" w:cs="宋体"/>
          <w:b/>
          <w:color w:val="auto"/>
          <w:sz w:val="21"/>
          <w:szCs w:val="21"/>
          <w:highlight w:val="none"/>
        </w:rPr>
        <w:t>查。</w:t>
      </w:r>
    </w:p>
    <w:p w14:paraId="701F1FC2">
      <w:pPr>
        <w:spacing w:beforeLines="0" w:line="340" w:lineRule="exact"/>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（一）对于从其他主体获取的投标资料，</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应审慎核查，确保</w:t>
      </w:r>
      <w:r>
        <w:rPr>
          <w:rFonts w:hint="eastAsia" w:ascii="宋体" w:hAnsi="宋体" w:eastAsia="宋体" w:cs="宋体"/>
          <w:color w:val="auto"/>
          <w:sz w:val="21"/>
          <w:szCs w:val="21"/>
          <w:lang w:eastAsia="zh-CN"/>
        </w:rPr>
        <w:t>其</w:t>
      </w:r>
      <w:r>
        <w:rPr>
          <w:rFonts w:hint="eastAsia" w:ascii="宋体" w:hAnsi="宋体" w:eastAsia="宋体" w:cs="宋体"/>
          <w:color w:val="auto"/>
          <w:sz w:val="21"/>
          <w:szCs w:val="21"/>
        </w:rPr>
        <w:t>真实性。</w:t>
      </w:r>
      <w:r>
        <w:rPr>
          <w:rFonts w:hint="eastAsia" w:ascii="宋体" w:hAnsi="宋体" w:eastAsia="宋体" w:cs="宋体"/>
          <w:b/>
          <w:color w:val="auto"/>
          <w:sz w:val="21"/>
          <w:szCs w:val="21"/>
        </w:rPr>
        <w:t>如主管部门查实投标文件中存在虚假资料的，无论相关资料是否由第三方或本公司员工提供，均不影响主管部门对供应商存在“隐瞒真实情况，提供虚假资料”违法行为的认定。</w:t>
      </w:r>
    </w:p>
    <w:p w14:paraId="526F1776">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（二）对于涉及国家机关出具的公文、证件、证明材料等文件，一旦涉嫌虚假，经查实，主管部门将依法从严处理，并移送有关部门追究法律责任；涉嫌犯罪的，移送司法机关</w:t>
      </w:r>
      <w:r>
        <w:rPr>
          <w:rFonts w:hint="eastAsia" w:ascii="宋体" w:hAnsi="宋体" w:eastAsia="宋体" w:cs="宋体"/>
          <w:color w:val="auto"/>
          <w:sz w:val="21"/>
          <w:szCs w:val="21"/>
          <w:lang w:eastAsia="zh-CN"/>
        </w:rPr>
        <w:t>处理</w:t>
      </w:r>
      <w:r>
        <w:rPr>
          <w:rFonts w:hint="eastAsia" w:ascii="宋体" w:hAnsi="宋体" w:eastAsia="宋体" w:cs="宋体"/>
          <w:color w:val="auto"/>
          <w:sz w:val="21"/>
          <w:szCs w:val="21"/>
        </w:rPr>
        <w:t>。</w:t>
      </w:r>
    </w:p>
    <w:p w14:paraId="293E7C87">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三</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对投标电子密钥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负有妥善保管、及时变更和续期等主体责任</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使用电子密钥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在深圳政府采购网站进行的活动，均具有法律效力，须承担相应的法律后果。</w:t>
      </w:r>
      <w:r>
        <w:rPr>
          <w:rFonts w:hint="eastAsia" w:ascii="宋体" w:hAnsi="宋体" w:eastAsia="宋体" w:cs="宋体"/>
          <w:color w:val="auto"/>
          <w:sz w:val="21"/>
          <w:szCs w:val="21"/>
          <w:lang w:eastAsia="zh-CN"/>
        </w:rPr>
        <w:t>若</w:t>
      </w:r>
      <w:r>
        <w:rPr>
          <w:rFonts w:hint="eastAsia" w:ascii="宋体" w:hAnsi="宋体" w:eastAsia="宋体" w:cs="宋体"/>
          <w:b/>
          <w:bCs/>
          <w:color w:val="auto"/>
          <w:sz w:val="21"/>
          <w:szCs w:val="21"/>
        </w:rPr>
        <w:t>擅自将投标密钥</w:t>
      </w:r>
      <w:r>
        <w:rPr>
          <w:rFonts w:hint="eastAsia" w:ascii="宋体" w:hAnsi="宋体" w:eastAsia="宋体" w:cs="宋体"/>
          <w:b/>
          <w:bCs/>
          <w:color w:val="auto"/>
          <w:sz w:val="21"/>
          <w:szCs w:val="21"/>
          <w:lang w:eastAsia="zh-CN"/>
        </w:rPr>
        <w:t>或</w:t>
      </w:r>
      <w:r>
        <w:rPr>
          <w:rFonts w:hint="eastAsia" w:ascii="宋体" w:hAnsi="宋体" w:eastAsia="宋体" w:cs="宋体"/>
          <w:b/>
          <w:bCs/>
          <w:color w:val="auto"/>
          <w:sz w:val="21"/>
          <w:szCs w:val="21"/>
          <w:lang w:val="en-US" w:eastAsia="zh-CN"/>
        </w:rPr>
        <w:t>电子营业执照</w:t>
      </w:r>
      <w:r>
        <w:rPr>
          <w:rFonts w:hint="eastAsia" w:ascii="宋体" w:hAnsi="宋体" w:eastAsia="宋体" w:cs="宋体"/>
          <w:b/>
          <w:bCs/>
          <w:color w:val="auto"/>
          <w:sz w:val="21"/>
          <w:szCs w:val="21"/>
        </w:rPr>
        <w:t>出借他人使用所造成的法律后果，由</w:t>
      </w: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自行承担</w:t>
      </w:r>
      <w:r>
        <w:rPr>
          <w:rFonts w:hint="eastAsia" w:ascii="宋体" w:hAnsi="宋体" w:eastAsia="宋体" w:cs="宋体"/>
          <w:color w:val="auto"/>
          <w:sz w:val="21"/>
          <w:szCs w:val="21"/>
        </w:rPr>
        <w:t>。</w:t>
      </w:r>
    </w:p>
    <w:p w14:paraId="11177EAF">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四、</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已充分知悉政府采购违法、违规行为的法律</w:t>
      </w:r>
      <w:r>
        <w:rPr>
          <w:rFonts w:hint="eastAsia" w:ascii="宋体" w:hAnsi="宋体" w:eastAsia="宋体" w:cs="宋体"/>
          <w:b/>
          <w:color w:val="auto"/>
          <w:sz w:val="21"/>
          <w:szCs w:val="21"/>
          <w:highlight w:val="none"/>
        </w:rPr>
        <w:t>后果。</w:t>
      </w:r>
    </w:p>
    <w:p w14:paraId="3C89A64E">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rPr>
        <w:t>经查实，若</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w:t>
      </w:r>
      <w:r>
        <w:rPr>
          <w:rFonts w:hint="eastAsia" w:ascii="宋体" w:hAnsi="宋体" w:eastAsia="宋体" w:cs="宋体"/>
          <w:color w:val="auto"/>
          <w:sz w:val="21"/>
          <w:szCs w:val="21"/>
          <w:highlight w:val="none"/>
        </w:rPr>
        <w:t>分之二十以上千分之三十以下罚款，由市场监管部门依法吊销营业执照。</w:t>
      </w:r>
    </w:p>
    <w:p w14:paraId="55427EBD">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以下文字请投标供应商抄写并确认：“</w:t>
      </w:r>
      <w:r>
        <w:rPr>
          <w:rFonts w:hint="eastAsia" w:ascii="宋体" w:hAnsi="宋体" w:eastAsia="宋体" w:cs="宋体"/>
          <w:color w:val="auto"/>
          <w:sz w:val="21"/>
          <w:szCs w:val="21"/>
          <w:highlight w:val="none"/>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highlight w:val="none"/>
        </w:rPr>
        <w:t>已仔细阅读《政府采购违法行为风险知悉确认书》，充分知悉违法行为的法律后果，并承诺将严谨、诚信、依法依规参与政府采购活动”。</w:t>
      </w:r>
    </w:p>
    <w:tbl>
      <w:tblPr>
        <w:tblStyle w:val="220"/>
        <w:tblW w:w="8529" w:type="dxa"/>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9"/>
      </w:tblGrid>
      <w:tr w14:paraId="6C6DB5F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8529" w:type="dxa"/>
            <w:tcBorders>
              <w:top w:val="nil"/>
              <w:left w:val="nil"/>
              <w:bottom w:val="single" w:color="000000" w:sz="8" w:space="0"/>
              <w:right w:val="nil"/>
            </w:tcBorders>
            <w:noWrap w:val="0"/>
            <w:vAlign w:val="top"/>
          </w:tcPr>
          <w:p w14:paraId="751F8715">
            <w:pPr>
              <w:autoSpaceDE w:val="0"/>
              <w:autoSpaceDN w:val="0"/>
              <w:spacing w:beforeLines="0" w:line="340" w:lineRule="exact"/>
              <w:ind w:firstLine="1866"/>
              <w:rPr>
                <w:rFonts w:hint="eastAsia" w:ascii="宋体" w:hAnsi="宋体" w:eastAsia="宋体" w:cs="宋体"/>
                <w:color w:val="auto"/>
                <w:spacing w:val="-4"/>
                <w:kern w:val="0"/>
                <w:sz w:val="21"/>
                <w:szCs w:val="21"/>
                <w:highlight w:val="none"/>
              </w:rPr>
            </w:pPr>
          </w:p>
        </w:tc>
      </w:tr>
      <w:tr w14:paraId="6FADCEC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noWrap w:val="0"/>
            <w:vAlign w:val="top"/>
          </w:tcPr>
          <w:p w14:paraId="458F07F7">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0D5E55F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noWrap w:val="0"/>
            <w:vAlign w:val="top"/>
          </w:tcPr>
          <w:p w14:paraId="46C2A5B0">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76EEABC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auto" w:sz="8" w:space="0"/>
              <w:right w:val="nil"/>
            </w:tcBorders>
            <w:noWrap w:val="0"/>
            <w:vAlign w:val="top"/>
          </w:tcPr>
          <w:p w14:paraId="7D9669CC">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bl>
    <w:p w14:paraId="13B1CE7A">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rPr>
      </w:pPr>
    </w:p>
    <w:p w14:paraId="72B5D6BA">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eastAsia="zh-CN"/>
        </w:rPr>
        <w:t>单位</w:t>
      </w:r>
      <w:r>
        <w:rPr>
          <w:rFonts w:hint="eastAsia" w:ascii="宋体" w:hAnsi="宋体" w:eastAsia="宋体" w:cs="宋体"/>
          <w:color w:val="auto"/>
          <w:spacing w:val="-4"/>
          <w:kern w:val="0"/>
          <w:sz w:val="21"/>
          <w:szCs w:val="21"/>
        </w:rPr>
        <w:t>负责人签名：</w:t>
      </w:r>
      <w:r>
        <w:rPr>
          <w:rFonts w:hint="eastAsia" w:ascii="宋体" w:hAnsi="宋体" w:eastAsia="宋体" w:cs="宋体"/>
          <w:color w:val="auto"/>
          <w:spacing w:val="-4"/>
          <w:kern w:val="0"/>
          <w:sz w:val="21"/>
          <w:szCs w:val="21"/>
          <w:u w:val="single"/>
        </w:rPr>
        <w:t xml:space="preserve">              </w:t>
      </w:r>
    </w:p>
    <w:p w14:paraId="0CF31B13">
      <w:pPr>
        <w:widowControl/>
        <w:wordWrap w:val="0"/>
        <w:autoSpaceDE w:val="0"/>
        <w:autoSpaceDN w:val="0"/>
        <w:spacing w:beforeLines="0" w:line="340" w:lineRule="exact"/>
        <w:ind w:right="808" w:firstLine="404" w:firstLineChars="200"/>
        <w:jc w:val="center"/>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val="en-US" w:eastAsia="zh-CN"/>
        </w:rPr>
        <w:t xml:space="preserve">                                  </w:t>
      </w:r>
      <w:r>
        <w:rPr>
          <w:rFonts w:hint="eastAsia" w:ascii="宋体" w:hAnsi="宋体" w:eastAsia="宋体" w:cs="宋体"/>
          <w:color w:val="auto"/>
          <w:spacing w:val="-4"/>
          <w:kern w:val="0"/>
          <w:sz w:val="21"/>
          <w:szCs w:val="21"/>
          <w:lang w:eastAsia="zh-CN"/>
        </w:rPr>
        <w:t>（加盖单位</w:t>
      </w:r>
      <w:r>
        <w:rPr>
          <w:rFonts w:hint="eastAsia" w:ascii="宋体" w:hAnsi="宋体" w:eastAsia="宋体" w:cs="宋体"/>
          <w:color w:val="auto"/>
          <w:spacing w:val="-4"/>
          <w:kern w:val="0"/>
          <w:sz w:val="21"/>
          <w:szCs w:val="21"/>
        </w:rPr>
        <w:t>公章</w:t>
      </w:r>
      <w:r>
        <w:rPr>
          <w:rFonts w:hint="eastAsia" w:ascii="宋体" w:hAnsi="宋体" w:eastAsia="宋体" w:cs="宋体"/>
          <w:color w:val="auto"/>
          <w:spacing w:val="-4"/>
          <w:kern w:val="0"/>
          <w:sz w:val="21"/>
          <w:szCs w:val="21"/>
          <w:lang w:eastAsia="zh-CN"/>
        </w:rPr>
        <w:t>）</w:t>
      </w:r>
    </w:p>
    <w:p w14:paraId="1CB8CC14">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rPr>
        <w:t xml:space="preserve">     日期：</w:t>
      </w:r>
      <w:r>
        <w:rPr>
          <w:rFonts w:hint="eastAsia" w:ascii="宋体" w:hAnsi="宋体" w:eastAsia="宋体" w:cs="宋体"/>
          <w:color w:val="auto"/>
          <w:spacing w:val="-4"/>
          <w:kern w:val="0"/>
          <w:sz w:val="21"/>
          <w:szCs w:val="21"/>
          <w:u w:val="single"/>
        </w:rPr>
        <w:t xml:space="preserve">              </w:t>
      </w:r>
    </w:p>
    <w:p w14:paraId="5AE23C32">
      <w:pPr>
        <w:widowControl/>
        <w:autoSpaceDE w:val="0"/>
        <w:autoSpaceDN w:val="0"/>
        <w:spacing w:beforeLines="0" w:line="340" w:lineRule="exact"/>
        <w:ind w:firstLine="406" w:firstLineChars="200"/>
        <w:jc w:val="left"/>
        <w:rPr>
          <w:rFonts w:hint="eastAsia" w:ascii="宋体" w:hAnsi="宋体" w:eastAsia="宋体" w:cs="宋体"/>
          <w:b/>
          <w:bCs/>
          <w:color w:val="auto"/>
          <w:spacing w:val="-4"/>
          <w:kern w:val="0"/>
          <w:sz w:val="21"/>
          <w:szCs w:val="21"/>
        </w:rPr>
      </w:pPr>
    </w:p>
    <w:p w14:paraId="0AFFA90A">
      <w:pPr>
        <w:keepNext w:val="0"/>
        <w:keepLines w:val="0"/>
        <w:pageBreakBefore w:val="0"/>
        <w:widowControl/>
        <w:suppressLineNumbers w:val="0"/>
        <w:kinsoku/>
        <w:wordWrap/>
        <w:overflowPunct/>
        <w:topLinePunct w:val="0"/>
        <w:autoSpaceDE w:val="0"/>
        <w:autoSpaceDN w:val="0"/>
        <w:bidi w:val="0"/>
        <w:adjustRightInd/>
        <w:snapToGrid/>
        <w:spacing w:beforeLines="0" w:line="340" w:lineRule="exact"/>
        <w:ind w:firstLine="406" w:firstLineChars="200"/>
        <w:jc w:val="left"/>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b/>
          <w:bCs/>
          <w:color w:val="auto"/>
          <w:spacing w:val="-4"/>
          <w:kern w:val="0"/>
          <w:sz w:val="21"/>
          <w:szCs w:val="21"/>
        </w:rPr>
        <w:t>注：</w:t>
      </w:r>
      <w:r>
        <w:rPr>
          <w:rFonts w:hint="eastAsia" w:ascii="宋体" w:hAnsi="宋体" w:eastAsia="宋体" w:cs="宋体"/>
          <w:b/>
          <w:bCs/>
          <w:color w:val="auto"/>
          <w:spacing w:val="-4"/>
          <w:kern w:val="0"/>
          <w:sz w:val="21"/>
          <w:szCs w:val="21"/>
          <w:lang w:eastAsia="zh-CN"/>
        </w:rPr>
        <w:t>《</w:t>
      </w:r>
      <w:r>
        <w:rPr>
          <w:rFonts w:hint="eastAsia" w:ascii="宋体" w:hAnsi="宋体" w:eastAsia="宋体" w:cs="宋体"/>
          <w:b/>
          <w:bCs/>
          <w:color w:val="auto"/>
          <w:spacing w:val="-4"/>
          <w:kern w:val="0"/>
          <w:sz w:val="21"/>
          <w:szCs w:val="21"/>
          <w:lang w:val="en-US" w:eastAsia="zh-CN"/>
        </w:rPr>
        <w:t>政府采购违法行为风险知悉确认书</w:t>
      </w:r>
      <w:r>
        <w:rPr>
          <w:rFonts w:hint="eastAsia" w:ascii="宋体" w:hAnsi="宋体" w:eastAsia="宋体" w:cs="宋体"/>
          <w:b/>
          <w:bCs/>
          <w:color w:val="auto"/>
          <w:spacing w:val="-4"/>
          <w:kern w:val="0"/>
          <w:sz w:val="21"/>
          <w:szCs w:val="21"/>
          <w:lang w:eastAsia="zh-CN"/>
        </w:rPr>
        <w:t>》需由</w:t>
      </w:r>
      <w:r>
        <w:rPr>
          <w:rFonts w:hint="eastAsia" w:ascii="宋体" w:hAnsi="宋体" w:eastAsia="宋体" w:cs="宋体"/>
          <w:b/>
          <w:bCs/>
          <w:color w:val="auto"/>
          <w:spacing w:val="-4"/>
          <w:kern w:val="0"/>
          <w:sz w:val="21"/>
          <w:szCs w:val="21"/>
          <w:highlight w:val="none"/>
        </w:rPr>
        <w:t>投标供应商负责人签字并加盖单位公章后，扫描上传至投标文件一并提交。</w:t>
      </w:r>
    </w:p>
    <w:p w14:paraId="5C25CC86">
      <w:pPr>
        <w:spacing w:line="360" w:lineRule="auto"/>
        <w:ind w:firstLine="422" w:firstLineChars="200"/>
        <w:rPr>
          <w:rFonts w:ascii="宋体" w:hAnsi="宋体"/>
          <w:b/>
          <w:bCs/>
          <w:szCs w:val="21"/>
        </w:rPr>
      </w:pPr>
    </w:p>
    <w:p w14:paraId="639F2804">
      <w:pPr>
        <w:rPr>
          <w:rFonts w:ascii="宋体" w:hAnsi="宋体"/>
          <w:szCs w:val="21"/>
        </w:rPr>
      </w:pPr>
      <w:r>
        <w:rPr>
          <w:rFonts w:hint="eastAsia"/>
          <w:szCs w:val="21"/>
          <w:u w:val="single"/>
        </w:rPr>
        <w:t>（备注：如联合体投标，仅需加盖牵头人的公章）</w:t>
      </w:r>
    </w:p>
    <w:p w14:paraId="42834C4B">
      <w:pPr>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eastAsia="zh-CN"/>
        </w:rPr>
        <w:br w:type="page"/>
      </w:r>
    </w:p>
    <w:p w14:paraId="6E3B4B3B">
      <w:pPr>
        <w:ind w:left="0" w:leftChars="0" w:firstLine="480" w:firstLineChars="200"/>
        <w:rPr>
          <w:rFonts w:hint="eastAsia" w:ascii="黑体" w:hAnsi="宋体" w:eastAsia="黑体"/>
          <w:bCs/>
          <w:kern w:val="0"/>
          <w:sz w:val="24"/>
          <w:szCs w:val="32"/>
        </w:rPr>
      </w:pPr>
    </w:p>
    <w:p w14:paraId="39671003">
      <w:pPr>
        <w:keepNext/>
        <w:keepLines/>
        <w:spacing w:before="260" w:after="260"/>
        <w:jc w:val="center"/>
        <w:outlineLvl w:val="2"/>
        <w:rPr>
          <w:rFonts w:ascii="黑体" w:hAnsi="宋体" w:eastAsia="黑体"/>
          <w:bCs/>
          <w:kern w:val="0"/>
          <w:sz w:val="24"/>
          <w:szCs w:val="32"/>
        </w:rPr>
      </w:pPr>
      <w:r>
        <w:rPr>
          <w:rFonts w:hint="eastAsia" w:ascii="黑体" w:hAnsi="宋体" w:eastAsia="黑体"/>
          <w:bCs/>
          <w:kern w:val="0"/>
          <w:sz w:val="24"/>
          <w:szCs w:val="32"/>
          <w:lang w:eastAsia="zh-CN"/>
        </w:rPr>
        <w:t>二</w:t>
      </w:r>
      <w:r>
        <w:rPr>
          <w:rFonts w:hint="eastAsia" w:ascii="黑体" w:hAnsi="宋体" w:eastAsia="黑体"/>
          <w:bCs/>
          <w:kern w:val="0"/>
          <w:sz w:val="24"/>
          <w:szCs w:val="32"/>
        </w:rPr>
        <w:t>、法定代表人（负责人）资格证明书</w:t>
      </w:r>
    </w:p>
    <w:p w14:paraId="7FC5BB42">
      <w:pPr>
        <w:rPr>
          <w:rFonts w:ascii="Times New Roman" w:hAnsi="Times New Roman"/>
          <w:sz w:val="24"/>
          <w:szCs w:val="24"/>
        </w:rPr>
      </w:pPr>
    </w:p>
    <w:p w14:paraId="633AAD31">
      <w:pPr>
        <w:spacing w:line="360" w:lineRule="auto"/>
        <w:rPr>
          <w:rFonts w:ascii="Times New Roman" w:hAnsi="Times New Roman"/>
          <w:szCs w:val="21"/>
        </w:rPr>
      </w:pPr>
      <w:r>
        <w:rPr>
          <w:rFonts w:hint="eastAsia" w:ascii="Times New Roman" w:hAnsi="Times New Roman"/>
          <w:szCs w:val="21"/>
        </w:rPr>
        <w:t xml:space="preserve">   </w:t>
      </w:r>
      <w:r>
        <w:rPr>
          <w:rFonts w:hint="eastAsia" w:ascii="Times New Roman" w:hAnsi="Times New Roman"/>
          <w:szCs w:val="21"/>
          <w:u w:val="single"/>
        </w:rPr>
        <w:t xml:space="preserve">         </w:t>
      </w:r>
      <w:r>
        <w:rPr>
          <w:rFonts w:hint="eastAsia" w:ascii="Times New Roman" w:hAnsi="Times New Roman"/>
          <w:szCs w:val="21"/>
        </w:rPr>
        <w:t>同志，现任我单位</w:t>
      </w:r>
      <w:r>
        <w:rPr>
          <w:rFonts w:hint="eastAsia" w:ascii="Times New Roman" w:hAnsi="Times New Roman"/>
          <w:szCs w:val="21"/>
          <w:u w:val="single"/>
        </w:rPr>
        <w:t xml:space="preserve">         </w:t>
      </w:r>
      <w:r>
        <w:rPr>
          <w:rFonts w:hint="eastAsia" w:ascii="Times New Roman" w:hAnsi="Times New Roman"/>
          <w:szCs w:val="21"/>
        </w:rPr>
        <w:t>职务，为法定代表人</w:t>
      </w:r>
      <w:r>
        <w:rPr>
          <w:rFonts w:hint="eastAsia" w:ascii="黑体" w:hAnsi="Times New Roman" w:eastAsia="黑体"/>
          <w:b/>
          <w:kern w:val="0"/>
          <w:sz w:val="24"/>
          <w:szCs w:val="24"/>
        </w:rPr>
        <w:t>（负责人）</w:t>
      </w:r>
      <w:r>
        <w:rPr>
          <w:rFonts w:hint="eastAsia" w:ascii="Times New Roman" w:hAnsi="Times New Roman"/>
          <w:szCs w:val="21"/>
        </w:rPr>
        <w:t>，特此证明。</w:t>
      </w:r>
    </w:p>
    <w:p w14:paraId="39F8B7F7">
      <w:pPr>
        <w:spacing w:line="360" w:lineRule="auto"/>
        <w:rPr>
          <w:rFonts w:ascii="Times New Roman" w:hAnsi="Times New Roman"/>
          <w:szCs w:val="21"/>
        </w:rPr>
      </w:pPr>
      <w:r>
        <w:rPr>
          <w:rFonts w:hint="eastAsia" w:ascii="Times New Roman" w:hAnsi="Times New Roman"/>
          <w:szCs w:val="21"/>
        </w:rPr>
        <w:t>说明：1、法定代表人为企业事业单位、国家机关、社会团体的主要负责人。</w:t>
      </w:r>
    </w:p>
    <w:p w14:paraId="49FC47A5">
      <w:pPr>
        <w:rPr>
          <w:rFonts w:ascii="Times New Roman" w:hAnsi="Times New Roman"/>
          <w:szCs w:val="21"/>
        </w:rPr>
      </w:pPr>
      <w:r>
        <w:rPr>
          <w:rFonts w:hint="eastAsia" w:ascii="Times New Roman" w:hAnsi="Times New Roman"/>
          <w:szCs w:val="21"/>
        </w:rPr>
        <w:t xml:space="preserve">      2、内容必须填写真实、清楚，涂改无效，不得转让、买卖。</w:t>
      </w:r>
    </w:p>
    <w:p w14:paraId="2C2E0418">
      <w:pPr>
        <w:spacing w:line="360" w:lineRule="auto"/>
        <w:rPr>
          <w:rFonts w:ascii="Times New Roman" w:hAnsi="Times New Roman"/>
          <w:b/>
          <w:szCs w:val="21"/>
        </w:rPr>
      </w:pPr>
    </w:p>
    <w:p w14:paraId="5C03678B">
      <w:pPr>
        <w:spacing w:line="360" w:lineRule="auto"/>
        <w:rPr>
          <w:rFonts w:ascii="Times New Roman" w:hAnsi="Times New Roman"/>
          <w:b/>
          <w:sz w:val="24"/>
          <w:szCs w:val="24"/>
        </w:rPr>
      </w:pPr>
      <w:r>
        <w:rPr>
          <w:rFonts w:hint="eastAsia" w:ascii="Times New Roman" w:hAnsi="Times New Roman"/>
          <w:b/>
          <w:sz w:val="24"/>
          <w:szCs w:val="24"/>
        </w:rPr>
        <w:t>附：要求必须提供法定代表人（负责人）身份证扫描件（正反两面）</w:t>
      </w:r>
      <w:r>
        <w:rPr>
          <w:rFonts w:hint="eastAsia" w:ascii="Times New Roman" w:hAnsi="Times New Roman"/>
          <w:b/>
          <w:sz w:val="24"/>
          <w:szCs w:val="24"/>
          <w:lang w:eastAsia="zh-CN"/>
        </w:rPr>
        <w:t>且在有效期限内</w:t>
      </w:r>
      <w:r>
        <w:rPr>
          <w:rFonts w:hint="eastAsia" w:ascii="Times New Roman" w:hAnsi="Times New Roman"/>
          <w:b/>
          <w:sz w:val="24"/>
          <w:szCs w:val="24"/>
        </w:rPr>
        <w:t>。</w:t>
      </w:r>
    </w:p>
    <w:p w14:paraId="7311C2FC">
      <w:pPr>
        <w:spacing w:line="360" w:lineRule="auto"/>
        <w:rPr>
          <w:rFonts w:ascii="Times New Roman" w:hAnsi="Times New Roman"/>
          <w:b/>
          <w:sz w:val="24"/>
          <w:szCs w:val="24"/>
        </w:rPr>
      </w:pPr>
    </w:p>
    <w:p w14:paraId="1F03BB3D">
      <w:pPr>
        <w:rPr>
          <w:rFonts w:ascii="宋体" w:hAnsi="宋体"/>
          <w:szCs w:val="21"/>
        </w:rPr>
      </w:pPr>
      <w:r>
        <w:rPr>
          <w:rFonts w:hint="eastAsia"/>
          <w:szCs w:val="21"/>
          <w:u w:val="single"/>
        </w:rPr>
        <w:t>（备注：如联合体投标，单位一栏仅需填写牵头人的名称）</w:t>
      </w:r>
    </w:p>
    <w:p w14:paraId="3A7CAB58">
      <w:pPr>
        <w:spacing w:line="360" w:lineRule="auto"/>
        <w:rPr>
          <w:rFonts w:hint="eastAsia" w:ascii="Times New Roman" w:hAnsi="Times New Roman"/>
          <w:b/>
          <w:sz w:val="24"/>
          <w:szCs w:val="24"/>
          <w:lang w:val="en-US" w:eastAsia="zh-CN"/>
        </w:rPr>
      </w:pPr>
    </w:p>
    <w:p w14:paraId="5BAF6F4A">
      <w:pPr>
        <w:spacing w:line="360" w:lineRule="auto"/>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49591BA0">
      <w:pPr>
        <w:pStyle w:val="51"/>
        <w:rPr>
          <w:rFonts w:hint="eastAsia"/>
        </w:rPr>
      </w:pPr>
    </w:p>
    <w:p w14:paraId="3ED26DC6">
      <w:pPr>
        <w:keepNext/>
        <w:keepLines/>
        <w:spacing w:before="260" w:after="260"/>
        <w:jc w:val="center"/>
        <w:outlineLvl w:val="2"/>
        <w:rPr>
          <w:rFonts w:ascii="黑体" w:hAnsi="宋体" w:eastAsia="黑体"/>
          <w:bCs/>
          <w:sz w:val="24"/>
          <w:szCs w:val="24"/>
        </w:rPr>
      </w:pPr>
      <w:r>
        <w:rPr>
          <w:rFonts w:ascii="宋体" w:hAnsi="宋体"/>
          <w:b/>
          <w:bCs/>
          <w:sz w:val="28"/>
          <w:szCs w:val="32"/>
        </w:rPr>
        <w:tab/>
      </w:r>
      <w:r>
        <w:rPr>
          <w:rFonts w:hint="eastAsia" w:ascii="黑体" w:hAnsi="宋体" w:eastAsia="黑体"/>
          <w:bCs/>
          <w:kern w:val="0"/>
          <w:sz w:val="24"/>
          <w:szCs w:val="24"/>
          <w:lang w:eastAsia="zh-CN"/>
        </w:rPr>
        <w:t>三</w:t>
      </w:r>
      <w:r>
        <w:rPr>
          <w:rFonts w:hint="eastAsia" w:ascii="黑体" w:hAnsi="宋体" w:eastAsia="黑体"/>
          <w:bCs/>
          <w:kern w:val="0"/>
          <w:sz w:val="24"/>
          <w:szCs w:val="24"/>
        </w:rPr>
        <w:t>、投标文件签署授权委托书</w:t>
      </w:r>
    </w:p>
    <w:p w14:paraId="53784297">
      <w:pPr>
        <w:spacing w:line="360" w:lineRule="auto"/>
        <w:ind w:firstLine="420" w:firstLineChars="200"/>
        <w:rPr>
          <w:rFonts w:ascii="Times New Roman" w:hAnsi="Times New Roman"/>
          <w:szCs w:val="21"/>
        </w:rPr>
      </w:pPr>
      <w:r>
        <w:rPr>
          <w:rFonts w:hint="eastAsia" w:ascii="Times New Roman" w:hAnsi="Times New Roman"/>
          <w:szCs w:val="21"/>
        </w:rPr>
        <w:t>本授权委托书声明：我</w:t>
      </w:r>
      <w:r>
        <w:rPr>
          <w:rFonts w:hint="eastAsia" w:ascii="Times New Roman" w:hAnsi="Times New Roman"/>
          <w:szCs w:val="21"/>
          <w:u w:val="single"/>
        </w:rPr>
        <w:t xml:space="preserve">           </w:t>
      </w:r>
      <w:r>
        <w:rPr>
          <w:rFonts w:hint="eastAsia" w:ascii="Times New Roman" w:hAnsi="Times New Roman"/>
          <w:szCs w:val="21"/>
        </w:rPr>
        <w:t>（姓名）系</w:t>
      </w:r>
      <w:r>
        <w:rPr>
          <w:rFonts w:hint="eastAsia" w:ascii="Times New Roman" w:hAnsi="Times New Roman"/>
          <w:szCs w:val="21"/>
          <w:u w:val="single"/>
        </w:rPr>
        <w:t xml:space="preserve">             </w:t>
      </w:r>
      <w:r>
        <w:rPr>
          <w:rFonts w:hint="eastAsia" w:ascii="Times New Roman" w:hAnsi="Times New Roman"/>
          <w:szCs w:val="21"/>
        </w:rPr>
        <w:t>（投标供应商名称）的法定代表人</w:t>
      </w:r>
      <w:r>
        <w:rPr>
          <w:rFonts w:hint="eastAsia" w:ascii="黑体" w:hAnsi="Times New Roman" w:eastAsia="黑体"/>
          <w:b/>
          <w:kern w:val="0"/>
          <w:sz w:val="24"/>
          <w:szCs w:val="24"/>
        </w:rPr>
        <w:t>（负责人）</w:t>
      </w:r>
      <w:r>
        <w:rPr>
          <w:rFonts w:hint="eastAsia" w:ascii="Times New Roman" w:hAnsi="Times New Roman"/>
          <w:szCs w:val="21"/>
        </w:rPr>
        <w:t>，现授权委托</w:t>
      </w:r>
      <w:r>
        <w:rPr>
          <w:rFonts w:hint="eastAsia" w:ascii="Times New Roman" w:hAnsi="Times New Roman"/>
          <w:szCs w:val="21"/>
          <w:u w:val="single"/>
        </w:rPr>
        <w:t xml:space="preserve">            </w:t>
      </w:r>
      <w:r>
        <w:rPr>
          <w:rFonts w:hint="eastAsia" w:ascii="Times New Roman" w:hAnsi="Times New Roman"/>
          <w:szCs w:val="21"/>
        </w:rPr>
        <w:t>（姓名）为我公司签署本项目已递交的投标文件的法定代表人的授权委托代理人，代理人全权代表我所签署的本项目已递交的投标文件内容我均承认。</w:t>
      </w:r>
    </w:p>
    <w:p w14:paraId="31065080">
      <w:pPr>
        <w:spacing w:line="360" w:lineRule="auto"/>
        <w:ind w:firstLine="420"/>
        <w:rPr>
          <w:rFonts w:ascii="Times New Roman" w:hAnsi="Times New Roman"/>
          <w:szCs w:val="21"/>
        </w:rPr>
      </w:pPr>
      <w:r>
        <w:rPr>
          <w:rFonts w:hint="eastAsia" w:ascii="Times New Roman" w:hAnsi="Times New Roman"/>
          <w:szCs w:val="21"/>
        </w:rPr>
        <w:t>代理人无转委托权，特此委托。</w:t>
      </w:r>
    </w:p>
    <w:p w14:paraId="45D0D9F7">
      <w:pPr>
        <w:spacing w:line="360" w:lineRule="auto"/>
        <w:ind w:firstLine="420"/>
        <w:rPr>
          <w:rFonts w:ascii="Times New Roman" w:hAnsi="Times New Roman"/>
          <w:szCs w:val="21"/>
        </w:rPr>
      </w:pPr>
    </w:p>
    <w:p w14:paraId="6E010EA6">
      <w:pPr>
        <w:spacing w:line="360" w:lineRule="auto"/>
        <w:ind w:left="540" w:leftChars="257"/>
        <w:rPr>
          <w:rFonts w:ascii="Times New Roman" w:hAnsi="Times New Roman"/>
          <w:szCs w:val="21"/>
          <w:u w:val="single"/>
        </w:rPr>
      </w:pPr>
      <w:r>
        <w:rPr>
          <w:rFonts w:hint="eastAsia" w:ascii="Times New Roman" w:hAnsi="Times New Roman"/>
          <w:szCs w:val="21"/>
        </w:rPr>
        <w:t>代理人：</w:t>
      </w:r>
      <w:r>
        <w:rPr>
          <w:rFonts w:hint="eastAsia" w:ascii="Times New Roman" w:hAnsi="Times New Roman"/>
          <w:szCs w:val="21"/>
          <w:u w:val="single"/>
        </w:rPr>
        <w:t xml:space="preserve">             </w:t>
      </w:r>
    </w:p>
    <w:p w14:paraId="51BD2575">
      <w:pPr>
        <w:spacing w:line="360" w:lineRule="auto"/>
        <w:ind w:left="540" w:leftChars="257"/>
        <w:rPr>
          <w:rFonts w:ascii="Times New Roman" w:hAnsi="Times New Roman"/>
          <w:szCs w:val="21"/>
        </w:rPr>
      </w:pPr>
      <w:r>
        <w:rPr>
          <w:rFonts w:hint="eastAsia" w:ascii="Times New Roman" w:hAnsi="Times New Roman"/>
          <w:szCs w:val="21"/>
        </w:rPr>
        <w:t>联系电话：</w:t>
      </w:r>
      <w:r>
        <w:rPr>
          <w:rFonts w:hint="eastAsia" w:ascii="Times New Roman" w:hAnsi="Times New Roman"/>
          <w:szCs w:val="21"/>
          <w:u w:val="single"/>
        </w:rPr>
        <w:t xml:space="preserve">            </w:t>
      </w:r>
      <w:r>
        <w:rPr>
          <w:rFonts w:hint="eastAsia" w:ascii="Times New Roman" w:hAnsi="Times New Roman"/>
          <w:szCs w:val="21"/>
        </w:rPr>
        <w:t xml:space="preserve">  手机：</w:t>
      </w:r>
      <w:r>
        <w:rPr>
          <w:rFonts w:hint="eastAsia" w:ascii="Times New Roman" w:hAnsi="Times New Roman"/>
          <w:szCs w:val="21"/>
          <w:u w:val="single"/>
        </w:rPr>
        <w:t xml:space="preserve">                   </w:t>
      </w:r>
    </w:p>
    <w:p w14:paraId="22141FBE">
      <w:pPr>
        <w:spacing w:line="360" w:lineRule="auto"/>
        <w:ind w:left="540" w:leftChars="257"/>
        <w:rPr>
          <w:rFonts w:ascii="Times New Roman" w:hAnsi="Times New Roman"/>
          <w:szCs w:val="21"/>
          <w:u w:val="single"/>
        </w:rPr>
      </w:pPr>
      <w:r>
        <w:rPr>
          <w:rFonts w:hint="eastAsia" w:ascii="Times New Roman" w:hAnsi="Times New Roman"/>
          <w:szCs w:val="21"/>
        </w:rPr>
        <w:t>身份证号码：</w:t>
      </w:r>
      <w:r>
        <w:rPr>
          <w:rFonts w:hint="eastAsia" w:ascii="Times New Roman" w:hAnsi="Times New Roman"/>
          <w:szCs w:val="21"/>
          <w:u w:val="single"/>
        </w:rPr>
        <w:t xml:space="preserve">                        </w:t>
      </w:r>
      <w:r>
        <w:rPr>
          <w:rFonts w:hint="eastAsia" w:ascii="Times New Roman" w:hAnsi="Times New Roman"/>
          <w:szCs w:val="21"/>
        </w:rPr>
        <w:t>职务：</w:t>
      </w:r>
      <w:r>
        <w:rPr>
          <w:rFonts w:hint="eastAsia" w:ascii="Times New Roman" w:hAnsi="Times New Roman"/>
          <w:szCs w:val="21"/>
          <w:u w:val="single"/>
        </w:rPr>
        <w:t xml:space="preserve">       </w:t>
      </w:r>
    </w:p>
    <w:p w14:paraId="2D60E9EE">
      <w:pPr>
        <w:spacing w:line="360" w:lineRule="auto"/>
        <w:ind w:left="540" w:leftChars="257"/>
        <w:rPr>
          <w:rFonts w:ascii="Times New Roman" w:hAnsi="Times New Roman"/>
          <w:szCs w:val="21"/>
        </w:rPr>
      </w:pPr>
      <w:r>
        <w:rPr>
          <w:rFonts w:hint="eastAsia" w:ascii="Times New Roman" w:hAnsi="Times New Roman"/>
          <w:szCs w:val="21"/>
        </w:rPr>
        <w:t>授权委托日期：</w:t>
      </w:r>
      <w:r>
        <w:rPr>
          <w:rFonts w:hint="eastAsia" w:ascii="Times New Roman" w:hAnsi="Times New Roman"/>
          <w:szCs w:val="21"/>
          <w:u w:val="single"/>
        </w:rPr>
        <w:t xml:space="preserve">         </w:t>
      </w:r>
      <w:r>
        <w:rPr>
          <w:rFonts w:hint="eastAsia" w:ascii="Times New Roman" w:hAnsi="Times New Roman"/>
          <w:szCs w:val="21"/>
        </w:rPr>
        <w:t>年</w:t>
      </w:r>
      <w:r>
        <w:rPr>
          <w:rFonts w:hint="eastAsia" w:ascii="Times New Roman" w:hAnsi="Times New Roman"/>
          <w:szCs w:val="21"/>
          <w:u w:val="single"/>
        </w:rPr>
        <w:t xml:space="preserve">     </w:t>
      </w:r>
      <w:r>
        <w:rPr>
          <w:rFonts w:hint="eastAsia" w:ascii="Times New Roman" w:hAnsi="Times New Roman"/>
          <w:szCs w:val="21"/>
        </w:rPr>
        <w:t xml:space="preserve">月 </w:t>
      </w:r>
      <w:r>
        <w:rPr>
          <w:rFonts w:hint="eastAsia" w:ascii="Times New Roman" w:hAnsi="Times New Roman"/>
          <w:szCs w:val="21"/>
          <w:u w:val="single"/>
        </w:rPr>
        <w:t xml:space="preserve">      </w:t>
      </w:r>
      <w:r>
        <w:rPr>
          <w:rFonts w:hint="eastAsia" w:ascii="Times New Roman" w:hAnsi="Times New Roman"/>
          <w:szCs w:val="21"/>
        </w:rPr>
        <w:t>日</w:t>
      </w:r>
    </w:p>
    <w:p w14:paraId="677E0893">
      <w:pPr>
        <w:spacing w:line="360" w:lineRule="auto"/>
        <w:ind w:left="540" w:leftChars="257"/>
        <w:rPr>
          <w:rFonts w:ascii="Times New Roman" w:hAnsi="Times New Roman"/>
          <w:szCs w:val="21"/>
          <w:u w:val="single"/>
        </w:rPr>
      </w:pPr>
    </w:p>
    <w:p w14:paraId="78AD8AEB">
      <w:pPr>
        <w:spacing w:line="360" w:lineRule="auto"/>
        <w:rPr>
          <w:rFonts w:ascii="Times New Roman" w:hAnsi="Times New Roman"/>
          <w:b/>
          <w:sz w:val="24"/>
          <w:szCs w:val="24"/>
        </w:rPr>
      </w:pPr>
      <w:r>
        <w:rPr>
          <w:rFonts w:hint="eastAsia" w:ascii="Times New Roman" w:hAnsi="Times New Roman"/>
          <w:b/>
          <w:sz w:val="24"/>
          <w:szCs w:val="24"/>
        </w:rPr>
        <w:t>附：要求必须提供代理人身份证扫描件（正反两面）</w:t>
      </w:r>
      <w:r>
        <w:rPr>
          <w:rFonts w:hint="eastAsia" w:ascii="Times New Roman" w:hAnsi="Times New Roman"/>
          <w:b/>
          <w:sz w:val="24"/>
          <w:szCs w:val="24"/>
          <w:lang w:eastAsia="zh-CN"/>
        </w:rPr>
        <w:t>且在有效期限内</w:t>
      </w:r>
      <w:r>
        <w:rPr>
          <w:rFonts w:hint="eastAsia" w:ascii="Times New Roman" w:hAnsi="Times New Roman"/>
          <w:b/>
          <w:sz w:val="24"/>
          <w:szCs w:val="24"/>
        </w:rPr>
        <w:t>。</w:t>
      </w:r>
    </w:p>
    <w:p w14:paraId="46EB0857">
      <w:pPr>
        <w:rPr>
          <w:szCs w:val="21"/>
          <w:u w:val="single"/>
        </w:rPr>
      </w:pPr>
    </w:p>
    <w:p w14:paraId="6E82E381">
      <w:pPr>
        <w:rPr>
          <w:rFonts w:ascii="宋体" w:hAnsi="宋体"/>
          <w:szCs w:val="21"/>
        </w:rPr>
      </w:pPr>
      <w:r>
        <w:rPr>
          <w:rFonts w:hint="eastAsia"/>
          <w:szCs w:val="21"/>
          <w:u w:val="single"/>
        </w:rPr>
        <w:t>（备注：如联合体投标，投标供应商名称一栏仅需填写牵头人的名称）</w:t>
      </w:r>
    </w:p>
    <w:p w14:paraId="5ECC2225">
      <w:pPr>
        <w:spacing w:line="360" w:lineRule="auto"/>
        <w:rPr>
          <w:rFonts w:ascii="黑体" w:eastAsia="黑体"/>
          <w:b/>
          <w:sz w:val="24"/>
        </w:rPr>
      </w:pPr>
    </w:p>
    <w:p w14:paraId="486FA4A0">
      <w:pPr>
        <w:spacing w:line="360" w:lineRule="auto"/>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2524D502">
      <w:pPr>
        <w:pStyle w:val="51"/>
      </w:pPr>
    </w:p>
    <w:p w14:paraId="783895A5">
      <w:pPr>
        <w:keepNext/>
        <w:keepLines/>
        <w:spacing w:before="260" w:after="260"/>
        <w:jc w:val="center"/>
        <w:outlineLvl w:val="2"/>
        <w:rPr>
          <w:rFonts w:ascii="黑体" w:hAnsi="宋体" w:eastAsia="黑体"/>
          <w:bCs/>
          <w:kern w:val="0"/>
          <w:sz w:val="24"/>
          <w:szCs w:val="24"/>
        </w:rPr>
      </w:pPr>
      <w:r>
        <w:rPr>
          <w:rFonts w:hint="eastAsia" w:ascii="黑体" w:hAnsi="宋体" w:eastAsia="黑体"/>
          <w:bCs/>
          <w:kern w:val="0"/>
          <w:sz w:val="24"/>
          <w:szCs w:val="24"/>
          <w:lang w:eastAsia="zh-CN"/>
        </w:rPr>
        <w:t>四</w:t>
      </w:r>
      <w:r>
        <w:rPr>
          <w:rFonts w:hint="eastAsia" w:ascii="黑体" w:hAnsi="宋体" w:eastAsia="黑体"/>
          <w:bCs/>
          <w:kern w:val="0"/>
          <w:sz w:val="24"/>
          <w:szCs w:val="24"/>
        </w:rPr>
        <w:t>、实质性条款响应情况表</w:t>
      </w:r>
    </w:p>
    <w:tbl>
      <w:tblPr>
        <w:tblStyle w:val="42"/>
        <w:tblW w:w="89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5886"/>
        <w:gridCol w:w="2330"/>
      </w:tblGrid>
      <w:tr w14:paraId="28486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6689C94B">
            <w:pPr>
              <w:adjustRightInd w:val="0"/>
              <w:snapToGrid w:val="0"/>
              <w:spacing w:line="360" w:lineRule="auto"/>
              <w:jc w:val="center"/>
              <w:rPr>
                <w:rFonts w:ascii="宋体" w:hAnsi="宋体"/>
                <w:kern w:val="0"/>
                <w:szCs w:val="21"/>
              </w:rPr>
            </w:pPr>
            <w:r>
              <w:rPr>
                <w:rFonts w:hint="eastAsia" w:ascii="宋体" w:hAnsi="宋体"/>
                <w:kern w:val="0"/>
                <w:szCs w:val="21"/>
              </w:rPr>
              <w:t>序号</w:t>
            </w:r>
          </w:p>
        </w:tc>
        <w:tc>
          <w:tcPr>
            <w:tcW w:w="5886" w:type="dxa"/>
          </w:tcPr>
          <w:p w14:paraId="08B48094">
            <w:pPr>
              <w:adjustRightInd w:val="0"/>
              <w:snapToGrid w:val="0"/>
              <w:spacing w:line="360" w:lineRule="auto"/>
              <w:jc w:val="center"/>
              <w:rPr>
                <w:rFonts w:ascii="宋体" w:hAnsi="宋体"/>
                <w:kern w:val="0"/>
                <w:szCs w:val="21"/>
              </w:rPr>
            </w:pPr>
            <w:r>
              <w:rPr>
                <w:rFonts w:hint="eastAsia" w:ascii="宋体" w:hAnsi="宋体"/>
                <w:kern w:val="0"/>
                <w:szCs w:val="21"/>
              </w:rPr>
              <w:t>采购人要求内容</w:t>
            </w:r>
          </w:p>
        </w:tc>
        <w:tc>
          <w:tcPr>
            <w:tcW w:w="2330" w:type="dxa"/>
          </w:tcPr>
          <w:p w14:paraId="0A9F0B0B">
            <w:pPr>
              <w:adjustRightInd w:val="0"/>
              <w:snapToGrid w:val="0"/>
              <w:spacing w:line="360" w:lineRule="auto"/>
              <w:jc w:val="center"/>
              <w:rPr>
                <w:rFonts w:ascii="宋体" w:hAnsi="宋体"/>
                <w:kern w:val="0"/>
                <w:szCs w:val="21"/>
              </w:rPr>
            </w:pPr>
            <w:r>
              <w:rPr>
                <w:rFonts w:hint="eastAsia" w:ascii="宋体" w:hAnsi="宋体"/>
                <w:kern w:val="0"/>
                <w:szCs w:val="21"/>
              </w:rPr>
              <w:t>投标人响应情况</w:t>
            </w:r>
          </w:p>
        </w:tc>
      </w:tr>
      <w:tr w14:paraId="6FB83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61CDC394">
            <w:pPr>
              <w:adjustRightInd w:val="0"/>
              <w:snapToGrid w:val="0"/>
              <w:spacing w:line="360" w:lineRule="auto"/>
              <w:rPr>
                <w:rFonts w:ascii="宋体" w:hAnsi="宋体"/>
                <w:kern w:val="0"/>
                <w:szCs w:val="21"/>
              </w:rPr>
            </w:pPr>
            <w:r>
              <w:rPr>
                <w:rFonts w:hint="eastAsia" w:ascii="宋体" w:hAnsi="宋体"/>
                <w:kern w:val="0"/>
                <w:szCs w:val="21"/>
              </w:rPr>
              <w:t>1</w:t>
            </w:r>
          </w:p>
        </w:tc>
        <w:tc>
          <w:tcPr>
            <w:tcW w:w="5886" w:type="dxa"/>
            <w:vAlign w:val="center"/>
          </w:tcPr>
          <w:p w14:paraId="3BAC03BE">
            <w:pPr>
              <w:spacing w:beforeLines="0" w:after="0" w:afterLines="0" w:line="340" w:lineRule="exact"/>
              <w:jc w:val="left"/>
              <w:rPr>
                <w:rFonts w:ascii="Times New Roman" w:hAnsi="宋体"/>
                <w:kern w:val="0"/>
                <w:szCs w:val="21"/>
              </w:rPr>
            </w:pPr>
            <w:r>
              <w:rPr>
                <w:rFonts w:hint="eastAsia" w:ascii="宋体" w:hAnsi="宋体" w:cs="宋体"/>
                <w:kern w:val="0"/>
                <w:szCs w:val="21"/>
              </w:rPr>
              <w:t>采购人需要开展临时、应急、执法等抽检时，投标人抽样人员须在1小时内到达抽样地点。以采购人单位（地址：深圳市福田区深南大道7010号）作为参考抽样地点作为响应参考依据。</w:t>
            </w:r>
          </w:p>
        </w:tc>
        <w:tc>
          <w:tcPr>
            <w:tcW w:w="2330" w:type="dxa"/>
          </w:tcPr>
          <w:p w14:paraId="2412B3FE">
            <w:pPr>
              <w:adjustRightInd w:val="0"/>
              <w:snapToGrid w:val="0"/>
              <w:spacing w:line="360" w:lineRule="auto"/>
              <w:rPr>
                <w:rFonts w:ascii="宋体" w:hAnsi="宋体"/>
                <w:kern w:val="0"/>
                <w:szCs w:val="21"/>
              </w:rPr>
            </w:pPr>
          </w:p>
        </w:tc>
      </w:tr>
      <w:tr w14:paraId="4EE47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6C269B0F">
            <w:pPr>
              <w:adjustRightInd w:val="0"/>
              <w:snapToGrid w:val="0"/>
              <w:spacing w:line="360" w:lineRule="auto"/>
              <w:rPr>
                <w:rFonts w:hint="eastAsia" w:ascii="宋体" w:hAnsi="宋体" w:eastAsia="宋体"/>
                <w:kern w:val="0"/>
                <w:szCs w:val="21"/>
                <w:lang w:val="en-US" w:eastAsia="zh-CN"/>
              </w:rPr>
            </w:pPr>
            <w:r>
              <w:rPr>
                <w:rFonts w:hint="eastAsia" w:ascii="宋体" w:hAnsi="宋体"/>
                <w:kern w:val="0"/>
                <w:szCs w:val="21"/>
                <w:lang w:val="en-US" w:eastAsia="zh-CN"/>
              </w:rPr>
              <w:t>2</w:t>
            </w:r>
          </w:p>
        </w:tc>
        <w:tc>
          <w:tcPr>
            <w:tcW w:w="5886" w:type="dxa"/>
            <w:vAlign w:val="center"/>
          </w:tcPr>
          <w:p w14:paraId="4AB5ED0F">
            <w:pPr>
              <w:spacing w:beforeLines="0" w:after="0" w:afterLines="0" w:line="340" w:lineRule="exact"/>
              <w:jc w:val="left"/>
              <w:rPr>
                <w:rFonts w:ascii="Times New Roman" w:hAnsi="宋体"/>
                <w:kern w:val="0"/>
                <w:szCs w:val="21"/>
              </w:rPr>
            </w:pPr>
            <w:r>
              <w:rPr>
                <w:rFonts w:hint="eastAsia" w:ascii="宋体" w:hAnsi="宋体" w:cs="宋体"/>
                <w:szCs w:val="21"/>
              </w:rPr>
              <w:t>对于临时、应急、执法等抽检，投标人须在抽样后1小时内将抽样样品送达实验室开展检测并以最短时间出具报告。</w:t>
            </w:r>
            <w:r>
              <w:rPr>
                <w:rFonts w:hint="eastAsia" w:ascii="宋体" w:hAnsi="宋体" w:cs="宋体"/>
                <w:kern w:val="0"/>
                <w:szCs w:val="21"/>
              </w:rPr>
              <w:t>以采购人单位（地址：深圳市福田区深南大道7010号）作为参考抽样地点作为响应参考依据。</w:t>
            </w:r>
          </w:p>
        </w:tc>
        <w:tc>
          <w:tcPr>
            <w:tcW w:w="2330" w:type="dxa"/>
          </w:tcPr>
          <w:p w14:paraId="64433AC2">
            <w:pPr>
              <w:adjustRightInd w:val="0"/>
              <w:snapToGrid w:val="0"/>
              <w:spacing w:line="360" w:lineRule="auto"/>
              <w:rPr>
                <w:rFonts w:ascii="宋体" w:hAnsi="宋体"/>
                <w:kern w:val="0"/>
                <w:szCs w:val="21"/>
              </w:rPr>
            </w:pPr>
          </w:p>
        </w:tc>
      </w:tr>
      <w:tr w14:paraId="5BFFC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51126044">
            <w:pPr>
              <w:adjustRightInd w:val="0"/>
              <w:snapToGrid w:val="0"/>
              <w:spacing w:line="360" w:lineRule="auto"/>
              <w:rPr>
                <w:rFonts w:hint="eastAsia" w:ascii="宋体" w:hAnsi="宋体" w:eastAsia="宋体"/>
                <w:kern w:val="0"/>
                <w:szCs w:val="21"/>
                <w:lang w:val="en-US" w:eastAsia="zh-CN"/>
              </w:rPr>
            </w:pPr>
            <w:r>
              <w:rPr>
                <w:rFonts w:hint="eastAsia" w:ascii="宋体" w:hAnsi="宋体"/>
                <w:kern w:val="0"/>
                <w:szCs w:val="21"/>
                <w:lang w:val="en-US" w:eastAsia="zh-CN"/>
              </w:rPr>
              <w:t>3</w:t>
            </w:r>
          </w:p>
        </w:tc>
        <w:tc>
          <w:tcPr>
            <w:tcW w:w="5886" w:type="dxa"/>
            <w:vAlign w:val="center"/>
          </w:tcPr>
          <w:p w14:paraId="0BB480D8">
            <w:pPr>
              <w:spacing w:beforeLines="0" w:after="0" w:afterLines="0" w:line="340" w:lineRule="exact"/>
              <w:jc w:val="left"/>
              <w:rPr>
                <w:rFonts w:ascii="Times New Roman" w:hAnsi="宋体"/>
                <w:kern w:val="0"/>
                <w:szCs w:val="21"/>
              </w:rPr>
            </w:pPr>
            <w:r>
              <w:rPr>
                <w:rFonts w:hint="eastAsia" w:ascii="宋体" w:hAnsi="宋体" w:cs="宋体"/>
                <w:szCs w:val="21"/>
                <w:lang w:eastAsia="zh-CN"/>
              </w:rPr>
              <w:t>合同签订后</w:t>
            </w:r>
            <w:r>
              <w:rPr>
                <w:rFonts w:hint="eastAsia" w:ascii="宋体" w:hAnsi="宋体" w:cs="宋体"/>
                <w:szCs w:val="21"/>
              </w:rPr>
              <w:t>的3个工作日内将仪器设备、冷链运输车辆冰柜的购买或租赁发票（凭证）及有效期内设备校准证书放置于CATL证书所示明的地址，以备招标单位核验。此条款将作为本项目执行期督查的主要内容。</w:t>
            </w:r>
          </w:p>
        </w:tc>
        <w:tc>
          <w:tcPr>
            <w:tcW w:w="2330" w:type="dxa"/>
          </w:tcPr>
          <w:p w14:paraId="6CF0DD7A">
            <w:pPr>
              <w:adjustRightInd w:val="0"/>
              <w:snapToGrid w:val="0"/>
              <w:spacing w:line="360" w:lineRule="auto"/>
              <w:rPr>
                <w:rFonts w:ascii="宋体" w:hAnsi="宋体"/>
                <w:kern w:val="0"/>
                <w:szCs w:val="21"/>
              </w:rPr>
            </w:pPr>
          </w:p>
        </w:tc>
      </w:tr>
      <w:tr w14:paraId="714C4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6E1CA76A">
            <w:pPr>
              <w:adjustRightInd w:val="0"/>
              <w:snapToGrid w:val="0"/>
              <w:spacing w:line="360" w:lineRule="auto"/>
              <w:rPr>
                <w:rFonts w:hint="eastAsia" w:ascii="宋体" w:hAnsi="宋体" w:eastAsia="宋体"/>
                <w:kern w:val="0"/>
                <w:szCs w:val="21"/>
                <w:lang w:val="en-US" w:eastAsia="zh-CN"/>
              </w:rPr>
            </w:pPr>
            <w:r>
              <w:rPr>
                <w:rFonts w:hint="eastAsia" w:ascii="宋体" w:hAnsi="宋体"/>
                <w:kern w:val="0"/>
                <w:szCs w:val="21"/>
                <w:lang w:val="en-US" w:eastAsia="zh-CN"/>
              </w:rPr>
              <w:t>4</w:t>
            </w:r>
          </w:p>
        </w:tc>
        <w:tc>
          <w:tcPr>
            <w:tcW w:w="5886" w:type="dxa"/>
            <w:vAlign w:val="center"/>
          </w:tcPr>
          <w:p w14:paraId="2F6C5EBE">
            <w:pPr>
              <w:spacing w:beforeLines="0" w:after="0" w:afterLines="0" w:line="340" w:lineRule="exact"/>
              <w:jc w:val="left"/>
              <w:rPr>
                <w:rFonts w:ascii="Times New Roman" w:hAnsi="宋体"/>
                <w:kern w:val="0"/>
                <w:szCs w:val="21"/>
              </w:rPr>
            </w:pPr>
            <w:r>
              <w:rPr>
                <w:rFonts w:hint="eastAsia" w:ascii="宋体" w:hAnsi="宋体" w:cs="宋体"/>
                <w:szCs w:val="21"/>
              </w:rPr>
              <w:t>承诺执行本任务的抽样员不少于16人，检验员不少于30人，抽样人员应具有抽样员证，检验人员应具有检验员证（证件适用范围不得仅为快速检测）。投标人须在</w:t>
            </w:r>
            <w:r>
              <w:rPr>
                <w:rFonts w:hint="eastAsia" w:ascii="宋体" w:hAnsi="宋体" w:cs="宋体"/>
                <w:szCs w:val="21"/>
                <w:lang w:eastAsia="zh-CN"/>
              </w:rPr>
              <w:t>合同签订后</w:t>
            </w:r>
            <w:r>
              <w:rPr>
                <w:rFonts w:hint="eastAsia" w:ascii="宋体" w:hAnsi="宋体" w:cs="宋体"/>
                <w:szCs w:val="21"/>
              </w:rPr>
              <w:t>的3个工作日内向</w:t>
            </w:r>
            <w:r>
              <w:rPr>
                <w:rFonts w:hint="eastAsia" w:ascii="宋体" w:hAnsi="宋体" w:cs="宋体"/>
                <w:szCs w:val="21"/>
                <w:lang w:val="en-US" w:eastAsia="zh-CN"/>
              </w:rPr>
              <w:t>采购人</w:t>
            </w:r>
            <w:r>
              <w:rPr>
                <w:rFonts w:hint="eastAsia" w:ascii="宋体" w:hAnsi="宋体" w:cs="宋体"/>
                <w:szCs w:val="21"/>
              </w:rPr>
              <w:t>书面提供相关</w:t>
            </w:r>
            <w:r>
              <w:rPr>
                <w:rFonts w:hint="eastAsia" w:ascii="宋体" w:hAnsi="宋体" w:cs="宋体"/>
                <w:szCs w:val="21"/>
                <w:lang w:val="en-US" w:eastAsia="zh-CN"/>
              </w:rPr>
              <w:t>人员</w:t>
            </w:r>
            <w:r>
              <w:rPr>
                <w:rFonts w:hint="eastAsia" w:ascii="宋体" w:hAnsi="宋体" w:cs="宋体"/>
                <w:szCs w:val="21"/>
              </w:rPr>
              <w:t>资质，并提供通过投标人缴纳的近三个月的任意一个月的社保证明作为本单位员工的证明依据。若供应商成立不足一个月且未缴纳社保的，需提供成立情况说明函(格式自拟)，无需提供相关人员社保。此条款将作为本项目执行期督查的主要内容。</w:t>
            </w:r>
          </w:p>
        </w:tc>
        <w:tc>
          <w:tcPr>
            <w:tcW w:w="2330" w:type="dxa"/>
          </w:tcPr>
          <w:p w14:paraId="76A75845">
            <w:pPr>
              <w:adjustRightInd w:val="0"/>
              <w:snapToGrid w:val="0"/>
              <w:spacing w:line="360" w:lineRule="auto"/>
              <w:rPr>
                <w:rFonts w:ascii="宋体" w:hAnsi="宋体"/>
                <w:kern w:val="0"/>
                <w:szCs w:val="21"/>
              </w:rPr>
            </w:pPr>
          </w:p>
        </w:tc>
      </w:tr>
      <w:tr w14:paraId="2D760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5C949E92">
            <w:pPr>
              <w:adjustRightInd w:val="0"/>
              <w:snapToGrid w:val="0"/>
              <w:spacing w:line="360" w:lineRule="auto"/>
              <w:rPr>
                <w:rFonts w:hint="eastAsia" w:ascii="宋体" w:hAnsi="宋体" w:eastAsia="宋体"/>
                <w:kern w:val="0"/>
                <w:szCs w:val="21"/>
                <w:lang w:val="en-US" w:eastAsia="zh-CN"/>
              </w:rPr>
            </w:pPr>
            <w:r>
              <w:rPr>
                <w:rFonts w:hint="eastAsia" w:ascii="宋体" w:hAnsi="宋体"/>
                <w:kern w:val="0"/>
                <w:szCs w:val="21"/>
                <w:lang w:val="en-US" w:eastAsia="zh-CN"/>
              </w:rPr>
              <w:t>5</w:t>
            </w:r>
          </w:p>
        </w:tc>
        <w:tc>
          <w:tcPr>
            <w:tcW w:w="5886" w:type="dxa"/>
            <w:vAlign w:val="center"/>
          </w:tcPr>
          <w:p w14:paraId="5B261431">
            <w:pPr>
              <w:spacing w:beforeLines="0" w:after="0" w:afterLines="0" w:line="340" w:lineRule="exact"/>
              <w:jc w:val="left"/>
              <w:rPr>
                <w:rFonts w:ascii="Times New Roman" w:hAnsi="宋体"/>
                <w:kern w:val="0"/>
                <w:szCs w:val="21"/>
              </w:rPr>
            </w:pPr>
            <w:r>
              <w:rPr>
                <w:rFonts w:hint="eastAsia" w:ascii="宋体" w:hAnsi="宋体" w:cs="宋体"/>
                <w:szCs w:val="21"/>
              </w:rPr>
              <w:t>服务期限：合同签订之日起至2026年12月31日前完成。本项目属于长期服务项目。长期服务合同累积履约期限原则上不超过三十六个月。采购人可视中标方履约服务情况，选择是否续签合同</w:t>
            </w:r>
            <w:r>
              <w:rPr>
                <w:rFonts w:hint="eastAsia" w:ascii="宋体" w:hAnsi="宋体" w:cs="宋体"/>
                <w:szCs w:val="21"/>
                <w:lang w:eastAsia="zh-CN"/>
              </w:rPr>
              <w:t>。</w:t>
            </w:r>
          </w:p>
        </w:tc>
        <w:tc>
          <w:tcPr>
            <w:tcW w:w="2330" w:type="dxa"/>
          </w:tcPr>
          <w:p w14:paraId="09E34E70">
            <w:pPr>
              <w:adjustRightInd w:val="0"/>
              <w:snapToGrid w:val="0"/>
              <w:spacing w:line="360" w:lineRule="auto"/>
              <w:rPr>
                <w:rFonts w:ascii="宋体" w:hAnsi="宋体"/>
                <w:kern w:val="0"/>
                <w:szCs w:val="21"/>
              </w:rPr>
            </w:pPr>
          </w:p>
        </w:tc>
      </w:tr>
      <w:tr w14:paraId="50193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48D87BE5">
            <w:pPr>
              <w:adjustRightInd w:val="0"/>
              <w:snapToGrid w:val="0"/>
              <w:spacing w:line="360" w:lineRule="auto"/>
              <w:rPr>
                <w:rFonts w:hint="eastAsia" w:ascii="宋体" w:hAnsi="宋体" w:eastAsia="宋体"/>
                <w:kern w:val="0"/>
                <w:szCs w:val="21"/>
                <w:lang w:val="en-US" w:eastAsia="zh-CN"/>
              </w:rPr>
            </w:pPr>
            <w:r>
              <w:rPr>
                <w:rFonts w:hint="eastAsia" w:ascii="宋体" w:hAnsi="宋体"/>
                <w:kern w:val="0"/>
                <w:szCs w:val="21"/>
                <w:lang w:val="en-US" w:eastAsia="zh-CN"/>
              </w:rPr>
              <w:t>6</w:t>
            </w:r>
          </w:p>
        </w:tc>
        <w:tc>
          <w:tcPr>
            <w:tcW w:w="5886" w:type="dxa"/>
            <w:vAlign w:val="center"/>
          </w:tcPr>
          <w:p w14:paraId="74921ADF">
            <w:pPr>
              <w:spacing w:beforeLines="0" w:after="0" w:afterLines="0" w:line="340" w:lineRule="exact"/>
              <w:jc w:val="left"/>
              <w:rPr>
                <w:rFonts w:hint="eastAsia" w:ascii="宋体" w:hAnsi="宋体" w:cs="宋体"/>
                <w:szCs w:val="21"/>
              </w:rPr>
            </w:pPr>
            <w:r>
              <w:rPr>
                <w:rFonts w:hint="eastAsia" w:ascii="宋体" w:hAnsi="宋体" w:cs="宋体"/>
                <w:szCs w:val="21"/>
              </w:rPr>
              <w:t>报价要求：</w:t>
            </w:r>
            <w:r>
              <w:rPr>
                <w:rFonts w:hint="eastAsia" w:ascii="宋体" w:hAnsi="宋体" w:cs="宋体"/>
                <w:szCs w:val="21"/>
                <w:lang w:val="en-US" w:eastAsia="zh-CN"/>
              </w:rPr>
              <w:t>折扣率</w:t>
            </w:r>
            <w:r>
              <w:rPr>
                <w:rFonts w:hint="eastAsia" w:ascii="宋体" w:hAnsi="宋体" w:cs="宋体"/>
                <w:szCs w:val="21"/>
              </w:rPr>
              <w:t>报价：</w:t>
            </w:r>
          </w:p>
          <w:p w14:paraId="0B69DF1B">
            <w:pPr>
              <w:spacing w:beforeLines="0" w:after="0" w:afterLines="0" w:line="340" w:lineRule="exact"/>
              <w:jc w:val="left"/>
              <w:rPr>
                <w:rFonts w:hint="eastAsia" w:ascii="宋体" w:hAnsi="宋体" w:cs="宋体"/>
                <w:szCs w:val="21"/>
                <w:lang w:val="en-US" w:eastAsia="zh-CN"/>
              </w:rPr>
            </w:pPr>
            <w:r>
              <w:rPr>
                <w:rFonts w:hint="eastAsia" w:ascii="宋体" w:hAnsi="宋体" w:cs="宋体"/>
                <w:szCs w:val="21"/>
                <w:lang w:val="en-US" w:eastAsia="zh-CN"/>
              </w:rPr>
              <w:t>（A）本项目支付上限为2948.5万元，具体为：包组A支付上限为1179.4万元、包组B支付上限为589.7万元、包组C支付上限为471.76万元、包组D支付上限为235.88万元、包组E支付上限为235.88万元任、包组F支付上限为235.88万元。</w:t>
            </w:r>
          </w:p>
          <w:p w14:paraId="0BEDCE4F">
            <w:pPr>
              <w:spacing w:beforeLines="0" w:after="0" w:afterLines="0" w:line="340" w:lineRule="exact"/>
              <w:jc w:val="left"/>
              <w:rPr>
                <w:rFonts w:hint="eastAsia" w:ascii="宋体" w:hAnsi="宋体" w:cs="宋体"/>
                <w:szCs w:val="21"/>
                <w:lang w:val="en-US" w:eastAsia="zh-CN"/>
              </w:rPr>
            </w:pPr>
            <w:r>
              <w:rPr>
                <w:rFonts w:hint="eastAsia" w:ascii="宋体" w:hAnsi="宋体" w:cs="宋体"/>
                <w:szCs w:val="21"/>
                <w:lang w:val="en-US" w:eastAsia="zh-CN"/>
              </w:rPr>
              <w:t>（B）结算公式：结算费用=[检验费总和+（抽样费+样品保管费）*检验数量]*中标折扣率+购样费总和。</w:t>
            </w:r>
          </w:p>
          <w:p w14:paraId="0F4349DA">
            <w:pPr>
              <w:spacing w:beforeLines="0" w:after="0" w:afterLines="0" w:line="340" w:lineRule="exact"/>
              <w:jc w:val="left"/>
              <w:rPr>
                <w:rFonts w:ascii="Times New Roman" w:hAnsi="宋体"/>
                <w:kern w:val="0"/>
                <w:szCs w:val="21"/>
              </w:rPr>
            </w:pPr>
            <w:r>
              <w:rPr>
                <w:rFonts w:hint="eastAsia" w:ascii="宋体" w:hAnsi="宋体" w:cs="宋体"/>
                <w:szCs w:val="21"/>
                <w:lang w:val="en-US" w:eastAsia="zh-CN"/>
              </w:rPr>
              <w:t>（C）本项目报价方式为“④价格基准”的基础上报“折扣率”，投标折扣率填报格式：0≤投标折扣率≤1。填写的“折扣率”应为小数，（如：0.90、0.80、0.78，保留小数点后2位数）；投标人参与投标只允许填报一个“折扣率”，不允许填报2个（或以上）的“折扣率”；填报了2个或以上“折扣率”的，其投标将直接作投标无效处理。</w:t>
            </w:r>
          </w:p>
        </w:tc>
        <w:tc>
          <w:tcPr>
            <w:tcW w:w="2330" w:type="dxa"/>
          </w:tcPr>
          <w:p w14:paraId="66F3DDDF">
            <w:pPr>
              <w:adjustRightInd w:val="0"/>
              <w:snapToGrid w:val="0"/>
              <w:spacing w:line="360" w:lineRule="auto"/>
              <w:rPr>
                <w:rFonts w:ascii="宋体" w:hAnsi="宋体"/>
                <w:kern w:val="0"/>
                <w:szCs w:val="21"/>
              </w:rPr>
            </w:pPr>
          </w:p>
        </w:tc>
      </w:tr>
    </w:tbl>
    <w:p w14:paraId="3C6EFF5A">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注：1.“</w:t>
      </w:r>
      <w:r>
        <w:rPr>
          <w:rFonts w:hint="eastAsia" w:ascii="宋体" w:hAnsi="宋体"/>
          <w:kern w:val="0"/>
          <w:szCs w:val="21"/>
        </w:rPr>
        <w:t>采购人要求内容</w:t>
      </w:r>
      <w:r>
        <w:rPr>
          <w:rFonts w:hint="eastAsia" w:asciiTheme="minorEastAsia" w:hAnsiTheme="minorEastAsia" w:eastAsiaTheme="minorEastAsia"/>
          <w:bCs/>
          <w:kern w:val="0"/>
          <w:szCs w:val="21"/>
        </w:rPr>
        <w:t>”为</w:t>
      </w:r>
      <w:r>
        <w:rPr>
          <w:rFonts w:hint="eastAsia" w:asciiTheme="minorEastAsia" w:hAnsiTheme="minorEastAsia" w:eastAsiaTheme="minorEastAsia"/>
          <w:b/>
          <w:bCs/>
          <w:kern w:val="0"/>
          <w:szCs w:val="21"/>
          <w:highlight w:val="yellow"/>
        </w:rPr>
        <w:t>“第一册  专用条款/第二章  招标项目需求”</w:t>
      </w:r>
      <w:r>
        <w:rPr>
          <w:rFonts w:hint="eastAsia" w:asciiTheme="minorEastAsia" w:hAnsiTheme="minorEastAsia" w:eastAsiaTheme="minorEastAsia"/>
          <w:bCs/>
          <w:kern w:val="0"/>
          <w:szCs w:val="21"/>
        </w:rPr>
        <w:t>中的不可负偏离的实质性条款，即“实质性条款”。</w:t>
      </w:r>
    </w:p>
    <w:p w14:paraId="316A12DB">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2.“投标人响应情况”一栏应如实填写“响应”或“不响应”。</w:t>
      </w:r>
    </w:p>
    <w:p w14:paraId="45D445E0">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3.“实质性条款响应情况表”与投标文件其它内容冲突的，以“实质性条款响应情况表”为准。</w:t>
      </w:r>
    </w:p>
    <w:p w14:paraId="36EE7F45">
      <w:pPr>
        <w:keepNext/>
        <w:keepLines/>
        <w:tabs>
          <w:tab w:val="left" w:pos="765"/>
        </w:tabs>
        <w:spacing w:line="376" w:lineRule="auto"/>
        <w:outlineLvl w:val="3"/>
        <w:rPr>
          <w:rFonts w:asciiTheme="minorEastAsia" w:hAnsiTheme="minorEastAsia" w:eastAsiaTheme="minorEastAsia"/>
          <w:bCs/>
          <w:kern w:val="0"/>
          <w:szCs w:val="21"/>
          <w:highlight w:val="yellow"/>
        </w:rPr>
      </w:pPr>
      <w:r>
        <w:rPr>
          <w:rFonts w:hint="eastAsia" w:asciiTheme="minorEastAsia" w:hAnsiTheme="minorEastAsia" w:eastAsiaTheme="minorEastAsia"/>
          <w:bCs/>
          <w:kern w:val="0"/>
          <w:szCs w:val="21"/>
          <w:highlight w:val="yellow"/>
        </w:rPr>
        <w:t>4.标★的条款要求提供证明材料的，应</w:t>
      </w:r>
      <w:r>
        <w:rPr>
          <w:rFonts w:hint="eastAsia" w:asciiTheme="minorEastAsia" w:hAnsiTheme="minorEastAsia" w:eastAsiaTheme="minorEastAsia"/>
          <w:bCs/>
          <w:kern w:val="0"/>
          <w:szCs w:val="21"/>
          <w:highlight w:val="yellow"/>
          <w:lang w:eastAsia="zh-CN"/>
        </w:rPr>
        <w:t>将证明材料</w:t>
      </w:r>
      <w:r>
        <w:rPr>
          <w:rFonts w:hint="eastAsia" w:asciiTheme="minorEastAsia" w:hAnsiTheme="minorEastAsia" w:eastAsiaTheme="minorEastAsia"/>
          <w:bCs/>
          <w:kern w:val="0"/>
          <w:szCs w:val="21"/>
          <w:highlight w:val="yellow"/>
        </w:rPr>
        <w:t>附在本表后，未提供证明材料或证明材料与响应情况不相符的，按负偏离处理。</w:t>
      </w:r>
    </w:p>
    <w:p w14:paraId="06D52D56">
      <w:pPr>
        <w:keepNext/>
        <w:keepLines/>
        <w:spacing w:before="260" w:after="260"/>
        <w:jc w:val="center"/>
        <w:outlineLvl w:val="2"/>
        <w:rPr>
          <w:rFonts w:ascii="黑体" w:hAnsi="宋体" w:eastAsia="黑体"/>
          <w:bCs/>
          <w:kern w:val="0"/>
          <w:sz w:val="24"/>
          <w:szCs w:val="24"/>
        </w:rPr>
      </w:pPr>
      <w:r>
        <w:rPr>
          <w:rFonts w:hint="eastAsia" w:ascii="黑体" w:hAnsi="宋体" w:eastAsia="黑体"/>
          <w:bCs/>
          <w:kern w:val="0"/>
          <w:sz w:val="24"/>
          <w:szCs w:val="24"/>
          <w:lang w:eastAsia="zh-CN"/>
        </w:rPr>
        <w:t>五</w:t>
      </w:r>
      <w:r>
        <w:rPr>
          <w:rFonts w:hint="eastAsia" w:ascii="黑体" w:hAnsi="宋体" w:eastAsia="黑体"/>
          <w:bCs/>
          <w:kern w:val="0"/>
          <w:sz w:val="24"/>
          <w:szCs w:val="24"/>
        </w:rPr>
        <w:t>、详细分项报价清单</w:t>
      </w:r>
    </w:p>
    <w:tbl>
      <w:tblPr>
        <w:tblStyle w:val="42"/>
        <w:tblW w:w="9567"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485"/>
        <w:gridCol w:w="876"/>
        <w:gridCol w:w="909"/>
        <w:gridCol w:w="3344"/>
        <w:gridCol w:w="1125"/>
      </w:tblGrid>
      <w:tr w14:paraId="33BB5D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828" w:type="dxa"/>
            <w:vAlign w:val="center"/>
          </w:tcPr>
          <w:p w14:paraId="228772ED">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序号</w:t>
            </w:r>
          </w:p>
        </w:tc>
        <w:tc>
          <w:tcPr>
            <w:tcW w:w="2485" w:type="dxa"/>
            <w:vAlign w:val="center"/>
          </w:tcPr>
          <w:p w14:paraId="7217F89B">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项目内容</w:t>
            </w:r>
          </w:p>
        </w:tc>
        <w:tc>
          <w:tcPr>
            <w:tcW w:w="876" w:type="dxa"/>
            <w:vAlign w:val="center"/>
          </w:tcPr>
          <w:p w14:paraId="144FD9D8">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数量</w:t>
            </w:r>
          </w:p>
        </w:tc>
        <w:tc>
          <w:tcPr>
            <w:tcW w:w="909" w:type="dxa"/>
            <w:vAlign w:val="center"/>
          </w:tcPr>
          <w:p w14:paraId="386AD1AC">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单位</w:t>
            </w:r>
          </w:p>
        </w:tc>
        <w:tc>
          <w:tcPr>
            <w:tcW w:w="3344" w:type="dxa"/>
            <w:vAlign w:val="center"/>
          </w:tcPr>
          <w:p w14:paraId="711117A5">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总价（</w:t>
            </w:r>
            <w:r>
              <w:rPr>
                <w:rFonts w:hint="eastAsia" w:ascii="Times New Roman" w:hAnsi="Times New Roman"/>
                <w:b/>
                <w:snapToGrid w:val="0"/>
                <w:kern w:val="0"/>
                <w:szCs w:val="24"/>
                <w:lang w:val="en-US" w:eastAsia="zh-CN"/>
              </w:rPr>
              <w:t>折扣率</w:t>
            </w:r>
            <w:r>
              <w:rPr>
                <w:rFonts w:hint="eastAsia" w:ascii="Times New Roman" w:hAnsi="Times New Roman"/>
                <w:b/>
                <w:snapToGrid w:val="0"/>
                <w:kern w:val="0"/>
                <w:szCs w:val="24"/>
              </w:rPr>
              <w:t>）</w:t>
            </w:r>
          </w:p>
        </w:tc>
        <w:tc>
          <w:tcPr>
            <w:tcW w:w="1125" w:type="dxa"/>
            <w:vAlign w:val="center"/>
          </w:tcPr>
          <w:p w14:paraId="64F853EA">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备注</w:t>
            </w:r>
          </w:p>
        </w:tc>
      </w:tr>
      <w:tr w14:paraId="65C91C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4FA9FBDF">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1</w:t>
            </w:r>
          </w:p>
        </w:tc>
        <w:tc>
          <w:tcPr>
            <w:tcW w:w="2485" w:type="dxa"/>
            <w:vAlign w:val="center"/>
          </w:tcPr>
          <w:p w14:paraId="41468DD9">
            <w:pPr>
              <w:adjustRightInd w:val="0"/>
              <w:snapToGrid w:val="0"/>
              <w:spacing w:line="300" w:lineRule="auto"/>
              <w:jc w:val="center"/>
              <w:rPr>
                <w:rFonts w:ascii="宋体" w:hAnsi="宋体"/>
                <w:szCs w:val="21"/>
                <w:lang w:val="zh-CN"/>
              </w:rPr>
            </w:pPr>
          </w:p>
        </w:tc>
        <w:tc>
          <w:tcPr>
            <w:tcW w:w="876" w:type="dxa"/>
            <w:vAlign w:val="center"/>
          </w:tcPr>
          <w:p w14:paraId="024DB917">
            <w:pPr>
              <w:adjustRightInd w:val="0"/>
              <w:snapToGrid w:val="0"/>
              <w:spacing w:line="300" w:lineRule="auto"/>
              <w:jc w:val="center"/>
              <w:rPr>
                <w:rFonts w:ascii="Times New Roman" w:hAnsi="Times New Roman"/>
                <w:snapToGrid w:val="0"/>
                <w:kern w:val="0"/>
                <w:szCs w:val="24"/>
              </w:rPr>
            </w:pPr>
          </w:p>
        </w:tc>
        <w:tc>
          <w:tcPr>
            <w:tcW w:w="909" w:type="dxa"/>
            <w:vAlign w:val="center"/>
          </w:tcPr>
          <w:p w14:paraId="1B61611A">
            <w:pPr>
              <w:adjustRightInd w:val="0"/>
              <w:snapToGrid w:val="0"/>
              <w:spacing w:line="300" w:lineRule="auto"/>
              <w:jc w:val="center"/>
              <w:rPr>
                <w:rFonts w:ascii="Times New Roman" w:hAnsi="Times New Roman"/>
                <w:snapToGrid w:val="0"/>
                <w:kern w:val="0"/>
                <w:szCs w:val="24"/>
              </w:rPr>
            </w:pPr>
          </w:p>
        </w:tc>
        <w:tc>
          <w:tcPr>
            <w:tcW w:w="3344" w:type="dxa"/>
            <w:vAlign w:val="center"/>
          </w:tcPr>
          <w:p w14:paraId="124F8C19">
            <w:pPr>
              <w:adjustRightInd w:val="0"/>
              <w:snapToGrid w:val="0"/>
              <w:spacing w:line="300" w:lineRule="auto"/>
              <w:jc w:val="center"/>
              <w:rPr>
                <w:rFonts w:ascii="Times New Roman" w:hAnsi="Times New Roman"/>
                <w:snapToGrid w:val="0"/>
                <w:kern w:val="0"/>
                <w:szCs w:val="24"/>
              </w:rPr>
            </w:pPr>
          </w:p>
        </w:tc>
        <w:tc>
          <w:tcPr>
            <w:tcW w:w="1125" w:type="dxa"/>
            <w:vAlign w:val="center"/>
          </w:tcPr>
          <w:p w14:paraId="579F6D4E">
            <w:pPr>
              <w:adjustRightInd w:val="0"/>
              <w:snapToGrid w:val="0"/>
              <w:spacing w:line="300" w:lineRule="auto"/>
              <w:jc w:val="center"/>
              <w:rPr>
                <w:rFonts w:ascii="Times New Roman" w:hAnsi="Times New Roman"/>
                <w:snapToGrid w:val="0"/>
                <w:kern w:val="0"/>
                <w:szCs w:val="24"/>
              </w:rPr>
            </w:pPr>
          </w:p>
        </w:tc>
      </w:tr>
    </w:tbl>
    <w:p w14:paraId="255423C1">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注：1、</w:t>
      </w:r>
      <w:r>
        <w:rPr>
          <w:rFonts w:hint="eastAsia" w:ascii="宋体" w:hAnsi="宋体" w:cs="宋体"/>
          <w:szCs w:val="21"/>
          <w:lang w:val="en-US" w:eastAsia="zh-CN"/>
        </w:rPr>
        <w:t>本项目报价方式为“④价格基准”的基础上报“折扣率”，投标折扣率填报格式：0≤投标折扣率≤1。填写的“折扣率”应为小数，（如：0.90、0.80、0.78，保留小数点后2位数）；投标人参与投标只允许填报一个“折扣率”，不允许填报2个（或以上）的“折扣率”；填报了2个或以上“折扣率”的，其投标将直接作投标无效处理。</w:t>
      </w:r>
    </w:p>
    <w:p w14:paraId="525FDA3B">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lang w:val="en-US" w:eastAsia="zh-CN"/>
        </w:rPr>
        <w:t>2</w:t>
      </w:r>
      <w:r>
        <w:rPr>
          <w:rFonts w:hint="eastAsia" w:asciiTheme="minorEastAsia" w:hAnsiTheme="minorEastAsia" w:eastAsiaTheme="minorEastAsia"/>
          <w:bCs/>
          <w:kern w:val="0"/>
          <w:szCs w:val="21"/>
        </w:rPr>
        <w:t>、开标一览表的投标</w:t>
      </w:r>
      <w:r>
        <w:rPr>
          <w:rFonts w:hint="eastAsia" w:asciiTheme="minorEastAsia" w:hAnsiTheme="minorEastAsia" w:eastAsiaTheme="minorEastAsia"/>
          <w:bCs/>
          <w:kern w:val="0"/>
          <w:szCs w:val="21"/>
          <w:lang w:val="en-US" w:eastAsia="zh-CN"/>
        </w:rPr>
        <w:t>折扣率</w:t>
      </w:r>
      <w:r>
        <w:rPr>
          <w:rFonts w:hint="eastAsia" w:asciiTheme="minorEastAsia" w:hAnsiTheme="minorEastAsia" w:eastAsiaTheme="minorEastAsia"/>
          <w:bCs/>
          <w:kern w:val="0"/>
          <w:szCs w:val="21"/>
        </w:rPr>
        <w:t>必须与以上分项报价清单的投标</w:t>
      </w:r>
      <w:r>
        <w:rPr>
          <w:rFonts w:hint="eastAsia" w:asciiTheme="minorEastAsia" w:hAnsiTheme="minorEastAsia" w:eastAsiaTheme="minorEastAsia"/>
          <w:bCs/>
          <w:kern w:val="0"/>
          <w:szCs w:val="21"/>
          <w:lang w:val="en-US" w:eastAsia="zh-CN"/>
        </w:rPr>
        <w:t>折扣率</w:t>
      </w:r>
      <w:r>
        <w:rPr>
          <w:rFonts w:hint="eastAsia" w:asciiTheme="minorEastAsia" w:hAnsiTheme="minorEastAsia" w:eastAsiaTheme="minorEastAsia"/>
          <w:bCs/>
          <w:kern w:val="0"/>
          <w:szCs w:val="21"/>
        </w:rPr>
        <w:t>一致。</w:t>
      </w:r>
    </w:p>
    <w:p w14:paraId="715C8F25">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lang w:val="en-US" w:eastAsia="zh-CN"/>
        </w:rPr>
        <w:t>3</w:t>
      </w:r>
      <w:r>
        <w:rPr>
          <w:rFonts w:hint="eastAsia" w:asciiTheme="minorEastAsia" w:hAnsiTheme="minorEastAsia" w:eastAsiaTheme="minorEastAsia"/>
          <w:bCs/>
          <w:kern w:val="0"/>
          <w:szCs w:val="21"/>
        </w:rPr>
        <w:t>、</w:t>
      </w:r>
      <w:r>
        <w:rPr>
          <w:rFonts w:hint="eastAsia" w:ascii="宋体" w:hAnsi="宋体"/>
          <w:szCs w:val="21"/>
        </w:rPr>
        <w:t>根据《中华人民共和国财政部令第87号-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3C327DB9">
      <w:pPr>
        <w:keepNext/>
        <w:keepLines/>
        <w:tabs>
          <w:tab w:val="left" w:pos="765"/>
        </w:tabs>
        <w:spacing w:line="376" w:lineRule="auto"/>
        <w:outlineLvl w:val="3"/>
        <w:rPr>
          <w:rFonts w:asciiTheme="minorEastAsia" w:hAnsiTheme="minorEastAsia" w:eastAsiaTheme="minorEastAsia"/>
          <w:bCs/>
          <w:kern w:val="0"/>
          <w:szCs w:val="21"/>
        </w:rPr>
      </w:pPr>
    </w:p>
    <w:p w14:paraId="6D2F466F">
      <w:pPr>
        <w:spacing w:afterLines="50"/>
        <w:jc w:val="center"/>
        <w:rPr>
          <w:rFonts w:ascii="黑体" w:hAnsi="宋体" w:eastAsia="黑体"/>
          <w:bCs/>
          <w:kern w:val="0"/>
          <w:sz w:val="24"/>
          <w:szCs w:val="24"/>
        </w:rPr>
      </w:pPr>
      <w:r>
        <w:rPr>
          <w:rFonts w:hint="eastAsia" w:ascii="黑体" w:hAnsi="宋体" w:eastAsia="黑体"/>
          <w:bCs/>
          <w:kern w:val="0"/>
          <w:sz w:val="24"/>
          <w:szCs w:val="24"/>
          <w:lang w:eastAsia="zh-CN"/>
        </w:rPr>
        <w:t>六</w:t>
      </w:r>
      <w:r>
        <w:rPr>
          <w:rFonts w:hint="eastAsia" w:ascii="黑体" w:hAnsi="宋体" w:eastAsia="黑体"/>
          <w:bCs/>
          <w:kern w:val="0"/>
          <w:sz w:val="24"/>
          <w:szCs w:val="24"/>
        </w:rPr>
        <w:t>、服务要求偏离表</w:t>
      </w:r>
    </w:p>
    <w:tbl>
      <w:tblPr>
        <w:tblStyle w:val="42"/>
        <w:tblW w:w="92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551"/>
        <w:gridCol w:w="1985"/>
        <w:gridCol w:w="1276"/>
        <w:gridCol w:w="2551"/>
      </w:tblGrid>
      <w:tr w14:paraId="02D7E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51" w:type="dxa"/>
            <w:vAlign w:val="center"/>
          </w:tcPr>
          <w:p w14:paraId="25DBD70A">
            <w:pPr>
              <w:jc w:val="center"/>
              <w:rPr>
                <w:rFonts w:ascii="宋体" w:hAnsi="宋体"/>
                <w:szCs w:val="21"/>
              </w:rPr>
            </w:pPr>
            <w:r>
              <w:rPr>
                <w:rFonts w:hint="eastAsia" w:ascii="宋体" w:hAnsi="宋体"/>
                <w:szCs w:val="21"/>
              </w:rPr>
              <w:t>序号</w:t>
            </w:r>
          </w:p>
        </w:tc>
        <w:tc>
          <w:tcPr>
            <w:tcW w:w="2551" w:type="dxa"/>
            <w:vAlign w:val="center"/>
          </w:tcPr>
          <w:p w14:paraId="052161C2">
            <w:pPr>
              <w:jc w:val="center"/>
              <w:rPr>
                <w:rFonts w:ascii="宋体" w:hAnsi="宋体"/>
                <w:szCs w:val="21"/>
              </w:rPr>
            </w:pPr>
            <w:r>
              <w:rPr>
                <w:rFonts w:hint="eastAsia" w:ascii="宋体" w:hAnsi="宋体"/>
                <w:szCs w:val="21"/>
              </w:rPr>
              <w:t>招标文件服务要求</w:t>
            </w:r>
          </w:p>
        </w:tc>
        <w:tc>
          <w:tcPr>
            <w:tcW w:w="1985" w:type="dxa"/>
            <w:vAlign w:val="center"/>
          </w:tcPr>
          <w:p w14:paraId="3EA48433">
            <w:pPr>
              <w:jc w:val="center"/>
              <w:rPr>
                <w:rFonts w:ascii="宋体" w:hAnsi="宋体"/>
                <w:szCs w:val="21"/>
              </w:rPr>
            </w:pPr>
            <w:r>
              <w:rPr>
                <w:rFonts w:hint="eastAsia" w:ascii="宋体" w:hAnsi="宋体"/>
                <w:szCs w:val="21"/>
              </w:rPr>
              <w:t>投标文件服务响应</w:t>
            </w:r>
          </w:p>
        </w:tc>
        <w:tc>
          <w:tcPr>
            <w:tcW w:w="1276" w:type="dxa"/>
            <w:vAlign w:val="center"/>
          </w:tcPr>
          <w:p w14:paraId="6BA90434">
            <w:pPr>
              <w:jc w:val="center"/>
              <w:rPr>
                <w:rFonts w:ascii="宋体" w:hAnsi="宋体"/>
                <w:szCs w:val="21"/>
              </w:rPr>
            </w:pPr>
            <w:r>
              <w:rPr>
                <w:rFonts w:hint="eastAsia" w:ascii="宋体" w:hAnsi="宋体"/>
                <w:szCs w:val="21"/>
              </w:rPr>
              <w:t>偏离情况</w:t>
            </w:r>
          </w:p>
        </w:tc>
        <w:tc>
          <w:tcPr>
            <w:tcW w:w="2551" w:type="dxa"/>
            <w:vAlign w:val="center"/>
          </w:tcPr>
          <w:p w14:paraId="2F28BDB1">
            <w:pPr>
              <w:jc w:val="center"/>
              <w:rPr>
                <w:rFonts w:ascii="宋体" w:hAnsi="宋体"/>
                <w:szCs w:val="21"/>
              </w:rPr>
            </w:pPr>
            <w:r>
              <w:rPr>
                <w:rFonts w:hint="eastAsia" w:ascii="宋体" w:hAnsi="宋体"/>
                <w:szCs w:val="21"/>
              </w:rPr>
              <w:t>说明</w:t>
            </w:r>
          </w:p>
        </w:tc>
      </w:tr>
      <w:tr w14:paraId="6626E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2" w:hRule="atLeast"/>
        </w:trPr>
        <w:tc>
          <w:tcPr>
            <w:tcW w:w="851" w:type="dxa"/>
          </w:tcPr>
          <w:p w14:paraId="3818892F">
            <w:pPr>
              <w:rPr>
                <w:sz w:val="24"/>
              </w:rPr>
            </w:pPr>
          </w:p>
        </w:tc>
        <w:tc>
          <w:tcPr>
            <w:tcW w:w="2551" w:type="dxa"/>
          </w:tcPr>
          <w:p w14:paraId="37C46E1C">
            <w:pPr>
              <w:rPr>
                <w:sz w:val="24"/>
              </w:rPr>
            </w:pPr>
          </w:p>
        </w:tc>
        <w:tc>
          <w:tcPr>
            <w:tcW w:w="1985" w:type="dxa"/>
          </w:tcPr>
          <w:p w14:paraId="47DD3564">
            <w:pPr>
              <w:rPr>
                <w:sz w:val="24"/>
              </w:rPr>
            </w:pPr>
          </w:p>
        </w:tc>
        <w:tc>
          <w:tcPr>
            <w:tcW w:w="1276" w:type="dxa"/>
          </w:tcPr>
          <w:p w14:paraId="29529347">
            <w:pPr>
              <w:rPr>
                <w:sz w:val="24"/>
              </w:rPr>
            </w:pPr>
          </w:p>
        </w:tc>
        <w:tc>
          <w:tcPr>
            <w:tcW w:w="2551" w:type="dxa"/>
          </w:tcPr>
          <w:p w14:paraId="1905098E">
            <w:pPr>
              <w:rPr>
                <w:szCs w:val="21"/>
              </w:rPr>
            </w:pPr>
            <w:r>
              <w:rPr>
                <w:rFonts w:hint="eastAsia"/>
                <w:szCs w:val="21"/>
              </w:rPr>
              <w:t>如需附证明文件，应在“说明”栏填写证明文件对应名称和页码。</w:t>
            </w:r>
          </w:p>
        </w:tc>
      </w:tr>
      <w:tr w14:paraId="7147F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851" w:type="dxa"/>
          </w:tcPr>
          <w:p w14:paraId="5EE76F7A">
            <w:pPr>
              <w:rPr>
                <w:sz w:val="24"/>
              </w:rPr>
            </w:pPr>
          </w:p>
        </w:tc>
        <w:tc>
          <w:tcPr>
            <w:tcW w:w="2551" w:type="dxa"/>
          </w:tcPr>
          <w:p w14:paraId="1BBC61F8">
            <w:pPr>
              <w:rPr>
                <w:sz w:val="24"/>
              </w:rPr>
            </w:pPr>
          </w:p>
        </w:tc>
        <w:tc>
          <w:tcPr>
            <w:tcW w:w="1985" w:type="dxa"/>
          </w:tcPr>
          <w:p w14:paraId="74389E2A">
            <w:pPr>
              <w:rPr>
                <w:sz w:val="24"/>
              </w:rPr>
            </w:pPr>
          </w:p>
        </w:tc>
        <w:tc>
          <w:tcPr>
            <w:tcW w:w="1276" w:type="dxa"/>
          </w:tcPr>
          <w:p w14:paraId="118020C7">
            <w:pPr>
              <w:rPr>
                <w:sz w:val="24"/>
              </w:rPr>
            </w:pPr>
          </w:p>
        </w:tc>
        <w:tc>
          <w:tcPr>
            <w:tcW w:w="2551" w:type="dxa"/>
          </w:tcPr>
          <w:p w14:paraId="677596B2">
            <w:pPr>
              <w:rPr>
                <w:sz w:val="24"/>
              </w:rPr>
            </w:pPr>
          </w:p>
        </w:tc>
      </w:tr>
    </w:tbl>
    <w:p w14:paraId="329B7C9C">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备注：</w:t>
      </w:r>
    </w:p>
    <w:p w14:paraId="15648FB8">
      <w:pPr>
        <w:keepNext/>
        <w:keepLines/>
        <w:tabs>
          <w:tab w:val="left" w:pos="765"/>
        </w:tabs>
        <w:spacing w:line="376" w:lineRule="auto"/>
        <w:outlineLvl w:val="3"/>
        <w:rPr>
          <w:rFonts w:asciiTheme="minorEastAsia" w:hAnsiTheme="minorEastAsia" w:eastAsiaTheme="minorEastAsia"/>
          <w:bCs/>
          <w:kern w:val="0"/>
          <w:szCs w:val="21"/>
        </w:rPr>
      </w:pPr>
      <w:r>
        <w:rPr>
          <w:rFonts w:asciiTheme="minorEastAsia" w:hAnsiTheme="minorEastAsia" w:eastAsiaTheme="minorEastAsia"/>
          <w:bCs/>
          <w:kern w:val="0"/>
          <w:szCs w:val="21"/>
        </w:rPr>
        <w:t>1</w:t>
      </w:r>
      <w:r>
        <w:rPr>
          <w:rFonts w:hint="eastAsia" w:asciiTheme="minorEastAsia" w:hAnsiTheme="minorEastAsia" w:eastAsiaTheme="minorEastAsia"/>
          <w:bCs/>
          <w:kern w:val="0"/>
          <w:szCs w:val="21"/>
        </w:rPr>
        <w:t>、</w:t>
      </w:r>
      <w:r>
        <w:rPr>
          <w:rFonts w:asciiTheme="minorEastAsia" w:hAnsiTheme="minorEastAsia" w:eastAsiaTheme="minorEastAsia"/>
          <w:bCs/>
          <w:kern w:val="0"/>
          <w:szCs w:val="21"/>
        </w:rPr>
        <w:t>“招标文件服务要求”一栏填写招标文件第二章“招标项目需求”</w:t>
      </w:r>
      <w:r>
        <w:rPr>
          <w:rFonts w:asciiTheme="minorEastAsia" w:hAnsiTheme="minorEastAsia" w:eastAsiaTheme="minorEastAsia"/>
          <w:b/>
          <w:bCs/>
          <w:kern w:val="0"/>
          <w:szCs w:val="21"/>
          <w:highlight w:val="yellow"/>
        </w:rPr>
        <w:t>“</w:t>
      </w:r>
      <w:r>
        <w:rPr>
          <w:rFonts w:hint="eastAsia" w:asciiTheme="minorEastAsia" w:hAnsiTheme="minorEastAsia" w:eastAsiaTheme="minorEastAsia"/>
          <w:b/>
          <w:bCs/>
          <w:kern w:val="0"/>
          <w:szCs w:val="21"/>
          <w:highlight w:val="yellow"/>
        </w:rPr>
        <w:t>四、项目</w:t>
      </w:r>
      <w:r>
        <w:rPr>
          <w:rFonts w:asciiTheme="minorEastAsia" w:hAnsiTheme="minorEastAsia" w:eastAsiaTheme="minorEastAsia"/>
          <w:b/>
          <w:bCs/>
          <w:kern w:val="0"/>
          <w:szCs w:val="21"/>
          <w:highlight w:val="yellow"/>
        </w:rPr>
        <w:t>服务</w:t>
      </w:r>
      <w:r>
        <w:rPr>
          <w:rFonts w:hint="eastAsia" w:asciiTheme="minorEastAsia" w:hAnsiTheme="minorEastAsia" w:eastAsiaTheme="minorEastAsia"/>
          <w:b/>
          <w:bCs/>
          <w:kern w:val="0"/>
          <w:szCs w:val="21"/>
          <w:highlight w:val="yellow"/>
        </w:rPr>
        <w:t>要求</w:t>
      </w:r>
      <w:r>
        <w:rPr>
          <w:rFonts w:asciiTheme="minorEastAsia" w:hAnsiTheme="minorEastAsia" w:eastAsiaTheme="minorEastAsia"/>
          <w:b/>
          <w:bCs/>
          <w:kern w:val="0"/>
          <w:szCs w:val="21"/>
          <w:highlight w:val="yellow"/>
        </w:rPr>
        <w:t>”</w:t>
      </w:r>
      <w:r>
        <w:rPr>
          <w:rFonts w:asciiTheme="minorEastAsia" w:hAnsiTheme="minorEastAsia" w:eastAsiaTheme="minorEastAsia"/>
          <w:bCs/>
          <w:kern w:val="0"/>
          <w:szCs w:val="21"/>
        </w:rPr>
        <w:t>的内容。</w:t>
      </w:r>
    </w:p>
    <w:p w14:paraId="3486BADC">
      <w:pPr>
        <w:keepNext/>
        <w:keepLines/>
        <w:tabs>
          <w:tab w:val="left" w:pos="765"/>
        </w:tabs>
        <w:spacing w:line="376" w:lineRule="auto"/>
        <w:outlineLvl w:val="3"/>
        <w:rPr>
          <w:rFonts w:asciiTheme="minorEastAsia" w:hAnsiTheme="minorEastAsia" w:eastAsiaTheme="minorEastAsia"/>
          <w:bCs/>
          <w:kern w:val="0"/>
          <w:szCs w:val="21"/>
        </w:rPr>
      </w:pPr>
      <w:r>
        <w:rPr>
          <w:rFonts w:asciiTheme="minorEastAsia" w:hAnsiTheme="minorEastAsia" w:eastAsiaTheme="minorEastAsia"/>
          <w:bCs/>
          <w:kern w:val="0"/>
          <w:szCs w:val="21"/>
        </w:rPr>
        <w:t>2</w:t>
      </w:r>
      <w:r>
        <w:rPr>
          <w:rFonts w:hint="eastAsia" w:asciiTheme="minorEastAsia" w:hAnsiTheme="minorEastAsia" w:eastAsiaTheme="minorEastAsia"/>
          <w:bCs/>
          <w:kern w:val="0"/>
          <w:szCs w:val="21"/>
        </w:rPr>
        <w:t>、</w:t>
      </w:r>
      <w:r>
        <w:rPr>
          <w:rFonts w:asciiTheme="minorEastAsia" w:hAnsiTheme="minorEastAsia" w:eastAsiaTheme="minorEastAsia"/>
          <w:bCs/>
          <w:kern w:val="0"/>
          <w:szCs w:val="21"/>
        </w:rPr>
        <w:t>“投标文件服务</w:t>
      </w:r>
      <w:r>
        <w:rPr>
          <w:rFonts w:hint="eastAsia" w:asciiTheme="minorEastAsia" w:hAnsiTheme="minorEastAsia" w:eastAsiaTheme="minorEastAsia"/>
          <w:bCs/>
          <w:kern w:val="0"/>
          <w:szCs w:val="21"/>
        </w:rPr>
        <w:t>响应</w:t>
      </w:r>
      <w:r>
        <w:rPr>
          <w:rFonts w:asciiTheme="minorEastAsia" w:hAnsiTheme="minorEastAsia" w:eastAsiaTheme="minorEastAsia"/>
          <w:bCs/>
          <w:kern w:val="0"/>
          <w:szCs w:val="21"/>
        </w:rPr>
        <w:t>”一栏详细填写响应情况，并应对照</w:t>
      </w:r>
      <w:r>
        <w:rPr>
          <w:rFonts w:hint="eastAsia" w:asciiTheme="minorEastAsia" w:hAnsiTheme="minorEastAsia" w:eastAsiaTheme="minorEastAsia"/>
          <w:bCs/>
          <w:kern w:val="0"/>
          <w:szCs w:val="21"/>
        </w:rPr>
        <w:t>招</w:t>
      </w:r>
      <w:r>
        <w:rPr>
          <w:rFonts w:asciiTheme="minorEastAsia" w:hAnsiTheme="minorEastAsia" w:eastAsiaTheme="minorEastAsia"/>
          <w:bCs/>
          <w:kern w:val="0"/>
          <w:szCs w:val="21"/>
        </w:rPr>
        <w:t>标文件</w:t>
      </w:r>
      <w:r>
        <w:rPr>
          <w:rFonts w:hint="eastAsia" w:asciiTheme="minorEastAsia" w:hAnsiTheme="minorEastAsia" w:eastAsiaTheme="minorEastAsia"/>
          <w:bCs/>
          <w:kern w:val="0"/>
          <w:szCs w:val="21"/>
        </w:rPr>
        <w:t>服务</w:t>
      </w:r>
      <w:r>
        <w:rPr>
          <w:rFonts w:asciiTheme="minorEastAsia" w:hAnsiTheme="minorEastAsia" w:eastAsiaTheme="minorEastAsia"/>
          <w:bCs/>
          <w:kern w:val="0"/>
          <w:szCs w:val="21"/>
        </w:rPr>
        <w:t>要求一一对应响应。</w:t>
      </w:r>
    </w:p>
    <w:p w14:paraId="48091FC7">
      <w:pPr>
        <w:keepNext/>
        <w:keepLines/>
        <w:tabs>
          <w:tab w:val="left" w:pos="765"/>
        </w:tabs>
        <w:spacing w:line="376" w:lineRule="auto"/>
        <w:outlineLvl w:val="3"/>
        <w:rPr>
          <w:rFonts w:asciiTheme="minorEastAsia" w:hAnsiTheme="minorEastAsia" w:eastAsiaTheme="minorEastAsia"/>
          <w:bCs/>
          <w:kern w:val="0"/>
          <w:szCs w:val="21"/>
        </w:rPr>
      </w:pPr>
      <w:r>
        <w:rPr>
          <w:rFonts w:asciiTheme="minorEastAsia" w:hAnsiTheme="minorEastAsia" w:eastAsiaTheme="minorEastAsia"/>
          <w:bCs/>
          <w:kern w:val="0"/>
          <w:szCs w:val="21"/>
        </w:rPr>
        <w:t>3</w:t>
      </w:r>
      <w:r>
        <w:rPr>
          <w:rFonts w:hint="eastAsia" w:asciiTheme="minorEastAsia" w:hAnsiTheme="minorEastAsia" w:eastAsiaTheme="minorEastAsia"/>
          <w:bCs/>
          <w:kern w:val="0"/>
          <w:szCs w:val="21"/>
        </w:rPr>
        <w:t>、</w:t>
      </w:r>
      <w:r>
        <w:rPr>
          <w:rFonts w:asciiTheme="minorEastAsia" w:hAnsiTheme="minorEastAsia" w:eastAsiaTheme="minorEastAsia"/>
          <w:bCs/>
          <w:kern w:val="0"/>
          <w:szCs w:val="21"/>
        </w:rPr>
        <w:t>“偏离情况”一栏应如实填写“正偏离”、“负偏离”或“无偏离”。</w:t>
      </w:r>
    </w:p>
    <w:p w14:paraId="27E66138">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4、对于实质性条款，投标文件响应为“负偏离”的，投标文件将作投标无效处理</w:t>
      </w:r>
      <w:r>
        <w:rPr>
          <w:rFonts w:asciiTheme="minorEastAsia" w:hAnsiTheme="minorEastAsia" w:eastAsiaTheme="minorEastAsia"/>
          <w:bCs/>
          <w:kern w:val="0"/>
          <w:szCs w:val="21"/>
        </w:rPr>
        <w:t>。</w:t>
      </w:r>
    </w:p>
    <w:p w14:paraId="2C439B54">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5、如招标文件要求提供证明材料的，投标文件需提供相应证明材料扫描件（原件备查）并注明证明材料在投标文件中的具体位置，未按要求提供证明材料或未注明证明材料的具体位置或提供的证明资料显示不符合招标文件要求、模糊不清无法判断或未显示是否满足招标文件要求的，均视为负偏离。</w:t>
      </w:r>
    </w:p>
    <w:p w14:paraId="145E9734">
      <w:pPr>
        <w:spacing w:afterLines="50"/>
        <w:jc w:val="center"/>
        <w:rPr>
          <w:rFonts w:ascii="黑体" w:hAnsi="宋体" w:eastAsia="黑体"/>
          <w:bCs/>
          <w:kern w:val="0"/>
          <w:sz w:val="24"/>
          <w:szCs w:val="24"/>
        </w:rPr>
      </w:pPr>
      <w:r>
        <w:rPr>
          <w:rFonts w:hint="eastAsia" w:ascii="黑体" w:hAnsi="宋体" w:eastAsia="黑体"/>
          <w:bCs/>
          <w:kern w:val="0"/>
          <w:sz w:val="24"/>
          <w:szCs w:val="24"/>
          <w:lang w:eastAsia="zh-CN"/>
        </w:rPr>
        <w:t>七</w:t>
      </w:r>
      <w:r>
        <w:rPr>
          <w:rFonts w:hint="eastAsia" w:ascii="黑体" w:hAnsi="宋体" w:eastAsia="黑体"/>
          <w:bCs/>
          <w:kern w:val="0"/>
          <w:sz w:val="24"/>
          <w:szCs w:val="24"/>
        </w:rPr>
        <w:t>、商务要求偏离表</w:t>
      </w:r>
    </w:p>
    <w:tbl>
      <w:tblPr>
        <w:tblStyle w:val="42"/>
        <w:tblW w:w="91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410"/>
        <w:gridCol w:w="2551"/>
        <w:gridCol w:w="1344"/>
        <w:gridCol w:w="2008"/>
      </w:tblGrid>
      <w:tr w14:paraId="076FC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851" w:type="dxa"/>
            <w:vAlign w:val="center"/>
          </w:tcPr>
          <w:p w14:paraId="57C0D423">
            <w:pPr>
              <w:jc w:val="center"/>
              <w:rPr>
                <w:rFonts w:ascii="宋体" w:hAnsi="宋体"/>
                <w:szCs w:val="21"/>
              </w:rPr>
            </w:pPr>
            <w:r>
              <w:rPr>
                <w:rFonts w:hint="eastAsia" w:ascii="宋体" w:hAnsi="宋体"/>
                <w:szCs w:val="21"/>
              </w:rPr>
              <w:t>序号</w:t>
            </w:r>
          </w:p>
        </w:tc>
        <w:tc>
          <w:tcPr>
            <w:tcW w:w="2410" w:type="dxa"/>
            <w:vAlign w:val="center"/>
          </w:tcPr>
          <w:p w14:paraId="4A6E0E18">
            <w:pPr>
              <w:jc w:val="center"/>
              <w:rPr>
                <w:rFonts w:ascii="宋体" w:hAnsi="宋体"/>
                <w:szCs w:val="21"/>
              </w:rPr>
            </w:pPr>
            <w:r>
              <w:rPr>
                <w:rFonts w:hint="eastAsia" w:ascii="宋体" w:hAnsi="宋体"/>
                <w:szCs w:val="21"/>
              </w:rPr>
              <w:t>招标文件商务要求</w:t>
            </w:r>
          </w:p>
        </w:tc>
        <w:tc>
          <w:tcPr>
            <w:tcW w:w="2551" w:type="dxa"/>
            <w:vAlign w:val="center"/>
          </w:tcPr>
          <w:p w14:paraId="104E80B5">
            <w:pPr>
              <w:jc w:val="center"/>
              <w:rPr>
                <w:rFonts w:ascii="宋体" w:hAnsi="宋体"/>
                <w:szCs w:val="21"/>
              </w:rPr>
            </w:pPr>
            <w:r>
              <w:rPr>
                <w:rFonts w:hint="eastAsia" w:ascii="宋体" w:hAnsi="宋体"/>
                <w:szCs w:val="21"/>
              </w:rPr>
              <w:t>投标文件商务响应</w:t>
            </w:r>
          </w:p>
        </w:tc>
        <w:tc>
          <w:tcPr>
            <w:tcW w:w="1344" w:type="dxa"/>
            <w:vAlign w:val="center"/>
          </w:tcPr>
          <w:p w14:paraId="375A553B">
            <w:pPr>
              <w:jc w:val="center"/>
              <w:rPr>
                <w:rFonts w:ascii="宋体" w:hAnsi="宋体"/>
                <w:szCs w:val="21"/>
              </w:rPr>
            </w:pPr>
            <w:r>
              <w:rPr>
                <w:rFonts w:hint="eastAsia" w:ascii="宋体" w:hAnsi="宋体"/>
                <w:szCs w:val="21"/>
              </w:rPr>
              <w:t>偏离情况</w:t>
            </w:r>
          </w:p>
        </w:tc>
        <w:tc>
          <w:tcPr>
            <w:tcW w:w="2008" w:type="dxa"/>
            <w:vAlign w:val="center"/>
          </w:tcPr>
          <w:p w14:paraId="248A513A">
            <w:pPr>
              <w:jc w:val="center"/>
              <w:rPr>
                <w:rFonts w:ascii="宋体" w:hAnsi="宋体"/>
                <w:szCs w:val="21"/>
              </w:rPr>
            </w:pPr>
            <w:r>
              <w:rPr>
                <w:rFonts w:hint="eastAsia" w:ascii="宋体" w:hAnsi="宋体"/>
                <w:szCs w:val="21"/>
              </w:rPr>
              <w:t>说明</w:t>
            </w:r>
          </w:p>
        </w:tc>
      </w:tr>
      <w:tr w14:paraId="62FE3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851" w:type="dxa"/>
          </w:tcPr>
          <w:p w14:paraId="4DF978A4">
            <w:pPr>
              <w:rPr>
                <w:sz w:val="24"/>
              </w:rPr>
            </w:pPr>
          </w:p>
        </w:tc>
        <w:tc>
          <w:tcPr>
            <w:tcW w:w="2410" w:type="dxa"/>
          </w:tcPr>
          <w:p w14:paraId="69D69DBD">
            <w:pPr>
              <w:rPr>
                <w:sz w:val="24"/>
              </w:rPr>
            </w:pPr>
          </w:p>
        </w:tc>
        <w:tc>
          <w:tcPr>
            <w:tcW w:w="2551" w:type="dxa"/>
          </w:tcPr>
          <w:p w14:paraId="3911F0F8">
            <w:pPr>
              <w:rPr>
                <w:sz w:val="24"/>
              </w:rPr>
            </w:pPr>
          </w:p>
        </w:tc>
        <w:tc>
          <w:tcPr>
            <w:tcW w:w="1344" w:type="dxa"/>
          </w:tcPr>
          <w:p w14:paraId="6DEA7864">
            <w:pPr>
              <w:rPr>
                <w:sz w:val="24"/>
              </w:rPr>
            </w:pPr>
          </w:p>
        </w:tc>
        <w:tc>
          <w:tcPr>
            <w:tcW w:w="2008" w:type="dxa"/>
          </w:tcPr>
          <w:p w14:paraId="04DA0B21">
            <w:pPr>
              <w:rPr>
                <w:sz w:val="24"/>
              </w:rPr>
            </w:pPr>
            <w:r>
              <w:rPr>
                <w:rFonts w:hint="eastAsia"/>
                <w:szCs w:val="21"/>
              </w:rPr>
              <w:t>如需附证明文件，应在“说明”栏填写证明文件对应名称和页码。</w:t>
            </w:r>
          </w:p>
        </w:tc>
      </w:tr>
      <w:tr w14:paraId="26ADC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851" w:type="dxa"/>
          </w:tcPr>
          <w:p w14:paraId="2381DC71">
            <w:pPr>
              <w:rPr>
                <w:sz w:val="24"/>
              </w:rPr>
            </w:pPr>
          </w:p>
        </w:tc>
        <w:tc>
          <w:tcPr>
            <w:tcW w:w="2410" w:type="dxa"/>
          </w:tcPr>
          <w:p w14:paraId="7D526A93">
            <w:pPr>
              <w:rPr>
                <w:sz w:val="24"/>
              </w:rPr>
            </w:pPr>
          </w:p>
        </w:tc>
        <w:tc>
          <w:tcPr>
            <w:tcW w:w="2551" w:type="dxa"/>
          </w:tcPr>
          <w:p w14:paraId="2658574E">
            <w:pPr>
              <w:rPr>
                <w:sz w:val="24"/>
              </w:rPr>
            </w:pPr>
          </w:p>
        </w:tc>
        <w:tc>
          <w:tcPr>
            <w:tcW w:w="1344" w:type="dxa"/>
          </w:tcPr>
          <w:p w14:paraId="1DD0AE9A">
            <w:pPr>
              <w:rPr>
                <w:sz w:val="24"/>
              </w:rPr>
            </w:pPr>
          </w:p>
        </w:tc>
        <w:tc>
          <w:tcPr>
            <w:tcW w:w="2008" w:type="dxa"/>
          </w:tcPr>
          <w:p w14:paraId="0014F2A4">
            <w:pPr>
              <w:rPr>
                <w:sz w:val="24"/>
              </w:rPr>
            </w:pPr>
          </w:p>
        </w:tc>
      </w:tr>
    </w:tbl>
    <w:p w14:paraId="6728CDD7">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备注：</w:t>
      </w:r>
    </w:p>
    <w:p w14:paraId="00342429">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1、“招标文件商务服务要求”一栏填写招标文件第二章“招标项目需求”</w:t>
      </w:r>
      <w:r>
        <w:rPr>
          <w:rFonts w:hint="eastAsia" w:asciiTheme="minorEastAsia" w:hAnsiTheme="minorEastAsia" w:eastAsiaTheme="minorEastAsia"/>
          <w:b/>
          <w:bCs/>
          <w:kern w:val="0"/>
          <w:szCs w:val="21"/>
          <w:highlight w:val="yellow"/>
        </w:rPr>
        <w:t>“五、项目商务要求”</w:t>
      </w:r>
      <w:r>
        <w:rPr>
          <w:rFonts w:hint="eastAsia" w:asciiTheme="minorEastAsia" w:hAnsiTheme="minorEastAsia" w:eastAsiaTheme="minorEastAsia"/>
          <w:bCs/>
          <w:kern w:val="0"/>
          <w:szCs w:val="21"/>
        </w:rPr>
        <w:t>的内容</w:t>
      </w:r>
      <w:r>
        <w:rPr>
          <w:rFonts w:asciiTheme="minorEastAsia" w:hAnsiTheme="minorEastAsia" w:eastAsiaTheme="minorEastAsia"/>
          <w:bCs/>
          <w:kern w:val="0"/>
          <w:szCs w:val="21"/>
        </w:rPr>
        <w:t>。</w:t>
      </w:r>
    </w:p>
    <w:p w14:paraId="00B4C2EF">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2、“投标文件商务响应”一栏详细填写投标商务条款的内容</w:t>
      </w:r>
      <w:r>
        <w:rPr>
          <w:rFonts w:asciiTheme="minorEastAsia" w:hAnsiTheme="minorEastAsia" w:eastAsiaTheme="minorEastAsia"/>
          <w:bCs/>
          <w:kern w:val="0"/>
          <w:szCs w:val="21"/>
        </w:rPr>
        <w:t>。</w:t>
      </w:r>
    </w:p>
    <w:p w14:paraId="620F108F">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3、“偏离情况”栏中应如实填写“正偏离”、“负偏离”或“无偏离”</w:t>
      </w:r>
      <w:r>
        <w:rPr>
          <w:rFonts w:asciiTheme="minorEastAsia" w:hAnsiTheme="minorEastAsia" w:eastAsiaTheme="minorEastAsia"/>
          <w:bCs/>
          <w:kern w:val="0"/>
          <w:szCs w:val="21"/>
        </w:rPr>
        <w:t>。</w:t>
      </w:r>
    </w:p>
    <w:p w14:paraId="23F3BB08">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4、对于实质性条款，投标文件响应为“负偏离”的，投标文件将作投标无效处理</w:t>
      </w:r>
      <w:r>
        <w:rPr>
          <w:rFonts w:asciiTheme="minorEastAsia" w:hAnsiTheme="minorEastAsia" w:eastAsiaTheme="minorEastAsia"/>
          <w:bCs/>
          <w:kern w:val="0"/>
          <w:szCs w:val="21"/>
        </w:rPr>
        <w:t>。</w:t>
      </w:r>
    </w:p>
    <w:p w14:paraId="3D3E014E">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5、如招标文件要求提供证明材料的，投标文件需提供相应证明材料扫描件（原件备查）并注明证明材料在投标文件中的具体位置，未按要求提供证明材料或未注明证明材料的具体位置或提供的证明资料显示不符合招标文件要求、模糊不清无法判断或未显示是否满足招标文件要求的，均视为负偏离。</w:t>
      </w:r>
    </w:p>
    <w:p w14:paraId="1CCA6EC8">
      <w:pPr>
        <w:jc w:val="center"/>
        <w:rPr>
          <w:rFonts w:hint="eastAsia" w:ascii="宋体" w:hAnsi="宋体"/>
          <w:b/>
          <w:bCs/>
          <w:kern w:val="0"/>
          <w:sz w:val="24"/>
          <w:szCs w:val="20"/>
        </w:rPr>
      </w:pPr>
    </w:p>
    <w:p w14:paraId="08433B34">
      <w:pPr>
        <w:jc w:val="center"/>
        <w:rPr>
          <w:rFonts w:hint="eastAsia" w:ascii="宋体" w:hAnsi="宋体"/>
          <w:b/>
          <w:bCs/>
          <w:kern w:val="0"/>
          <w:sz w:val="24"/>
          <w:szCs w:val="20"/>
        </w:rPr>
      </w:pPr>
    </w:p>
    <w:p w14:paraId="5B2C45F4">
      <w:pPr>
        <w:jc w:val="center"/>
        <w:rPr>
          <w:rFonts w:hint="eastAsia" w:ascii="宋体" w:hAnsi="宋体"/>
          <w:b/>
          <w:bCs/>
          <w:kern w:val="0"/>
          <w:sz w:val="24"/>
          <w:szCs w:val="20"/>
        </w:rPr>
      </w:pPr>
    </w:p>
    <w:p w14:paraId="297B41B9">
      <w:pPr>
        <w:spacing w:afterLines="50"/>
        <w:jc w:val="center"/>
        <w:rPr>
          <w:rFonts w:hint="eastAsia" w:ascii="黑体" w:hAnsi="宋体" w:eastAsia="黑体" w:cs="Times New Roman"/>
          <w:bCs/>
          <w:color w:val="auto"/>
          <w:kern w:val="0"/>
          <w:sz w:val="24"/>
          <w:szCs w:val="24"/>
          <w:lang w:eastAsia="zh-CN"/>
        </w:rPr>
      </w:pPr>
      <w:r>
        <w:rPr>
          <w:rFonts w:hint="eastAsia" w:ascii="黑体" w:hAnsi="宋体" w:eastAsia="黑体" w:cs="Times New Roman"/>
          <w:bCs/>
          <w:color w:val="auto"/>
          <w:kern w:val="0"/>
          <w:sz w:val="24"/>
          <w:szCs w:val="24"/>
        </w:rPr>
        <w:t>招标文件要求的</w:t>
      </w:r>
      <w:r>
        <w:rPr>
          <w:rFonts w:hint="eastAsia" w:ascii="黑体" w:hAnsi="宋体" w:eastAsia="黑体" w:cs="Times New Roman"/>
          <w:bCs/>
          <w:color w:val="auto"/>
          <w:kern w:val="0"/>
          <w:sz w:val="24"/>
          <w:szCs w:val="24"/>
          <w:lang w:eastAsia="zh-CN"/>
        </w:rPr>
        <w:t>其他信息不公开</w:t>
      </w:r>
      <w:r>
        <w:rPr>
          <w:rFonts w:hint="eastAsia" w:ascii="黑体" w:hAnsi="宋体" w:eastAsia="黑体" w:cs="Times New Roman"/>
          <w:bCs/>
          <w:color w:val="auto"/>
          <w:kern w:val="0"/>
          <w:sz w:val="24"/>
          <w:szCs w:val="24"/>
        </w:rPr>
        <w:t>内容</w:t>
      </w:r>
      <w:r>
        <w:rPr>
          <w:rFonts w:hint="eastAsia" w:ascii="黑体" w:hAnsi="宋体" w:eastAsia="黑体" w:cs="Times New Roman"/>
          <w:bCs/>
          <w:color w:val="auto"/>
          <w:kern w:val="0"/>
          <w:sz w:val="24"/>
          <w:szCs w:val="24"/>
          <w:lang w:eastAsia="zh-CN"/>
        </w:rPr>
        <w:t>，由投标人自拟格式。</w:t>
      </w:r>
    </w:p>
    <w:p w14:paraId="0B22D6F4">
      <w:pPr>
        <w:jc w:val="center"/>
        <w:rPr>
          <w:rFonts w:hint="eastAsia" w:ascii="黑体" w:hAnsi="宋体" w:eastAsia="黑体"/>
          <w:bCs/>
          <w:kern w:val="0"/>
          <w:sz w:val="24"/>
          <w:szCs w:val="24"/>
          <w:lang w:eastAsia="zh-CN"/>
        </w:rPr>
      </w:pPr>
    </w:p>
    <w:p w14:paraId="090CADF2">
      <w:pPr>
        <w:rPr>
          <w:rFonts w:hint="eastAsia" w:ascii="宋体" w:hAnsi="宋体"/>
          <w:b/>
          <w:bCs/>
          <w:kern w:val="0"/>
          <w:sz w:val="24"/>
          <w:szCs w:val="20"/>
        </w:rPr>
      </w:pPr>
      <w:r>
        <w:rPr>
          <w:rFonts w:hint="eastAsia" w:ascii="宋体" w:hAnsi="宋体"/>
          <w:b/>
          <w:bCs/>
          <w:kern w:val="0"/>
          <w:sz w:val="24"/>
          <w:szCs w:val="20"/>
        </w:rPr>
        <w:br w:type="page"/>
      </w:r>
    </w:p>
    <w:p w14:paraId="7FF1F852">
      <w:pPr>
        <w:jc w:val="center"/>
        <w:rPr>
          <w:rFonts w:ascii="宋体" w:hAnsi="宋体"/>
          <w:b/>
          <w:bCs/>
          <w:kern w:val="0"/>
          <w:sz w:val="24"/>
          <w:szCs w:val="20"/>
        </w:rPr>
      </w:pPr>
      <w:r>
        <w:rPr>
          <w:rFonts w:hint="eastAsia" w:ascii="宋体" w:hAnsi="宋体"/>
          <w:b/>
          <w:bCs/>
          <w:kern w:val="0"/>
          <w:sz w:val="24"/>
          <w:szCs w:val="20"/>
        </w:rPr>
        <w:t>第四章  合同及履约情况反馈格式</w:t>
      </w:r>
    </w:p>
    <w:p w14:paraId="2CE23B56">
      <w:pPr>
        <w:ind w:firstLine="411" w:firstLineChars="196"/>
        <w:rPr>
          <w:rFonts w:ascii="Times New Roman" w:hAnsi="Times New Roman"/>
          <w:szCs w:val="24"/>
        </w:rPr>
      </w:pPr>
    </w:p>
    <w:p w14:paraId="7C6A7342">
      <w:pPr>
        <w:keepNext/>
        <w:keepLines/>
        <w:spacing w:before="260" w:after="260"/>
        <w:jc w:val="center"/>
        <w:outlineLvl w:val="2"/>
        <w:rPr>
          <w:rFonts w:ascii="Times New Roman" w:hAnsi="Times New Roman"/>
          <w:sz w:val="24"/>
          <w:szCs w:val="24"/>
        </w:rPr>
      </w:pPr>
      <w:r>
        <w:rPr>
          <w:rFonts w:hint="eastAsia" w:ascii="黑体" w:hAnsi="宋体" w:eastAsia="黑体"/>
          <w:bCs/>
          <w:kern w:val="0"/>
          <w:sz w:val="24"/>
          <w:szCs w:val="24"/>
        </w:rPr>
        <w:t>一、合同条款及格式（</w:t>
      </w:r>
      <w:r>
        <w:rPr>
          <w:rFonts w:hint="eastAsia" w:ascii="黑体" w:eastAsia="黑体"/>
          <w:kern w:val="0"/>
          <w:sz w:val="24"/>
          <w:szCs w:val="24"/>
        </w:rPr>
        <w:t>仅供参考</w:t>
      </w:r>
      <w:r>
        <w:rPr>
          <w:rFonts w:hint="eastAsia" w:ascii="黑体" w:hAnsi="宋体" w:eastAsia="黑体"/>
          <w:bCs/>
          <w:kern w:val="0"/>
          <w:sz w:val="24"/>
          <w:szCs w:val="24"/>
        </w:rPr>
        <w:t>）</w:t>
      </w:r>
      <w:bookmarkStart w:id="11" w:name="_Toc73518163"/>
      <w:bookmarkStart w:id="12" w:name="_Toc100052414"/>
      <w:bookmarkStart w:id="13" w:name="_Toc84303603"/>
      <w:bookmarkStart w:id="14" w:name="_Toc73517685"/>
      <w:bookmarkStart w:id="15" w:name="_Toc73521592"/>
      <w:bookmarkStart w:id="16" w:name="_Toc101074886"/>
      <w:bookmarkStart w:id="17" w:name="_Toc73521680"/>
    </w:p>
    <w:p w14:paraId="574BC87E">
      <w:pPr>
        <w:ind w:firstLine="470" w:firstLineChars="196"/>
        <w:jc w:val="center"/>
        <w:rPr>
          <w:rFonts w:ascii="Times New Roman" w:hAnsi="Times New Roman"/>
          <w:sz w:val="24"/>
          <w:szCs w:val="24"/>
        </w:rPr>
      </w:pPr>
    </w:p>
    <w:bookmarkEnd w:id="11"/>
    <w:bookmarkEnd w:id="12"/>
    <w:bookmarkEnd w:id="13"/>
    <w:bookmarkEnd w:id="14"/>
    <w:bookmarkEnd w:id="15"/>
    <w:bookmarkEnd w:id="16"/>
    <w:bookmarkEnd w:id="17"/>
    <w:p w14:paraId="28D5D25F">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14DBB629">
      <w:pPr>
        <w:snapToGrid w:val="0"/>
        <w:spacing w:line="560" w:lineRule="exact"/>
        <w:rPr>
          <w:sz w:val="24"/>
        </w:rPr>
      </w:pPr>
      <w:r>
        <w:rPr>
          <w:rFonts w:hint="eastAsia" w:ascii="黑体" w:eastAsia="黑体"/>
          <w:sz w:val="24"/>
        </w:rPr>
        <w:t>合同编号</w:t>
      </w:r>
      <w:r>
        <w:rPr>
          <w:rFonts w:hint="eastAsia"/>
          <w:sz w:val="24"/>
        </w:rPr>
        <w:t>：</w:t>
      </w:r>
      <w:r>
        <w:rPr>
          <w:rFonts w:hint="eastAsia"/>
          <w:sz w:val="24"/>
          <w:u w:val="single"/>
        </w:rPr>
        <w:t xml:space="preserve">                     </w:t>
      </w:r>
    </w:p>
    <w:p w14:paraId="2022183E">
      <w:pPr>
        <w:snapToGrid w:val="0"/>
        <w:spacing w:line="560" w:lineRule="exact"/>
        <w:rPr>
          <w:sz w:val="24"/>
        </w:rPr>
      </w:pPr>
    </w:p>
    <w:p w14:paraId="65B43AB7">
      <w:pPr>
        <w:snapToGrid w:val="0"/>
        <w:spacing w:line="560" w:lineRule="exact"/>
        <w:rPr>
          <w:sz w:val="24"/>
        </w:rPr>
      </w:pPr>
    </w:p>
    <w:p w14:paraId="39F60818">
      <w:pPr>
        <w:snapToGrid w:val="0"/>
        <w:spacing w:line="560" w:lineRule="exact"/>
        <w:rPr>
          <w:sz w:val="24"/>
        </w:rPr>
      </w:pPr>
    </w:p>
    <w:p w14:paraId="305CCC4A">
      <w:pPr>
        <w:snapToGrid w:val="0"/>
        <w:spacing w:line="560" w:lineRule="exact"/>
        <w:rPr>
          <w:sz w:val="24"/>
        </w:rPr>
      </w:pPr>
    </w:p>
    <w:p w14:paraId="34663ADE">
      <w:pPr>
        <w:snapToGrid w:val="0"/>
        <w:spacing w:line="560" w:lineRule="exact"/>
        <w:rPr>
          <w:sz w:val="24"/>
        </w:rPr>
      </w:pPr>
    </w:p>
    <w:p w14:paraId="1AB4093C">
      <w:pPr>
        <w:snapToGrid w:val="0"/>
        <w:spacing w:line="560" w:lineRule="exact"/>
        <w:jc w:val="center"/>
        <w:outlineLvl w:val="0"/>
        <w:rPr>
          <w:rFonts w:ascii="黑体" w:eastAsia="黑体" w:cs="黑体"/>
          <w:sz w:val="36"/>
          <w:szCs w:val="36"/>
        </w:rPr>
      </w:pPr>
      <w:r>
        <w:rPr>
          <w:rFonts w:hint="eastAsia" w:ascii="宋体" w:hAnsi="宋体" w:eastAsia="黑体"/>
          <w:b/>
          <w:bCs/>
          <w:sz w:val="36"/>
          <w:szCs w:val="36"/>
          <w:u w:val="single"/>
          <w:lang w:eastAsia="zh-CN"/>
        </w:rPr>
        <w:t>食用农产品位点监测抽检项目</w:t>
      </w:r>
      <w:r>
        <w:rPr>
          <w:rFonts w:hint="eastAsia" w:ascii="黑体" w:eastAsia="黑体" w:cs="黑体"/>
          <w:sz w:val="36"/>
          <w:szCs w:val="36"/>
        </w:rPr>
        <w:t>抽样检测委托合同</w:t>
      </w:r>
    </w:p>
    <w:p w14:paraId="0603430A">
      <w:pPr>
        <w:snapToGrid w:val="0"/>
        <w:spacing w:line="560" w:lineRule="exact"/>
        <w:rPr>
          <w:sz w:val="24"/>
        </w:rPr>
      </w:pPr>
    </w:p>
    <w:p w14:paraId="78CA5219">
      <w:pPr>
        <w:snapToGrid w:val="0"/>
        <w:spacing w:line="560" w:lineRule="exact"/>
        <w:rPr>
          <w:sz w:val="24"/>
        </w:rPr>
      </w:pPr>
    </w:p>
    <w:p w14:paraId="42805114">
      <w:pPr>
        <w:snapToGrid w:val="0"/>
        <w:spacing w:line="560" w:lineRule="exact"/>
        <w:rPr>
          <w:sz w:val="24"/>
        </w:rPr>
      </w:pPr>
    </w:p>
    <w:p w14:paraId="347FD992">
      <w:pPr>
        <w:snapToGrid w:val="0"/>
        <w:spacing w:line="560" w:lineRule="exact"/>
        <w:rPr>
          <w:sz w:val="24"/>
        </w:rPr>
      </w:pPr>
    </w:p>
    <w:p w14:paraId="09333BF5">
      <w:pPr>
        <w:snapToGrid w:val="0"/>
        <w:spacing w:line="560" w:lineRule="exact"/>
        <w:rPr>
          <w:sz w:val="24"/>
        </w:rPr>
      </w:pPr>
    </w:p>
    <w:p w14:paraId="0A53EF56">
      <w:pPr>
        <w:snapToGrid w:val="0"/>
        <w:spacing w:line="560" w:lineRule="exact"/>
        <w:ind w:left="1260" w:hanging="1260" w:hangingChars="450"/>
        <w:rPr>
          <w:rFonts w:ascii="黑体" w:eastAsia="黑体"/>
          <w:sz w:val="28"/>
          <w:szCs w:val="28"/>
          <w:u w:val="single"/>
        </w:rPr>
      </w:pPr>
      <w:r>
        <w:rPr>
          <w:rFonts w:hint="eastAsia" w:ascii="黑体" w:eastAsia="黑体"/>
          <w:sz w:val="28"/>
          <w:szCs w:val="28"/>
        </w:rPr>
        <w:t>项目名称：</w:t>
      </w:r>
      <w:r>
        <w:rPr>
          <w:rFonts w:hint="eastAsia" w:ascii="黑体" w:eastAsia="黑体"/>
          <w:sz w:val="28"/>
          <w:szCs w:val="28"/>
          <w:u w:val="single"/>
        </w:rPr>
        <w:t xml:space="preserve"> </w:t>
      </w:r>
      <w:r>
        <w:rPr>
          <w:rFonts w:hint="eastAsia" w:ascii="黑体" w:eastAsia="黑体"/>
          <w:sz w:val="28"/>
          <w:szCs w:val="28"/>
          <w:u w:val="single"/>
          <w:lang w:eastAsia="zh-CN"/>
        </w:rPr>
        <w:t>食用农产品位点监测抽检项目</w:t>
      </w:r>
      <w:r>
        <w:rPr>
          <w:rFonts w:ascii="黑体" w:eastAsia="黑体"/>
          <w:sz w:val="28"/>
          <w:szCs w:val="28"/>
          <w:u w:val="single"/>
          <w:lang w:val="en"/>
        </w:rPr>
        <w:t xml:space="preserve">   </w:t>
      </w:r>
      <w:r>
        <w:rPr>
          <w:rFonts w:hint="eastAsia" w:ascii="黑体" w:eastAsia="黑体"/>
          <w:sz w:val="28"/>
          <w:szCs w:val="28"/>
          <w:u w:val="single"/>
        </w:rPr>
        <w:t xml:space="preserve">   </w:t>
      </w:r>
      <w:r>
        <w:rPr>
          <w:rFonts w:ascii="黑体" w:eastAsia="黑体"/>
          <w:sz w:val="28"/>
          <w:szCs w:val="28"/>
          <w:u w:val="single"/>
        </w:rPr>
        <w:t xml:space="preserve"> </w:t>
      </w:r>
      <w:r>
        <w:rPr>
          <w:rFonts w:hint="eastAsia" w:ascii="黑体" w:eastAsia="黑体"/>
          <w:sz w:val="28"/>
          <w:szCs w:val="28"/>
          <w:u w:val="single"/>
        </w:rPr>
        <w:t xml:space="preserve"> </w:t>
      </w:r>
    </w:p>
    <w:p w14:paraId="6D0758ED">
      <w:pPr>
        <w:snapToGrid w:val="0"/>
        <w:spacing w:line="560" w:lineRule="exact"/>
        <w:rPr>
          <w:rFonts w:ascii="黑体" w:eastAsia="黑体"/>
          <w:sz w:val="28"/>
          <w:szCs w:val="28"/>
        </w:rPr>
      </w:pPr>
      <w:r>
        <w:rPr>
          <w:rFonts w:hint="eastAsia" w:ascii="黑体" w:eastAsia="黑体"/>
          <w:sz w:val="28"/>
          <w:szCs w:val="28"/>
        </w:rPr>
        <w:t>甲方</w:t>
      </w:r>
      <w:r>
        <w:rPr>
          <w:rFonts w:hint="eastAsia" w:ascii="黑体" w:eastAsia="黑体"/>
          <w:color w:val="auto"/>
          <w:sz w:val="28"/>
          <w:szCs w:val="28"/>
        </w:rPr>
        <w:t>（委托方）</w:t>
      </w:r>
      <w:r>
        <w:rPr>
          <w:rFonts w:hint="eastAsia" w:ascii="黑体" w:eastAsia="黑体"/>
          <w:sz w:val="28"/>
          <w:szCs w:val="28"/>
        </w:rPr>
        <w:t>：</w:t>
      </w:r>
      <w:r>
        <w:rPr>
          <w:rFonts w:hint="eastAsia" w:ascii="黑体" w:eastAsia="黑体"/>
          <w:sz w:val="28"/>
          <w:szCs w:val="28"/>
          <w:u w:val="single"/>
        </w:rPr>
        <w:t xml:space="preserve"> </w:t>
      </w:r>
      <w:r>
        <w:rPr>
          <w:rFonts w:ascii="黑体" w:eastAsia="黑体"/>
          <w:sz w:val="28"/>
          <w:szCs w:val="28"/>
          <w:u w:val="single"/>
        </w:rPr>
        <w:t xml:space="preserve"> </w:t>
      </w:r>
      <w:r>
        <w:rPr>
          <w:rFonts w:hint="eastAsia" w:ascii="黑体" w:eastAsia="黑体"/>
          <w:sz w:val="28"/>
          <w:szCs w:val="28"/>
          <w:u w:val="single"/>
        </w:rPr>
        <w:t>深圳市市场监督管理局</w:t>
      </w:r>
      <w:r>
        <w:rPr>
          <w:rFonts w:ascii="黑体" w:eastAsia="黑体"/>
          <w:sz w:val="28"/>
          <w:szCs w:val="28"/>
          <w:u w:val="single"/>
        </w:rPr>
        <w:t xml:space="preserve"> </w:t>
      </w:r>
      <w:r>
        <w:rPr>
          <w:rFonts w:hint="eastAsia" w:ascii="黑体" w:eastAsia="黑体"/>
          <w:sz w:val="28"/>
          <w:szCs w:val="28"/>
          <w:u w:val="single"/>
        </w:rPr>
        <w:t xml:space="preserve">                        </w:t>
      </w:r>
    </w:p>
    <w:p w14:paraId="5F7F526D">
      <w:pPr>
        <w:snapToGrid w:val="0"/>
        <w:spacing w:line="560" w:lineRule="exact"/>
        <w:ind w:left="1400" w:hanging="1400" w:hangingChars="500"/>
        <w:rPr>
          <w:sz w:val="28"/>
          <w:szCs w:val="28"/>
          <w:u w:val="single"/>
        </w:rPr>
      </w:pPr>
      <w:r>
        <w:rPr>
          <w:rFonts w:hint="eastAsia" w:ascii="黑体" w:eastAsia="黑体"/>
          <w:sz w:val="28"/>
          <w:szCs w:val="28"/>
        </w:rPr>
        <w:t>乙方</w:t>
      </w:r>
      <w:r>
        <w:rPr>
          <w:rFonts w:hint="eastAsia" w:ascii="黑体" w:eastAsia="黑体"/>
          <w:color w:val="auto"/>
          <w:sz w:val="28"/>
          <w:szCs w:val="28"/>
        </w:rPr>
        <w:t>（受托方）</w:t>
      </w:r>
      <w:r>
        <w:rPr>
          <w:rFonts w:hint="eastAsia" w:ascii="黑体" w:eastAsia="黑体"/>
          <w:sz w:val="28"/>
          <w:szCs w:val="28"/>
        </w:rPr>
        <w:t>：</w:t>
      </w:r>
      <w:r>
        <w:rPr>
          <w:rFonts w:hint="eastAsia" w:ascii="黑体" w:eastAsia="黑体"/>
          <w:sz w:val="28"/>
          <w:szCs w:val="28"/>
          <w:u w:val="single"/>
        </w:rPr>
        <w:t xml:space="preserve">                                               </w:t>
      </w:r>
    </w:p>
    <w:p w14:paraId="1DF51585">
      <w:pPr>
        <w:snapToGrid w:val="0"/>
        <w:spacing w:line="560" w:lineRule="exact"/>
        <w:rPr>
          <w:sz w:val="28"/>
          <w:szCs w:val="28"/>
          <w:u w:val="single"/>
        </w:rPr>
      </w:pPr>
    </w:p>
    <w:p w14:paraId="3B05343A">
      <w:pPr>
        <w:snapToGrid w:val="0"/>
        <w:spacing w:line="560" w:lineRule="exact"/>
        <w:jc w:val="center"/>
        <w:rPr>
          <w:rFonts w:ascii="仿宋" w:eastAsia="仿宋"/>
          <w:sz w:val="28"/>
          <w:szCs w:val="28"/>
        </w:rPr>
      </w:pPr>
      <w:r>
        <w:rPr>
          <w:rFonts w:hint="eastAsia" w:ascii="仿宋" w:eastAsia="仿宋"/>
          <w:sz w:val="28"/>
          <w:szCs w:val="28"/>
        </w:rPr>
        <w:t>年   月   日</w:t>
      </w:r>
    </w:p>
    <w:p w14:paraId="787094C9">
      <w:pPr>
        <w:snapToGrid w:val="0"/>
        <w:spacing w:line="560" w:lineRule="exact"/>
        <w:rPr>
          <w:rFonts w:ascii="黑体" w:eastAsia="黑体"/>
          <w:sz w:val="32"/>
          <w:szCs w:val="32"/>
        </w:rPr>
        <w:sectPr>
          <w:pgSz w:w="11906" w:h="16838"/>
          <w:pgMar w:top="1440" w:right="1800" w:bottom="1440" w:left="1800" w:header="851" w:footer="992" w:gutter="0"/>
          <w:cols w:space="720" w:num="1"/>
          <w:docGrid w:type="lines" w:linePitch="387" w:charSpace="0"/>
        </w:sectPr>
      </w:pPr>
    </w:p>
    <w:p w14:paraId="25BBDEDA">
      <w:pPr>
        <w:adjustRightInd w:val="0"/>
        <w:snapToGrid w:val="0"/>
        <w:spacing w:line="360" w:lineRule="auto"/>
        <w:rPr>
          <w:rFonts w:ascii="宋体" w:hAnsi="宋体"/>
          <w:b/>
          <w:bCs/>
          <w:szCs w:val="21"/>
        </w:rPr>
      </w:pPr>
    </w:p>
    <w:p w14:paraId="791DC1C0">
      <w:pPr>
        <w:spacing w:line="5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甲方（委托方）：深圳市市场监督管理局</w:t>
      </w:r>
    </w:p>
    <w:p w14:paraId="6819A7AE">
      <w:pPr>
        <w:spacing w:line="5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住所：深圳市深南大道7010号工商物价大厦</w:t>
      </w:r>
    </w:p>
    <w:p w14:paraId="59BA5029">
      <w:pPr>
        <w:spacing w:line="560" w:lineRule="exact"/>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联系电话：（0755）83070</w:t>
      </w:r>
      <w:r>
        <w:rPr>
          <w:rFonts w:hint="eastAsia" w:asciiTheme="minorEastAsia" w:hAnsiTheme="minorEastAsia" w:eastAsiaTheme="minorEastAsia" w:cstheme="minorEastAsia"/>
          <w:color w:val="auto"/>
          <w:sz w:val="21"/>
          <w:szCs w:val="21"/>
          <w:lang w:val="en-US" w:eastAsia="zh-CN"/>
        </w:rPr>
        <w:t>125</w:t>
      </w:r>
    </w:p>
    <w:p w14:paraId="3B52C79F">
      <w:pPr>
        <w:spacing w:line="5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乙方（受托方）</w:t>
      </w:r>
    </w:p>
    <w:p w14:paraId="1D32C80B">
      <w:pPr>
        <w:spacing w:line="5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住所：</w:t>
      </w:r>
    </w:p>
    <w:p w14:paraId="45B33C3A">
      <w:pPr>
        <w:spacing w:line="5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联系电话：</w:t>
      </w:r>
    </w:p>
    <w:p w14:paraId="6EDE0F50">
      <w:pPr>
        <w:spacing w:line="560" w:lineRule="exact"/>
        <w:jc w:val="left"/>
        <w:rPr>
          <w:rFonts w:hint="eastAsia" w:asciiTheme="minorEastAsia" w:hAnsiTheme="minorEastAsia" w:eastAsiaTheme="minorEastAsia" w:cstheme="minorEastAsia"/>
          <w:color w:val="auto"/>
          <w:sz w:val="21"/>
          <w:szCs w:val="21"/>
        </w:rPr>
      </w:pPr>
    </w:p>
    <w:p w14:paraId="59919E56">
      <w:pPr>
        <w:spacing w:line="56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甲方依照《招标投标法》等规定发布招标公告，经招标程序依法确定乙方为中标人。现甲、乙双方根据《招标投标法》《中华人民共和国民法典》等有关法律规定，本着平等、自愿原则，经友好协商，签订本合同。</w:t>
      </w:r>
    </w:p>
    <w:p w14:paraId="6DB35DA9">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项目内容</w:t>
      </w:r>
    </w:p>
    <w:p w14:paraId="31167DDF">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bCs/>
          <w:color w:val="auto"/>
          <w:sz w:val="21"/>
          <w:szCs w:val="21"/>
          <w:lang w:val="en-US" w:eastAsia="zh-CN"/>
        </w:rPr>
        <w:t>1.</w:t>
      </w:r>
      <w:r>
        <w:rPr>
          <w:rFonts w:hint="eastAsia" w:asciiTheme="minorEastAsia" w:hAnsiTheme="minorEastAsia" w:eastAsiaTheme="minorEastAsia" w:cstheme="minorEastAsia"/>
          <w:color w:val="auto"/>
          <w:sz w:val="21"/>
          <w:szCs w:val="21"/>
        </w:rPr>
        <w:t>抽检内容：</w:t>
      </w:r>
      <w:r>
        <w:rPr>
          <w:rFonts w:hint="eastAsia" w:asciiTheme="minorEastAsia" w:hAnsiTheme="minorEastAsia" w:eastAsiaTheme="minorEastAsia" w:cstheme="minorEastAsia"/>
          <w:color w:val="auto"/>
          <w:sz w:val="21"/>
          <w:szCs w:val="21"/>
          <w:highlight w:val="none"/>
        </w:rPr>
        <w:t>对全市食用农产品生产经营主体开展食用农产品位点监测抽检工作，完成不少于</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批次</w:t>
      </w:r>
      <w:r>
        <w:rPr>
          <w:rFonts w:hint="eastAsia" w:asciiTheme="minorEastAsia" w:hAnsiTheme="minorEastAsia" w:eastAsiaTheme="minorEastAsia" w:cstheme="minorEastAsia"/>
          <w:color w:val="auto"/>
          <w:sz w:val="21"/>
          <w:szCs w:val="21"/>
          <w:highlight w:val="none"/>
          <w:lang w:eastAsia="zh-CN"/>
        </w:rPr>
        <w:t>。</w:t>
      </w:r>
    </w:p>
    <w:p w14:paraId="343B1F73">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rPr>
        <w:t>抽检标准：</w:t>
      </w:r>
      <w:r>
        <w:rPr>
          <w:rFonts w:hint="eastAsia" w:asciiTheme="minorEastAsia" w:hAnsiTheme="minorEastAsia" w:eastAsiaTheme="minorEastAsia" w:cstheme="minorEastAsia"/>
          <w:color w:val="auto"/>
          <w:sz w:val="21"/>
          <w:szCs w:val="21"/>
          <w:highlight w:val="none"/>
        </w:rPr>
        <w:t>依照被检食品的国家标准、地方标准、有效的企业标准以及相关法律法规规定执行</w:t>
      </w:r>
      <w:r>
        <w:rPr>
          <w:rFonts w:hint="eastAsia" w:asciiTheme="minorEastAsia" w:hAnsiTheme="minorEastAsia" w:eastAsiaTheme="minorEastAsia" w:cstheme="minorEastAsia"/>
          <w:color w:val="auto"/>
          <w:sz w:val="21"/>
          <w:szCs w:val="21"/>
          <w:highlight w:val="none"/>
          <w:lang w:eastAsia="zh-CN"/>
        </w:rPr>
        <w:t>。</w:t>
      </w:r>
    </w:p>
    <w:p w14:paraId="29509C16">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rPr>
        <w:t>抽检方式</w:t>
      </w:r>
      <w:r>
        <w:rPr>
          <w:rFonts w:hint="eastAsia" w:asciiTheme="minorEastAsia" w:hAnsiTheme="minorEastAsia" w:eastAsiaTheme="minorEastAsia" w:cstheme="minorEastAsia"/>
          <w:color w:val="auto"/>
          <w:sz w:val="21"/>
          <w:szCs w:val="21"/>
          <w:lang w:eastAsia="zh-CN"/>
        </w:rPr>
        <w:t>：</w:t>
      </w:r>
    </w:p>
    <w:p w14:paraId="7C8277F8">
      <w:pPr>
        <w:numPr>
          <w:ilvl w:val="0"/>
          <w:numId w:val="0"/>
        </w:numPr>
        <w:spacing w:line="560" w:lineRule="exact"/>
        <w:ind w:left="567" w:leftChars="0"/>
        <w:rPr>
          <w:rFonts w:hint="eastAsia" w:asciiTheme="minorEastAsia" w:hAnsiTheme="minorEastAsia" w:eastAsiaTheme="minorEastAsia" w:cstheme="minorEastAsia"/>
          <w:bCs w:val="0"/>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（1）</w:t>
      </w:r>
      <w:r>
        <w:rPr>
          <w:rFonts w:hint="eastAsia" w:asciiTheme="minorEastAsia" w:hAnsiTheme="minorEastAsia" w:eastAsiaTheme="minorEastAsia" w:cstheme="minorEastAsia"/>
          <w:bCs w:val="0"/>
          <w:color w:val="auto"/>
          <w:sz w:val="21"/>
          <w:szCs w:val="21"/>
          <w:highlight w:val="none"/>
        </w:rPr>
        <w:t>抽检地点</w:t>
      </w:r>
    </w:p>
    <w:p w14:paraId="704B5CFB">
      <w:pPr>
        <w:numPr>
          <w:ilvl w:val="0"/>
          <w:numId w:val="0"/>
        </w:numPr>
        <w:spacing w:line="560" w:lineRule="exact"/>
        <w:ind w:left="567" w:leftChars="0"/>
        <w:rPr>
          <w:rFonts w:hint="eastAsia" w:asciiTheme="minorEastAsia" w:hAnsiTheme="minorEastAsia" w:eastAsiaTheme="minorEastAsia" w:cstheme="minorEastAsia"/>
          <w:bCs w:val="0"/>
          <w:color w:val="auto"/>
          <w:sz w:val="21"/>
          <w:szCs w:val="21"/>
          <w:highlight w:val="none"/>
          <w:lang w:eastAsia="zh-CN"/>
        </w:rPr>
      </w:pPr>
      <w:r>
        <w:rPr>
          <w:rFonts w:hint="eastAsia" w:asciiTheme="minorEastAsia" w:hAnsiTheme="minorEastAsia" w:eastAsiaTheme="minorEastAsia" w:cstheme="minorEastAsia"/>
          <w:bCs w:val="0"/>
          <w:color w:val="auto"/>
          <w:sz w:val="21"/>
          <w:szCs w:val="21"/>
          <w:highlight w:val="none"/>
          <w:lang w:val="en-US" w:eastAsia="zh-CN"/>
        </w:rPr>
        <w:t>深圳</w:t>
      </w:r>
      <w:r>
        <w:rPr>
          <w:rFonts w:hint="eastAsia" w:asciiTheme="minorEastAsia" w:hAnsiTheme="minorEastAsia" w:eastAsiaTheme="minorEastAsia" w:cstheme="minorEastAsia"/>
          <w:bCs w:val="0"/>
          <w:color w:val="auto"/>
          <w:sz w:val="21"/>
          <w:szCs w:val="21"/>
          <w:highlight w:val="none"/>
        </w:rPr>
        <w:t>市内（含深汕特别合作区），每次任务根据实际工作要求确定具体抽检地点</w:t>
      </w:r>
      <w:r>
        <w:rPr>
          <w:rFonts w:hint="eastAsia" w:asciiTheme="minorEastAsia" w:hAnsiTheme="minorEastAsia" w:eastAsiaTheme="minorEastAsia" w:cstheme="minorEastAsia"/>
          <w:bCs w:val="0"/>
          <w:color w:val="auto"/>
          <w:sz w:val="21"/>
          <w:szCs w:val="21"/>
          <w:highlight w:val="none"/>
          <w:lang w:eastAsia="zh-CN"/>
        </w:rPr>
        <w:t>。</w:t>
      </w:r>
    </w:p>
    <w:p w14:paraId="2FA657B7">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bCs w:val="0"/>
          <w:color w:val="auto"/>
          <w:sz w:val="21"/>
          <w:szCs w:val="21"/>
          <w:highlight w:val="none"/>
          <w:lang w:eastAsia="zh-CN"/>
        </w:rPr>
        <w:t>（</w:t>
      </w:r>
      <w:r>
        <w:rPr>
          <w:rFonts w:hint="eastAsia" w:asciiTheme="minorEastAsia" w:hAnsiTheme="minorEastAsia" w:eastAsiaTheme="minorEastAsia" w:cstheme="minorEastAsia"/>
          <w:bCs w:val="0"/>
          <w:color w:val="auto"/>
          <w:sz w:val="21"/>
          <w:szCs w:val="21"/>
          <w:highlight w:val="none"/>
          <w:lang w:val="en-US" w:eastAsia="zh-CN"/>
        </w:rPr>
        <w:t>2</w:t>
      </w:r>
      <w:r>
        <w:rPr>
          <w:rFonts w:hint="eastAsia" w:asciiTheme="minorEastAsia" w:hAnsiTheme="minorEastAsia" w:eastAsiaTheme="minorEastAsia" w:cstheme="minorEastAsia"/>
          <w:bCs w:val="0"/>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检测项目以</w:t>
      </w:r>
      <w:r>
        <w:rPr>
          <w:rFonts w:hint="eastAsia" w:asciiTheme="minorEastAsia" w:hAnsiTheme="minorEastAsia" w:eastAsiaTheme="minorEastAsia" w:cstheme="minorEastAsia"/>
          <w:color w:val="auto"/>
          <w:sz w:val="21"/>
          <w:szCs w:val="21"/>
          <w:highlight w:val="none"/>
          <w:lang w:eastAsia="zh-CN"/>
        </w:rPr>
        <w:t>甲</w:t>
      </w:r>
      <w:r>
        <w:rPr>
          <w:rFonts w:hint="eastAsia" w:asciiTheme="minorEastAsia" w:hAnsiTheme="minorEastAsia" w:eastAsiaTheme="minorEastAsia" w:cstheme="minorEastAsia"/>
          <w:color w:val="auto"/>
          <w:sz w:val="21"/>
          <w:szCs w:val="21"/>
          <w:highlight w:val="none"/>
        </w:rPr>
        <w:t>方的工作要求为准</w:t>
      </w:r>
      <w:r>
        <w:rPr>
          <w:rFonts w:hint="eastAsia" w:asciiTheme="minorEastAsia" w:hAnsiTheme="minorEastAsia" w:eastAsiaTheme="minorEastAsia" w:cstheme="minorEastAsia"/>
          <w:color w:val="auto"/>
          <w:sz w:val="21"/>
          <w:szCs w:val="21"/>
          <w:highlight w:val="none"/>
          <w:lang w:eastAsia="zh-CN"/>
        </w:rPr>
        <w:t>。</w:t>
      </w:r>
    </w:p>
    <w:p w14:paraId="567E56E5">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此项目抽检均为定量检测。除特殊要求外，一般要求随机抽样，应尽量采集监测区域中不同地域或不同食品或农产品经营单位的样品。具体抽样地点分布及要求根据</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制定的工作方案执行。具体的项目实施方案由乙方提供，经</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审核通过后实施</w:t>
      </w:r>
      <w:r>
        <w:rPr>
          <w:rFonts w:hint="eastAsia" w:asciiTheme="minorEastAsia" w:hAnsiTheme="minorEastAsia" w:eastAsiaTheme="minorEastAsia" w:cstheme="minorEastAsia"/>
          <w:color w:val="auto"/>
          <w:sz w:val="21"/>
          <w:szCs w:val="21"/>
          <w:highlight w:val="none"/>
          <w:lang w:eastAsia="zh-CN"/>
        </w:rPr>
        <w:t>。</w:t>
      </w:r>
    </w:p>
    <w:p w14:paraId="3F5FA334">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4</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负责提供每次检验所需的交通工具，完成并积极配合抽检工作</w:t>
      </w:r>
      <w:r>
        <w:rPr>
          <w:rFonts w:hint="eastAsia" w:asciiTheme="minorEastAsia" w:hAnsiTheme="minorEastAsia" w:eastAsiaTheme="minorEastAsia" w:cstheme="minorEastAsia"/>
          <w:color w:val="auto"/>
          <w:sz w:val="21"/>
          <w:szCs w:val="21"/>
          <w:highlight w:val="none"/>
          <w:lang w:eastAsia="zh-CN"/>
        </w:rPr>
        <w:t>。</w:t>
      </w:r>
    </w:p>
    <w:p w14:paraId="45FEC723">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5</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抽检工作实施抽检分离，抽样人员与检验人员不得为同一人。每次抽检乙方安排2名以上抽样人员负责抽样</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派出的抽样人员与检验人员不得为同一人。</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确定抽样人员名单，报</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备案。抽样人员名单有调整的，及时报告</w:t>
      </w:r>
      <w:r>
        <w:rPr>
          <w:rFonts w:hint="eastAsia" w:asciiTheme="minorEastAsia" w:hAnsiTheme="minorEastAsia" w:eastAsiaTheme="minorEastAsia" w:cstheme="minorEastAsia"/>
          <w:color w:val="auto"/>
          <w:sz w:val="21"/>
          <w:szCs w:val="21"/>
          <w:highlight w:val="none"/>
          <w:lang w:eastAsia="zh-CN"/>
        </w:rPr>
        <w:t>甲</w:t>
      </w:r>
      <w:r>
        <w:rPr>
          <w:rFonts w:hint="eastAsia" w:asciiTheme="minorEastAsia" w:hAnsiTheme="minorEastAsia" w:eastAsiaTheme="minorEastAsia" w:cstheme="minorEastAsia"/>
          <w:color w:val="auto"/>
          <w:sz w:val="21"/>
          <w:szCs w:val="21"/>
          <w:highlight w:val="none"/>
        </w:rPr>
        <w:t>方</w:t>
      </w:r>
      <w:r>
        <w:rPr>
          <w:rFonts w:hint="eastAsia" w:asciiTheme="minorEastAsia" w:hAnsiTheme="minorEastAsia" w:eastAsiaTheme="minorEastAsia" w:cstheme="minorEastAsia"/>
          <w:color w:val="auto"/>
          <w:sz w:val="21"/>
          <w:szCs w:val="21"/>
          <w:highlight w:val="none"/>
          <w:lang w:eastAsia="zh-CN"/>
        </w:rPr>
        <w:t>。</w:t>
      </w:r>
    </w:p>
    <w:p w14:paraId="1ACEE851">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6</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抽样办法：</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抽检人员按照</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的部署，</w:t>
      </w:r>
      <w:r>
        <w:rPr>
          <w:rFonts w:hint="eastAsia" w:asciiTheme="minorEastAsia" w:hAnsiTheme="minorEastAsia" w:eastAsiaTheme="minorEastAsia" w:cstheme="minorEastAsia"/>
          <w:color w:val="auto"/>
          <w:sz w:val="21"/>
          <w:szCs w:val="21"/>
          <w:highlight w:val="none"/>
          <w:lang w:eastAsia="zh-CN"/>
        </w:rPr>
        <w:t>并</w:t>
      </w:r>
      <w:r>
        <w:rPr>
          <w:rFonts w:hint="eastAsia" w:asciiTheme="minorEastAsia" w:hAnsiTheme="minorEastAsia" w:eastAsiaTheme="minorEastAsia" w:cstheme="minorEastAsia"/>
          <w:color w:val="auto"/>
          <w:sz w:val="21"/>
          <w:szCs w:val="21"/>
          <w:highlight w:val="none"/>
        </w:rPr>
        <w:t>根据深圳市食用农产品抽样相关的采样方法及采样数量抽取样品，并负责样品的运输和保管。同时，抽样终端（手机或平板）、抽样执法记录仪数量</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便携式蓝牙打印机数量应不少于抽样人员数量的50%</w:t>
      </w:r>
      <w:r>
        <w:rPr>
          <w:rFonts w:hint="eastAsia" w:asciiTheme="minorEastAsia" w:hAnsiTheme="minorEastAsia" w:eastAsiaTheme="minorEastAsia" w:cstheme="minorEastAsia"/>
          <w:color w:val="auto"/>
          <w:sz w:val="21"/>
          <w:szCs w:val="21"/>
          <w:highlight w:val="none"/>
          <w:lang w:eastAsia="zh-CN"/>
        </w:rPr>
        <w:t>。</w:t>
      </w:r>
    </w:p>
    <w:p w14:paraId="4AB6AAAD">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7</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须向被抽检单位支付检验样品购置费并索取发票及所购样品明细，并先行垫付购样费用，事后实报实销</w:t>
      </w:r>
      <w:r>
        <w:rPr>
          <w:rFonts w:hint="eastAsia" w:asciiTheme="minorEastAsia" w:hAnsiTheme="minorEastAsia" w:eastAsiaTheme="minorEastAsia" w:cstheme="minorEastAsia"/>
          <w:color w:val="auto"/>
          <w:sz w:val="21"/>
          <w:szCs w:val="21"/>
          <w:highlight w:val="none"/>
          <w:lang w:eastAsia="zh-CN"/>
        </w:rPr>
        <w:t>。</w:t>
      </w:r>
    </w:p>
    <w:p w14:paraId="2FCFDA28">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8</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对其抽取的样品负责，检验结果反映对送检样品的真实评价。从抽样</w:t>
      </w:r>
      <w:r>
        <w:rPr>
          <w:rFonts w:hint="eastAsia" w:asciiTheme="minorEastAsia" w:hAnsiTheme="minorEastAsia" w:eastAsiaTheme="minorEastAsia" w:cstheme="minorEastAsia"/>
          <w:color w:val="auto"/>
          <w:sz w:val="21"/>
          <w:szCs w:val="21"/>
          <w:highlight w:val="none"/>
          <w:lang w:eastAsia="zh-CN"/>
        </w:rPr>
        <w:t>次</w:t>
      </w:r>
      <w:r>
        <w:rPr>
          <w:rFonts w:hint="eastAsia" w:asciiTheme="minorEastAsia" w:hAnsiTheme="minorEastAsia" w:eastAsiaTheme="minorEastAsia" w:cstheme="minorEastAsia"/>
          <w:color w:val="auto"/>
          <w:sz w:val="21"/>
          <w:szCs w:val="21"/>
          <w:highlight w:val="none"/>
        </w:rPr>
        <w:t>日起7个工作日内出具检验报告，特殊情况的由</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与</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另行约定。</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应优先完成</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的检验任务</w:t>
      </w:r>
      <w:r>
        <w:rPr>
          <w:rFonts w:hint="eastAsia" w:asciiTheme="minorEastAsia" w:hAnsiTheme="minorEastAsia" w:eastAsiaTheme="minorEastAsia" w:cstheme="minorEastAsia"/>
          <w:color w:val="auto"/>
          <w:sz w:val="21"/>
          <w:szCs w:val="21"/>
          <w:highlight w:val="none"/>
          <w:lang w:eastAsia="zh-CN"/>
        </w:rPr>
        <w:t>。</w:t>
      </w:r>
    </w:p>
    <w:p w14:paraId="3E9AE65B">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9</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应具备抽检信息化系统(包括抽样系统及检验系统)，并能实现以下功能</w:t>
      </w:r>
      <w:r>
        <w:rPr>
          <w:rFonts w:hint="eastAsia" w:asciiTheme="minorEastAsia" w:hAnsiTheme="minorEastAsia" w:eastAsiaTheme="minorEastAsia" w:cstheme="minorEastAsia"/>
          <w:color w:val="auto"/>
          <w:sz w:val="21"/>
          <w:szCs w:val="21"/>
          <w:highlight w:val="none"/>
          <w:lang w:eastAsia="zh-CN"/>
        </w:rPr>
        <w:t>：</w:t>
      </w:r>
    </w:p>
    <w:p w14:paraId="35AD7BE2">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a.</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应具备内部实验室信息管理系统</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检验能力基础数据与国家食品安全抽样检验信息系统基础表数据一致，能够对接国家食品安全抽样检验信息系统以及深圳市场监督管理局检验检测管理系统，实现样品数据的下载和结果数据的上传，以及实验室检验过程信息化系统数据实时调用监理督查，保证数据的标准性、准确性、规范性</w:t>
      </w:r>
      <w:r>
        <w:rPr>
          <w:rFonts w:hint="eastAsia" w:asciiTheme="minorEastAsia" w:hAnsiTheme="minorEastAsia" w:eastAsiaTheme="minorEastAsia" w:cstheme="minorEastAsia"/>
          <w:color w:val="auto"/>
          <w:sz w:val="21"/>
          <w:szCs w:val="21"/>
          <w:highlight w:val="none"/>
          <w:lang w:eastAsia="zh-CN"/>
        </w:rPr>
        <w:t>。</w:t>
      </w:r>
    </w:p>
    <w:p w14:paraId="5EB22F37">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b.</w:t>
      </w:r>
      <w:r>
        <w:rPr>
          <w:rFonts w:hint="eastAsia" w:asciiTheme="minorEastAsia" w:hAnsiTheme="minorEastAsia" w:eastAsiaTheme="minorEastAsia" w:cstheme="minorEastAsia"/>
          <w:color w:val="auto"/>
          <w:sz w:val="21"/>
          <w:szCs w:val="21"/>
          <w:highlight w:val="none"/>
        </w:rPr>
        <w:t>乙方应具备内部实验室信息管理系统具温湿度自动采集功能。对于抽检的样品具有冷藏存放的要求时，应具备连续温度记录仪，系统实施记录数据</w:t>
      </w:r>
      <w:r>
        <w:rPr>
          <w:rFonts w:hint="eastAsia" w:asciiTheme="minorEastAsia" w:hAnsiTheme="minorEastAsia" w:eastAsiaTheme="minorEastAsia" w:cstheme="minorEastAsia"/>
          <w:color w:val="auto"/>
          <w:sz w:val="21"/>
          <w:szCs w:val="21"/>
          <w:highlight w:val="none"/>
          <w:lang w:val="en-US" w:eastAsia="zh-CN"/>
        </w:rPr>
        <w:t>.</w:t>
      </w:r>
    </w:p>
    <w:p w14:paraId="50D6703B">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(10）</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需要开展临时、应急、执法等抽检时，</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抽样人员须在1小时内到达抽样地点</w:t>
      </w:r>
      <w:r>
        <w:rPr>
          <w:rFonts w:hint="eastAsia" w:asciiTheme="minorEastAsia" w:hAnsiTheme="minorEastAsia" w:eastAsiaTheme="minorEastAsia" w:cstheme="minorEastAsia"/>
          <w:color w:val="auto"/>
          <w:sz w:val="21"/>
          <w:szCs w:val="21"/>
          <w:highlight w:val="none"/>
          <w:lang w:eastAsia="zh-CN"/>
        </w:rPr>
        <w:t>。</w:t>
      </w:r>
    </w:p>
    <w:p w14:paraId="0750C768">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11</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对于临时、应急、执法等抽检，</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须在抽样后1小时内将抽样样品送达实验室开展检测并以最短时间出具报告</w:t>
      </w:r>
      <w:r>
        <w:rPr>
          <w:rFonts w:hint="eastAsia" w:asciiTheme="minorEastAsia" w:hAnsiTheme="minorEastAsia" w:eastAsiaTheme="minorEastAsia" w:cstheme="minorEastAsia"/>
          <w:color w:val="auto"/>
          <w:sz w:val="21"/>
          <w:szCs w:val="21"/>
          <w:highlight w:val="none"/>
          <w:lang w:eastAsia="zh-CN"/>
        </w:rPr>
        <w:t>。</w:t>
      </w:r>
    </w:p>
    <w:p w14:paraId="3245177D">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12</w:t>
      </w:r>
      <w:r>
        <w:rPr>
          <w:rFonts w:hint="eastAsia" w:asciiTheme="minorEastAsia" w:hAnsiTheme="minorEastAsia" w:eastAsiaTheme="minorEastAsia" w:cstheme="minorEastAsia"/>
          <w:color w:val="auto"/>
          <w:sz w:val="21"/>
          <w:szCs w:val="21"/>
          <w:highlight w:val="none"/>
          <w:lang w:eastAsia="zh-CN"/>
        </w:rPr>
        <w:t>）合同签订</w:t>
      </w:r>
      <w:r>
        <w:rPr>
          <w:rFonts w:hint="eastAsia" w:asciiTheme="minorEastAsia" w:hAnsiTheme="minorEastAsia" w:eastAsiaTheme="minorEastAsia" w:cstheme="minorEastAsia"/>
          <w:color w:val="auto"/>
          <w:sz w:val="21"/>
          <w:szCs w:val="21"/>
          <w:highlight w:val="none"/>
        </w:rPr>
        <w:t>后的3个工作日内将仪器设备、冷链运输车辆冰柜的购买或租赁发票（凭证）及有效期内设备校准证书放置于CATL证书所示明的地址，以备</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核验。此条款将作为本项目执行期督查的主要内容</w:t>
      </w:r>
      <w:r>
        <w:rPr>
          <w:rFonts w:hint="eastAsia" w:asciiTheme="minorEastAsia" w:hAnsiTheme="minorEastAsia" w:eastAsiaTheme="minorEastAsia" w:cstheme="minorEastAsia"/>
          <w:color w:val="auto"/>
          <w:sz w:val="21"/>
          <w:szCs w:val="21"/>
          <w:highlight w:val="none"/>
          <w:lang w:eastAsia="zh-CN"/>
        </w:rPr>
        <w:t>。</w:t>
      </w:r>
    </w:p>
    <w:p w14:paraId="7B5B95AC">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13</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若</w:t>
      </w:r>
      <w:r>
        <w:rPr>
          <w:rFonts w:hint="eastAsia" w:asciiTheme="minorEastAsia" w:hAnsiTheme="minorEastAsia" w:eastAsiaTheme="minorEastAsia" w:cstheme="minorEastAsia"/>
          <w:color w:val="auto"/>
          <w:sz w:val="21"/>
          <w:szCs w:val="21"/>
          <w:highlight w:val="none"/>
          <w:lang w:eastAsia="zh-CN"/>
        </w:rPr>
        <w:t>甲</w:t>
      </w:r>
      <w:r>
        <w:rPr>
          <w:rFonts w:hint="eastAsia" w:asciiTheme="minorEastAsia" w:hAnsiTheme="minorEastAsia" w:eastAsiaTheme="minorEastAsia" w:cstheme="minorEastAsia"/>
          <w:color w:val="auto"/>
          <w:sz w:val="21"/>
          <w:szCs w:val="21"/>
          <w:highlight w:val="none"/>
        </w:rPr>
        <w:t>方对方案编制、抽样、检验、数据报送等方面有新规定，乙方应遵从新规定。</w:t>
      </w:r>
    </w:p>
    <w:p w14:paraId="63432912">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4.</w:t>
      </w:r>
      <w:r>
        <w:rPr>
          <w:rFonts w:hint="eastAsia" w:asciiTheme="minorEastAsia" w:hAnsiTheme="minorEastAsia" w:eastAsiaTheme="minorEastAsia" w:cstheme="minorEastAsia"/>
          <w:color w:val="auto"/>
          <w:sz w:val="21"/>
          <w:szCs w:val="21"/>
          <w:highlight w:val="none"/>
          <w:lang w:eastAsia="zh-CN"/>
        </w:rPr>
        <w:t>乙方在合同履行期间，</w:t>
      </w:r>
      <w:r>
        <w:rPr>
          <w:rFonts w:hint="eastAsia" w:asciiTheme="minorEastAsia" w:hAnsiTheme="minorEastAsia" w:eastAsiaTheme="minorEastAsia" w:cstheme="minorEastAsia"/>
          <w:color w:val="auto"/>
          <w:sz w:val="21"/>
          <w:szCs w:val="21"/>
          <w:highlight w:val="none"/>
        </w:rPr>
        <w:t>须同时具备</w:t>
      </w:r>
      <w:r>
        <w:rPr>
          <w:rFonts w:hint="eastAsia" w:asciiTheme="minorEastAsia" w:hAnsiTheme="minorEastAsia" w:eastAsiaTheme="minorEastAsia" w:cstheme="minorEastAsia"/>
          <w:color w:val="auto"/>
          <w:sz w:val="21"/>
          <w:szCs w:val="21"/>
          <w:highlight w:val="none"/>
          <w:lang w:eastAsia="zh-CN"/>
        </w:rPr>
        <w:t>处于有效期内的</w:t>
      </w:r>
      <w:r>
        <w:rPr>
          <w:rFonts w:hint="eastAsia" w:asciiTheme="minorEastAsia" w:hAnsiTheme="minorEastAsia" w:eastAsiaTheme="minorEastAsia" w:cstheme="minorEastAsia"/>
          <w:color w:val="auto"/>
          <w:sz w:val="21"/>
          <w:szCs w:val="21"/>
          <w:highlight w:val="none"/>
        </w:rPr>
        <w:t>农产品质量安全检测机构考核合格证书（CATL）和检验检测机构资质认定证书(CMA)</w:t>
      </w:r>
      <w:r>
        <w:rPr>
          <w:rFonts w:hint="eastAsia" w:asciiTheme="minorEastAsia" w:hAnsiTheme="minorEastAsia" w:eastAsiaTheme="minorEastAsia" w:cstheme="minorEastAsia"/>
          <w:color w:val="auto"/>
          <w:sz w:val="21"/>
          <w:szCs w:val="21"/>
          <w:highlight w:val="none"/>
          <w:lang w:eastAsia="zh-CN"/>
        </w:rPr>
        <w:t>。</w:t>
      </w:r>
    </w:p>
    <w:p w14:paraId="71871705">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委托期限</w:t>
      </w:r>
    </w:p>
    <w:p w14:paraId="645F913E">
      <w:pPr>
        <w:numPr>
          <w:ilvl w:val="0"/>
          <w:numId w:val="0"/>
        </w:numPr>
        <w:spacing w:line="560" w:lineRule="exact"/>
        <w:ind w:left="567" w:leftChars="0"/>
        <w:rPr>
          <w:rFonts w:hint="eastAsia"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en-US" w:eastAsia="zh-CN"/>
        </w:rPr>
        <w:t>1.</w:t>
      </w:r>
      <w:r>
        <w:rPr>
          <w:rFonts w:hint="eastAsia" w:asciiTheme="minorEastAsia" w:hAnsiTheme="minorEastAsia" w:eastAsiaTheme="minorEastAsia" w:cstheme="minorEastAsia"/>
          <w:color w:val="auto"/>
          <w:sz w:val="21"/>
          <w:szCs w:val="21"/>
        </w:rPr>
        <w:t>乙方应于</w:t>
      </w:r>
      <w:r>
        <w:rPr>
          <w:rFonts w:hint="eastAsia" w:asciiTheme="minorEastAsia" w:hAnsiTheme="minorEastAsia" w:eastAsiaTheme="minorEastAsia" w:cstheme="minorEastAsia"/>
          <w:color w:val="auto"/>
          <w:sz w:val="21"/>
          <w:szCs w:val="21"/>
          <w:lang w:val="en-US" w:eastAsia="zh-CN"/>
        </w:rPr>
        <w:t>合同签订之日</w:t>
      </w:r>
      <w:r>
        <w:rPr>
          <w:rFonts w:hint="eastAsia" w:asciiTheme="minorEastAsia" w:hAnsiTheme="minorEastAsia" w:eastAsiaTheme="minorEastAsia" w:cstheme="minorEastAsia"/>
          <w:color w:val="auto"/>
          <w:sz w:val="21"/>
          <w:szCs w:val="21"/>
          <w:lang w:eastAsia="zh-CN"/>
        </w:rPr>
        <w:t>起至</w:t>
      </w:r>
      <w:r>
        <w:rPr>
          <w:rFonts w:hint="eastAsia" w:asciiTheme="minorEastAsia" w:hAnsiTheme="minorEastAsia" w:eastAsiaTheme="minorEastAsia" w:cstheme="minorEastAsia"/>
          <w:color w:val="auto"/>
          <w:sz w:val="21"/>
          <w:szCs w:val="21"/>
          <w:u w:val="single"/>
          <w:lang w:val="en-US" w:eastAsia="zh-CN"/>
        </w:rPr>
        <w:t>2026</w:t>
      </w:r>
      <w:r>
        <w:rPr>
          <w:rFonts w:hint="eastAsia" w:asciiTheme="minorEastAsia" w:hAnsiTheme="minorEastAsia" w:eastAsiaTheme="minorEastAsia" w:cstheme="minorEastAsia"/>
          <w:color w:val="auto"/>
          <w:sz w:val="21"/>
          <w:szCs w:val="21"/>
        </w:rPr>
        <w:t>年</w:t>
      </w:r>
      <w:r>
        <w:rPr>
          <w:rFonts w:hint="eastAsia" w:asciiTheme="minorEastAsia" w:hAnsiTheme="minorEastAsia" w:eastAsiaTheme="minorEastAsia" w:cstheme="minorEastAsia"/>
          <w:color w:val="auto"/>
          <w:sz w:val="21"/>
          <w:szCs w:val="21"/>
          <w:lang w:val="en-US" w:eastAsia="zh-CN"/>
        </w:rPr>
        <w:t>12</w:t>
      </w:r>
      <w:r>
        <w:rPr>
          <w:rFonts w:hint="eastAsia" w:asciiTheme="minorEastAsia" w:hAnsiTheme="minorEastAsia" w:eastAsiaTheme="minorEastAsia" w:cstheme="minorEastAsia"/>
          <w:color w:val="auto"/>
          <w:sz w:val="21"/>
          <w:szCs w:val="21"/>
        </w:rPr>
        <w:t>月</w:t>
      </w:r>
      <w:r>
        <w:rPr>
          <w:rFonts w:hint="eastAsia" w:asciiTheme="minorEastAsia" w:hAnsiTheme="minorEastAsia" w:eastAsiaTheme="minorEastAsia" w:cstheme="minorEastAsia"/>
          <w:color w:val="auto"/>
          <w:sz w:val="21"/>
          <w:szCs w:val="21"/>
          <w:u w:val="single"/>
          <w:lang w:val="en-US" w:eastAsia="zh-CN"/>
        </w:rPr>
        <w:t>31</w:t>
      </w:r>
      <w:r>
        <w:rPr>
          <w:rFonts w:hint="eastAsia" w:asciiTheme="minorEastAsia" w:hAnsiTheme="minorEastAsia" w:eastAsiaTheme="minorEastAsia" w:cstheme="minorEastAsia"/>
          <w:color w:val="auto"/>
          <w:sz w:val="21"/>
          <w:szCs w:val="21"/>
        </w:rPr>
        <w:t>日前完成抽检项目，并将项目成果交付给甲方验收</w:t>
      </w:r>
      <w:r>
        <w:rPr>
          <w:rFonts w:hint="eastAsia" w:asciiTheme="minorEastAsia" w:hAnsiTheme="minorEastAsia" w:eastAsiaTheme="minorEastAsia" w:cstheme="minorEastAsia"/>
          <w:color w:val="auto"/>
          <w:sz w:val="21"/>
          <w:szCs w:val="21"/>
          <w:lang w:eastAsia="zh-CN"/>
        </w:rPr>
        <w:t>。</w:t>
      </w:r>
    </w:p>
    <w:p w14:paraId="0C612777">
      <w:pPr>
        <w:spacing w:line="56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2.因乙方交付成果未通过验收而进行整改的，也应在上述日期之前完成整改，否则视为乙方违约。</w:t>
      </w:r>
    </w:p>
    <w:p w14:paraId="2F48DFE4">
      <w:pPr>
        <w:numPr>
          <w:ilvl w:val="0"/>
          <w:numId w:val="1"/>
        </w:numPr>
        <w:spacing w:line="560" w:lineRule="exact"/>
        <w:ind w:hanging="318"/>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抽检样品的取样和费用承担</w:t>
      </w:r>
    </w:p>
    <w:p w14:paraId="4C08B420">
      <w:pPr>
        <w:spacing w:line="560" w:lineRule="exact"/>
        <w:ind w:left="567"/>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1.本合同项下的检测样品：</w:t>
      </w:r>
    </w:p>
    <w:p w14:paraId="6ECEC478">
      <w:pPr>
        <w:spacing w:line="560" w:lineRule="exact"/>
        <w:ind w:left="0" w:firstLine="420" w:firstLineChars="200"/>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highlight w:val="none"/>
        </w:rPr>
        <w:t>由乙方负责按甲方要求配合抽（取）样或自行抽样</w:t>
      </w:r>
      <w:r>
        <w:rPr>
          <w:rFonts w:hint="eastAsia" w:asciiTheme="minorEastAsia" w:hAnsiTheme="minorEastAsia" w:eastAsiaTheme="minorEastAsia" w:cstheme="minorEastAsia"/>
          <w:color w:val="auto"/>
          <w:sz w:val="21"/>
          <w:szCs w:val="21"/>
          <w:highlight w:val="none"/>
          <w:lang w:eastAsia="zh-CN"/>
        </w:rPr>
        <w:t>。</w:t>
      </w:r>
    </w:p>
    <w:p w14:paraId="6FF62FDF">
      <w:pPr>
        <w:spacing w:line="560" w:lineRule="exact"/>
        <w:ind w:left="567"/>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2.取样的相关支出：</w:t>
      </w:r>
    </w:p>
    <w:p w14:paraId="40D48686">
      <w:pPr>
        <w:spacing w:line="560" w:lineRule="exact"/>
        <w:ind w:left="567"/>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由甲方承担。</w:t>
      </w:r>
      <w:r>
        <w:rPr>
          <w:rFonts w:hint="eastAsia" w:asciiTheme="minorEastAsia" w:hAnsiTheme="minorEastAsia" w:eastAsiaTheme="minorEastAsia" w:cstheme="minorEastAsia"/>
          <w:color w:val="auto"/>
          <w:sz w:val="21"/>
          <w:szCs w:val="21"/>
          <w:highlight w:val="none"/>
        </w:rPr>
        <w:t>抽样时产生的购样费由乙方先行垫付，提交相关证明材料后据实结算。</w:t>
      </w:r>
    </w:p>
    <w:p w14:paraId="75CBBAAE">
      <w:pPr>
        <w:spacing w:line="560" w:lineRule="exact"/>
        <w:ind w:left="567"/>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□由乙方承担。</w:t>
      </w:r>
    </w:p>
    <w:p w14:paraId="130E0EF9">
      <w:pPr>
        <w:spacing w:line="560" w:lineRule="exact"/>
        <w:ind w:left="567"/>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3.乙方应妥善保管检测样品，并承担样品灭失的风险。</w:t>
      </w:r>
    </w:p>
    <w:p w14:paraId="6D061610">
      <w:pPr>
        <w:numPr>
          <w:ilvl w:val="0"/>
          <w:numId w:val="1"/>
        </w:numPr>
        <w:spacing w:line="560" w:lineRule="exact"/>
        <w:ind w:hanging="318"/>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乙方人员配置</w:t>
      </w:r>
    </w:p>
    <w:p w14:paraId="2C9BD560">
      <w:pPr>
        <w:spacing w:line="560" w:lineRule="exact"/>
        <w:ind w:firstLine="420" w:firstLineChars="200"/>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rPr>
        <w:t>1.乙方配备的项目工作人员应当</w:t>
      </w:r>
      <w:r>
        <w:rPr>
          <w:rFonts w:hint="eastAsia" w:asciiTheme="minorEastAsia" w:hAnsiTheme="minorEastAsia" w:eastAsiaTheme="minorEastAsia" w:cstheme="minorEastAsia"/>
          <w:bCs/>
          <w:color w:val="auto"/>
          <w:sz w:val="21"/>
          <w:szCs w:val="21"/>
        </w:rPr>
        <w:t>与招标文件的要求或投标文件的承诺保持一致，非经甲</w:t>
      </w:r>
      <w:r>
        <w:rPr>
          <w:rFonts w:hint="eastAsia" w:asciiTheme="minorEastAsia" w:hAnsiTheme="minorEastAsia" w:eastAsiaTheme="minorEastAsia" w:cstheme="minorEastAsia"/>
          <w:bCs/>
          <w:color w:val="auto"/>
          <w:sz w:val="21"/>
          <w:szCs w:val="21"/>
          <w:u w:val="none"/>
        </w:rPr>
        <w:t>方同意不得随意替换。</w:t>
      </w:r>
      <w:r>
        <w:rPr>
          <w:rFonts w:hint="eastAsia" w:asciiTheme="minorEastAsia" w:hAnsiTheme="minorEastAsia" w:eastAsiaTheme="minorEastAsia" w:cstheme="minorEastAsia"/>
          <w:color w:val="auto"/>
          <w:sz w:val="21"/>
          <w:szCs w:val="21"/>
          <w:u w:val="none"/>
          <w:lang w:eastAsia="zh-CN"/>
        </w:rPr>
        <w:t>乙方需配备项目工作人员</w:t>
      </w:r>
      <w:r>
        <w:rPr>
          <w:rFonts w:hint="eastAsia" w:asciiTheme="minorEastAsia" w:hAnsiTheme="minorEastAsia" w:eastAsiaTheme="minorEastAsia" w:cstheme="minorEastAsia"/>
          <w:color w:val="auto"/>
          <w:sz w:val="21"/>
          <w:szCs w:val="21"/>
          <w:u w:val="none"/>
          <w:lang w:val="en-US" w:eastAsia="zh-CN"/>
        </w:rPr>
        <w:t xml:space="preserve">  </w:t>
      </w:r>
      <w:r>
        <w:rPr>
          <w:rFonts w:hint="eastAsia" w:asciiTheme="minorEastAsia" w:hAnsiTheme="minorEastAsia" w:eastAsiaTheme="minorEastAsia" w:cstheme="minorEastAsia"/>
          <w:color w:val="auto"/>
          <w:sz w:val="21"/>
          <w:szCs w:val="21"/>
          <w:u w:val="none"/>
          <w:lang w:eastAsia="zh-CN"/>
        </w:rPr>
        <w:t>人，其中项目负责人</w:t>
      </w:r>
      <w:r>
        <w:rPr>
          <w:rFonts w:hint="eastAsia" w:asciiTheme="minorEastAsia" w:hAnsiTheme="minorEastAsia" w:eastAsiaTheme="minorEastAsia" w:cstheme="minorEastAsia"/>
          <w:color w:val="auto"/>
          <w:sz w:val="21"/>
          <w:szCs w:val="21"/>
          <w:u w:val="none"/>
          <w:lang w:val="en-US" w:eastAsia="zh-CN"/>
        </w:rPr>
        <w:t xml:space="preserve">  </w:t>
      </w:r>
      <w:r>
        <w:rPr>
          <w:rFonts w:hint="eastAsia" w:asciiTheme="minorEastAsia" w:hAnsiTheme="minorEastAsia" w:eastAsiaTheme="minorEastAsia" w:cstheme="minorEastAsia"/>
          <w:color w:val="auto"/>
          <w:sz w:val="21"/>
          <w:szCs w:val="21"/>
          <w:u w:val="none"/>
          <w:lang w:eastAsia="zh-CN"/>
        </w:rPr>
        <w:t>人，技术负责人</w:t>
      </w:r>
      <w:r>
        <w:rPr>
          <w:rFonts w:hint="eastAsia" w:asciiTheme="minorEastAsia" w:hAnsiTheme="minorEastAsia" w:eastAsiaTheme="minorEastAsia" w:cstheme="minorEastAsia"/>
          <w:color w:val="auto"/>
          <w:sz w:val="21"/>
          <w:szCs w:val="21"/>
          <w:u w:val="none"/>
          <w:lang w:val="en-US" w:eastAsia="zh-CN"/>
        </w:rPr>
        <w:t xml:space="preserve">  </w:t>
      </w:r>
      <w:r>
        <w:rPr>
          <w:rFonts w:hint="eastAsia" w:asciiTheme="minorEastAsia" w:hAnsiTheme="minorEastAsia" w:eastAsiaTheme="minorEastAsia" w:cstheme="minorEastAsia"/>
          <w:color w:val="auto"/>
          <w:sz w:val="21"/>
          <w:szCs w:val="21"/>
          <w:u w:val="none"/>
          <w:lang w:eastAsia="zh-CN"/>
        </w:rPr>
        <w:t>人，抽样员不少于</w:t>
      </w:r>
      <w:r>
        <w:rPr>
          <w:rFonts w:hint="eastAsia" w:asciiTheme="minorEastAsia" w:hAnsiTheme="minorEastAsia" w:eastAsiaTheme="minorEastAsia" w:cstheme="minorEastAsia"/>
          <w:color w:val="auto"/>
          <w:sz w:val="21"/>
          <w:szCs w:val="21"/>
          <w:u w:val="none"/>
          <w:lang w:val="en-US" w:eastAsia="zh-CN"/>
        </w:rPr>
        <w:t xml:space="preserve">  </w:t>
      </w:r>
      <w:r>
        <w:rPr>
          <w:rFonts w:hint="eastAsia" w:asciiTheme="minorEastAsia" w:hAnsiTheme="minorEastAsia" w:eastAsiaTheme="minorEastAsia" w:cstheme="minorEastAsia"/>
          <w:color w:val="auto"/>
          <w:sz w:val="21"/>
          <w:szCs w:val="21"/>
          <w:u w:val="none"/>
          <w:lang w:eastAsia="zh-CN"/>
        </w:rPr>
        <w:t>人，检验员不少于</w:t>
      </w:r>
      <w:r>
        <w:rPr>
          <w:rFonts w:hint="eastAsia" w:asciiTheme="minorEastAsia" w:hAnsiTheme="minorEastAsia" w:eastAsiaTheme="minorEastAsia" w:cstheme="minorEastAsia"/>
          <w:color w:val="auto"/>
          <w:sz w:val="21"/>
          <w:szCs w:val="21"/>
          <w:u w:val="none"/>
          <w:lang w:val="en-US" w:eastAsia="zh-CN"/>
        </w:rPr>
        <w:t xml:space="preserve">   </w:t>
      </w:r>
      <w:r>
        <w:rPr>
          <w:rFonts w:hint="eastAsia" w:asciiTheme="minorEastAsia" w:hAnsiTheme="minorEastAsia" w:eastAsiaTheme="minorEastAsia" w:cstheme="minorEastAsia"/>
          <w:color w:val="auto"/>
          <w:sz w:val="21"/>
          <w:szCs w:val="21"/>
          <w:u w:val="none"/>
          <w:lang w:eastAsia="zh-CN"/>
        </w:rPr>
        <w:t>人。抽样人员应具有抽样员证，检验人员应具</w:t>
      </w:r>
      <w:r>
        <w:rPr>
          <w:rFonts w:hint="eastAsia" w:asciiTheme="minorEastAsia" w:hAnsiTheme="minorEastAsia" w:eastAsiaTheme="minorEastAsia" w:cstheme="minorEastAsia"/>
          <w:color w:val="auto"/>
          <w:sz w:val="21"/>
          <w:szCs w:val="21"/>
          <w:lang w:eastAsia="zh-CN"/>
        </w:rPr>
        <w:t>有检验员证（证件适用范围不得仅为快速检测）。</w:t>
      </w:r>
    </w:p>
    <w:p w14:paraId="7FF36475">
      <w:pPr>
        <w:spacing w:line="579" w:lineRule="exact"/>
        <w:ind w:firstLine="420" w:firstLineChars="200"/>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lang w:val="en-US" w:eastAsia="zh-CN"/>
        </w:rPr>
        <w:t>2.</w:t>
      </w:r>
      <w:r>
        <w:rPr>
          <w:rStyle w:val="45"/>
          <w:rFonts w:hint="eastAsia" w:asciiTheme="minorEastAsia" w:hAnsiTheme="minorEastAsia" w:eastAsiaTheme="minorEastAsia" w:cstheme="minorEastAsia"/>
          <w:b w:val="0"/>
          <w:bCs w:val="0"/>
          <w:color w:val="000000"/>
          <w:kern w:val="2"/>
          <w:sz w:val="21"/>
          <w:szCs w:val="21"/>
          <w:lang w:val="en-US" w:eastAsia="zh-CN" w:bidi="ar"/>
        </w:rPr>
        <w:t>本合同签订之后的3个工作日内，乙方须向甲方书面提供本条第1款约定人员的相关资质证书扫描件及复印件，并提供乙方为上述人员缴纳的近三个月的任意一个月的社保证明，作为本单位员工的证明依据；若乙方成立不足一个月且未缴纳社保的，需提供加盖公章的成立情况说明函(格式自拟)</w:t>
      </w:r>
      <w:r>
        <w:rPr>
          <w:rFonts w:hint="eastAsia" w:asciiTheme="minorEastAsia" w:hAnsiTheme="minorEastAsia" w:eastAsiaTheme="minorEastAsia" w:cstheme="minorEastAsia"/>
          <w:kern w:val="2"/>
          <w:sz w:val="21"/>
          <w:szCs w:val="21"/>
          <w:lang w:val="en-US" w:eastAsia="zh-CN" w:bidi="ar"/>
        </w:rPr>
        <w:t>。</w:t>
      </w:r>
      <w:r>
        <w:rPr>
          <w:rStyle w:val="45"/>
          <w:rFonts w:hint="eastAsia" w:asciiTheme="minorEastAsia" w:hAnsiTheme="minorEastAsia" w:eastAsiaTheme="minorEastAsia" w:cstheme="minorEastAsia"/>
          <w:b w:val="0"/>
          <w:bCs/>
          <w:color w:val="000000"/>
          <w:sz w:val="21"/>
          <w:szCs w:val="21"/>
          <w:lang w:bidi="ar"/>
        </w:rPr>
        <w:t>此条款将作为本项目执行期督查的主要内容。</w:t>
      </w:r>
    </w:p>
    <w:p w14:paraId="1C5F3313">
      <w:pPr>
        <w:spacing w:line="56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rPr>
        <w:t>3.</w:t>
      </w:r>
      <w:r>
        <w:rPr>
          <w:rFonts w:hint="eastAsia" w:asciiTheme="minorEastAsia" w:hAnsiTheme="minorEastAsia" w:eastAsiaTheme="minorEastAsia" w:cstheme="minorEastAsia"/>
          <w:color w:val="auto"/>
          <w:sz w:val="21"/>
          <w:szCs w:val="21"/>
        </w:rPr>
        <w:t>本合同有效期内，乙方按照投标文件的承诺指定</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rPr>
        <w:t>为乙方联系人，作为乙方履约代表。该联系人作出的意思表示均视为乙方的意思表示，对乙方具有约束力。乙方不得随意变更联系人，如需变更联系人的，应当提前</w:t>
      </w:r>
      <w:r>
        <w:rPr>
          <w:rFonts w:hint="eastAsia" w:asciiTheme="minorEastAsia" w:hAnsiTheme="minorEastAsia" w:eastAsiaTheme="minorEastAsia" w:cstheme="minorEastAsia"/>
          <w:color w:val="auto"/>
          <w:sz w:val="21"/>
          <w:szCs w:val="21"/>
          <w:lang w:val="en-US" w:eastAsia="zh-CN"/>
        </w:rPr>
        <w:t>5</w:t>
      </w:r>
      <w:r>
        <w:rPr>
          <w:rFonts w:hint="eastAsia" w:asciiTheme="minorEastAsia" w:hAnsiTheme="minorEastAsia" w:eastAsiaTheme="minorEastAsia" w:cstheme="minorEastAsia"/>
          <w:color w:val="auto"/>
          <w:sz w:val="21"/>
          <w:szCs w:val="21"/>
        </w:rPr>
        <w:t>日以书面形式通知甲方；未及时通知而影响本合同履行或造成损失的，乙方应承担全部责任，并赔偿甲方由此造成的一切损失。</w:t>
      </w:r>
    </w:p>
    <w:p w14:paraId="76355648">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费用及支付</w:t>
      </w:r>
    </w:p>
    <w:p w14:paraId="78C9CAF2">
      <w:pPr>
        <w:numPr>
          <w:ilvl w:val="0"/>
          <w:numId w:val="0"/>
        </w:numPr>
        <w:spacing w:line="56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1.</w:t>
      </w:r>
      <w:r>
        <w:rPr>
          <w:rFonts w:hint="eastAsia" w:asciiTheme="minorEastAsia" w:hAnsiTheme="minorEastAsia" w:eastAsiaTheme="minorEastAsia" w:cstheme="minorEastAsia"/>
          <w:color w:val="auto"/>
          <w:sz w:val="21"/>
          <w:szCs w:val="21"/>
        </w:rPr>
        <w:t>甲方就委托事项向乙方支付</w:t>
      </w:r>
      <w:r>
        <w:rPr>
          <w:rFonts w:hint="eastAsia" w:asciiTheme="minorEastAsia" w:hAnsiTheme="minorEastAsia" w:eastAsiaTheme="minorEastAsia" w:cstheme="minorEastAsia"/>
          <w:color w:val="auto"/>
          <w:sz w:val="21"/>
          <w:szCs w:val="21"/>
          <w:lang w:eastAsia="zh-CN"/>
        </w:rPr>
        <w:t>的费用上限</w:t>
      </w:r>
      <w:r>
        <w:rPr>
          <w:rFonts w:hint="eastAsia" w:asciiTheme="minorEastAsia" w:hAnsiTheme="minorEastAsia" w:eastAsiaTheme="minorEastAsia" w:cstheme="minorEastAsia"/>
          <w:color w:val="auto"/>
          <w:sz w:val="21"/>
          <w:szCs w:val="21"/>
        </w:rPr>
        <w:t>为人民币</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（小写：￥</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元）</w:t>
      </w:r>
      <w:r>
        <w:rPr>
          <w:rFonts w:hint="eastAsia" w:asciiTheme="minorEastAsia" w:hAnsiTheme="minorEastAsia" w:eastAsiaTheme="minorEastAsia" w:cstheme="minorEastAsia"/>
          <w:color w:val="auto"/>
          <w:sz w:val="21"/>
          <w:szCs w:val="21"/>
        </w:rPr>
        <w:t>，</w:t>
      </w:r>
      <w:r>
        <w:rPr>
          <w:rFonts w:hint="eastAsia" w:asciiTheme="minorEastAsia" w:hAnsiTheme="minorEastAsia" w:eastAsiaTheme="minorEastAsia" w:cstheme="minorEastAsia"/>
          <w:color w:val="auto"/>
          <w:sz w:val="21"/>
          <w:szCs w:val="21"/>
          <w:highlight w:val="none"/>
        </w:rPr>
        <w:t>检</w:t>
      </w:r>
      <w:r>
        <w:rPr>
          <w:rFonts w:hint="eastAsia" w:asciiTheme="minorEastAsia" w:hAnsiTheme="minorEastAsia" w:eastAsiaTheme="minorEastAsia" w:cstheme="minorEastAsia"/>
          <w:color w:val="auto"/>
          <w:sz w:val="21"/>
          <w:szCs w:val="21"/>
          <w:highlight w:val="none"/>
          <w:lang w:eastAsia="zh-CN"/>
        </w:rPr>
        <w:t>验</w:t>
      </w:r>
      <w:r>
        <w:rPr>
          <w:rFonts w:hint="eastAsia" w:asciiTheme="minorEastAsia" w:hAnsiTheme="minorEastAsia" w:eastAsiaTheme="minorEastAsia" w:cstheme="minorEastAsia"/>
          <w:color w:val="auto"/>
          <w:sz w:val="21"/>
          <w:szCs w:val="21"/>
          <w:highlight w:val="none"/>
        </w:rPr>
        <w:t>费、抽样费及样品保管费根据中标折扣率</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rPr>
        <w:t>计算金额，另购样费据实结算。</w:t>
      </w:r>
      <w:r>
        <w:rPr>
          <w:rFonts w:hint="eastAsia" w:asciiTheme="minorEastAsia" w:hAnsiTheme="minorEastAsia" w:eastAsiaTheme="minorEastAsia" w:cstheme="minorEastAsia"/>
          <w:color w:val="auto"/>
          <w:sz w:val="21"/>
          <w:szCs w:val="21"/>
        </w:rPr>
        <w:t>该费用包含但不限于乙方所承担的税费、工作人员和专家报酬、场地使用费、印刷费、耗材费、差旅费以及合理的利润等。除经协商一致变更本合同外，甲方无需再向乙方支付任何款项。</w:t>
      </w:r>
    </w:p>
    <w:p w14:paraId="753364A0">
      <w:pPr>
        <w:spacing w:line="56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2.甲方将依照招标公告的要求选择以下</w:t>
      </w:r>
      <w:r>
        <w:rPr>
          <w:rFonts w:hint="eastAsia" w:asciiTheme="minorEastAsia" w:hAnsiTheme="minorEastAsia" w:eastAsiaTheme="minorEastAsia" w:cstheme="minorEastAsia"/>
          <w:color w:val="auto"/>
          <w:sz w:val="21"/>
          <w:szCs w:val="21"/>
          <w:u w:val="single"/>
        </w:rPr>
        <w:t xml:space="preserve"> </w:t>
      </w:r>
      <w:bookmarkStart w:id="18" w:name="PO_paymentMethod"/>
      <w:r>
        <w:rPr>
          <w:rFonts w:hint="eastAsia" w:asciiTheme="minorEastAsia" w:hAnsiTheme="minorEastAsia" w:eastAsiaTheme="minorEastAsia" w:cstheme="minorEastAsia"/>
          <w:color w:val="auto"/>
          <w:sz w:val="21"/>
          <w:szCs w:val="21"/>
          <w:u w:val="single"/>
          <w:lang w:eastAsia="zh-CN"/>
        </w:rPr>
        <w:t>分期付款</w:t>
      </w:r>
      <w:bookmarkEnd w:id="18"/>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方式向乙方支付费用：</w:t>
      </w:r>
    </w:p>
    <w:p w14:paraId="73E7EBA2">
      <w:pPr>
        <w:spacing w:line="560" w:lineRule="exact"/>
        <w:ind w:firstLine="420" w:firstLineChars="200"/>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b/>
          <w:color w:val="auto"/>
          <w:sz w:val="21"/>
          <w:szCs w:val="21"/>
        </w:rPr>
        <w:t>分期付款</w:t>
      </w:r>
      <w:r>
        <w:rPr>
          <w:rFonts w:hint="eastAsia" w:asciiTheme="minorEastAsia" w:hAnsiTheme="minorEastAsia" w:eastAsiaTheme="minorEastAsia" w:cstheme="minorEastAsia"/>
          <w:b/>
          <w:color w:val="auto"/>
          <w:sz w:val="21"/>
          <w:szCs w:val="21"/>
          <w:lang w:eastAsia="zh-CN"/>
        </w:rPr>
        <w:t>：</w:t>
      </w:r>
      <w:r>
        <w:rPr>
          <w:rFonts w:hint="eastAsia" w:asciiTheme="minorEastAsia" w:hAnsiTheme="minorEastAsia" w:eastAsiaTheme="minorEastAsia" w:cstheme="minorEastAsia"/>
          <w:color w:val="auto"/>
          <w:sz w:val="21"/>
          <w:szCs w:val="21"/>
        </w:rPr>
        <w:t>本合同生效且乙方向甲方提供符合规定的发票之日起</w:t>
      </w:r>
      <w:r>
        <w:rPr>
          <w:rFonts w:hint="eastAsia" w:asciiTheme="minorEastAsia" w:hAnsiTheme="minorEastAsia" w:eastAsiaTheme="minorEastAsia" w:cstheme="minorEastAsia"/>
          <w:color w:val="auto"/>
          <w:sz w:val="21"/>
          <w:szCs w:val="21"/>
          <w:u w:val="single"/>
          <w:lang w:val="en-US" w:eastAsia="zh-CN"/>
        </w:rPr>
        <w:t>10个工作日</w:t>
      </w:r>
      <w:r>
        <w:rPr>
          <w:rFonts w:hint="eastAsia" w:asciiTheme="minorEastAsia" w:hAnsiTheme="minorEastAsia" w:eastAsiaTheme="minorEastAsia" w:cstheme="minorEastAsia"/>
          <w:color w:val="auto"/>
          <w:sz w:val="21"/>
          <w:szCs w:val="21"/>
        </w:rPr>
        <w:t>内，甲方向乙方支付合同总额的</w:t>
      </w:r>
      <w:r>
        <w:rPr>
          <w:rFonts w:hint="eastAsia" w:asciiTheme="minorEastAsia" w:hAnsiTheme="minorEastAsia" w:eastAsiaTheme="minorEastAsia" w:cstheme="minorEastAsia"/>
          <w:color w:val="auto"/>
          <w:sz w:val="21"/>
          <w:szCs w:val="21"/>
          <w:u w:val="single"/>
          <w:lang w:val="en-US" w:eastAsia="zh-CN"/>
        </w:rPr>
        <w:t xml:space="preserve"> 50 </w:t>
      </w:r>
      <w:r>
        <w:rPr>
          <w:rFonts w:hint="eastAsia" w:asciiTheme="minorEastAsia" w:hAnsiTheme="minorEastAsia" w:eastAsiaTheme="minorEastAsia" w:cstheme="minorEastAsia"/>
          <w:color w:val="auto"/>
          <w:sz w:val="21"/>
          <w:szCs w:val="21"/>
        </w:rPr>
        <w:t>%，即人民币</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rPr>
        <w:t>（小写：</w:t>
      </w:r>
      <w:r>
        <w:rPr>
          <w:rFonts w:hint="eastAsia" w:asciiTheme="minorEastAsia" w:hAnsiTheme="minorEastAsia" w:eastAsiaTheme="minorEastAsia" w:cstheme="minorEastAsia"/>
          <w:color w:val="auto"/>
          <w:sz w:val="21"/>
          <w:szCs w:val="21"/>
          <w:u w:val="single"/>
        </w:rPr>
        <w:t>￥</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元</w:t>
      </w:r>
      <w:r>
        <w:rPr>
          <w:rFonts w:hint="eastAsia" w:asciiTheme="minorEastAsia" w:hAnsiTheme="minorEastAsia" w:eastAsiaTheme="minorEastAsia" w:cstheme="minorEastAsia"/>
          <w:color w:val="auto"/>
          <w:sz w:val="21"/>
          <w:szCs w:val="21"/>
        </w:rPr>
        <w:t>）</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highlight w:val="none"/>
        </w:rPr>
        <w:t>其余按进度支付。</w:t>
      </w:r>
      <w:r>
        <w:rPr>
          <w:rFonts w:hint="eastAsia" w:asciiTheme="minorEastAsia" w:hAnsiTheme="minorEastAsia" w:eastAsiaTheme="minorEastAsia" w:cstheme="minorEastAsia"/>
          <w:sz w:val="21"/>
          <w:szCs w:val="21"/>
          <w:lang w:val="en-US" w:eastAsia="zh-CN"/>
        </w:rPr>
        <w:t>结算费用=[检验费总和+（抽样费+样品保管费）*检验</w:t>
      </w:r>
      <w:r>
        <w:rPr>
          <w:rFonts w:hint="eastAsia" w:asciiTheme="minorEastAsia" w:hAnsiTheme="minorEastAsia" w:eastAsiaTheme="minorEastAsia" w:cstheme="minorEastAsia"/>
          <w:sz w:val="21"/>
          <w:szCs w:val="21"/>
          <w:u w:val="none"/>
          <w:lang w:val="en-US" w:eastAsia="zh-CN"/>
        </w:rPr>
        <w:t>数量]</w:t>
      </w:r>
      <w:r>
        <w:rPr>
          <w:rFonts w:hint="eastAsia" w:asciiTheme="minorEastAsia" w:hAnsiTheme="minorEastAsia" w:eastAsiaTheme="minorEastAsia" w:cstheme="minorEastAsia"/>
          <w:sz w:val="21"/>
          <w:szCs w:val="21"/>
          <w:highlight w:val="none"/>
          <w:u w:val="none"/>
          <w:lang w:val="en-US" w:eastAsia="zh-CN"/>
        </w:rPr>
        <w:t>*</w:t>
      </w:r>
      <w:r>
        <w:rPr>
          <w:rFonts w:hint="eastAsia" w:asciiTheme="minorEastAsia" w:hAnsiTheme="minorEastAsia" w:eastAsiaTheme="minorEastAsia" w:cstheme="minorEastAsia"/>
          <w:sz w:val="21"/>
          <w:szCs w:val="21"/>
          <w:u w:val="none"/>
          <w:lang w:eastAsia="zh-CN"/>
        </w:rPr>
        <w:t>中标折扣率</w:t>
      </w:r>
      <w:r>
        <w:rPr>
          <w:rFonts w:hint="eastAsia" w:asciiTheme="minorEastAsia" w:hAnsiTheme="minorEastAsia" w:eastAsiaTheme="minorEastAsia" w:cstheme="minorEastAsia"/>
          <w:sz w:val="21"/>
          <w:szCs w:val="21"/>
          <w:u w:val="none"/>
          <w:lang w:val="en-US" w:eastAsia="zh-CN"/>
        </w:rPr>
        <w:t>+购</w:t>
      </w:r>
      <w:r>
        <w:rPr>
          <w:rFonts w:hint="eastAsia" w:asciiTheme="minorEastAsia" w:hAnsiTheme="minorEastAsia" w:eastAsiaTheme="minorEastAsia" w:cstheme="minorEastAsia"/>
          <w:sz w:val="21"/>
          <w:szCs w:val="21"/>
          <w:lang w:val="en-US" w:eastAsia="zh-CN"/>
        </w:rPr>
        <w:t>样费总和。</w:t>
      </w:r>
      <w:r>
        <w:rPr>
          <w:rFonts w:hint="eastAsia" w:asciiTheme="minorEastAsia" w:hAnsiTheme="minorEastAsia" w:eastAsiaTheme="minorEastAsia" w:cstheme="minorEastAsia"/>
          <w:color w:val="auto"/>
          <w:sz w:val="21"/>
          <w:szCs w:val="21"/>
        </w:rPr>
        <w:t>检验费用参照《市场监管部门食品安全抽检监测项目检验费用参考表》（市监食检（司）函〔2022〕133号）和《广东省产品质量监督检验收费标准》（粤价〔2002〕170号）执行，文件中未明确价格的，按照</w:t>
      </w:r>
      <w:r>
        <w:rPr>
          <w:rFonts w:hint="eastAsia" w:asciiTheme="minorEastAsia" w:hAnsiTheme="minorEastAsia" w:eastAsiaTheme="minorEastAsia" w:cstheme="minorEastAsia"/>
          <w:color w:val="auto"/>
          <w:sz w:val="21"/>
          <w:szCs w:val="21"/>
          <w:lang w:eastAsia="zh-CN"/>
        </w:rPr>
        <w:t>全部中标方</w:t>
      </w:r>
      <w:r>
        <w:rPr>
          <w:rFonts w:hint="eastAsia" w:asciiTheme="minorEastAsia" w:hAnsiTheme="minorEastAsia" w:eastAsiaTheme="minorEastAsia" w:cstheme="minorEastAsia"/>
          <w:color w:val="auto"/>
          <w:sz w:val="21"/>
          <w:szCs w:val="21"/>
        </w:rPr>
        <w:t>报价取最低价作为基准价</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各项目基准价格详见附件。</w:t>
      </w:r>
      <w:r>
        <w:rPr>
          <w:rFonts w:hint="eastAsia" w:asciiTheme="minorEastAsia" w:hAnsiTheme="minorEastAsia" w:eastAsiaTheme="minorEastAsia" w:cstheme="minorEastAsia"/>
          <w:color w:val="auto"/>
          <w:sz w:val="21"/>
          <w:szCs w:val="21"/>
          <w:lang w:eastAsia="zh-CN"/>
        </w:rPr>
        <w:t>另</w:t>
      </w:r>
      <w:r>
        <w:rPr>
          <w:rFonts w:hint="eastAsia" w:asciiTheme="minorEastAsia" w:hAnsiTheme="minorEastAsia" w:eastAsiaTheme="minorEastAsia" w:cstheme="minorEastAsia"/>
          <w:color w:val="auto"/>
          <w:sz w:val="21"/>
          <w:szCs w:val="21"/>
        </w:rPr>
        <w:t>监测抽样费以60元/批次，样品保管费以45元/批次作为基准价。</w:t>
      </w:r>
      <w:r>
        <w:rPr>
          <w:rFonts w:hint="eastAsia" w:asciiTheme="minorEastAsia" w:hAnsiTheme="minorEastAsia" w:eastAsiaTheme="minorEastAsia" w:cstheme="minorEastAsia"/>
          <w:color w:val="auto"/>
          <w:sz w:val="21"/>
          <w:szCs w:val="21"/>
          <w:highlight w:val="none"/>
        </w:rPr>
        <w:t>合同尾款根据乙方提供相关购样、检验结果汇总表、费用清单等据实报销，由甲方根据实际工作情况按进度结算。合同有效期内超过支付上限的不予支付</w:t>
      </w:r>
      <w:r>
        <w:rPr>
          <w:rFonts w:hint="eastAsia" w:asciiTheme="minorEastAsia" w:hAnsiTheme="minorEastAsia" w:eastAsiaTheme="minorEastAsia" w:cstheme="minorEastAsia"/>
          <w:color w:val="auto"/>
          <w:sz w:val="21"/>
          <w:szCs w:val="21"/>
          <w:highlight w:val="none"/>
          <w:lang w:eastAsia="zh-CN"/>
        </w:rPr>
        <w:t>。</w:t>
      </w:r>
    </w:p>
    <w:p w14:paraId="0520EE4B">
      <w:pPr>
        <w:spacing w:line="56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3．乙方指定收款银行账户信息如下：</w:t>
      </w:r>
    </w:p>
    <w:p w14:paraId="26ED2BF0">
      <w:pPr>
        <w:spacing w:line="560" w:lineRule="exact"/>
        <w:ind w:firstLine="420" w:firstLineChars="200"/>
        <w:rPr>
          <w:rFonts w:hint="eastAsia" w:asciiTheme="minorEastAsia" w:hAnsiTheme="minorEastAsia" w:eastAsiaTheme="minorEastAsia" w:cstheme="minorEastAsia"/>
          <w:color w:val="auto"/>
          <w:sz w:val="21"/>
          <w:szCs w:val="21"/>
          <w:u w:val="single"/>
          <w:lang w:val="en-US" w:eastAsia="zh-CN"/>
        </w:rPr>
      </w:pPr>
      <w:r>
        <w:rPr>
          <w:rFonts w:hint="eastAsia" w:asciiTheme="minorEastAsia" w:hAnsiTheme="minorEastAsia" w:eastAsiaTheme="minorEastAsia" w:cstheme="minorEastAsia"/>
          <w:color w:val="auto"/>
          <w:sz w:val="21"/>
          <w:szCs w:val="21"/>
        </w:rPr>
        <w:t>开户单位：</w:t>
      </w:r>
      <w:r>
        <w:rPr>
          <w:rFonts w:hint="eastAsia" w:asciiTheme="minorEastAsia" w:hAnsiTheme="minorEastAsia" w:eastAsiaTheme="minorEastAsia" w:cstheme="minorEastAsia"/>
          <w:color w:val="auto"/>
          <w:sz w:val="21"/>
          <w:szCs w:val="21"/>
          <w:u w:val="single"/>
          <w:lang w:val="en-US" w:eastAsia="zh-CN"/>
        </w:rPr>
        <w:t xml:space="preserve">                            </w:t>
      </w:r>
    </w:p>
    <w:p w14:paraId="6E137F3E">
      <w:pPr>
        <w:spacing w:line="56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账号：</w:t>
      </w:r>
      <w:r>
        <w:rPr>
          <w:rFonts w:hint="eastAsia" w:asciiTheme="minorEastAsia" w:hAnsiTheme="minorEastAsia" w:eastAsiaTheme="minorEastAsia" w:cstheme="minorEastAsia"/>
          <w:color w:val="auto"/>
          <w:sz w:val="21"/>
          <w:szCs w:val="21"/>
          <w:u w:val="single"/>
          <w:lang w:val="en-US" w:eastAsia="zh-CN"/>
        </w:rPr>
        <w:t xml:space="preserve">                               </w:t>
      </w:r>
    </w:p>
    <w:p w14:paraId="4CAE5E23">
      <w:pPr>
        <w:spacing w:line="560" w:lineRule="exact"/>
        <w:ind w:firstLine="420" w:firstLineChars="200"/>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color w:val="auto"/>
          <w:sz w:val="21"/>
          <w:szCs w:val="21"/>
        </w:rPr>
        <w:t>开户行：</w:t>
      </w:r>
      <w:r>
        <w:rPr>
          <w:rFonts w:hint="eastAsia" w:asciiTheme="minorEastAsia" w:hAnsiTheme="minorEastAsia" w:eastAsiaTheme="minorEastAsia" w:cstheme="minorEastAsia"/>
          <w:color w:val="auto"/>
          <w:sz w:val="21"/>
          <w:szCs w:val="21"/>
          <w:u w:val="single"/>
          <w:lang w:val="en-US" w:eastAsia="zh-CN"/>
        </w:rPr>
        <w:t xml:space="preserve">                             </w:t>
      </w:r>
    </w:p>
    <w:p w14:paraId="48F5CD21">
      <w:pPr>
        <w:spacing w:line="560" w:lineRule="exact"/>
        <w:ind w:firstLine="420" w:firstLineChars="200"/>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rPr>
        <w:t>纳税识别号：</w:t>
      </w:r>
      <w:r>
        <w:rPr>
          <w:rFonts w:hint="eastAsia" w:asciiTheme="minorEastAsia" w:hAnsiTheme="minorEastAsia" w:eastAsiaTheme="minorEastAsia" w:cstheme="minorEastAsia"/>
          <w:color w:val="auto"/>
          <w:sz w:val="21"/>
          <w:szCs w:val="21"/>
          <w:u w:val="single"/>
          <w:lang w:val="en-US" w:eastAsia="zh-CN"/>
        </w:rPr>
        <w:t xml:space="preserve">                         </w:t>
      </w:r>
    </w:p>
    <w:p w14:paraId="7A3B4D54">
      <w:pPr>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乙方变更收款银行账户信息的，应及时通知甲方，否则由此导致的款项延期支付等责任均由乙方自行承担。</w:t>
      </w:r>
    </w:p>
    <w:p w14:paraId="46B7894B">
      <w:pPr>
        <w:spacing w:line="560" w:lineRule="exact"/>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4.</w:t>
      </w:r>
      <w:r>
        <w:rPr>
          <w:rFonts w:hint="eastAsia" w:asciiTheme="minorEastAsia" w:hAnsiTheme="minorEastAsia" w:eastAsiaTheme="minorEastAsia" w:cstheme="minorEastAsia"/>
          <w:color w:val="auto"/>
          <w:szCs w:val="21"/>
        </w:rPr>
        <w:t xml:space="preserve"> </w:t>
      </w:r>
      <w:r>
        <w:rPr>
          <w:rFonts w:hint="eastAsia" w:asciiTheme="minorEastAsia" w:hAnsiTheme="minorEastAsia" w:eastAsiaTheme="minorEastAsia" w:cstheme="minorEastAsia"/>
          <w:color w:val="auto"/>
          <w:sz w:val="21"/>
          <w:szCs w:val="21"/>
        </w:rPr>
        <w:t>若根据本合同约定乙方应当支付违约金和/或承担赔偿责任，则甲方有权从上述任何一笔付款中直接扣除相应金额。</w:t>
      </w:r>
    </w:p>
    <w:p w14:paraId="3D7DA95A">
      <w:pPr>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5.以上甲方支付时间是指甲方申请政府财政部门向乙方支付的时间，因财政审批等原因未及时付款的甲方不承担违约责任。</w:t>
      </w:r>
    </w:p>
    <w:p w14:paraId="56B5A028">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履约保函</w:t>
      </w:r>
    </w:p>
    <w:p w14:paraId="057B088C">
      <w:pPr>
        <w:spacing w:line="560" w:lineRule="exact"/>
        <w:ind w:left="567"/>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本合同：</w:t>
      </w:r>
    </w:p>
    <w:p w14:paraId="2308579C">
      <w:pPr>
        <w:spacing w:line="560" w:lineRule="exact"/>
        <w:ind w:left="567"/>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无履约保函。</w:t>
      </w:r>
    </w:p>
    <w:p w14:paraId="2602D0C6">
      <w:pPr>
        <w:spacing w:line="56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□有履约保函。乙方应于合同签订后</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日内向甲方提供银行出具的不可撤销履约保函。在乙方承担支付义务或者赔偿责任时，甲方有权要求银行无条件支付款项。保函的具体要求由双方另行确定。</w:t>
      </w:r>
    </w:p>
    <w:p w14:paraId="203B2711">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抽检报告及验收</w:t>
      </w:r>
    </w:p>
    <w:p w14:paraId="5C139BB8">
      <w:pPr>
        <w:numPr>
          <w:ilvl w:val="0"/>
          <w:numId w:val="0"/>
        </w:numPr>
        <w:spacing w:line="560" w:lineRule="exact"/>
        <w:ind w:left="567" w:leftChars="0"/>
        <w:rPr>
          <w:rFonts w:hint="eastAsia" w:asciiTheme="minorEastAsia" w:hAnsiTheme="minorEastAsia" w:eastAsiaTheme="minorEastAsia" w:cstheme="minorEastAsia"/>
          <w:bCs/>
          <w:color w:val="auto"/>
          <w:sz w:val="21"/>
          <w:szCs w:val="21"/>
          <w:u w:val="single"/>
          <w:lang w:eastAsia="zh-CN"/>
        </w:rPr>
      </w:pPr>
      <w:r>
        <w:rPr>
          <w:rFonts w:hint="eastAsia" w:asciiTheme="minorEastAsia" w:hAnsiTheme="minorEastAsia" w:eastAsiaTheme="minorEastAsia" w:cstheme="minorEastAsia"/>
          <w:bCs/>
          <w:color w:val="auto"/>
          <w:sz w:val="21"/>
          <w:szCs w:val="21"/>
          <w:lang w:val="en-US" w:eastAsia="zh-CN"/>
        </w:rPr>
        <w:t>1.</w:t>
      </w:r>
      <w:r>
        <w:rPr>
          <w:rFonts w:hint="eastAsia" w:asciiTheme="minorEastAsia" w:hAnsiTheme="minorEastAsia" w:eastAsiaTheme="minorEastAsia" w:cstheme="minorEastAsia"/>
          <w:bCs/>
          <w:color w:val="auto"/>
          <w:sz w:val="21"/>
          <w:szCs w:val="21"/>
        </w:rPr>
        <w:t>抽检完毕</w:t>
      </w:r>
      <w:r>
        <w:rPr>
          <w:rFonts w:hint="eastAsia" w:asciiTheme="minorEastAsia" w:hAnsiTheme="minorEastAsia" w:eastAsiaTheme="minorEastAsia" w:cstheme="minorEastAsia"/>
          <w:bCs/>
          <w:color w:val="auto"/>
          <w:sz w:val="21"/>
          <w:szCs w:val="21"/>
          <w:u w:val="single"/>
          <w:lang w:val="en-US" w:eastAsia="zh-CN"/>
        </w:rPr>
        <w:t>15</w:t>
      </w:r>
      <w:r>
        <w:rPr>
          <w:rFonts w:hint="eastAsia" w:asciiTheme="minorEastAsia" w:hAnsiTheme="minorEastAsia" w:eastAsiaTheme="minorEastAsia" w:cstheme="minorEastAsia"/>
          <w:bCs/>
          <w:color w:val="auto"/>
          <w:sz w:val="21"/>
          <w:szCs w:val="21"/>
        </w:rPr>
        <w:t>日内，乙方应向甲方交付抽检报告及以下成果供甲方验收</w:t>
      </w:r>
      <w:r>
        <w:rPr>
          <w:rFonts w:hint="eastAsia" w:asciiTheme="minorEastAsia" w:hAnsiTheme="minorEastAsia" w:eastAsiaTheme="minorEastAsia" w:cstheme="minorEastAsia"/>
          <w:bCs/>
          <w:color w:val="auto"/>
          <w:sz w:val="21"/>
          <w:szCs w:val="21"/>
          <w:lang w:eastAsia="zh-CN"/>
        </w:rPr>
        <w:t>：</w:t>
      </w:r>
      <w:r>
        <w:rPr>
          <w:rFonts w:hint="eastAsia" w:asciiTheme="minorEastAsia" w:hAnsiTheme="minorEastAsia" w:eastAsiaTheme="minorEastAsia" w:cstheme="minorEastAsia"/>
          <w:bCs/>
          <w:color w:val="auto"/>
          <w:sz w:val="21"/>
          <w:szCs w:val="21"/>
          <w:u w:val="single"/>
        </w:rPr>
        <w:t>按要求完成全部抽检服务任务，提交全部抽检数据明细汇总表（电子版）；工作完结的总结报告（包括</w:t>
      </w:r>
      <w:r>
        <w:rPr>
          <w:rFonts w:hint="eastAsia" w:asciiTheme="minorEastAsia" w:hAnsiTheme="minorEastAsia" w:eastAsiaTheme="minorEastAsia" w:cstheme="minorEastAsia"/>
          <w:bCs/>
          <w:color w:val="auto"/>
          <w:sz w:val="21"/>
          <w:szCs w:val="21"/>
          <w:u w:val="single"/>
          <w:lang w:eastAsia="zh-CN"/>
        </w:rPr>
        <w:t>数据</w:t>
      </w:r>
      <w:r>
        <w:rPr>
          <w:rFonts w:hint="eastAsia" w:asciiTheme="minorEastAsia" w:hAnsiTheme="minorEastAsia" w:eastAsiaTheme="minorEastAsia" w:cstheme="minorEastAsia"/>
          <w:bCs/>
          <w:color w:val="auto"/>
          <w:sz w:val="21"/>
          <w:szCs w:val="21"/>
          <w:u w:val="single"/>
        </w:rPr>
        <w:t>分析），纸质、电子版各一份</w:t>
      </w:r>
      <w:r>
        <w:rPr>
          <w:rFonts w:hint="eastAsia" w:asciiTheme="minorEastAsia" w:hAnsiTheme="minorEastAsia" w:eastAsiaTheme="minorEastAsia" w:cstheme="minorEastAsia"/>
          <w:bCs/>
          <w:color w:val="auto"/>
          <w:sz w:val="21"/>
          <w:szCs w:val="21"/>
          <w:u w:val="single"/>
          <w:lang w:eastAsia="zh-CN"/>
        </w:rPr>
        <w:t>。</w:t>
      </w:r>
    </w:p>
    <w:p w14:paraId="7F191F06">
      <w:pPr>
        <w:numPr>
          <w:ilvl w:val="0"/>
          <w:numId w:val="0"/>
        </w:numPr>
        <w:spacing w:line="560" w:lineRule="exact"/>
        <w:ind w:left="567" w:leftChars="0"/>
        <w:rPr>
          <w:rFonts w:hint="eastAsia" w:asciiTheme="minorEastAsia" w:hAnsiTheme="minorEastAsia" w:eastAsiaTheme="minorEastAsia" w:cstheme="minorEastAsia"/>
          <w:bCs/>
          <w:color w:val="auto"/>
          <w:sz w:val="21"/>
          <w:szCs w:val="21"/>
          <w:lang w:eastAsia="zh-CN"/>
        </w:rPr>
      </w:pPr>
      <w:r>
        <w:rPr>
          <w:rFonts w:hint="eastAsia" w:asciiTheme="minorEastAsia" w:hAnsiTheme="minorEastAsia" w:eastAsiaTheme="minorEastAsia" w:cstheme="minorEastAsia"/>
          <w:bCs/>
          <w:color w:val="auto"/>
          <w:sz w:val="21"/>
          <w:szCs w:val="21"/>
          <w:u w:val="single"/>
          <w:lang w:val="en-US" w:eastAsia="zh-CN"/>
        </w:rPr>
        <w:t>2.</w:t>
      </w:r>
      <w:r>
        <w:rPr>
          <w:rFonts w:hint="eastAsia" w:asciiTheme="minorEastAsia" w:hAnsiTheme="minorEastAsia" w:eastAsiaTheme="minorEastAsia" w:cstheme="minorEastAsia"/>
          <w:bCs/>
          <w:color w:val="auto"/>
          <w:sz w:val="21"/>
          <w:szCs w:val="21"/>
        </w:rPr>
        <w:t>上述抽检报告及成果必须与招标文件的要求及投标文件的承诺一致。否则，甲方有权拒绝接收抽检报告及成果</w:t>
      </w:r>
      <w:r>
        <w:rPr>
          <w:rFonts w:hint="eastAsia" w:asciiTheme="minorEastAsia" w:hAnsiTheme="minorEastAsia" w:eastAsiaTheme="minorEastAsia" w:cstheme="minorEastAsia"/>
          <w:bCs/>
          <w:color w:val="auto"/>
          <w:sz w:val="21"/>
          <w:szCs w:val="21"/>
          <w:lang w:eastAsia="zh-CN"/>
        </w:rPr>
        <w:t>。</w:t>
      </w:r>
    </w:p>
    <w:p w14:paraId="3977A46D">
      <w:pPr>
        <w:numPr>
          <w:ilvl w:val="0"/>
          <w:numId w:val="0"/>
        </w:numPr>
        <w:spacing w:line="560" w:lineRule="exact"/>
        <w:ind w:left="567" w:leftChars="0"/>
        <w:rPr>
          <w:rFonts w:hint="eastAsia" w:asciiTheme="minorEastAsia" w:hAnsiTheme="minorEastAsia" w:eastAsiaTheme="minorEastAsia" w:cstheme="minorEastAsia"/>
          <w:bCs/>
          <w:color w:val="auto"/>
          <w:sz w:val="21"/>
          <w:szCs w:val="21"/>
          <w:lang w:eastAsia="zh-CN"/>
        </w:rPr>
      </w:pPr>
      <w:r>
        <w:rPr>
          <w:rFonts w:hint="eastAsia" w:asciiTheme="minorEastAsia" w:hAnsiTheme="minorEastAsia" w:eastAsiaTheme="minorEastAsia" w:cstheme="minorEastAsia"/>
          <w:bCs/>
          <w:color w:val="auto"/>
          <w:sz w:val="21"/>
          <w:szCs w:val="21"/>
          <w:lang w:val="en-US" w:eastAsia="zh-CN"/>
        </w:rPr>
        <w:t>3.</w:t>
      </w:r>
      <w:r>
        <w:rPr>
          <w:rFonts w:hint="eastAsia" w:asciiTheme="minorEastAsia" w:hAnsiTheme="minorEastAsia" w:eastAsiaTheme="minorEastAsia" w:cstheme="minorEastAsia"/>
          <w:bCs/>
          <w:color w:val="auto"/>
          <w:sz w:val="21"/>
          <w:szCs w:val="21"/>
        </w:rPr>
        <w:t>就上述抽检报告及成果，乙方应提交纸制形式</w:t>
      </w:r>
      <w:r>
        <w:rPr>
          <w:rFonts w:hint="eastAsia" w:asciiTheme="minorEastAsia" w:hAnsiTheme="minorEastAsia" w:eastAsiaTheme="minorEastAsia" w:cstheme="minorEastAsia"/>
          <w:bCs/>
          <w:color w:val="auto"/>
          <w:sz w:val="21"/>
          <w:szCs w:val="21"/>
          <w:u w:val="single"/>
          <w:lang w:eastAsia="zh-CN"/>
        </w:rPr>
        <w:t>壹</w:t>
      </w:r>
      <w:r>
        <w:rPr>
          <w:rFonts w:hint="eastAsia" w:asciiTheme="minorEastAsia" w:hAnsiTheme="minorEastAsia" w:eastAsiaTheme="minorEastAsia" w:cstheme="minorEastAsia"/>
          <w:bCs/>
          <w:color w:val="auto"/>
          <w:sz w:val="21"/>
          <w:szCs w:val="21"/>
        </w:rPr>
        <w:t>套，电子形式</w:t>
      </w:r>
      <w:r>
        <w:rPr>
          <w:rFonts w:hint="eastAsia" w:asciiTheme="minorEastAsia" w:hAnsiTheme="minorEastAsia" w:eastAsiaTheme="minorEastAsia" w:cstheme="minorEastAsia"/>
          <w:bCs/>
          <w:color w:val="auto"/>
          <w:sz w:val="21"/>
          <w:szCs w:val="21"/>
          <w:u w:val="single"/>
          <w:lang w:eastAsia="zh-CN"/>
        </w:rPr>
        <w:t>壹</w:t>
      </w:r>
      <w:r>
        <w:rPr>
          <w:rFonts w:hint="eastAsia" w:asciiTheme="minorEastAsia" w:hAnsiTheme="minorEastAsia" w:eastAsiaTheme="minorEastAsia" w:cstheme="minorEastAsia"/>
          <w:bCs/>
          <w:color w:val="auto"/>
          <w:sz w:val="21"/>
          <w:szCs w:val="21"/>
        </w:rPr>
        <w:t>套。乙方应对上述成果的准确性和可靠性负责，并如实对上述成果进行专业解读</w:t>
      </w:r>
      <w:r>
        <w:rPr>
          <w:rFonts w:hint="eastAsia" w:asciiTheme="minorEastAsia" w:hAnsiTheme="minorEastAsia" w:eastAsiaTheme="minorEastAsia" w:cstheme="minorEastAsia"/>
          <w:bCs/>
          <w:color w:val="auto"/>
          <w:sz w:val="21"/>
          <w:szCs w:val="21"/>
          <w:lang w:eastAsia="zh-CN"/>
        </w:rPr>
        <w:t>。</w:t>
      </w:r>
    </w:p>
    <w:p w14:paraId="32196E91">
      <w:pPr>
        <w:numPr>
          <w:ilvl w:val="0"/>
          <w:numId w:val="0"/>
        </w:numPr>
        <w:spacing w:line="560" w:lineRule="exact"/>
        <w:ind w:left="567" w:leftChars="0"/>
        <w:rPr>
          <w:rFonts w:hint="eastAsia"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en-US" w:eastAsia="zh-CN"/>
        </w:rPr>
        <w:t>4.</w:t>
      </w:r>
      <w:r>
        <w:rPr>
          <w:rFonts w:hint="eastAsia" w:asciiTheme="minorEastAsia" w:hAnsiTheme="minorEastAsia" w:eastAsiaTheme="minorEastAsia" w:cstheme="minorEastAsia"/>
          <w:bCs/>
          <w:color w:val="auto"/>
          <w:sz w:val="21"/>
          <w:szCs w:val="21"/>
        </w:rPr>
        <w:t>乙方未按合同约定提供成果的或经甲方验收不合格的，由乙方负责根据甲方要求重新检测，因此造成的所有损失和费用的增加由乙方负责。</w:t>
      </w:r>
      <w:r>
        <w:rPr>
          <w:rFonts w:hint="eastAsia" w:asciiTheme="minorEastAsia" w:hAnsiTheme="minorEastAsia" w:eastAsiaTheme="minorEastAsia" w:cstheme="minorEastAsia"/>
          <w:bCs/>
          <w:color w:val="auto"/>
          <w:sz w:val="21"/>
          <w:szCs w:val="21"/>
          <w:highlight w:val="none"/>
        </w:rPr>
        <w:t>因此造成逾期交付的，乙方并应按照本合同第十二条第1款约定承担违约责任。如甲方提出重新检测要求后</w:t>
      </w:r>
      <w:r>
        <w:rPr>
          <w:rFonts w:hint="eastAsia" w:asciiTheme="minorEastAsia" w:hAnsiTheme="minorEastAsia" w:eastAsiaTheme="minorEastAsia" w:cstheme="minorEastAsia"/>
          <w:bCs/>
          <w:color w:val="auto"/>
          <w:sz w:val="21"/>
          <w:szCs w:val="21"/>
          <w:highlight w:val="none"/>
          <w:u w:val="single"/>
          <w:lang w:val="en-US" w:eastAsia="zh-CN"/>
        </w:rPr>
        <w:t xml:space="preserve"> </w:t>
      </w:r>
      <w:r>
        <w:rPr>
          <w:rFonts w:hint="eastAsia" w:asciiTheme="minorEastAsia" w:hAnsiTheme="minorEastAsia" w:eastAsiaTheme="minorEastAsia" w:cstheme="minorEastAsia"/>
          <w:bCs/>
          <w:color w:val="auto"/>
          <w:sz w:val="21"/>
          <w:szCs w:val="21"/>
          <w:highlight w:val="none"/>
          <w:u w:val="single"/>
        </w:rPr>
        <w:t>5</w:t>
      </w:r>
      <w:r>
        <w:rPr>
          <w:rFonts w:hint="eastAsia" w:asciiTheme="minorEastAsia" w:hAnsiTheme="minorEastAsia" w:eastAsiaTheme="minorEastAsia" w:cstheme="minorEastAsia"/>
          <w:bCs/>
          <w:color w:val="auto"/>
          <w:sz w:val="21"/>
          <w:szCs w:val="21"/>
          <w:highlight w:val="none"/>
        </w:rPr>
        <w:t>日内，乙方仍未满足甲方要求，则甲方有权终止本合同并不再支付剩余费用；同时，乙方应退还甲方已支付款项及按照同期中国人民银行贷款利率计付利息，并赔偿甲方的相应损失</w:t>
      </w:r>
      <w:r>
        <w:rPr>
          <w:rFonts w:hint="eastAsia" w:asciiTheme="minorEastAsia" w:hAnsiTheme="minorEastAsia" w:eastAsiaTheme="minorEastAsia" w:cstheme="minorEastAsia"/>
          <w:bCs/>
          <w:color w:val="auto"/>
          <w:sz w:val="21"/>
          <w:szCs w:val="21"/>
          <w:highlight w:val="none"/>
          <w:lang w:eastAsia="zh-CN"/>
        </w:rPr>
        <w:t>。</w:t>
      </w:r>
    </w:p>
    <w:p w14:paraId="6111D90A">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知识产权</w:t>
      </w:r>
    </w:p>
    <w:p w14:paraId="4BFF1136">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1.乙方在项目实施过程中不得侵犯第三人知识产权以及其他权益。需要使用第三人知识产权的，乙方应取得权利人许可或者授权并由乙方承担费用。</w:t>
      </w:r>
    </w:p>
    <w:p w14:paraId="2FD1DC0F">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2.除第三人依法享有知识产权的除外，乙方实施本项目所形成成果的知识产权归甲方所有，未经甲方许可，乙方不得随意使用。</w:t>
      </w:r>
    </w:p>
    <w:p w14:paraId="67EDC485">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保密义务</w:t>
      </w:r>
    </w:p>
    <w:p w14:paraId="5ED85907">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w:t>
      </w:r>
      <w:r>
        <w:rPr>
          <w:rFonts w:hint="eastAsia" w:asciiTheme="minorEastAsia" w:hAnsiTheme="minorEastAsia" w:eastAsiaTheme="minorEastAsia" w:cstheme="minorEastAsia"/>
          <w:bCs/>
          <w:color w:val="auto"/>
          <w:sz w:val="21"/>
          <w:szCs w:val="21"/>
          <w:lang w:val="en"/>
        </w:rPr>
        <w:t>.</w:t>
      </w:r>
      <w:r>
        <w:rPr>
          <w:rFonts w:hint="eastAsia" w:asciiTheme="minorEastAsia" w:hAnsiTheme="minorEastAsia" w:eastAsiaTheme="minorEastAsia" w:cstheme="minorEastAsia"/>
          <w:bCs/>
          <w:color w:val="auto"/>
          <w:sz w:val="21"/>
          <w:szCs w:val="21"/>
        </w:rPr>
        <w:t>甲乙双方对知悉对方的财务数据、合同价款、未披露的政策、诉讼方案以及为实施项目提供给对方的第三方的商业秘密等负有保密义务。</w:t>
      </w:r>
    </w:p>
    <w:p w14:paraId="717D4E33">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w:t>
      </w:r>
      <w:r>
        <w:rPr>
          <w:rFonts w:hint="eastAsia" w:asciiTheme="minorEastAsia" w:hAnsiTheme="minorEastAsia" w:eastAsiaTheme="minorEastAsia" w:cstheme="minorEastAsia"/>
          <w:bCs/>
          <w:color w:val="auto"/>
          <w:sz w:val="21"/>
          <w:szCs w:val="21"/>
          <w:lang w:val="en"/>
        </w:rPr>
        <w:t>.</w:t>
      </w:r>
      <w:r>
        <w:rPr>
          <w:rFonts w:hint="eastAsia" w:asciiTheme="minorEastAsia" w:hAnsiTheme="minorEastAsia" w:eastAsiaTheme="minorEastAsia" w:cstheme="minorEastAsia"/>
          <w:bCs/>
          <w:color w:val="auto"/>
          <w:sz w:val="21"/>
          <w:szCs w:val="21"/>
        </w:rPr>
        <w:t>合同履行完毕或者终止不视为解除保密义务，双方仍应承担保密义务。</w:t>
      </w:r>
    </w:p>
    <w:p w14:paraId="635860A5">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其他权利和义务</w:t>
      </w:r>
    </w:p>
    <w:p w14:paraId="34C8AD88">
      <w:pPr>
        <w:spacing w:line="560" w:lineRule="exact"/>
        <w:ind w:firstLine="420" w:firstLineChars="200"/>
        <w:rPr>
          <w:rFonts w:hint="eastAsia" w:asciiTheme="minorEastAsia" w:hAnsiTheme="minorEastAsia" w:eastAsiaTheme="minorEastAsia" w:cstheme="minorEastAsia"/>
          <w:color w:val="auto"/>
          <w:sz w:val="21"/>
          <w:szCs w:val="21"/>
          <w:u w:val="none"/>
        </w:rPr>
      </w:pPr>
      <w:r>
        <w:rPr>
          <w:rFonts w:hint="eastAsia" w:asciiTheme="minorEastAsia" w:hAnsiTheme="minorEastAsia" w:eastAsiaTheme="minorEastAsia" w:cstheme="minorEastAsia"/>
          <w:color w:val="auto"/>
          <w:sz w:val="21"/>
          <w:szCs w:val="21"/>
          <w:u w:val="none"/>
        </w:rPr>
        <w:t>1</w:t>
      </w:r>
      <w:r>
        <w:rPr>
          <w:rFonts w:hint="eastAsia" w:asciiTheme="minorEastAsia" w:hAnsiTheme="minorEastAsia" w:eastAsiaTheme="minorEastAsia" w:cstheme="minorEastAsia"/>
          <w:color w:val="auto"/>
          <w:sz w:val="21"/>
          <w:szCs w:val="21"/>
          <w:u w:val="none"/>
          <w:lang w:val="en"/>
        </w:rPr>
        <w:t>.</w:t>
      </w:r>
      <w:r>
        <w:rPr>
          <w:rFonts w:hint="eastAsia" w:asciiTheme="minorEastAsia" w:hAnsiTheme="minorEastAsia" w:eastAsiaTheme="minorEastAsia" w:cstheme="minorEastAsia"/>
          <w:color w:val="auto"/>
          <w:sz w:val="21"/>
          <w:szCs w:val="21"/>
          <w:u w:val="none"/>
        </w:rPr>
        <w:t>甲方有权监督、检查、了解乙方工作开展情况，并有权对乙方的工作提出建议。</w:t>
      </w:r>
    </w:p>
    <w:p w14:paraId="4C7F3E98">
      <w:pPr>
        <w:spacing w:line="560" w:lineRule="exact"/>
        <w:ind w:firstLine="420" w:firstLineChars="200"/>
        <w:rPr>
          <w:rFonts w:hint="eastAsia" w:asciiTheme="minorEastAsia" w:hAnsiTheme="minorEastAsia" w:eastAsiaTheme="minorEastAsia" w:cstheme="minorEastAsia"/>
          <w:color w:val="auto"/>
          <w:sz w:val="21"/>
          <w:szCs w:val="21"/>
          <w:u w:val="none"/>
        </w:rPr>
      </w:pPr>
      <w:r>
        <w:rPr>
          <w:rFonts w:hint="eastAsia" w:asciiTheme="minorEastAsia" w:hAnsiTheme="minorEastAsia" w:eastAsiaTheme="minorEastAsia" w:cstheme="minorEastAsia"/>
          <w:color w:val="auto"/>
          <w:sz w:val="21"/>
          <w:szCs w:val="21"/>
          <w:u w:val="none"/>
        </w:rPr>
        <w:t>2</w:t>
      </w:r>
      <w:r>
        <w:rPr>
          <w:rFonts w:hint="eastAsia" w:asciiTheme="minorEastAsia" w:hAnsiTheme="minorEastAsia" w:eastAsiaTheme="minorEastAsia" w:cstheme="minorEastAsia"/>
          <w:color w:val="auto"/>
          <w:sz w:val="21"/>
          <w:szCs w:val="21"/>
          <w:u w:val="none"/>
          <w:lang w:val="en"/>
        </w:rPr>
        <w:t>.</w:t>
      </w:r>
      <w:r>
        <w:rPr>
          <w:rFonts w:hint="eastAsia" w:asciiTheme="minorEastAsia" w:hAnsiTheme="minorEastAsia" w:eastAsiaTheme="minorEastAsia" w:cstheme="minorEastAsia"/>
          <w:color w:val="auto"/>
          <w:sz w:val="21"/>
          <w:szCs w:val="21"/>
          <w:u w:val="none"/>
        </w:rPr>
        <w:t>甲方应当配合乙方实施本项目，提供实施项目必要的有关资料。</w:t>
      </w:r>
    </w:p>
    <w:p w14:paraId="7321817D">
      <w:pPr>
        <w:spacing w:line="360" w:lineRule="auto"/>
        <w:ind w:firstLine="420" w:firstLineChars="200"/>
        <w:jc w:val="left"/>
        <w:rPr>
          <w:rFonts w:hint="eastAsia" w:asciiTheme="minorEastAsia" w:hAnsiTheme="minorEastAsia" w:eastAsiaTheme="minorEastAsia" w:cstheme="minorEastAsia"/>
          <w:color w:val="auto"/>
          <w:sz w:val="21"/>
          <w:szCs w:val="21"/>
          <w:u w:val="none"/>
        </w:rPr>
      </w:pPr>
      <w:r>
        <w:rPr>
          <w:rFonts w:hint="eastAsia" w:asciiTheme="minorEastAsia" w:hAnsiTheme="minorEastAsia" w:eastAsiaTheme="minorEastAsia" w:cstheme="minorEastAsia"/>
          <w:color w:val="auto"/>
          <w:sz w:val="21"/>
          <w:szCs w:val="21"/>
          <w:u w:val="none"/>
        </w:rPr>
        <w:t xml:space="preserve">3.乙方保证所供服务均符合行政主管部门验收标准及符合现行的国家、行业以及地方规范、标准和规程。 </w:t>
      </w:r>
    </w:p>
    <w:p w14:paraId="588B874B">
      <w:pPr>
        <w:spacing w:line="360" w:lineRule="auto"/>
        <w:ind w:firstLine="420" w:firstLineChars="200"/>
        <w:rPr>
          <w:rFonts w:hint="eastAsia" w:asciiTheme="minorEastAsia" w:hAnsiTheme="minorEastAsia" w:eastAsiaTheme="minorEastAsia" w:cstheme="minorEastAsia"/>
          <w:color w:val="auto"/>
          <w:sz w:val="21"/>
          <w:szCs w:val="21"/>
          <w:u w:val="none"/>
        </w:rPr>
      </w:pPr>
      <w:r>
        <w:rPr>
          <w:rFonts w:hint="eastAsia" w:asciiTheme="minorEastAsia" w:hAnsiTheme="minorEastAsia" w:eastAsiaTheme="minorEastAsia" w:cstheme="minorEastAsia"/>
          <w:color w:val="auto"/>
          <w:sz w:val="21"/>
          <w:szCs w:val="21"/>
          <w:u w:val="none"/>
        </w:rPr>
        <w:t>4.乙方应严格按照有关法律法规、规章</w:t>
      </w:r>
      <w:r>
        <w:rPr>
          <w:rFonts w:hint="eastAsia" w:asciiTheme="minorEastAsia" w:hAnsiTheme="minorEastAsia" w:eastAsiaTheme="minorEastAsia" w:cstheme="minorEastAsia"/>
          <w:color w:val="auto"/>
          <w:sz w:val="21"/>
          <w:szCs w:val="21"/>
          <w:u w:val="none"/>
          <w:lang w:eastAsia="zh-CN"/>
        </w:rPr>
        <w:t>、甲方和甲方上级部门制定的法律法规、相关管理办法及作业指导书等规定要求开展工作</w:t>
      </w:r>
      <w:r>
        <w:rPr>
          <w:rFonts w:hint="eastAsia" w:asciiTheme="minorEastAsia" w:hAnsiTheme="minorEastAsia" w:eastAsiaTheme="minorEastAsia" w:cstheme="minorEastAsia"/>
          <w:color w:val="auto"/>
          <w:sz w:val="21"/>
          <w:szCs w:val="21"/>
          <w:u w:val="none"/>
        </w:rPr>
        <w:t xml:space="preserve">。从样品采集、运输到检验等环节的相关证据要留存，严格执行相关规定，符合法定程序。如果在抽样过程中出现一切违反规定而导致不良后果的均由乙方自行承担。 </w:t>
      </w:r>
    </w:p>
    <w:p w14:paraId="464034EA">
      <w:pPr>
        <w:spacing w:line="360" w:lineRule="auto"/>
        <w:ind w:firstLine="420" w:firstLineChars="200"/>
        <w:jc w:val="left"/>
        <w:rPr>
          <w:rFonts w:hint="eastAsia" w:asciiTheme="minorEastAsia" w:hAnsiTheme="minorEastAsia" w:eastAsiaTheme="minorEastAsia" w:cstheme="minorEastAsia"/>
          <w:color w:val="auto"/>
          <w:sz w:val="21"/>
          <w:szCs w:val="21"/>
          <w:u w:val="none"/>
        </w:rPr>
      </w:pPr>
      <w:r>
        <w:rPr>
          <w:rFonts w:hint="eastAsia" w:asciiTheme="minorEastAsia" w:hAnsiTheme="minorEastAsia" w:eastAsiaTheme="minorEastAsia" w:cstheme="minorEastAsia"/>
          <w:color w:val="auto"/>
          <w:sz w:val="21"/>
          <w:szCs w:val="21"/>
          <w:u w:val="none"/>
        </w:rPr>
        <w:t>5.乙方应对检验数据、检验样品保密。不得将抽样检验计划内容告知被抽样单位</w:t>
      </w:r>
      <w:r>
        <w:rPr>
          <w:rFonts w:hint="eastAsia" w:asciiTheme="minorEastAsia" w:hAnsiTheme="minorEastAsia" w:eastAsiaTheme="minorEastAsia" w:cstheme="minorEastAsia"/>
          <w:color w:val="auto"/>
          <w:sz w:val="21"/>
          <w:szCs w:val="21"/>
          <w:u w:val="none"/>
          <w:lang w:eastAsia="zh-CN"/>
        </w:rPr>
        <w:t>；</w:t>
      </w:r>
      <w:r>
        <w:rPr>
          <w:rFonts w:hint="eastAsia" w:asciiTheme="minorEastAsia" w:hAnsiTheme="minorEastAsia" w:eastAsiaTheme="minorEastAsia" w:cstheme="minorEastAsia"/>
          <w:color w:val="auto"/>
          <w:sz w:val="21"/>
          <w:szCs w:val="21"/>
          <w:u w:val="none"/>
        </w:rPr>
        <w:t>不得对外泄露有关抽样检验情况和结果</w:t>
      </w:r>
      <w:r>
        <w:rPr>
          <w:rFonts w:hint="eastAsia" w:asciiTheme="minorEastAsia" w:hAnsiTheme="minorEastAsia" w:eastAsiaTheme="minorEastAsia" w:cstheme="minorEastAsia"/>
          <w:color w:val="auto"/>
          <w:sz w:val="21"/>
          <w:szCs w:val="21"/>
          <w:u w:val="none"/>
          <w:lang w:eastAsia="zh-CN"/>
        </w:rPr>
        <w:t>；</w:t>
      </w:r>
      <w:r>
        <w:rPr>
          <w:rFonts w:hint="eastAsia" w:asciiTheme="minorEastAsia" w:hAnsiTheme="minorEastAsia" w:eastAsiaTheme="minorEastAsia" w:cstheme="minorEastAsia"/>
          <w:color w:val="auto"/>
          <w:sz w:val="21"/>
          <w:szCs w:val="21"/>
          <w:u w:val="none"/>
        </w:rPr>
        <w:t xml:space="preserve">不得利用检验结果开展未经甲方同意的其它活动。 </w:t>
      </w:r>
    </w:p>
    <w:p w14:paraId="5D1CE97F">
      <w:pPr>
        <w:spacing w:line="360" w:lineRule="auto"/>
        <w:ind w:firstLine="420" w:firstLineChars="200"/>
        <w:jc w:val="left"/>
        <w:rPr>
          <w:rFonts w:hint="eastAsia" w:asciiTheme="minorEastAsia" w:hAnsiTheme="minorEastAsia" w:eastAsiaTheme="minorEastAsia" w:cstheme="minorEastAsia"/>
          <w:color w:val="auto"/>
          <w:sz w:val="21"/>
          <w:szCs w:val="21"/>
          <w:u w:val="none"/>
        </w:rPr>
      </w:pPr>
      <w:r>
        <w:rPr>
          <w:rFonts w:hint="eastAsia" w:asciiTheme="minorEastAsia" w:hAnsiTheme="minorEastAsia" w:eastAsiaTheme="minorEastAsia" w:cstheme="minorEastAsia"/>
          <w:color w:val="auto"/>
          <w:sz w:val="21"/>
          <w:szCs w:val="21"/>
          <w:u w:val="none"/>
        </w:rPr>
        <w:t>6.乙方在</w:t>
      </w:r>
      <w:r>
        <w:rPr>
          <w:rFonts w:hint="eastAsia" w:asciiTheme="minorEastAsia" w:hAnsiTheme="minorEastAsia" w:eastAsiaTheme="minorEastAsia" w:cstheme="minorEastAsia"/>
          <w:color w:val="auto"/>
          <w:sz w:val="21"/>
          <w:szCs w:val="21"/>
          <w:u w:val="none"/>
          <w:lang w:eastAsia="zh-CN"/>
        </w:rPr>
        <w:t>开展</w:t>
      </w:r>
      <w:r>
        <w:rPr>
          <w:rFonts w:hint="eastAsia" w:asciiTheme="minorEastAsia" w:hAnsiTheme="minorEastAsia" w:eastAsiaTheme="minorEastAsia" w:cstheme="minorEastAsia"/>
          <w:color w:val="auto"/>
          <w:sz w:val="21"/>
          <w:szCs w:val="21"/>
          <w:u w:val="none"/>
        </w:rPr>
        <w:t>任务期间，不得接受被抽样人和相关企业的宴请和礼品</w:t>
      </w:r>
      <w:r>
        <w:rPr>
          <w:rFonts w:hint="eastAsia" w:asciiTheme="minorEastAsia" w:hAnsiTheme="minorEastAsia" w:eastAsiaTheme="minorEastAsia" w:cstheme="minorEastAsia"/>
          <w:color w:val="auto"/>
          <w:sz w:val="21"/>
          <w:szCs w:val="21"/>
          <w:u w:val="none"/>
          <w:lang w:eastAsia="zh-CN"/>
        </w:rPr>
        <w:t>；</w:t>
      </w:r>
      <w:r>
        <w:rPr>
          <w:rFonts w:hint="eastAsia" w:asciiTheme="minorEastAsia" w:hAnsiTheme="minorEastAsia" w:eastAsiaTheme="minorEastAsia" w:cstheme="minorEastAsia"/>
          <w:color w:val="auto"/>
          <w:sz w:val="21"/>
          <w:szCs w:val="21"/>
          <w:u w:val="none"/>
        </w:rPr>
        <w:t xml:space="preserve">不得接受企业邀请参加可能影响检验结果公正性的考察交流、捐赠等相关活动。 </w:t>
      </w:r>
    </w:p>
    <w:p w14:paraId="09BAABA0">
      <w:pPr>
        <w:spacing w:line="360" w:lineRule="auto"/>
        <w:ind w:firstLine="420" w:firstLineChars="200"/>
        <w:jc w:val="left"/>
        <w:rPr>
          <w:rFonts w:hint="eastAsia" w:asciiTheme="minorEastAsia" w:hAnsiTheme="minorEastAsia" w:eastAsiaTheme="minorEastAsia" w:cstheme="minorEastAsia"/>
          <w:color w:val="auto"/>
          <w:sz w:val="21"/>
          <w:szCs w:val="21"/>
          <w:u w:val="none"/>
        </w:rPr>
      </w:pPr>
      <w:r>
        <w:rPr>
          <w:rFonts w:hint="eastAsia" w:asciiTheme="minorEastAsia" w:hAnsiTheme="minorEastAsia" w:eastAsiaTheme="minorEastAsia" w:cstheme="minorEastAsia"/>
          <w:color w:val="auto"/>
          <w:sz w:val="21"/>
          <w:szCs w:val="21"/>
          <w:u w:val="none"/>
        </w:rPr>
        <w:t>7.</w:t>
      </w:r>
      <w:r>
        <w:rPr>
          <w:rFonts w:hint="eastAsia" w:asciiTheme="minorEastAsia" w:hAnsiTheme="minorEastAsia" w:eastAsiaTheme="minorEastAsia" w:cstheme="minorEastAsia"/>
          <w:color w:val="auto"/>
          <w:sz w:val="21"/>
          <w:szCs w:val="21"/>
          <w:u w:val="none"/>
          <w:lang w:eastAsia="zh-CN"/>
        </w:rPr>
        <w:t>乙方</w:t>
      </w:r>
      <w:r>
        <w:rPr>
          <w:rFonts w:hint="eastAsia" w:asciiTheme="minorEastAsia" w:hAnsiTheme="minorEastAsia" w:eastAsiaTheme="minorEastAsia" w:cstheme="minorEastAsia"/>
          <w:color w:val="auto"/>
          <w:sz w:val="21"/>
          <w:szCs w:val="21"/>
          <w:u w:val="none"/>
        </w:rPr>
        <w:t xml:space="preserve">不得伪造检验数据和检验报告，对所出具的检验报告应承担法律责任。 </w:t>
      </w:r>
    </w:p>
    <w:p w14:paraId="4559090E">
      <w:pPr>
        <w:spacing w:line="560" w:lineRule="exact"/>
        <w:ind w:firstLine="420" w:firstLineChars="200"/>
        <w:rPr>
          <w:rFonts w:hint="eastAsia" w:asciiTheme="minorEastAsia" w:hAnsiTheme="minorEastAsia" w:eastAsiaTheme="minorEastAsia" w:cstheme="minorEastAsia"/>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u w:val="none"/>
          <w:lang w:val="en-US" w:eastAsia="zh-CN"/>
        </w:rPr>
        <w:t>8.乙方应妥善保存原始数据（含票据）6年。</w:t>
      </w:r>
    </w:p>
    <w:p w14:paraId="7E5DBDDB">
      <w:pPr>
        <w:spacing w:line="560" w:lineRule="exact"/>
        <w:ind w:firstLine="420" w:firstLineChars="200"/>
        <w:rPr>
          <w:rFonts w:hint="eastAsia" w:asciiTheme="minorEastAsia" w:hAnsiTheme="minorEastAsia" w:eastAsiaTheme="minorEastAsia" w:cstheme="minorEastAsia"/>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u w:val="none"/>
          <w:lang w:val="en-US" w:eastAsia="zh-CN"/>
        </w:rPr>
        <w:t>9.乙方按照甲方制定的抽检方案完成抽检任务(抽检批次)后，甲方有权视情况终止合同期内任务。</w:t>
      </w:r>
    </w:p>
    <w:p w14:paraId="55D33B2B">
      <w:pPr>
        <w:spacing w:line="560" w:lineRule="exact"/>
        <w:ind w:firstLine="420" w:firstLineChars="200"/>
        <w:rPr>
          <w:rFonts w:hint="eastAsia" w:asciiTheme="minorEastAsia" w:hAnsiTheme="minorEastAsia" w:eastAsiaTheme="minorEastAsia" w:cstheme="minorEastAsia"/>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u w:val="none"/>
          <w:lang w:val="en-US" w:eastAsia="zh-CN"/>
        </w:rPr>
        <w:t>10.乙方应无条件接受甲方组织的质量控制考核、督查（导）、实验室间比对和资金审计等。</w:t>
      </w:r>
    </w:p>
    <w:p w14:paraId="2A738643">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1.</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须遵守《深圳经济特区食品安全监督条例》对检验机构的管理要求；</w:t>
      </w:r>
    </w:p>
    <w:p w14:paraId="0F8D1285">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highlight w:val="none"/>
        </w:rPr>
        <w:t>在服务期内如有以下问题，一经查实，</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有权取消</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的中标资格，保留依法追究该</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和相关责任人法律责任的权利，并可将已分配的任务交由该项目的其它</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w:t>
      </w:r>
    </w:p>
    <w:p w14:paraId="7AEB608E">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a.未经</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同意，</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将</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委托的任务分包给其他检测机构检验；</w:t>
      </w:r>
    </w:p>
    <w:p w14:paraId="48B5D6B1">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b.</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提供虚假信息或报告，误导或欺骗</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，以谋取非法利益；</w:t>
      </w:r>
    </w:p>
    <w:p w14:paraId="14093AFE">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泄露检验结果；</w:t>
      </w:r>
    </w:p>
    <w:p w14:paraId="20E0C662">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d.拒绝接受</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和相关部门监督和检查的；</w:t>
      </w:r>
    </w:p>
    <w:p w14:paraId="790E0057">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e.</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出现信用危机、财务危机、经营危机甚至破产、倒闭，无法继续履行合同（协议）；</w:t>
      </w:r>
    </w:p>
    <w:p w14:paraId="29DA0D86">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f.</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采用非法手段进行不正当竞争的，造成恶劣影响；</w:t>
      </w:r>
    </w:p>
    <w:p w14:paraId="533E8774">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g.</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违反法律法规受到有关部门惩处或服务期内发生重大失误，并承担相应法律和赔偿责任；</w:t>
      </w:r>
    </w:p>
    <w:p w14:paraId="1139747F">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h.</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在合同期内，不按法定程序和规范进行抽检并造成不良影响的；</w:t>
      </w:r>
    </w:p>
    <w:p w14:paraId="27A89FD4">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i.</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在合同期内，无正当理由未完成抽检任务的。</w:t>
      </w:r>
    </w:p>
    <w:p w14:paraId="10AEF53C">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主动向</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报告项目进度，</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不得故意隐瞒、修改检测结果。</w:t>
      </w:r>
    </w:p>
    <w:p w14:paraId="79D2036E">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4.</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自觉接受社会各界监督，协助</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对相关举报投诉进行调查处理。</w:t>
      </w:r>
    </w:p>
    <w:p w14:paraId="1043AFA5">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5.</w:t>
      </w:r>
      <w:r>
        <w:rPr>
          <w:rFonts w:hint="eastAsia" w:asciiTheme="minorEastAsia" w:hAnsiTheme="minorEastAsia" w:eastAsiaTheme="minorEastAsia" w:cstheme="minorEastAsia"/>
          <w:color w:val="auto"/>
          <w:sz w:val="21"/>
          <w:szCs w:val="21"/>
          <w:highlight w:val="none"/>
        </w:rPr>
        <w:t>对评价结果发现存在严重事故隐患和重大安全风险的，</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应及时向监管部门报告。</w:t>
      </w:r>
    </w:p>
    <w:p w14:paraId="00F1CAFE">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6.</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出现违法违规行为的，依法追究</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和相关责任人的法律责任。</w:t>
      </w:r>
    </w:p>
    <w:p w14:paraId="41C1C060">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7.</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须指定本单位至少一名食用农产品相关专业人员专职配合</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工作。</w:t>
      </w:r>
    </w:p>
    <w:p w14:paraId="6B092A74">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8.</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不得同时承担</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食品或食用农产品督导监理工作。</w:t>
      </w:r>
    </w:p>
    <w:p w14:paraId="5EF049AA">
      <w:pPr>
        <w:spacing w:line="560" w:lineRule="exact"/>
        <w:ind w:firstLine="420" w:firstLineChars="200"/>
        <w:rPr>
          <w:rFonts w:hint="eastAsia" w:asciiTheme="minorEastAsia" w:hAnsiTheme="minorEastAsia" w:eastAsiaTheme="minorEastAsia" w:cstheme="minorEastAsia"/>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9.</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应在</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有需要时，派专家或技术人员参加食用农产品抽样、检验、研判等相关标准的讨论，并提出专业意见。</w:t>
      </w:r>
    </w:p>
    <w:p w14:paraId="5CB08CF2">
      <w:pPr>
        <w:spacing w:line="560" w:lineRule="exact"/>
        <w:ind w:firstLine="420" w:firstLineChars="200"/>
        <w:rPr>
          <w:rFonts w:hint="eastAsia" w:asciiTheme="minorEastAsia" w:hAnsiTheme="minorEastAsia" w:eastAsiaTheme="minorEastAsia" w:cstheme="minorEastAsia"/>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u w:val="none"/>
          <w:lang w:val="en-US" w:eastAsia="zh-CN"/>
        </w:rPr>
        <w:t>20.</w:t>
      </w:r>
      <w:r>
        <w:rPr>
          <w:rFonts w:hint="eastAsia" w:asciiTheme="minorEastAsia" w:hAnsiTheme="minorEastAsia" w:eastAsiaTheme="minorEastAsia" w:cstheme="minorEastAsia"/>
          <w:color w:val="auto"/>
          <w:sz w:val="21"/>
          <w:szCs w:val="21"/>
          <w:highlight w:val="none"/>
        </w:rPr>
        <w:t>售后服务：</w:t>
      </w:r>
      <w:r>
        <w:rPr>
          <w:rFonts w:hint="eastAsia" w:asciiTheme="minorEastAsia" w:hAnsiTheme="minorEastAsia" w:eastAsiaTheme="minorEastAsia" w:cstheme="minorEastAsia"/>
          <w:color w:val="auto"/>
          <w:sz w:val="21"/>
          <w:szCs w:val="21"/>
          <w:highlight w:val="none"/>
          <w:u w:val="none"/>
        </w:rPr>
        <w:t>本项目结束后</w:t>
      </w:r>
      <w:r>
        <w:rPr>
          <w:rFonts w:hint="eastAsia" w:asciiTheme="minorEastAsia" w:hAnsiTheme="minorEastAsia" w:eastAsiaTheme="minorEastAsia" w:cstheme="minorEastAsia"/>
          <w:color w:val="auto"/>
          <w:sz w:val="21"/>
          <w:szCs w:val="21"/>
          <w:highlight w:val="none"/>
          <w:u w:val="none"/>
          <w:lang w:eastAsia="zh-CN"/>
        </w:rPr>
        <w:t>乙方应</w:t>
      </w:r>
      <w:r>
        <w:rPr>
          <w:rFonts w:hint="eastAsia" w:asciiTheme="minorEastAsia" w:hAnsiTheme="minorEastAsia" w:eastAsiaTheme="minorEastAsia" w:cstheme="minorEastAsia"/>
          <w:color w:val="auto"/>
          <w:sz w:val="21"/>
          <w:szCs w:val="21"/>
          <w:highlight w:val="none"/>
          <w:u w:val="none"/>
        </w:rPr>
        <w:t>积极配合</w:t>
      </w:r>
      <w:r>
        <w:rPr>
          <w:rFonts w:hint="eastAsia" w:asciiTheme="minorEastAsia" w:hAnsiTheme="minorEastAsia" w:eastAsiaTheme="minorEastAsia" w:cstheme="minorEastAsia"/>
          <w:color w:val="auto"/>
          <w:sz w:val="21"/>
          <w:szCs w:val="21"/>
          <w:highlight w:val="none"/>
          <w:u w:val="none"/>
          <w:lang w:eastAsia="zh-CN"/>
        </w:rPr>
        <w:t>甲</w:t>
      </w:r>
      <w:r>
        <w:rPr>
          <w:rFonts w:hint="eastAsia" w:asciiTheme="minorEastAsia" w:hAnsiTheme="minorEastAsia" w:eastAsiaTheme="minorEastAsia" w:cstheme="minorEastAsia"/>
          <w:color w:val="auto"/>
          <w:sz w:val="21"/>
          <w:szCs w:val="21"/>
          <w:highlight w:val="none"/>
          <w:u w:val="none"/>
        </w:rPr>
        <w:t>方完成项目交接</w:t>
      </w:r>
      <w:r>
        <w:rPr>
          <w:rFonts w:hint="eastAsia" w:asciiTheme="minorEastAsia" w:hAnsiTheme="minorEastAsia" w:eastAsiaTheme="minorEastAsia" w:cstheme="minorEastAsia"/>
          <w:color w:val="auto"/>
          <w:sz w:val="21"/>
          <w:szCs w:val="21"/>
          <w:highlight w:val="none"/>
          <w:u w:val="none"/>
          <w:lang w:eastAsia="zh-CN"/>
        </w:rPr>
        <w:t>、</w:t>
      </w:r>
      <w:r>
        <w:rPr>
          <w:rFonts w:hint="eastAsia" w:asciiTheme="minorEastAsia" w:hAnsiTheme="minorEastAsia" w:eastAsiaTheme="minorEastAsia" w:cstheme="minorEastAsia"/>
          <w:color w:val="auto"/>
          <w:sz w:val="21"/>
          <w:szCs w:val="21"/>
          <w:highlight w:val="none"/>
          <w:u w:val="none"/>
        </w:rPr>
        <w:t>审计检查等工作，</w:t>
      </w:r>
      <w:r>
        <w:rPr>
          <w:rFonts w:hint="eastAsia" w:asciiTheme="minorEastAsia" w:hAnsiTheme="minorEastAsia" w:eastAsiaTheme="minorEastAsia" w:cstheme="minorEastAsia"/>
          <w:color w:val="auto"/>
          <w:sz w:val="21"/>
          <w:szCs w:val="21"/>
          <w:highlight w:val="none"/>
          <w:u w:val="none"/>
          <w:lang w:eastAsia="zh-CN"/>
        </w:rPr>
        <w:t>负责对本项目相关情况进行解释说明，</w:t>
      </w:r>
      <w:r>
        <w:rPr>
          <w:rFonts w:hint="eastAsia" w:asciiTheme="minorEastAsia" w:hAnsiTheme="minorEastAsia" w:eastAsiaTheme="minorEastAsia" w:cstheme="minorEastAsia"/>
          <w:color w:val="auto"/>
          <w:sz w:val="21"/>
          <w:szCs w:val="21"/>
          <w:highlight w:val="none"/>
          <w:u w:val="none"/>
        </w:rPr>
        <w:t>及时处理</w:t>
      </w:r>
      <w:r>
        <w:rPr>
          <w:rFonts w:hint="eastAsia" w:asciiTheme="minorEastAsia" w:hAnsiTheme="minorEastAsia" w:eastAsiaTheme="minorEastAsia" w:cstheme="minorEastAsia"/>
          <w:color w:val="auto"/>
          <w:sz w:val="21"/>
          <w:szCs w:val="21"/>
          <w:highlight w:val="none"/>
          <w:u w:val="none"/>
          <w:lang w:eastAsia="zh-CN"/>
        </w:rPr>
        <w:t>甲方对</w:t>
      </w:r>
      <w:r>
        <w:rPr>
          <w:rFonts w:hint="eastAsia" w:asciiTheme="minorEastAsia" w:hAnsiTheme="minorEastAsia" w:eastAsiaTheme="minorEastAsia" w:cstheme="minorEastAsia"/>
          <w:color w:val="auto"/>
          <w:sz w:val="21"/>
          <w:szCs w:val="21"/>
          <w:highlight w:val="none"/>
          <w:u w:val="none"/>
        </w:rPr>
        <w:t>在项目服务期间所发生事项的咨询</w:t>
      </w:r>
      <w:r>
        <w:rPr>
          <w:rFonts w:hint="eastAsia" w:asciiTheme="minorEastAsia" w:hAnsiTheme="minorEastAsia" w:eastAsiaTheme="minorEastAsia" w:cstheme="minorEastAsia"/>
          <w:color w:val="auto"/>
          <w:sz w:val="21"/>
          <w:szCs w:val="21"/>
          <w:highlight w:val="none"/>
          <w:u w:val="none"/>
          <w:lang w:eastAsia="zh-CN"/>
        </w:rPr>
        <w:t>，提供相应的修正服务，</w:t>
      </w:r>
      <w:r>
        <w:rPr>
          <w:rFonts w:hint="eastAsia" w:asciiTheme="minorEastAsia" w:hAnsiTheme="minorEastAsia" w:eastAsiaTheme="minorEastAsia" w:cstheme="minorEastAsia"/>
          <w:i w:val="0"/>
          <w:iCs w:val="0"/>
          <w:color w:val="auto"/>
          <w:sz w:val="21"/>
          <w:szCs w:val="21"/>
          <w:highlight w:val="none"/>
          <w:u w:val="none"/>
          <w:lang w:val="en-US" w:eastAsia="zh-CN"/>
        </w:rPr>
        <w:t>必要时应在30分钟内及时响应甲方需求。</w:t>
      </w:r>
    </w:p>
    <w:p w14:paraId="3AAD2598">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合同转让</w:t>
      </w:r>
    </w:p>
    <w:p w14:paraId="298E07F5">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未经甲方同意，乙方不得将本合同项目的任务全部或者一部分转委托给第三人。</w:t>
      </w:r>
    </w:p>
    <w:p w14:paraId="77E70145">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违约责任</w:t>
      </w:r>
    </w:p>
    <w:p w14:paraId="0FF4A0D6">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w:t>
      </w:r>
      <w:r>
        <w:rPr>
          <w:rFonts w:hint="eastAsia" w:asciiTheme="minorEastAsia" w:hAnsiTheme="minorEastAsia" w:eastAsiaTheme="minorEastAsia" w:cstheme="minorEastAsia"/>
          <w:bCs/>
          <w:color w:val="auto"/>
          <w:sz w:val="21"/>
          <w:szCs w:val="21"/>
          <w:lang w:val="en-US" w:eastAsia="zh-CN"/>
        </w:rPr>
        <w:t>.</w:t>
      </w:r>
      <w:r>
        <w:rPr>
          <w:rFonts w:hint="eastAsia" w:asciiTheme="minorEastAsia" w:hAnsiTheme="minorEastAsia" w:eastAsiaTheme="minorEastAsia" w:cstheme="minorEastAsia"/>
          <w:bCs/>
          <w:color w:val="auto"/>
          <w:sz w:val="21"/>
          <w:szCs w:val="21"/>
        </w:rPr>
        <w:t>乙方未在约定期限内完成项目内容并提交成果的，每延迟一日按合同总金额千分之</w:t>
      </w:r>
      <w:r>
        <w:rPr>
          <w:rFonts w:hint="eastAsia" w:asciiTheme="minorEastAsia" w:hAnsiTheme="minorEastAsia" w:eastAsiaTheme="minorEastAsia" w:cstheme="minorEastAsia"/>
          <w:bCs/>
          <w:color w:val="auto"/>
          <w:sz w:val="21"/>
          <w:szCs w:val="21"/>
          <w:u w:val="single"/>
          <w:lang w:eastAsia="zh-CN"/>
        </w:rPr>
        <w:t>壹</w:t>
      </w:r>
      <w:r>
        <w:rPr>
          <w:rFonts w:hint="eastAsia" w:asciiTheme="minorEastAsia" w:hAnsiTheme="minorEastAsia" w:eastAsiaTheme="minorEastAsia" w:cstheme="minorEastAsia"/>
          <w:bCs/>
          <w:color w:val="auto"/>
          <w:sz w:val="21"/>
          <w:szCs w:val="21"/>
        </w:rPr>
        <w:t>向甲方支付违约金。迟延交付超过十日的，甲方有权解除合同，同时乙方应退还甲方已支付款项及按照全国银行间同业拆借中心公布的贷款市场报价利率计算的利息，未支付的不再支付，同时还应支付合同总金额</w:t>
      </w:r>
      <w:r>
        <w:rPr>
          <w:rFonts w:hint="eastAsia" w:asciiTheme="minorEastAsia" w:hAnsiTheme="minorEastAsia" w:eastAsiaTheme="minorEastAsia" w:cstheme="minorEastAsia"/>
          <w:bCs/>
          <w:color w:val="auto"/>
          <w:sz w:val="21"/>
          <w:szCs w:val="21"/>
          <w:u w:val="single"/>
        </w:rPr>
        <w:t xml:space="preserve">  20  </w:t>
      </w:r>
      <w:r>
        <w:rPr>
          <w:rFonts w:hint="eastAsia" w:asciiTheme="minorEastAsia" w:hAnsiTheme="minorEastAsia" w:eastAsiaTheme="minorEastAsia" w:cstheme="minorEastAsia"/>
          <w:bCs/>
          <w:color w:val="auto"/>
          <w:sz w:val="21"/>
          <w:szCs w:val="21"/>
        </w:rPr>
        <w:t>%的违约金。</w:t>
      </w:r>
    </w:p>
    <w:p w14:paraId="2B15DBD2">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w:t>
      </w:r>
      <w:r>
        <w:rPr>
          <w:rFonts w:hint="eastAsia" w:asciiTheme="minorEastAsia" w:hAnsiTheme="minorEastAsia" w:eastAsiaTheme="minorEastAsia" w:cstheme="minorEastAsia"/>
          <w:bCs/>
          <w:color w:val="auto"/>
          <w:sz w:val="21"/>
          <w:szCs w:val="21"/>
          <w:lang w:val="en-US" w:eastAsia="zh-CN"/>
        </w:rPr>
        <w:t>.</w:t>
      </w:r>
      <w:r>
        <w:rPr>
          <w:rFonts w:hint="eastAsia" w:asciiTheme="minorEastAsia" w:hAnsiTheme="minorEastAsia" w:eastAsiaTheme="minorEastAsia" w:cstheme="minorEastAsia"/>
          <w:bCs/>
          <w:color w:val="auto"/>
          <w:sz w:val="21"/>
          <w:szCs w:val="21"/>
        </w:rPr>
        <w:t xml:space="preserve">乙方交付的成果验收不合格的，甲方有权要求整改，因此造成延期的，乙方应按照本条第1款约定承担违约责任。如整改后验收仍不合格的，甲方有权解除合同，乙方除应返还甲方已经支付的款项外，应另行向甲方支付合同总额 </w:t>
      </w:r>
      <w:r>
        <w:rPr>
          <w:rFonts w:hint="eastAsia" w:asciiTheme="minorEastAsia" w:hAnsiTheme="minorEastAsia" w:eastAsiaTheme="minorEastAsia" w:cstheme="minorEastAsia"/>
          <w:bCs/>
          <w:color w:val="auto"/>
          <w:sz w:val="21"/>
          <w:szCs w:val="21"/>
          <w:u w:val="single"/>
        </w:rPr>
        <w:t xml:space="preserve">  20  </w:t>
      </w:r>
      <w:r>
        <w:rPr>
          <w:rFonts w:hint="eastAsia" w:asciiTheme="minorEastAsia" w:hAnsiTheme="minorEastAsia" w:eastAsiaTheme="minorEastAsia" w:cstheme="minorEastAsia"/>
          <w:bCs/>
          <w:color w:val="auto"/>
          <w:sz w:val="21"/>
          <w:szCs w:val="21"/>
        </w:rPr>
        <w:t>%的违约金。</w:t>
      </w:r>
    </w:p>
    <w:p w14:paraId="18E42036">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乙方提供的抽检报告信息错误或者检测结论错误的，甲方有权决定是否解除合同。甲方决定继续履行合同的，乙方应及时进行更正或免费重新进行检测，并赔偿由此给甲方造成的全部损失；甲方解除合同的，乙方除应返还甲方已经支付的款项外，应另行向甲方支付合同总额</w:t>
      </w:r>
      <w:r>
        <w:rPr>
          <w:rFonts w:hint="eastAsia" w:asciiTheme="minorEastAsia" w:hAnsiTheme="minorEastAsia" w:eastAsiaTheme="minorEastAsia" w:cstheme="minorEastAsia"/>
          <w:bCs/>
          <w:color w:val="auto"/>
          <w:sz w:val="21"/>
          <w:szCs w:val="21"/>
          <w:u w:val="single"/>
        </w:rPr>
        <w:t xml:space="preserve">  20  </w:t>
      </w:r>
      <w:r>
        <w:rPr>
          <w:rFonts w:hint="eastAsia" w:asciiTheme="minorEastAsia" w:hAnsiTheme="minorEastAsia" w:eastAsiaTheme="minorEastAsia" w:cstheme="minorEastAsia"/>
          <w:bCs/>
          <w:color w:val="auto"/>
          <w:sz w:val="21"/>
          <w:szCs w:val="21"/>
        </w:rPr>
        <w:t>%的违约金，并赔偿由此给甲方造成的其他损失。</w:t>
      </w:r>
    </w:p>
    <w:p w14:paraId="773E8E89">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4</w:t>
      </w:r>
      <w:r>
        <w:rPr>
          <w:rFonts w:hint="eastAsia" w:asciiTheme="minorEastAsia" w:hAnsiTheme="minorEastAsia" w:eastAsiaTheme="minorEastAsia" w:cstheme="minorEastAsia"/>
          <w:bCs/>
          <w:color w:val="auto"/>
          <w:sz w:val="21"/>
          <w:szCs w:val="21"/>
          <w:lang w:val="en-US" w:eastAsia="zh-CN"/>
        </w:rPr>
        <w:t>.</w:t>
      </w:r>
      <w:r>
        <w:rPr>
          <w:rFonts w:hint="eastAsia" w:asciiTheme="minorEastAsia" w:hAnsiTheme="minorEastAsia" w:eastAsiaTheme="minorEastAsia" w:cstheme="minorEastAsia"/>
          <w:bCs/>
          <w:color w:val="auto"/>
          <w:sz w:val="21"/>
          <w:szCs w:val="21"/>
        </w:rPr>
        <w:t>因乙方实施本项目过程中侵犯第三人合法权益或者违约导致甲方承担赔偿责任的，乙方应足额向甲方赔偿。同时甲方有权解除合同要求乙方返还已经支付的款项并支付合同总额</w:t>
      </w:r>
      <w:r>
        <w:rPr>
          <w:rFonts w:hint="eastAsia" w:asciiTheme="minorEastAsia" w:hAnsiTheme="minorEastAsia" w:eastAsiaTheme="minorEastAsia" w:cstheme="minorEastAsia"/>
          <w:bCs/>
          <w:color w:val="auto"/>
          <w:sz w:val="21"/>
          <w:szCs w:val="21"/>
          <w:u w:val="single"/>
        </w:rPr>
        <w:t xml:space="preserve">  20  </w:t>
      </w:r>
      <w:r>
        <w:rPr>
          <w:rFonts w:hint="eastAsia" w:asciiTheme="minorEastAsia" w:hAnsiTheme="minorEastAsia" w:eastAsiaTheme="minorEastAsia" w:cstheme="minorEastAsia"/>
          <w:bCs/>
          <w:color w:val="auto"/>
          <w:sz w:val="21"/>
          <w:szCs w:val="21"/>
        </w:rPr>
        <w:t>%的违约金。</w:t>
      </w:r>
    </w:p>
    <w:p w14:paraId="6E63E87A">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5</w:t>
      </w:r>
      <w:r>
        <w:rPr>
          <w:rFonts w:hint="eastAsia" w:asciiTheme="minorEastAsia" w:hAnsiTheme="minorEastAsia" w:eastAsiaTheme="minorEastAsia" w:cstheme="minorEastAsia"/>
          <w:bCs/>
          <w:color w:val="auto"/>
          <w:sz w:val="21"/>
          <w:szCs w:val="21"/>
          <w:lang w:val="en-US" w:eastAsia="zh-CN"/>
        </w:rPr>
        <w:t>.</w:t>
      </w:r>
      <w:r>
        <w:rPr>
          <w:rFonts w:hint="eastAsia" w:asciiTheme="minorEastAsia" w:hAnsiTheme="minorEastAsia" w:eastAsiaTheme="minorEastAsia" w:cstheme="minorEastAsia"/>
          <w:bCs/>
          <w:color w:val="auto"/>
          <w:sz w:val="21"/>
          <w:szCs w:val="21"/>
        </w:rPr>
        <w:t xml:space="preserve">乙方违反本合同第十一条规定的，甲方有权解除合同，乙方应返还甲方已经支付的款项并向甲方支付合同总额 </w:t>
      </w:r>
      <w:r>
        <w:rPr>
          <w:rFonts w:hint="eastAsia" w:asciiTheme="minorEastAsia" w:hAnsiTheme="minorEastAsia" w:eastAsiaTheme="minorEastAsia" w:cstheme="minorEastAsia"/>
          <w:bCs/>
          <w:color w:val="auto"/>
          <w:sz w:val="21"/>
          <w:szCs w:val="21"/>
          <w:u w:val="single"/>
        </w:rPr>
        <w:t xml:space="preserve"> </w:t>
      </w:r>
      <w:r>
        <w:rPr>
          <w:rFonts w:hint="eastAsia" w:asciiTheme="minorEastAsia" w:hAnsiTheme="minorEastAsia" w:eastAsiaTheme="minorEastAsia" w:cstheme="minorEastAsia"/>
          <w:bCs/>
          <w:color w:val="auto"/>
          <w:sz w:val="21"/>
          <w:szCs w:val="21"/>
          <w:u w:val="single"/>
          <w:lang w:val="en"/>
        </w:rPr>
        <w:t>20</w:t>
      </w:r>
      <w:r>
        <w:rPr>
          <w:rFonts w:hint="eastAsia" w:asciiTheme="minorEastAsia" w:hAnsiTheme="minorEastAsia" w:eastAsiaTheme="minorEastAsia" w:cstheme="minorEastAsia"/>
          <w:bCs/>
          <w:color w:val="auto"/>
          <w:sz w:val="21"/>
          <w:szCs w:val="21"/>
          <w:u w:val="single"/>
        </w:rPr>
        <w:t xml:space="preserve"> </w:t>
      </w:r>
      <w:r>
        <w:rPr>
          <w:rFonts w:hint="eastAsia" w:asciiTheme="minorEastAsia" w:hAnsiTheme="minorEastAsia" w:eastAsiaTheme="minorEastAsia" w:cstheme="minorEastAsia"/>
          <w:bCs/>
          <w:color w:val="auto"/>
          <w:sz w:val="21"/>
          <w:szCs w:val="21"/>
        </w:rPr>
        <w:t>%的违约金。</w:t>
      </w:r>
    </w:p>
    <w:p w14:paraId="661A731F">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6.乙方无正当理由解除合同的，应向甲方支付合同总额 </w:t>
      </w:r>
      <w:r>
        <w:rPr>
          <w:rFonts w:hint="eastAsia" w:asciiTheme="minorEastAsia" w:hAnsiTheme="minorEastAsia" w:eastAsiaTheme="minorEastAsia" w:cstheme="minorEastAsia"/>
          <w:bCs/>
          <w:color w:val="auto"/>
          <w:sz w:val="21"/>
          <w:szCs w:val="21"/>
          <w:u w:val="single"/>
        </w:rPr>
        <w:t xml:space="preserve"> 20 </w:t>
      </w:r>
      <w:r>
        <w:rPr>
          <w:rFonts w:hint="eastAsia" w:asciiTheme="minorEastAsia" w:hAnsiTheme="minorEastAsia" w:eastAsiaTheme="minorEastAsia" w:cstheme="minorEastAsia"/>
          <w:bCs/>
          <w:color w:val="auto"/>
          <w:sz w:val="21"/>
          <w:szCs w:val="21"/>
        </w:rPr>
        <w:t>%的违约金。</w:t>
      </w:r>
    </w:p>
    <w:p w14:paraId="08787018">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7.乙方签订合同后，实际配备的工作人员与投标文件的承诺不一致的</w:t>
      </w:r>
      <w:r>
        <w:rPr>
          <w:rFonts w:hint="eastAsia" w:asciiTheme="minorEastAsia" w:hAnsiTheme="minorEastAsia" w:eastAsiaTheme="minorEastAsia" w:cstheme="minorEastAsia"/>
          <w:bCs/>
          <w:color w:val="auto"/>
          <w:sz w:val="21"/>
          <w:szCs w:val="21"/>
          <w:lang w:eastAsia="zh-CN"/>
        </w:rPr>
        <w:t>，</w:t>
      </w:r>
      <w:r>
        <w:rPr>
          <w:rFonts w:hint="eastAsia" w:asciiTheme="minorEastAsia" w:hAnsiTheme="minorEastAsia" w:eastAsiaTheme="minorEastAsia" w:cstheme="minorEastAsia"/>
          <w:bCs/>
          <w:color w:val="auto"/>
          <w:sz w:val="21"/>
          <w:szCs w:val="21"/>
        </w:rPr>
        <w:t>或实施本项目时已不符合招标文件要求的，甲方有权解除合同，并要求乙方向甲方支付合同总额</w:t>
      </w:r>
      <w:r>
        <w:rPr>
          <w:rFonts w:hint="eastAsia" w:asciiTheme="minorEastAsia" w:hAnsiTheme="minorEastAsia" w:eastAsiaTheme="minorEastAsia" w:cstheme="minorEastAsia"/>
          <w:bCs/>
          <w:color w:val="auto"/>
          <w:sz w:val="21"/>
          <w:szCs w:val="21"/>
          <w:u w:val="single"/>
        </w:rPr>
        <w:t xml:space="preserve">  20  </w:t>
      </w:r>
      <w:r>
        <w:rPr>
          <w:rFonts w:hint="eastAsia" w:asciiTheme="minorEastAsia" w:hAnsiTheme="minorEastAsia" w:eastAsiaTheme="minorEastAsia" w:cstheme="minorEastAsia"/>
          <w:bCs/>
          <w:color w:val="auto"/>
          <w:sz w:val="21"/>
          <w:szCs w:val="21"/>
        </w:rPr>
        <w:t>%的违约金。</w:t>
      </w:r>
    </w:p>
    <w:p w14:paraId="5600B90D">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8</w:t>
      </w:r>
      <w:r>
        <w:rPr>
          <w:rFonts w:hint="eastAsia" w:asciiTheme="minorEastAsia" w:hAnsiTheme="minorEastAsia" w:eastAsiaTheme="minorEastAsia" w:cstheme="minorEastAsia"/>
          <w:bCs/>
          <w:color w:val="auto"/>
          <w:sz w:val="21"/>
          <w:szCs w:val="21"/>
          <w:lang w:val="en-US" w:eastAsia="zh-CN"/>
        </w:rPr>
        <w:t>.</w:t>
      </w:r>
      <w:r>
        <w:rPr>
          <w:rFonts w:hint="eastAsia" w:asciiTheme="minorEastAsia" w:hAnsiTheme="minorEastAsia" w:eastAsiaTheme="minorEastAsia" w:cstheme="minorEastAsia"/>
          <w:bCs/>
          <w:color w:val="auto"/>
          <w:sz w:val="21"/>
          <w:szCs w:val="21"/>
        </w:rPr>
        <w:t>任何一方违反本合同其他约定的，应按照民法典有关规定向守约方承担违约责任。</w:t>
      </w:r>
    </w:p>
    <w:p w14:paraId="041BD0F1">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color w:val="auto"/>
          <w:kern w:val="0"/>
          <w:sz w:val="21"/>
          <w:szCs w:val="21"/>
        </w:rPr>
        <w:t>争议解决</w:t>
      </w:r>
    </w:p>
    <w:p w14:paraId="79AE10E6">
      <w:pPr>
        <w:spacing w:line="360" w:lineRule="auto"/>
        <w:ind w:left="567"/>
        <w:jc w:val="left"/>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1.本合同适用中华人民共和国法律。</w:t>
      </w:r>
    </w:p>
    <w:p w14:paraId="2CB2F49D">
      <w:pPr>
        <w:spacing w:line="360" w:lineRule="auto"/>
        <w:ind w:firstLine="630" w:firstLineChars="3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2.双方因履行本合同发生争议的，可协商解决，无法协商解决的：应向甲方住所地有管辖权的人民法院提起诉讼。</w:t>
      </w:r>
    </w:p>
    <w:p w14:paraId="202FAEA9">
      <w:pPr>
        <w:spacing w:line="360" w:lineRule="auto"/>
        <w:ind w:left="567"/>
        <w:jc w:val="left"/>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w:t>
      </w:r>
      <w:r>
        <w:rPr>
          <w:rFonts w:hint="eastAsia" w:asciiTheme="minorEastAsia" w:hAnsiTheme="minorEastAsia" w:eastAsiaTheme="minorEastAsia" w:cstheme="minorEastAsia"/>
          <w:bCs/>
          <w:color w:val="auto"/>
          <w:sz w:val="21"/>
          <w:szCs w:val="21"/>
          <w:lang w:val="en-US" w:eastAsia="zh-CN"/>
        </w:rPr>
        <w:t>.</w:t>
      </w:r>
      <w:r>
        <w:rPr>
          <w:rFonts w:hint="eastAsia" w:asciiTheme="minorEastAsia" w:hAnsiTheme="minorEastAsia" w:eastAsiaTheme="minorEastAsia" w:cstheme="minorEastAsia"/>
          <w:bCs/>
          <w:color w:val="auto"/>
          <w:sz w:val="21"/>
          <w:szCs w:val="21"/>
        </w:rPr>
        <w:t>诉讼进行过程中，双方将继续履行本合同未涉诉讼的其它部分。</w:t>
      </w:r>
    </w:p>
    <w:p w14:paraId="4B364D39">
      <w:pPr>
        <w:spacing w:line="360" w:lineRule="auto"/>
        <w:ind w:left="567"/>
        <w:jc w:val="left"/>
        <w:rPr>
          <w:rFonts w:hint="default"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en-US" w:eastAsia="zh-CN"/>
        </w:rPr>
        <w:t>4.除政府采购合同继续履行将损害国家利益和社会公共利益外，双方当事人不得擅自变更、中止或者终止合同。</w:t>
      </w:r>
    </w:p>
    <w:p w14:paraId="321F8FDF">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color w:val="auto"/>
          <w:kern w:val="0"/>
          <w:sz w:val="21"/>
          <w:szCs w:val="21"/>
        </w:rPr>
        <w:t>合同生效及其他</w:t>
      </w:r>
    </w:p>
    <w:p w14:paraId="20C8B837">
      <w:pPr>
        <w:spacing w:line="560" w:lineRule="exact"/>
        <w:ind w:firstLine="56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1.本项目招标文件、乙方投标文件和中标通知书均为本合同组成部分，与本合同文本具有相同法律效力。但本合同与招投标文件不一致的，以本合同内容为准。</w:t>
      </w:r>
    </w:p>
    <w:p w14:paraId="53CBA9DE">
      <w:pPr>
        <w:spacing w:line="560" w:lineRule="exact"/>
        <w:ind w:firstLine="56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
        </w:rPr>
        <w:t>2.</w:t>
      </w:r>
      <w:r>
        <w:rPr>
          <w:rFonts w:hint="eastAsia" w:asciiTheme="minorEastAsia" w:hAnsiTheme="minorEastAsia" w:eastAsiaTheme="minorEastAsia" w:cstheme="minorEastAsia"/>
          <w:color w:val="auto"/>
          <w:sz w:val="21"/>
          <w:szCs w:val="21"/>
        </w:rPr>
        <w:t>本合同自双方盖章之日起生效。</w:t>
      </w:r>
    </w:p>
    <w:p w14:paraId="280F0A53">
      <w:pPr>
        <w:spacing w:line="560" w:lineRule="exact"/>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sz w:val="21"/>
          <w:szCs w:val="21"/>
        </w:rPr>
        <w:t xml:space="preserve">    </w:t>
      </w:r>
      <w:r>
        <w:rPr>
          <w:rFonts w:hint="eastAsia" w:asciiTheme="minorEastAsia" w:hAnsiTheme="minorEastAsia" w:eastAsiaTheme="minorEastAsia" w:cstheme="minorEastAsia"/>
          <w:color w:val="auto"/>
          <w:sz w:val="21"/>
          <w:szCs w:val="21"/>
          <w:lang w:val="en"/>
        </w:rPr>
        <w:t>3</w:t>
      </w:r>
      <w:r>
        <w:rPr>
          <w:rFonts w:hint="eastAsia" w:asciiTheme="minorEastAsia" w:hAnsiTheme="minorEastAsia" w:eastAsiaTheme="minorEastAsia" w:cstheme="minorEastAsia"/>
          <w:color w:val="auto"/>
          <w:sz w:val="21"/>
          <w:szCs w:val="21"/>
        </w:rPr>
        <w:t>.本合同一式</w:t>
      </w: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u w:val="single"/>
          <w:lang w:eastAsia="zh-CN"/>
        </w:rPr>
        <w:t>肆</w:t>
      </w: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份，甲乙双方各执</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eastAsia="zh-CN"/>
        </w:rPr>
        <w:t>贰</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rPr>
        <w:t>份，具有同等法律效力。</w:t>
      </w:r>
    </w:p>
    <w:p w14:paraId="349D41C2">
      <w:pPr>
        <w:spacing w:line="560" w:lineRule="exact"/>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 xml:space="preserve">  </w:t>
      </w:r>
      <w:r>
        <w:rPr>
          <w:rFonts w:hint="eastAsia" w:asciiTheme="minorEastAsia" w:hAnsiTheme="minorEastAsia" w:eastAsiaTheme="minorEastAsia" w:cstheme="minorEastAsia"/>
          <w:color w:val="auto"/>
          <w:sz w:val="21"/>
          <w:szCs w:val="21"/>
        </w:rPr>
        <w:t xml:space="preserve">  </w:t>
      </w:r>
      <w:r>
        <w:rPr>
          <w:rFonts w:hint="eastAsia" w:asciiTheme="minorEastAsia" w:hAnsiTheme="minorEastAsia" w:eastAsiaTheme="minorEastAsia" w:cstheme="minorEastAsia"/>
          <w:color w:val="auto"/>
          <w:sz w:val="21"/>
          <w:szCs w:val="21"/>
          <w:lang w:val="en"/>
        </w:rPr>
        <w:t>4</w:t>
      </w:r>
      <w:r>
        <w:rPr>
          <w:rFonts w:hint="eastAsia" w:asciiTheme="minorEastAsia" w:hAnsiTheme="minorEastAsia" w:eastAsiaTheme="minorEastAsia" w:cstheme="minorEastAsia"/>
          <w:color w:val="auto"/>
          <w:sz w:val="21"/>
          <w:szCs w:val="21"/>
        </w:rPr>
        <w:t>.如果本合同的任何条款在任何时候变成不合法、无效或不可强制执行而不从根本上影响本合同的效力时，本合同的其它条款不受影响。</w:t>
      </w:r>
    </w:p>
    <w:p w14:paraId="5B367C7E">
      <w:pPr>
        <w:spacing w:line="560" w:lineRule="exact"/>
        <w:ind w:firstLine="420" w:firstLineChars="200"/>
        <w:rPr>
          <w:rFonts w:hint="eastAsia" w:asciiTheme="minorEastAsia" w:hAnsiTheme="minorEastAsia" w:eastAsiaTheme="minorEastAsia" w:cstheme="minorEastAsia"/>
          <w:color w:val="auto"/>
          <w:sz w:val="21"/>
          <w:szCs w:val="21"/>
          <w:lang w:val="en"/>
        </w:rPr>
      </w:pPr>
      <w:r>
        <w:rPr>
          <w:rFonts w:hint="eastAsia" w:asciiTheme="minorEastAsia" w:hAnsiTheme="minorEastAsia" w:eastAsiaTheme="minorEastAsia" w:cstheme="minorEastAsia"/>
          <w:color w:val="auto"/>
          <w:sz w:val="21"/>
          <w:szCs w:val="21"/>
          <w:lang w:val="en-US" w:eastAsia="zh-CN"/>
        </w:rPr>
        <w:t>5</w:t>
      </w:r>
      <w:r>
        <w:rPr>
          <w:rFonts w:hint="eastAsia" w:asciiTheme="minorEastAsia" w:hAnsiTheme="minorEastAsia" w:eastAsiaTheme="minorEastAsia" w:cstheme="minorEastAsia"/>
          <w:color w:val="auto"/>
          <w:sz w:val="21"/>
          <w:szCs w:val="21"/>
          <w:lang w:val="en"/>
        </w:rPr>
        <w:t>.本合同</w:t>
      </w:r>
    </w:p>
    <w:p w14:paraId="49E0824E">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7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无附件。</w:t>
      </w:r>
    </w:p>
    <w:p w14:paraId="4B46B422">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70"/>
        <w:jc w:val="left"/>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有附件，</w:t>
      </w:r>
      <w:r>
        <w:rPr>
          <w:rFonts w:hint="eastAsia" w:asciiTheme="minorEastAsia" w:hAnsiTheme="minorEastAsia" w:eastAsiaTheme="minorEastAsia" w:cstheme="minorEastAsia"/>
          <w:color w:val="auto"/>
          <w:kern w:val="0"/>
          <w:sz w:val="21"/>
          <w:szCs w:val="21"/>
        </w:rPr>
        <w:t>附件为本合同不可分割的部分。若附件与合同正文有任何不一致，以合同正文为准。</w:t>
      </w:r>
    </w:p>
    <w:p w14:paraId="237EBE95">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70"/>
        <w:jc w:val="left"/>
        <w:rPr>
          <w:rFonts w:hint="eastAsia" w:asciiTheme="minorEastAsia" w:hAnsiTheme="minorEastAsia" w:eastAsiaTheme="minorEastAsia" w:cstheme="minorEastAsia"/>
          <w:color w:val="auto"/>
          <w:kern w:val="0"/>
          <w:sz w:val="21"/>
          <w:szCs w:val="21"/>
        </w:rPr>
      </w:pPr>
    </w:p>
    <w:p w14:paraId="7935298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70"/>
        <w:jc w:val="left"/>
        <w:rPr>
          <w:rFonts w:hint="eastAsia" w:asciiTheme="minorEastAsia" w:hAnsiTheme="minorEastAsia" w:eastAsiaTheme="minorEastAsia" w:cstheme="minorEastAsia"/>
          <w:color w:val="auto"/>
          <w:kern w:val="0"/>
          <w:sz w:val="21"/>
          <w:szCs w:val="21"/>
        </w:rPr>
      </w:pPr>
    </w:p>
    <w:p w14:paraId="574543BE">
      <w:pPr>
        <w:spacing w:line="560" w:lineRule="exact"/>
        <w:ind w:firstLine="422" w:firstLineChars="200"/>
        <w:jc w:val="left"/>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甲方（盖章）：</w:t>
      </w:r>
    </w:p>
    <w:p w14:paraId="10984A5B">
      <w:pPr>
        <w:spacing w:line="560" w:lineRule="exact"/>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法定代表人或授权代表签字：</w:t>
      </w:r>
    </w:p>
    <w:p w14:paraId="3F43A0E6">
      <w:pPr>
        <w:spacing w:line="560" w:lineRule="exact"/>
        <w:ind w:firstLine="1260" w:firstLineChars="6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年  月  日</w:t>
      </w:r>
    </w:p>
    <w:p w14:paraId="701C9E97">
      <w:pPr>
        <w:spacing w:line="560" w:lineRule="exact"/>
        <w:jc w:val="left"/>
        <w:rPr>
          <w:rFonts w:hint="eastAsia" w:asciiTheme="minorEastAsia" w:hAnsiTheme="minorEastAsia" w:eastAsiaTheme="minorEastAsia" w:cstheme="minorEastAsia"/>
          <w:color w:val="auto"/>
          <w:sz w:val="21"/>
          <w:szCs w:val="21"/>
        </w:rPr>
      </w:pPr>
    </w:p>
    <w:p w14:paraId="7C331AB7">
      <w:pPr>
        <w:spacing w:line="560" w:lineRule="exact"/>
        <w:jc w:val="left"/>
        <w:rPr>
          <w:rFonts w:hint="eastAsia" w:asciiTheme="minorEastAsia" w:hAnsiTheme="minorEastAsia" w:eastAsiaTheme="minorEastAsia" w:cstheme="minorEastAsia"/>
          <w:color w:val="auto"/>
          <w:sz w:val="21"/>
          <w:szCs w:val="21"/>
        </w:rPr>
      </w:pPr>
    </w:p>
    <w:p w14:paraId="7F0FB983">
      <w:pPr>
        <w:spacing w:line="560" w:lineRule="exact"/>
        <w:ind w:firstLine="422" w:firstLineChars="200"/>
        <w:jc w:val="left"/>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乙方（盖章）：</w:t>
      </w:r>
    </w:p>
    <w:p w14:paraId="479F4FAE">
      <w:pPr>
        <w:spacing w:line="560" w:lineRule="exact"/>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法定代表人或授权代表签字：</w:t>
      </w:r>
    </w:p>
    <w:p w14:paraId="108E379A">
      <w:pPr>
        <w:spacing w:line="560" w:lineRule="exact"/>
        <w:ind w:firstLine="1260" w:firstLineChars="6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年  月  日</w:t>
      </w:r>
    </w:p>
    <w:p w14:paraId="2AA1F718">
      <w:pPr>
        <w:pStyle w:val="18"/>
        <w:tabs>
          <w:tab w:val="left" w:leader="underscore" w:pos="210"/>
        </w:tabs>
        <w:spacing w:line="500" w:lineRule="exact"/>
        <w:rPr>
          <w:rFonts w:hint="eastAsia" w:asciiTheme="minorEastAsia" w:hAnsiTheme="minorEastAsia" w:eastAsiaTheme="minorEastAsia" w:cstheme="minorEastAsia"/>
          <w:b/>
          <w:bCs/>
          <w:kern w:val="0"/>
          <w:sz w:val="21"/>
          <w:szCs w:val="21"/>
        </w:rPr>
      </w:pPr>
    </w:p>
    <w:p w14:paraId="5E12508F">
      <w:pPr>
        <w:rPr>
          <w:rFonts w:hint="eastAsia" w:asciiTheme="minorEastAsia" w:hAnsiTheme="minorEastAsia" w:eastAsiaTheme="minorEastAsia" w:cstheme="minorEastAsia"/>
          <w:b/>
          <w:bCs/>
          <w:kern w:val="0"/>
          <w:sz w:val="21"/>
          <w:szCs w:val="21"/>
        </w:rPr>
      </w:pPr>
    </w:p>
    <w:p w14:paraId="2FD1F7E7">
      <w:pPr>
        <w:rPr>
          <w:rFonts w:hint="eastAsia" w:asciiTheme="minorEastAsia" w:hAnsiTheme="minorEastAsia" w:eastAsiaTheme="minorEastAsia" w:cstheme="minorEastAsia"/>
          <w:b/>
          <w:bCs/>
          <w:kern w:val="0"/>
          <w:sz w:val="21"/>
          <w:szCs w:val="21"/>
        </w:rPr>
      </w:pPr>
    </w:p>
    <w:p w14:paraId="24BF60C2">
      <w:pPr>
        <w:rPr>
          <w:rFonts w:hint="eastAsia" w:asciiTheme="minorEastAsia" w:hAnsiTheme="minorEastAsia" w:eastAsiaTheme="minorEastAsia" w:cstheme="minorEastAsia"/>
          <w:b/>
          <w:bCs/>
          <w:kern w:val="0"/>
          <w:sz w:val="21"/>
          <w:szCs w:val="21"/>
        </w:rPr>
      </w:pPr>
    </w:p>
    <w:p w14:paraId="7A80BA93">
      <w:pPr>
        <w:rPr>
          <w:rFonts w:hint="eastAsia" w:asciiTheme="minorEastAsia" w:hAnsiTheme="minorEastAsia" w:eastAsiaTheme="minorEastAsia" w:cstheme="minorEastAsia"/>
          <w:b/>
          <w:bCs/>
          <w:kern w:val="0"/>
          <w:sz w:val="21"/>
          <w:szCs w:val="21"/>
        </w:rPr>
      </w:pPr>
    </w:p>
    <w:p w14:paraId="45D882A0">
      <w:pPr>
        <w:rPr>
          <w:rFonts w:hint="eastAsia" w:asciiTheme="minorEastAsia" w:hAnsiTheme="minorEastAsia" w:eastAsiaTheme="minorEastAsia" w:cstheme="minorEastAsia"/>
          <w:b/>
          <w:bCs/>
          <w:kern w:val="0"/>
          <w:sz w:val="21"/>
          <w:szCs w:val="21"/>
        </w:rPr>
      </w:pPr>
    </w:p>
    <w:p w14:paraId="6A489A26">
      <w:pPr>
        <w:rPr>
          <w:rFonts w:hint="eastAsia" w:asciiTheme="minorEastAsia" w:hAnsiTheme="minorEastAsia" w:eastAsiaTheme="minorEastAsia" w:cstheme="minorEastAsia"/>
          <w:b/>
          <w:bCs/>
          <w:kern w:val="0"/>
          <w:sz w:val="21"/>
          <w:szCs w:val="21"/>
        </w:rPr>
      </w:pPr>
    </w:p>
    <w:p w14:paraId="6B698F2B">
      <w:pPr>
        <w:rPr>
          <w:rFonts w:hint="eastAsia" w:asciiTheme="minorEastAsia" w:hAnsiTheme="minorEastAsia" w:eastAsiaTheme="minorEastAsia" w:cstheme="minorEastAsia"/>
          <w:b/>
          <w:bCs/>
          <w:kern w:val="0"/>
          <w:sz w:val="21"/>
          <w:szCs w:val="21"/>
        </w:rPr>
      </w:pPr>
    </w:p>
    <w:p w14:paraId="6AD0C9E0">
      <w:pPr>
        <w:rPr>
          <w:rFonts w:hint="eastAsia" w:asciiTheme="minorEastAsia" w:hAnsiTheme="minorEastAsia" w:eastAsiaTheme="minorEastAsia" w:cstheme="minorEastAsia"/>
          <w:sz w:val="21"/>
          <w:szCs w:val="21"/>
          <w:highlight w:val="none"/>
          <w:lang w:val="en-US" w:eastAsia="zh-CN"/>
        </w:rPr>
      </w:pPr>
    </w:p>
    <w:p w14:paraId="27DEE422">
      <w:pPr>
        <w:rPr>
          <w:rFonts w:hint="eastAsia" w:asciiTheme="minorEastAsia" w:hAnsiTheme="minorEastAsia" w:eastAsiaTheme="minorEastAsia" w:cstheme="minorEastAsia"/>
          <w:szCs w:val="21"/>
        </w:rPr>
      </w:pPr>
    </w:p>
    <w:p w14:paraId="1F64343D">
      <w:pPr>
        <w:pStyle w:val="3"/>
        <w:spacing w:before="0"/>
        <w:jc w:val="center"/>
        <w:rPr>
          <w:rFonts w:ascii="黑体" w:eastAsia="黑体"/>
          <w:b w:val="0"/>
          <w:sz w:val="24"/>
          <w:szCs w:val="24"/>
        </w:rPr>
      </w:pPr>
      <w:r>
        <w:rPr>
          <w:rFonts w:hint="eastAsia" w:ascii="黑体" w:eastAsia="黑体"/>
          <w:b w:val="0"/>
          <w:sz w:val="24"/>
          <w:szCs w:val="24"/>
        </w:rPr>
        <w:t>二、政府采购履约情况反馈表</w:t>
      </w:r>
    </w:p>
    <w:p w14:paraId="58E0CFFD">
      <w:pPr>
        <w:spacing w:line="240" w:lineRule="atLeast"/>
        <w:rPr>
          <w:rFonts w:ascii="宋体" w:hAnsi="宋体"/>
          <w:b/>
          <w:szCs w:val="21"/>
        </w:rPr>
      </w:pPr>
      <w:r>
        <w:rPr>
          <w:rFonts w:hint="eastAsia" w:ascii="宋体" w:hAnsi="宋体"/>
          <w:b/>
          <w:szCs w:val="21"/>
        </w:rPr>
        <w:t>采购人名称：                       联系人及电话：</w:t>
      </w:r>
    </w:p>
    <w:p w14:paraId="4FAD335F">
      <w:pPr>
        <w:spacing w:line="60" w:lineRule="exact"/>
        <w:rPr>
          <w:rFonts w:ascii="宋体" w:hAnsi="宋体"/>
          <w:b/>
          <w:szCs w:val="21"/>
        </w:rPr>
      </w:pPr>
    </w:p>
    <w:tbl>
      <w:tblPr>
        <w:tblStyle w:val="42"/>
        <w:tblW w:w="8917"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2"/>
        <w:gridCol w:w="720"/>
        <w:gridCol w:w="720"/>
        <w:gridCol w:w="2520"/>
        <w:gridCol w:w="1980"/>
        <w:gridCol w:w="2135"/>
      </w:tblGrid>
      <w:tr w14:paraId="12AB5B5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2282" w:type="dxa"/>
            <w:gridSpan w:val="3"/>
            <w:vAlign w:val="center"/>
          </w:tcPr>
          <w:p w14:paraId="271E4047">
            <w:pPr>
              <w:spacing w:line="240" w:lineRule="atLeast"/>
              <w:jc w:val="center"/>
              <w:rPr>
                <w:rFonts w:ascii="宋体" w:hAnsi="宋体"/>
                <w:szCs w:val="21"/>
              </w:rPr>
            </w:pPr>
            <w:r>
              <w:rPr>
                <w:rFonts w:hint="eastAsia" w:ascii="宋体" w:hAnsi="宋体"/>
                <w:szCs w:val="21"/>
              </w:rPr>
              <w:t>采购项目名称</w:t>
            </w:r>
          </w:p>
        </w:tc>
        <w:tc>
          <w:tcPr>
            <w:tcW w:w="2520" w:type="dxa"/>
            <w:vAlign w:val="center"/>
          </w:tcPr>
          <w:p w14:paraId="7751055A">
            <w:pPr>
              <w:spacing w:line="240" w:lineRule="atLeast"/>
              <w:jc w:val="center"/>
              <w:rPr>
                <w:rFonts w:ascii="宋体" w:hAnsi="宋体"/>
                <w:szCs w:val="21"/>
              </w:rPr>
            </w:pPr>
          </w:p>
        </w:tc>
        <w:tc>
          <w:tcPr>
            <w:tcW w:w="1980" w:type="dxa"/>
            <w:vAlign w:val="center"/>
          </w:tcPr>
          <w:p w14:paraId="03490794">
            <w:pPr>
              <w:spacing w:line="240" w:lineRule="atLeast"/>
              <w:jc w:val="center"/>
              <w:rPr>
                <w:rFonts w:ascii="宋体" w:hAnsi="宋体"/>
                <w:szCs w:val="21"/>
              </w:rPr>
            </w:pPr>
            <w:r>
              <w:rPr>
                <w:rFonts w:hint="eastAsia" w:ascii="宋体" w:hAnsi="宋体"/>
                <w:szCs w:val="21"/>
              </w:rPr>
              <w:t>项目编号</w:t>
            </w:r>
          </w:p>
        </w:tc>
        <w:tc>
          <w:tcPr>
            <w:tcW w:w="2135" w:type="dxa"/>
            <w:vAlign w:val="center"/>
          </w:tcPr>
          <w:p w14:paraId="3DA996A7">
            <w:pPr>
              <w:spacing w:line="240" w:lineRule="atLeast"/>
              <w:jc w:val="center"/>
              <w:rPr>
                <w:rFonts w:ascii="宋体" w:hAnsi="宋体"/>
                <w:szCs w:val="21"/>
              </w:rPr>
            </w:pPr>
          </w:p>
        </w:tc>
      </w:tr>
      <w:tr w14:paraId="0AABEFF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1" w:hRule="atLeast"/>
          <w:jc w:val="center"/>
        </w:trPr>
        <w:tc>
          <w:tcPr>
            <w:tcW w:w="2282" w:type="dxa"/>
            <w:gridSpan w:val="3"/>
            <w:vAlign w:val="center"/>
          </w:tcPr>
          <w:p w14:paraId="60708702">
            <w:pPr>
              <w:spacing w:line="240" w:lineRule="atLeast"/>
              <w:jc w:val="center"/>
              <w:rPr>
                <w:rFonts w:ascii="宋体" w:hAnsi="宋体"/>
                <w:szCs w:val="21"/>
              </w:rPr>
            </w:pPr>
            <w:r>
              <w:rPr>
                <w:rFonts w:hint="eastAsia" w:ascii="宋体" w:hAnsi="宋体"/>
                <w:szCs w:val="21"/>
              </w:rPr>
              <w:t>中标供应商名称</w:t>
            </w:r>
          </w:p>
        </w:tc>
        <w:tc>
          <w:tcPr>
            <w:tcW w:w="2520" w:type="dxa"/>
            <w:vAlign w:val="center"/>
          </w:tcPr>
          <w:p w14:paraId="5C8A24DD">
            <w:pPr>
              <w:spacing w:line="240" w:lineRule="atLeast"/>
              <w:jc w:val="center"/>
              <w:rPr>
                <w:rFonts w:ascii="宋体" w:hAnsi="宋体"/>
                <w:szCs w:val="21"/>
              </w:rPr>
            </w:pPr>
          </w:p>
        </w:tc>
        <w:tc>
          <w:tcPr>
            <w:tcW w:w="1980" w:type="dxa"/>
            <w:vAlign w:val="center"/>
          </w:tcPr>
          <w:p w14:paraId="70FF54F0">
            <w:pPr>
              <w:spacing w:line="240" w:lineRule="atLeast"/>
              <w:jc w:val="center"/>
              <w:rPr>
                <w:rFonts w:ascii="宋体" w:hAnsi="宋体"/>
                <w:szCs w:val="21"/>
              </w:rPr>
            </w:pPr>
            <w:r>
              <w:rPr>
                <w:rFonts w:hint="eastAsia" w:ascii="宋体" w:hAnsi="宋体"/>
                <w:szCs w:val="21"/>
              </w:rPr>
              <w:t>供应商</w:t>
            </w:r>
          </w:p>
          <w:p w14:paraId="5F2E25F4">
            <w:pPr>
              <w:spacing w:line="240" w:lineRule="atLeast"/>
              <w:jc w:val="center"/>
              <w:rPr>
                <w:rFonts w:ascii="宋体" w:hAnsi="宋体"/>
                <w:szCs w:val="21"/>
              </w:rPr>
            </w:pPr>
            <w:r>
              <w:rPr>
                <w:rFonts w:hint="eastAsia" w:ascii="宋体" w:hAnsi="宋体"/>
                <w:szCs w:val="21"/>
              </w:rPr>
              <w:t>联系人及电话</w:t>
            </w:r>
          </w:p>
        </w:tc>
        <w:tc>
          <w:tcPr>
            <w:tcW w:w="2135" w:type="dxa"/>
            <w:vAlign w:val="center"/>
          </w:tcPr>
          <w:p w14:paraId="779B4529">
            <w:pPr>
              <w:spacing w:line="240" w:lineRule="atLeast"/>
              <w:jc w:val="center"/>
              <w:rPr>
                <w:rFonts w:ascii="宋体" w:hAnsi="宋体"/>
                <w:szCs w:val="21"/>
              </w:rPr>
            </w:pPr>
          </w:p>
        </w:tc>
      </w:tr>
      <w:tr w14:paraId="6863C94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8" w:hRule="atLeast"/>
          <w:jc w:val="center"/>
        </w:trPr>
        <w:tc>
          <w:tcPr>
            <w:tcW w:w="2282" w:type="dxa"/>
            <w:gridSpan w:val="3"/>
            <w:vAlign w:val="center"/>
          </w:tcPr>
          <w:p w14:paraId="2E705D19">
            <w:pPr>
              <w:spacing w:line="240" w:lineRule="atLeast"/>
              <w:jc w:val="center"/>
              <w:rPr>
                <w:rFonts w:ascii="宋体" w:hAnsi="宋体"/>
                <w:szCs w:val="21"/>
              </w:rPr>
            </w:pPr>
            <w:r>
              <w:rPr>
                <w:rFonts w:hint="eastAsia" w:ascii="宋体" w:hAnsi="宋体"/>
                <w:szCs w:val="21"/>
              </w:rPr>
              <w:t>中标金额</w:t>
            </w:r>
          </w:p>
        </w:tc>
        <w:tc>
          <w:tcPr>
            <w:tcW w:w="2520" w:type="dxa"/>
            <w:vAlign w:val="center"/>
          </w:tcPr>
          <w:p w14:paraId="2A02EC22">
            <w:pPr>
              <w:spacing w:line="240" w:lineRule="atLeast"/>
              <w:jc w:val="center"/>
              <w:rPr>
                <w:rFonts w:ascii="宋体" w:hAnsi="宋体"/>
                <w:szCs w:val="21"/>
              </w:rPr>
            </w:pPr>
          </w:p>
        </w:tc>
        <w:tc>
          <w:tcPr>
            <w:tcW w:w="1980" w:type="dxa"/>
            <w:vAlign w:val="center"/>
          </w:tcPr>
          <w:p w14:paraId="5A9585DA">
            <w:pPr>
              <w:spacing w:line="240" w:lineRule="atLeast"/>
              <w:jc w:val="center"/>
              <w:rPr>
                <w:rFonts w:ascii="宋体" w:hAnsi="宋体"/>
                <w:szCs w:val="21"/>
              </w:rPr>
            </w:pPr>
            <w:r>
              <w:rPr>
                <w:rFonts w:hint="eastAsia" w:ascii="宋体" w:hAnsi="宋体"/>
                <w:szCs w:val="21"/>
              </w:rPr>
              <w:t>合同履约时间</w:t>
            </w:r>
          </w:p>
        </w:tc>
        <w:tc>
          <w:tcPr>
            <w:tcW w:w="2135" w:type="dxa"/>
            <w:vAlign w:val="center"/>
          </w:tcPr>
          <w:p w14:paraId="6D8BBBD2">
            <w:pPr>
              <w:spacing w:line="240" w:lineRule="atLeast"/>
              <w:rPr>
                <w:rFonts w:ascii="宋体" w:hAnsi="宋体"/>
                <w:szCs w:val="21"/>
              </w:rPr>
            </w:pPr>
            <w:r>
              <w:rPr>
                <w:rFonts w:hint="eastAsia" w:ascii="宋体" w:hAnsi="宋体"/>
                <w:szCs w:val="21"/>
              </w:rPr>
              <w:t>自       至</w:t>
            </w:r>
          </w:p>
        </w:tc>
      </w:tr>
      <w:tr w14:paraId="08E2391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4" w:hRule="atLeast"/>
          <w:jc w:val="center"/>
        </w:trPr>
        <w:tc>
          <w:tcPr>
            <w:tcW w:w="842" w:type="dxa"/>
            <w:vMerge w:val="restart"/>
            <w:vAlign w:val="center"/>
          </w:tcPr>
          <w:p w14:paraId="5E299941">
            <w:pPr>
              <w:spacing w:line="240" w:lineRule="atLeast"/>
              <w:jc w:val="center"/>
              <w:rPr>
                <w:rFonts w:ascii="宋体" w:hAnsi="宋体"/>
                <w:b/>
                <w:szCs w:val="21"/>
              </w:rPr>
            </w:pPr>
            <w:r>
              <w:rPr>
                <w:rFonts w:hint="eastAsia" w:ascii="宋体" w:hAnsi="宋体"/>
                <w:b/>
                <w:szCs w:val="21"/>
              </w:rPr>
              <w:t>履约情况评价</w:t>
            </w:r>
          </w:p>
        </w:tc>
        <w:tc>
          <w:tcPr>
            <w:tcW w:w="1440" w:type="dxa"/>
            <w:gridSpan w:val="2"/>
            <w:tcBorders>
              <w:right w:val="single" w:color="auto" w:sz="4" w:space="0"/>
            </w:tcBorders>
            <w:vAlign w:val="center"/>
          </w:tcPr>
          <w:p w14:paraId="20F7688B">
            <w:pPr>
              <w:spacing w:line="240" w:lineRule="atLeast"/>
              <w:jc w:val="center"/>
              <w:rPr>
                <w:rFonts w:ascii="宋体" w:hAnsi="宋体"/>
                <w:szCs w:val="21"/>
              </w:rPr>
            </w:pPr>
            <w:r>
              <w:rPr>
                <w:rFonts w:hint="eastAsia" w:ascii="宋体" w:hAnsi="宋体"/>
                <w:szCs w:val="21"/>
              </w:rPr>
              <w:t>总体评价</w:t>
            </w:r>
          </w:p>
        </w:tc>
        <w:tc>
          <w:tcPr>
            <w:tcW w:w="6635" w:type="dxa"/>
            <w:gridSpan w:val="3"/>
            <w:tcBorders>
              <w:left w:val="single" w:color="auto" w:sz="4" w:space="0"/>
            </w:tcBorders>
            <w:vAlign w:val="center"/>
          </w:tcPr>
          <w:p w14:paraId="1471F496">
            <w:pPr>
              <w:spacing w:line="240" w:lineRule="atLeast"/>
              <w:ind w:firstLine="105" w:firstLineChars="50"/>
              <w:jc w:val="center"/>
              <w:rPr>
                <w:rFonts w:ascii="宋体" w:hAnsi="宋体"/>
                <w:szCs w:val="21"/>
              </w:rPr>
            </w:pPr>
            <w:r>
              <w:rPr>
                <w:rFonts w:hint="eastAsia" w:ascii="宋体" w:hAnsi="宋体"/>
                <w:szCs w:val="21"/>
              </w:rPr>
              <w:t>□ 优          □ 良          □ 中           □ 差</w:t>
            </w:r>
          </w:p>
        </w:tc>
      </w:tr>
      <w:tr w14:paraId="268A2FB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6B725F84">
            <w:pPr>
              <w:spacing w:line="240" w:lineRule="atLeast"/>
              <w:jc w:val="center"/>
              <w:rPr>
                <w:rFonts w:ascii="宋体" w:hAnsi="宋体"/>
                <w:szCs w:val="21"/>
              </w:rPr>
            </w:pPr>
          </w:p>
        </w:tc>
        <w:tc>
          <w:tcPr>
            <w:tcW w:w="720" w:type="dxa"/>
            <w:vMerge w:val="restart"/>
            <w:tcBorders>
              <w:right w:val="single" w:color="auto" w:sz="4" w:space="0"/>
            </w:tcBorders>
            <w:vAlign w:val="center"/>
          </w:tcPr>
          <w:p w14:paraId="58DDC121">
            <w:pPr>
              <w:spacing w:line="240" w:lineRule="atLeast"/>
              <w:jc w:val="center"/>
              <w:rPr>
                <w:rFonts w:ascii="宋体" w:hAnsi="宋体"/>
                <w:szCs w:val="21"/>
              </w:rPr>
            </w:pPr>
            <w:r>
              <w:rPr>
                <w:rFonts w:hint="eastAsia" w:ascii="宋体" w:hAnsi="宋体"/>
                <w:szCs w:val="21"/>
              </w:rPr>
              <w:t>分项评价</w:t>
            </w:r>
          </w:p>
        </w:tc>
        <w:tc>
          <w:tcPr>
            <w:tcW w:w="720" w:type="dxa"/>
            <w:tcBorders>
              <w:left w:val="single" w:color="auto" w:sz="4" w:space="0"/>
              <w:right w:val="single" w:color="auto" w:sz="4" w:space="0"/>
            </w:tcBorders>
            <w:vAlign w:val="center"/>
          </w:tcPr>
          <w:p w14:paraId="69820C1D">
            <w:pPr>
              <w:spacing w:line="240" w:lineRule="atLeast"/>
              <w:jc w:val="center"/>
              <w:rPr>
                <w:rFonts w:ascii="宋体" w:hAnsi="宋体"/>
                <w:szCs w:val="21"/>
              </w:rPr>
            </w:pPr>
            <w:r>
              <w:rPr>
                <w:rFonts w:hint="eastAsia" w:ascii="宋体" w:hAnsi="宋体"/>
                <w:szCs w:val="21"/>
              </w:rPr>
              <w:t>质量方面</w:t>
            </w:r>
          </w:p>
        </w:tc>
        <w:tc>
          <w:tcPr>
            <w:tcW w:w="6635" w:type="dxa"/>
            <w:gridSpan w:val="3"/>
            <w:tcBorders>
              <w:left w:val="single" w:color="auto" w:sz="4" w:space="0"/>
            </w:tcBorders>
            <w:vAlign w:val="center"/>
          </w:tcPr>
          <w:p w14:paraId="00621163">
            <w:pPr>
              <w:spacing w:line="240" w:lineRule="atLeast"/>
              <w:jc w:val="center"/>
              <w:rPr>
                <w:rFonts w:ascii="宋体" w:hAnsi="宋体"/>
                <w:szCs w:val="21"/>
              </w:rPr>
            </w:pPr>
            <w:r>
              <w:rPr>
                <w:rFonts w:hint="eastAsia" w:ascii="宋体" w:hAnsi="宋体"/>
                <w:szCs w:val="21"/>
              </w:rPr>
              <w:t xml:space="preserve"> □ 优          □ 良          □ 中           □ 差</w:t>
            </w:r>
          </w:p>
        </w:tc>
      </w:tr>
      <w:tr w14:paraId="6081EA2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4D36946E">
            <w:pPr>
              <w:spacing w:line="240" w:lineRule="atLeast"/>
              <w:jc w:val="center"/>
              <w:rPr>
                <w:rFonts w:ascii="宋体" w:hAnsi="宋体"/>
                <w:szCs w:val="21"/>
              </w:rPr>
            </w:pPr>
          </w:p>
        </w:tc>
        <w:tc>
          <w:tcPr>
            <w:tcW w:w="720" w:type="dxa"/>
            <w:vMerge w:val="continue"/>
            <w:tcBorders>
              <w:right w:val="single" w:color="auto" w:sz="4" w:space="0"/>
            </w:tcBorders>
            <w:vAlign w:val="center"/>
          </w:tcPr>
          <w:p w14:paraId="7D404DE0">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1747389A">
            <w:pPr>
              <w:spacing w:line="240" w:lineRule="atLeast"/>
              <w:jc w:val="center"/>
              <w:rPr>
                <w:rFonts w:ascii="宋体" w:hAnsi="宋体"/>
                <w:szCs w:val="21"/>
              </w:rPr>
            </w:pPr>
            <w:r>
              <w:rPr>
                <w:rFonts w:hint="eastAsia" w:ascii="宋体" w:hAnsi="宋体"/>
                <w:szCs w:val="21"/>
              </w:rPr>
              <w:t>价格方面</w:t>
            </w:r>
          </w:p>
        </w:tc>
        <w:tc>
          <w:tcPr>
            <w:tcW w:w="6635" w:type="dxa"/>
            <w:gridSpan w:val="3"/>
            <w:tcBorders>
              <w:left w:val="single" w:color="auto" w:sz="4" w:space="0"/>
            </w:tcBorders>
            <w:vAlign w:val="center"/>
          </w:tcPr>
          <w:p w14:paraId="2345C31D">
            <w:pPr>
              <w:spacing w:line="240" w:lineRule="atLeast"/>
              <w:jc w:val="center"/>
              <w:rPr>
                <w:rFonts w:ascii="宋体" w:hAnsi="宋体"/>
                <w:szCs w:val="21"/>
              </w:rPr>
            </w:pPr>
            <w:r>
              <w:rPr>
                <w:rFonts w:hint="eastAsia" w:ascii="宋体" w:hAnsi="宋体"/>
                <w:szCs w:val="21"/>
              </w:rPr>
              <w:t xml:space="preserve"> □ 优          □ 良          □ 中           □ 差</w:t>
            </w:r>
          </w:p>
        </w:tc>
      </w:tr>
      <w:tr w14:paraId="1B7C778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339C76EC">
            <w:pPr>
              <w:spacing w:line="240" w:lineRule="atLeast"/>
              <w:jc w:val="center"/>
              <w:rPr>
                <w:rFonts w:ascii="宋体" w:hAnsi="宋体"/>
                <w:szCs w:val="21"/>
              </w:rPr>
            </w:pPr>
          </w:p>
        </w:tc>
        <w:tc>
          <w:tcPr>
            <w:tcW w:w="720" w:type="dxa"/>
            <w:vMerge w:val="continue"/>
            <w:tcBorders>
              <w:right w:val="single" w:color="auto" w:sz="4" w:space="0"/>
            </w:tcBorders>
            <w:vAlign w:val="center"/>
          </w:tcPr>
          <w:p w14:paraId="7D353239">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72F79623">
            <w:pPr>
              <w:spacing w:line="240" w:lineRule="atLeast"/>
              <w:jc w:val="center"/>
              <w:rPr>
                <w:rFonts w:ascii="宋体" w:hAnsi="宋体"/>
                <w:szCs w:val="21"/>
              </w:rPr>
            </w:pPr>
            <w:r>
              <w:rPr>
                <w:rFonts w:hint="eastAsia" w:ascii="宋体" w:hAnsi="宋体"/>
                <w:szCs w:val="21"/>
              </w:rPr>
              <w:t>服务方面</w:t>
            </w:r>
          </w:p>
        </w:tc>
        <w:tc>
          <w:tcPr>
            <w:tcW w:w="6635" w:type="dxa"/>
            <w:gridSpan w:val="3"/>
            <w:tcBorders>
              <w:left w:val="single" w:color="auto" w:sz="4" w:space="0"/>
            </w:tcBorders>
            <w:vAlign w:val="center"/>
          </w:tcPr>
          <w:p w14:paraId="1E3E2282">
            <w:pPr>
              <w:spacing w:line="240" w:lineRule="atLeast"/>
              <w:jc w:val="center"/>
              <w:rPr>
                <w:rFonts w:ascii="宋体" w:hAnsi="宋体"/>
                <w:szCs w:val="21"/>
              </w:rPr>
            </w:pPr>
            <w:r>
              <w:rPr>
                <w:rFonts w:hint="eastAsia" w:ascii="宋体" w:hAnsi="宋体"/>
                <w:szCs w:val="21"/>
              </w:rPr>
              <w:t xml:space="preserve"> □ 优          □ 良          □ 中           □ 差</w:t>
            </w:r>
          </w:p>
        </w:tc>
      </w:tr>
      <w:tr w14:paraId="4F92F8F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0E2E7ADE">
            <w:pPr>
              <w:spacing w:line="240" w:lineRule="atLeast"/>
              <w:jc w:val="center"/>
              <w:rPr>
                <w:rFonts w:ascii="宋体" w:hAnsi="宋体"/>
                <w:szCs w:val="21"/>
              </w:rPr>
            </w:pPr>
          </w:p>
        </w:tc>
        <w:tc>
          <w:tcPr>
            <w:tcW w:w="720" w:type="dxa"/>
            <w:vMerge w:val="continue"/>
            <w:tcBorders>
              <w:right w:val="single" w:color="auto" w:sz="4" w:space="0"/>
            </w:tcBorders>
            <w:vAlign w:val="center"/>
          </w:tcPr>
          <w:p w14:paraId="3A6F40D8">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4DD81BB7">
            <w:pPr>
              <w:spacing w:line="240" w:lineRule="atLeast"/>
              <w:jc w:val="center"/>
              <w:rPr>
                <w:rFonts w:ascii="宋体" w:hAnsi="宋体"/>
                <w:szCs w:val="21"/>
              </w:rPr>
            </w:pPr>
            <w:r>
              <w:rPr>
                <w:rFonts w:hint="eastAsia" w:ascii="宋体" w:hAnsi="宋体"/>
                <w:szCs w:val="21"/>
              </w:rPr>
              <w:t>时间方面</w:t>
            </w:r>
          </w:p>
        </w:tc>
        <w:tc>
          <w:tcPr>
            <w:tcW w:w="6635" w:type="dxa"/>
            <w:gridSpan w:val="3"/>
            <w:tcBorders>
              <w:left w:val="single" w:color="auto" w:sz="4" w:space="0"/>
            </w:tcBorders>
            <w:vAlign w:val="center"/>
          </w:tcPr>
          <w:p w14:paraId="78EADC33">
            <w:pPr>
              <w:spacing w:line="240" w:lineRule="atLeast"/>
              <w:jc w:val="center"/>
              <w:rPr>
                <w:rFonts w:ascii="宋体" w:hAnsi="宋体"/>
                <w:szCs w:val="21"/>
              </w:rPr>
            </w:pPr>
            <w:r>
              <w:rPr>
                <w:rFonts w:hint="eastAsia" w:ascii="宋体" w:hAnsi="宋体"/>
                <w:szCs w:val="21"/>
              </w:rPr>
              <w:t xml:space="preserve"> □ 优          □ 良          □ 中           □ 差</w:t>
            </w:r>
          </w:p>
        </w:tc>
      </w:tr>
      <w:tr w14:paraId="5A4E879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1FA65029">
            <w:pPr>
              <w:spacing w:line="240" w:lineRule="atLeast"/>
              <w:jc w:val="center"/>
              <w:rPr>
                <w:rFonts w:ascii="宋体" w:hAnsi="宋体"/>
                <w:szCs w:val="21"/>
              </w:rPr>
            </w:pPr>
          </w:p>
        </w:tc>
        <w:tc>
          <w:tcPr>
            <w:tcW w:w="720" w:type="dxa"/>
            <w:vMerge w:val="continue"/>
            <w:tcBorders>
              <w:right w:val="single" w:color="auto" w:sz="4" w:space="0"/>
            </w:tcBorders>
            <w:vAlign w:val="center"/>
          </w:tcPr>
          <w:p w14:paraId="1294D5E4">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0D4A8260">
            <w:pPr>
              <w:spacing w:line="240" w:lineRule="atLeast"/>
              <w:jc w:val="center"/>
              <w:rPr>
                <w:rFonts w:ascii="宋体" w:hAnsi="宋体"/>
                <w:szCs w:val="21"/>
              </w:rPr>
            </w:pPr>
            <w:r>
              <w:rPr>
                <w:rFonts w:hint="eastAsia" w:ascii="宋体" w:hAnsi="宋体"/>
                <w:szCs w:val="21"/>
              </w:rPr>
              <w:t>环境保护</w:t>
            </w:r>
          </w:p>
        </w:tc>
        <w:tc>
          <w:tcPr>
            <w:tcW w:w="6635" w:type="dxa"/>
            <w:gridSpan w:val="3"/>
            <w:tcBorders>
              <w:left w:val="single" w:color="auto" w:sz="4" w:space="0"/>
            </w:tcBorders>
            <w:vAlign w:val="center"/>
          </w:tcPr>
          <w:p w14:paraId="42493DDD">
            <w:pPr>
              <w:spacing w:line="240" w:lineRule="atLeast"/>
              <w:jc w:val="center"/>
              <w:rPr>
                <w:rFonts w:ascii="宋体" w:hAnsi="宋体"/>
                <w:szCs w:val="21"/>
              </w:rPr>
            </w:pPr>
            <w:r>
              <w:rPr>
                <w:rFonts w:hint="eastAsia" w:ascii="宋体" w:hAnsi="宋体"/>
                <w:szCs w:val="21"/>
              </w:rPr>
              <w:t xml:space="preserve"> □ 优          □ 良          □ 中           □ 差</w:t>
            </w:r>
          </w:p>
        </w:tc>
      </w:tr>
      <w:tr w14:paraId="0AFC389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1362EDD8">
            <w:pPr>
              <w:spacing w:line="240" w:lineRule="atLeast"/>
              <w:jc w:val="center"/>
              <w:rPr>
                <w:rFonts w:ascii="宋体" w:hAnsi="宋体"/>
                <w:szCs w:val="21"/>
              </w:rPr>
            </w:pPr>
          </w:p>
        </w:tc>
        <w:tc>
          <w:tcPr>
            <w:tcW w:w="720" w:type="dxa"/>
            <w:vMerge w:val="continue"/>
            <w:tcBorders>
              <w:right w:val="single" w:color="auto" w:sz="4" w:space="0"/>
            </w:tcBorders>
            <w:vAlign w:val="center"/>
          </w:tcPr>
          <w:p w14:paraId="030FB468">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7928D2E9">
            <w:pPr>
              <w:spacing w:line="240" w:lineRule="atLeast"/>
              <w:jc w:val="center"/>
              <w:rPr>
                <w:rFonts w:ascii="宋体" w:hAnsi="宋体"/>
                <w:szCs w:val="21"/>
              </w:rPr>
            </w:pPr>
            <w:r>
              <w:rPr>
                <w:rFonts w:hint="eastAsia" w:ascii="宋体" w:hAnsi="宋体"/>
                <w:szCs w:val="21"/>
              </w:rPr>
              <w:t>其他</w:t>
            </w:r>
          </w:p>
        </w:tc>
        <w:tc>
          <w:tcPr>
            <w:tcW w:w="6635" w:type="dxa"/>
            <w:gridSpan w:val="3"/>
            <w:tcBorders>
              <w:left w:val="single" w:color="auto" w:sz="4" w:space="0"/>
            </w:tcBorders>
            <w:vAlign w:val="center"/>
          </w:tcPr>
          <w:p w14:paraId="349B3948">
            <w:pPr>
              <w:spacing w:beforeLines="50" w:afterLines="50" w:line="240" w:lineRule="atLeast"/>
              <w:rPr>
                <w:rFonts w:ascii="宋体" w:hAnsi="宋体"/>
                <w:szCs w:val="21"/>
                <w:u w:val="single"/>
              </w:rPr>
            </w:pPr>
            <w:r>
              <w:rPr>
                <w:rFonts w:hint="eastAsia" w:ascii="宋体" w:hAnsi="宋体"/>
                <w:szCs w:val="21"/>
              </w:rPr>
              <w:t>评价内容为：</w:t>
            </w:r>
            <w:r>
              <w:rPr>
                <w:rFonts w:hint="eastAsia" w:ascii="宋体" w:hAnsi="宋体"/>
                <w:szCs w:val="21"/>
                <w:u w:val="single"/>
              </w:rPr>
              <w:t xml:space="preserve">                    </w:t>
            </w:r>
          </w:p>
          <w:p w14:paraId="570396D2">
            <w:pPr>
              <w:spacing w:beforeLines="50" w:afterLines="50" w:line="240" w:lineRule="atLeast"/>
              <w:rPr>
                <w:rFonts w:ascii="宋体" w:hAnsi="宋体"/>
                <w:szCs w:val="21"/>
              </w:rPr>
            </w:pPr>
            <w:r>
              <w:rPr>
                <w:rFonts w:hint="eastAsia" w:ascii="宋体" w:hAnsi="宋体"/>
                <w:szCs w:val="21"/>
              </w:rPr>
              <w:t>评价等级为：  □ 优       □ 良        □ 中         □ 差</w:t>
            </w:r>
          </w:p>
        </w:tc>
      </w:tr>
      <w:tr w14:paraId="3F9A662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261" w:hRule="atLeast"/>
          <w:jc w:val="center"/>
        </w:trPr>
        <w:tc>
          <w:tcPr>
            <w:tcW w:w="1562" w:type="dxa"/>
            <w:gridSpan w:val="2"/>
            <w:vAlign w:val="center"/>
          </w:tcPr>
          <w:p w14:paraId="4FAF1D48">
            <w:pPr>
              <w:spacing w:line="240" w:lineRule="atLeast"/>
              <w:jc w:val="center"/>
              <w:rPr>
                <w:rFonts w:ascii="宋体" w:hAnsi="宋体"/>
                <w:szCs w:val="21"/>
              </w:rPr>
            </w:pPr>
            <w:r>
              <w:rPr>
                <w:rFonts w:hint="eastAsia" w:ascii="宋体" w:hAnsi="宋体"/>
                <w:szCs w:val="21"/>
              </w:rPr>
              <w:t>具体情况说明</w:t>
            </w:r>
          </w:p>
        </w:tc>
        <w:tc>
          <w:tcPr>
            <w:tcW w:w="7355" w:type="dxa"/>
            <w:gridSpan w:val="4"/>
          </w:tcPr>
          <w:p w14:paraId="199535D5">
            <w:pPr>
              <w:spacing w:line="240" w:lineRule="atLeast"/>
              <w:rPr>
                <w:rFonts w:ascii="宋体" w:hAnsi="宋体"/>
                <w:szCs w:val="21"/>
              </w:rPr>
            </w:pPr>
          </w:p>
          <w:p w14:paraId="331CCF75">
            <w:pPr>
              <w:spacing w:line="240" w:lineRule="atLeast"/>
              <w:rPr>
                <w:rFonts w:ascii="宋体" w:hAnsi="宋体"/>
                <w:szCs w:val="21"/>
              </w:rPr>
            </w:pPr>
          </w:p>
          <w:p w14:paraId="433B2974">
            <w:pPr>
              <w:spacing w:line="240" w:lineRule="atLeast"/>
              <w:rPr>
                <w:rFonts w:ascii="宋体" w:hAnsi="宋体"/>
                <w:szCs w:val="21"/>
              </w:rPr>
            </w:pPr>
          </w:p>
          <w:p w14:paraId="72D91538">
            <w:pPr>
              <w:spacing w:line="240" w:lineRule="atLeast"/>
              <w:rPr>
                <w:rFonts w:ascii="宋体" w:hAnsi="宋体"/>
                <w:szCs w:val="21"/>
              </w:rPr>
            </w:pPr>
          </w:p>
          <w:p w14:paraId="4779E25E">
            <w:pPr>
              <w:spacing w:line="240" w:lineRule="atLeast"/>
              <w:rPr>
                <w:rFonts w:ascii="宋体" w:hAnsi="宋体"/>
                <w:szCs w:val="21"/>
              </w:rPr>
            </w:pPr>
          </w:p>
          <w:p w14:paraId="3B5FCD4F">
            <w:pPr>
              <w:spacing w:line="240" w:lineRule="atLeast"/>
              <w:rPr>
                <w:rFonts w:ascii="宋体" w:hAnsi="宋体"/>
                <w:szCs w:val="21"/>
              </w:rPr>
            </w:pPr>
          </w:p>
          <w:p w14:paraId="0ED7262F">
            <w:pPr>
              <w:spacing w:line="240" w:lineRule="atLeast"/>
              <w:rPr>
                <w:rFonts w:ascii="宋体" w:hAnsi="宋体"/>
                <w:szCs w:val="21"/>
              </w:rPr>
            </w:pPr>
          </w:p>
          <w:p w14:paraId="24C58F2E">
            <w:pPr>
              <w:spacing w:line="240" w:lineRule="atLeast"/>
              <w:rPr>
                <w:rFonts w:ascii="宋体" w:hAnsi="宋体"/>
                <w:szCs w:val="21"/>
              </w:rPr>
            </w:pPr>
          </w:p>
        </w:tc>
      </w:tr>
      <w:tr w14:paraId="38B0496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809" w:hRule="atLeast"/>
          <w:jc w:val="center"/>
        </w:trPr>
        <w:tc>
          <w:tcPr>
            <w:tcW w:w="1562" w:type="dxa"/>
            <w:gridSpan w:val="2"/>
            <w:vAlign w:val="center"/>
          </w:tcPr>
          <w:p w14:paraId="23172E0A">
            <w:pPr>
              <w:spacing w:line="240" w:lineRule="atLeast"/>
              <w:jc w:val="center"/>
              <w:rPr>
                <w:rFonts w:ascii="宋体" w:hAnsi="宋体"/>
                <w:szCs w:val="21"/>
              </w:rPr>
            </w:pPr>
            <w:r>
              <w:rPr>
                <w:rFonts w:hint="eastAsia" w:ascii="宋体" w:hAnsi="宋体"/>
                <w:szCs w:val="21"/>
              </w:rPr>
              <w:t>采购人意见</w:t>
            </w:r>
          </w:p>
          <w:p w14:paraId="014ED9CF">
            <w:pPr>
              <w:spacing w:line="240" w:lineRule="atLeast"/>
              <w:jc w:val="center"/>
              <w:rPr>
                <w:rFonts w:ascii="宋体" w:hAnsi="宋体"/>
                <w:szCs w:val="21"/>
              </w:rPr>
            </w:pPr>
            <w:r>
              <w:rPr>
                <w:rFonts w:hint="eastAsia" w:ascii="宋体" w:hAnsi="宋体"/>
                <w:szCs w:val="21"/>
              </w:rPr>
              <w:t>（公章）</w:t>
            </w:r>
          </w:p>
        </w:tc>
        <w:tc>
          <w:tcPr>
            <w:tcW w:w="7355" w:type="dxa"/>
            <w:gridSpan w:val="4"/>
            <w:vAlign w:val="center"/>
          </w:tcPr>
          <w:p w14:paraId="680E1E9D">
            <w:pPr>
              <w:spacing w:line="240" w:lineRule="atLeast"/>
              <w:rPr>
                <w:rFonts w:ascii="宋体" w:hAnsi="宋体"/>
                <w:szCs w:val="21"/>
              </w:rPr>
            </w:pPr>
          </w:p>
          <w:p w14:paraId="7CD542AD">
            <w:pPr>
              <w:spacing w:line="240" w:lineRule="atLeast"/>
              <w:rPr>
                <w:rFonts w:ascii="宋体" w:hAnsi="宋体"/>
                <w:szCs w:val="21"/>
              </w:rPr>
            </w:pPr>
            <w:r>
              <w:rPr>
                <w:rFonts w:hint="eastAsia" w:ascii="宋体" w:hAnsi="宋体"/>
                <w:szCs w:val="21"/>
              </w:rPr>
              <w:t xml:space="preserve">                                        </w:t>
            </w:r>
          </w:p>
          <w:p w14:paraId="740AE029">
            <w:pPr>
              <w:spacing w:line="240" w:lineRule="atLeast"/>
              <w:ind w:firstLine="3780" w:firstLineChars="1800"/>
              <w:rPr>
                <w:rFonts w:ascii="宋体" w:hAnsi="宋体"/>
                <w:szCs w:val="21"/>
              </w:rPr>
            </w:pPr>
          </w:p>
          <w:p w14:paraId="386E4624">
            <w:pPr>
              <w:spacing w:line="240" w:lineRule="atLeast"/>
              <w:ind w:firstLine="3780" w:firstLineChars="1800"/>
              <w:rPr>
                <w:rFonts w:ascii="宋体" w:hAnsi="宋体"/>
                <w:szCs w:val="21"/>
              </w:rPr>
            </w:pPr>
            <w:r>
              <w:rPr>
                <w:rFonts w:hint="eastAsia" w:ascii="宋体" w:hAnsi="宋体"/>
                <w:szCs w:val="21"/>
              </w:rPr>
              <w:t>日期：   年   月   日</w:t>
            </w:r>
          </w:p>
        </w:tc>
      </w:tr>
    </w:tbl>
    <w:p w14:paraId="7C5BBF7A">
      <w:pPr>
        <w:spacing w:line="240" w:lineRule="atLeast"/>
        <w:rPr>
          <w:rFonts w:ascii="宋体" w:hAnsi="宋体"/>
          <w:szCs w:val="21"/>
        </w:rPr>
      </w:pPr>
      <w:r>
        <w:rPr>
          <w:rFonts w:hint="eastAsia" w:ascii="宋体" w:hAnsi="宋体"/>
          <w:szCs w:val="21"/>
        </w:rPr>
        <w:t>说明：</w:t>
      </w:r>
    </w:p>
    <w:p w14:paraId="6D47DE4B">
      <w:pPr>
        <w:spacing w:line="240" w:lineRule="atLeast"/>
        <w:rPr>
          <w:rFonts w:ascii="宋体" w:hAnsi="宋体"/>
          <w:szCs w:val="21"/>
        </w:rPr>
      </w:pPr>
      <w:r>
        <w:rPr>
          <w:rFonts w:hint="eastAsia" w:ascii="宋体" w:hAnsi="宋体"/>
          <w:szCs w:val="21"/>
        </w:rPr>
        <w:t>履约情况评价分为优、良、中、差四个等级，请在对应的框前打“√”，然后在“具体情况说明”一栏详细说明有关情况。</w:t>
      </w:r>
      <w:r>
        <w:rPr>
          <w:rFonts w:ascii="宋体" w:hAnsi="宋体"/>
          <w:szCs w:val="21"/>
        </w:rPr>
        <w:tab/>
      </w:r>
      <w:r>
        <w:rPr>
          <w:rFonts w:ascii="宋体" w:hAnsi="宋体"/>
          <w:szCs w:val="21"/>
        </w:rPr>
        <w:tab/>
      </w:r>
    </w:p>
    <w:p w14:paraId="008620D0">
      <w:pPr>
        <w:spacing w:line="240" w:lineRule="atLeast"/>
        <w:rPr>
          <w:rFonts w:ascii="宋体" w:hAnsi="宋体"/>
          <w:szCs w:val="21"/>
        </w:rPr>
        <w:sectPr>
          <w:footerReference r:id="rId4" w:type="default"/>
          <w:pgSz w:w="11906" w:h="16838"/>
          <w:pgMar w:top="1440" w:right="1417" w:bottom="1440" w:left="1417" w:header="851" w:footer="992" w:gutter="0"/>
          <w:pgBorders>
            <w:top w:val="none" w:sz="0" w:space="0"/>
            <w:left w:val="none" w:sz="0" w:space="0"/>
            <w:bottom w:val="none" w:sz="0" w:space="0"/>
            <w:right w:val="none" w:sz="0" w:space="0"/>
          </w:pgBorders>
          <w:cols w:space="720" w:num="1"/>
          <w:titlePg/>
          <w:docGrid w:type="lines" w:linePitch="312" w:charSpace="0"/>
        </w:sectPr>
      </w:pPr>
    </w:p>
    <w:p w14:paraId="0AEAC1CD">
      <w:pPr>
        <w:jc w:val="center"/>
        <w:rPr>
          <w:rFonts w:ascii="宋体" w:hAnsi="宋体"/>
          <w:b/>
          <w:bCs/>
          <w:kern w:val="0"/>
          <w:sz w:val="24"/>
          <w:szCs w:val="20"/>
        </w:rPr>
      </w:pPr>
      <w:r>
        <w:rPr>
          <w:rFonts w:hint="eastAsia" w:ascii="宋体" w:hAnsi="宋体"/>
          <w:b/>
          <w:bCs/>
          <w:kern w:val="0"/>
          <w:sz w:val="24"/>
          <w:szCs w:val="20"/>
        </w:rPr>
        <w:t>第五章  附件</w:t>
      </w:r>
    </w:p>
    <w:p w14:paraId="499940A9">
      <w:pPr>
        <w:jc w:val="center"/>
        <w:rPr>
          <w:rFonts w:ascii="宋体" w:hAnsi="宋体"/>
          <w:b/>
          <w:bCs/>
          <w:kern w:val="0"/>
          <w:sz w:val="24"/>
          <w:szCs w:val="20"/>
        </w:rPr>
      </w:pPr>
    </w:p>
    <w:p w14:paraId="4A1C9C95">
      <w:pPr>
        <w:pStyle w:val="3"/>
        <w:spacing w:before="0" w:after="0"/>
        <w:jc w:val="center"/>
      </w:pPr>
      <w:bookmarkStart w:id="19" w:name="_Toc73613644"/>
      <w:bookmarkStart w:id="20" w:name="_Toc73610162"/>
      <w:r>
        <w:rPr>
          <w:rFonts w:hint="eastAsia"/>
        </w:rPr>
        <w:t>一、财政部 工业和信息化部关于印发《政府采购促进中小企业发展管理办法》的通知</w:t>
      </w:r>
      <w:bookmarkEnd w:id="19"/>
      <w:bookmarkEnd w:id="20"/>
    </w:p>
    <w:p w14:paraId="5D48422C">
      <w:pPr>
        <w:pStyle w:val="37"/>
        <w:shd w:val="clear" w:color="auto" w:fill="FFFFFF"/>
        <w:spacing w:line="360" w:lineRule="auto"/>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财库〔2020〕46号</w:t>
      </w:r>
    </w:p>
    <w:p w14:paraId="795291ED">
      <w:pPr>
        <w:pStyle w:val="37"/>
        <w:shd w:val="clear" w:color="auto" w:fill="FFFFFF"/>
        <w:spacing w:before="0" w:beforeAutospacing="0" w:after="0" w:afterAutospacing="0" w:line="360" w:lineRule="auto"/>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各中央预算单位办公厅（室），各省、自治区、直辖市、计划单列市财政厅（局）、工业和信息化主管部门，新疆生产建设兵团财政局、工业和信息化主管部门：</w:t>
      </w:r>
    </w:p>
    <w:p w14:paraId="13964D8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188BF1B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附件：政府采购促进中小企业发展管理办法</w:t>
      </w:r>
    </w:p>
    <w:p w14:paraId="4F085A5E">
      <w:pPr>
        <w:pStyle w:val="37"/>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财　　政　　部</w:t>
      </w:r>
    </w:p>
    <w:p w14:paraId="7D31371C">
      <w:pPr>
        <w:pStyle w:val="37"/>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工业和信息化部</w:t>
      </w:r>
    </w:p>
    <w:p w14:paraId="1EACD5A4">
      <w:pPr>
        <w:pStyle w:val="37"/>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2020年12月18日</w:t>
      </w:r>
    </w:p>
    <w:p w14:paraId="0CB7B27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14:paraId="7E632801">
      <w:pPr>
        <w:pStyle w:val="37"/>
        <w:shd w:val="clear" w:color="auto" w:fill="FFFFFF"/>
        <w:spacing w:before="0" w:beforeAutospacing="0" w:after="0" w:afterAutospacing="0" w:line="360" w:lineRule="auto"/>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附件</w:t>
      </w:r>
    </w:p>
    <w:p w14:paraId="7A7B24B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14:paraId="57ED2A80">
      <w:pPr>
        <w:pStyle w:val="37"/>
        <w:shd w:val="clear" w:color="auto" w:fill="FFFFFF"/>
        <w:spacing w:before="0" w:beforeAutospacing="0" w:after="0" w:afterAutospacing="0" w:line="360" w:lineRule="auto"/>
        <w:jc w:val="center"/>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政府采购促进中小企业发展管理办法</w:t>
      </w:r>
    </w:p>
    <w:p w14:paraId="4653082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14:paraId="531323B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第一条</w:t>
      </w:r>
      <w:r>
        <w:rPr>
          <w:rFonts w:hint="eastAsia" w:asciiTheme="minorEastAsia" w:hAnsiTheme="minorEastAsia" w:eastAsiaTheme="minorEastAsia"/>
          <w:color w:val="333333"/>
          <w:sz w:val="21"/>
          <w:szCs w:val="21"/>
        </w:rPr>
        <w:t>　为了发挥政府采购的政策功能，促进中小企业健康发展，根据《中华人民共和国政府采购法》、《中华人民共和国中小企业促进法》等有关法律法规，制定本办法。</w:t>
      </w:r>
    </w:p>
    <w:p w14:paraId="5F28CB8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第二条</w:t>
      </w:r>
      <w:r>
        <w:rPr>
          <w:rFonts w:hint="eastAsia" w:asciiTheme="minorEastAsia" w:hAnsiTheme="minorEastAsia" w:eastAsiaTheme="minorEastAsia"/>
          <w:color w:val="333333"/>
          <w:sz w:val="21"/>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7793922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符合中小企业划分标准的个体工商户，在政府采购活动中视同中小企业。</w:t>
      </w:r>
    </w:p>
    <w:p w14:paraId="6B11298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第三条</w:t>
      </w:r>
      <w:r>
        <w:rPr>
          <w:rFonts w:hint="eastAsia" w:asciiTheme="minorEastAsia" w:hAnsiTheme="minorEastAsia" w:eastAsiaTheme="minorEastAsia"/>
          <w:color w:val="333333"/>
          <w:sz w:val="21"/>
          <w:szCs w:val="21"/>
        </w:rPr>
        <w:t>　采购人在政府采购活动中应当通过加强采购需求管理，落实预留采购份额、价格评审优惠、优先采购等措施，提高中小企业在政府采购中的份额，支持中小企业发展。</w:t>
      </w:r>
    </w:p>
    <w:p w14:paraId="578D0F9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第四条</w:t>
      </w:r>
      <w:r>
        <w:rPr>
          <w:rFonts w:hint="eastAsia" w:asciiTheme="minorEastAsia" w:hAnsiTheme="minorEastAsia" w:eastAsiaTheme="minorEastAsia"/>
          <w:color w:val="333333"/>
          <w:sz w:val="21"/>
          <w:szCs w:val="21"/>
        </w:rPr>
        <w:t>　在政府采购活动中，供应商提供的货物、工程或者服务符合下列情形的，享受本办法规定的中小企业扶持政策：</w:t>
      </w:r>
    </w:p>
    <w:p w14:paraId="7E9106F5">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（一）在货物采购项目中，货物由中小企业制造，即货物由中小企业生产且使用该中小企业商号或者注册商标；</w:t>
      </w:r>
    </w:p>
    <w:p w14:paraId="5617B18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（二）在工程采购项目中，工程由中小企业承建，即工程施工单位为中小企业；</w:t>
      </w:r>
    </w:p>
    <w:p w14:paraId="5D706582">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（三）在服务采购项目中，服务由中小企业承接，即提供服务的人员为中小企业依照《中华人民共和国劳动合同法》订立劳动合同的从业人员。</w:t>
      </w:r>
    </w:p>
    <w:p w14:paraId="5A56B6B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在货物采购项目中，供应商提供的货物既有中小企业制造货物，也有大型企业制造货物的，不享受本办法规定的中小企业扶持政策。</w:t>
      </w:r>
    </w:p>
    <w:p w14:paraId="1599013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以联合体形式参加政府采购活动，联合体各方均为中小企业的，联合体视同中小企业。其中，联合体各方均为小微企业的，联合体视同小微企业。</w:t>
      </w:r>
    </w:p>
    <w:p w14:paraId="64A449A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第五条</w:t>
      </w:r>
      <w:r>
        <w:rPr>
          <w:rFonts w:hint="eastAsia" w:asciiTheme="minorEastAsia" w:hAnsiTheme="minorEastAsia" w:eastAsiaTheme="minorEastAsia"/>
          <w:color w:val="333333"/>
          <w:sz w:val="21"/>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432420A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第六条</w:t>
      </w:r>
      <w:r>
        <w:rPr>
          <w:rFonts w:hint="eastAsia" w:asciiTheme="minorEastAsia" w:hAnsiTheme="minorEastAsia" w:eastAsiaTheme="minorEastAsia"/>
          <w:color w:val="333333"/>
          <w:sz w:val="21"/>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4E8880E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符合下列情形之一的，可不专门面向中小企业预留采购份额：</w:t>
      </w:r>
    </w:p>
    <w:p w14:paraId="083096B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（一）法律法规和国家有关政策明确规定优先或者应当面向事业单位、社会组织等非企业主体采购的；</w:t>
      </w:r>
    </w:p>
    <w:p w14:paraId="7B10C2E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（二）因确需使用不可替代的专利、专有技术，基础设施限制，或者提供特定公共服务等原因，只能从中小企业之外的供应商处采购的；</w:t>
      </w:r>
    </w:p>
    <w:p w14:paraId="54875CE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（三）按照本办法规定预留采购份额无法确保充分供应、充分竞争，或者存在可能影响政府采购目标实现的情形；</w:t>
      </w:r>
    </w:p>
    <w:p w14:paraId="23663B5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（四）框架协议采购项目；</w:t>
      </w:r>
    </w:p>
    <w:p w14:paraId="2148041A">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（五）省级以上人民政府财政部门规定的其他情形。</w:t>
      </w:r>
    </w:p>
    <w:p w14:paraId="058BB1D2">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除上述情形外，其他均为适宜由中小企业提供的情形。</w:t>
      </w:r>
    </w:p>
    <w:p w14:paraId="0D18115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第七条</w:t>
      </w:r>
      <w:r>
        <w:rPr>
          <w:rFonts w:hint="eastAsia" w:asciiTheme="minorEastAsia" w:hAnsiTheme="minorEastAsia" w:eastAsiaTheme="minorEastAsia"/>
          <w:color w:val="333333"/>
          <w:sz w:val="21"/>
          <w:szCs w:val="21"/>
        </w:rPr>
        <w:t>　采购限额标准以上，200万元以下的货物和服务采购项目、400万元以下的工程采购项目，适宜由中小企业提供的，采购人应当专门面向中小企业采购。</w:t>
      </w:r>
    </w:p>
    <w:p w14:paraId="386A4DFB">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第八条</w:t>
      </w:r>
      <w:r>
        <w:rPr>
          <w:rFonts w:hint="eastAsia" w:asciiTheme="minorEastAsia" w:hAnsiTheme="minorEastAsia" w:eastAsiaTheme="minorEastAsia"/>
          <w:color w:val="333333"/>
          <w:sz w:val="21"/>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58DDA47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（一）将采购项目整体或者设置采购包专门面向中小企业采购；</w:t>
      </w:r>
    </w:p>
    <w:p w14:paraId="0BB3D31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（二）要求供应商以联合体形式参加采购活动，且联合体中中小企业承担的部分达到一定比例；</w:t>
      </w:r>
    </w:p>
    <w:p w14:paraId="7930F73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（三）要求获得采购合同的供应商将采购项目中的一定比例分包给一家或者多家中小企业。</w:t>
      </w:r>
    </w:p>
    <w:p w14:paraId="004D5371">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组成联合体或者接受分包合同的中小企业与联合体内其他企业、分包企业之间不得存在直接控股、管理关系。</w:t>
      </w:r>
    </w:p>
    <w:p w14:paraId="7EF242B8">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第九条</w:t>
      </w:r>
      <w:r>
        <w:rPr>
          <w:rFonts w:hint="eastAsia" w:asciiTheme="minorEastAsia" w:hAnsiTheme="minorEastAsia" w:eastAsiaTheme="minorEastAsia"/>
          <w:color w:val="333333"/>
          <w:sz w:val="21"/>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5C2D2905">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69392931">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3E8D443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第十条</w:t>
      </w:r>
      <w:r>
        <w:rPr>
          <w:rFonts w:hint="eastAsia" w:asciiTheme="minorEastAsia" w:hAnsiTheme="minorEastAsia" w:eastAsiaTheme="minorEastAsia"/>
          <w:color w:val="333333"/>
          <w:sz w:val="21"/>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59FECE6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第十一条</w:t>
      </w:r>
      <w:r>
        <w:rPr>
          <w:rFonts w:hint="eastAsia" w:asciiTheme="minorEastAsia" w:hAnsiTheme="minorEastAsia" w:eastAsiaTheme="minorEastAsia"/>
          <w:color w:val="333333"/>
          <w:sz w:val="21"/>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156EBAE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第十二条</w:t>
      </w:r>
      <w:r>
        <w:rPr>
          <w:rFonts w:hint="eastAsia" w:asciiTheme="minorEastAsia" w:hAnsiTheme="minorEastAsia" w:eastAsiaTheme="minorEastAsia"/>
          <w:color w:val="333333"/>
          <w:sz w:val="21"/>
          <w:szCs w:val="21"/>
        </w:rPr>
        <w:t>　采购项目涉及中小企业采购的，采购文件应当明确以下内容：</w:t>
      </w:r>
    </w:p>
    <w:p w14:paraId="568ECA2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（一）预留份额的采购项目或者采购包，明确该项目或相关采购包专门面向中小企业采购，以及相关标的及预算金额；</w:t>
      </w:r>
    </w:p>
    <w:p w14:paraId="6378B10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（二）要求以联合体形式参加或者合同分包的，明确联合协议或者分包意向协议中中小企业合同金额应当达到的比例，并作为供应商资格条件；</w:t>
      </w:r>
    </w:p>
    <w:p w14:paraId="53796F62">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（三）非预留份额的采购项目或者采购包，明确有关价格扣除比例或者价格分加分比例；</w:t>
      </w:r>
    </w:p>
    <w:p w14:paraId="102676D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（四）规定依据本办法规定享受扶持政策获得政府采购合同的，小微企业不得将合同分包给大中型企业，中型企业不得将合同分包给大型企业；</w:t>
      </w:r>
    </w:p>
    <w:p w14:paraId="7F0523A8">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（五）采购人认为具备相关条件的，明确对中小企业在资金支付期限、预付款比例等方面的优惠措施；</w:t>
      </w:r>
    </w:p>
    <w:p w14:paraId="0938067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（六）明确采购标的对应的中小企业划分标准所属行业；</w:t>
      </w:r>
    </w:p>
    <w:p w14:paraId="0C91069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（七）法律法规和省级以上人民政府财政部门规定的其他事项。</w:t>
      </w:r>
    </w:p>
    <w:p w14:paraId="3FDE9D35">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第十三条</w:t>
      </w:r>
      <w:r>
        <w:rPr>
          <w:rFonts w:hint="eastAsia" w:asciiTheme="minorEastAsia" w:hAnsiTheme="minorEastAsia" w:eastAsiaTheme="minorEastAsia"/>
          <w:color w:val="333333"/>
          <w:sz w:val="21"/>
          <w:szCs w:val="21"/>
        </w:rPr>
        <w:t>　中标、成交供应商享受本办法规定的中小企业扶持政策的，采购人、采购代理机构应当随中标、成交结果公开中标、成交供应商的《中小企业声明函》。</w:t>
      </w:r>
    </w:p>
    <w:p w14:paraId="157D3D7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适用招标投标法的政府采购工程建设项目，应当在公示中标候选人时公开中标候选人的《中小企业声明函》。</w:t>
      </w:r>
    </w:p>
    <w:p w14:paraId="2120E61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第十四条</w:t>
      </w:r>
      <w:r>
        <w:rPr>
          <w:rFonts w:hint="eastAsia" w:asciiTheme="minorEastAsia" w:hAnsiTheme="minorEastAsia" w:eastAsiaTheme="minorEastAsia"/>
          <w:color w:val="333333"/>
          <w:sz w:val="21"/>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4E83060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第十五条</w:t>
      </w:r>
      <w:r>
        <w:rPr>
          <w:rFonts w:hint="eastAsia" w:asciiTheme="minorEastAsia" w:hAnsiTheme="minorEastAsia" w:eastAsiaTheme="minorEastAsia"/>
          <w:color w:val="333333"/>
          <w:sz w:val="21"/>
          <w:szCs w:val="21"/>
        </w:rPr>
        <w:t>　鼓励各地区、各部门在采购活动中允许中小企业引入信用担保手段，为中小企业在投标（响应）保证、履约保证等方面提供专业化服务。鼓励中小企业依法合规通过政府采购合同融资。</w:t>
      </w:r>
    </w:p>
    <w:p w14:paraId="22600D3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第十六条</w:t>
      </w:r>
      <w:r>
        <w:rPr>
          <w:rFonts w:hint="eastAsia" w:asciiTheme="minorEastAsia" w:hAnsiTheme="minorEastAsia" w:eastAsiaTheme="minorEastAsia"/>
          <w:color w:val="333333"/>
          <w:sz w:val="21"/>
          <w:szCs w:val="21"/>
        </w:rPr>
        <w:t>　政府采购监督检查、投诉处理及政府采购行政处罚中对中小企业的认定，由货物制造商或者工程、服务供应商注册登记所在地的县级以上人民政府中小企业主管部门负责。</w:t>
      </w:r>
    </w:p>
    <w:p w14:paraId="6819CE8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中小企业主管部门应当在收到财政部门或者有关招标投标行政监督部门关于协助开展中小企业认定函后10个工作日内做出书面答复。</w:t>
      </w:r>
    </w:p>
    <w:p w14:paraId="3777F7C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第十七条</w:t>
      </w:r>
      <w:r>
        <w:rPr>
          <w:rFonts w:hint="eastAsia" w:asciiTheme="minorEastAsia" w:hAnsiTheme="minorEastAsia" w:eastAsiaTheme="minorEastAsia"/>
          <w:color w:val="333333"/>
          <w:sz w:val="21"/>
          <w:szCs w:val="21"/>
        </w:rPr>
        <w:t>　各地区、各部门应当对涉及中小企业采购的预算项目实施全过程绩效管理，合理设置绩效目标和指标，落实扶持中小企业有关政策要求，定期开展绩效监控和评价，强化绩效评价结果应用。</w:t>
      </w:r>
    </w:p>
    <w:p w14:paraId="5BE0C5D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第十八条</w:t>
      </w:r>
      <w:r>
        <w:rPr>
          <w:rFonts w:hint="eastAsia" w:asciiTheme="minorEastAsia" w:hAnsiTheme="minorEastAsia" w:eastAsiaTheme="minorEastAsia"/>
          <w:color w:val="333333"/>
          <w:sz w:val="21"/>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2C11E85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第十九条</w:t>
      </w:r>
      <w:r>
        <w:rPr>
          <w:rFonts w:hint="eastAsia" w:asciiTheme="minorEastAsia" w:hAnsiTheme="minorEastAsia" w:eastAsiaTheme="minorEastAsia"/>
          <w:color w:val="333333"/>
          <w:sz w:val="21"/>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62C344E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第二十条</w:t>
      </w:r>
      <w:r>
        <w:rPr>
          <w:rFonts w:hint="eastAsia" w:asciiTheme="minorEastAsia" w:hAnsiTheme="minorEastAsia" w:eastAsiaTheme="minorEastAsia"/>
          <w:color w:val="333333"/>
          <w:sz w:val="21"/>
          <w:szCs w:val="21"/>
        </w:rPr>
        <w:t>　供应商按照本办法规定提供声明函内容不实的，属于提供虚假材料谋取中标、成交，依照《中华人民共和国政府采购法》等国家有关规定追究相应责任。</w:t>
      </w:r>
    </w:p>
    <w:p w14:paraId="5838FD5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适用招标投标法的政府采购工程建设项目，投标人按照本办法规定提供声明函内容不实的，属于弄虚作假骗取中标，依照《中华人民共和国招标投标法》等国家有关规定追究相应责任。</w:t>
      </w:r>
    </w:p>
    <w:p w14:paraId="50AE5E3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第二十一条</w:t>
      </w:r>
      <w:r>
        <w:rPr>
          <w:rFonts w:hint="eastAsia" w:asciiTheme="minorEastAsia" w:hAnsiTheme="minorEastAsia" w:eastAsiaTheme="minorEastAsia"/>
          <w:color w:val="333333"/>
          <w:sz w:val="21"/>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23977BA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第二十二条</w:t>
      </w:r>
      <w:r>
        <w:rPr>
          <w:rFonts w:hint="eastAsia" w:asciiTheme="minorEastAsia" w:hAnsiTheme="minorEastAsia" w:eastAsiaTheme="minorEastAsia"/>
          <w:color w:val="333333"/>
          <w:sz w:val="21"/>
          <w:szCs w:val="21"/>
        </w:rPr>
        <w:t>　对外援助项目、国家相关资格或者资质管理制度另有规定的项目，不适用本办法。</w:t>
      </w:r>
    </w:p>
    <w:p w14:paraId="69A3A18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第二十三条</w:t>
      </w:r>
      <w:r>
        <w:rPr>
          <w:rFonts w:hint="eastAsia" w:asciiTheme="minorEastAsia" w:hAnsiTheme="minorEastAsia" w:eastAsiaTheme="minorEastAsia"/>
          <w:color w:val="333333"/>
          <w:sz w:val="21"/>
          <w:szCs w:val="21"/>
        </w:rPr>
        <w:t>　关于视同中小企业的其他主体的政府采购扶持政策，由财政部会同有关部门另行规定。</w:t>
      </w:r>
    </w:p>
    <w:p w14:paraId="7E4FCEE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第二十四条</w:t>
      </w:r>
      <w:r>
        <w:rPr>
          <w:rFonts w:hint="eastAsia" w:asciiTheme="minorEastAsia" w:hAnsiTheme="minorEastAsia" w:eastAsiaTheme="minorEastAsia"/>
          <w:color w:val="333333"/>
          <w:sz w:val="21"/>
          <w:szCs w:val="21"/>
        </w:rPr>
        <w:t>　省级财政部门可以会同中小企业主管部门根据本办法的规定制定具体实施办法。</w:t>
      </w:r>
    </w:p>
    <w:p w14:paraId="3E393E50">
      <w:pPr>
        <w:pStyle w:val="37"/>
        <w:shd w:val="clear" w:color="auto" w:fill="FFFFFF"/>
        <w:spacing w:before="0" w:beforeAutospacing="0" w:after="0" w:afterAutospacing="0" w:line="360" w:lineRule="auto"/>
        <w:ind w:firstLine="480"/>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第二十五条</w:t>
      </w:r>
      <w:r>
        <w:rPr>
          <w:rFonts w:hint="eastAsia" w:asciiTheme="minorEastAsia" w:hAnsiTheme="minorEastAsia" w:eastAsiaTheme="minorEastAsia"/>
          <w:color w:val="333333"/>
          <w:sz w:val="21"/>
          <w:szCs w:val="21"/>
        </w:rPr>
        <w:t>　本办法自2021年1月1日起施行。《财政部 工业和信息化部关于印发〈政府采购促进中小企业发展暂行办法〉的通知》（财库〔2011〕181号）同时废止。</w:t>
      </w:r>
    </w:p>
    <w:p w14:paraId="2E65A2C5">
      <w:pPr>
        <w:pStyle w:val="37"/>
        <w:shd w:val="clear" w:color="auto" w:fill="FFFFFF"/>
        <w:spacing w:before="0" w:beforeAutospacing="0" w:after="0" w:afterAutospacing="0" w:line="360" w:lineRule="auto"/>
        <w:ind w:firstLine="480"/>
        <w:rPr>
          <w:rFonts w:asciiTheme="minorEastAsia" w:hAnsiTheme="minorEastAsia" w:eastAsiaTheme="minorEastAsia"/>
          <w:color w:val="333333"/>
          <w:sz w:val="21"/>
          <w:szCs w:val="21"/>
        </w:rPr>
      </w:pPr>
    </w:p>
    <w:p w14:paraId="5D0BD6D7">
      <w:pPr>
        <w:spacing w:line="360" w:lineRule="auto"/>
        <w:rPr>
          <w:rFonts w:asciiTheme="minorEastAsia" w:hAnsiTheme="minorEastAsia" w:eastAsiaTheme="minorEastAsia"/>
          <w:szCs w:val="21"/>
        </w:rPr>
      </w:pPr>
    </w:p>
    <w:p w14:paraId="0F67BCBC">
      <w:pPr>
        <w:pStyle w:val="3"/>
        <w:spacing w:before="0" w:after="0"/>
        <w:jc w:val="center"/>
      </w:pPr>
      <w:bookmarkStart w:id="21" w:name="_Toc73613645"/>
      <w:bookmarkStart w:id="22" w:name="_Toc73610163"/>
      <w:r>
        <w:rPr>
          <w:rFonts w:hint="eastAsia"/>
        </w:rPr>
        <w:t>二、关于印发中小企业划型标准规定的通知</w:t>
      </w:r>
      <w:bookmarkEnd w:id="21"/>
      <w:bookmarkEnd w:id="22"/>
    </w:p>
    <w:p w14:paraId="3C794682">
      <w:pPr>
        <w:pStyle w:val="37"/>
        <w:shd w:val="clear" w:color="auto" w:fill="FFFFFF"/>
        <w:spacing w:line="360" w:lineRule="auto"/>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工信部联企业〔2011〕300号</w:t>
      </w:r>
    </w:p>
    <w:p w14:paraId="0278A473">
      <w:pPr>
        <w:pStyle w:val="37"/>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各省、自治区、直辖市人民政府，国务院各部委、各直属机构及有关单位：</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7D5BC802">
      <w:pPr>
        <w:pStyle w:val="37"/>
        <w:shd w:val="clear" w:color="auto" w:fill="FFFFFF"/>
        <w:spacing w:line="360" w:lineRule="auto"/>
        <w:jc w:val="right"/>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工业和信息化部　国家统计局</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国家发展和改革委员会　财政部</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二○一一年六月十八日</w:t>
      </w:r>
    </w:p>
    <w:p w14:paraId="162290D2">
      <w:pPr>
        <w:pStyle w:val="37"/>
        <w:shd w:val="clear" w:color="auto" w:fill="FFFFFF"/>
        <w:spacing w:line="360" w:lineRule="auto"/>
        <w:jc w:val="center"/>
        <w:rPr>
          <w:rFonts w:asciiTheme="minorEastAsia" w:hAnsiTheme="minorEastAsia" w:eastAsiaTheme="minorEastAsia"/>
          <w:color w:val="000000"/>
          <w:sz w:val="21"/>
          <w:szCs w:val="21"/>
        </w:rPr>
      </w:pPr>
      <w:r>
        <w:rPr>
          <w:rStyle w:val="45"/>
          <w:rFonts w:hint="eastAsia" w:asciiTheme="minorEastAsia" w:hAnsiTheme="minorEastAsia" w:eastAsiaTheme="minorEastAsia"/>
          <w:color w:val="000000"/>
          <w:sz w:val="21"/>
          <w:szCs w:val="21"/>
        </w:rPr>
        <w:t>中小企业划型标准规定</w:t>
      </w:r>
    </w:p>
    <w:p w14:paraId="3510645C">
      <w:pPr>
        <w:pStyle w:val="37"/>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一、根据《中华人民共和国中小企业促进法》和《国务院关于进一步促进中小企业发展的若干意见》(国发〔2009〕36号)，制定本规定。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二、中小企业划分为中型、小型、微型三种类型，具体标准根据企业从业人员、营业收入、资产总额等指标，结合行业特点制定。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四、各行业划型标准为：</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（一）农、林、牧、渔业。营业收入20000万元以下的为中小微型企业。其中，营业收入500万元及以上的为中型企业，营业收入50万元及以上的为小型企业，营业收入50万元以下的为微型企业。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（十六）其他未列明行业。从业人员300人以下的为中小微型企业。其中，从业人员100人及以上的为中型企业；从业人员10人及以上的为小型企业；从业人员10人以下的为微型企业。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五、企业类型的划分以统计部门的统计数据为依据。</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六、本规定适用于在中华人民共和国境内依法设立的各类所有制和各种组织形式的企业。个体工商户和本规定以外的行业，参照本规定进行划型。</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八、本规定由工业和信息化部、国家统计局会同有关部门根据《国民经济行业分类》修订情况和企业发展变化情况适时修订。</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九、本规定由工业和信息化部、国家统计局会同有关部门负责解释。</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十、本规定自发布之日起执行，原国家经贸委、原国家计委、财政部和国家统计局2003年颁布的《中小企业标准暂行规定》同时废止。</w:t>
      </w:r>
    </w:p>
    <w:p w14:paraId="0350B194">
      <w:pPr>
        <w:pStyle w:val="37"/>
        <w:shd w:val="clear" w:color="auto" w:fill="FFFFFF"/>
        <w:spacing w:line="360" w:lineRule="auto"/>
        <w:rPr>
          <w:rFonts w:asciiTheme="minorEastAsia" w:hAnsiTheme="minorEastAsia" w:eastAsiaTheme="minorEastAsia"/>
          <w:color w:val="000000"/>
          <w:sz w:val="21"/>
          <w:szCs w:val="21"/>
        </w:rPr>
      </w:pPr>
    </w:p>
    <w:p w14:paraId="05924E42">
      <w:pPr>
        <w:pStyle w:val="3"/>
        <w:spacing w:before="0" w:after="0"/>
        <w:jc w:val="center"/>
        <w:rPr>
          <w:rFonts w:asciiTheme="minorEastAsia" w:hAnsiTheme="minorEastAsia" w:eastAsiaTheme="minorEastAsia"/>
        </w:rPr>
      </w:pPr>
      <w:bookmarkStart w:id="23" w:name="_Toc73610164"/>
      <w:bookmarkStart w:id="24" w:name="_Toc73613646"/>
      <w:r>
        <w:rPr>
          <w:rFonts w:hint="eastAsia" w:asciiTheme="minorEastAsia" w:hAnsiTheme="minorEastAsia" w:eastAsiaTheme="minorEastAsia"/>
          <w:bCs w:val="0"/>
        </w:rPr>
        <w:t>三、</w:t>
      </w:r>
      <w:r>
        <w:rPr>
          <w:rFonts w:asciiTheme="minorEastAsia" w:hAnsiTheme="minorEastAsia" w:eastAsiaTheme="minorEastAsia"/>
          <w:bCs w:val="0"/>
        </w:rPr>
        <w:t>国家统计局关于印发《统计上大中小微型企业划分办法 （2017）》的通知</w:t>
      </w:r>
      <w:bookmarkEnd w:id="23"/>
      <w:bookmarkEnd w:id="24"/>
      <w:r>
        <w:rPr>
          <w:rFonts w:asciiTheme="minorEastAsia" w:hAnsiTheme="minorEastAsia" w:eastAsiaTheme="minorEastAsia"/>
          <w:bCs w:val="0"/>
        </w:rPr>
        <w:t> </w:t>
      </w:r>
    </w:p>
    <w:p w14:paraId="2B94C372">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14:paraId="5B1BF059">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14:paraId="78C79CC0">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713A4163">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14:paraId="32585915">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14:paraId="78E1E75C">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14:paraId="0D716913">
      <w:pPr>
        <w:widowControl/>
        <w:spacing w:line="360" w:lineRule="auto"/>
        <w:jc w:val="center"/>
        <w:rPr>
          <w:rFonts w:cs="宋体" w:asciiTheme="minorEastAsia" w:hAnsiTheme="minorEastAsia" w:eastAsiaTheme="minorEastAsia"/>
          <w:b/>
          <w:bCs/>
          <w:kern w:val="0"/>
          <w:szCs w:val="21"/>
        </w:rPr>
      </w:pPr>
    </w:p>
    <w:p w14:paraId="689BF324">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14:paraId="1B27FD33">
      <w:pPr>
        <w:widowControl/>
        <w:spacing w:line="360" w:lineRule="auto"/>
        <w:jc w:val="left"/>
        <w:rPr>
          <w:rFonts w:cs="宋体" w:asciiTheme="minorEastAsia" w:hAnsiTheme="minorEastAsia" w:eastAsiaTheme="minorEastAsia"/>
          <w:kern w:val="0"/>
          <w:szCs w:val="21"/>
        </w:rPr>
      </w:pPr>
    </w:p>
    <w:p w14:paraId="17384659">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67373D39">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14:paraId="3FDE6C5F">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5ED762AE">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14:paraId="00C6B0A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14:paraId="33925DD4">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14:paraId="2BF704DB">
      <w:pPr>
        <w:widowControl/>
        <w:spacing w:line="360" w:lineRule="auto"/>
        <w:jc w:val="left"/>
        <w:rPr>
          <w:rFonts w:cs="宋体" w:asciiTheme="minorEastAsia" w:hAnsiTheme="minorEastAsia" w:eastAsiaTheme="minorEastAsia"/>
          <w:kern w:val="0"/>
          <w:szCs w:val="21"/>
        </w:rPr>
      </w:pPr>
    </w:p>
    <w:p w14:paraId="6479459C">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w:t>
      </w:r>
    </w:p>
    <w:p w14:paraId="7AD9D2E5">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14:paraId="0672549F">
      <w:pPr>
        <w:widowControl/>
        <w:spacing w:line="360" w:lineRule="auto"/>
        <w:jc w:val="left"/>
        <w:rPr>
          <w:rFonts w:cs="宋体" w:asciiTheme="minorEastAsia" w:hAnsiTheme="minorEastAsia" w:eastAsiaTheme="minorEastAsia"/>
          <w:kern w:val="0"/>
          <w:szCs w:val="21"/>
        </w:rPr>
      </w:pPr>
    </w:p>
    <w:p w14:paraId="675453B4">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14:paraId="7F5D7B8D">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3C429C0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48292247">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14:paraId="3FEDCA57">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6AB2380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14:paraId="5A2685E6">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w:t>
      </w:r>
      <w:r>
        <w:rPr>
          <w:rFonts w:hint="eastAsia" w:cs="宋体" w:asciiTheme="minorEastAsia" w:hAnsiTheme="minorEastAsia" w:eastAsiaTheme="minorEastAsia"/>
          <w:kern w:val="0"/>
          <w:szCs w:val="21"/>
          <w:lang w:eastAsia="zh-CN"/>
        </w:rPr>
        <w:t>行业种类</w:t>
      </w:r>
      <w:r>
        <w:rPr>
          <w:rFonts w:cs="宋体" w:asciiTheme="minorEastAsia" w:hAnsiTheme="minorEastAsia" w:eastAsiaTheme="minorEastAsia"/>
          <w:kern w:val="0"/>
          <w:szCs w:val="21"/>
        </w:rPr>
        <w:t>，根据《国民经济行业分类》（GB/T 4754—2017）调整为“通用仓储，低温仓储，危险品仓储，谷物、棉花等农产品仓储，中药材仓储和其他仓储业”。</w:t>
      </w:r>
    </w:p>
    <w:p w14:paraId="330D8D77">
      <w:pPr>
        <w:widowControl/>
        <w:spacing w:line="360" w:lineRule="auto"/>
        <w:jc w:val="left"/>
        <w:rPr>
          <w:rFonts w:cs="宋体" w:asciiTheme="minorEastAsia" w:hAnsiTheme="minorEastAsia" w:eastAsiaTheme="minorEastAsia"/>
          <w:kern w:val="0"/>
          <w:szCs w:val="21"/>
        </w:rPr>
      </w:pPr>
    </w:p>
    <w:p w14:paraId="1AAB3481">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附表</w:t>
      </w:r>
    </w:p>
    <w:p w14:paraId="20F72F49">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42"/>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3C032677">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14:paraId="175A3FAA">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14:paraId="5B4F95C7">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14:paraId="444B57D2">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14:paraId="1FFC03E2">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14:paraId="282118AD">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14:paraId="07B8803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14:paraId="77943AA3">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182C22F9">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0B69334B">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14:paraId="752559DE">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382731D">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E209608">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7208255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754ECEE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14:paraId="50C75CF0">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186721B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62131E1">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14:paraId="134860FF">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0DF8A4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174C82D">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588C6590">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0823EFE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252537AF">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2BE3F5F0">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6DDA776C">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EACF70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E1E365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E5DCC08">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16F3F580">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14:paraId="3476ED3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14:paraId="138BA43A">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3FCAD8D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5E0B62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14:paraId="36E4AF98">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4B98F5C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318CADF6">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14:paraId="4F513D88">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14:paraId="14AC4A5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14:paraId="723627DF">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71C1174B">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EFEECB2">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D05572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74C0D68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1B64228">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14:paraId="182DAFEF">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14:paraId="7C92E9A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14:paraId="33ABDB02">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14:paraId="6D91399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6476DA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14:paraId="700BD3F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856A00A">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73A38537">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10C7FBD8">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14:paraId="2CCDAFD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14:paraId="1E469694">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14:paraId="6596A8D8">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FD2A6B4">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181C504">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059CC6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C2127C6">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27CDAA82">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14:paraId="47E424C0">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14:paraId="1D7373F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14:paraId="4CC316A7">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BA57E5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14:paraId="35ACEED8">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46A0797">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BB96AB1">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4302EAF7">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14:paraId="42769739">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14:paraId="2055B8EB">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6313C4DD">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87D3F3F">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024962E">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4CFC7E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963A502">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71FA4E9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23A1B2E9">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14:paraId="2FB0BFE3">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015ABD02">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B1177D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14:paraId="4836C8B8">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60C608F">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715E7CC">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4B98240E">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02C8C16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40C01197">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2EB75FBC">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50EF165">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95D3D31">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1CFD2F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80A56C3">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69F97552">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14:paraId="19E4D0C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14:paraId="10C2493A">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14:paraId="0673103F">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0A07DA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14:paraId="715FA59E">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7714FD1">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A2404C4">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4C970A1F">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14:paraId="2F0358A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14:paraId="1BA605CD">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746ADD7A">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69F2F91B">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03C04F9">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1E1F0E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F6F0556">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4CABFA26">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14:paraId="26B2C4D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5CB6377E">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69F3774E">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E8E413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14:paraId="7C165676">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2A4BE94">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8C271AF">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618EC899">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7C8D5B5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05B246D4">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043D8318">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7D24861">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77EC0BD">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6B8FB5DC">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EC45523">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0E9325BA">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14:paraId="2F7B947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5F1D8E71">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67613981">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F911E5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14:paraId="27AA957B">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D854D18">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AB259EA">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75D163C8">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6E87DA6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016E6790">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6E88278E">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09369F0">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26CD0A0">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110D94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D55EFC5">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1C6B5D49">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10A4D9E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1ABE433">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0FBDCB90">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B5D526D">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14:paraId="5033D6C2">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AF58146">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38E2489">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20D8EDF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0C868F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C84CA3F">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0D1F3C1D">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5ECCC5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19003F0">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1EE3B7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A6C016D">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034AE083">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5671933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535879C">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3746EB07">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A3D36B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14:paraId="395A61B9">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CD932E4">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D225BFF">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14:paraId="53CD41A0">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14:paraId="6C717B8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26326273">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94FB77B">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15086E1">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E2411C8">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ADAFC0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D0CC97D">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14:paraId="5DFD7F2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14:paraId="0DA403C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1116A984">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3D296B95">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14:paraId="19FFB409">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14:paraId="601DEB0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3AD6AB4">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96664CA">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7A10603">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1A9BB6D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7E15A70C">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11BD2743">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696D2312">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A738C86">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6969CB4">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028C2ED">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09E1B953">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14:paraId="5E31051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14:paraId="71321741">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7AE3CC5B">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BC585BA">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14:paraId="5C8DC7F8">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4656E62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0BA779A3">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14:paraId="547E161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14:paraId="1249B01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14:paraId="382C45EC">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797D3143">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0A9E44F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442949A">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0DDE950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0214A3C">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14:paraId="7FF12DFD">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14:paraId="24963F1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14:paraId="6F78AADA">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14:paraId="6557A221">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EF6C77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14:paraId="2B0EC2E2">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3AAF45E">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83C494B">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269A14BA">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2775F26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14:paraId="2E7DB284">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14:paraId="05782D59">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5B61C3B4">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73EC7BA">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6440141">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699A19D">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14:paraId="2D5C35CE">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14:paraId="5B8097D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14:paraId="595CE687">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14:paraId="782AE13F">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41F0D0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14:paraId="10B42470">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E0CCE23">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93F4971">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09C2092A">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02A803A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30C71DE9">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D904971">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1FB64A12">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F5C826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0BE036DA">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1387F90">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14:paraId="4C0979D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14:paraId="1B47B99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14:paraId="50B20064">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14:paraId="7A3E7E53">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5186D2DB">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14:paraId="0266B1E6">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14:paraId="19C78BDA">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14:paraId="3511569C">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14:paraId="66B117DB">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14:paraId="7548553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14:paraId="0A1DA88A">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14:paraId="2C3780C1">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说明：</w:t>
      </w:r>
    </w:p>
    <w:p w14:paraId="2E59049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14:paraId="298EEAA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1EE007EE">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685EC788">
      <w:pPr>
        <w:spacing w:line="360" w:lineRule="auto"/>
        <w:rPr>
          <w:rFonts w:asciiTheme="minorEastAsia" w:hAnsiTheme="minorEastAsia" w:eastAsiaTheme="minorEastAsia"/>
          <w:szCs w:val="21"/>
        </w:rPr>
      </w:pPr>
    </w:p>
    <w:p w14:paraId="157E8225">
      <w:pPr>
        <w:pStyle w:val="3"/>
        <w:spacing w:before="0" w:after="0"/>
        <w:jc w:val="center"/>
      </w:pPr>
      <w:bookmarkStart w:id="25" w:name="_Toc73610165"/>
      <w:bookmarkStart w:id="26" w:name="_Toc73613647"/>
      <w:r>
        <w:rPr>
          <w:rFonts w:hint="eastAsia"/>
        </w:rPr>
        <w:t>四、</w:t>
      </w:r>
      <w:r>
        <w:t>财政部 民政部 中国残疾人联合会关于促进残疾人就业 政府采购政策的通知</w:t>
      </w:r>
      <w:bookmarkEnd w:id="25"/>
      <w:bookmarkEnd w:id="26"/>
      <w:r>
        <w:t xml:space="preserve"> </w:t>
      </w:r>
    </w:p>
    <w:p w14:paraId="32D81155">
      <w:pPr>
        <w:pStyle w:val="37"/>
        <w:shd w:val="clear" w:color="auto" w:fill="FFFFFF"/>
        <w:spacing w:line="360" w:lineRule="auto"/>
        <w:jc w:val="center"/>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财库〔2017〕141号</w:t>
      </w:r>
    </w:p>
    <w:p w14:paraId="09AD4742">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49BF90E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14:paraId="0C92F678">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14:paraId="22215C4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14:paraId="0ECD65DB">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14:paraId="6A6AD74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14:paraId="3D60D61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14:paraId="7B81C1E9">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14:paraId="1FA6003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4D18E219">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03FF033D">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14:paraId="06A45F8C">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14:paraId="03374A9A">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5D7C740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14:paraId="53EEB5E2">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299ACBF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30EB9FA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14:paraId="293BE8B4">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　　</w:t>
      </w:r>
    </w:p>
    <w:p w14:paraId="3F5EDDB0">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14:paraId="63B8E864">
      <w:pPr>
        <w:widowControl/>
        <w:spacing w:line="360" w:lineRule="auto"/>
        <w:jc w:val="right"/>
        <w:rPr>
          <w:rFonts w:cs="宋体" w:asciiTheme="minorEastAsia" w:hAnsiTheme="minorEastAsia" w:eastAsiaTheme="minorEastAsia"/>
          <w:kern w:val="0"/>
          <w:szCs w:val="21"/>
        </w:rPr>
      </w:pPr>
    </w:p>
    <w:p w14:paraId="482797AF">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14:paraId="2AA55787">
      <w:pPr>
        <w:tabs>
          <w:tab w:val="left" w:pos="1875"/>
        </w:tabs>
      </w:pPr>
    </w:p>
    <w:p w14:paraId="47044060"/>
    <w:p w14:paraId="17B35DBD">
      <w:pPr>
        <w:pStyle w:val="3"/>
        <w:spacing w:before="0" w:after="0"/>
        <w:jc w:val="center"/>
      </w:pPr>
      <w:r>
        <w:rPr>
          <w:rFonts w:hint="eastAsia"/>
        </w:rPr>
        <w:t>五、财政部 司法部关于政府采购支持监狱企业发展有关问题的通知</w:t>
      </w:r>
      <w:r>
        <w:t xml:space="preserve"> </w:t>
      </w:r>
    </w:p>
    <w:p w14:paraId="09D286CF">
      <w:pPr>
        <w:widowControl/>
        <w:spacing w:line="360" w:lineRule="auto"/>
        <w:jc w:val="center"/>
        <w:rPr>
          <w:rFonts w:cs="宋体" w:asciiTheme="minorEastAsia" w:hAnsiTheme="minorEastAsia" w:eastAsiaTheme="minorEastAsia"/>
          <w:kern w:val="0"/>
          <w:szCs w:val="21"/>
        </w:rPr>
      </w:pPr>
    </w:p>
    <w:p w14:paraId="3FB0748E">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14:paraId="141C7368">
      <w:pPr>
        <w:widowControl/>
        <w:spacing w:line="360" w:lineRule="auto"/>
        <w:jc w:val="left"/>
        <w:rPr>
          <w:rFonts w:cs="宋体" w:asciiTheme="minorEastAsia" w:hAnsiTheme="minorEastAsia" w:eastAsiaTheme="minorEastAsia"/>
          <w:kern w:val="0"/>
          <w:szCs w:val="21"/>
        </w:rPr>
      </w:pPr>
    </w:p>
    <w:p w14:paraId="26FEBF92">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04EDDA21">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14:paraId="678F6370">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474F6AB1">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60BA1ADA">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4F2E53C9">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14:paraId="2AF96AFD">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56944789">
      <w:pPr>
        <w:widowControl/>
        <w:spacing w:line="360" w:lineRule="auto"/>
        <w:jc w:val="left"/>
        <w:rPr>
          <w:rFonts w:cs="宋体" w:asciiTheme="minorEastAsia" w:hAnsiTheme="minorEastAsia" w:eastAsiaTheme="minorEastAsia"/>
          <w:kern w:val="0"/>
          <w:szCs w:val="21"/>
        </w:rPr>
      </w:pPr>
    </w:p>
    <w:p w14:paraId="258C5128">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14:paraId="7CD772B4">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14:paraId="3CC660BA">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14:paraId="52E81B42">
      <w:pPr>
        <w:widowControl/>
        <w:spacing w:line="360" w:lineRule="auto"/>
        <w:jc w:val="center"/>
        <w:rPr>
          <w:rFonts w:asciiTheme="majorEastAsia" w:hAnsiTheme="majorEastAsia" w:eastAsiaTheme="majorEastAsia"/>
          <w:b/>
          <w:sz w:val="32"/>
          <w:szCs w:val="32"/>
        </w:rPr>
      </w:pPr>
      <w:r>
        <w:rPr>
          <w:rFonts w:cs="宋体" w:asciiTheme="minorEastAsia" w:hAnsiTheme="minorEastAsia" w:eastAsiaTheme="minorEastAsia"/>
          <w:kern w:val="0"/>
          <w:szCs w:val="21"/>
        </w:rPr>
        <w:br w:type="page"/>
      </w:r>
      <w:r>
        <w:rPr>
          <w:rFonts w:hint="eastAsia" w:asciiTheme="majorEastAsia" w:hAnsiTheme="majorEastAsia" w:eastAsiaTheme="majorEastAsia"/>
          <w:b/>
          <w:sz w:val="32"/>
          <w:szCs w:val="32"/>
        </w:rPr>
        <w:t>第二册  通用条款（公开招标）</w:t>
      </w:r>
    </w:p>
    <w:p w14:paraId="56F05E14">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bookmarkStart w:id="27" w:name="_Hlk72399513"/>
      <w:r>
        <w:rPr>
          <w:rFonts w:hint="eastAsia" w:asciiTheme="majorEastAsia" w:hAnsiTheme="majorEastAsia" w:eastAsiaTheme="majorEastAsia"/>
          <w:b/>
          <w:bCs/>
          <w:kern w:val="0"/>
          <w:sz w:val="28"/>
          <w:szCs w:val="28"/>
        </w:rPr>
        <w:t>总则</w:t>
      </w:r>
    </w:p>
    <w:bookmarkEnd w:id="27"/>
    <w:p w14:paraId="7D681D2D">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1. 通用条款说明</w:t>
      </w:r>
    </w:p>
    <w:p w14:paraId="1D4039A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1.1采购代理机构发出招标文件通用条款版本，列出深圳市政府采购项目进行招标采购所适用的通用条款内容。</w:t>
      </w:r>
      <w:bookmarkStart w:id="28" w:name="_Hlk72399729"/>
      <w:r>
        <w:rPr>
          <w:rFonts w:hint="eastAsia" w:asciiTheme="majorEastAsia" w:hAnsiTheme="majorEastAsia" w:eastAsiaTheme="majorEastAsia"/>
          <w:szCs w:val="21"/>
        </w:rPr>
        <w:t>如有需要，采购代理机构可以对通用条款的内容进行补充。</w:t>
      </w:r>
      <w:bookmarkEnd w:id="28"/>
    </w:p>
    <w:p w14:paraId="69D8240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1.2招标文件分为第一册“专用条款”和第二册“通用条款”。</w:t>
      </w:r>
    </w:p>
    <w:p w14:paraId="5282FA8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1.3“专用条款”是对本次采购项目的具体要求，包含招标公告、对通用条款的补充内容及其他关键信息、用户需求书、投标文件格式及附件、合同条款及格式等内容。</w:t>
      </w:r>
    </w:p>
    <w:p w14:paraId="275C478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1.4“通用条款”是适用于政府采购公开招标项目的基础性条款，具有普遍性和通用性。</w:t>
      </w:r>
    </w:p>
    <w:p w14:paraId="71757C0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1.5 “专用条款”和“通用条款”表述不一致或有冲突时，以“专用条款”为准。</w:t>
      </w:r>
    </w:p>
    <w:p w14:paraId="456E999D">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2</w:t>
      </w:r>
      <w:r>
        <w:rPr>
          <w:rFonts w:asciiTheme="majorEastAsia" w:hAnsiTheme="majorEastAsia" w:eastAsiaTheme="majorEastAsia"/>
          <w:b/>
          <w:bCs/>
          <w:szCs w:val="21"/>
        </w:rPr>
        <w:t>．</w:t>
      </w:r>
      <w:r>
        <w:rPr>
          <w:rFonts w:hint="eastAsia" w:asciiTheme="majorEastAsia" w:hAnsiTheme="majorEastAsia" w:eastAsiaTheme="majorEastAsia"/>
          <w:b/>
          <w:bCs/>
          <w:szCs w:val="21"/>
        </w:rPr>
        <w:t>招标说明</w:t>
      </w:r>
    </w:p>
    <w:p w14:paraId="1AFE127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本项目按照《深圳经济特区政府采购条例》、《深圳经济特区政府采购条例实施细则》及政府采购其他法律法规，通过公开招标方式确定中标供应商。</w:t>
      </w:r>
    </w:p>
    <w:p w14:paraId="44B772C3">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3．定义</w:t>
      </w:r>
    </w:p>
    <w:p w14:paraId="4F93BE0D">
      <w:pPr>
        <w:spacing w:line="360" w:lineRule="auto"/>
        <w:ind w:firstLine="420" w:firstLineChars="200"/>
        <w:rPr>
          <w:rFonts w:asciiTheme="majorEastAsia" w:hAnsiTheme="majorEastAsia" w:eastAsiaTheme="majorEastAsia"/>
          <w:szCs w:val="21"/>
        </w:rPr>
      </w:pPr>
      <w:r>
        <w:rPr>
          <w:rFonts w:asciiTheme="majorEastAsia" w:hAnsiTheme="majorEastAsia" w:eastAsiaTheme="majorEastAsia"/>
          <w:szCs w:val="21"/>
        </w:rPr>
        <w:t>招标文件中下列术语应解释为：</w:t>
      </w:r>
    </w:p>
    <w:p w14:paraId="71C09A1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w:t>
      </w:r>
      <w:r>
        <w:rPr>
          <w:rFonts w:asciiTheme="majorEastAsia" w:hAnsiTheme="majorEastAsia" w:eastAsiaTheme="majorEastAsia"/>
          <w:szCs w:val="21"/>
        </w:rPr>
        <w:t>1</w:t>
      </w:r>
      <w:r>
        <w:rPr>
          <w:rFonts w:hint="eastAsia" w:asciiTheme="majorEastAsia" w:hAnsiTheme="majorEastAsia" w:eastAsiaTheme="majorEastAsia"/>
          <w:szCs w:val="21"/>
        </w:rPr>
        <w:t>“采购人”：指利用财政性资金依法进行政府采购的国家机关、事业单位、团体组织；</w:t>
      </w:r>
    </w:p>
    <w:p w14:paraId="79753C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 “政府集中采购机构”</w:t>
      </w:r>
      <w:r>
        <w:rPr>
          <w:rFonts w:hint="eastAsia" w:cs="Arial" w:asciiTheme="majorEastAsia" w:hAnsiTheme="majorEastAsia" w:eastAsiaTheme="majorEastAsia"/>
          <w:szCs w:val="21"/>
          <w:shd w:val="clear" w:color="auto" w:fill="FFFFFF"/>
        </w:rPr>
        <w:t>是指市政府设立的，对纳入集中采购目录内的采购项目组织实施采购，并对政府采购活动提供服务的专门机构；</w:t>
      </w:r>
      <w:r>
        <w:rPr>
          <w:rFonts w:hint="eastAsia" w:asciiTheme="majorEastAsia" w:hAnsiTheme="majorEastAsia" w:eastAsiaTheme="majorEastAsia"/>
          <w:szCs w:val="21"/>
        </w:rPr>
        <w:t>本文件所述的“政府集中采购机构”</w:t>
      </w:r>
      <w:r>
        <w:rPr>
          <w:rFonts w:asciiTheme="majorEastAsia" w:hAnsiTheme="majorEastAsia" w:eastAsiaTheme="majorEastAsia"/>
          <w:szCs w:val="21"/>
        </w:rPr>
        <w:t>指</w:t>
      </w:r>
      <w:r>
        <w:rPr>
          <w:rFonts w:hint="eastAsia" w:asciiTheme="majorEastAsia" w:hAnsiTheme="majorEastAsia" w:eastAsiaTheme="majorEastAsia"/>
          <w:szCs w:val="21"/>
        </w:rPr>
        <w:t>深圳公共资源交易中心；</w:t>
      </w:r>
    </w:p>
    <w:p w14:paraId="7E3A8EC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3.3“采购代理机构”是指根据采购人委托，代理政府采购事宜的社会采购代理机构。本招标文件的招标机构特指</w:t>
      </w:r>
      <w:r>
        <w:rPr>
          <w:rFonts w:hint="eastAsia" w:asciiTheme="majorEastAsia" w:hAnsiTheme="majorEastAsia" w:eastAsiaTheme="majorEastAsia"/>
          <w:b/>
          <w:bCs/>
          <w:szCs w:val="21"/>
        </w:rPr>
        <w:t>深圳市中正招标有限公司；</w:t>
      </w:r>
    </w:p>
    <w:p w14:paraId="7D572F1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3.4“投标人”，即供应商，指参加投标竞争并愿意按照招标文件要求向采购人提供货物、工程或者服务的依法成立的法人、其他组织或者自然人；</w:t>
      </w:r>
    </w:p>
    <w:p w14:paraId="7ABE759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3.5“评审委员会”是依据《深圳经济特区政府采购条例》、《深圳经济特区政府采购条例实施细则》等有关规定组建的专门负责本次招标其评审工作的临时性机构；</w:t>
      </w:r>
    </w:p>
    <w:p w14:paraId="270EA1D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3.6“日期”</w:t>
      </w:r>
      <w:r>
        <w:rPr>
          <w:rFonts w:asciiTheme="majorEastAsia" w:hAnsiTheme="majorEastAsia" w:eastAsiaTheme="majorEastAsia"/>
          <w:szCs w:val="21"/>
        </w:rPr>
        <w:t>指</w:t>
      </w:r>
      <w:r>
        <w:rPr>
          <w:rFonts w:hint="eastAsia" w:asciiTheme="majorEastAsia" w:hAnsiTheme="majorEastAsia" w:eastAsiaTheme="majorEastAsia"/>
          <w:szCs w:val="21"/>
        </w:rPr>
        <w:t>公历日；</w:t>
      </w:r>
    </w:p>
    <w:p w14:paraId="02BB619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3.7“合同”指由本次招标所产生的合同或合约文件；</w:t>
      </w:r>
    </w:p>
    <w:p w14:paraId="2E8B7BA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3.8“电子投标文件”指利用</w:t>
      </w:r>
      <w:r>
        <w:rPr>
          <w:rFonts w:hint="eastAsia" w:asciiTheme="majorEastAsia" w:hAnsiTheme="majorEastAsia" w:eastAsiaTheme="majorEastAsia"/>
          <w:bCs/>
          <w:szCs w:val="21"/>
        </w:rPr>
        <w:t>深圳公共资源交易网</w:t>
      </w:r>
      <w:r>
        <w:rPr>
          <w:rFonts w:hint="eastAsia" w:asciiTheme="majorEastAsia" w:hAnsiTheme="majorEastAsia" w:eastAsiaTheme="majorEastAsia"/>
          <w:szCs w:val="21"/>
        </w:rPr>
        <w:t>站提供的深圳智慧采购平台投标文件制作专用软件（以下简称：投标文件制作软件）制作并加密的投标文件,适用于网上投标；（投标文件制作软件可从“下载地址：</w:t>
      </w:r>
      <w:r>
        <w:rPr>
          <w:rFonts w:asciiTheme="majorEastAsia" w:hAnsiTheme="majorEastAsia" w:eastAsiaTheme="majorEastAsia"/>
          <w:szCs w:val="21"/>
        </w:rPr>
        <w:t>http://zfcg.szggzy.com/</w:t>
      </w:r>
      <w:r>
        <w:rPr>
          <w:rFonts w:hint="eastAsia" w:asciiTheme="majorEastAsia" w:hAnsiTheme="majorEastAsia" w:eastAsiaTheme="majorEastAsia"/>
          <w:szCs w:val="21"/>
        </w:rPr>
        <w:t>TPBidder/DownLoad/深圳市智慧采购平台投标文件制作专用软件.zip”下载）；</w:t>
      </w:r>
    </w:p>
    <w:p w14:paraId="7438149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3.9“网上投标”指通过</w:t>
      </w:r>
      <w:r>
        <w:rPr>
          <w:rFonts w:hint="eastAsia" w:asciiTheme="majorEastAsia" w:hAnsiTheme="majorEastAsia" w:eastAsiaTheme="majorEastAsia"/>
          <w:bCs/>
          <w:szCs w:val="21"/>
        </w:rPr>
        <w:t>深圳公共资源交易网</w:t>
      </w:r>
      <w:r>
        <w:rPr>
          <w:rFonts w:hint="eastAsia" w:asciiTheme="majorEastAsia" w:hAnsiTheme="majorEastAsia" w:eastAsiaTheme="majorEastAsia"/>
          <w:szCs w:val="21"/>
        </w:rPr>
        <w:t>站上传电子投标文件；</w:t>
      </w:r>
    </w:p>
    <w:p w14:paraId="741875F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3.10招标文件中的标题或题名仅起引导作用，而不应视为对招标文件内容的理解和解释。</w:t>
      </w:r>
    </w:p>
    <w:p w14:paraId="614C8EA6">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 xml:space="preserve">4. </w:t>
      </w:r>
      <w:bookmarkStart w:id="29" w:name="_Hlk72398643"/>
      <w:r>
        <w:rPr>
          <w:rFonts w:hint="eastAsia" w:asciiTheme="majorEastAsia" w:hAnsiTheme="majorEastAsia" w:eastAsiaTheme="majorEastAsia"/>
          <w:b/>
          <w:bCs/>
          <w:szCs w:val="21"/>
        </w:rPr>
        <w:t>政府采购供应商责任</w:t>
      </w:r>
    </w:p>
    <w:p w14:paraId="3FBD88F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4.1欢迎诚信、有实力和有社会责任心的供应商参与政府采购事业。</w:t>
      </w:r>
    </w:p>
    <w:p w14:paraId="492184D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4.2投标人应当遵循公平竞争的原则，不得恶意串通，不得妨碍其他投标人的竞争行为，不得损害采购人或者其他投标人的合法权益。如违反上述要求，经核实后，供应商的投标无效。</w:t>
      </w:r>
    </w:p>
    <w:p w14:paraId="5E1F4DA8">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5．投标人参加政府采购的条件</w:t>
      </w:r>
    </w:p>
    <w:p w14:paraId="796CD79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5.1投标人应在投标前到</w:t>
      </w:r>
      <w:r>
        <w:rPr>
          <w:rFonts w:hint="eastAsia" w:asciiTheme="majorEastAsia" w:hAnsiTheme="majorEastAsia" w:eastAsiaTheme="majorEastAsia"/>
          <w:b/>
          <w:bCs/>
          <w:szCs w:val="21"/>
        </w:rPr>
        <w:t>深圳公共资源交易中心（具体在深圳交易集团有限公司政府采购业务分公司进行办理）</w:t>
      </w:r>
      <w:r>
        <w:rPr>
          <w:rFonts w:hint="eastAsia" w:asciiTheme="majorEastAsia" w:hAnsiTheme="majorEastAsia" w:eastAsiaTheme="majorEastAsia"/>
          <w:szCs w:val="21"/>
        </w:rPr>
        <w:t>进行注册并办理电子密钥。《</w:t>
      </w:r>
      <w:r>
        <w:fldChar w:fldCharType="begin"/>
      </w:r>
      <w:r>
        <w:instrText xml:space="preserve"> HYPERLINK "http://www.szzfcg.cn/viewer.do?id=2455258" \t "documentViewer2455258" </w:instrText>
      </w:r>
      <w:r>
        <w:fldChar w:fldCharType="separate"/>
      </w:r>
      <w:r>
        <w:rPr>
          <w:rFonts w:asciiTheme="majorEastAsia" w:hAnsiTheme="majorEastAsia" w:eastAsiaTheme="majorEastAsia"/>
          <w:szCs w:val="21"/>
        </w:rPr>
        <w:t>供应商注册及电子密钥新申请指引</w:t>
      </w:r>
      <w:r>
        <w:rPr>
          <w:rFonts w:asciiTheme="majorEastAsia" w:hAnsiTheme="majorEastAsia" w:eastAsiaTheme="majorEastAsia"/>
          <w:szCs w:val="21"/>
        </w:rPr>
        <w:fldChar w:fldCharType="end"/>
      </w:r>
      <w:r>
        <w:rPr>
          <w:rFonts w:hint="eastAsia" w:asciiTheme="majorEastAsia" w:hAnsiTheme="majorEastAsia" w:eastAsiaTheme="majorEastAsia"/>
          <w:szCs w:val="21"/>
        </w:rPr>
        <w:t>》详见</w:t>
      </w:r>
      <w:r>
        <w:rPr>
          <w:rFonts w:asciiTheme="majorEastAsia" w:hAnsiTheme="majorEastAsia" w:eastAsiaTheme="majorEastAsia"/>
          <w:szCs w:val="21"/>
        </w:rPr>
        <w:t>http://zfcg.szggzy.com/</w:t>
      </w:r>
      <w:r>
        <w:rPr>
          <w:rFonts w:hint="eastAsia" w:asciiTheme="majorEastAsia" w:hAnsiTheme="majorEastAsia" w:eastAsiaTheme="majorEastAsia"/>
          <w:szCs w:val="21"/>
        </w:rPr>
        <w:t>。</w:t>
      </w:r>
    </w:p>
    <w:p w14:paraId="56C5F2A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5.2投标人资格要求</w:t>
      </w:r>
    </w:p>
    <w:p w14:paraId="76F9928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参加本项目的投标人应具备的资格条件详见本项目招标公告中 “投标人资格要求”（即申请人的资格要求）的内容。</w:t>
      </w:r>
    </w:p>
    <w:p w14:paraId="7204EE9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5.3联合体投标</w:t>
      </w:r>
    </w:p>
    <w:p w14:paraId="3173FAE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5.3.1　以下有关联合体投标的条款仅适用于允许投标人组成联合体投标的项目。</w:t>
      </w:r>
    </w:p>
    <w:p w14:paraId="419BCE8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5.3.2  由两个或两个以上的自然人、法人或者其他组织可以组成一个联合体，以一个供应商的身份共同投标时，应符合以下原则：</w:t>
      </w:r>
    </w:p>
    <w:p w14:paraId="3DA11C7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（1）投标联合体各方参加政府采购活动应当具备下列条件：</w:t>
      </w:r>
    </w:p>
    <w:p w14:paraId="1E00DFF1">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1、具有独立承担民事责任的能力；</w:t>
      </w:r>
    </w:p>
    <w:p w14:paraId="496F7949">
      <w:pPr>
        <w:spacing w:line="360" w:lineRule="auto"/>
        <w:ind w:left="420" w:firstLine="411" w:firstLineChars="196"/>
        <w:rPr>
          <w:rFonts w:asciiTheme="majorEastAsia" w:hAnsiTheme="majorEastAsia" w:eastAsiaTheme="majorEastAsia"/>
          <w:szCs w:val="21"/>
        </w:rPr>
      </w:pPr>
      <w:r>
        <w:rPr>
          <w:rFonts w:hint="eastAsia" w:asciiTheme="majorEastAsia" w:hAnsiTheme="majorEastAsia" w:eastAsiaTheme="majorEastAsia"/>
          <w:szCs w:val="21"/>
        </w:rPr>
        <w:t>2、有良好的商业信誉和健全的财务会计制度；</w:t>
      </w:r>
    </w:p>
    <w:p w14:paraId="1457FB8A">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3、具有履行合同所必需的设备和专业技术能力；</w:t>
      </w:r>
    </w:p>
    <w:p w14:paraId="601E42DA">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4、有依法缴纳税收和社会保障资金的良好记录；</w:t>
      </w:r>
    </w:p>
    <w:p w14:paraId="75172B96">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5、参加政府采购活动前三年内，在经营活动中没有重大违法记录；</w:t>
      </w:r>
    </w:p>
    <w:p w14:paraId="2F9AFECE">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6、法律、行政法规规定的其他条件。</w:t>
      </w:r>
    </w:p>
    <w:p w14:paraId="5235EFB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（2）联合体中有同类资质的供应商按照联合体分工承担相同工作的，应当按照资质等级较低的供应商确定资质等级；</w:t>
      </w:r>
    </w:p>
    <w:p w14:paraId="55634D5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（3）是否允许联合体参加投标，应当由采购人和采购代理机构根据项目的实际情况和潜在供应商的数量自主决定，如果决定接受联合体投标则应当在招标公告中明示；</w:t>
      </w:r>
    </w:p>
    <w:p w14:paraId="603A825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（4）投标人的投标文件及中标后签署的合同协议对联合体各方均具法律约束力；</w:t>
      </w:r>
    </w:p>
    <w:p w14:paraId="34EC539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（5）联合体各方应当签订联合体投标协议，明确约定各方拟承担的工作和责任，并将该协议随投标文件一并递交给采购代理机构；</w:t>
      </w:r>
    </w:p>
    <w:p w14:paraId="35BBC1D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（6）联合体中标后，联合体各方应当共同与采购人签订合同，就中标项目向采购人承担连带责任；</w:t>
      </w:r>
    </w:p>
    <w:p w14:paraId="59713E0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以联合体形式参加政府采购活动的，联合体各方不得再单独参加或者与其他供应商另外组成联合体参加同一合同项下的政府采购活动，出现上述情况者，其投标和与此有关联合体、总包单位的投标将被拒绝；</w:t>
      </w:r>
    </w:p>
    <w:p w14:paraId="534353C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（8）本通用条款中“投标人”一词亦指联合体各方，专用条款另有规定或说明的除外。</w:t>
      </w:r>
    </w:p>
    <w:p w14:paraId="2DCA36E4">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6．政策导向</w:t>
      </w:r>
    </w:p>
    <w:p w14:paraId="50D9AE5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6.1政府采购扶持贫困地区、中小企业、监狱企业和残疾人福利性单位发展，支持节能减排、环境保护。</w:t>
      </w:r>
    </w:p>
    <w:p w14:paraId="53BB0DD7">
      <w:pPr>
        <w:spacing w:line="360" w:lineRule="auto"/>
        <w:ind w:firstLine="405"/>
        <w:rPr>
          <w:rFonts w:asciiTheme="majorEastAsia" w:hAnsiTheme="majorEastAsia" w:eastAsiaTheme="majorEastAsia"/>
          <w:szCs w:val="21"/>
          <w:shd w:val="clear" w:color="auto" w:fill="FFFFFF"/>
        </w:rPr>
      </w:pPr>
      <w:r>
        <w:rPr>
          <w:rFonts w:hint="eastAsia" w:asciiTheme="majorEastAsia" w:hAnsiTheme="majorEastAsia" w:eastAsiaTheme="majorEastAsia"/>
          <w:szCs w:val="21"/>
        </w:rPr>
        <w:t>6.2本项目落实深圳市政府采购供应商诚信管理政策要求。</w:t>
      </w:r>
    </w:p>
    <w:p w14:paraId="559ADEEB">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7. 本项目若涉及采购货物，则合格的货物及相应服务应满足以下要求：</w:t>
      </w:r>
    </w:p>
    <w:p w14:paraId="0A65F5D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w:t>
      </w:r>
      <w:r>
        <w:rPr>
          <w:rFonts w:asciiTheme="majorEastAsia" w:hAnsiTheme="majorEastAsia" w:eastAsiaTheme="majorEastAsia"/>
          <w:szCs w:val="21"/>
        </w:rPr>
        <w:t xml:space="preserve">.1  </w:t>
      </w:r>
      <w:r>
        <w:rPr>
          <w:rFonts w:hint="eastAsia" w:asciiTheme="majorEastAsia" w:hAnsiTheme="majorEastAsia" w:eastAsiaTheme="majorEastAsia"/>
          <w:szCs w:val="21"/>
        </w:rPr>
        <w:t>必须是全新、未使用过的原装合格正品（包括零部件），如安装或配置了软件的，须为正版软件。</w:t>
      </w:r>
    </w:p>
    <w:p w14:paraId="0B5A63F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7.2  国产的货物及其有关服务必须符合中华人民共和国的设计、制造生产标准及行业标准。招标公告有其他要求的，亦应符合其要求。</w:t>
      </w:r>
    </w:p>
    <w:p w14:paraId="5003F87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010FD47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4投标人</w:t>
      </w:r>
      <w:bookmarkStart w:id="30" w:name="_Hlk72152753"/>
      <w:r>
        <w:rPr>
          <w:rFonts w:hint="eastAsia" w:asciiTheme="majorEastAsia" w:hAnsiTheme="majorEastAsia" w:eastAsiaTheme="majorEastAsia"/>
          <w:szCs w:val="21"/>
        </w:rPr>
        <w:t>应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bookmarkEnd w:id="30"/>
    </w:p>
    <w:p w14:paraId="54C6C2F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7.5  投标人应保证，其所提供的货物符合国家强制性标准要求；符合相关行业标准（如具备行政主管部门颁发的资质证书或国家质量监督部门的产品《检验报告》等）。设备到货验收时，还必须提供设备的产品合格证、质量保证文件。若中标后，除非另有约定，投标人必须按合同规定完成设备的安装，并达到验收标准。</w:t>
      </w:r>
    </w:p>
    <w:p w14:paraId="13448F4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7.6  工期要求：投标人在投标时对其所投项目应提交交货进度、交货计划等，在合同规定的时间内完成项目实施工作。</w:t>
      </w:r>
    </w:p>
    <w:p w14:paraId="0C72545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7.7  投标人必须承担的设备运输、安装调试、验收检测和提供设备操作说明书、图纸等其他相关及类似的义务。</w:t>
      </w:r>
    </w:p>
    <w:p w14:paraId="6CCC94EE">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8．投标费用</w:t>
      </w:r>
    </w:p>
    <w:p w14:paraId="47460C1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不论投标结果如何，投标人应承担其编制投标文件与递交投标文件所涉及的一切费用。</w:t>
      </w:r>
    </w:p>
    <w:p w14:paraId="61625B55">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9．踏勘现场</w:t>
      </w:r>
    </w:p>
    <w:p w14:paraId="1F3E9BA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9.1如有需要（详见专用条款），采购人或采购代理机构将组织投标人对项目现场及周围环境进行踏勘，以便投标人获取有关编制投标文件和签署合同所需的资料。踏勘现场所发生的费用由投标人自行承担。投标人应按招标文件所约定的时间、地点踏勘现场。</w:t>
      </w:r>
    </w:p>
    <w:p w14:paraId="53D9794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9.2投标人及其人员经过采购人的允许，可以进入采购人的项目现场踏勘。若招标文件要求投标人于统一时间地点踏勘现场的，投标人应当按时前往。</w:t>
      </w:r>
    </w:p>
    <w:p w14:paraId="0B167E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9.3采购人应当通过采购代理机构向投标人提供有关现场的书面资料和数据。</w:t>
      </w:r>
    </w:p>
    <w:p w14:paraId="153FDCD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9.4任何人或任何组织在踏勘现场时向投标人提供的任何书面资料或口头承诺，未经采购代理机构在网上发布或书面通知，均作无效处理。</w:t>
      </w:r>
    </w:p>
    <w:p w14:paraId="74578FDF">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9</w:t>
      </w:r>
      <w:r>
        <w:rPr>
          <w:rFonts w:hint="eastAsia" w:asciiTheme="majorEastAsia" w:hAnsiTheme="majorEastAsia" w:eastAsiaTheme="majorEastAsia"/>
          <w:szCs w:val="21"/>
        </w:rPr>
        <w:t>.</w:t>
      </w:r>
      <w:r>
        <w:rPr>
          <w:rFonts w:asciiTheme="majorEastAsia" w:hAnsiTheme="majorEastAsia" w:eastAsiaTheme="majorEastAsia"/>
          <w:szCs w:val="21"/>
        </w:rPr>
        <w:t>5</w:t>
      </w:r>
      <w:r>
        <w:rPr>
          <w:rFonts w:hint="eastAsia" w:asciiTheme="majorEastAsia" w:hAnsiTheme="majorEastAsia" w:eastAsiaTheme="majorEastAsia"/>
          <w:szCs w:val="21"/>
        </w:rPr>
        <w:t>未参与踏勘现场不作为否定投标人资格的理由。</w:t>
      </w:r>
    </w:p>
    <w:p w14:paraId="281C4490">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1</w:t>
      </w:r>
      <w:r>
        <w:rPr>
          <w:rFonts w:asciiTheme="majorEastAsia" w:hAnsiTheme="majorEastAsia" w:eastAsiaTheme="majorEastAsia"/>
          <w:b/>
          <w:bCs/>
          <w:szCs w:val="21"/>
        </w:rPr>
        <w:t>0</w:t>
      </w:r>
      <w:r>
        <w:rPr>
          <w:rFonts w:hint="eastAsia" w:asciiTheme="majorEastAsia" w:hAnsiTheme="majorEastAsia" w:eastAsiaTheme="majorEastAsia"/>
          <w:b/>
          <w:bCs/>
          <w:szCs w:val="21"/>
        </w:rPr>
        <w:t>．标前会议</w:t>
      </w:r>
    </w:p>
    <w:p w14:paraId="2DA1B16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0</w:t>
      </w:r>
      <w:r>
        <w:rPr>
          <w:rFonts w:hint="eastAsia" w:asciiTheme="majorEastAsia" w:hAnsiTheme="majorEastAsia" w:eastAsiaTheme="majorEastAsia"/>
          <w:szCs w:val="21"/>
        </w:rPr>
        <w:t>.</w:t>
      </w:r>
      <w:r>
        <w:rPr>
          <w:rFonts w:asciiTheme="majorEastAsia" w:hAnsiTheme="majorEastAsia" w:eastAsiaTheme="majorEastAsia"/>
          <w:szCs w:val="21"/>
        </w:rPr>
        <w:t>1</w:t>
      </w:r>
      <w:r>
        <w:rPr>
          <w:rFonts w:hint="eastAsia" w:asciiTheme="majorEastAsia" w:hAnsiTheme="majorEastAsia" w:eastAsiaTheme="majorEastAsia"/>
          <w:szCs w:val="21"/>
        </w:rPr>
        <w:t>如采购人或采购代理机构认为有必要组织标前会议，投标人应按照招标文件规定的时间或采购代理机构另行书面通知（包括采购代理机构网站发布方式，如更正公告等）的时间和地点，参与标前会议。</w:t>
      </w:r>
    </w:p>
    <w:p w14:paraId="0EAC0833">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10</w:t>
      </w:r>
      <w:r>
        <w:rPr>
          <w:rFonts w:hint="eastAsia" w:asciiTheme="majorEastAsia" w:hAnsiTheme="majorEastAsia" w:eastAsiaTheme="majorEastAsia"/>
          <w:szCs w:val="21"/>
        </w:rPr>
        <w:t>.</w:t>
      </w:r>
      <w:r>
        <w:rPr>
          <w:rFonts w:asciiTheme="majorEastAsia" w:hAnsiTheme="majorEastAsia" w:eastAsiaTheme="majorEastAsia"/>
          <w:szCs w:val="21"/>
        </w:rPr>
        <w:t>2</w:t>
      </w:r>
      <w:r>
        <w:rPr>
          <w:rFonts w:hint="eastAsia" w:asciiTheme="majorEastAsia" w:hAnsiTheme="majorEastAsia" w:eastAsiaTheme="majorEastAsia"/>
          <w:szCs w:val="21"/>
        </w:rPr>
        <w:t>任何人或任何组织在标前会议时向投标人提供的任何书面资料或口头承诺，未经采购代理机构在网上发布或书面通知，均作无效处理。</w:t>
      </w:r>
    </w:p>
    <w:p w14:paraId="1558986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0</w:t>
      </w:r>
      <w:r>
        <w:rPr>
          <w:rFonts w:hint="eastAsia" w:asciiTheme="majorEastAsia" w:hAnsiTheme="majorEastAsia" w:eastAsiaTheme="majorEastAsia"/>
          <w:szCs w:val="21"/>
        </w:rPr>
        <w:t>.</w:t>
      </w:r>
      <w:r>
        <w:rPr>
          <w:rFonts w:asciiTheme="majorEastAsia" w:hAnsiTheme="majorEastAsia" w:eastAsiaTheme="majorEastAsia"/>
          <w:szCs w:val="21"/>
        </w:rPr>
        <w:t>3</w:t>
      </w:r>
      <w:r>
        <w:rPr>
          <w:rFonts w:hint="eastAsia" w:asciiTheme="majorEastAsia" w:hAnsiTheme="majorEastAsia" w:eastAsiaTheme="majorEastAsia"/>
          <w:szCs w:val="21"/>
        </w:rPr>
        <w:t>未参与标前会议不作为否定投标人资格的理由。</w:t>
      </w:r>
    </w:p>
    <w:bookmarkEnd w:id="29"/>
    <w:p w14:paraId="65647869">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招标文件</w:t>
      </w:r>
    </w:p>
    <w:p w14:paraId="2081FA78">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w:t>
      </w:r>
      <w:r>
        <w:rPr>
          <w:rFonts w:asciiTheme="majorEastAsia" w:hAnsiTheme="majorEastAsia" w:eastAsiaTheme="majorEastAsia"/>
          <w:b/>
          <w:bCs/>
          <w:szCs w:val="21"/>
        </w:rPr>
        <w:t>1</w:t>
      </w:r>
      <w:r>
        <w:rPr>
          <w:rFonts w:hint="eastAsia" w:asciiTheme="majorEastAsia" w:hAnsiTheme="majorEastAsia" w:eastAsiaTheme="majorEastAsia"/>
          <w:b/>
          <w:bCs/>
          <w:szCs w:val="21"/>
        </w:rPr>
        <w:t>．</w:t>
      </w:r>
      <w:bookmarkStart w:id="31" w:name="_Hlk72399819"/>
      <w:r>
        <w:rPr>
          <w:rFonts w:hint="eastAsia" w:asciiTheme="majorEastAsia" w:hAnsiTheme="majorEastAsia" w:eastAsiaTheme="majorEastAsia"/>
          <w:b/>
          <w:bCs/>
          <w:szCs w:val="21"/>
        </w:rPr>
        <w:t>招标文件的编制与组成</w:t>
      </w:r>
    </w:p>
    <w:p w14:paraId="73890E19">
      <w:pPr>
        <w:snapToGrid w:val="0"/>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1</w:t>
      </w:r>
      <w:r>
        <w:rPr>
          <w:rFonts w:hint="eastAsia" w:asciiTheme="majorEastAsia" w:hAnsiTheme="majorEastAsia" w:eastAsiaTheme="majorEastAsia"/>
          <w:szCs w:val="21"/>
        </w:rPr>
        <w:t>.1招标文件除以下内容外，采购代理机构在招标期间发出的澄清或修改等相关公告或通知内容，均是招标文件的组成部分，对投标人起约束作用；</w:t>
      </w:r>
    </w:p>
    <w:p w14:paraId="11CB9BB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招标文件包括下列内容：</w:t>
      </w:r>
    </w:p>
    <w:p w14:paraId="083CFD86">
      <w:pPr>
        <w:spacing w:line="360" w:lineRule="auto"/>
        <w:ind w:left="420" w:leftChars="200" w:firstLine="413" w:firstLineChars="196"/>
        <w:rPr>
          <w:rFonts w:asciiTheme="majorEastAsia" w:hAnsiTheme="majorEastAsia" w:eastAsiaTheme="majorEastAsia"/>
          <w:b/>
          <w:szCs w:val="21"/>
        </w:rPr>
      </w:pPr>
      <w:r>
        <w:rPr>
          <w:rFonts w:hint="eastAsia" w:asciiTheme="majorEastAsia" w:hAnsiTheme="majorEastAsia" w:eastAsiaTheme="majorEastAsia"/>
          <w:b/>
          <w:szCs w:val="21"/>
        </w:rPr>
        <w:t>第一册  专用条款</w:t>
      </w:r>
    </w:p>
    <w:p w14:paraId="725D3892">
      <w:pPr>
        <w:spacing w:line="360" w:lineRule="auto"/>
        <w:ind w:left="1079" w:leftChars="514"/>
        <w:rPr>
          <w:rFonts w:asciiTheme="majorEastAsia" w:hAnsiTheme="majorEastAsia" w:eastAsiaTheme="majorEastAsia"/>
          <w:b/>
          <w:szCs w:val="21"/>
        </w:rPr>
      </w:pPr>
      <w:r>
        <w:rPr>
          <w:rFonts w:hint="eastAsia" w:asciiTheme="majorEastAsia" w:hAnsiTheme="majorEastAsia" w:eastAsiaTheme="majorEastAsia"/>
          <w:b/>
          <w:szCs w:val="21"/>
        </w:rPr>
        <w:t>关键信息</w:t>
      </w:r>
    </w:p>
    <w:p w14:paraId="14708445">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第一章  招标公告</w:t>
      </w:r>
    </w:p>
    <w:p w14:paraId="78B0F1BF">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第二章  对通用条款的补充内容及其他关键信息</w:t>
      </w:r>
    </w:p>
    <w:p w14:paraId="047F7FEF">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第三章  用户需求书</w:t>
      </w:r>
    </w:p>
    <w:p w14:paraId="4A1C91CA">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第四章  投标文件格式及附件</w:t>
      </w:r>
    </w:p>
    <w:p w14:paraId="3E37C790">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第五章  合同条款及格式</w:t>
      </w:r>
    </w:p>
    <w:p w14:paraId="03CEC4DE">
      <w:pPr>
        <w:spacing w:line="360" w:lineRule="auto"/>
        <w:ind w:left="420" w:leftChars="200" w:firstLine="413" w:firstLineChars="196"/>
        <w:outlineLvl w:val="0"/>
        <w:rPr>
          <w:rFonts w:asciiTheme="majorEastAsia" w:hAnsiTheme="majorEastAsia" w:eastAsiaTheme="majorEastAsia"/>
          <w:b/>
          <w:szCs w:val="21"/>
        </w:rPr>
      </w:pPr>
      <w:r>
        <w:rPr>
          <w:rFonts w:hint="eastAsia" w:asciiTheme="majorEastAsia" w:hAnsiTheme="majorEastAsia" w:eastAsiaTheme="majorEastAsia"/>
          <w:b/>
          <w:szCs w:val="21"/>
        </w:rPr>
        <w:t>第二册  通用条款</w:t>
      </w:r>
    </w:p>
    <w:p w14:paraId="267F8673">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第一章  总则</w:t>
      </w:r>
    </w:p>
    <w:p w14:paraId="2BB5C151">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第二章  招标文件</w:t>
      </w:r>
    </w:p>
    <w:p w14:paraId="3A25BF96">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第三章  投标文件的编制</w:t>
      </w:r>
    </w:p>
    <w:p w14:paraId="26326767">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第四章  投标文件的递交</w:t>
      </w:r>
    </w:p>
    <w:p w14:paraId="4248002E">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第五章  开标</w:t>
      </w:r>
    </w:p>
    <w:p w14:paraId="496F5C9C">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第六章  评审要求</w:t>
      </w:r>
    </w:p>
    <w:p w14:paraId="101970B4">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第七章  评审程序及评审方法</w:t>
      </w:r>
    </w:p>
    <w:p w14:paraId="076B5C63">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第八章  定标及公示</w:t>
      </w:r>
    </w:p>
    <w:p w14:paraId="5A4D30C9">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第九章  公开招标失败的后续处理</w:t>
      </w:r>
    </w:p>
    <w:p w14:paraId="11F3D90C">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第十章  合同的授予与备案</w:t>
      </w:r>
    </w:p>
    <w:p w14:paraId="486CC08D">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第十一章  质疑处理</w:t>
      </w:r>
    </w:p>
    <w:p w14:paraId="4178987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1</w:t>
      </w:r>
      <w:r>
        <w:rPr>
          <w:rFonts w:hint="eastAsia" w:asciiTheme="majorEastAsia" w:hAnsiTheme="majorEastAsia" w:eastAsiaTheme="majorEastAsia"/>
          <w:szCs w:val="21"/>
        </w:rPr>
        <w:t>.2 投标人下载招标文件后，应仔细检查招标文件的所有内容，如有疑问应在答疑截止时间之前向采购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6A76A3A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1</w:t>
      </w:r>
      <w:r>
        <w:rPr>
          <w:rFonts w:hint="eastAsia" w:asciiTheme="majorEastAsia" w:hAnsiTheme="majorEastAsia" w:eastAsiaTheme="majorEastAsia"/>
          <w:szCs w:val="21"/>
        </w:rPr>
        <w:t>.3任何人或任何组织向投标人提交的任何书面或口头资料，未经采购代理机构在网上发布或书面通知，均作无效处理，不得作为招标文件的组成部分。采购代理机构对投标人由此而做出的推论、理解和结论概不负责。</w:t>
      </w:r>
    </w:p>
    <w:p w14:paraId="2066A28B">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w:t>
      </w:r>
      <w:r>
        <w:rPr>
          <w:rFonts w:asciiTheme="majorEastAsia" w:hAnsiTheme="majorEastAsia" w:eastAsiaTheme="majorEastAsia"/>
          <w:b/>
          <w:bCs/>
          <w:szCs w:val="21"/>
        </w:rPr>
        <w:t>2</w:t>
      </w:r>
      <w:r>
        <w:rPr>
          <w:rFonts w:hint="eastAsia" w:asciiTheme="majorEastAsia" w:hAnsiTheme="majorEastAsia" w:eastAsiaTheme="majorEastAsia"/>
          <w:b/>
          <w:bCs/>
          <w:szCs w:val="21"/>
        </w:rPr>
        <w:t>．招标文件的澄清</w:t>
      </w:r>
    </w:p>
    <w:p w14:paraId="696E7EF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2</w:t>
      </w:r>
      <w:r>
        <w:rPr>
          <w:rFonts w:hint="eastAsia" w:asciiTheme="majorEastAsia" w:hAnsiTheme="majorEastAsia" w:eastAsiaTheme="majorEastAsia"/>
          <w:szCs w:val="21"/>
        </w:rPr>
        <w:t>.1招标文件澄清的目的是澄清、解答投标人在查阅招标文件后或现场踏勘中可能提出的与投标有关的疑问或询问。</w:t>
      </w:r>
    </w:p>
    <w:p w14:paraId="2707C7C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2</w:t>
      </w:r>
      <w:r>
        <w:rPr>
          <w:rFonts w:hint="eastAsia" w:asciiTheme="majorEastAsia" w:hAnsiTheme="majorEastAsia" w:eastAsiaTheme="majorEastAsia"/>
          <w:szCs w:val="21"/>
        </w:rPr>
        <w:t>.2投标人如对招标文件内容有疑问，应当在招标公告规定的澄清（提问）截止时间前以网上提问的形式通过网上政府采购系统提交采购代理机构。</w:t>
      </w:r>
    </w:p>
    <w:p w14:paraId="6C64B26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2</w:t>
      </w:r>
      <w:r>
        <w:rPr>
          <w:rFonts w:hint="eastAsia" w:asciiTheme="majorEastAsia" w:hAnsiTheme="majorEastAsia" w:eastAsiaTheme="majorEastAsia"/>
          <w:szCs w:val="21"/>
        </w:rPr>
        <w:t>.3不论是采购代理机构根据需要主动对招标文件进行必要的澄清或是根据投标人的要求对招标文件做出澄清，采购代理机构都将在投标截止日期前以书面形式（包括采购代理机构网站发布方式）答复或发送给所有投标人。答复内容是招标文件的组成部分，对投标人起约束作用，其有效性按照本通用条款第1</w:t>
      </w:r>
      <w:r>
        <w:rPr>
          <w:rFonts w:asciiTheme="majorEastAsia" w:hAnsiTheme="majorEastAsia" w:eastAsiaTheme="majorEastAsia"/>
          <w:szCs w:val="21"/>
        </w:rPr>
        <w:t>3.3</w:t>
      </w:r>
      <w:r>
        <w:rPr>
          <w:rFonts w:hint="eastAsia" w:asciiTheme="majorEastAsia" w:hAnsiTheme="majorEastAsia" w:eastAsiaTheme="majorEastAsia"/>
          <w:szCs w:val="21"/>
        </w:rPr>
        <w:t>、1</w:t>
      </w:r>
      <w:r>
        <w:rPr>
          <w:rFonts w:asciiTheme="majorEastAsia" w:hAnsiTheme="majorEastAsia" w:eastAsiaTheme="majorEastAsia"/>
          <w:szCs w:val="21"/>
        </w:rPr>
        <w:t>3.4</w:t>
      </w:r>
      <w:r>
        <w:rPr>
          <w:rFonts w:hint="eastAsia" w:asciiTheme="majorEastAsia" w:hAnsiTheme="majorEastAsia" w:eastAsiaTheme="majorEastAsia"/>
          <w:szCs w:val="21"/>
        </w:rPr>
        <w:t>款规定执行。</w:t>
      </w:r>
    </w:p>
    <w:p w14:paraId="56B42F15">
      <w:pPr>
        <w:spacing w:line="360" w:lineRule="auto"/>
        <w:rPr>
          <w:rFonts w:asciiTheme="majorEastAsia" w:hAnsiTheme="majorEastAsia" w:eastAsiaTheme="majorEastAsia"/>
          <w:b/>
          <w:bCs/>
          <w:szCs w:val="21"/>
        </w:rPr>
      </w:pPr>
      <w:r>
        <w:rPr>
          <w:rFonts w:asciiTheme="majorEastAsia" w:hAnsiTheme="majorEastAsia" w:eastAsiaTheme="majorEastAsia"/>
          <w:b/>
          <w:bCs/>
          <w:szCs w:val="21"/>
        </w:rPr>
        <w:t>1</w:t>
      </w:r>
      <w:r>
        <w:rPr>
          <w:rFonts w:hint="eastAsia" w:asciiTheme="majorEastAsia" w:hAnsiTheme="majorEastAsia" w:eastAsiaTheme="majorEastAsia"/>
          <w:b/>
          <w:bCs/>
          <w:szCs w:val="21"/>
        </w:rPr>
        <w:t>3．招标文件的修改</w:t>
      </w:r>
    </w:p>
    <w:p w14:paraId="13A46A3A">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3.1招标文件发出后，在投标截止日期前任何时候，确需要变更招标文件内容的，采购代理机构可主动或在解答投标人提出的澄清问题时对招标文件进行修改。</w:t>
      </w:r>
    </w:p>
    <w:p w14:paraId="09554376">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3.2招标文件的修改以书面形式（包括采购代理机构网站发布方式，如更正公告等）发送给所有投标人，招标文件的修改内容作为招标文件的组成部分，并具有约束力。</w:t>
      </w:r>
    </w:p>
    <w:p w14:paraId="0CBE1616">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3.3招标文件、招标文件澄清答复内容、招标文件修改补充内容均以书面形式（包括采购代理机构网站公开发布方式，如更正公告等）明确的内容为准。当招标文件、修改补充通知、招标文件澄清答复内容相互矛盾时，以最后发出的内容为准。</w:t>
      </w:r>
    </w:p>
    <w:p w14:paraId="045BA8CB">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3.4采购代理机构保证招标文件澄清答复内容和招标文件修改补充内容在投标截止时间前以书面形式（包括采购代理机构网站发布方式，如更正公告等）发送给所有投标人。为使投标人在编制投标文件时有充分时间对招标文件的修改部分进行研究，采购代理机构可以酌情延长递交投标文件的截止日期。</w:t>
      </w:r>
      <w:bookmarkEnd w:id="31"/>
    </w:p>
    <w:p w14:paraId="4BE9BFD3">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投标文件的编制</w:t>
      </w:r>
    </w:p>
    <w:p w14:paraId="71F93DD9">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14．</w:t>
      </w:r>
      <w:bookmarkStart w:id="32" w:name="_Hlk72400236"/>
      <w:r>
        <w:rPr>
          <w:rFonts w:hint="eastAsia" w:asciiTheme="majorEastAsia" w:hAnsiTheme="majorEastAsia" w:eastAsiaTheme="majorEastAsia"/>
          <w:b/>
          <w:bCs/>
          <w:szCs w:val="21"/>
        </w:rPr>
        <w:t>投标文件的语言及度量单位</w:t>
      </w:r>
    </w:p>
    <w:p w14:paraId="51C0305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14.1 投标人与采购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37176AD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14.2 除技术规范另有规定外，投标文件使用的度量单位，均采用中华人民共和国法定计量单位。</w:t>
      </w:r>
    </w:p>
    <w:bookmarkEnd w:id="32"/>
    <w:p w14:paraId="55827F5F">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15．</w:t>
      </w:r>
      <w:bookmarkStart w:id="33" w:name="_Hlk72401567"/>
      <w:r>
        <w:rPr>
          <w:rFonts w:hint="eastAsia" w:asciiTheme="majorEastAsia" w:hAnsiTheme="majorEastAsia" w:eastAsiaTheme="majorEastAsia"/>
          <w:b/>
          <w:bCs/>
          <w:szCs w:val="21"/>
        </w:rPr>
        <w:t>投标文件的组成</w:t>
      </w:r>
    </w:p>
    <w:p w14:paraId="4B4241E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具体内容在招标文件专用条款中进行规定。</w:t>
      </w:r>
    </w:p>
    <w:p w14:paraId="41D1B298">
      <w:pPr>
        <w:spacing w:line="360" w:lineRule="auto"/>
        <w:rPr>
          <w:rFonts w:asciiTheme="majorEastAsia" w:hAnsiTheme="majorEastAsia" w:eastAsiaTheme="majorEastAsia"/>
          <w:b/>
          <w:bCs/>
          <w:szCs w:val="21"/>
        </w:rPr>
      </w:pPr>
      <w:r>
        <w:rPr>
          <w:rFonts w:asciiTheme="majorEastAsia" w:hAnsiTheme="majorEastAsia" w:eastAsiaTheme="majorEastAsia"/>
          <w:b/>
          <w:bCs/>
          <w:szCs w:val="21"/>
        </w:rPr>
        <w:t>16．投标文件格式</w:t>
      </w:r>
    </w:p>
    <w:p w14:paraId="1FD0595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投标文件包括本通用条款第</w:t>
      </w:r>
      <w:r>
        <w:rPr>
          <w:rFonts w:asciiTheme="majorEastAsia" w:hAnsiTheme="majorEastAsia" w:eastAsiaTheme="majorEastAsia"/>
          <w:szCs w:val="21"/>
        </w:rPr>
        <w:t>15条中规定的内容。如招标文件提供了投标文件格式，则</w:t>
      </w:r>
      <w:r>
        <w:rPr>
          <w:rFonts w:hint="eastAsia" w:asciiTheme="majorEastAsia" w:hAnsiTheme="majorEastAsia" w:eastAsiaTheme="majorEastAsia"/>
          <w:b/>
          <w:bCs/>
          <w:szCs w:val="21"/>
        </w:rPr>
        <w:t>投标人提交的投标文件应使用招标文件所提供的相应格式</w:t>
      </w:r>
      <w:r>
        <w:rPr>
          <w:rFonts w:hint="eastAsia" w:asciiTheme="majorEastAsia" w:hAnsiTheme="majorEastAsia" w:eastAsiaTheme="majorEastAsia"/>
          <w:szCs w:val="21"/>
        </w:rPr>
        <w:t>（表格均可按同样格式扩展）。</w:t>
      </w:r>
    </w:p>
    <w:p w14:paraId="592970CE">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17．投标货币</w:t>
      </w:r>
    </w:p>
    <w:p w14:paraId="423DDB3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本项目的投标报价应以人民币计。</w:t>
      </w:r>
    </w:p>
    <w:bookmarkEnd w:id="33"/>
    <w:p w14:paraId="6272A4EC">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18．</w:t>
      </w:r>
      <w:bookmarkStart w:id="34" w:name="_Hlk72401735"/>
      <w:r>
        <w:rPr>
          <w:rFonts w:hint="eastAsia" w:asciiTheme="majorEastAsia" w:hAnsiTheme="majorEastAsia" w:eastAsiaTheme="majorEastAsia"/>
          <w:b/>
          <w:bCs/>
          <w:szCs w:val="21"/>
        </w:rPr>
        <w:t>证明投标文件投标技术方案的合格性和符合招标文件规定的文件要求</w:t>
      </w:r>
    </w:p>
    <w:p w14:paraId="2DA44FD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w:t>
      </w:r>
      <w:r>
        <w:rPr>
          <w:rFonts w:asciiTheme="majorEastAsia" w:hAnsiTheme="majorEastAsia" w:eastAsiaTheme="majorEastAsia"/>
          <w:szCs w:val="21"/>
        </w:rPr>
        <w:t xml:space="preserve">.1 </w:t>
      </w:r>
      <w:r>
        <w:rPr>
          <w:rFonts w:hint="eastAsia" w:asciiTheme="majorEastAsia" w:hAnsiTheme="majorEastAsia" w:eastAsiaTheme="majorEastAsia"/>
          <w:szCs w:val="21"/>
        </w:rPr>
        <w:t>投标人应提交证明文件，证明其投标技术方案项下的货物和服务的合格性符合招标文件规定。该投标技术方案及其证明文件均作为投标文件组成部分。</w:t>
      </w:r>
    </w:p>
    <w:p w14:paraId="2A1A22F6">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8</w:t>
      </w:r>
      <w:r>
        <w:rPr>
          <w:rFonts w:asciiTheme="majorEastAsia" w:hAnsiTheme="majorEastAsia" w:eastAsiaTheme="majorEastAsia"/>
          <w:szCs w:val="21"/>
        </w:rPr>
        <w:t xml:space="preserve">.2 </w:t>
      </w:r>
      <w:r>
        <w:rPr>
          <w:rFonts w:hint="eastAsia" w:asciiTheme="majorEastAsia" w:hAnsiTheme="majorEastAsia" w:eastAsiaTheme="major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2A34917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18.2.1主要技术指标和性能的详细说明。</w:t>
      </w:r>
    </w:p>
    <w:p w14:paraId="35BFBFA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w:t>
      </w:r>
      <w:r>
        <w:rPr>
          <w:rFonts w:asciiTheme="majorEastAsia" w:hAnsiTheme="majorEastAsia" w:eastAsiaTheme="majorEastAsia"/>
          <w:szCs w:val="21"/>
        </w:rPr>
        <w:t>2</w:t>
      </w:r>
      <w:r>
        <w:rPr>
          <w:rFonts w:hint="eastAsia" w:asciiTheme="majorEastAsia" w:hAnsiTheme="majorEastAsia" w:eastAsiaTheme="majorEastAsia"/>
          <w:szCs w:val="21"/>
        </w:rPr>
        <w:t>投标产品从采购人开始使用至招标文件中规定的周期内正常、连续地使用所必须的备件和专用工具清单，包括备件和专用工具的货源及现行价格。</w:t>
      </w:r>
    </w:p>
    <w:p w14:paraId="2814E4B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w:t>
      </w:r>
      <w:r>
        <w:rPr>
          <w:rFonts w:asciiTheme="majorEastAsia" w:hAnsiTheme="majorEastAsia" w:eastAsiaTheme="majorEastAsia"/>
          <w:szCs w:val="21"/>
        </w:rPr>
        <w:t>3</w:t>
      </w:r>
      <w:r>
        <w:rPr>
          <w:rFonts w:hint="eastAsia" w:asciiTheme="majorEastAsia" w:hAnsiTheme="majorEastAsia" w:eastAsiaTheme="majorEastAsia"/>
          <w:szCs w:val="21"/>
        </w:rPr>
        <w:t>对照招标文件技术规格，逐条说明投标技术方案已对采购人的技术规格做出了实质性的响应，或申明与技术规格条文的偏差和例外。投标人应详细说明投标技术方案中产品的具体参数，不得不合理照搬照抄招标文件的技术要求。</w:t>
      </w:r>
    </w:p>
    <w:p w14:paraId="7D57D9B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6E49749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5CB884A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18.3相关资料不符合18.2款要求的，评审委员会有权认定为投标技术方案不合格响应，其相关分数予以扣减或作投标无效处理。</w:t>
      </w:r>
    </w:p>
    <w:p w14:paraId="782878FB">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8</w:t>
      </w:r>
      <w:r>
        <w:rPr>
          <w:rFonts w:asciiTheme="majorEastAsia" w:hAnsiTheme="majorEastAsia" w:eastAsiaTheme="majorEastAsia"/>
          <w:szCs w:val="21"/>
        </w:rPr>
        <w:t>.</w:t>
      </w:r>
      <w:r>
        <w:rPr>
          <w:rFonts w:hint="eastAsia" w:asciiTheme="majorEastAsia" w:hAnsiTheme="majorEastAsia" w:eastAsiaTheme="majorEastAsia"/>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审委员会来评判。</w:t>
      </w:r>
    </w:p>
    <w:p w14:paraId="6F56603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18.5除非另有规定或说明，投标人对同一项目投标时，不得同时提供两套或两套以上的投标方案。</w:t>
      </w:r>
    </w:p>
    <w:bookmarkEnd w:id="34"/>
    <w:p w14:paraId="0CBAF462">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19．</w:t>
      </w:r>
      <w:bookmarkStart w:id="35" w:name="_Hlk72402034"/>
      <w:r>
        <w:rPr>
          <w:rFonts w:hint="eastAsia" w:asciiTheme="majorEastAsia" w:hAnsiTheme="majorEastAsia" w:eastAsiaTheme="majorEastAsia"/>
          <w:b/>
          <w:bCs/>
          <w:szCs w:val="21"/>
        </w:rPr>
        <w:t>投标文件其他证明文件的要求</w:t>
      </w:r>
    </w:p>
    <w:p w14:paraId="7CC5C34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19.1采用综合评分法的项目，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评审委员会对供应商投标资料是否异常、是否有效问题进行核查和判定，如认为供应商投标资料有异常或无效的，若涉及资格性审查或符合性审查条款的，则应作投标无效处理；若涉及评分的，则作不得分处理。</w:t>
      </w:r>
      <w:bookmarkStart w:id="36" w:name="_Hlk71407299"/>
    </w:p>
    <w:bookmarkEnd w:id="36"/>
    <w:p w14:paraId="003A95A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19.2本项目涉及提供的有关资质（资格）证书，若原有资质（资格）证书处于年审期间，须提供证书颁发部门提供的回执，并且回执须证明该证书依然有效（若在法规范围不需提供的，供应商应做书面说明并提供证明文件，否则该证书无效），则该投标人提供年审证明的可按原资质（资格）投标；若投标人正在申报上一级别资质（资格），在未获批准之前，仍按原级别资质（资格）投标。</w:t>
      </w:r>
    </w:p>
    <w:p w14:paraId="0CC0FC03">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20．投标有效期</w:t>
      </w:r>
    </w:p>
    <w:bookmarkEnd w:id="35"/>
    <w:p w14:paraId="424EFA71">
      <w:pPr>
        <w:spacing w:line="360" w:lineRule="auto"/>
        <w:ind w:firstLine="411" w:firstLineChars="196"/>
        <w:rPr>
          <w:rFonts w:asciiTheme="majorEastAsia" w:hAnsiTheme="majorEastAsia" w:eastAsiaTheme="majorEastAsia"/>
          <w:szCs w:val="21"/>
        </w:rPr>
      </w:pPr>
      <w:bookmarkStart w:id="37" w:name="_Hlk72402214"/>
      <w:r>
        <w:rPr>
          <w:rFonts w:hint="eastAsia" w:asciiTheme="majorEastAsia" w:hAnsiTheme="majorEastAsia" w:eastAsiaTheme="majorEastAsia"/>
          <w:szCs w:val="21"/>
        </w:rPr>
        <w:t>20.1 投标有效期为</w:t>
      </w:r>
      <w:r>
        <w:rPr>
          <w:rFonts w:hint="eastAsia" w:cs="Arial" w:asciiTheme="majorEastAsia" w:hAnsiTheme="majorEastAsia" w:eastAsiaTheme="majorEastAsia"/>
          <w:szCs w:val="21"/>
        </w:rPr>
        <w:t>从投标截止之日算起的日历天数。</w:t>
      </w:r>
      <w:r>
        <w:rPr>
          <w:rFonts w:hint="eastAsia" w:asciiTheme="majorEastAsia" w:hAnsiTheme="majorEastAsia" w:eastAsiaTheme="majorEastAsia"/>
          <w:szCs w:val="21"/>
        </w:rPr>
        <w:t>在此期限内，所有投标文件均保持有效。</w:t>
      </w:r>
    </w:p>
    <w:p w14:paraId="5727943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20.2 在特殊情况下，采购代理机构在原定的投标有效期满之前，可以根据需要以书面形式（包括采购代理机构网站公开发布方式）向投标人提出延长投标有效期的要求，对此要求投标人须以书面形式予以答复，投标人可以拒绝采购代理机构此项要求，其投标在原投标有效期满后不再有效。同意延长投标有效期的投标人不能要求也不允许修改其投标文件。</w:t>
      </w:r>
    </w:p>
    <w:p w14:paraId="6AEC8F9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20</w:t>
      </w:r>
      <w:r>
        <w:rPr>
          <w:rFonts w:asciiTheme="majorEastAsia" w:hAnsiTheme="majorEastAsia" w:eastAsiaTheme="majorEastAsia"/>
          <w:szCs w:val="21"/>
        </w:rPr>
        <w:t>.3</w:t>
      </w:r>
      <w:r>
        <w:rPr>
          <w:rFonts w:hint="eastAsia" w:asciiTheme="majorEastAsia" w:hAnsiTheme="majorEastAsia" w:eastAsiaTheme="majorEastAsia"/>
          <w:szCs w:val="21"/>
        </w:rPr>
        <w:t xml:space="preserve"> 中标供应商的投标文件有效期，截止于完成本招标文件规定的全部项目内容，并通过竣工验收及保修期结束。</w:t>
      </w:r>
    </w:p>
    <w:bookmarkEnd w:id="37"/>
    <w:p w14:paraId="5E158B3A">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21．</w:t>
      </w:r>
      <w:bookmarkStart w:id="38" w:name="_Hlk72402325"/>
      <w:r>
        <w:rPr>
          <w:rFonts w:hint="eastAsia" w:asciiTheme="majorEastAsia" w:hAnsiTheme="majorEastAsia" w:eastAsiaTheme="majorEastAsia"/>
          <w:szCs w:val="21"/>
        </w:rPr>
        <w:t xml:space="preserve">关于投标保证金 </w:t>
      </w:r>
    </w:p>
    <w:p w14:paraId="7B43097F">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21.1 根据《</w:t>
      </w:r>
      <w:r>
        <w:rPr>
          <w:rFonts w:asciiTheme="majorEastAsia" w:hAnsiTheme="majorEastAsia" w:eastAsiaTheme="majorEastAsia"/>
          <w:szCs w:val="21"/>
        </w:rPr>
        <w:t>深圳市财政局关于明确政府采购保证金管理工作的通知</w:t>
      </w:r>
      <w:r>
        <w:rPr>
          <w:rFonts w:hint="eastAsia" w:asciiTheme="majorEastAsia" w:hAnsiTheme="majorEastAsia" w:eastAsiaTheme="majorEastAsia"/>
          <w:szCs w:val="21"/>
        </w:rPr>
        <w:t>》（深财购[</w:t>
      </w:r>
      <w:r>
        <w:rPr>
          <w:rFonts w:asciiTheme="majorEastAsia" w:hAnsiTheme="majorEastAsia" w:eastAsiaTheme="majorEastAsia"/>
          <w:szCs w:val="21"/>
        </w:rPr>
        <w:t>2019]42</w:t>
      </w:r>
      <w:r>
        <w:rPr>
          <w:rFonts w:hint="eastAsia" w:asciiTheme="majorEastAsia" w:hAnsiTheme="majorEastAsia" w:eastAsiaTheme="majorEastAsia"/>
          <w:szCs w:val="21"/>
        </w:rPr>
        <w:t>号）文的规定，本项目不收取投标保证金。</w:t>
      </w:r>
    </w:p>
    <w:p w14:paraId="4D9526E1">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22．投标人的替代方案</w:t>
      </w:r>
    </w:p>
    <w:p w14:paraId="1E8663B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22.1投标人所提交的投标文件应完全满足招标文件（包括图纸和技术规范所示的基本技术设计）的要求。除非项目明确允许投标人提交替代方案，否则投标人有关替代方案的条款将初审不通过，作投标无效处理。</w:t>
      </w:r>
    </w:p>
    <w:p w14:paraId="11BFF89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bookmarkEnd w:id="38"/>
    <w:p w14:paraId="670508E3">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23．</w:t>
      </w:r>
      <w:bookmarkStart w:id="39" w:name="_Hlk72402860"/>
      <w:r>
        <w:rPr>
          <w:rFonts w:asciiTheme="majorEastAsia" w:hAnsiTheme="majorEastAsia" w:eastAsiaTheme="majorEastAsia"/>
          <w:b/>
          <w:bCs/>
          <w:szCs w:val="21"/>
        </w:rPr>
        <w:t>投标文件的</w:t>
      </w:r>
      <w:r>
        <w:rPr>
          <w:rFonts w:hint="eastAsia" w:asciiTheme="majorEastAsia" w:hAnsiTheme="majorEastAsia" w:eastAsiaTheme="majorEastAsia"/>
          <w:b/>
          <w:bCs/>
          <w:szCs w:val="21"/>
        </w:rPr>
        <w:t>制作</w:t>
      </w:r>
      <w:r>
        <w:rPr>
          <w:rFonts w:asciiTheme="majorEastAsia" w:hAnsiTheme="majorEastAsia" w:eastAsiaTheme="majorEastAsia"/>
          <w:b/>
          <w:bCs/>
          <w:szCs w:val="21"/>
        </w:rPr>
        <w:t>要求</w:t>
      </w:r>
    </w:p>
    <w:p w14:paraId="62E6F9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23.1投标人应准备所投项目的电子投标文件一份。此电子投标文件须由投标人根据采购代理机构提供的后缀名为.szczf的电子招标文件，下载并使用相应的深圳智慧采购平台投标文件制作专用软件打开招标文件（.szczf格式）【下载地址：</w:t>
      </w:r>
      <w:r>
        <w:rPr>
          <w:rFonts w:asciiTheme="majorEastAsia" w:hAnsiTheme="majorEastAsia" w:eastAsiaTheme="majorEastAsia"/>
          <w:szCs w:val="21"/>
        </w:rPr>
        <w:t>http://zfcg.szggzy.com/</w:t>
      </w:r>
      <w:r>
        <w:rPr>
          <w:rFonts w:hint="eastAsia" w:asciiTheme="majorEastAsia" w:hAnsiTheme="majorEastAsia" w:eastAsiaTheme="majorEastAsia"/>
          <w:szCs w:val="21"/>
        </w:rPr>
        <w:t>TPBidder/DownLoad/深圳市智慧采购平台投标文件制作专用软件.zip】。</w:t>
      </w:r>
    </w:p>
    <w:p w14:paraId="2485132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23.2投标人在使用《投标文件制作软件》编制投标书时须注意：</w:t>
      </w:r>
    </w:p>
    <w:p w14:paraId="54A9D6C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23.2.1导入《投标文件制作软件》的招标文件项目编号、包号应与以此制作的投标文件项目编号、包号一致。例如，不能将甲项目A包的招标书导入《投标文件制作软件》，制作乙项目B包的投标书。</w:t>
      </w:r>
    </w:p>
    <w:p w14:paraId="345B237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23.2.2不能用非本公司的电子密钥加密本公司的投标文件，或者用其它公司的登录用户上传本公司的投标文件。</w:t>
      </w:r>
    </w:p>
    <w:p w14:paraId="77EBE14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23.2.3要求用《投标文件制作软件》编制投标书的包，不能用其它方式编制投标书。编制投标文件时，电脑须连通互联网。</w:t>
      </w:r>
    </w:p>
    <w:p w14:paraId="1681D49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23.2.4投标文件不能带病毒。采购代理机构将用专业杀毒软件对投标文件进行病毒检测，如果这两种软件均报告发现病毒，则采购代理机构认为该投标文件带病毒。</w:t>
      </w:r>
    </w:p>
    <w:p w14:paraId="34D3088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23.2.5完整填写“投标关键信息”，如下图所示：</w:t>
      </w:r>
    </w:p>
    <w:p w14:paraId="22239E9D">
      <w:pPr>
        <w:tabs>
          <w:tab w:val="left" w:pos="0"/>
        </w:tabs>
        <w:spacing w:line="360" w:lineRule="auto"/>
        <w:rPr>
          <w:rFonts w:asciiTheme="majorEastAsia" w:hAnsiTheme="majorEastAsia" w:eastAsiaTheme="majorEastAsia"/>
          <w:szCs w:val="21"/>
        </w:rPr>
      </w:pPr>
      <w:r>
        <w:rPr>
          <w:rFonts w:asciiTheme="majorEastAsia" w:hAnsiTheme="majorEastAsia" w:eastAsiaTheme="majorEastAsia"/>
          <w:szCs w:val="21"/>
        </w:rPr>
        <w:drawing>
          <wp:inline distT="0" distB="0" distL="0" distR="0">
            <wp:extent cx="5278755" cy="2721610"/>
            <wp:effectExtent l="0" t="0" r="0" b="2540"/>
            <wp:docPr id="8" name="图片 6"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descr="图形用户界面, 应用程序&#10;&#10;描述已自动生成"/>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78755" cy="2721610"/>
                    </a:xfrm>
                    <a:prstGeom prst="rect">
                      <a:avLst/>
                    </a:prstGeom>
                    <a:noFill/>
                    <a:ln>
                      <a:noFill/>
                    </a:ln>
                  </pic:spPr>
                </pic:pic>
              </a:graphicData>
            </a:graphic>
          </wp:inline>
        </w:drawing>
      </w:r>
    </w:p>
    <w:p w14:paraId="5986D55C">
      <w:pPr>
        <w:spacing w:line="360" w:lineRule="auto"/>
        <w:ind w:firstLine="413" w:firstLineChars="196"/>
        <w:rPr>
          <w:rFonts w:asciiTheme="majorEastAsia" w:hAnsiTheme="majorEastAsia" w:eastAsiaTheme="majorEastAsia"/>
          <w:b/>
          <w:szCs w:val="21"/>
        </w:rPr>
      </w:pPr>
      <w:r>
        <w:rPr>
          <w:rFonts w:hint="eastAsia" w:asciiTheme="majorEastAsia" w:hAnsiTheme="majorEastAsia" w:eastAsiaTheme="majorEastAsia"/>
          <w:b/>
          <w:szCs w:val="21"/>
        </w:rPr>
        <w:t>备注：上述“开标一览表”中的“投标总价”将作为价格分计算依据；其它信息仅是对投标文件相关内容的概括性表述，不作为评审依据。</w:t>
      </w:r>
    </w:p>
    <w:p w14:paraId="012244E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23.2.6投标人在编辑投标文件时，</w:t>
      </w:r>
      <w:r>
        <w:rPr>
          <w:rFonts w:hint="eastAsia" w:asciiTheme="majorEastAsia" w:hAnsiTheme="majorEastAsia" w:eastAsiaTheme="majorEastAsia"/>
          <w:b/>
          <w:szCs w:val="21"/>
        </w:rPr>
        <w:t>在投标文件目录中属于本节点内容的必须在本节点中填写，填写到其他节点或附件，</w:t>
      </w:r>
      <w:r>
        <w:rPr>
          <w:rFonts w:hint="eastAsia" w:asciiTheme="majorEastAsia" w:hAnsiTheme="majorEastAsia" w:eastAsiaTheme="majorEastAsia"/>
          <w:szCs w:val="21"/>
        </w:rPr>
        <w:t>一切后果由供应商自行承担。</w:t>
      </w:r>
    </w:p>
    <w:p w14:paraId="275C8FB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23.2.7投标文件编写完成后，</w:t>
      </w:r>
      <w:r>
        <w:rPr>
          <w:rFonts w:hint="eastAsia" w:asciiTheme="majorEastAsia" w:hAnsiTheme="majorEastAsia" w:eastAsiaTheme="majorEastAsia"/>
          <w:b/>
          <w:szCs w:val="21"/>
        </w:rPr>
        <w:t>必须用属于投标人的电子密钥进行加密，否则视同未盖公章，将导致投标文件无效。</w:t>
      </w:r>
    </w:p>
    <w:p w14:paraId="4B12CA4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23.2.8采购代理机构不接受投标截止时间后递交的纸质、电子、传真等所有形式的投标文件。由于对网上政府采购系统操作不熟悉或自身电脑、网络等原因导致不能在投标截止时间之前上传投标文件，采购代理机构概不负责。建议于开标前一个工作日完成投标文件的制作与上传，如上传确有困难，请及时咨询。</w:t>
      </w:r>
    </w:p>
    <w:p w14:paraId="547D295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23.2.9如果开标时出现网络故障、技术故障，影响了政府采购活动，采购代理机构有权采取措施如延期、接受无法从网上上传的投标书等，以保障政府采购活动的公开、公平和公正。</w:t>
      </w:r>
    </w:p>
    <w:p w14:paraId="6254EA0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23.3电报、电话、传真形式的投标概不接受。</w:t>
      </w:r>
    </w:p>
    <w:p w14:paraId="6CDE7671">
      <w:pPr>
        <w:spacing w:line="360" w:lineRule="auto"/>
        <w:ind w:firstLine="413" w:firstLineChars="196"/>
        <w:rPr>
          <w:rFonts w:asciiTheme="majorEastAsia" w:hAnsiTheme="majorEastAsia" w:eastAsiaTheme="majorEastAsia"/>
          <w:b/>
          <w:szCs w:val="21"/>
        </w:rPr>
      </w:pPr>
      <w:r>
        <w:rPr>
          <w:rFonts w:hint="eastAsia" w:asciiTheme="majorEastAsia" w:hAnsiTheme="majorEastAsia" w:eastAsiaTheme="majorEastAsia"/>
          <w:b/>
          <w:szCs w:val="21"/>
        </w:rPr>
        <w:t>23.4经投标人电子密钥加密的投标文件无须盖章或签字，</w:t>
      </w:r>
      <w:r>
        <w:rPr>
          <w:rFonts w:hint="eastAsia" w:asciiTheme="majorEastAsia" w:hAnsiTheme="majorEastAsia" w:eastAsiaTheme="majorEastAsia"/>
          <w:szCs w:val="21"/>
        </w:rPr>
        <w:t>专用条款另有要求的除外。</w:t>
      </w:r>
    </w:p>
    <w:p w14:paraId="69AE5B76">
      <w:pPr>
        <w:spacing w:line="360" w:lineRule="auto"/>
        <w:ind w:firstLine="413" w:firstLineChars="196"/>
        <w:rPr>
          <w:rFonts w:asciiTheme="majorEastAsia" w:hAnsiTheme="majorEastAsia" w:eastAsiaTheme="majorEastAsia"/>
          <w:szCs w:val="21"/>
        </w:rPr>
      </w:pPr>
      <w:r>
        <w:rPr>
          <w:rFonts w:hint="eastAsia" w:asciiTheme="majorEastAsia" w:hAnsiTheme="majorEastAsia" w:eastAsiaTheme="majorEastAsia"/>
          <w:b/>
          <w:szCs w:val="21"/>
        </w:rPr>
        <w:t>23.5</w:t>
      </w:r>
      <w:r>
        <w:rPr>
          <w:rFonts w:hint="eastAsia" w:asciiTheme="majorEastAsia" w:hAnsiTheme="majorEastAsia" w:eastAsiaTheme="majorEastAsia"/>
          <w:szCs w:val="21"/>
        </w:rPr>
        <w:t xml:space="preserve"> 各类资格（资质）文件提供扫描件，专用条款另有要求的除外。</w:t>
      </w:r>
      <w:bookmarkEnd w:id="39"/>
    </w:p>
    <w:p w14:paraId="38344E47">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投标文件的递交</w:t>
      </w:r>
      <w:bookmarkStart w:id="40" w:name="_Hlk72405459"/>
    </w:p>
    <w:p w14:paraId="78C77148">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24．投标书的保密</w:t>
      </w:r>
    </w:p>
    <w:p w14:paraId="7D213D3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24.1在投标文件制作完成后，在投标文件制作软件点击【生成标书】按钮进入【填写开标一览表界面】界面，在该界面填写完开标一览表信息后点击【确定】，进入投标文件生成环节。投标文件制作软件会在投标文件生成过程中，提示用户输入密码，输入密码后对标文件自动进行加密，此加密程序确保投标文件在到达开标时间后才能解密查看。在加密过程中，请按照软件提示进行操作。加密操作界面如下图所示：</w:t>
      </w:r>
    </w:p>
    <w:p w14:paraId="181521C8">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drawing>
          <wp:inline distT="0" distB="0" distL="0" distR="0">
            <wp:extent cx="5278755" cy="2721610"/>
            <wp:effectExtent l="0" t="0" r="0" b="2540"/>
            <wp:docPr id="9" name="图片 7"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descr="图形用户界面, 应用程序&#10;&#10;描述已自动生成"/>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78755" cy="2721610"/>
                    </a:xfrm>
                    <a:prstGeom prst="rect">
                      <a:avLst/>
                    </a:prstGeom>
                    <a:noFill/>
                    <a:ln>
                      <a:noFill/>
                    </a:ln>
                  </pic:spPr>
                </pic:pic>
              </a:graphicData>
            </a:graphic>
          </wp:inline>
        </w:drawing>
      </w:r>
    </w:p>
    <w:p w14:paraId="15E204B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在投标文件制作软件点击【生成标书】按钮进入【填写开标一览表界面】界面，在该界面填写完开标一览表信息后点击【确定】，进入投标文件生成环节。</w:t>
      </w:r>
      <w:r>
        <w:rPr>
          <w:rFonts w:asciiTheme="majorEastAsia" w:hAnsiTheme="majorEastAsia" w:eastAsiaTheme="majorEastAsia"/>
          <w:szCs w:val="21"/>
        </w:rPr>
        <w:drawing>
          <wp:inline distT="0" distB="0" distL="0" distR="0">
            <wp:extent cx="5278755" cy="2732405"/>
            <wp:effectExtent l="0" t="0" r="0" b="0"/>
            <wp:docPr id="12" name="图片 8" descr="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 descr="图形用户界面&#10;&#10;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278755" cy="2732405"/>
                    </a:xfrm>
                    <a:prstGeom prst="rect">
                      <a:avLst/>
                    </a:prstGeom>
                    <a:noFill/>
                    <a:ln>
                      <a:noFill/>
                    </a:ln>
                  </pic:spPr>
                </pic:pic>
              </a:graphicData>
            </a:graphic>
          </wp:inline>
        </w:drawing>
      </w:r>
    </w:p>
    <w:p w14:paraId="33B7167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投标文件制作软件会在投标文件生成过程中，提示用户输入密码，输入密码后对标文件自动进行加密。</w:t>
      </w:r>
    </w:p>
    <w:p w14:paraId="7DF0D7A8">
      <w:pPr>
        <w:spacing w:line="360" w:lineRule="auto"/>
        <w:ind w:firstLine="422" w:firstLineChars="200"/>
        <w:rPr>
          <w:rFonts w:asciiTheme="majorEastAsia" w:hAnsiTheme="majorEastAsia" w:eastAsiaTheme="majorEastAsia"/>
          <w:b/>
          <w:szCs w:val="21"/>
        </w:rPr>
      </w:pPr>
      <w:r>
        <w:rPr>
          <w:rFonts w:hint="eastAsia" w:asciiTheme="majorEastAsia" w:hAnsiTheme="majorEastAsia" w:eastAsiaTheme="majorEastAsia"/>
          <w:b/>
          <w:szCs w:val="21"/>
        </w:rPr>
        <w:t>24.2若采购项目出现延期情况：</w:t>
      </w:r>
    </w:p>
    <w:p w14:paraId="4DC6F5DC">
      <w:pPr>
        <w:spacing w:line="360" w:lineRule="auto"/>
        <w:ind w:firstLine="422" w:firstLineChars="200"/>
        <w:rPr>
          <w:rFonts w:asciiTheme="majorEastAsia" w:hAnsiTheme="majorEastAsia" w:eastAsiaTheme="majorEastAsia"/>
          <w:b/>
          <w:szCs w:val="21"/>
        </w:rPr>
      </w:pPr>
      <w:r>
        <w:rPr>
          <w:rFonts w:hint="eastAsia" w:asciiTheme="majorEastAsia" w:hAnsiTheme="majorEastAsia" w:eastAsiaTheme="majorEastAsia"/>
          <w:b/>
          <w:szCs w:val="21"/>
        </w:rPr>
        <w:t>如果供下载的招标文件（后缀名为.</w:t>
      </w:r>
      <w:r>
        <w:rPr>
          <w:rFonts w:asciiTheme="majorEastAsia" w:hAnsiTheme="majorEastAsia" w:eastAsiaTheme="majorEastAsia"/>
          <w:b/>
          <w:szCs w:val="21"/>
        </w:rPr>
        <w:t>szczf</w:t>
      </w:r>
      <w:r>
        <w:rPr>
          <w:rFonts w:hint="eastAsia" w:asciiTheme="majorEastAsia" w:hAnsiTheme="majorEastAsia" w:eastAsiaTheme="majorEastAsia"/>
          <w:b/>
          <w:szCs w:val="21"/>
        </w:rPr>
        <w:t>）有更新，投标人必须重新下载招标文件、重新制作投标文件、重新加密投标文件、重新上传投标文件；如果供下载的招标文件（后缀名为.</w:t>
      </w:r>
      <w:r>
        <w:rPr>
          <w:rFonts w:asciiTheme="majorEastAsia" w:hAnsiTheme="majorEastAsia" w:eastAsiaTheme="majorEastAsia"/>
          <w:b/>
          <w:szCs w:val="21"/>
        </w:rPr>
        <w:t>szczf</w:t>
      </w:r>
      <w:r>
        <w:rPr>
          <w:rFonts w:hint="eastAsia" w:asciiTheme="majorEastAsia" w:hAnsiTheme="majorEastAsia" w:eastAsiaTheme="majorEastAsia"/>
          <w:b/>
          <w:szCs w:val="21"/>
        </w:rPr>
        <w:t>）没有更新，投标人必须重新加密投标文件、重新上传投标文件（是否重新制作投标文件根据项目实际情况定）。否则，投标人自行承担投标文件无法解密导致投标无效的后果。</w:t>
      </w:r>
    </w:p>
    <w:p w14:paraId="536D6C10">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25．上传投标文件及投标截止日期</w:t>
      </w:r>
    </w:p>
    <w:p w14:paraId="06C4024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w:t>
      </w:r>
      <w:r>
        <w:rPr>
          <w:rFonts w:asciiTheme="majorEastAsia" w:hAnsiTheme="majorEastAsia" w:eastAsiaTheme="majorEastAsia"/>
          <w:szCs w:val="21"/>
        </w:rPr>
        <w:t>.</w:t>
      </w:r>
      <w:r>
        <w:rPr>
          <w:rFonts w:hint="eastAsia" w:asciiTheme="majorEastAsia" w:hAnsiTheme="majorEastAsia" w:eastAsiaTheme="majorEastAsia"/>
          <w:szCs w:val="21"/>
        </w:rPr>
        <w:t>1实行网上投标，</w:t>
      </w:r>
      <w:r>
        <w:rPr>
          <w:rFonts w:asciiTheme="majorEastAsia" w:hAnsiTheme="majorEastAsia" w:eastAsiaTheme="majorEastAsia"/>
          <w:szCs w:val="21"/>
        </w:rPr>
        <w:t>投标人必须</w:t>
      </w:r>
      <w:r>
        <w:rPr>
          <w:rFonts w:hint="eastAsia" w:asciiTheme="majorEastAsia" w:hAnsiTheme="majorEastAsia" w:eastAsiaTheme="majorEastAsia"/>
          <w:szCs w:val="21"/>
        </w:rPr>
        <w:t>在招标</w:t>
      </w:r>
      <w:r>
        <w:rPr>
          <w:rFonts w:asciiTheme="majorEastAsia" w:hAnsiTheme="majorEastAsia" w:eastAsiaTheme="majorEastAsia"/>
          <w:szCs w:val="21"/>
        </w:rPr>
        <w:t>文件规定的投标截止时间前</w:t>
      </w:r>
      <w:r>
        <w:rPr>
          <w:rFonts w:hint="eastAsia" w:asciiTheme="majorEastAsia" w:hAnsiTheme="majorEastAsia" w:eastAsiaTheme="majorEastAsia"/>
          <w:szCs w:val="21"/>
        </w:rPr>
        <w:t>用电子密钥登录“深圳政府采购智慧平台用户网上办事子系统（http://zfcg.szggzy.com/TPBidder/memberLogin）”，用“【我的项目】→【项目流程】→【递交投标(应答)文件】”功能点上传投标文件。</w:t>
      </w:r>
    </w:p>
    <w:p w14:paraId="5293F20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25.2采购代理机构可以按本通用条款第13条规定，通过修改招标文件自行决定酌情延长投标截止期。在此情况下，采购代理机构、采购人和投标人受投标截止期制约的所有权利和义务均应延长至新的截止期。</w:t>
      </w:r>
    </w:p>
    <w:p w14:paraId="491ECD6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w:t>
      </w:r>
      <w:r>
        <w:rPr>
          <w:rFonts w:asciiTheme="majorEastAsia" w:hAnsiTheme="majorEastAsia" w:eastAsiaTheme="majorEastAsia"/>
          <w:szCs w:val="21"/>
        </w:rPr>
        <w:t>.</w:t>
      </w:r>
      <w:r>
        <w:rPr>
          <w:rFonts w:hint="eastAsia" w:asciiTheme="majorEastAsia" w:hAnsiTheme="majorEastAsia" w:eastAsiaTheme="majorEastAsia"/>
          <w:szCs w:val="21"/>
        </w:rPr>
        <w:t>3投标截止时间以后不得上传投标文件。</w:t>
      </w:r>
    </w:p>
    <w:p w14:paraId="6BFEBCD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25.4.投标人须在开标当日的开标时间至解密截止时间内进行解密，逾期未解密的作无效处理。解密方法：登录“深圳政府采购智慧平台用户网上办事子系统（http://zfcg.szggzy.com/TPBidder/memberLogin）”，使用本单位制作电子投标文件同一个电子密钥，在“【我的项目】→【项目流程】→【开标及解密】”进行在线解密、查询开标情况。</w:t>
      </w:r>
    </w:p>
    <w:bookmarkEnd w:id="40"/>
    <w:p w14:paraId="518EDC1E">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26. 样品、现场演示、方案讲解</w:t>
      </w:r>
    </w:p>
    <w:p w14:paraId="75CEA39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26.1 样品、现场演示、方案讲解等事项在招标文件专用条款中进行规定。</w:t>
      </w:r>
    </w:p>
    <w:p w14:paraId="60239F4C">
      <w:pPr>
        <w:spacing w:line="360" w:lineRule="auto"/>
        <w:rPr>
          <w:rFonts w:asciiTheme="majorEastAsia" w:hAnsiTheme="majorEastAsia" w:eastAsiaTheme="majorEastAsia"/>
          <w:b/>
          <w:bCs/>
          <w:szCs w:val="21"/>
        </w:rPr>
      </w:pPr>
      <w:bookmarkStart w:id="41" w:name="_Hlk72428346"/>
      <w:r>
        <w:rPr>
          <w:rFonts w:asciiTheme="majorEastAsia" w:hAnsiTheme="majorEastAsia" w:eastAsiaTheme="majorEastAsia"/>
          <w:b/>
          <w:bCs/>
          <w:szCs w:val="21"/>
        </w:rPr>
        <w:t>2</w:t>
      </w:r>
      <w:r>
        <w:rPr>
          <w:rFonts w:hint="eastAsia" w:asciiTheme="majorEastAsia" w:hAnsiTheme="majorEastAsia" w:eastAsiaTheme="majorEastAsia"/>
          <w:b/>
          <w:bCs/>
          <w:szCs w:val="21"/>
        </w:rPr>
        <w:t>7．</w:t>
      </w:r>
      <w:r>
        <w:rPr>
          <w:rFonts w:asciiTheme="majorEastAsia" w:hAnsiTheme="majorEastAsia" w:eastAsiaTheme="majorEastAsia"/>
          <w:b/>
          <w:bCs/>
          <w:szCs w:val="21"/>
        </w:rPr>
        <w:t>投标文件的修改和撤销</w:t>
      </w:r>
    </w:p>
    <w:p w14:paraId="1423C584">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1</w:t>
      </w:r>
      <w:r>
        <w:rPr>
          <w:rFonts w:asciiTheme="majorEastAsia" w:hAnsiTheme="majorEastAsia" w:eastAsiaTheme="majorEastAsia"/>
          <w:szCs w:val="21"/>
        </w:rPr>
        <w:t>投标方在提交投标文件后可对其投标文件进行修改</w:t>
      </w:r>
      <w:r>
        <w:rPr>
          <w:rFonts w:hint="eastAsia" w:asciiTheme="majorEastAsia" w:hAnsiTheme="majorEastAsia" w:eastAsiaTheme="majorEastAsia"/>
          <w:szCs w:val="21"/>
        </w:rPr>
        <w:t>并重新上传投标文件</w:t>
      </w:r>
      <w:r>
        <w:rPr>
          <w:rFonts w:asciiTheme="majorEastAsia" w:hAnsiTheme="majorEastAsia" w:eastAsiaTheme="majorEastAsia"/>
          <w:szCs w:val="21"/>
        </w:rPr>
        <w:t>或</w:t>
      </w:r>
      <w:r>
        <w:rPr>
          <w:rFonts w:hint="eastAsia" w:asciiTheme="majorEastAsia" w:hAnsiTheme="majorEastAsia" w:eastAsiaTheme="majorEastAsia"/>
          <w:szCs w:val="21"/>
        </w:rPr>
        <w:t>在网上进行</w:t>
      </w:r>
      <w:r>
        <w:rPr>
          <w:rFonts w:asciiTheme="majorEastAsia" w:hAnsiTheme="majorEastAsia" w:eastAsiaTheme="majorEastAsia"/>
          <w:szCs w:val="21"/>
        </w:rPr>
        <w:t>撤销</w:t>
      </w:r>
      <w:r>
        <w:rPr>
          <w:rFonts w:hint="eastAsia" w:asciiTheme="majorEastAsia" w:hAnsiTheme="majorEastAsia" w:eastAsiaTheme="majorEastAsia"/>
          <w:szCs w:val="21"/>
        </w:rPr>
        <w:t>投标的操作</w:t>
      </w:r>
      <w:r>
        <w:rPr>
          <w:rFonts w:asciiTheme="majorEastAsia" w:hAnsiTheme="majorEastAsia" w:eastAsiaTheme="majorEastAsia"/>
          <w:szCs w:val="21"/>
        </w:rPr>
        <w:t>。</w:t>
      </w:r>
    </w:p>
    <w:p w14:paraId="17F184DD">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2</w:t>
      </w:r>
      <w:r>
        <w:rPr>
          <w:rFonts w:asciiTheme="majorEastAsia" w:hAnsiTheme="majorEastAsia" w:eastAsiaTheme="majorEastAsia"/>
          <w:szCs w:val="21"/>
        </w:rPr>
        <w:t>投标截止时间以后不得修改投标文件。</w:t>
      </w:r>
    </w:p>
    <w:p w14:paraId="36F0F2DE">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3从投标截止期至投标人在投标文件中确定的投标有效期之间的这段时间内，投标人不得撤回其投标。</w:t>
      </w:r>
    </w:p>
    <w:p w14:paraId="29FE85B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27.4采购代理机构不退还投标文件，专用条款另有规定的除外。</w:t>
      </w:r>
    </w:p>
    <w:bookmarkEnd w:id="41"/>
    <w:p w14:paraId="298327EE">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开标</w:t>
      </w:r>
    </w:p>
    <w:p w14:paraId="2E848E76">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28．开标</w:t>
      </w:r>
    </w:p>
    <w:p w14:paraId="0B58B367">
      <w:pPr>
        <w:spacing w:line="360" w:lineRule="auto"/>
        <w:ind w:firstLine="420" w:firstLineChars="200"/>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8</w:t>
      </w:r>
      <w:r>
        <w:rPr>
          <w:rFonts w:asciiTheme="majorEastAsia" w:hAnsiTheme="majorEastAsia" w:eastAsiaTheme="majorEastAsia"/>
          <w:szCs w:val="21"/>
        </w:rPr>
        <w:t>.</w:t>
      </w:r>
      <w:r>
        <w:rPr>
          <w:rFonts w:hint="eastAsia" w:asciiTheme="majorEastAsia" w:hAnsiTheme="majorEastAsia" w:eastAsiaTheme="majorEastAsia"/>
          <w:szCs w:val="21"/>
        </w:rPr>
        <w:t>1投标人须在开标当日的开标时间至解密截止时间内进行解密，逾期未解密的作无效处理。解密方法：登录“深圳政府采购智慧平台用户网上办事子系统（</w:t>
      </w:r>
      <w:r>
        <w:rPr>
          <w:rFonts w:asciiTheme="majorEastAsia" w:hAnsiTheme="majorEastAsia" w:eastAsiaTheme="majorEastAsia"/>
          <w:szCs w:val="21"/>
        </w:rPr>
        <w:t>http://zfcg.szggzy.com/</w:t>
      </w:r>
      <w:r>
        <w:rPr>
          <w:rFonts w:hint="eastAsia" w:asciiTheme="majorEastAsia" w:hAnsiTheme="majorEastAsia" w:eastAsiaTheme="majorEastAsia"/>
          <w:szCs w:val="21"/>
        </w:rPr>
        <w:t>TPBidder/memberLogin）”，使用本单位制作电子投标文件同一个电子密钥，在“【我的项目】→【项目流程】→【开标及解密】”进行在线解密、查询开标情况。</w:t>
      </w:r>
    </w:p>
    <w:p w14:paraId="20820733">
      <w:pPr>
        <w:spacing w:line="360" w:lineRule="auto"/>
        <w:ind w:firstLine="359" w:firstLineChars="171"/>
        <w:rPr>
          <w:rFonts w:asciiTheme="majorEastAsia" w:hAnsiTheme="majorEastAsia" w:eastAsiaTheme="majorEastAsia"/>
          <w:szCs w:val="21"/>
        </w:rPr>
      </w:pPr>
      <w:r>
        <w:rPr>
          <w:rFonts w:hint="eastAsia" w:asciiTheme="majorEastAsia" w:hAnsiTheme="majorEastAsia" w:eastAsiaTheme="majorEastAsia"/>
          <w:szCs w:val="21"/>
        </w:rPr>
        <w:t>2</w:t>
      </w:r>
      <w:r>
        <w:rPr>
          <w:rFonts w:asciiTheme="majorEastAsia" w:hAnsiTheme="majorEastAsia" w:eastAsiaTheme="majorEastAsia"/>
          <w:szCs w:val="21"/>
        </w:rPr>
        <w:t xml:space="preserve">8.2 </w:t>
      </w:r>
      <w:r>
        <w:rPr>
          <w:rFonts w:hint="eastAsia" w:asciiTheme="majorEastAsia" w:hAnsiTheme="majorEastAsia" w:eastAsiaTheme="majorEastAsia"/>
          <w:szCs w:val="21"/>
        </w:rPr>
        <w:t>采购代理机构将在满足开标条件（</w:t>
      </w:r>
      <w:r>
        <w:rPr>
          <w:rFonts w:hint="eastAsia" w:cs="宋体" w:asciiTheme="majorEastAsia" w:hAnsiTheme="majorEastAsia" w:eastAsiaTheme="majorEastAsia"/>
          <w:color w:val="333333"/>
          <w:szCs w:val="21"/>
          <w:shd w:val="clear" w:color="auto" w:fill="FFFFFF"/>
        </w:rPr>
        <w:t>①</w:t>
      </w:r>
      <w:r>
        <w:rPr>
          <w:rFonts w:hint="eastAsia" w:asciiTheme="majorEastAsia" w:hAnsiTheme="majorEastAsia" w:eastAsiaTheme="majorEastAsia"/>
          <w:szCs w:val="21"/>
        </w:rPr>
        <w:t>解密时间结束，解密后的投标供应商数量满足开标要求或</w:t>
      </w:r>
      <w:r>
        <w:rPr>
          <w:rFonts w:hint="eastAsia" w:cs="宋体" w:asciiTheme="majorEastAsia" w:hAnsiTheme="majorEastAsia" w:eastAsiaTheme="majorEastAsia"/>
          <w:color w:val="333333"/>
          <w:szCs w:val="21"/>
          <w:shd w:val="clear" w:color="auto" w:fill="FFFFFF"/>
        </w:rPr>
        <w:t>②</w:t>
      </w:r>
      <w:r>
        <w:rPr>
          <w:rFonts w:hint="eastAsia" w:asciiTheme="majorEastAsia" w:hAnsiTheme="majorEastAsia" w:eastAsiaTheme="majorEastAsia"/>
          <w:szCs w:val="21"/>
        </w:rPr>
        <w:t>解密时间结束前所有投标供应商均完成投标文件解密）后，对投标文件进行开标，并在网上公布开标结果。</w:t>
      </w:r>
    </w:p>
    <w:p w14:paraId="627889C9">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评审要求</w:t>
      </w:r>
    </w:p>
    <w:p w14:paraId="15323615">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29．评审委员会组成</w:t>
      </w:r>
    </w:p>
    <w:p w14:paraId="3D60026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29.1网上开标结束后召开评审会议，评审委员会由采购代理机构依法组建，负责评审活动。</w:t>
      </w:r>
    </w:p>
    <w:p w14:paraId="6E84B1E2">
      <w:pPr>
        <w:spacing w:line="360" w:lineRule="auto"/>
        <w:ind w:firstLine="411" w:firstLineChars="196"/>
        <w:rPr>
          <w:rFonts w:asciiTheme="majorEastAsia" w:hAnsiTheme="majorEastAsia" w:eastAsiaTheme="majorEastAsia"/>
          <w:szCs w:val="21"/>
        </w:rPr>
      </w:pPr>
      <w:bookmarkStart w:id="42" w:name="_Hlk72436580"/>
      <w:r>
        <w:rPr>
          <w:rFonts w:hint="eastAsia" w:asciiTheme="majorEastAsia" w:hAnsiTheme="majorEastAsia" w:eastAsiaTheme="majorEastAsia"/>
          <w:szCs w:val="21"/>
        </w:rPr>
        <w:t>评审委员会由采购人代表和评审专家组成，成员人数应当为5人以上单数（部分条件下为7人以上单数），其中评审专家不得少于成员总数的三分之二。</w:t>
      </w:r>
      <w:bookmarkEnd w:id="42"/>
      <w:r>
        <w:rPr>
          <w:rFonts w:hint="eastAsia" w:asciiTheme="majorEastAsia" w:hAnsiTheme="majorEastAsia" w:eastAsiaTheme="majorEastAsia"/>
          <w:szCs w:val="21"/>
        </w:rPr>
        <w:t>评定分离项目</w:t>
      </w:r>
      <w:r>
        <w:rPr>
          <w:rFonts w:asciiTheme="majorEastAsia" w:hAnsiTheme="majorEastAsia" w:eastAsiaTheme="majorEastAsia"/>
          <w:szCs w:val="21"/>
        </w:rPr>
        <w:t>评审专家</w:t>
      </w:r>
      <w:r>
        <w:rPr>
          <w:rFonts w:hint="eastAsia" w:asciiTheme="majorEastAsia" w:hAnsiTheme="majorEastAsia" w:eastAsiaTheme="majorEastAsia"/>
          <w:szCs w:val="21"/>
        </w:rPr>
        <w:t>均</w:t>
      </w:r>
      <w:r>
        <w:rPr>
          <w:rFonts w:asciiTheme="majorEastAsia" w:hAnsiTheme="majorEastAsia" w:eastAsiaTheme="majorEastAsia"/>
          <w:szCs w:val="21"/>
        </w:rPr>
        <w:t>由</w:t>
      </w:r>
      <w:r>
        <w:rPr>
          <w:rFonts w:hint="eastAsia" w:asciiTheme="majorEastAsia" w:hAnsiTheme="majorEastAsia" w:eastAsiaTheme="majorEastAsia"/>
          <w:szCs w:val="21"/>
        </w:rPr>
        <w:t>评审专家组成。评审专家一般是从深圳市政府采购评审专家库中随机抽取。采购人代表须持本单位签发的《评审授权书》参加评审。</w:t>
      </w:r>
    </w:p>
    <w:p w14:paraId="4C3989E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29.2评审定标应当遵循公平、公正、科学、择优的原则。</w:t>
      </w:r>
    </w:p>
    <w:p w14:paraId="5132147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29.3评审活动依法进行，任何单位和个人不得非法干预评标过程和结果。</w:t>
      </w:r>
    </w:p>
    <w:p w14:paraId="55C5211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29.4评审过程中不允许违背评标程序或采用招标文件未载明的评标方法或评标因素进行评标。</w:t>
      </w:r>
    </w:p>
    <w:p w14:paraId="0B215987">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29.5 开标后，直到签订合同为止，凡属于对投标文件的审查、澄清、评价和比较的有关资料以及中标候选人的推荐情况、与评审有关的其他任何情况均严格保密（</w:t>
      </w:r>
      <w:r>
        <w:rPr>
          <w:rFonts w:hint="eastAsia" w:asciiTheme="majorEastAsia" w:hAnsiTheme="majorEastAsia" w:eastAsiaTheme="majorEastAsia"/>
          <w:szCs w:val="21"/>
        </w:rPr>
        <w:t>信息公开的内容除外</w:t>
      </w:r>
      <w:r>
        <w:rPr>
          <w:rFonts w:hint="eastAsia" w:asciiTheme="majorEastAsia" w:hAnsiTheme="majorEastAsia" w:eastAsiaTheme="majorEastAsia"/>
          <w:bCs/>
          <w:szCs w:val="21"/>
        </w:rPr>
        <w:t>）。</w:t>
      </w:r>
    </w:p>
    <w:p w14:paraId="1FB5FF9B">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30．向评审委员会提供的资料</w:t>
      </w:r>
    </w:p>
    <w:p w14:paraId="1164566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30.1公开发布的招标文件，包括图纸、服务清单、答疑文件等；</w:t>
      </w:r>
    </w:p>
    <w:p w14:paraId="169D76E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30.2其他评标必须的资料。</w:t>
      </w:r>
    </w:p>
    <w:p w14:paraId="6DF72C8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30.3评审委员会应当认真研究招标文件，至少应了解熟悉以下内容：</w:t>
      </w:r>
    </w:p>
    <w:p w14:paraId="279EFCD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（1）招标的目的；</w:t>
      </w:r>
    </w:p>
    <w:p w14:paraId="42DDE2D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（2）招标项目需求的范围和性质；</w:t>
      </w:r>
    </w:p>
    <w:p w14:paraId="018C6B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（3）招标文件规定的投标人的资格、财政预算限额、商务条款；</w:t>
      </w:r>
    </w:p>
    <w:p w14:paraId="1239FD1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（4）招标文件规定的评标程序、评标方法和评标因素；</w:t>
      </w:r>
    </w:p>
    <w:p w14:paraId="1399F44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（5）招标文件所列示的资格性审查表及符合性审查表。</w:t>
      </w:r>
    </w:p>
    <w:p w14:paraId="2B3FAEB1">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31．独立评审</w:t>
      </w:r>
    </w:p>
    <w:p w14:paraId="75B590FB">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w:t>
      </w:r>
      <w:r>
        <w:rPr>
          <w:rFonts w:asciiTheme="majorEastAsia" w:hAnsiTheme="majorEastAsia" w:eastAsiaTheme="majorEastAsia"/>
          <w:bCs/>
          <w:szCs w:val="21"/>
        </w:rPr>
        <w:t>1</w:t>
      </w:r>
      <w:r>
        <w:rPr>
          <w:rFonts w:hint="eastAsia" w:asciiTheme="majorEastAsia" w:hAnsiTheme="majorEastAsia" w:eastAsiaTheme="majorEastAsia"/>
          <w:bCs/>
          <w:szCs w:val="21"/>
        </w:rPr>
        <w:t>.1</w:t>
      </w:r>
      <w:r>
        <w:rPr>
          <w:rFonts w:hint="eastAsia" w:asciiTheme="majorEastAsia" w:hAnsiTheme="majorEastAsia" w:eastAsiaTheme="majorEastAsia"/>
          <w:szCs w:val="21"/>
        </w:rPr>
        <w:t>评审委员会</w:t>
      </w:r>
      <w:r>
        <w:rPr>
          <w:rFonts w:hint="eastAsia" w:asciiTheme="majorEastAsia" w:hAnsiTheme="majorEastAsia" w:eastAsiaTheme="majorEastAsia"/>
          <w:bCs/>
          <w:szCs w:val="21"/>
        </w:rPr>
        <w:t>成员的评标活动应当独立进行，并应遵循投标文件初审、澄清有关问题、比较与评价、确定中标供应商、编写评审报告的工作程序。</w:t>
      </w:r>
    </w:p>
    <w:p w14:paraId="796CBF8B">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评审程序及评审方法</w:t>
      </w:r>
    </w:p>
    <w:p w14:paraId="2C3420A5">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32．投标文件初审</w:t>
      </w:r>
    </w:p>
    <w:p w14:paraId="42031E2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32.1投标文件初审包括资格性审查和符合性审查。</w:t>
      </w:r>
    </w:p>
    <w:p w14:paraId="60DE10F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资格性审查：依据法律法规和招标文件的规定，对投标文件中的资格证明等进行审查，以确定投标供应商是否具备投标资格。</w:t>
      </w:r>
    </w:p>
    <w:p w14:paraId="5AA8DD8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符合性审查：依据招标文件的规定，对投标文件的有效性、完整性和对招标文件的响应程度进行审查，以确定是否满足符合性审查的要求。</w:t>
      </w:r>
    </w:p>
    <w:p w14:paraId="3FEDE9F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32.2 投标文件初审内容请详见《资格性审查表》和《符合性审查表》部分。投标人若有一条审查不通过则按投标无效处理。</w:t>
      </w:r>
    </w:p>
    <w:p w14:paraId="19A09B2F">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 投标文件初审中关于供应商家数的计算:</w:t>
      </w:r>
    </w:p>
    <w:p w14:paraId="16D2401F">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审的投标人，招标文件未规定的采取随机抽取方式确定，其他投标无效。</w:t>
      </w:r>
    </w:p>
    <w:p w14:paraId="42336DF4">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268A39BF">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32.3.3非单一产品采购项目，采购人应当根据采购项目技术构成、产品价格比重等合理确定核心产品，并在招标文件中载明。多家投标人提供的核心产品品牌相同的，按前两款规定处理。</w:t>
      </w:r>
    </w:p>
    <w:p w14:paraId="03650A3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32.4投标人投标文件作无效处理的情形，具体包括但不限于以下：</w:t>
      </w:r>
    </w:p>
    <w:p w14:paraId="30F9825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32.4.1不同投标人的投标文件由同一单位或者同一个人编制，或者由同一个人分阶段参与编制；</w:t>
      </w:r>
    </w:p>
    <w:p w14:paraId="24CBA5A2">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32.4.</w:t>
      </w:r>
      <w:r>
        <w:rPr>
          <w:rFonts w:hint="eastAsia" w:asciiTheme="majorEastAsia" w:hAnsiTheme="majorEastAsia" w:eastAsiaTheme="majorEastAsia"/>
          <w:szCs w:val="21"/>
        </w:rPr>
        <w:t>2不同投标人委托同一单位或者个人办理投标事宜；</w:t>
      </w:r>
    </w:p>
    <w:p w14:paraId="13CDB1A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32.4.3不同投标人的投标文件载明的项目管理成员或者联系人员为同一人；</w:t>
      </w:r>
    </w:p>
    <w:p w14:paraId="7D9638B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32.4.4不同投标人的投标文件异常一致或者投标报价呈规律性差异；</w:t>
      </w:r>
    </w:p>
    <w:p w14:paraId="1149843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32.4.5</w:t>
      </w:r>
      <w:r>
        <w:rPr>
          <w:rFonts w:asciiTheme="majorEastAsia" w:hAnsiTheme="majorEastAsia" w:eastAsiaTheme="majorEastAsia"/>
          <w:szCs w:val="21"/>
        </w:rPr>
        <w:t>不同投标供应商的投标文件或部分投标文件相互混装</w:t>
      </w:r>
      <w:r>
        <w:rPr>
          <w:rFonts w:hint="eastAsia" w:asciiTheme="majorEastAsia" w:hAnsiTheme="majorEastAsia" w:eastAsiaTheme="majorEastAsia"/>
          <w:szCs w:val="21"/>
        </w:rPr>
        <w:t>；</w:t>
      </w:r>
    </w:p>
    <w:p w14:paraId="30FF763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32.4.6投标供应商之间相互约定给予未中标的供应商利益补偿；</w:t>
      </w:r>
    </w:p>
    <w:p w14:paraId="6FB993D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32.4.7不同投标供应商的法定代表人、主要经营负责人、项目投标授权代表人、项目负责人、主要技术人员为同一人、属同一单位或者同一单位缴纳社会保险；</w:t>
      </w:r>
    </w:p>
    <w:p w14:paraId="61B95DE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32.4.8不同投标供应商的投标文件内容存在非正常一致；</w:t>
      </w:r>
    </w:p>
    <w:p w14:paraId="068C617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32.4.9在同一单位工作人员为两家以上（含两家）供应商进行同一项投标活动；</w:t>
      </w:r>
    </w:p>
    <w:p w14:paraId="4328A47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32.4.10主管部门依照法律、法规认定的其他情形。</w:t>
      </w:r>
    </w:p>
    <w:p w14:paraId="7FDED64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32.5对不属于《资格性审查表》和《符合性审查表》所列的其他情形，除专用条款另有规定和32.4条款所列情形外，不得作为投标无效的理由。</w:t>
      </w:r>
    </w:p>
    <w:p w14:paraId="21FBABA0">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33．澄清有关问题</w:t>
      </w:r>
    </w:p>
    <w:p w14:paraId="46FA71E2">
      <w:pPr>
        <w:spacing w:line="360" w:lineRule="auto"/>
        <w:ind w:firstLine="411" w:firstLineChars="196"/>
        <w:rPr>
          <w:rFonts w:asciiTheme="majorEastAsia" w:hAnsiTheme="majorEastAsia" w:eastAsiaTheme="majorEastAsia"/>
          <w:szCs w:val="21"/>
        </w:rPr>
      </w:pPr>
      <w:bookmarkStart w:id="43" w:name="_Hlk71407321"/>
      <w:r>
        <w:rPr>
          <w:rFonts w:hint="eastAsia" w:asciiTheme="majorEastAsia" w:hAnsiTheme="majorEastAsia" w:eastAsiaTheme="majorEastAsia"/>
          <w:szCs w:val="21"/>
        </w:rPr>
        <w:t>3</w:t>
      </w:r>
      <w:r>
        <w:rPr>
          <w:rFonts w:asciiTheme="majorEastAsia" w:hAnsiTheme="majorEastAsia" w:eastAsiaTheme="majorEastAsia"/>
          <w:szCs w:val="21"/>
        </w:rPr>
        <w:t>3.1</w:t>
      </w:r>
      <w:r>
        <w:rPr>
          <w:rFonts w:hint="eastAsia" w:asciiTheme="majorEastAsia" w:hAnsiTheme="majorEastAsia" w:eastAsiaTheme="majorEastAsia"/>
          <w:szCs w:val="21"/>
        </w:rPr>
        <w:t>对招标文件中描述有歧义或前后不一致的地方（不含</w:t>
      </w:r>
      <w:r>
        <w:rPr>
          <w:rFonts w:asciiTheme="majorEastAsia" w:hAnsiTheme="majorEastAsia" w:eastAsiaTheme="majorEastAsia"/>
          <w:szCs w:val="21"/>
        </w:rPr>
        <w:t>招标文件存在歧义、重大缺陷导致评</w:t>
      </w:r>
      <w:r>
        <w:rPr>
          <w:rFonts w:hint="eastAsia" w:asciiTheme="majorEastAsia" w:hAnsiTheme="majorEastAsia" w:eastAsiaTheme="majorEastAsia"/>
          <w:szCs w:val="21"/>
        </w:rPr>
        <w:t>审</w:t>
      </w:r>
      <w:r>
        <w:rPr>
          <w:rFonts w:asciiTheme="majorEastAsia" w:hAnsiTheme="majorEastAsia" w:eastAsiaTheme="majorEastAsia"/>
          <w:szCs w:val="21"/>
        </w:rPr>
        <w:t>工作无法进行</w:t>
      </w:r>
      <w:r>
        <w:rPr>
          <w:rFonts w:hint="eastAsia" w:asciiTheme="majorEastAsia" w:hAnsiTheme="majorEastAsia" w:eastAsiaTheme="majorEastAsia"/>
          <w:szCs w:val="21"/>
        </w:rPr>
        <w:t>的情况），评审委员会有权进行评判，但对同一条款的评判应适用于每个投标人。</w:t>
      </w:r>
      <w:bookmarkEnd w:id="43"/>
    </w:p>
    <w:p w14:paraId="2C0358D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w:t>
      </w:r>
      <w:r>
        <w:rPr>
          <w:rFonts w:asciiTheme="majorEastAsia" w:hAnsiTheme="majorEastAsia" w:eastAsiaTheme="majorEastAsia"/>
          <w:szCs w:val="21"/>
        </w:rPr>
        <w:t>3.2评</w:t>
      </w:r>
      <w:r>
        <w:rPr>
          <w:rFonts w:hint="eastAsia" w:asciiTheme="majorEastAsia" w:hAnsiTheme="majorEastAsia" w:eastAsiaTheme="majorEastAsia"/>
          <w:szCs w:val="21"/>
        </w:rPr>
        <w:t>审</w:t>
      </w:r>
      <w:r>
        <w:rPr>
          <w:rFonts w:asciiTheme="majorEastAsia" w:hAnsiTheme="majorEastAsia" w:eastAsiaTheme="majorEastAsia"/>
          <w:szCs w:val="21"/>
        </w:rPr>
        <w:t>委员会发现招标文件存在歧义、重大缺陷导致评</w:t>
      </w:r>
      <w:r>
        <w:rPr>
          <w:rFonts w:hint="eastAsia" w:asciiTheme="majorEastAsia" w:hAnsiTheme="majorEastAsia" w:eastAsiaTheme="majorEastAsia"/>
          <w:szCs w:val="21"/>
        </w:rPr>
        <w:t>审</w:t>
      </w:r>
      <w:r>
        <w:rPr>
          <w:rFonts w:asciiTheme="majorEastAsia" w:hAnsiTheme="majorEastAsia" w:eastAsiaTheme="majorEastAsia"/>
          <w:szCs w:val="21"/>
        </w:rPr>
        <w:t>工作无法进行，或者招标文件内容违反国家有关强制性规定的，应当停止评</w:t>
      </w:r>
      <w:r>
        <w:rPr>
          <w:rFonts w:hint="eastAsia" w:asciiTheme="majorEastAsia" w:hAnsiTheme="majorEastAsia" w:eastAsiaTheme="majorEastAsia"/>
          <w:szCs w:val="21"/>
        </w:rPr>
        <w:t>审</w:t>
      </w:r>
      <w:r>
        <w:rPr>
          <w:rFonts w:asciiTheme="majorEastAsia" w:hAnsiTheme="majorEastAsia" w:eastAsiaTheme="majorEastAsia"/>
          <w:szCs w:val="21"/>
        </w:rPr>
        <w:t>工作，与</w:t>
      </w:r>
      <w:r>
        <w:rPr>
          <w:rFonts w:hint="eastAsia" w:asciiTheme="majorEastAsia" w:hAnsiTheme="majorEastAsia" w:eastAsiaTheme="majorEastAsia"/>
          <w:szCs w:val="21"/>
        </w:rPr>
        <w:t>采购代理机构</w:t>
      </w:r>
      <w:r>
        <w:rPr>
          <w:rFonts w:asciiTheme="majorEastAsia" w:hAnsiTheme="majorEastAsia" w:eastAsiaTheme="majorEastAsia"/>
          <w:szCs w:val="21"/>
        </w:rPr>
        <w:t>沟通并作书面记录。</w:t>
      </w:r>
      <w:r>
        <w:rPr>
          <w:rFonts w:hint="eastAsia" w:asciiTheme="majorEastAsia" w:hAnsiTheme="majorEastAsia" w:eastAsiaTheme="majorEastAsia"/>
          <w:szCs w:val="21"/>
        </w:rPr>
        <w:t>经</w:t>
      </w:r>
      <w:r>
        <w:rPr>
          <w:rFonts w:asciiTheme="majorEastAsia" w:hAnsiTheme="majorEastAsia" w:eastAsiaTheme="majorEastAsia"/>
          <w:szCs w:val="21"/>
        </w:rPr>
        <w:t>确认后，</w:t>
      </w:r>
      <w:r>
        <w:rPr>
          <w:rFonts w:hint="eastAsia" w:asciiTheme="majorEastAsia" w:hAnsiTheme="majorEastAsia" w:eastAsiaTheme="majorEastAsia"/>
          <w:szCs w:val="21"/>
        </w:rPr>
        <w:t>项目</w:t>
      </w:r>
      <w:r>
        <w:rPr>
          <w:rFonts w:asciiTheme="majorEastAsia" w:hAnsiTheme="majorEastAsia" w:eastAsiaTheme="majorEastAsia"/>
          <w:szCs w:val="21"/>
        </w:rPr>
        <w:t>应当修改招标文件，重新组织采购活动。</w:t>
      </w:r>
    </w:p>
    <w:p w14:paraId="2D8C5195">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33.3</w:t>
      </w:r>
      <w:r>
        <w:rPr>
          <w:rFonts w:hint="eastAsia" w:asciiTheme="majorEastAsia" w:hAnsiTheme="majorEastAsia" w:eastAsiaTheme="majorEastAsia"/>
          <w:szCs w:val="21"/>
        </w:rPr>
        <w:t>对于投标文件中含义不明确、同类问题表述不一致或者有明显文字和计算错误的内容，评审委员会应当以书面形式要求投标人作出必要的澄清、说明或者补正。</w:t>
      </w:r>
    </w:p>
    <w:p w14:paraId="1968201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人的澄清、说明或者补正应当采用书面形式【书面形式是指文书、信件（含电子邮件）、电报、电传、传真等形式】，并加盖公章（或者由法定代表人或其授权的代表签字）。投标人的澄清、说明或者补正不得超出投标文件的范围或者改变投标文件的实质性内容。</w:t>
      </w:r>
    </w:p>
    <w:p w14:paraId="7B04AD5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根据本通用条款第34条，凡属于评审委员会在评审中发现的算术错误进行核实的修改不在此列。</w:t>
      </w:r>
    </w:p>
    <w:p w14:paraId="3D2C1DA5">
      <w:pPr>
        <w:spacing w:line="360" w:lineRule="auto"/>
        <w:rPr>
          <w:rFonts w:asciiTheme="majorEastAsia" w:hAnsiTheme="majorEastAsia" w:eastAsiaTheme="majorEastAsia"/>
          <w:b/>
          <w:bCs/>
          <w:szCs w:val="21"/>
        </w:rPr>
      </w:pPr>
      <w:bookmarkStart w:id="44" w:name="_Toc73518151"/>
      <w:bookmarkStart w:id="45" w:name="_Toc73521581"/>
      <w:bookmarkStart w:id="46" w:name="_Toc73521669"/>
      <w:bookmarkStart w:id="47" w:name="_Toc73517673"/>
      <w:bookmarkStart w:id="48" w:name="_Toc100052400"/>
      <w:r>
        <w:rPr>
          <w:rFonts w:hint="eastAsia" w:asciiTheme="majorEastAsia" w:hAnsiTheme="majorEastAsia" w:eastAsiaTheme="majorEastAsia"/>
          <w:b/>
          <w:bCs/>
          <w:szCs w:val="21"/>
        </w:rPr>
        <w:t>34．错误的修正</w:t>
      </w:r>
      <w:bookmarkEnd w:id="44"/>
      <w:bookmarkEnd w:id="45"/>
      <w:bookmarkEnd w:id="46"/>
      <w:bookmarkEnd w:id="47"/>
      <w:bookmarkEnd w:id="48"/>
    </w:p>
    <w:p w14:paraId="79166AF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投标文件报价出现前后不一致的，除专用条款另有规定外，按照下列规定修正：</w:t>
      </w:r>
    </w:p>
    <w:p w14:paraId="32A6C6F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34.1投标文件中开标一览表投标报价内容与投标文件中投标报价相应内容不一致的，以开标一览表为准；</w:t>
      </w:r>
    </w:p>
    <w:p w14:paraId="5CD4E1A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34.2大写金额和小写金额不一致的，以大写金额为准；</w:t>
      </w:r>
    </w:p>
    <w:p w14:paraId="47A32A3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34.3单价金额小数点或者百分比有明显错位，以开标一览表的总价为准，并修改单价；</w:t>
      </w:r>
    </w:p>
    <w:p w14:paraId="014B973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34.4总价金额与按单价汇总金额不一致的，以单价金额计算结果为准。</w:t>
      </w:r>
    </w:p>
    <w:p w14:paraId="610092C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34.5同时出现两种以上不一致的，按照前款规定的顺序修正</w:t>
      </w:r>
      <w:r>
        <w:rPr>
          <w:rFonts w:hint="eastAsia" w:ascii="宋体" w:hAnsi="宋体"/>
          <w:snapToGrid w:val="0"/>
          <w:kern w:val="0"/>
        </w:rPr>
        <w:t>（次序排先者优先）</w:t>
      </w:r>
      <w:r>
        <w:rPr>
          <w:rFonts w:hint="eastAsia" w:asciiTheme="majorEastAsia" w:hAnsiTheme="majorEastAsia" w:eastAsiaTheme="majorEastAsia"/>
          <w:szCs w:val="21"/>
        </w:rPr>
        <w:t>。修正后的报价按照本通用条款33条的规定，经投标人确认后产生约束力，投标人不确认的，其投标无效。</w:t>
      </w:r>
    </w:p>
    <w:p w14:paraId="618D4B39">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35．投标文件的比较与评价</w:t>
      </w:r>
    </w:p>
    <w:p w14:paraId="08C32A7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评审委员会将按照《深圳经济特区政府采购条例》、《深圳经济特区政府采购条例实施细则》、《深圳市政府采购评标定标分离管理办法》及政府采购其他法律法规，仅对通过资格性审查和符合性审查的投标文件进行综合比较与评价。</w:t>
      </w:r>
    </w:p>
    <w:p w14:paraId="3786633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评审委员会成员对需要共同认定的事项存在争议的，应当按照少数服从多数的原则作出结论。持不同意见的评审委员会成员应当书面作出说明，否则视为无异议。</w:t>
      </w:r>
    </w:p>
    <w:p w14:paraId="499D5F20">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36. 实地考察或资料查验</w:t>
      </w:r>
    </w:p>
    <w:p w14:paraId="78312AC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36.1在评审过程中，评审委员会有权决定是否对本项目投标人进行实地考察或资料查验（原件）。投标人应随时做好接受实地考察或资料查验的准备。</w:t>
      </w:r>
    </w:p>
    <w:p w14:paraId="18F15523">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37．评审方法</w:t>
      </w:r>
    </w:p>
    <w:p w14:paraId="6B56811D">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37.1.1最低价法</w:t>
      </w:r>
    </w:p>
    <w:p w14:paraId="1B264669">
      <w:pPr>
        <w:spacing w:line="360" w:lineRule="auto"/>
        <w:ind w:firstLine="411" w:firstLineChars="196"/>
        <w:rPr>
          <w:rFonts w:asciiTheme="majorEastAsia" w:hAnsiTheme="majorEastAsia" w:eastAsiaTheme="majorEastAsia"/>
          <w:szCs w:val="21"/>
        </w:rPr>
      </w:pPr>
      <w:bookmarkStart w:id="49" w:name="_Hlk72438142"/>
      <w:r>
        <w:rPr>
          <w:rFonts w:asciiTheme="majorEastAsia" w:hAnsiTheme="majorEastAsia" w:eastAsiaTheme="majorEastAsia"/>
          <w:szCs w:val="21"/>
        </w:rPr>
        <w:t>最低价法，是指</w:t>
      </w:r>
      <w:r>
        <w:rPr>
          <w:rFonts w:hint="eastAsia" w:asciiTheme="majorEastAsia" w:hAnsiTheme="majorEastAsia" w:eastAsiaTheme="majorEastAsia"/>
          <w:szCs w:val="21"/>
        </w:rPr>
        <w:t>完全</w:t>
      </w:r>
      <w:r>
        <w:rPr>
          <w:rFonts w:asciiTheme="majorEastAsia" w:hAnsiTheme="majorEastAsia" w:eastAsiaTheme="majorEastAsia"/>
          <w:szCs w:val="21"/>
        </w:rPr>
        <w:t>满足招标文件实质性要求，</w:t>
      </w:r>
      <w:r>
        <w:rPr>
          <w:rFonts w:hint="eastAsia" w:asciiTheme="majorEastAsia" w:hAnsiTheme="majorEastAsia" w:eastAsiaTheme="majorEastAsia"/>
          <w:szCs w:val="21"/>
        </w:rPr>
        <w:t>按照报价由低到高的顺序，依据招标文件中规定的数量或者比例推荐候选中标供应商。</w:t>
      </w:r>
    </w:p>
    <w:p w14:paraId="27F82F0D">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37.1.2综合评分法</w:t>
      </w:r>
    </w:p>
    <w:p w14:paraId="0A8A3034">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综合评分法，是指</w:t>
      </w:r>
      <w:r>
        <w:rPr>
          <w:rFonts w:hint="eastAsia" w:asciiTheme="majorEastAsia" w:hAnsiTheme="majorEastAsia" w:eastAsiaTheme="majorEastAsia"/>
          <w:szCs w:val="21"/>
        </w:rPr>
        <w:t>在</w:t>
      </w:r>
      <w:r>
        <w:rPr>
          <w:rFonts w:asciiTheme="majorEastAsia" w:hAnsiTheme="majorEastAsia" w:eastAsiaTheme="majorEastAsia"/>
          <w:szCs w:val="21"/>
        </w:rPr>
        <w:t>满足招标文件全部实质性要求</w:t>
      </w:r>
      <w:r>
        <w:rPr>
          <w:rFonts w:hint="eastAsia" w:asciiTheme="majorEastAsia" w:hAnsiTheme="majorEastAsia" w:eastAsiaTheme="majorEastAsia"/>
          <w:szCs w:val="21"/>
        </w:rPr>
        <w:t>的前提下</w:t>
      </w:r>
      <w:r>
        <w:rPr>
          <w:rFonts w:asciiTheme="majorEastAsia" w:hAnsiTheme="majorEastAsia" w:eastAsiaTheme="majorEastAsia"/>
          <w:szCs w:val="21"/>
        </w:rPr>
        <w:t>，</w:t>
      </w:r>
      <w:r>
        <w:rPr>
          <w:rFonts w:hint="eastAsia" w:asciiTheme="majorEastAsia" w:hAnsiTheme="majorEastAsia" w:eastAsiaTheme="majorEastAsia"/>
          <w:szCs w:val="21"/>
        </w:rPr>
        <w:t>按照招标文件中规定的各项因素进行综合评审，评审总得分排名前列的投标人，作为推荐的候选中标供应商。</w:t>
      </w:r>
      <w:bookmarkEnd w:id="49"/>
    </w:p>
    <w:p w14:paraId="44C290A3">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37.2 本项目采用的评审方法见本项目招标文件第一册“专用条款”的相关内容。</w:t>
      </w:r>
    </w:p>
    <w:p w14:paraId="7BC0CF83">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37.3重新评审的情形</w:t>
      </w:r>
    </w:p>
    <w:p w14:paraId="3FD623FE">
      <w:pPr>
        <w:spacing w:line="360" w:lineRule="auto"/>
        <w:ind w:firstLine="411" w:firstLineChars="196"/>
        <w:rPr>
          <w:rFonts w:asciiTheme="majorEastAsia" w:hAnsiTheme="majorEastAsia" w:eastAsiaTheme="majorEastAsia"/>
          <w:b/>
          <w:bCs/>
          <w:szCs w:val="21"/>
        </w:rPr>
      </w:pPr>
      <w:r>
        <w:rPr>
          <w:rFonts w:hint="eastAsia" w:cs="宋体" w:asciiTheme="majorEastAsia" w:hAnsiTheme="majorEastAsia" w:eastAsiaTheme="majorEastAsia"/>
          <w:szCs w:val="21"/>
        </w:rPr>
        <w:t>评审结果汇总完成后，除下列情形外，任何人不得修改评审结果：</w:t>
      </w:r>
    </w:p>
    <w:p w14:paraId="349124CA">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37.3.1分值汇总计算错误的；</w:t>
      </w:r>
    </w:p>
    <w:p w14:paraId="06B40D2D">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37.3.2分项评分超出评分标准范围的；</w:t>
      </w:r>
    </w:p>
    <w:p w14:paraId="54EC014F">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37.3.3评审委员会成员对客观评审因素评分不一致的；</w:t>
      </w:r>
    </w:p>
    <w:p w14:paraId="5221B787">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37.3.4经评审委员会认定评分畸高、畸低的。</w:t>
      </w:r>
    </w:p>
    <w:p w14:paraId="69A89116">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评审报告签署前，经复核发现存在以上情形之一的，评审委员会应当当场修改评审结果，并进行书面记载；评审报告签署后，采购人或者采购代理机构发现存在以上情形之一的，应当组织原评审委员会进行重新评审，重新评审改变评审结果的，书面报告本级财政部门。</w:t>
      </w:r>
    </w:p>
    <w:p w14:paraId="2F65281F">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投标人对本条第一款情形提出质疑的，采购人或者采购代理机构可以组织原评审委员会进行重新评审，重新评审改变评审结果的，应当书面报告本级财政部门。</w:t>
      </w:r>
    </w:p>
    <w:p w14:paraId="7762A33F">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 xml:space="preserve"> 37.4重新组建评审委员会的情形</w:t>
      </w:r>
    </w:p>
    <w:p w14:paraId="28895B81">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评审委员会或者其成员存在下列情形导致评审结果无效的，重新组建评审委员会进行评标，并书面报告本级财政部门：</w:t>
      </w:r>
    </w:p>
    <w:p w14:paraId="193B3E27">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37.4.1评审委员会组成不符合《政府采购货物和服务招标投标管理办法》规定的；</w:t>
      </w:r>
    </w:p>
    <w:p w14:paraId="21B8F3AE">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37.4.2有《政府采购货物和服务招标投标管理办法》第六十二条第一至五项情形的；</w:t>
      </w:r>
    </w:p>
    <w:p w14:paraId="60784771">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37.4.3评审委员会及其成员独立评标受到非法干预的；</w:t>
      </w:r>
    </w:p>
    <w:p w14:paraId="78F9542E">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37.4.4有政府采购法实施条例第七十五条规定的违法行为的。</w:t>
      </w:r>
    </w:p>
    <w:p w14:paraId="75E23DAE">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有违法违规行为的原评审委员会成员不得参加重新组建的评审委员会。</w:t>
      </w:r>
    </w:p>
    <w:p w14:paraId="4E3942D6">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定标及公示</w:t>
      </w:r>
    </w:p>
    <w:p w14:paraId="6ABE2CAE">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38．定标方法</w:t>
      </w:r>
    </w:p>
    <w:p w14:paraId="37703128">
      <w:pPr>
        <w:spacing w:line="360" w:lineRule="auto"/>
        <w:ind w:firstLine="411" w:firstLineChars="196"/>
        <w:rPr>
          <w:rFonts w:asciiTheme="majorEastAsia" w:hAnsiTheme="majorEastAsia" w:eastAsiaTheme="majorEastAsia"/>
          <w:szCs w:val="21"/>
        </w:rPr>
      </w:pPr>
      <w:bookmarkStart w:id="50" w:name="_Hlk73782795"/>
      <w:r>
        <w:rPr>
          <w:rFonts w:hint="eastAsia" w:asciiTheme="majorEastAsia" w:hAnsiTheme="majorEastAsia" w:eastAsiaTheme="majorEastAsia"/>
          <w:szCs w:val="21"/>
        </w:rPr>
        <w:t>38.1非评定分离项目定标方法</w:t>
      </w:r>
    </w:p>
    <w:p w14:paraId="1601FD9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w:t>
      </w:r>
      <w:r>
        <w:rPr>
          <w:rFonts w:asciiTheme="majorEastAsia" w:hAnsiTheme="majorEastAsia" w:eastAsiaTheme="majorEastAsia"/>
          <w:szCs w:val="21"/>
        </w:rPr>
        <w:t>.</w:t>
      </w:r>
      <w:r>
        <w:rPr>
          <w:rFonts w:hint="eastAsia" w:asciiTheme="majorEastAsia" w:hAnsiTheme="majorEastAsia" w:eastAsiaTheme="majorEastAsia"/>
          <w:szCs w:val="21"/>
        </w:rPr>
        <w:t>1.1评审委员会依据本项目招标文件所约定的评审方法进行评审和比较，向采购代理机构提交书面评审报告，并根据评审方法比较评价结果从优到劣进行排序，确定候选中标供应商。</w:t>
      </w:r>
    </w:p>
    <w:p w14:paraId="0BBBF35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w:t>
      </w:r>
      <w:r>
        <w:rPr>
          <w:rFonts w:asciiTheme="majorEastAsia" w:hAnsiTheme="majorEastAsia" w:eastAsiaTheme="majorEastAsia"/>
          <w:szCs w:val="21"/>
        </w:rPr>
        <w:t>.</w:t>
      </w:r>
      <w:r>
        <w:rPr>
          <w:rFonts w:hint="eastAsia" w:asciiTheme="majorEastAsia" w:hAnsiTheme="majorEastAsia" w:eastAsiaTheme="majorEastAsia"/>
          <w:szCs w:val="21"/>
        </w:rPr>
        <w:t>1.2</w:t>
      </w:r>
      <w:r>
        <w:rPr>
          <w:rFonts w:asciiTheme="majorEastAsia" w:hAnsiTheme="majorEastAsia" w:eastAsiaTheme="majorEastAsia"/>
          <w:szCs w:val="21"/>
        </w:rPr>
        <w:t>采用最低价法的，评</w:t>
      </w:r>
      <w:r>
        <w:rPr>
          <w:rFonts w:hint="eastAsia" w:asciiTheme="majorEastAsia" w:hAnsiTheme="majorEastAsia" w:eastAsiaTheme="majorEastAsia"/>
          <w:szCs w:val="21"/>
        </w:rPr>
        <w:t>审</w:t>
      </w:r>
      <w:r>
        <w:rPr>
          <w:rFonts w:asciiTheme="majorEastAsia" w:hAnsiTheme="majorEastAsia" w:eastAsiaTheme="majorEastAsia"/>
          <w:szCs w:val="21"/>
        </w:rPr>
        <w:t>结果按投标报价由低到高顺序排列。投标报价相同的并列。投标文件满足招标文件全部实质性要求且投标报价最低的</w:t>
      </w:r>
      <w:r>
        <w:rPr>
          <w:rFonts w:hint="eastAsia" w:asciiTheme="majorEastAsia" w:hAnsiTheme="majorEastAsia" w:eastAsiaTheme="majorEastAsia"/>
          <w:szCs w:val="21"/>
        </w:rPr>
        <w:t>投标人为</w:t>
      </w:r>
      <w:bookmarkStart w:id="51" w:name="_Hlk73821177"/>
      <w:r>
        <w:rPr>
          <w:rFonts w:hint="eastAsia" w:asciiTheme="majorEastAsia" w:hAnsiTheme="majorEastAsia" w:eastAsiaTheme="majorEastAsia"/>
          <w:szCs w:val="21"/>
        </w:rPr>
        <w:t>中标供应商</w:t>
      </w:r>
      <w:r>
        <w:rPr>
          <w:rFonts w:asciiTheme="majorEastAsia" w:hAnsiTheme="majorEastAsia" w:eastAsiaTheme="majorEastAsia"/>
          <w:szCs w:val="21"/>
        </w:rPr>
        <w:t>（</w:t>
      </w:r>
      <w:r>
        <w:rPr>
          <w:rFonts w:hint="eastAsia" w:asciiTheme="majorEastAsia" w:hAnsiTheme="majorEastAsia" w:eastAsiaTheme="majorEastAsia"/>
          <w:szCs w:val="21"/>
        </w:rPr>
        <w:t>排名</w:t>
      </w:r>
      <w:r>
        <w:rPr>
          <w:rFonts w:asciiTheme="majorEastAsia" w:hAnsiTheme="majorEastAsia" w:eastAsiaTheme="majorEastAsia"/>
          <w:szCs w:val="21"/>
        </w:rPr>
        <w:t>第二</w:t>
      </w:r>
      <w:r>
        <w:rPr>
          <w:rFonts w:hint="eastAsia" w:asciiTheme="majorEastAsia" w:hAnsiTheme="majorEastAsia" w:eastAsiaTheme="majorEastAsia"/>
          <w:szCs w:val="21"/>
        </w:rPr>
        <w:t>的投标人为第一替补中标候选人、排名</w:t>
      </w:r>
      <w:r>
        <w:rPr>
          <w:rFonts w:asciiTheme="majorEastAsia" w:hAnsiTheme="majorEastAsia" w:eastAsiaTheme="majorEastAsia"/>
          <w:szCs w:val="21"/>
        </w:rPr>
        <w:t>第</w:t>
      </w:r>
      <w:r>
        <w:rPr>
          <w:rFonts w:hint="eastAsia" w:asciiTheme="majorEastAsia" w:hAnsiTheme="majorEastAsia" w:eastAsiaTheme="majorEastAsia"/>
          <w:szCs w:val="21"/>
        </w:rPr>
        <w:t>三的投标人为第二替补中标候选人</w:t>
      </w:r>
      <w:bookmarkEnd w:id="51"/>
      <w:r>
        <w:rPr>
          <w:rFonts w:asciiTheme="majorEastAsia" w:hAnsiTheme="majorEastAsia" w:eastAsiaTheme="majorEastAsia"/>
          <w:szCs w:val="21"/>
        </w:rPr>
        <w:t>）。</w:t>
      </w:r>
    </w:p>
    <w:p w14:paraId="3958CAB7">
      <w:pPr>
        <w:spacing w:line="360" w:lineRule="auto"/>
        <w:ind w:firstLine="411" w:firstLineChars="196"/>
        <w:rPr>
          <w:rFonts w:hint="eastAsia" w:asciiTheme="majorEastAsia" w:hAnsiTheme="majorEastAsia" w:eastAsiaTheme="majorEastAsia"/>
          <w:szCs w:val="21"/>
        </w:rPr>
      </w:pPr>
      <w:r>
        <w:rPr>
          <w:rFonts w:hint="eastAsia" w:asciiTheme="majorEastAsia" w:hAnsiTheme="majorEastAsia" w:eastAsiaTheme="majorEastAsia"/>
          <w:szCs w:val="21"/>
        </w:rPr>
        <w:t>38</w:t>
      </w:r>
      <w:r>
        <w:rPr>
          <w:rFonts w:asciiTheme="majorEastAsia" w:hAnsiTheme="majorEastAsia" w:eastAsiaTheme="majorEastAsia"/>
          <w:szCs w:val="21"/>
        </w:rPr>
        <w:t>.</w:t>
      </w:r>
      <w:r>
        <w:rPr>
          <w:rFonts w:hint="eastAsia" w:asciiTheme="majorEastAsia" w:hAnsiTheme="majorEastAsia" w:eastAsiaTheme="majorEastAsia"/>
          <w:szCs w:val="21"/>
        </w:rPr>
        <w:t>1.3</w:t>
      </w:r>
      <w:r>
        <w:rPr>
          <w:rFonts w:asciiTheme="majorEastAsia" w:hAnsiTheme="majorEastAsia" w:eastAsiaTheme="majorEastAsia"/>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w:t>
      </w:r>
      <w:r>
        <w:rPr>
          <w:rFonts w:hint="eastAsia" w:asciiTheme="majorEastAsia" w:hAnsiTheme="majorEastAsia" w:eastAsiaTheme="majorEastAsia"/>
          <w:szCs w:val="21"/>
        </w:rPr>
        <w:t>为中标供应商</w:t>
      </w:r>
      <w:r>
        <w:rPr>
          <w:rFonts w:asciiTheme="majorEastAsia" w:hAnsiTheme="majorEastAsia" w:eastAsiaTheme="majorEastAsia"/>
          <w:szCs w:val="21"/>
        </w:rPr>
        <w:t>（</w:t>
      </w:r>
      <w:r>
        <w:rPr>
          <w:rFonts w:hint="eastAsia" w:asciiTheme="majorEastAsia" w:hAnsiTheme="majorEastAsia" w:eastAsiaTheme="majorEastAsia"/>
          <w:szCs w:val="21"/>
        </w:rPr>
        <w:t>中标候选人如不止一名，则推选排名</w:t>
      </w:r>
      <w:r>
        <w:rPr>
          <w:rFonts w:asciiTheme="majorEastAsia" w:hAnsiTheme="majorEastAsia" w:eastAsiaTheme="majorEastAsia"/>
          <w:szCs w:val="21"/>
        </w:rPr>
        <w:t>第二</w:t>
      </w:r>
      <w:r>
        <w:rPr>
          <w:rFonts w:hint="eastAsia" w:asciiTheme="majorEastAsia" w:hAnsiTheme="majorEastAsia" w:eastAsiaTheme="majorEastAsia"/>
          <w:szCs w:val="21"/>
        </w:rPr>
        <w:t>的投标人为第一替补中标候选人、排名</w:t>
      </w:r>
      <w:r>
        <w:rPr>
          <w:rFonts w:asciiTheme="majorEastAsia" w:hAnsiTheme="majorEastAsia" w:eastAsiaTheme="majorEastAsia"/>
          <w:szCs w:val="21"/>
        </w:rPr>
        <w:t>第</w:t>
      </w:r>
      <w:r>
        <w:rPr>
          <w:rFonts w:hint="eastAsia" w:asciiTheme="majorEastAsia" w:hAnsiTheme="majorEastAsia" w:eastAsiaTheme="majorEastAsia"/>
          <w:szCs w:val="21"/>
        </w:rPr>
        <w:t>三的投标人为第二替补中标候选人</w:t>
      </w:r>
      <w:r>
        <w:rPr>
          <w:rFonts w:asciiTheme="majorEastAsia" w:hAnsiTheme="majorEastAsia" w:eastAsiaTheme="majorEastAsia"/>
          <w:szCs w:val="21"/>
        </w:rPr>
        <w:t>）。</w:t>
      </w:r>
      <w:r>
        <w:rPr>
          <w:rFonts w:hint="eastAsia" w:asciiTheme="majorEastAsia" w:hAnsiTheme="majorEastAsia" w:eastAsiaTheme="majorEastAsia"/>
          <w:szCs w:val="21"/>
        </w:rPr>
        <w:t>出现</w:t>
      </w:r>
      <w:r>
        <w:rPr>
          <w:rFonts w:asciiTheme="majorEastAsia" w:hAnsiTheme="majorEastAsia" w:eastAsiaTheme="majorEastAsia"/>
          <w:szCs w:val="21"/>
        </w:rPr>
        <w:t>得分且投标报价相同的并列</w:t>
      </w:r>
      <w:r>
        <w:rPr>
          <w:rFonts w:hint="eastAsia" w:asciiTheme="majorEastAsia" w:hAnsiTheme="majorEastAsia" w:eastAsiaTheme="majorEastAsia"/>
          <w:szCs w:val="21"/>
        </w:rPr>
        <w:t>情况时，采取随机抽取的方式确定，具体操作办法及流程由评审委员会确定（因落实政府采购政策进行价格调整的，以调整后的价格计算投标报价）。</w:t>
      </w:r>
    </w:p>
    <w:p w14:paraId="66122D5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38.2评定分离项目定标方法</w:t>
      </w:r>
    </w:p>
    <w:p w14:paraId="1956031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38.2.1评定分离是指在政府集中采购程序中，以公开招标方式执行采购，评审委员会负责对投标文件进行评审、推荐候选中标供应商并出具书面评审报告，由采购人根据评审委员会出具的评审报告从推荐的候选中标供应商中确定中标供应商。单个项目需要确定多家中标供应商的，不适用评定分离。</w:t>
      </w:r>
    </w:p>
    <w:p w14:paraId="7D5D489B">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 xml:space="preserve">38.2.2 </w:t>
      </w:r>
      <w:bookmarkStart w:id="52" w:name="_Hlk71469733"/>
      <w:r>
        <w:rPr>
          <w:rFonts w:asciiTheme="majorEastAsia" w:hAnsiTheme="majorEastAsia" w:eastAsiaTheme="majorEastAsia"/>
          <w:szCs w:val="21"/>
        </w:rPr>
        <w:t>适用评定分离的政府采购项目，采用综合评分法评</w:t>
      </w:r>
      <w:r>
        <w:rPr>
          <w:rFonts w:hint="eastAsia" w:asciiTheme="majorEastAsia" w:hAnsiTheme="majorEastAsia" w:eastAsiaTheme="majorEastAsia"/>
          <w:szCs w:val="21"/>
        </w:rPr>
        <w:t>审。评审委员会按照评审结果，推荐</w:t>
      </w:r>
      <w:r>
        <w:rPr>
          <w:rFonts w:asciiTheme="majorEastAsia" w:hAnsiTheme="majorEastAsia" w:eastAsiaTheme="majorEastAsia"/>
          <w:szCs w:val="21"/>
        </w:rPr>
        <w:t>三个合格的候选中标供应商</w:t>
      </w:r>
      <w:r>
        <w:rPr>
          <w:rFonts w:hint="eastAsia" w:asciiTheme="majorEastAsia" w:hAnsiTheme="majorEastAsia" w:eastAsiaTheme="majorEastAsia"/>
          <w:szCs w:val="21"/>
          <w:lang w:eastAsia="zh-CN"/>
        </w:rPr>
        <w:t>，推荐候选中标供应商不进行排名</w:t>
      </w:r>
      <w:r>
        <w:rPr>
          <w:rFonts w:asciiTheme="majorEastAsia" w:hAnsiTheme="majorEastAsia" w:eastAsiaTheme="majorEastAsia"/>
          <w:szCs w:val="21"/>
        </w:rPr>
        <w:t>。</w:t>
      </w:r>
    </w:p>
    <w:p w14:paraId="0D11FA4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38.2.3</w:t>
      </w:r>
      <w:bookmarkStart w:id="53" w:name="_Hlk71469688"/>
      <w:r>
        <w:rPr>
          <w:rFonts w:asciiTheme="majorEastAsia" w:hAnsiTheme="majorEastAsia" w:eastAsiaTheme="majorEastAsia"/>
          <w:szCs w:val="21"/>
        </w:rPr>
        <w:t>适用评定分离的政府采购项目，</w:t>
      </w:r>
      <w:r>
        <w:rPr>
          <w:rFonts w:hint="eastAsia" w:asciiTheme="majorEastAsia" w:hAnsiTheme="majorEastAsia" w:eastAsiaTheme="majorEastAsia"/>
          <w:szCs w:val="21"/>
        </w:rPr>
        <w:t>按照自定法确定中标供应商：自定法是指采购人组织定标委员会，由定标委员会在三家候选中标供应商中确定中标供应商。</w:t>
      </w:r>
      <w:bookmarkEnd w:id="52"/>
      <w:bookmarkEnd w:id="53"/>
    </w:p>
    <w:p w14:paraId="3AC0EF0E">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38.2.4</w:t>
      </w:r>
      <w:r>
        <w:rPr>
          <w:rFonts w:hint="eastAsia" w:asciiTheme="majorEastAsia" w:hAnsiTheme="majorEastAsia" w:eastAsiaTheme="majorEastAsia"/>
          <w:szCs w:val="21"/>
        </w:rPr>
        <w:t>采购代理机构</w:t>
      </w:r>
      <w:r>
        <w:rPr>
          <w:rFonts w:asciiTheme="majorEastAsia" w:hAnsiTheme="majorEastAsia" w:eastAsiaTheme="majorEastAsia"/>
          <w:szCs w:val="21"/>
        </w:rPr>
        <w:t>应当自评审结束之日起两个工作日内将候选中标供应商名单及其投标文件、评审报告送交采购人</w:t>
      </w:r>
      <w:r>
        <w:rPr>
          <w:rFonts w:hint="eastAsia" w:asciiTheme="majorEastAsia" w:hAnsiTheme="majorEastAsia" w:eastAsiaTheme="majorEastAsia"/>
          <w:szCs w:val="21"/>
        </w:rPr>
        <w:t>。</w:t>
      </w:r>
      <w:r>
        <w:rPr>
          <w:rFonts w:asciiTheme="majorEastAsia" w:hAnsiTheme="majorEastAsia" w:eastAsiaTheme="majorEastAsia"/>
          <w:szCs w:val="21"/>
        </w:rPr>
        <w:t>采购人应当安排专人对定标过程进行书面记录，形成定标报告，作为采购文件的组成部分存档，并及时将定标结果反馈</w:t>
      </w:r>
      <w:r>
        <w:rPr>
          <w:rFonts w:hint="eastAsia" w:asciiTheme="majorEastAsia" w:hAnsiTheme="majorEastAsia" w:eastAsiaTheme="majorEastAsia"/>
          <w:szCs w:val="21"/>
        </w:rPr>
        <w:t>采购代理机构。具体定标程序及相关要求以按照《</w:t>
      </w:r>
      <w:r>
        <w:rPr>
          <w:rFonts w:asciiTheme="majorEastAsia" w:hAnsiTheme="majorEastAsia" w:eastAsiaTheme="majorEastAsia"/>
          <w:szCs w:val="21"/>
        </w:rPr>
        <w:t>深圳市财政局关于印发</w:t>
      </w:r>
      <w:r>
        <w:rPr>
          <w:rFonts w:hint="eastAsia" w:asciiTheme="majorEastAsia" w:hAnsiTheme="majorEastAsia" w:eastAsiaTheme="majorEastAsia"/>
          <w:szCs w:val="21"/>
        </w:rPr>
        <w:t>〈</w:t>
      </w:r>
      <w:r>
        <w:rPr>
          <w:rFonts w:asciiTheme="majorEastAsia" w:hAnsiTheme="majorEastAsia" w:eastAsiaTheme="majorEastAsia"/>
          <w:szCs w:val="21"/>
        </w:rPr>
        <w:t>深圳市政府采购评标定标分离管理办法</w:t>
      </w:r>
      <w:r>
        <w:rPr>
          <w:rFonts w:hint="eastAsia" w:asciiTheme="majorEastAsia" w:hAnsiTheme="majorEastAsia" w:eastAsiaTheme="majorEastAsia"/>
          <w:szCs w:val="21"/>
        </w:rPr>
        <w:t>〉</w:t>
      </w:r>
      <w:r>
        <w:rPr>
          <w:rFonts w:asciiTheme="majorEastAsia" w:hAnsiTheme="majorEastAsia" w:eastAsiaTheme="majorEastAsia"/>
          <w:szCs w:val="21"/>
        </w:rPr>
        <w:t>的通知</w:t>
      </w:r>
      <w:r>
        <w:rPr>
          <w:rFonts w:hint="eastAsia" w:asciiTheme="majorEastAsia" w:hAnsiTheme="majorEastAsia" w:eastAsiaTheme="majorEastAsia"/>
          <w:szCs w:val="21"/>
        </w:rPr>
        <w:t>》（深财规【2</w:t>
      </w:r>
      <w:r>
        <w:rPr>
          <w:rFonts w:asciiTheme="majorEastAsia" w:hAnsiTheme="majorEastAsia" w:eastAsiaTheme="majorEastAsia"/>
          <w:szCs w:val="21"/>
        </w:rPr>
        <w:t>020</w:t>
      </w:r>
      <w:r>
        <w:rPr>
          <w:rFonts w:hint="eastAsia" w:asciiTheme="majorEastAsia" w:hAnsiTheme="majorEastAsia" w:eastAsiaTheme="majorEastAsia"/>
          <w:szCs w:val="21"/>
        </w:rPr>
        <w:t>】1号）执行。</w:t>
      </w:r>
    </w:p>
    <w:p w14:paraId="45B5986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说明：采购人及投标供应商应按照上述方法提前做好相关准备。</w:t>
      </w:r>
    </w:p>
    <w:p w14:paraId="3B6974E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38.3专用条款另有规定的，按专用条款相关要求定标。</w:t>
      </w:r>
      <w:bookmarkEnd w:id="50"/>
    </w:p>
    <w:p w14:paraId="5FF098B7">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39．编写评审报告</w:t>
      </w:r>
    </w:p>
    <w:p w14:paraId="45DC11E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评审报告是评审委员会根据全体评标成员签字的原始评审记录和评审结果编写的报告，评审报告由评审委员会全体成员签字。对评审结论持有异议的评审委员会成员可以书面方式阐述其不同意见和理由。评审委员会成员拒绝在评审报告上签字且不陈述其不同意见和理由的，视为同意评审结论。评审委员会应当对此作出书面说明并记录存档。</w:t>
      </w:r>
    </w:p>
    <w:p w14:paraId="7E7B64B6">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40．中标公告</w:t>
      </w:r>
    </w:p>
    <w:p w14:paraId="6102F46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40.1</w:t>
      </w:r>
      <w:bookmarkStart w:id="54" w:name="_Hlk72438709"/>
      <w:r>
        <w:rPr>
          <w:rFonts w:hint="eastAsia" w:asciiTheme="majorEastAsia" w:hAnsiTheme="majorEastAsia" w:eastAsiaTheme="majorEastAsia"/>
          <w:szCs w:val="21"/>
        </w:rPr>
        <w:t>为体现“公开、公平、公正”的原则，评审结束后经采购人确认（确定）评审结果，采购代理机构将在“深圳政府采购智慧平台（http://zfcg.szggzy.com/）”上发布中标结果公告。</w:t>
      </w:r>
      <w:bookmarkEnd w:id="54"/>
      <w:bookmarkStart w:id="55" w:name="_Hlk72438751"/>
      <w:r>
        <w:rPr>
          <w:rFonts w:hint="eastAsia" w:asciiTheme="majorEastAsia" w:hAnsiTheme="majorEastAsia" w:eastAsiaTheme="majorEastAsia"/>
          <w:szCs w:val="21"/>
        </w:rPr>
        <w:t>供应商如对评审结果有异议，</w:t>
      </w:r>
      <w:r>
        <w:rPr>
          <w:rFonts w:asciiTheme="majorEastAsia" w:hAnsiTheme="majorEastAsia" w:eastAsiaTheme="majorEastAsia"/>
          <w:szCs w:val="21"/>
        </w:rPr>
        <w:t>可在发布公示日期起</w:t>
      </w:r>
      <w:r>
        <w:rPr>
          <w:rFonts w:hint="eastAsia" w:asciiTheme="majorEastAsia" w:hAnsiTheme="majorEastAsia" w:eastAsiaTheme="majorEastAsia"/>
          <w:szCs w:val="21"/>
        </w:rPr>
        <w:t>七</w:t>
      </w:r>
      <w:r>
        <w:rPr>
          <w:rFonts w:asciiTheme="majorEastAsia" w:hAnsiTheme="majorEastAsia" w:eastAsiaTheme="majorEastAsia"/>
          <w:szCs w:val="21"/>
        </w:rPr>
        <w:t>个工作日内向</w:t>
      </w:r>
      <w:r>
        <w:rPr>
          <w:rFonts w:hint="eastAsia" w:asciiTheme="majorEastAsia" w:hAnsiTheme="majorEastAsia" w:eastAsiaTheme="majorEastAsia"/>
          <w:szCs w:val="21"/>
        </w:rPr>
        <w:t>采购代理机构</w:t>
      </w:r>
      <w:r>
        <w:rPr>
          <w:rFonts w:asciiTheme="majorEastAsia" w:hAnsiTheme="majorEastAsia" w:eastAsiaTheme="majorEastAsia"/>
          <w:szCs w:val="21"/>
        </w:rPr>
        <w:t>提出。 监督电话：0755-83948143。</w:t>
      </w:r>
      <w:r>
        <w:rPr>
          <w:rFonts w:hint="eastAsia" w:asciiTheme="majorEastAsia" w:hAnsiTheme="majorEastAsia" w:eastAsiaTheme="majorEastAsia"/>
          <w:szCs w:val="21"/>
        </w:rPr>
        <w:t>若在公示期内未提出质疑，则视为认同该评审结果。</w:t>
      </w:r>
    </w:p>
    <w:bookmarkEnd w:id="55"/>
    <w:p w14:paraId="3840970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40.2质疑、投诉供应商应保证质疑、投诉内容的真实性和可靠性，并承担相应的法律责任。</w:t>
      </w:r>
    </w:p>
    <w:p w14:paraId="2FE832CA">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41．中标通知书</w:t>
      </w:r>
    </w:p>
    <w:p w14:paraId="2CAE99E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41</w:t>
      </w:r>
      <w:r>
        <w:rPr>
          <w:rFonts w:asciiTheme="majorEastAsia" w:hAnsiTheme="majorEastAsia" w:eastAsiaTheme="majorEastAsia"/>
          <w:szCs w:val="21"/>
        </w:rPr>
        <w:t>.</w:t>
      </w:r>
      <w:r>
        <w:rPr>
          <w:rFonts w:hint="eastAsia" w:asciiTheme="majorEastAsia" w:hAnsiTheme="majorEastAsia" w:eastAsiaTheme="majorEastAsia"/>
          <w:szCs w:val="21"/>
        </w:rPr>
        <w:t>1</w:t>
      </w:r>
      <w:bookmarkStart w:id="56" w:name="_Hlk72438863"/>
      <w:r>
        <w:rPr>
          <w:rFonts w:hint="eastAsia" w:asciiTheme="majorEastAsia" w:hAnsiTheme="majorEastAsia" w:eastAsiaTheme="majorEastAsia"/>
          <w:szCs w:val="21"/>
        </w:rPr>
        <w:t>中标公告公布以后无异常的情况下,采购代理机构将向中标供应商和采购人发出中标通知书。</w:t>
      </w:r>
      <w:bookmarkEnd w:id="56"/>
    </w:p>
    <w:p w14:paraId="6CEB4EE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41</w:t>
      </w:r>
      <w:r>
        <w:rPr>
          <w:rFonts w:asciiTheme="majorEastAsia" w:hAnsiTheme="majorEastAsia" w:eastAsiaTheme="majorEastAsia"/>
          <w:szCs w:val="21"/>
        </w:rPr>
        <w:t>.2</w:t>
      </w:r>
      <w:r>
        <w:rPr>
          <w:rFonts w:hint="eastAsia" w:asciiTheme="majorEastAsia" w:hAnsiTheme="majorEastAsia" w:eastAsiaTheme="majorEastAsia"/>
          <w:szCs w:val="21"/>
        </w:rPr>
        <w:t>中标通知书是合同的重要组成部分。</w:t>
      </w:r>
    </w:p>
    <w:p w14:paraId="02565608">
      <w:pPr>
        <w:spacing w:line="360" w:lineRule="auto"/>
        <w:ind w:firstLine="411" w:firstLineChars="196"/>
        <w:rPr>
          <w:rFonts w:asciiTheme="majorEastAsia" w:hAnsiTheme="majorEastAsia" w:eastAsiaTheme="majorEastAsia"/>
          <w:szCs w:val="21"/>
        </w:rPr>
      </w:pPr>
      <w:bookmarkStart w:id="57" w:name="_Hlk71407340"/>
      <w:r>
        <w:rPr>
          <w:rFonts w:hint="eastAsia" w:asciiTheme="majorEastAsia" w:hAnsiTheme="majorEastAsia" w:eastAsiaTheme="majorEastAsia"/>
          <w:szCs w:val="21"/>
        </w:rPr>
        <w:t>41.3因质疑投诉或其它原因导致项目结果变更或采购终止的，采购代理机构有权吊销中标通知书。</w:t>
      </w:r>
    </w:p>
    <w:p w14:paraId="6609E735">
      <w:pPr>
        <w:spacing w:line="360" w:lineRule="auto"/>
        <w:ind w:firstLine="411" w:firstLineChars="196"/>
        <w:rPr>
          <w:rFonts w:hint="eastAsia" w:asciiTheme="majorEastAsia" w:hAnsiTheme="majorEastAsia" w:eastAsiaTheme="majorEastAsia"/>
          <w:szCs w:val="21"/>
          <w:lang w:eastAsia="zh-CN"/>
        </w:rPr>
      </w:pPr>
      <w:r>
        <w:rPr>
          <w:rFonts w:hint="eastAsia" w:asciiTheme="majorEastAsia" w:hAnsiTheme="majorEastAsia" w:eastAsiaTheme="majorEastAsia"/>
          <w:szCs w:val="21"/>
        </w:rPr>
        <w:t>41.4</w:t>
      </w:r>
      <w:r>
        <w:rPr>
          <w:rFonts w:hint="eastAsia" w:asciiTheme="majorEastAsia" w:hAnsiTheme="majorEastAsia" w:eastAsiaTheme="majorEastAsia"/>
          <w:szCs w:val="21"/>
          <w:lang w:eastAsia="zh-CN"/>
        </w:rPr>
        <w:t>代理服务费</w:t>
      </w:r>
    </w:p>
    <w:p w14:paraId="143BD5D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中标人须在中标公告公示期结束后，向采购代理机构缴纳</w:t>
      </w:r>
      <w:r>
        <w:rPr>
          <w:rFonts w:hint="eastAsia" w:asciiTheme="majorEastAsia" w:hAnsiTheme="majorEastAsia" w:eastAsiaTheme="majorEastAsia"/>
          <w:szCs w:val="21"/>
          <w:lang w:eastAsia="zh-CN"/>
        </w:rPr>
        <w:t>代理服务费</w:t>
      </w:r>
      <w:r>
        <w:rPr>
          <w:rFonts w:hint="eastAsia" w:asciiTheme="majorEastAsia" w:hAnsiTheme="majorEastAsia" w:eastAsiaTheme="majorEastAsia"/>
          <w:szCs w:val="21"/>
        </w:rPr>
        <w:t>。</w:t>
      </w:r>
      <w:r>
        <w:rPr>
          <w:rFonts w:hint="eastAsia" w:asciiTheme="majorEastAsia" w:hAnsiTheme="majorEastAsia" w:eastAsiaTheme="majorEastAsia"/>
          <w:szCs w:val="21"/>
          <w:lang w:eastAsia="zh-CN"/>
        </w:rPr>
        <w:t>代理服务费</w:t>
      </w:r>
      <w:r>
        <w:rPr>
          <w:rFonts w:hint="eastAsia" w:asciiTheme="majorEastAsia" w:hAnsiTheme="majorEastAsia" w:eastAsiaTheme="majorEastAsia"/>
          <w:szCs w:val="21"/>
        </w:rPr>
        <w:t>收费标准根据《深圳市财政委员会关于规范深圳市社会采购代理机构的管理有关事项的补充通知（深财购[2018]27号）》文件相关规定，按照差额定率累进法计算。具体收费标准详见下表：</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2027"/>
        <w:gridCol w:w="2158"/>
        <w:gridCol w:w="2158"/>
      </w:tblGrid>
      <w:tr w14:paraId="57847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62" w:hRule="atLeast"/>
          <w:jc w:val="center"/>
        </w:trPr>
        <w:tc>
          <w:tcPr>
            <w:tcW w:w="2802" w:type="dxa"/>
          </w:tcPr>
          <w:p w14:paraId="3BE89CD5">
            <w:pPr>
              <w:spacing w:line="360" w:lineRule="auto"/>
              <w:ind w:firstLine="1629" w:firstLineChars="776"/>
              <w:rPr>
                <w:rFonts w:asciiTheme="majorEastAsia" w:hAnsiTheme="majorEastAsia" w:eastAsiaTheme="majorEastAsia"/>
                <w:b/>
                <w:szCs w:val="21"/>
              </w:rPr>
            </w:pPr>
            <w:r>
              <w:rPr>
                <w:rFonts w:asciiTheme="majorEastAsia" w:hAnsiTheme="majorEastAsia" w:eastAsiaTheme="majorEastAsia"/>
                <w:szCs w:val="21"/>
              </w:rPr>
              <w:pict>
                <v:line id="_x0000_s2052" o:spid="_x0000_s2052" o:spt="20" style="position:absolute;left:0pt;flip:x y;margin-left:-1.5pt;margin-top:34.35pt;height:31.05pt;width:136.5pt;z-index:251661312;mso-width-relative:page;mso-height-relative:page;" coordsize="21600,21600" o:allowincell="f" o:gfxdata="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alQLG1AAAAAkBAAAPAAAAAAAAAAEAIAAAACIAAABkcnMvZG93&#10;bnJldi54bWxQSwECFAAUAAAACACHTuJA5DiR7gQCAAD/AwAADgAAAAAAAAABACAAAAAjAQAAZHJz&#10;L2Uyb0RvYy54bWxQSwUGAAAAAAYABgBZAQAAmQUAAAAA&#10;">
                  <v:path arrowok="t"/>
                  <v:fill focussize="0,0"/>
                  <v:stroke/>
                  <v:imagedata o:title=""/>
                  <o:lock v:ext="edit"/>
                </v:line>
              </w:pict>
            </w:r>
            <w:r>
              <w:rPr>
                <w:rFonts w:asciiTheme="majorEastAsia" w:hAnsiTheme="majorEastAsia" w:eastAsiaTheme="majorEastAsia"/>
                <w:szCs w:val="21"/>
              </w:rPr>
              <w:pict>
                <v:line id="_x0000_s2051" o:spid="_x0000_s2051" o:spt="20" style="position:absolute;left:0pt;flip:x y;margin-left:30.9pt;margin-top:2.5pt;height:62.9pt;width:104.1pt;z-index:251660288;mso-width-relative:page;mso-height-relative:page;" coordsize="21600,21600" o:allowincell="f" o:gfxdata="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atdP1dMAAAAIAQAADwAAAAAAAAABACAAAAAiAAAAZHJzL2Rvd25yZXYu&#10;eG1sUEsBAhQAFAAAAAgAh07iQPjl/UYAAgAA/wMAAA4AAAAAAAAAAQAgAAAAIgEAAGRycy9lMm9E&#10;b2MueG1sUEsFBgAAAAAGAAYAWQEAAJQFAAAAAA==&#10;">
                  <v:path arrowok="t"/>
                  <v:fill focussize="0,0"/>
                  <v:stroke/>
                  <v:imagedata o:title=""/>
                  <o:lock v:ext="edit"/>
                </v:line>
              </w:pict>
            </w:r>
            <w:r>
              <w:rPr>
                <w:rFonts w:asciiTheme="majorEastAsia" w:hAnsiTheme="majorEastAsia" w:eastAsiaTheme="majorEastAsia"/>
                <w:szCs w:val="21"/>
              </w:rPr>
              <w:pict>
                <v:line id="_x0000_s2050" o:spid="_x0000_s2050" o:spt="20" style="position:absolute;left:0pt;margin-left:-9pt;margin-top:-0.5pt;height:0pt;width:0.05pt;z-index:251662336;mso-width-relative:page;mso-height-relative:page;"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GuR037V&#10;AAAACQEAAA8AAAAAAAAAAQAgAAAAIgAAAGRycy9kb3ducmV2LnhtbFBLAQIUABQAAAAIAIdO4kCU&#10;Y33D6gEAAOADAAAOAAAAAAAAAAEAIAAAACQBAABkcnMvZTJvRG9jLnhtbFBLBQYAAAAABgAGAFkB&#10;AACABQAAAAA=&#10;">
                  <v:path arrowok="t"/>
                  <v:fill focussize="0,0"/>
                  <v:stroke/>
                  <v:imagedata o:title=""/>
                  <o:lock v:ext="edit"/>
                </v:line>
              </w:pict>
            </w:r>
            <w:r>
              <w:rPr>
                <w:rFonts w:hint="eastAsia" w:asciiTheme="majorEastAsia" w:hAnsiTheme="majorEastAsia" w:eastAsiaTheme="majorEastAsia"/>
                <w:b/>
                <w:szCs w:val="21"/>
              </w:rPr>
              <w:t>服务类型</w:t>
            </w:r>
          </w:p>
          <w:p w14:paraId="5D8A2CF5">
            <w:pPr>
              <w:spacing w:line="360" w:lineRule="auto"/>
              <w:ind w:firstLine="637" w:firstLineChars="302"/>
              <w:rPr>
                <w:rFonts w:asciiTheme="majorEastAsia" w:hAnsiTheme="majorEastAsia" w:eastAsiaTheme="majorEastAsia"/>
                <w:b/>
                <w:szCs w:val="21"/>
              </w:rPr>
            </w:pPr>
            <w:r>
              <w:rPr>
                <w:rFonts w:hint="eastAsia" w:asciiTheme="majorEastAsia" w:hAnsiTheme="majorEastAsia" w:eastAsiaTheme="majorEastAsia"/>
                <w:b/>
                <w:szCs w:val="21"/>
              </w:rPr>
              <w:t>费率　　　　　</w:t>
            </w:r>
          </w:p>
          <w:p w14:paraId="530E9101">
            <w:pPr>
              <w:spacing w:line="360" w:lineRule="auto"/>
              <w:rPr>
                <w:rFonts w:asciiTheme="majorEastAsia" w:hAnsiTheme="majorEastAsia" w:eastAsiaTheme="majorEastAsia"/>
                <w:b/>
                <w:szCs w:val="21"/>
              </w:rPr>
            </w:pPr>
            <w:r>
              <w:rPr>
                <w:rFonts w:hint="eastAsia" w:asciiTheme="majorEastAsia" w:hAnsiTheme="majorEastAsia" w:eastAsiaTheme="majorEastAsia"/>
                <w:b/>
                <w:szCs w:val="21"/>
              </w:rPr>
              <w:t>中标金额（万元）</w:t>
            </w:r>
          </w:p>
        </w:tc>
        <w:tc>
          <w:tcPr>
            <w:tcW w:w="2027" w:type="dxa"/>
            <w:vAlign w:val="center"/>
          </w:tcPr>
          <w:p w14:paraId="0EE004A0">
            <w:pPr>
              <w:spacing w:line="360" w:lineRule="auto"/>
              <w:jc w:val="center"/>
              <w:rPr>
                <w:rFonts w:asciiTheme="majorEastAsia" w:hAnsiTheme="majorEastAsia" w:eastAsiaTheme="majorEastAsia"/>
                <w:b/>
                <w:szCs w:val="21"/>
              </w:rPr>
            </w:pPr>
            <w:r>
              <w:rPr>
                <w:rFonts w:hint="eastAsia" w:asciiTheme="majorEastAsia" w:hAnsiTheme="majorEastAsia" w:eastAsiaTheme="majorEastAsia"/>
                <w:b/>
                <w:szCs w:val="21"/>
              </w:rPr>
              <w:t>货物招标</w:t>
            </w:r>
          </w:p>
        </w:tc>
        <w:tc>
          <w:tcPr>
            <w:tcW w:w="2158" w:type="dxa"/>
            <w:vAlign w:val="center"/>
          </w:tcPr>
          <w:p w14:paraId="5F07D84F">
            <w:pPr>
              <w:spacing w:line="360" w:lineRule="auto"/>
              <w:jc w:val="center"/>
              <w:rPr>
                <w:rFonts w:asciiTheme="majorEastAsia" w:hAnsiTheme="majorEastAsia" w:eastAsiaTheme="majorEastAsia"/>
                <w:b/>
                <w:szCs w:val="21"/>
              </w:rPr>
            </w:pPr>
            <w:r>
              <w:rPr>
                <w:rFonts w:hint="eastAsia" w:asciiTheme="majorEastAsia" w:hAnsiTheme="majorEastAsia" w:eastAsiaTheme="majorEastAsia"/>
                <w:b/>
                <w:szCs w:val="21"/>
              </w:rPr>
              <w:t>服务招标</w:t>
            </w:r>
          </w:p>
        </w:tc>
        <w:tc>
          <w:tcPr>
            <w:tcW w:w="2158" w:type="dxa"/>
            <w:vAlign w:val="center"/>
          </w:tcPr>
          <w:p w14:paraId="7963D88C">
            <w:pPr>
              <w:spacing w:line="360" w:lineRule="auto"/>
              <w:jc w:val="center"/>
              <w:rPr>
                <w:rFonts w:asciiTheme="majorEastAsia" w:hAnsiTheme="majorEastAsia" w:eastAsiaTheme="majorEastAsia"/>
                <w:b/>
                <w:szCs w:val="21"/>
              </w:rPr>
            </w:pPr>
            <w:r>
              <w:rPr>
                <w:rFonts w:hint="eastAsia" w:asciiTheme="majorEastAsia" w:hAnsiTheme="majorEastAsia" w:eastAsiaTheme="majorEastAsia"/>
                <w:b/>
                <w:szCs w:val="21"/>
              </w:rPr>
              <w:t>工程招标</w:t>
            </w:r>
          </w:p>
        </w:tc>
      </w:tr>
      <w:tr w14:paraId="0B723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39F7261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100</w:t>
            </w:r>
            <w:r>
              <w:rPr>
                <w:rFonts w:hint="eastAsia" w:asciiTheme="majorEastAsia" w:hAnsiTheme="majorEastAsia" w:eastAsiaTheme="majorEastAsia"/>
                <w:szCs w:val="21"/>
              </w:rPr>
              <w:t>以下</w:t>
            </w:r>
          </w:p>
        </w:tc>
        <w:tc>
          <w:tcPr>
            <w:tcW w:w="2027" w:type="dxa"/>
            <w:vAlign w:val="center"/>
          </w:tcPr>
          <w:p w14:paraId="3E15635D">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1.500%</w:t>
            </w:r>
          </w:p>
        </w:tc>
        <w:tc>
          <w:tcPr>
            <w:tcW w:w="2158" w:type="dxa"/>
            <w:vAlign w:val="center"/>
          </w:tcPr>
          <w:p w14:paraId="46508755">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1.500%</w:t>
            </w:r>
          </w:p>
        </w:tc>
        <w:tc>
          <w:tcPr>
            <w:tcW w:w="2158" w:type="dxa"/>
            <w:vAlign w:val="center"/>
          </w:tcPr>
          <w:p w14:paraId="4BD652B6">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1.000%</w:t>
            </w:r>
          </w:p>
        </w:tc>
      </w:tr>
      <w:tr w14:paraId="1F1D9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69283510">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100</w:t>
            </w:r>
            <w:r>
              <w:rPr>
                <w:rFonts w:hint="eastAsia" w:asciiTheme="majorEastAsia" w:hAnsiTheme="majorEastAsia" w:eastAsiaTheme="majorEastAsia"/>
                <w:szCs w:val="21"/>
              </w:rPr>
              <w:t>～</w:t>
            </w:r>
            <w:r>
              <w:rPr>
                <w:rFonts w:asciiTheme="majorEastAsia" w:hAnsiTheme="majorEastAsia" w:eastAsiaTheme="majorEastAsia"/>
                <w:szCs w:val="21"/>
              </w:rPr>
              <w:t>500</w:t>
            </w:r>
          </w:p>
        </w:tc>
        <w:tc>
          <w:tcPr>
            <w:tcW w:w="2027" w:type="dxa"/>
            <w:vAlign w:val="center"/>
          </w:tcPr>
          <w:p w14:paraId="202D941B">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1.100%</w:t>
            </w:r>
          </w:p>
        </w:tc>
        <w:tc>
          <w:tcPr>
            <w:tcW w:w="2158" w:type="dxa"/>
            <w:vAlign w:val="center"/>
          </w:tcPr>
          <w:p w14:paraId="3C41159D">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0.800%</w:t>
            </w:r>
          </w:p>
        </w:tc>
        <w:tc>
          <w:tcPr>
            <w:tcW w:w="2158" w:type="dxa"/>
            <w:vAlign w:val="center"/>
          </w:tcPr>
          <w:p w14:paraId="343D3E37">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0.700%</w:t>
            </w:r>
          </w:p>
        </w:tc>
      </w:tr>
      <w:tr w14:paraId="4F8EC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4ADF8603">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500</w:t>
            </w:r>
            <w:r>
              <w:rPr>
                <w:rFonts w:hint="eastAsia" w:asciiTheme="majorEastAsia" w:hAnsiTheme="majorEastAsia" w:eastAsiaTheme="majorEastAsia"/>
                <w:szCs w:val="21"/>
              </w:rPr>
              <w:t>～</w:t>
            </w:r>
            <w:r>
              <w:rPr>
                <w:rFonts w:asciiTheme="majorEastAsia" w:hAnsiTheme="majorEastAsia" w:eastAsiaTheme="majorEastAsia"/>
                <w:szCs w:val="21"/>
              </w:rPr>
              <w:t>1</w:t>
            </w:r>
            <w:r>
              <w:rPr>
                <w:rFonts w:hint="eastAsia" w:asciiTheme="majorEastAsia" w:hAnsiTheme="majorEastAsia" w:eastAsiaTheme="majorEastAsia"/>
                <w:szCs w:val="21"/>
              </w:rPr>
              <w:t>000</w:t>
            </w:r>
          </w:p>
        </w:tc>
        <w:tc>
          <w:tcPr>
            <w:tcW w:w="2027" w:type="dxa"/>
            <w:vAlign w:val="center"/>
          </w:tcPr>
          <w:p w14:paraId="1F6F0775">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0.800%</w:t>
            </w:r>
          </w:p>
        </w:tc>
        <w:tc>
          <w:tcPr>
            <w:tcW w:w="2158" w:type="dxa"/>
            <w:vAlign w:val="center"/>
          </w:tcPr>
          <w:p w14:paraId="5F397B8A">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0.450%</w:t>
            </w:r>
          </w:p>
        </w:tc>
        <w:tc>
          <w:tcPr>
            <w:tcW w:w="2158" w:type="dxa"/>
            <w:vAlign w:val="center"/>
          </w:tcPr>
          <w:p w14:paraId="03765332">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0.550%</w:t>
            </w:r>
          </w:p>
        </w:tc>
      </w:tr>
      <w:tr w14:paraId="5045E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5386E6C5">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000～</w:t>
            </w:r>
            <w:r>
              <w:rPr>
                <w:rFonts w:asciiTheme="majorEastAsia" w:hAnsiTheme="majorEastAsia" w:eastAsiaTheme="majorEastAsia"/>
                <w:szCs w:val="21"/>
              </w:rPr>
              <w:t>5</w:t>
            </w:r>
            <w:r>
              <w:rPr>
                <w:rFonts w:hint="eastAsia" w:asciiTheme="majorEastAsia" w:hAnsiTheme="majorEastAsia" w:eastAsiaTheme="majorEastAsia"/>
                <w:szCs w:val="21"/>
              </w:rPr>
              <w:t>000</w:t>
            </w:r>
          </w:p>
        </w:tc>
        <w:tc>
          <w:tcPr>
            <w:tcW w:w="2027" w:type="dxa"/>
            <w:vAlign w:val="center"/>
          </w:tcPr>
          <w:p w14:paraId="307A768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0.500%</w:t>
            </w:r>
          </w:p>
        </w:tc>
        <w:tc>
          <w:tcPr>
            <w:tcW w:w="2158" w:type="dxa"/>
            <w:vAlign w:val="center"/>
          </w:tcPr>
          <w:p w14:paraId="37FBEBED">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0.250%</w:t>
            </w:r>
          </w:p>
        </w:tc>
        <w:tc>
          <w:tcPr>
            <w:tcW w:w="2158" w:type="dxa"/>
            <w:vAlign w:val="center"/>
          </w:tcPr>
          <w:p w14:paraId="0A1970DF">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0.350%</w:t>
            </w:r>
          </w:p>
        </w:tc>
      </w:tr>
      <w:tr w14:paraId="48C4B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3D772AD3">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w:t>
            </w:r>
            <w:r>
              <w:rPr>
                <w:rFonts w:hint="eastAsia" w:asciiTheme="majorEastAsia" w:hAnsiTheme="majorEastAsia" w:eastAsiaTheme="majorEastAsia"/>
                <w:szCs w:val="21"/>
              </w:rPr>
              <w:t>000～</w:t>
            </w:r>
            <w:r>
              <w:rPr>
                <w:rFonts w:asciiTheme="majorEastAsia" w:hAnsiTheme="majorEastAsia" w:eastAsiaTheme="majorEastAsia"/>
                <w:szCs w:val="21"/>
              </w:rPr>
              <w:t>1</w:t>
            </w:r>
            <w:r>
              <w:rPr>
                <w:rFonts w:hint="eastAsia" w:asciiTheme="majorEastAsia" w:hAnsiTheme="majorEastAsia" w:eastAsiaTheme="majorEastAsia"/>
                <w:szCs w:val="21"/>
              </w:rPr>
              <w:t>0000</w:t>
            </w:r>
          </w:p>
        </w:tc>
        <w:tc>
          <w:tcPr>
            <w:tcW w:w="2027" w:type="dxa"/>
            <w:vAlign w:val="center"/>
          </w:tcPr>
          <w:p w14:paraId="36E8CD51">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0.250%</w:t>
            </w:r>
          </w:p>
        </w:tc>
        <w:tc>
          <w:tcPr>
            <w:tcW w:w="2158" w:type="dxa"/>
            <w:vAlign w:val="center"/>
          </w:tcPr>
          <w:p w14:paraId="41AB1DD8">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0.100%</w:t>
            </w:r>
          </w:p>
        </w:tc>
        <w:tc>
          <w:tcPr>
            <w:tcW w:w="2158" w:type="dxa"/>
            <w:vAlign w:val="center"/>
          </w:tcPr>
          <w:p w14:paraId="79349B6F">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0.200%</w:t>
            </w:r>
          </w:p>
        </w:tc>
      </w:tr>
      <w:tr w14:paraId="682ED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802" w:type="dxa"/>
            <w:vAlign w:val="center"/>
          </w:tcPr>
          <w:p w14:paraId="45125C56">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0000～</w:t>
            </w:r>
            <w:r>
              <w:rPr>
                <w:rFonts w:asciiTheme="majorEastAsia" w:hAnsiTheme="majorEastAsia" w:eastAsiaTheme="majorEastAsia"/>
                <w:szCs w:val="21"/>
              </w:rPr>
              <w:t>5</w:t>
            </w:r>
            <w:r>
              <w:rPr>
                <w:rFonts w:hint="eastAsia" w:asciiTheme="majorEastAsia" w:hAnsiTheme="majorEastAsia" w:eastAsiaTheme="majorEastAsia"/>
                <w:szCs w:val="21"/>
              </w:rPr>
              <w:t>0000</w:t>
            </w:r>
          </w:p>
        </w:tc>
        <w:tc>
          <w:tcPr>
            <w:tcW w:w="2027" w:type="dxa"/>
            <w:vAlign w:val="center"/>
          </w:tcPr>
          <w:p w14:paraId="711E530D">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0.050%</w:t>
            </w:r>
          </w:p>
        </w:tc>
        <w:tc>
          <w:tcPr>
            <w:tcW w:w="2158" w:type="dxa"/>
            <w:vAlign w:val="center"/>
          </w:tcPr>
          <w:p w14:paraId="1B3ECEF1">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0.050%</w:t>
            </w:r>
          </w:p>
        </w:tc>
        <w:tc>
          <w:tcPr>
            <w:tcW w:w="2158" w:type="dxa"/>
            <w:vAlign w:val="center"/>
          </w:tcPr>
          <w:p w14:paraId="559EF9B0">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0.050%</w:t>
            </w:r>
          </w:p>
        </w:tc>
      </w:tr>
      <w:tr w14:paraId="0D3C4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49357E0E">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w:t>
            </w:r>
            <w:r>
              <w:rPr>
                <w:rFonts w:hint="eastAsia" w:asciiTheme="majorEastAsia" w:hAnsiTheme="majorEastAsia" w:eastAsiaTheme="majorEastAsia"/>
                <w:szCs w:val="21"/>
              </w:rPr>
              <w:t>0000～</w:t>
            </w:r>
            <w:r>
              <w:rPr>
                <w:rFonts w:asciiTheme="majorEastAsia" w:hAnsiTheme="majorEastAsia" w:eastAsiaTheme="majorEastAsia"/>
                <w:szCs w:val="21"/>
              </w:rPr>
              <w:t>10</w:t>
            </w:r>
            <w:r>
              <w:rPr>
                <w:rFonts w:hint="eastAsia" w:asciiTheme="majorEastAsia" w:hAnsiTheme="majorEastAsia" w:eastAsiaTheme="majorEastAsia"/>
                <w:szCs w:val="21"/>
              </w:rPr>
              <w:t>0000</w:t>
            </w:r>
          </w:p>
        </w:tc>
        <w:tc>
          <w:tcPr>
            <w:tcW w:w="2027" w:type="dxa"/>
            <w:vAlign w:val="center"/>
          </w:tcPr>
          <w:p w14:paraId="7DC2BDA3">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0.035%</w:t>
            </w:r>
          </w:p>
        </w:tc>
        <w:tc>
          <w:tcPr>
            <w:tcW w:w="2158" w:type="dxa"/>
            <w:vAlign w:val="center"/>
          </w:tcPr>
          <w:p w14:paraId="6047DA77">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0.035%</w:t>
            </w:r>
          </w:p>
        </w:tc>
        <w:tc>
          <w:tcPr>
            <w:tcW w:w="2158" w:type="dxa"/>
            <w:vAlign w:val="center"/>
          </w:tcPr>
          <w:p w14:paraId="7717EE2C">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0.035%</w:t>
            </w:r>
          </w:p>
        </w:tc>
      </w:tr>
      <w:tr w14:paraId="2D9A8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2A93BE9A">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w:t>
            </w:r>
            <w:r>
              <w:rPr>
                <w:rFonts w:hint="eastAsia" w:asciiTheme="majorEastAsia" w:hAnsiTheme="majorEastAsia" w:eastAsiaTheme="majorEastAsia"/>
                <w:szCs w:val="21"/>
              </w:rPr>
              <w:t>0000～</w:t>
            </w:r>
            <w:r>
              <w:rPr>
                <w:rFonts w:asciiTheme="majorEastAsia" w:hAnsiTheme="majorEastAsia" w:eastAsiaTheme="majorEastAsia"/>
                <w:szCs w:val="21"/>
              </w:rPr>
              <w:t>50</w:t>
            </w:r>
            <w:r>
              <w:rPr>
                <w:rFonts w:hint="eastAsia" w:asciiTheme="majorEastAsia" w:hAnsiTheme="majorEastAsia" w:eastAsiaTheme="majorEastAsia"/>
                <w:szCs w:val="21"/>
              </w:rPr>
              <w:t>0000</w:t>
            </w:r>
          </w:p>
        </w:tc>
        <w:tc>
          <w:tcPr>
            <w:tcW w:w="2027" w:type="dxa"/>
            <w:vAlign w:val="center"/>
          </w:tcPr>
          <w:p w14:paraId="6EAC72B7">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0.008%</w:t>
            </w:r>
          </w:p>
        </w:tc>
        <w:tc>
          <w:tcPr>
            <w:tcW w:w="2158" w:type="dxa"/>
            <w:vAlign w:val="center"/>
          </w:tcPr>
          <w:p w14:paraId="784DB109">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0.008%</w:t>
            </w:r>
          </w:p>
        </w:tc>
        <w:tc>
          <w:tcPr>
            <w:tcW w:w="2158" w:type="dxa"/>
            <w:vAlign w:val="center"/>
          </w:tcPr>
          <w:p w14:paraId="2F4B3925">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0.008%</w:t>
            </w:r>
          </w:p>
        </w:tc>
      </w:tr>
      <w:tr w14:paraId="72207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135B8A63">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50</w:t>
            </w:r>
            <w:r>
              <w:rPr>
                <w:rFonts w:hint="eastAsia" w:asciiTheme="majorEastAsia" w:hAnsiTheme="majorEastAsia" w:eastAsiaTheme="majorEastAsia"/>
                <w:szCs w:val="21"/>
              </w:rPr>
              <w:t>0000～</w:t>
            </w:r>
            <w:r>
              <w:rPr>
                <w:rFonts w:asciiTheme="majorEastAsia" w:hAnsiTheme="majorEastAsia" w:eastAsiaTheme="majorEastAsia"/>
                <w:szCs w:val="21"/>
              </w:rPr>
              <w:t>100</w:t>
            </w:r>
            <w:r>
              <w:rPr>
                <w:rFonts w:hint="eastAsia" w:asciiTheme="majorEastAsia" w:hAnsiTheme="majorEastAsia" w:eastAsiaTheme="majorEastAsia"/>
                <w:szCs w:val="21"/>
              </w:rPr>
              <w:t>0000</w:t>
            </w:r>
          </w:p>
        </w:tc>
        <w:tc>
          <w:tcPr>
            <w:tcW w:w="2027" w:type="dxa"/>
            <w:vAlign w:val="center"/>
          </w:tcPr>
          <w:p w14:paraId="386CF901">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0.006%</w:t>
            </w:r>
          </w:p>
        </w:tc>
        <w:tc>
          <w:tcPr>
            <w:tcW w:w="2158" w:type="dxa"/>
            <w:vAlign w:val="center"/>
          </w:tcPr>
          <w:p w14:paraId="5F5279EC">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0.006%</w:t>
            </w:r>
          </w:p>
        </w:tc>
        <w:tc>
          <w:tcPr>
            <w:tcW w:w="2158" w:type="dxa"/>
            <w:vAlign w:val="center"/>
          </w:tcPr>
          <w:p w14:paraId="230A7947">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0.006%</w:t>
            </w:r>
          </w:p>
        </w:tc>
      </w:tr>
      <w:tr w14:paraId="200DA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802" w:type="dxa"/>
            <w:vAlign w:val="center"/>
          </w:tcPr>
          <w:p w14:paraId="7018EA22">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100</w:t>
            </w:r>
            <w:r>
              <w:rPr>
                <w:rFonts w:hint="eastAsia" w:asciiTheme="majorEastAsia" w:hAnsiTheme="majorEastAsia" w:eastAsiaTheme="majorEastAsia"/>
                <w:szCs w:val="21"/>
              </w:rPr>
              <w:t>0000以上</w:t>
            </w:r>
          </w:p>
        </w:tc>
        <w:tc>
          <w:tcPr>
            <w:tcW w:w="2027" w:type="dxa"/>
            <w:vAlign w:val="center"/>
          </w:tcPr>
          <w:p w14:paraId="75B48CE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0.004%</w:t>
            </w:r>
          </w:p>
        </w:tc>
        <w:tc>
          <w:tcPr>
            <w:tcW w:w="2158" w:type="dxa"/>
            <w:vAlign w:val="center"/>
          </w:tcPr>
          <w:p w14:paraId="1582CC8C">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0.004%</w:t>
            </w:r>
          </w:p>
        </w:tc>
        <w:tc>
          <w:tcPr>
            <w:tcW w:w="2158" w:type="dxa"/>
            <w:vAlign w:val="center"/>
          </w:tcPr>
          <w:p w14:paraId="3417D11B">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0.004%</w:t>
            </w:r>
          </w:p>
        </w:tc>
      </w:tr>
    </w:tbl>
    <w:p w14:paraId="48D48E9D">
      <w:pPr>
        <w:spacing w:line="360" w:lineRule="auto"/>
        <w:ind w:firstLine="411" w:firstLineChars="196"/>
        <w:rPr>
          <w:rFonts w:asciiTheme="majorEastAsia" w:hAnsiTheme="majorEastAsia" w:eastAsiaTheme="majorEastAsia"/>
          <w:szCs w:val="21"/>
        </w:rPr>
      </w:pPr>
    </w:p>
    <w:bookmarkEnd w:id="57"/>
    <w:p w14:paraId="6383E94B">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公开招标失败的后续处理</w:t>
      </w:r>
    </w:p>
    <w:p w14:paraId="107414C2">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42．公开招标失败的处理</w:t>
      </w:r>
    </w:p>
    <w:p w14:paraId="55B418D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42.1本项目公开招标过程中若由于投标截止后实际递交</w:t>
      </w:r>
      <w:r>
        <w:rPr>
          <w:rFonts w:asciiTheme="majorEastAsia" w:hAnsiTheme="majorEastAsia" w:eastAsiaTheme="majorEastAsia"/>
          <w:szCs w:val="21"/>
        </w:rPr>
        <w:t>投标</w:t>
      </w:r>
      <w:r>
        <w:rPr>
          <w:rFonts w:hint="eastAsia" w:asciiTheme="majorEastAsia" w:hAnsiTheme="majorEastAsia" w:eastAsiaTheme="majorEastAsia"/>
          <w:szCs w:val="21"/>
        </w:rPr>
        <w:t>文件的供应商数量不足、经评审委员会评审对招标文件作实质响应的供应商不足等原因造成公开招标失败，可由</w:t>
      </w:r>
      <w:r>
        <w:rPr>
          <w:rFonts w:hint="eastAsia" w:cs="宋体" w:asciiTheme="majorEastAsia" w:hAnsiTheme="majorEastAsia" w:eastAsiaTheme="majorEastAsia"/>
          <w:szCs w:val="21"/>
        </w:rPr>
        <w:t>采购代理机构</w:t>
      </w:r>
      <w:r>
        <w:rPr>
          <w:rFonts w:hint="eastAsia" w:asciiTheme="majorEastAsia" w:hAnsiTheme="majorEastAsia" w:eastAsiaTheme="majorEastAsia"/>
          <w:szCs w:val="21"/>
        </w:rPr>
        <w:t>重新组织采购。</w:t>
      </w:r>
    </w:p>
    <w:p w14:paraId="5158D4E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42.2对公开招标失败的项目，评审委员会在出具该项目招标失败结论的同时，可以提出重新采购组织形式的建议，以及进一步完善招标文件的资格、技术、商务要求的修改建议。</w:t>
      </w:r>
    </w:p>
    <w:p w14:paraId="274A651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42.3重新组织采购有以下两种组织形式：</w:t>
      </w:r>
    </w:p>
    <w:p w14:paraId="33AC8E5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（1）由采购代理机构重新组织公开招标；</w:t>
      </w:r>
    </w:p>
    <w:p w14:paraId="0E71B90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（2）根据实际情况需要向同级财政部门提出非公开招标方式申请的，经同级财政部门批准，公开招标失败采购项目可转为竞争性谈判或单一来源谈判方式采购。</w:t>
      </w:r>
    </w:p>
    <w:p w14:paraId="71B8FE8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42.4公开招标失败的采购项目重新组织公开招标，由采购代理机构重新按公开招标流程组织采购活动。</w:t>
      </w:r>
    </w:p>
    <w:p w14:paraId="0910F4B4">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42.5公开招标失败的采购项目经同级财政部门批准转为竞争性谈判或单一来源谈判方式采购的，按规定要求组织政府采购工作。</w:t>
      </w:r>
    </w:p>
    <w:p w14:paraId="2D29AA70">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bookmarkStart w:id="58" w:name="_Hlk72439043"/>
      <w:r>
        <w:rPr>
          <w:rFonts w:hint="eastAsia" w:asciiTheme="majorEastAsia" w:hAnsiTheme="majorEastAsia" w:eastAsiaTheme="majorEastAsia"/>
          <w:b/>
          <w:bCs/>
          <w:kern w:val="0"/>
          <w:sz w:val="28"/>
          <w:szCs w:val="28"/>
        </w:rPr>
        <w:t>合同的授予与备案</w:t>
      </w:r>
      <w:bookmarkEnd w:id="58"/>
    </w:p>
    <w:p w14:paraId="69B1F56B">
      <w:pPr>
        <w:spacing w:line="360" w:lineRule="auto"/>
        <w:rPr>
          <w:rFonts w:asciiTheme="majorEastAsia" w:hAnsiTheme="majorEastAsia" w:eastAsiaTheme="majorEastAsia"/>
          <w:b/>
          <w:bCs/>
          <w:szCs w:val="21"/>
        </w:rPr>
      </w:pPr>
      <w:bookmarkStart w:id="59" w:name="_Toc73517679"/>
      <w:bookmarkStart w:id="60" w:name="_Toc100052408"/>
      <w:bookmarkStart w:id="61" w:name="_Toc73521586"/>
      <w:bookmarkStart w:id="62" w:name="_Toc73521674"/>
      <w:bookmarkStart w:id="63" w:name="_Toc73518157"/>
      <w:bookmarkStart w:id="64" w:name="_Hlk72439088"/>
      <w:r>
        <w:rPr>
          <w:rFonts w:hint="eastAsia" w:asciiTheme="majorEastAsia" w:hAnsiTheme="majorEastAsia" w:eastAsiaTheme="majorEastAsia"/>
          <w:b/>
          <w:bCs/>
          <w:szCs w:val="21"/>
        </w:rPr>
        <w:t>43．合同授予标准</w:t>
      </w:r>
      <w:bookmarkEnd w:id="59"/>
      <w:bookmarkEnd w:id="60"/>
      <w:bookmarkEnd w:id="61"/>
      <w:bookmarkEnd w:id="62"/>
      <w:bookmarkEnd w:id="63"/>
    </w:p>
    <w:p w14:paraId="2254051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本项目的合同将授予经本招标文件规定评审确定的中标供应商。</w:t>
      </w:r>
    </w:p>
    <w:p w14:paraId="67D042D0">
      <w:pPr>
        <w:spacing w:line="360" w:lineRule="auto"/>
        <w:rPr>
          <w:rFonts w:asciiTheme="majorEastAsia" w:hAnsiTheme="majorEastAsia" w:eastAsiaTheme="majorEastAsia"/>
          <w:b/>
          <w:bCs/>
          <w:szCs w:val="21"/>
        </w:rPr>
      </w:pPr>
      <w:bookmarkStart w:id="65" w:name="_Toc73517680"/>
      <w:bookmarkStart w:id="66" w:name="_Toc73521675"/>
      <w:bookmarkStart w:id="67" w:name="_Toc73518158"/>
      <w:bookmarkStart w:id="68" w:name="_Toc100052409"/>
      <w:bookmarkStart w:id="69" w:name="_Toc73521587"/>
      <w:r>
        <w:rPr>
          <w:rFonts w:hint="eastAsia" w:asciiTheme="majorEastAsia" w:hAnsiTheme="majorEastAsia" w:eastAsiaTheme="majorEastAsia"/>
          <w:b/>
          <w:bCs/>
          <w:szCs w:val="21"/>
        </w:rPr>
        <w:t>44．</w:t>
      </w:r>
      <w:bookmarkEnd w:id="65"/>
      <w:bookmarkEnd w:id="66"/>
      <w:bookmarkEnd w:id="67"/>
      <w:bookmarkEnd w:id="68"/>
      <w:bookmarkEnd w:id="69"/>
      <w:r>
        <w:rPr>
          <w:rFonts w:hint="eastAsia" w:asciiTheme="majorEastAsia" w:hAnsiTheme="majorEastAsia" w:eastAsiaTheme="majorEastAsia"/>
          <w:b/>
          <w:bCs/>
          <w:szCs w:val="21"/>
        </w:rPr>
        <w:t>接受和拒绝任何或所有投标的权力</w:t>
      </w:r>
    </w:p>
    <w:p w14:paraId="4315508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采购代理机构和采购人保留在投标之前任何时候接受或拒绝任何投标或所有投标，以及宣布招标无效的权力，对受影响的投标人不承担任何责任，也无义务向受影响的投标人解释采取这一行动的理由。</w:t>
      </w:r>
    </w:p>
    <w:p w14:paraId="3DE48C21">
      <w:pPr>
        <w:spacing w:line="360" w:lineRule="auto"/>
        <w:rPr>
          <w:rFonts w:asciiTheme="majorEastAsia" w:hAnsiTheme="majorEastAsia" w:eastAsiaTheme="majorEastAsia"/>
          <w:b/>
          <w:bCs/>
          <w:szCs w:val="21"/>
        </w:rPr>
      </w:pPr>
      <w:bookmarkStart w:id="70" w:name="_Toc73521677"/>
      <w:bookmarkStart w:id="71" w:name="_Toc73518160"/>
      <w:bookmarkStart w:id="72" w:name="_Toc100052410"/>
      <w:bookmarkStart w:id="73" w:name="_Toc73521589"/>
      <w:bookmarkStart w:id="74" w:name="_Toc73517682"/>
      <w:r>
        <w:rPr>
          <w:rFonts w:hint="eastAsia" w:asciiTheme="majorEastAsia" w:hAnsiTheme="majorEastAsia" w:eastAsiaTheme="majorEastAsia"/>
          <w:b/>
          <w:bCs/>
          <w:szCs w:val="21"/>
        </w:rPr>
        <w:t>45．合同的签订</w:t>
      </w:r>
      <w:bookmarkEnd w:id="70"/>
      <w:bookmarkEnd w:id="71"/>
      <w:bookmarkEnd w:id="72"/>
      <w:bookmarkEnd w:id="73"/>
      <w:bookmarkEnd w:id="74"/>
    </w:p>
    <w:p w14:paraId="3C25ED8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45.1中标人将于中标通知书发出之日起十个工作日内，按照采购文件（招标文件和投标文件等）内容与采购人签订政府采购合同；合同的实质性内容应当符合招标文件的规定；</w:t>
      </w:r>
    </w:p>
    <w:p w14:paraId="331C1EB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45.2中标人如不按本通用条款第45</w:t>
      </w:r>
      <w:r>
        <w:rPr>
          <w:rFonts w:asciiTheme="majorEastAsia" w:hAnsiTheme="majorEastAsia" w:eastAsiaTheme="majorEastAsia"/>
          <w:szCs w:val="21"/>
        </w:rPr>
        <w:t>.1</w:t>
      </w:r>
      <w:r>
        <w:rPr>
          <w:rFonts w:hint="eastAsia" w:asciiTheme="majorEastAsia" w:hAnsiTheme="majorEastAsia" w:eastAsiaTheme="majorEastAsia"/>
          <w:szCs w:val="21"/>
        </w:rPr>
        <w:t>款的规定与采购人签订合同，</w:t>
      </w:r>
      <w:r>
        <w:rPr>
          <w:rFonts w:cs="宋体" w:asciiTheme="majorEastAsia" w:hAnsiTheme="majorEastAsia" w:eastAsiaTheme="majorEastAsia"/>
          <w:szCs w:val="21"/>
        </w:rPr>
        <w:t>情节严重的，由</w:t>
      </w:r>
      <w:r>
        <w:rPr>
          <w:rFonts w:hint="eastAsia" w:cs="宋体" w:asciiTheme="majorEastAsia" w:hAnsiTheme="majorEastAsia" w:eastAsiaTheme="majorEastAsia"/>
          <w:szCs w:val="21"/>
        </w:rPr>
        <w:t>同级财政</w:t>
      </w:r>
      <w:r>
        <w:rPr>
          <w:rFonts w:cs="宋体" w:asciiTheme="majorEastAsia" w:hAnsiTheme="majorEastAsia" w:eastAsiaTheme="majorEastAsia"/>
          <w:szCs w:val="21"/>
        </w:rPr>
        <w:t>部门记入供应商诚信档案，予以通报</w:t>
      </w:r>
      <w:r>
        <w:rPr>
          <w:rFonts w:hint="eastAsia" w:asciiTheme="majorEastAsia" w:hAnsiTheme="majorEastAsia" w:eastAsiaTheme="majorEastAsia"/>
          <w:szCs w:val="21"/>
        </w:rPr>
        <w:t>；</w:t>
      </w:r>
    </w:p>
    <w:p w14:paraId="24350D6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45.3中标人应当按照合同约定履行义务，完成中标项目，不得将中标项目转让（转包）给他人。</w:t>
      </w:r>
    </w:p>
    <w:p w14:paraId="283B3861">
      <w:pPr>
        <w:spacing w:line="360" w:lineRule="auto"/>
        <w:rPr>
          <w:rFonts w:asciiTheme="majorEastAsia" w:hAnsiTheme="majorEastAsia" w:eastAsiaTheme="majorEastAsia"/>
          <w:b/>
          <w:bCs/>
          <w:szCs w:val="21"/>
        </w:rPr>
      </w:pPr>
      <w:bookmarkStart w:id="75" w:name="_Toc73521590"/>
      <w:bookmarkStart w:id="76" w:name="_Toc73517683"/>
      <w:bookmarkStart w:id="77" w:name="_Toc100052411"/>
      <w:bookmarkStart w:id="78" w:name="_Toc73521678"/>
      <w:bookmarkStart w:id="79" w:name="_Toc73518161"/>
      <w:r>
        <w:rPr>
          <w:rFonts w:hint="eastAsia" w:asciiTheme="majorEastAsia" w:hAnsiTheme="majorEastAsia" w:eastAsiaTheme="majorEastAsia"/>
          <w:b/>
          <w:bCs/>
          <w:szCs w:val="21"/>
        </w:rPr>
        <w:t>46．履约担保</w:t>
      </w:r>
      <w:bookmarkEnd w:id="75"/>
      <w:bookmarkEnd w:id="76"/>
      <w:bookmarkEnd w:id="77"/>
      <w:bookmarkEnd w:id="78"/>
      <w:bookmarkEnd w:id="79"/>
    </w:p>
    <w:p w14:paraId="4FEDBB5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46.1在签订项目合同的同时，中标人应按“对通用条款的补充内容”中规定的金额向采购人提交履约担保；</w:t>
      </w:r>
    </w:p>
    <w:p w14:paraId="4628C95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46.2，允许供应商自主选择以支票、汇票、本票、保函等非现金方式提交履约担保；</w:t>
      </w:r>
      <w:r>
        <w:rPr>
          <w:rFonts w:asciiTheme="majorEastAsia" w:hAnsiTheme="majorEastAsia" w:eastAsiaTheme="majorEastAsia"/>
          <w:szCs w:val="21"/>
        </w:rPr>
        <w:t>中标</w:t>
      </w:r>
      <w:r>
        <w:rPr>
          <w:rFonts w:hint="eastAsia" w:asciiTheme="majorEastAsia" w:hAnsiTheme="majorEastAsia" w:eastAsiaTheme="majorEastAsia"/>
          <w:szCs w:val="21"/>
        </w:rPr>
        <w:t>人</w:t>
      </w:r>
      <w:r>
        <w:rPr>
          <w:rFonts w:asciiTheme="majorEastAsia" w:hAnsiTheme="majorEastAsia" w:eastAsiaTheme="majorEastAsia"/>
          <w:szCs w:val="21"/>
        </w:rPr>
        <w:t>提交履约</w:t>
      </w:r>
      <w:r>
        <w:rPr>
          <w:rFonts w:hint="eastAsia" w:asciiTheme="majorEastAsia" w:hAnsiTheme="majorEastAsia" w:eastAsiaTheme="majorEastAsia"/>
          <w:szCs w:val="21"/>
        </w:rPr>
        <w:t>担保不是</w:t>
      </w:r>
      <w:r>
        <w:rPr>
          <w:rFonts w:asciiTheme="majorEastAsia" w:hAnsiTheme="majorEastAsia" w:eastAsiaTheme="majorEastAsia"/>
          <w:szCs w:val="21"/>
        </w:rPr>
        <w:t>合同签订的</w:t>
      </w:r>
      <w:r>
        <w:rPr>
          <w:rFonts w:hint="eastAsia" w:asciiTheme="majorEastAsia" w:hAnsiTheme="majorEastAsia" w:eastAsiaTheme="majorEastAsia"/>
          <w:szCs w:val="21"/>
        </w:rPr>
        <w:t>前提</w:t>
      </w:r>
      <w:r>
        <w:rPr>
          <w:rFonts w:asciiTheme="majorEastAsia" w:hAnsiTheme="majorEastAsia" w:eastAsiaTheme="majorEastAsia"/>
          <w:szCs w:val="21"/>
        </w:rPr>
        <w:t>条件，不要求中标</w:t>
      </w:r>
      <w:r>
        <w:rPr>
          <w:rFonts w:hint="eastAsia" w:asciiTheme="majorEastAsia" w:hAnsiTheme="majorEastAsia" w:eastAsiaTheme="majorEastAsia"/>
          <w:szCs w:val="21"/>
        </w:rPr>
        <w:t>人</w:t>
      </w:r>
      <w:r>
        <w:rPr>
          <w:rFonts w:asciiTheme="majorEastAsia" w:hAnsiTheme="majorEastAsia" w:eastAsiaTheme="majorEastAsia"/>
          <w:szCs w:val="21"/>
        </w:rPr>
        <w:t>提供除法律、法规明确规定外的其他担保</w:t>
      </w:r>
      <w:r>
        <w:rPr>
          <w:rFonts w:hint="eastAsia" w:asciiTheme="majorEastAsia" w:hAnsiTheme="majorEastAsia" w:eastAsiaTheme="majorEastAsia"/>
          <w:szCs w:val="21"/>
        </w:rPr>
        <w:t>。</w:t>
      </w:r>
    </w:p>
    <w:p w14:paraId="2D628E63">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47. 合同备案</w:t>
      </w:r>
    </w:p>
    <w:p w14:paraId="463CC47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采购人与中标人应于合同签订之日起十日内，由采购人或委托中标人将采购合同副本抄送合同备案工作实施机构备案。</w:t>
      </w:r>
    </w:p>
    <w:p w14:paraId="50234B72">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48. 合同变更</w:t>
      </w:r>
    </w:p>
    <w:p w14:paraId="64E54CD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合同变更事宜按《深圳市财政局 深圳市政府采购中心关于进一步加强市本级政府采购合同备案管理工作的通知》（深财购〔2019〕43号）相关规定执行。</w:t>
      </w:r>
    </w:p>
    <w:p w14:paraId="138B4E58">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49. 项目验收</w:t>
      </w:r>
    </w:p>
    <w:p w14:paraId="17F16058">
      <w:pPr>
        <w:spacing w:line="360" w:lineRule="auto"/>
        <w:ind w:right="176" w:firstLine="420"/>
        <w:rPr>
          <w:rFonts w:asciiTheme="majorEastAsia" w:hAnsiTheme="majorEastAsia" w:eastAsiaTheme="majorEastAsia"/>
          <w:szCs w:val="21"/>
        </w:rPr>
      </w:pPr>
      <w:r>
        <w:rPr>
          <w:rFonts w:hint="eastAsia" w:asciiTheme="majorEastAsia" w:hAnsiTheme="majorEastAsia" w:eastAsiaTheme="majorEastAsia"/>
          <w:szCs w:val="21"/>
        </w:rPr>
        <w:t>49.1采购人应当按照招标文件和合同规定的标准和方法，及时组织验收。</w:t>
      </w:r>
    </w:p>
    <w:p w14:paraId="3C95321D">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50. 宣传</w:t>
      </w:r>
    </w:p>
    <w:p w14:paraId="5A680F3D">
      <w:pPr>
        <w:spacing w:line="360" w:lineRule="auto"/>
        <w:ind w:left="210" w:leftChars="100" w:firstLine="411" w:firstLineChars="196"/>
        <w:rPr>
          <w:rFonts w:asciiTheme="majorEastAsia" w:hAnsiTheme="majorEastAsia" w:eastAsiaTheme="majorEastAsia"/>
          <w:szCs w:val="21"/>
        </w:rPr>
      </w:pPr>
      <w:r>
        <w:rPr>
          <w:rFonts w:hint="eastAsia" w:asciiTheme="majorEastAsia" w:hAnsiTheme="majorEastAsia" w:eastAsiaTheme="majorEastAsia"/>
          <w:szCs w:val="21"/>
        </w:rPr>
        <w:t>凡与政府采购活动有关的宣传或广告，若当中提及政府采购，</w:t>
      </w:r>
      <w:r>
        <w:rPr>
          <w:rFonts w:asciiTheme="majorEastAsia" w:hAnsiTheme="majorEastAsia" w:eastAsiaTheme="majorEastAsia"/>
          <w:szCs w:val="21"/>
        </w:rPr>
        <w:t>必须事先将具体对外宣传方案报</w:t>
      </w:r>
      <w:r>
        <w:rPr>
          <w:rFonts w:hint="eastAsia" w:asciiTheme="majorEastAsia" w:hAnsiTheme="majorEastAsia" w:eastAsiaTheme="majorEastAsia"/>
          <w:szCs w:val="21"/>
        </w:rPr>
        <w:t>同级财政部门</w:t>
      </w:r>
      <w:r>
        <w:rPr>
          <w:rFonts w:asciiTheme="majorEastAsia" w:hAnsiTheme="majorEastAsia" w:eastAsiaTheme="majorEastAsia"/>
          <w:szCs w:val="21"/>
        </w:rPr>
        <w:t>和</w:t>
      </w:r>
      <w:r>
        <w:rPr>
          <w:rFonts w:hint="eastAsia" w:asciiTheme="majorEastAsia" w:hAnsiTheme="majorEastAsia" w:eastAsiaTheme="majorEastAsia"/>
          <w:szCs w:val="21"/>
        </w:rPr>
        <w:t>采购代理机构</w:t>
      </w:r>
      <w:r>
        <w:rPr>
          <w:rFonts w:asciiTheme="majorEastAsia" w:hAnsiTheme="majorEastAsia" w:eastAsiaTheme="majorEastAsia"/>
          <w:szCs w:val="21"/>
        </w:rPr>
        <w:t>，并征得其同意。对外市场宣传包括但不限于以下形式：</w:t>
      </w:r>
    </w:p>
    <w:p w14:paraId="46A462C4">
      <w:pPr>
        <w:spacing w:line="360" w:lineRule="auto"/>
        <w:ind w:left="210" w:leftChars="100" w:firstLine="411" w:firstLineChars="196"/>
        <w:rPr>
          <w:rFonts w:asciiTheme="majorEastAsia" w:hAnsiTheme="majorEastAsia" w:eastAsiaTheme="majorEastAsia"/>
          <w:szCs w:val="21"/>
        </w:rPr>
      </w:pPr>
      <w:r>
        <w:rPr>
          <w:rFonts w:asciiTheme="majorEastAsia" w:hAnsiTheme="majorEastAsia" w:eastAsiaTheme="majorEastAsia"/>
          <w:szCs w:val="21"/>
        </w:rPr>
        <w:t>a.名片、宣传册、广告标语等；</w:t>
      </w:r>
    </w:p>
    <w:p w14:paraId="44460F62">
      <w:pPr>
        <w:spacing w:line="360" w:lineRule="auto"/>
        <w:ind w:left="210" w:leftChars="100" w:firstLine="411" w:firstLineChars="196"/>
        <w:rPr>
          <w:rFonts w:asciiTheme="majorEastAsia" w:hAnsiTheme="majorEastAsia" w:eastAsiaTheme="majorEastAsia"/>
          <w:szCs w:val="21"/>
        </w:rPr>
      </w:pPr>
      <w:r>
        <w:rPr>
          <w:rFonts w:asciiTheme="majorEastAsia" w:hAnsiTheme="majorEastAsia" w:eastAsiaTheme="majorEastAsia"/>
          <w:szCs w:val="21"/>
        </w:rPr>
        <w:t>b.案例介绍、推广等；</w:t>
      </w:r>
    </w:p>
    <w:p w14:paraId="67229B29">
      <w:pPr>
        <w:spacing w:line="360" w:lineRule="auto"/>
        <w:ind w:left="210" w:leftChars="100" w:firstLine="411" w:firstLineChars="196"/>
        <w:rPr>
          <w:rFonts w:asciiTheme="majorEastAsia" w:hAnsiTheme="majorEastAsia" w:eastAsiaTheme="majorEastAsia"/>
          <w:szCs w:val="21"/>
        </w:rPr>
      </w:pPr>
      <w:r>
        <w:rPr>
          <w:rFonts w:hint="eastAsia" w:asciiTheme="majorEastAsia" w:hAnsiTheme="majorEastAsia" w:eastAsiaTheme="majorEastAsia"/>
          <w:szCs w:val="21"/>
        </w:rPr>
        <w:t>c.工作</w:t>
      </w:r>
      <w:r>
        <w:rPr>
          <w:rFonts w:asciiTheme="majorEastAsia" w:hAnsiTheme="majorEastAsia" w:eastAsiaTheme="majorEastAsia"/>
          <w:szCs w:val="21"/>
        </w:rPr>
        <w:t>人员向其他消费群体宣传。</w:t>
      </w:r>
    </w:p>
    <w:p w14:paraId="6A6C50E6">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51. 供应商违法责任</w:t>
      </w:r>
    </w:p>
    <w:p w14:paraId="0D21819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w:t>
      </w:r>
      <w:r>
        <w:rPr>
          <w:rFonts w:asciiTheme="majorEastAsia" w:hAnsiTheme="majorEastAsia" w:eastAsiaTheme="majorEastAsia"/>
          <w:szCs w:val="21"/>
        </w:rPr>
        <w:t>1.1</w:t>
      </w:r>
      <w:r>
        <w:rPr>
          <w:rFonts w:hint="eastAsia" w:asciiTheme="majorEastAsia" w:hAnsiTheme="majorEastAsia" w:eastAsiaTheme="major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141408A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（1）在采购活动中应当回避而未回避的；</w:t>
      </w:r>
    </w:p>
    <w:p w14:paraId="5BAB47E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（2）未按本条例规定签订、履行采购合同，造成严重后果的；</w:t>
      </w:r>
    </w:p>
    <w:p w14:paraId="214DBD0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（3）隐瞒真实情况，提供虚假资料的；</w:t>
      </w:r>
    </w:p>
    <w:p w14:paraId="4A436B1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（4）以非法手段排斥其他供应商参与竞争的；</w:t>
      </w:r>
    </w:p>
    <w:p w14:paraId="546923D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（5）与其他采购参加人串通投标的；</w:t>
      </w:r>
    </w:p>
    <w:p w14:paraId="1649DCE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（6）恶意投诉的；</w:t>
      </w:r>
    </w:p>
    <w:p w14:paraId="1B3F4BB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（7）向采购项目相关人行贿或者提供其他不当利益的；</w:t>
      </w:r>
    </w:p>
    <w:p w14:paraId="6541AFC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（8）阻碍、抗拒主管部门监督检查的；</w:t>
      </w:r>
    </w:p>
    <w:p w14:paraId="0B2E2E0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（9）其他违反本条例规定的行为。</w:t>
      </w:r>
    </w:p>
    <w:p w14:paraId="474F4D8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w:t>
      </w:r>
      <w:r>
        <w:rPr>
          <w:rFonts w:asciiTheme="majorEastAsia" w:hAnsiTheme="majorEastAsia" w:eastAsiaTheme="majorEastAsia"/>
          <w:szCs w:val="21"/>
        </w:rPr>
        <w:t xml:space="preserve">1.2 </w:t>
      </w:r>
      <w:r>
        <w:rPr>
          <w:rFonts w:hint="eastAsia" w:asciiTheme="majorEastAsia" w:hAnsiTheme="majorEastAsia" w:eastAsiaTheme="majorEastAsia"/>
          <w:szCs w:val="21"/>
        </w:rPr>
        <w:t>根据《深圳市财政局关于明确政府采购保证金管理工作的通知》（深财购[2019]42号）的要求，供应商在政府采购活动中出现《深圳经济特区政府采购条例实施细则》第八十四条所列情形的，</w:t>
      </w:r>
      <w:bookmarkStart w:id="80" w:name="_Hlk72440769"/>
      <w:r>
        <w:rPr>
          <w:rFonts w:hint="eastAsia" w:asciiTheme="majorEastAsia" w:hAnsiTheme="majorEastAsia" w:eastAsiaTheme="majorEastAsia"/>
          <w:szCs w:val="21"/>
        </w:rPr>
        <w:t>采购人或采购代理机构</w:t>
      </w:r>
      <w:bookmarkEnd w:id="80"/>
      <w:r>
        <w:rPr>
          <w:rFonts w:hint="eastAsia" w:asciiTheme="majorEastAsia" w:hAnsiTheme="majorEastAsia" w:eastAsiaTheme="majorEastAsia"/>
          <w:szCs w:val="21"/>
        </w:rPr>
        <w:t>可将有关情况报同级财政部门，由财政部门根据实际情况记入供应商诚信档案，予以通报：</w:t>
      </w:r>
    </w:p>
    <w:p w14:paraId="073F782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）投标截止后，撤销投标的；</w:t>
      </w:r>
    </w:p>
    <w:p w14:paraId="48585D89">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w:t>
      </w:r>
      <w:r>
        <w:rPr>
          <w:rFonts w:hint="eastAsia" w:asciiTheme="majorEastAsia" w:hAnsiTheme="majorEastAsia" w:eastAsiaTheme="majorEastAsia"/>
          <w:szCs w:val="21"/>
        </w:rPr>
        <w:t>2</w:t>
      </w:r>
      <w:r>
        <w:rPr>
          <w:rFonts w:asciiTheme="majorEastAsia" w:hAnsiTheme="majorEastAsia" w:eastAsiaTheme="majorEastAsia"/>
          <w:szCs w:val="21"/>
        </w:rPr>
        <w:t>）中标后无正当理由未在规定期限内签订合同的；</w:t>
      </w:r>
    </w:p>
    <w:p w14:paraId="64714F8A">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w:t>
      </w:r>
      <w:r>
        <w:rPr>
          <w:rFonts w:hint="eastAsia" w:asciiTheme="majorEastAsia" w:hAnsiTheme="majorEastAsia" w:eastAsiaTheme="majorEastAsia"/>
          <w:szCs w:val="21"/>
        </w:rPr>
        <w:t>3</w:t>
      </w:r>
      <w:r>
        <w:rPr>
          <w:rFonts w:asciiTheme="majorEastAsia" w:hAnsiTheme="majorEastAsia" w:eastAsiaTheme="majorEastAsia"/>
          <w:szCs w:val="21"/>
        </w:rPr>
        <w:t>）将中标项目转让给他人、或者在投标文件中未说明且未经采购人、采购招标机构同意，将中标项目分包给他人的；</w:t>
      </w:r>
    </w:p>
    <w:p w14:paraId="166F3B79">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w:t>
      </w:r>
      <w:r>
        <w:rPr>
          <w:rFonts w:hint="eastAsia" w:asciiTheme="majorEastAsia" w:hAnsiTheme="majorEastAsia" w:eastAsiaTheme="majorEastAsia"/>
          <w:szCs w:val="21"/>
        </w:rPr>
        <w:t>4</w:t>
      </w:r>
      <w:r>
        <w:rPr>
          <w:rFonts w:asciiTheme="majorEastAsia" w:hAnsiTheme="majorEastAsia" w:eastAsiaTheme="majorEastAsia"/>
          <w:szCs w:val="21"/>
        </w:rPr>
        <w:t>）拒绝履行合同义务的</w:t>
      </w:r>
      <w:r>
        <w:rPr>
          <w:rFonts w:hint="eastAsia" w:asciiTheme="majorEastAsia" w:hAnsiTheme="majorEastAsia" w:eastAsiaTheme="majorEastAsia"/>
          <w:szCs w:val="21"/>
        </w:rPr>
        <w:t>。</w:t>
      </w:r>
    </w:p>
    <w:bookmarkEnd w:id="64"/>
    <w:p w14:paraId="6F94081B">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质疑处理</w:t>
      </w:r>
    </w:p>
    <w:p w14:paraId="3F662DE1">
      <w:pPr>
        <w:spacing w:line="360" w:lineRule="auto"/>
        <w:rPr>
          <w:rFonts w:asciiTheme="majorEastAsia" w:hAnsiTheme="majorEastAsia" w:eastAsiaTheme="majorEastAsia"/>
          <w:b/>
          <w:bCs/>
          <w:szCs w:val="21"/>
        </w:rPr>
      </w:pPr>
      <w:bookmarkStart w:id="81" w:name="_Hlk72439706"/>
      <w:r>
        <w:rPr>
          <w:rFonts w:hint="eastAsia" w:asciiTheme="majorEastAsia" w:hAnsiTheme="majorEastAsia" w:eastAsiaTheme="majorEastAsia"/>
          <w:b/>
          <w:bCs/>
          <w:szCs w:val="21"/>
        </w:rPr>
        <w:t>52.质疑提出与答复</w:t>
      </w:r>
    </w:p>
    <w:p w14:paraId="31B205F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52.1提出质疑</w:t>
      </w:r>
    </w:p>
    <w:p w14:paraId="4B64A19E">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60D53793">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52.2</w:t>
      </w:r>
      <w:r>
        <w:rPr>
          <w:rFonts w:asciiTheme="majorEastAsia" w:hAnsiTheme="majorEastAsia" w:eastAsiaTheme="majorEastAsia"/>
          <w:szCs w:val="21"/>
        </w:rPr>
        <w:t>法律依据</w:t>
      </w:r>
    </w:p>
    <w:p w14:paraId="50907B3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14:paraId="605270E6">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52.3质疑条件</w:t>
      </w:r>
    </w:p>
    <w:p w14:paraId="116B2A8E">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52.3.1提出质疑的供应商应当是参与所质疑项目采购活动的供应商；</w:t>
      </w:r>
      <w:bookmarkStart w:id="82" w:name="_Hlk75374941"/>
      <w:r>
        <w:rPr>
          <w:rFonts w:hint="eastAsia" w:asciiTheme="majorEastAsia" w:hAnsiTheme="majorEastAsia" w:eastAsiaTheme="majorEastAsia"/>
          <w:szCs w:val="21"/>
        </w:rPr>
        <w:t>以联合体形式参与的，质疑应当由组成联合体的所有成员共同提出</w:t>
      </w:r>
      <w:bookmarkEnd w:id="82"/>
      <w:r>
        <w:rPr>
          <w:rFonts w:hint="eastAsia" w:asciiTheme="majorEastAsia" w:hAnsiTheme="majorEastAsia" w:eastAsiaTheme="majorEastAsia"/>
          <w:szCs w:val="21"/>
        </w:rPr>
        <w:t>；</w:t>
      </w:r>
    </w:p>
    <w:p w14:paraId="3523F9FC">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096AF007">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52.3.3应提交书面质疑函，质疑函应当包括以下内容：</w:t>
      </w:r>
    </w:p>
    <w:p w14:paraId="5D8FE0FD">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（1）供应商的名称（或者姓名）、地址、邮编、邮箱、联系人及联系电话；</w:t>
      </w:r>
    </w:p>
    <w:p w14:paraId="2456454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14:paraId="673E0769">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14:paraId="5A7C159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14:paraId="240B1028">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14:paraId="5FB2038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14:paraId="3DBC0D0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14:paraId="52451E2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14:paraId="752540B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52.4提交</w:t>
      </w:r>
      <w:r>
        <w:rPr>
          <w:rFonts w:asciiTheme="majorEastAsia" w:hAnsiTheme="majorEastAsia" w:eastAsiaTheme="majorEastAsia"/>
          <w:szCs w:val="21"/>
        </w:rPr>
        <w:t>材料</w:t>
      </w:r>
    </w:p>
    <w:p w14:paraId="1B72D03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04F91C1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0E6FA88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52.5提交方式</w:t>
      </w:r>
    </w:p>
    <w:p w14:paraId="096DCF80">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5</w:t>
      </w:r>
      <w:r>
        <w:rPr>
          <w:rFonts w:asciiTheme="majorEastAsia" w:hAnsiTheme="majorEastAsia" w:eastAsiaTheme="majorEastAsia"/>
          <w:szCs w:val="21"/>
        </w:rPr>
        <w:t>2.5.1</w:t>
      </w:r>
      <w:r>
        <w:rPr>
          <w:rFonts w:hint="eastAsia" w:asciiTheme="majorEastAsia" w:hAnsiTheme="majorEastAsia" w:eastAsiaTheme="majorEastAsia"/>
          <w:szCs w:val="21"/>
        </w:rPr>
        <w:t>供应商登录“深圳政府采购智慧平台用户网上办事子系统（http://zfcg.szggzy.com/TPBidder/memberLogin）”，在“【我的项目】→【项目流程】→【质疑】”中提出质疑。</w:t>
      </w:r>
    </w:p>
    <w:p w14:paraId="06E7A33E">
      <w:pPr>
        <w:spacing w:line="360" w:lineRule="auto"/>
        <w:ind w:firstLine="420" w:firstLineChars="200"/>
        <w:rPr>
          <w:rFonts w:asciiTheme="majorEastAsia" w:hAnsiTheme="majorEastAsia" w:eastAsiaTheme="majorEastAsia"/>
          <w:b/>
          <w:bCs/>
          <w:szCs w:val="21"/>
        </w:rPr>
      </w:pPr>
      <w:r>
        <w:rPr>
          <w:rFonts w:hint="eastAsia" w:asciiTheme="majorEastAsia" w:hAnsiTheme="majorEastAsia" w:eastAsiaTheme="majorEastAsia"/>
          <w:szCs w:val="21"/>
        </w:rPr>
        <w:t>5</w:t>
      </w:r>
      <w:r>
        <w:rPr>
          <w:rFonts w:asciiTheme="majorEastAsia" w:hAnsiTheme="majorEastAsia" w:eastAsiaTheme="majorEastAsia"/>
          <w:szCs w:val="21"/>
        </w:rPr>
        <w:t>2.5.2</w:t>
      </w:r>
      <w:r>
        <w:rPr>
          <w:rFonts w:hint="eastAsia" w:asciiTheme="majorEastAsia" w:hAnsiTheme="majorEastAsia" w:eastAsiaTheme="majorEastAsia"/>
          <w:szCs w:val="21"/>
        </w:rPr>
        <w:t>同时，请质疑供应商根据深圳政府采购智慧平台（http://zfcg.szggzy.com/）所发布的质疑指引、质疑函模板填写质疑函并提交质疑材料。</w:t>
      </w:r>
      <w:r>
        <w:rPr>
          <w:rFonts w:hint="eastAsia" w:asciiTheme="majorEastAsia" w:hAnsiTheme="majorEastAsia" w:eastAsiaTheme="majorEastAsia"/>
          <w:bCs/>
          <w:szCs w:val="21"/>
        </w:rPr>
        <w:t>地址：深圳市中正招标有限公司（深圳市福田区民田路171号新华保险大厦903），质疑咨询电话：0755-83026699。</w:t>
      </w:r>
    </w:p>
    <w:p w14:paraId="3045876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52.6收文办理</w:t>
      </w:r>
      <w:r>
        <w:rPr>
          <w:rFonts w:asciiTheme="majorEastAsia" w:hAnsiTheme="majorEastAsia" w:eastAsiaTheme="majorEastAsia"/>
          <w:szCs w:val="21"/>
        </w:rPr>
        <w:t>程序</w:t>
      </w:r>
    </w:p>
    <w:p w14:paraId="66970B7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52.6.1供应商提交的质疑符合受理条件的，采购代理机构自收到质疑材料之日起即为受理，应当向供应商出具质疑函收文回执并可以要求其递交质疑的法定代表人（负责人）或者授权代理人签署质疑文书送达地址确认书。</w:t>
      </w:r>
    </w:p>
    <w:p w14:paraId="2757A86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52.6.2供应商提交的质疑材料不符合质疑条件的，视情况处理：</w:t>
      </w:r>
    </w:p>
    <w:p w14:paraId="3FFB4330">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14:paraId="30EEF9D3">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14:paraId="107E222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14:paraId="3446EDBF">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14:paraId="6B35236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14:paraId="2DCA33A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14:paraId="406DCF2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14:paraId="1EE1DB7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14:paraId="065868E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52.7质疑答复时限</w:t>
      </w:r>
    </w:p>
    <w:p w14:paraId="3DAF48ED">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自收文之日起七个工作日内。</w:t>
      </w:r>
    </w:p>
    <w:p w14:paraId="4128F746">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52.8投诉</w:t>
      </w:r>
    </w:p>
    <w:p w14:paraId="1BDA0C10">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对质疑答复不满意或者未在规定时间内答复的，提出质疑的供应商可以在答复期满后15个工作日内向同级财政部门投诉。</w:t>
      </w:r>
      <w:bookmarkEnd w:id="81"/>
    </w:p>
    <w:p w14:paraId="1A114FF7">
      <w:pPr>
        <w:widowControl/>
        <w:jc w:val="left"/>
        <w:rPr>
          <w:rFonts w:ascii="宋体" w:hAnsi="宋体"/>
          <w:b/>
          <w:bCs/>
          <w:kern w:val="0"/>
          <w:sz w:val="24"/>
          <w:szCs w:val="20"/>
        </w:rPr>
      </w:pPr>
    </w:p>
    <w:sectPr>
      <w:pgSz w:w="11906" w:h="16838"/>
      <w:pgMar w:top="1440" w:right="1417" w:bottom="1440" w:left="1417"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
    <w:altName w:val="Noto Serif SC"/>
    <w:panose1 w:val="00000000000000000000"/>
    <w:charset w:val="00"/>
    <w:family w:val="auto"/>
    <w:pitch w:val="default"/>
    <w:sig w:usb0="00000000" w:usb1="00000000" w:usb2="00000000" w:usb3="00000000" w:csb0="00040001" w:csb1="00000000"/>
  </w:font>
  <w:font w:name="Noto Serif SC">
    <w:panose1 w:val="02020200000000000000"/>
    <w:charset w:val="86"/>
    <w:family w:val="auto"/>
    <w:pitch w:val="default"/>
    <w:sig w:usb0="20000083" w:usb1="2ADF3C10" w:usb2="00000016" w:usb3="00000000" w:csb0="60060107" w:csb1="00000000"/>
  </w:font>
  <w:font w:name="ˎ̥">
    <w:altName w:val="Noto Serif SC"/>
    <w:panose1 w:val="00000000000000000000"/>
    <w:charset w:val="00"/>
    <w:family w:val="auto"/>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Arial (W1)">
    <w:altName w:val="Arial"/>
    <w:panose1 w:val="00000000000000000000"/>
    <w:charset w:val="00"/>
    <w:family w:val="swiss"/>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文鼎粗黑">
    <w:altName w:val="黑体"/>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长城仿宋">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幼圆">
    <w:altName w:val="宋体"/>
    <w:panose1 w:val="02010509060101010101"/>
    <w:charset w:val="86"/>
    <w:family w:val="modern"/>
    <w:pitch w:val="default"/>
    <w:sig w:usb0="00000000" w:usb1="00000000" w:usb2="00000000" w:usb3="00000000" w:csb0="00040000" w:csb1="00000000"/>
  </w:font>
  <w:font w:name="汉仪细等线简">
    <w:altName w:val="仿宋_GB2312"/>
    <w:panose1 w:val="00020600040101010101"/>
    <w:charset w:val="86"/>
    <w:family w:val="modern"/>
    <w:pitch w:val="default"/>
    <w:sig w:usb0="00000000" w:usb1="00000000" w:usb2="00000012" w:usb3="00000000" w:csb0="0004009F" w:csb1="DFD70000"/>
  </w:font>
  <w:font w:name="H Yb 2gj">
    <w:altName w:val="仿宋_GB2312"/>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 w:name="楷体">
    <w:panose1 w:val="02010609060101010101"/>
    <w:charset w:val="86"/>
    <w:family w:val="modern"/>
    <w:pitch w:val="default"/>
    <w:sig w:usb0="800002BF" w:usb1="38CF7CFA" w:usb2="00000016" w:usb3="00000000" w:csb0="00040001" w:csb1="00000000"/>
  </w:font>
  <w:font w:name="PMingLiU">
    <w:altName w:val="Noto Serif SC"/>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14:paraId="4C0128C6">
        <w:pPr>
          <w:pStyle w:val="27"/>
          <w:jc w:val="center"/>
        </w:pPr>
        <w:r>
          <w:fldChar w:fldCharType="begin"/>
        </w:r>
        <w:r>
          <w:instrText xml:space="preserve">PAGE   \* MERGEFORMAT</w:instrText>
        </w:r>
        <w:r>
          <w:fldChar w:fldCharType="separate"/>
        </w:r>
        <w:r>
          <w:rPr>
            <w:lang w:val="zh-CN"/>
          </w:rPr>
          <w:t>1</w:t>
        </w:r>
        <w:r>
          <w:rPr>
            <w:lang w:val="zh-CN"/>
          </w:rPr>
          <w:fldChar w:fldCharType="end"/>
        </w:r>
      </w:p>
    </w:sdtContent>
  </w:sdt>
  <w:p w14:paraId="17CB4D70">
    <w:pPr>
      <w:pStyle w:val="2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538497"/>
    </w:sdtPr>
    <w:sdtContent>
      <w:p w14:paraId="1C34A198">
        <w:pPr>
          <w:pStyle w:val="27"/>
          <w:jc w:val="center"/>
        </w:pPr>
        <w:r>
          <w:fldChar w:fldCharType="begin"/>
        </w:r>
        <w:r>
          <w:instrText xml:space="preserve"> PAGE   \* MERGEFORMAT </w:instrText>
        </w:r>
        <w:r>
          <w:fldChar w:fldCharType="separate"/>
        </w:r>
        <w:r>
          <w:rPr>
            <w:lang w:val="zh-CN"/>
          </w:rPr>
          <w:t>32</w:t>
        </w:r>
        <w:r>
          <w:rPr>
            <w:lang w:val="zh-CN"/>
          </w:rPr>
          <w:fldChar w:fldCharType="end"/>
        </w:r>
      </w:p>
    </w:sdtContent>
  </w:sdt>
  <w:p w14:paraId="4B5A50FD">
    <w:pPr>
      <w:pStyle w:val="2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multilevel"/>
    <w:tmpl w:val="00000003"/>
    <w:lvl w:ilvl="0" w:tentative="0">
      <w:start w:val="1"/>
      <w:numFmt w:val="japaneseCounting"/>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6A6A2D4A"/>
    <w:multiLevelType w:val="multilevel"/>
    <w:tmpl w:val="6A6A2D4A"/>
    <w:lvl w:ilvl="0" w:tentative="0">
      <w:start w:val="1"/>
      <w:numFmt w:val="japaneseCounting"/>
      <w:lvlText w:val="第%1条"/>
      <w:lvlJc w:val="left"/>
      <w:pPr>
        <w:tabs>
          <w:tab w:val="left" w:pos="0"/>
        </w:tabs>
        <w:ind w:left="885" w:hanging="885"/>
      </w:pPr>
      <w:rPr>
        <w:rFonts w:hint="default"/>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WM2YmRlNDU3NGEzNjI1NDQyMDllNWVlNzk1MzhhMzIifQ=="/>
  </w:docVars>
  <w:rsids>
    <w:rsidRoot w:val="00103A86"/>
    <w:rsid w:val="00000F5F"/>
    <w:rsid w:val="00001526"/>
    <w:rsid w:val="00002B3E"/>
    <w:rsid w:val="000051FB"/>
    <w:rsid w:val="00010CD3"/>
    <w:rsid w:val="00010EAF"/>
    <w:rsid w:val="00013C6F"/>
    <w:rsid w:val="00013F11"/>
    <w:rsid w:val="00017B27"/>
    <w:rsid w:val="00017EF4"/>
    <w:rsid w:val="00020580"/>
    <w:rsid w:val="000210AC"/>
    <w:rsid w:val="000212B9"/>
    <w:rsid w:val="00026D62"/>
    <w:rsid w:val="0002760A"/>
    <w:rsid w:val="00031553"/>
    <w:rsid w:val="00033434"/>
    <w:rsid w:val="00035488"/>
    <w:rsid w:val="00041BD3"/>
    <w:rsid w:val="00043C69"/>
    <w:rsid w:val="00045D06"/>
    <w:rsid w:val="00047456"/>
    <w:rsid w:val="0005288D"/>
    <w:rsid w:val="00052AA5"/>
    <w:rsid w:val="00053282"/>
    <w:rsid w:val="00053E42"/>
    <w:rsid w:val="00054E39"/>
    <w:rsid w:val="00055F35"/>
    <w:rsid w:val="00056152"/>
    <w:rsid w:val="00057148"/>
    <w:rsid w:val="00072314"/>
    <w:rsid w:val="00072877"/>
    <w:rsid w:val="00076F21"/>
    <w:rsid w:val="00081E93"/>
    <w:rsid w:val="00084FFC"/>
    <w:rsid w:val="000878B9"/>
    <w:rsid w:val="00091185"/>
    <w:rsid w:val="00093911"/>
    <w:rsid w:val="00094626"/>
    <w:rsid w:val="0009519F"/>
    <w:rsid w:val="00097123"/>
    <w:rsid w:val="000A0AE2"/>
    <w:rsid w:val="000A1CCC"/>
    <w:rsid w:val="000A2349"/>
    <w:rsid w:val="000A2EEF"/>
    <w:rsid w:val="000B1F98"/>
    <w:rsid w:val="000B3600"/>
    <w:rsid w:val="000B4026"/>
    <w:rsid w:val="000B4402"/>
    <w:rsid w:val="000B4536"/>
    <w:rsid w:val="000B5D6F"/>
    <w:rsid w:val="000B7AEC"/>
    <w:rsid w:val="000B7D39"/>
    <w:rsid w:val="000C1237"/>
    <w:rsid w:val="000C2DF7"/>
    <w:rsid w:val="000C3C3C"/>
    <w:rsid w:val="000C6F22"/>
    <w:rsid w:val="000D1E66"/>
    <w:rsid w:val="000D2659"/>
    <w:rsid w:val="000D2792"/>
    <w:rsid w:val="000D3A8C"/>
    <w:rsid w:val="000D63EA"/>
    <w:rsid w:val="000D7062"/>
    <w:rsid w:val="000D7BB3"/>
    <w:rsid w:val="000E0B80"/>
    <w:rsid w:val="000E0FC1"/>
    <w:rsid w:val="000E1A4A"/>
    <w:rsid w:val="000F345B"/>
    <w:rsid w:val="000F37FF"/>
    <w:rsid w:val="000F3E6E"/>
    <w:rsid w:val="000F4129"/>
    <w:rsid w:val="000F5B06"/>
    <w:rsid w:val="000F5ECB"/>
    <w:rsid w:val="000F6BC0"/>
    <w:rsid w:val="000F74E0"/>
    <w:rsid w:val="000F7A75"/>
    <w:rsid w:val="000F7F8C"/>
    <w:rsid w:val="00100E4E"/>
    <w:rsid w:val="00101F69"/>
    <w:rsid w:val="00101F8B"/>
    <w:rsid w:val="00103A86"/>
    <w:rsid w:val="00105734"/>
    <w:rsid w:val="001069FB"/>
    <w:rsid w:val="00112114"/>
    <w:rsid w:val="001207E9"/>
    <w:rsid w:val="00123879"/>
    <w:rsid w:val="00123D47"/>
    <w:rsid w:val="00124153"/>
    <w:rsid w:val="00127F85"/>
    <w:rsid w:val="00132093"/>
    <w:rsid w:val="00135F8D"/>
    <w:rsid w:val="00136086"/>
    <w:rsid w:val="0013643E"/>
    <w:rsid w:val="00136A99"/>
    <w:rsid w:val="0013763C"/>
    <w:rsid w:val="0014134B"/>
    <w:rsid w:val="001429E4"/>
    <w:rsid w:val="001434C4"/>
    <w:rsid w:val="00144AF1"/>
    <w:rsid w:val="00144C0F"/>
    <w:rsid w:val="00146B6B"/>
    <w:rsid w:val="00154E01"/>
    <w:rsid w:val="0016001B"/>
    <w:rsid w:val="00161B46"/>
    <w:rsid w:val="00162A02"/>
    <w:rsid w:val="0016401E"/>
    <w:rsid w:val="00164645"/>
    <w:rsid w:val="00165097"/>
    <w:rsid w:val="001663AA"/>
    <w:rsid w:val="00166DC3"/>
    <w:rsid w:val="00172186"/>
    <w:rsid w:val="00173FA7"/>
    <w:rsid w:val="00176757"/>
    <w:rsid w:val="001774EA"/>
    <w:rsid w:val="001779CB"/>
    <w:rsid w:val="00177D78"/>
    <w:rsid w:val="001829DD"/>
    <w:rsid w:val="00182C14"/>
    <w:rsid w:val="00182F93"/>
    <w:rsid w:val="00183E48"/>
    <w:rsid w:val="0018445D"/>
    <w:rsid w:val="00186C13"/>
    <w:rsid w:val="0019098F"/>
    <w:rsid w:val="00190E39"/>
    <w:rsid w:val="00192FA2"/>
    <w:rsid w:val="00195091"/>
    <w:rsid w:val="001A4688"/>
    <w:rsid w:val="001A6235"/>
    <w:rsid w:val="001A7B97"/>
    <w:rsid w:val="001A7E9F"/>
    <w:rsid w:val="001B0736"/>
    <w:rsid w:val="001B182A"/>
    <w:rsid w:val="001B23DF"/>
    <w:rsid w:val="001B3E1A"/>
    <w:rsid w:val="001B78B8"/>
    <w:rsid w:val="001B792B"/>
    <w:rsid w:val="001C2A95"/>
    <w:rsid w:val="001C3BC1"/>
    <w:rsid w:val="001D297A"/>
    <w:rsid w:val="001D532C"/>
    <w:rsid w:val="001E021F"/>
    <w:rsid w:val="001E5166"/>
    <w:rsid w:val="001E63A6"/>
    <w:rsid w:val="001E670C"/>
    <w:rsid w:val="001E7EC4"/>
    <w:rsid w:val="001F2756"/>
    <w:rsid w:val="001F5DBD"/>
    <w:rsid w:val="001F646F"/>
    <w:rsid w:val="001F7F91"/>
    <w:rsid w:val="00200342"/>
    <w:rsid w:val="00201237"/>
    <w:rsid w:val="00202335"/>
    <w:rsid w:val="00202D92"/>
    <w:rsid w:val="002034C2"/>
    <w:rsid w:val="00203AC5"/>
    <w:rsid w:val="00206F1A"/>
    <w:rsid w:val="002074CD"/>
    <w:rsid w:val="002108E8"/>
    <w:rsid w:val="002135F8"/>
    <w:rsid w:val="00217A36"/>
    <w:rsid w:val="00217B3F"/>
    <w:rsid w:val="00220C5E"/>
    <w:rsid w:val="00222612"/>
    <w:rsid w:val="002300CF"/>
    <w:rsid w:val="00231DCF"/>
    <w:rsid w:val="00231E94"/>
    <w:rsid w:val="00231FB6"/>
    <w:rsid w:val="00234A66"/>
    <w:rsid w:val="002354A2"/>
    <w:rsid w:val="002418AD"/>
    <w:rsid w:val="00241C2F"/>
    <w:rsid w:val="00243E8A"/>
    <w:rsid w:val="0024433A"/>
    <w:rsid w:val="002446DC"/>
    <w:rsid w:val="002452F6"/>
    <w:rsid w:val="002477F6"/>
    <w:rsid w:val="00247934"/>
    <w:rsid w:val="00252837"/>
    <w:rsid w:val="002531A5"/>
    <w:rsid w:val="00254756"/>
    <w:rsid w:val="002606E7"/>
    <w:rsid w:val="00260C60"/>
    <w:rsid w:val="002629C0"/>
    <w:rsid w:val="002652B4"/>
    <w:rsid w:val="00265F79"/>
    <w:rsid w:val="00267FC8"/>
    <w:rsid w:val="00270871"/>
    <w:rsid w:val="0027121B"/>
    <w:rsid w:val="0027312A"/>
    <w:rsid w:val="00273D6B"/>
    <w:rsid w:val="002753A8"/>
    <w:rsid w:val="0028241E"/>
    <w:rsid w:val="002867E0"/>
    <w:rsid w:val="00287E9E"/>
    <w:rsid w:val="00287F91"/>
    <w:rsid w:val="0029138D"/>
    <w:rsid w:val="00291B1B"/>
    <w:rsid w:val="00291D1C"/>
    <w:rsid w:val="00292956"/>
    <w:rsid w:val="002934B9"/>
    <w:rsid w:val="00293AB2"/>
    <w:rsid w:val="00294F5F"/>
    <w:rsid w:val="002952BC"/>
    <w:rsid w:val="0029679A"/>
    <w:rsid w:val="002968EA"/>
    <w:rsid w:val="002A19D6"/>
    <w:rsid w:val="002A1C9A"/>
    <w:rsid w:val="002A6A8D"/>
    <w:rsid w:val="002A73B4"/>
    <w:rsid w:val="002A7F40"/>
    <w:rsid w:val="002B1E2D"/>
    <w:rsid w:val="002B4848"/>
    <w:rsid w:val="002B73FC"/>
    <w:rsid w:val="002B763E"/>
    <w:rsid w:val="002C2B90"/>
    <w:rsid w:val="002C317D"/>
    <w:rsid w:val="002C3CEF"/>
    <w:rsid w:val="002C76FC"/>
    <w:rsid w:val="002D0555"/>
    <w:rsid w:val="002D175A"/>
    <w:rsid w:val="002D34A5"/>
    <w:rsid w:val="002D35C6"/>
    <w:rsid w:val="002D3FE3"/>
    <w:rsid w:val="002D5B4D"/>
    <w:rsid w:val="002D5F35"/>
    <w:rsid w:val="002E0E9F"/>
    <w:rsid w:val="002E2CA0"/>
    <w:rsid w:val="002E2D89"/>
    <w:rsid w:val="002E3119"/>
    <w:rsid w:val="002E424C"/>
    <w:rsid w:val="002E665D"/>
    <w:rsid w:val="002E6858"/>
    <w:rsid w:val="002E6BA0"/>
    <w:rsid w:val="002E737B"/>
    <w:rsid w:val="002F01F4"/>
    <w:rsid w:val="002F4F2E"/>
    <w:rsid w:val="002F6879"/>
    <w:rsid w:val="002F7C97"/>
    <w:rsid w:val="003006BF"/>
    <w:rsid w:val="003008B6"/>
    <w:rsid w:val="00300B8A"/>
    <w:rsid w:val="0030199B"/>
    <w:rsid w:val="00304669"/>
    <w:rsid w:val="003134D0"/>
    <w:rsid w:val="0031455C"/>
    <w:rsid w:val="00315CA6"/>
    <w:rsid w:val="0031688D"/>
    <w:rsid w:val="0032060F"/>
    <w:rsid w:val="0032136F"/>
    <w:rsid w:val="0032158E"/>
    <w:rsid w:val="00321C26"/>
    <w:rsid w:val="00321D49"/>
    <w:rsid w:val="00323BF8"/>
    <w:rsid w:val="003274C9"/>
    <w:rsid w:val="00334DFC"/>
    <w:rsid w:val="00335B69"/>
    <w:rsid w:val="00335E1F"/>
    <w:rsid w:val="00340269"/>
    <w:rsid w:val="00341462"/>
    <w:rsid w:val="00343947"/>
    <w:rsid w:val="00343D25"/>
    <w:rsid w:val="0034602D"/>
    <w:rsid w:val="0034731C"/>
    <w:rsid w:val="00350D9C"/>
    <w:rsid w:val="00352073"/>
    <w:rsid w:val="003520D2"/>
    <w:rsid w:val="00353324"/>
    <w:rsid w:val="0035334F"/>
    <w:rsid w:val="00353C2B"/>
    <w:rsid w:val="003541EA"/>
    <w:rsid w:val="00355255"/>
    <w:rsid w:val="0035786E"/>
    <w:rsid w:val="003604E6"/>
    <w:rsid w:val="00362824"/>
    <w:rsid w:val="00364E19"/>
    <w:rsid w:val="0036526C"/>
    <w:rsid w:val="00366D19"/>
    <w:rsid w:val="00366E70"/>
    <w:rsid w:val="00381E45"/>
    <w:rsid w:val="00383F0B"/>
    <w:rsid w:val="00385398"/>
    <w:rsid w:val="003861CD"/>
    <w:rsid w:val="00386BE2"/>
    <w:rsid w:val="003909B8"/>
    <w:rsid w:val="00391C88"/>
    <w:rsid w:val="00395A00"/>
    <w:rsid w:val="0039674E"/>
    <w:rsid w:val="003A2F53"/>
    <w:rsid w:val="003A61C9"/>
    <w:rsid w:val="003A7BDB"/>
    <w:rsid w:val="003B1518"/>
    <w:rsid w:val="003B477B"/>
    <w:rsid w:val="003B5360"/>
    <w:rsid w:val="003C1A26"/>
    <w:rsid w:val="003C2295"/>
    <w:rsid w:val="003C3E40"/>
    <w:rsid w:val="003C5B3E"/>
    <w:rsid w:val="003D1B12"/>
    <w:rsid w:val="003D2340"/>
    <w:rsid w:val="003D23B8"/>
    <w:rsid w:val="003D2828"/>
    <w:rsid w:val="003D2EFA"/>
    <w:rsid w:val="003D3346"/>
    <w:rsid w:val="003D408D"/>
    <w:rsid w:val="003D6CD3"/>
    <w:rsid w:val="003E3B27"/>
    <w:rsid w:val="003E51D5"/>
    <w:rsid w:val="003E77F1"/>
    <w:rsid w:val="003E7AB6"/>
    <w:rsid w:val="003F1407"/>
    <w:rsid w:val="003F41FE"/>
    <w:rsid w:val="003F5834"/>
    <w:rsid w:val="003F5E4A"/>
    <w:rsid w:val="003F7201"/>
    <w:rsid w:val="003F7FB5"/>
    <w:rsid w:val="00401E20"/>
    <w:rsid w:val="0040345C"/>
    <w:rsid w:val="00406FB6"/>
    <w:rsid w:val="0041065D"/>
    <w:rsid w:val="004107D9"/>
    <w:rsid w:val="00411AFE"/>
    <w:rsid w:val="00412446"/>
    <w:rsid w:val="00415BBF"/>
    <w:rsid w:val="00415C66"/>
    <w:rsid w:val="00415D20"/>
    <w:rsid w:val="00416664"/>
    <w:rsid w:val="00422275"/>
    <w:rsid w:val="004235A4"/>
    <w:rsid w:val="004268C7"/>
    <w:rsid w:val="00436747"/>
    <w:rsid w:val="00436823"/>
    <w:rsid w:val="00436D0E"/>
    <w:rsid w:val="0043714D"/>
    <w:rsid w:val="0044288C"/>
    <w:rsid w:val="0044387F"/>
    <w:rsid w:val="00444F45"/>
    <w:rsid w:val="00452496"/>
    <w:rsid w:val="00457241"/>
    <w:rsid w:val="00457969"/>
    <w:rsid w:val="00470214"/>
    <w:rsid w:val="004702A4"/>
    <w:rsid w:val="00470AC3"/>
    <w:rsid w:val="00470DDE"/>
    <w:rsid w:val="00473BFB"/>
    <w:rsid w:val="00476ABF"/>
    <w:rsid w:val="00481615"/>
    <w:rsid w:val="0048258B"/>
    <w:rsid w:val="004836AC"/>
    <w:rsid w:val="00484215"/>
    <w:rsid w:val="00484D26"/>
    <w:rsid w:val="00484DBE"/>
    <w:rsid w:val="004858C0"/>
    <w:rsid w:val="004861CC"/>
    <w:rsid w:val="004867C3"/>
    <w:rsid w:val="00490CC8"/>
    <w:rsid w:val="0049604C"/>
    <w:rsid w:val="00496A0A"/>
    <w:rsid w:val="004972E7"/>
    <w:rsid w:val="004A2765"/>
    <w:rsid w:val="004A4F5D"/>
    <w:rsid w:val="004A5C8C"/>
    <w:rsid w:val="004A60AC"/>
    <w:rsid w:val="004A667C"/>
    <w:rsid w:val="004A6E9C"/>
    <w:rsid w:val="004B3843"/>
    <w:rsid w:val="004B3A3A"/>
    <w:rsid w:val="004B60AE"/>
    <w:rsid w:val="004B6178"/>
    <w:rsid w:val="004B757E"/>
    <w:rsid w:val="004B7C51"/>
    <w:rsid w:val="004C1ACC"/>
    <w:rsid w:val="004C31CC"/>
    <w:rsid w:val="004C40D7"/>
    <w:rsid w:val="004C5625"/>
    <w:rsid w:val="004C5ED6"/>
    <w:rsid w:val="004D02D0"/>
    <w:rsid w:val="004D04CE"/>
    <w:rsid w:val="004D08F6"/>
    <w:rsid w:val="004D536D"/>
    <w:rsid w:val="004D5953"/>
    <w:rsid w:val="004E0C6E"/>
    <w:rsid w:val="004E3678"/>
    <w:rsid w:val="004E39F1"/>
    <w:rsid w:val="004E48A7"/>
    <w:rsid w:val="004F18FA"/>
    <w:rsid w:val="004F3B85"/>
    <w:rsid w:val="004F5425"/>
    <w:rsid w:val="004F5B29"/>
    <w:rsid w:val="004F7FD4"/>
    <w:rsid w:val="00502B0E"/>
    <w:rsid w:val="00502F84"/>
    <w:rsid w:val="00505EE2"/>
    <w:rsid w:val="00507DFF"/>
    <w:rsid w:val="0051248B"/>
    <w:rsid w:val="005168DE"/>
    <w:rsid w:val="00521293"/>
    <w:rsid w:val="00523ABC"/>
    <w:rsid w:val="00523BC1"/>
    <w:rsid w:val="005244EE"/>
    <w:rsid w:val="00524C0B"/>
    <w:rsid w:val="005275BC"/>
    <w:rsid w:val="005276AA"/>
    <w:rsid w:val="00530F6C"/>
    <w:rsid w:val="00531FE5"/>
    <w:rsid w:val="00532F7C"/>
    <w:rsid w:val="00535553"/>
    <w:rsid w:val="0053625D"/>
    <w:rsid w:val="0053628E"/>
    <w:rsid w:val="00536989"/>
    <w:rsid w:val="00537D2D"/>
    <w:rsid w:val="00540E25"/>
    <w:rsid w:val="00541552"/>
    <w:rsid w:val="00545707"/>
    <w:rsid w:val="005473DF"/>
    <w:rsid w:val="00547E43"/>
    <w:rsid w:val="0055051A"/>
    <w:rsid w:val="00550D1C"/>
    <w:rsid w:val="005567C6"/>
    <w:rsid w:val="00556EB7"/>
    <w:rsid w:val="0055768A"/>
    <w:rsid w:val="00560F57"/>
    <w:rsid w:val="005620A7"/>
    <w:rsid w:val="005625D5"/>
    <w:rsid w:val="0056570D"/>
    <w:rsid w:val="00565ED8"/>
    <w:rsid w:val="00566BD4"/>
    <w:rsid w:val="00570797"/>
    <w:rsid w:val="00572443"/>
    <w:rsid w:val="0057724E"/>
    <w:rsid w:val="0058063A"/>
    <w:rsid w:val="005808E0"/>
    <w:rsid w:val="0058149B"/>
    <w:rsid w:val="0058192B"/>
    <w:rsid w:val="00581E11"/>
    <w:rsid w:val="00582367"/>
    <w:rsid w:val="00584A24"/>
    <w:rsid w:val="00585EC1"/>
    <w:rsid w:val="00586704"/>
    <w:rsid w:val="0059128B"/>
    <w:rsid w:val="005946C7"/>
    <w:rsid w:val="00595CFA"/>
    <w:rsid w:val="005A46D8"/>
    <w:rsid w:val="005A51D2"/>
    <w:rsid w:val="005A7BB6"/>
    <w:rsid w:val="005B62D6"/>
    <w:rsid w:val="005D3725"/>
    <w:rsid w:val="005D4FDB"/>
    <w:rsid w:val="005D6295"/>
    <w:rsid w:val="005D6659"/>
    <w:rsid w:val="005D7AF6"/>
    <w:rsid w:val="005E2FAA"/>
    <w:rsid w:val="005E3D64"/>
    <w:rsid w:val="005E45FD"/>
    <w:rsid w:val="005E5D0E"/>
    <w:rsid w:val="005E6167"/>
    <w:rsid w:val="005F1472"/>
    <w:rsid w:val="005F1B11"/>
    <w:rsid w:val="005F22E2"/>
    <w:rsid w:val="005F2EDA"/>
    <w:rsid w:val="005F318E"/>
    <w:rsid w:val="005F6695"/>
    <w:rsid w:val="006049A0"/>
    <w:rsid w:val="00606E3B"/>
    <w:rsid w:val="00607E8A"/>
    <w:rsid w:val="0061141D"/>
    <w:rsid w:val="006137C4"/>
    <w:rsid w:val="00615160"/>
    <w:rsid w:val="006154A6"/>
    <w:rsid w:val="00615993"/>
    <w:rsid w:val="00615BEC"/>
    <w:rsid w:val="00616062"/>
    <w:rsid w:val="00620A11"/>
    <w:rsid w:val="00624B9B"/>
    <w:rsid w:val="0062508B"/>
    <w:rsid w:val="00625CB7"/>
    <w:rsid w:val="00630B07"/>
    <w:rsid w:val="0063464A"/>
    <w:rsid w:val="00636B52"/>
    <w:rsid w:val="00641F0A"/>
    <w:rsid w:val="006421A8"/>
    <w:rsid w:val="00642BA7"/>
    <w:rsid w:val="00643C1D"/>
    <w:rsid w:val="00643E89"/>
    <w:rsid w:val="00645D4B"/>
    <w:rsid w:val="00646407"/>
    <w:rsid w:val="00651051"/>
    <w:rsid w:val="0065448C"/>
    <w:rsid w:val="0066244E"/>
    <w:rsid w:val="00665DD7"/>
    <w:rsid w:val="006662BB"/>
    <w:rsid w:val="00667476"/>
    <w:rsid w:val="00670CB9"/>
    <w:rsid w:val="006737C8"/>
    <w:rsid w:val="00675289"/>
    <w:rsid w:val="00675810"/>
    <w:rsid w:val="00677A79"/>
    <w:rsid w:val="00681216"/>
    <w:rsid w:val="006835C3"/>
    <w:rsid w:val="00685854"/>
    <w:rsid w:val="00685E9E"/>
    <w:rsid w:val="00686EE7"/>
    <w:rsid w:val="00687212"/>
    <w:rsid w:val="00690397"/>
    <w:rsid w:val="00692281"/>
    <w:rsid w:val="00693711"/>
    <w:rsid w:val="00694D5D"/>
    <w:rsid w:val="006951CF"/>
    <w:rsid w:val="006958C0"/>
    <w:rsid w:val="00696A4E"/>
    <w:rsid w:val="006971BC"/>
    <w:rsid w:val="006A0193"/>
    <w:rsid w:val="006A13AC"/>
    <w:rsid w:val="006A5182"/>
    <w:rsid w:val="006A5DC8"/>
    <w:rsid w:val="006A65A7"/>
    <w:rsid w:val="006A664E"/>
    <w:rsid w:val="006B098C"/>
    <w:rsid w:val="006B2978"/>
    <w:rsid w:val="006B311A"/>
    <w:rsid w:val="006B315C"/>
    <w:rsid w:val="006B3FF4"/>
    <w:rsid w:val="006C1B57"/>
    <w:rsid w:val="006C1F3B"/>
    <w:rsid w:val="006C2072"/>
    <w:rsid w:val="006C23B9"/>
    <w:rsid w:val="006C3731"/>
    <w:rsid w:val="006D0CCD"/>
    <w:rsid w:val="006D1972"/>
    <w:rsid w:val="006D1F18"/>
    <w:rsid w:val="006D25B3"/>
    <w:rsid w:val="006D4071"/>
    <w:rsid w:val="006D6578"/>
    <w:rsid w:val="006E168A"/>
    <w:rsid w:val="006E38C9"/>
    <w:rsid w:val="006E459D"/>
    <w:rsid w:val="006E5EAA"/>
    <w:rsid w:val="006E699A"/>
    <w:rsid w:val="006E74F5"/>
    <w:rsid w:val="006E78BD"/>
    <w:rsid w:val="006E791B"/>
    <w:rsid w:val="006F03E1"/>
    <w:rsid w:val="006F1766"/>
    <w:rsid w:val="006F6C4C"/>
    <w:rsid w:val="0070084E"/>
    <w:rsid w:val="0070351A"/>
    <w:rsid w:val="007103FD"/>
    <w:rsid w:val="00710F8C"/>
    <w:rsid w:val="00711729"/>
    <w:rsid w:val="00712A61"/>
    <w:rsid w:val="0071385C"/>
    <w:rsid w:val="007204DB"/>
    <w:rsid w:val="007207C9"/>
    <w:rsid w:val="0072168E"/>
    <w:rsid w:val="00722FBA"/>
    <w:rsid w:val="007241B3"/>
    <w:rsid w:val="007248F4"/>
    <w:rsid w:val="00724CB4"/>
    <w:rsid w:val="007263ED"/>
    <w:rsid w:val="00726A25"/>
    <w:rsid w:val="00727DFE"/>
    <w:rsid w:val="0073340D"/>
    <w:rsid w:val="007338AF"/>
    <w:rsid w:val="00737FB5"/>
    <w:rsid w:val="007403FC"/>
    <w:rsid w:val="00742F00"/>
    <w:rsid w:val="00750911"/>
    <w:rsid w:val="00751F91"/>
    <w:rsid w:val="00757318"/>
    <w:rsid w:val="00760BD7"/>
    <w:rsid w:val="007613A2"/>
    <w:rsid w:val="00761C29"/>
    <w:rsid w:val="00763C5A"/>
    <w:rsid w:val="0076737B"/>
    <w:rsid w:val="00767F62"/>
    <w:rsid w:val="007722E5"/>
    <w:rsid w:val="00772474"/>
    <w:rsid w:val="0077351D"/>
    <w:rsid w:val="007746D6"/>
    <w:rsid w:val="00774778"/>
    <w:rsid w:val="0077772B"/>
    <w:rsid w:val="00777A80"/>
    <w:rsid w:val="00781154"/>
    <w:rsid w:val="00784499"/>
    <w:rsid w:val="00785645"/>
    <w:rsid w:val="0078577D"/>
    <w:rsid w:val="0078579D"/>
    <w:rsid w:val="007868DA"/>
    <w:rsid w:val="00787860"/>
    <w:rsid w:val="00792740"/>
    <w:rsid w:val="007957D3"/>
    <w:rsid w:val="00795CB4"/>
    <w:rsid w:val="007A2C8D"/>
    <w:rsid w:val="007A3488"/>
    <w:rsid w:val="007A46F2"/>
    <w:rsid w:val="007A511E"/>
    <w:rsid w:val="007A6441"/>
    <w:rsid w:val="007B0C04"/>
    <w:rsid w:val="007B16E8"/>
    <w:rsid w:val="007B1B17"/>
    <w:rsid w:val="007B2FB1"/>
    <w:rsid w:val="007B536E"/>
    <w:rsid w:val="007B57D9"/>
    <w:rsid w:val="007B6E38"/>
    <w:rsid w:val="007B7801"/>
    <w:rsid w:val="007C0B15"/>
    <w:rsid w:val="007C0FCA"/>
    <w:rsid w:val="007C2928"/>
    <w:rsid w:val="007C2C9B"/>
    <w:rsid w:val="007C4BFF"/>
    <w:rsid w:val="007C65F9"/>
    <w:rsid w:val="007C6CEB"/>
    <w:rsid w:val="007D1AB6"/>
    <w:rsid w:val="007D3423"/>
    <w:rsid w:val="007D35D5"/>
    <w:rsid w:val="007D5EFB"/>
    <w:rsid w:val="007E0D64"/>
    <w:rsid w:val="007E1313"/>
    <w:rsid w:val="007E3305"/>
    <w:rsid w:val="007E360C"/>
    <w:rsid w:val="007E41F2"/>
    <w:rsid w:val="007E45EA"/>
    <w:rsid w:val="007E4FA0"/>
    <w:rsid w:val="007E4FC3"/>
    <w:rsid w:val="007E6F50"/>
    <w:rsid w:val="007E79DF"/>
    <w:rsid w:val="007F3D14"/>
    <w:rsid w:val="007F46C5"/>
    <w:rsid w:val="007F6FC7"/>
    <w:rsid w:val="008031DA"/>
    <w:rsid w:val="00803DCC"/>
    <w:rsid w:val="00805099"/>
    <w:rsid w:val="00805780"/>
    <w:rsid w:val="00810F1A"/>
    <w:rsid w:val="00813E8D"/>
    <w:rsid w:val="00815984"/>
    <w:rsid w:val="00816D32"/>
    <w:rsid w:val="00817229"/>
    <w:rsid w:val="008201D8"/>
    <w:rsid w:val="00823940"/>
    <w:rsid w:val="00824CF8"/>
    <w:rsid w:val="00825A27"/>
    <w:rsid w:val="00826371"/>
    <w:rsid w:val="0083068F"/>
    <w:rsid w:val="00830D96"/>
    <w:rsid w:val="00835502"/>
    <w:rsid w:val="008401C6"/>
    <w:rsid w:val="00842565"/>
    <w:rsid w:val="00844024"/>
    <w:rsid w:val="0084498D"/>
    <w:rsid w:val="00850637"/>
    <w:rsid w:val="00852FDF"/>
    <w:rsid w:val="00853528"/>
    <w:rsid w:val="008554F3"/>
    <w:rsid w:val="0086173E"/>
    <w:rsid w:val="00861A6D"/>
    <w:rsid w:val="00864900"/>
    <w:rsid w:val="008650CC"/>
    <w:rsid w:val="00871284"/>
    <w:rsid w:val="00871A7E"/>
    <w:rsid w:val="00874608"/>
    <w:rsid w:val="008757E7"/>
    <w:rsid w:val="008758EA"/>
    <w:rsid w:val="0087603B"/>
    <w:rsid w:val="0087661F"/>
    <w:rsid w:val="00876C1D"/>
    <w:rsid w:val="008806FF"/>
    <w:rsid w:val="00880868"/>
    <w:rsid w:val="008852FB"/>
    <w:rsid w:val="00885781"/>
    <w:rsid w:val="008905B7"/>
    <w:rsid w:val="00894190"/>
    <w:rsid w:val="008952AD"/>
    <w:rsid w:val="008968CE"/>
    <w:rsid w:val="00896E4B"/>
    <w:rsid w:val="00897C06"/>
    <w:rsid w:val="008A18E2"/>
    <w:rsid w:val="008A245F"/>
    <w:rsid w:val="008A4CD7"/>
    <w:rsid w:val="008A6376"/>
    <w:rsid w:val="008A6815"/>
    <w:rsid w:val="008A6A96"/>
    <w:rsid w:val="008B0FE3"/>
    <w:rsid w:val="008B2A24"/>
    <w:rsid w:val="008B313A"/>
    <w:rsid w:val="008B412C"/>
    <w:rsid w:val="008B4C51"/>
    <w:rsid w:val="008B702D"/>
    <w:rsid w:val="008B7AC3"/>
    <w:rsid w:val="008C23F3"/>
    <w:rsid w:val="008C34E9"/>
    <w:rsid w:val="008C463B"/>
    <w:rsid w:val="008C6DFC"/>
    <w:rsid w:val="008C70E8"/>
    <w:rsid w:val="008C795C"/>
    <w:rsid w:val="008D03C4"/>
    <w:rsid w:val="008D2228"/>
    <w:rsid w:val="008D33E3"/>
    <w:rsid w:val="008D3709"/>
    <w:rsid w:val="008D59DB"/>
    <w:rsid w:val="008D5E13"/>
    <w:rsid w:val="008E461E"/>
    <w:rsid w:val="008E514D"/>
    <w:rsid w:val="008E5A20"/>
    <w:rsid w:val="008E5ABA"/>
    <w:rsid w:val="008E6C98"/>
    <w:rsid w:val="008E784D"/>
    <w:rsid w:val="008E7A67"/>
    <w:rsid w:val="008E7C1B"/>
    <w:rsid w:val="008F0E38"/>
    <w:rsid w:val="008F1CB5"/>
    <w:rsid w:val="008F26F6"/>
    <w:rsid w:val="008F4025"/>
    <w:rsid w:val="008F48EA"/>
    <w:rsid w:val="008F6908"/>
    <w:rsid w:val="00911492"/>
    <w:rsid w:val="00911682"/>
    <w:rsid w:val="00911DA3"/>
    <w:rsid w:val="009148F9"/>
    <w:rsid w:val="009154BF"/>
    <w:rsid w:val="009164A3"/>
    <w:rsid w:val="009164D4"/>
    <w:rsid w:val="00921D32"/>
    <w:rsid w:val="00924D9E"/>
    <w:rsid w:val="00927D9D"/>
    <w:rsid w:val="0093398E"/>
    <w:rsid w:val="0093468D"/>
    <w:rsid w:val="0093724D"/>
    <w:rsid w:val="00942B7F"/>
    <w:rsid w:val="00942D0C"/>
    <w:rsid w:val="00945B5C"/>
    <w:rsid w:val="00946FC2"/>
    <w:rsid w:val="00951232"/>
    <w:rsid w:val="00951278"/>
    <w:rsid w:val="0095651E"/>
    <w:rsid w:val="00956A14"/>
    <w:rsid w:val="00961CE9"/>
    <w:rsid w:val="0096217D"/>
    <w:rsid w:val="009625A5"/>
    <w:rsid w:val="0096260A"/>
    <w:rsid w:val="00962B14"/>
    <w:rsid w:val="00962E16"/>
    <w:rsid w:val="009645EB"/>
    <w:rsid w:val="009646FC"/>
    <w:rsid w:val="00964F3E"/>
    <w:rsid w:val="00965D54"/>
    <w:rsid w:val="00970451"/>
    <w:rsid w:val="00971A14"/>
    <w:rsid w:val="00971B37"/>
    <w:rsid w:val="00974DB1"/>
    <w:rsid w:val="00975251"/>
    <w:rsid w:val="00975F55"/>
    <w:rsid w:val="0097677D"/>
    <w:rsid w:val="009767FD"/>
    <w:rsid w:val="00976FD1"/>
    <w:rsid w:val="009823CC"/>
    <w:rsid w:val="009824C2"/>
    <w:rsid w:val="009829EA"/>
    <w:rsid w:val="00984F4C"/>
    <w:rsid w:val="0098594E"/>
    <w:rsid w:val="009862D5"/>
    <w:rsid w:val="00987F57"/>
    <w:rsid w:val="00991492"/>
    <w:rsid w:val="00993BA7"/>
    <w:rsid w:val="00993F6B"/>
    <w:rsid w:val="00994092"/>
    <w:rsid w:val="009945C9"/>
    <w:rsid w:val="009A1A18"/>
    <w:rsid w:val="009A2405"/>
    <w:rsid w:val="009A4A1B"/>
    <w:rsid w:val="009A5506"/>
    <w:rsid w:val="009A575C"/>
    <w:rsid w:val="009A5C84"/>
    <w:rsid w:val="009A5DBB"/>
    <w:rsid w:val="009A7347"/>
    <w:rsid w:val="009B20DA"/>
    <w:rsid w:val="009B2C44"/>
    <w:rsid w:val="009B2E95"/>
    <w:rsid w:val="009B31DF"/>
    <w:rsid w:val="009B3BCB"/>
    <w:rsid w:val="009B3F58"/>
    <w:rsid w:val="009B44D9"/>
    <w:rsid w:val="009B6C5A"/>
    <w:rsid w:val="009B75D4"/>
    <w:rsid w:val="009B796A"/>
    <w:rsid w:val="009C47A8"/>
    <w:rsid w:val="009C5A01"/>
    <w:rsid w:val="009C6BEE"/>
    <w:rsid w:val="009D008F"/>
    <w:rsid w:val="009E1E90"/>
    <w:rsid w:val="009E4659"/>
    <w:rsid w:val="009E524D"/>
    <w:rsid w:val="009E5E7B"/>
    <w:rsid w:val="009F50AA"/>
    <w:rsid w:val="009F6192"/>
    <w:rsid w:val="009F61F2"/>
    <w:rsid w:val="00A046B8"/>
    <w:rsid w:val="00A06315"/>
    <w:rsid w:val="00A135C4"/>
    <w:rsid w:val="00A15F48"/>
    <w:rsid w:val="00A165CA"/>
    <w:rsid w:val="00A16CD2"/>
    <w:rsid w:val="00A179C9"/>
    <w:rsid w:val="00A2298A"/>
    <w:rsid w:val="00A23112"/>
    <w:rsid w:val="00A24E5D"/>
    <w:rsid w:val="00A30926"/>
    <w:rsid w:val="00A31C76"/>
    <w:rsid w:val="00A3623B"/>
    <w:rsid w:val="00A363A7"/>
    <w:rsid w:val="00A36CE5"/>
    <w:rsid w:val="00A40E23"/>
    <w:rsid w:val="00A414F5"/>
    <w:rsid w:val="00A41F98"/>
    <w:rsid w:val="00A466B9"/>
    <w:rsid w:val="00A46E0F"/>
    <w:rsid w:val="00A47E53"/>
    <w:rsid w:val="00A5057C"/>
    <w:rsid w:val="00A51A77"/>
    <w:rsid w:val="00A55AA5"/>
    <w:rsid w:val="00A613D3"/>
    <w:rsid w:val="00A61FD0"/>
    <w:rsid w:val="00A62D92"/>
    <w:rsid w:val="00A650F4"/>
    <w:rsid w:val="00A71542"/>
    <w:rsid w:val="00A715B4"/>
    <w:rsid w:val="00A71CF1"/>
    <w:rsid w:val="00A72B3B"/>
    <w:rsid w:val="00A72C03"/>
    <w:rsid w:val="00A737AF"/>
    <w:rsid w:val="00A76EDB"/>
    <w:rsid w:val="00A77F8F"/>
    <w:rsid w:val="00A80814"/>
    <w:rsid w:val="00A820E0"/>
    <w:rsid w:val="00A828E5"/>
    <w:rsid w:val="00A83E8C"/>
    <w:rsid w:val="00A845EF"/>
    <w:rsid w:val="00A84D4E"/>
    <w:rsid w:val="00A86931"/>
    <w:rsid w:val="00A90FA1"/>
    <w:rsid w:val="00A9242B"/>
    <w:rsid w:val="00A930DF"/>
    <w:rsid w:val="00A9362A"/>
    <w:rsid w:val="00A93712"/>
    <w:rsid w:val="00A96317"/>
    <w:rsid w:val="00AA05B1"/>
    <w:rsid w:val="00AA20B5"/>
    <w:rsid w:val="00AA2512"/>
    <w:rsid w:val="00AA4713"/>
    <w:rsid w:val="00AA71F7"/>
    <w:rsid w:val="00AA7419"/>
    <w:rsid w:val="00AB07B7"/>
    <w:rsid w:val="00AB0A6B"/>
    <w:rsid w:val="00AB0BB7"/>
    <w:rsid w:val="00AB1E4D"/>
    <w:rsid w:val="00AB3121"/>
    <w:rsid w:val="00AB3792"/>
    <w:rsid w:val="00AB5B89"/>
    <w:rsid w:val="00AB797B"/>
    <w:rsid w:val="00AC1E2C"/>
    <w:rsid w:val="00AC52C7"/>
    <w:rsid w:val="00AC570F"/>
    <w:rsid w:val="00AC77B1"/>
    <w:rsid w:val="00AD3124"/>
    <w:rsid w:val="00AD3630"/>
    <w:rsid w:val="00AD3A5A"/>
    <w:rsid w:val="00AD3C25"/>
    <w:rsid w:val="00AD6E58"/>
    <w:rsid w:val="00AE0A28"/>
    <w:rsid w:val="00AE49D4"/>
    <w:rsid w:val="00AE540F"/>
    <w:rsid w:val="00AE6484"/>
    <w:rsid w:val="00AE6968"/>
    <w:rsid w:val="00AF022E"/>
    <w:rsid w:val="00AF09B0"/>
    <w:rsid w:val="00AF43BC"/>
    <w:rsid w:val="00AF53A7"/>
    <w:rsid w:val="00AF54ED"/>
    <w:rsid w:val="00AF55B9"/>
    <w:rsid w:val="00AF5C48"/>
    <w:rsid w:val="00AF65F4"/>
    <w:rsid w:val="00B00A16"/>
    <w:rsid w:val="00B03275"/>
    <w:rsid w:val="00B03545"/>
    <w:rsid w:val="00B04A54"/>
    <w:rsid w:val="00B04CBE"/>
    <w:rsid w:val="00B07B88"/>
    <w:rsid w:val="00B12748"/>
    <w:rsid w:val="00B14CC3"/>
    <w:rsid w:val="00B16A32"/>
    <w:rsid w:val="00B16C43"/>
    <w:rsid w:val="00B2009D"/>
    <w:rsid w:val="00B214B6"/>
    <w:rsid w:val="00B2209E"/>
    <w:rsid w:val="00B229DE"/>
    <w:rsid w:val="00B22D54"/>
    <w:rsid w:val="00B23BB3"/>
    <w:rsid w:val="00B23EF9"/>
    <w:rsid w:val="00B25288"/>
    <w:rsid w:val="00B25D8A"/>
    <w:rsid w:val="00B25E6A"/>
    <w:rsid w:val="00B322B8"/>
    <w:rsid w:val="00B33FAA"/>
    <w:rsid w:val="00B35561"/>
    <w:rsid w:val="00B3679B"/>
    <w:rsid w:val="00B37C6A"/>
    <w:rsid w:val="00B412C9"/>
    <w:rsid w:val="00B452AF"/>
    <w:rsid w:val="00B4786E"/>
    <w:rsid w:val="00B5054B"/>
    <w:rsid w:val="00B51BEA"/>
    <w:rsid w:val="00B5286A"/>
    <w:rsid w:val="00B541FC"/>
    <w:rsid w:val="00B54B06"/>
    <w:rsid w:val="00B55F22"/>
    <w:rsid w:val="00B604E9"/>
    <w:rsid w:val="00B62507"/>
    <w:rsid w:val="00B62607"/>
    <w:rsid w:val="00B6481E"/>
    <w:rsid w:val="00B665C6"/>
    <w:rsid w:val="00B73168"/>
    <w:rsid w:val="00B76200"/>
    <w:rsid w:val="00B766AC"/>
    <w:rsid w:val="00B82DDF"/>
    <w:rsid w:val="00B85675"/>
    <w:rsid w:val="00B8687B"/>
    <w:rsid w:val="00B86EC6"/>
    <w:rsid w:val="00B90675"/>
    <w:rsid w:val="00B95C50"/>
    <w:rsid w:val="00B97F02"/>
    <w:rsid w:val="00BA0296"/>
    <w:rsid w:val="00BA1D47"/>
    <w:rsid w:val="00BA2D8B"/>
    <w:rsid w:val="00BA4FAC"/>
    <w:rsid w:val="00BA5078"/>
    <w:rsid w:val="00BA5264"/>
    <w:rsid w:val="00BA583B"/>
    <w:rsid w:val="00BA6294"/>
    <w:rsid w:val="00BA67B9"/>
    <w:rsid w:val="00BA6C73"/>
    <w:rsid w:val="00BB081F"/>
    <w:rsid w:val="00BB3E50"/>
    <w:rsid w:val="00BB6660"/>
    <w:rsid w:val="00BB7087"/>
    <w:rsid w:val="00BC094F"/>
    <w:rsid w:val="00BC0D39"/>
    <w:rsid w:val="00BC460E"/>
    <w:rsid w:val="00BC4F92"/>
    <w:rsid w:val="00BC5F98"/>
    <w:rsid w:val="00BC5FB4"/>
    <w:rsid w:val="00BC63F6"/>
    <w:rsid w:val="00BC708E"/>
    <w:rsid w:val="00BC79E7"/>
    <w:rsid w:val="00BD1E2D"/>
    <w:rsid w:val="00BD3721"/>
    <w:rsid w:val="00BE0AE2"/>
    <w:rsid w:val="00BE1825"/>
    <w:rsid w:val="00BE32D8"/>
    <w:rsid w:val="00BE49A5"/>
    <w:rsid w:val="00BE642B"/>
    <w:rsid w:val="00BE6BB9"/>
    <w:rsid w:val="00BE7EEF"/>
    <w:rsid w:val="00BF2899"/>
    <w:rsid w:val="00BF4933"/>
    <w:rsid w:val="00BF4D62"/>
    <w:rsid w:val="00BF5375"/>
    <w:rsid w:val="00BF650E"/>
    <w:rsid w:val="00BF6E15"/>
    <w:rsid w:val="00BF6F52"/>
    <w:rsid w:val="00BF76E3"/>
    <w:rsid w:val="00BF786F"/>
    <w:rsid w:val="00BF7D83"/>
    <w:rsid w:val="00C0099B"/>
    <w:rsid w:val="00C02D8B"/>
    <w:rsid w:val="00C04BCD"/>
    <w:rsid w:val="00C04E54"/>
    <w:rsid w:val="00C06291"/>
    <w:rsid w:val="00C07DF5"/>
    <w:rsid w:val="00C1004A"/>
    <w:rsid w:val="00C1178D"/>
    <w:rsid w:val="00C11CE1"/>
    <w:rsid w:val="00C12E40"/>
    <w:rsid w:val="00C15783"/>
    <w:rsid w:val="00C15C78"/>
    <w:rsid w:val="00C2349D"/>
    <w:rsid w:val="00C26ABB"/>
    <w:rsid w:val="00C36BBA"/>
    <w:rsid w:val="00C3761C"/>
    <w:rsid w:val="00C418E7"/>
    <w:rsid w:val="00C44968"/>
    <w:rsid w:val="00C46497"/>
    <w:rsid w:val="00C500EF"/>
    <w:rsid w:val="00C50373"/>
    <w:rsid w:val="00C5069F"/>
    <w:rsid w:val="00C50FC5"/>
    <w:rsid w:val="00C539DA"/>
    <w:rsid w:val="00C541A0"/>
    <w:rsid w:val="00C55CAC"/>
    <w:rsid w:val="00C56A8D"/>
    <w:rsid w:val="00C62E9D"/>
    <w:rsid w:val="00C6461C"/>
    <w:rsid w:val="00C655B8"/>
    <w:rsid w:val="00C669A6"/>
    <w:rsid w:val="00C70540"/>
    <w:rsid w:val="00C749E4"/>
    <w:rsid w:val="00C7552E"/>
    <w:rsid w:val="00C77E2F"/>
    <w:rsid w:val="00C87988"/>
    <w:rsid w:val="00C911D8"/>
    <w:rsid w:val="00C91DAE"/>
    <w:rsid w:val="00C92A58"/>
    <w:rsid w:val="00C93549"/>
    <w:rsid w:val="00C938C2"/>
    <w:rsid w:val="00C93A1E"/>
    <w:rsid w:val="00C93CEA"/>
    <w:rsid w:val="00C9482E"/>
    <w:rsid w:val="00C95C20"/>
    <w:rsid w:val="00C96FDD"/>
    <w:rsid w:val="00CA0F0E"/>
    <w:rsid w:val="00CA23FA"/>
    <w:rsid w:val="00CA3125"/>
    <w:rsid w:val="00CA3A3D"/>
    <w:rsid w:val="00CA59D5"/>
    <w:rsid w:val="00CA663E"/>
    <w:rsid w:val="00CA7130"/>
    <w:rsid w:val="00CB2144"/>
    <w:rsid w:val="00CB3613"/>
    <w:rsid w:val="00CB728F"/>
    <w:rsid w:val="00CC1984"/>
    <w:rsid w:val="00CC1BBB"/>
    <w:rsid w:val="00CC4F91"/>
    <w:rsid w:val="00CC5BD3"/>
    <w:rsid w:val="00CC627C"/>
    <w:rsid w:val="00CD0241"/>
    <w:rsid w:val="00CD0600"/>
    <w:rsid w:val="00CD51D1"/>
    <w:rsid w:val="00CD5452"/>
    <w:rsid w:val="00CE01CD"/>
    <w:rsid w:val="00CE36C6"/>
    <w:rsid w:val="00CE42E0"/>
    <w:rsid w:val="00CE6446"/>
    <w:rsid w:val="00CF07DB"/>
    <w:rsid w:val="00CF2164"/>
    <w:rsid w:val="00CF2BE5"/>
    <w:rsid w:val="00CF4887"/>
    <w:rsid w:val="00CF4979"/>
    <w:rsid w:val="00CF6D33"/>
    <w:rsid w:val="00CF7C49"/>
    <w:rsid w:val="00D02196"/>
    <w:rsid w:val="00D0333C"/>
    <w:rsid w:val="00D1055E"/>
    <w:rsid w:val="00D11A79"/>
    <w:rsid w:val="00D11AA0"/>
    <w:rsid w:val="00D20419"/>
    <w:rsid w:val="00D2066F"/>
    <w:rsid w:val="00D23845"/>
    <w:rsid w:val="00D24994"/>
    <w:rsid w:val="00D24ECB"/>
    <w:rsid w:val="00D275E9"/>
    <w:rsid w:val="00D3000A"/>
    <w:rsid w:val="00D30AF4"/>
    <w:rsid w:val="00D30B0B"/>
    <w:rsid w:val="00D30BCE"/>
    <w:rsid w:val="00D34028"/>
    <w:rsid w:val="00D34E6F"/>
    <w:rsid w:val="00D36869"/>
    <w:rsid w:val="00D4033E"/>
    <w:rsid w:val="00D411C3"/>
    <w:rsid w:val="00D45BDF"/>
    <w:rsid w:val="00D5043B"/>
    <w:rsid w:val="00D52A10"/>
    <w:rsid w:val="00D535BD"/>
    <w:rsid w:val="00D578D1"/>
    <w:rsid w:val="00D602E0"/>
    <w:rsid w:val="00D633C4"/>
    <w:rsid w:val="00D63404"/>
    <w:rsid w:val="00D660FF"/>
    <w:rsid w:val="00D67DCB"/>
    <w:rsid w:val="00D72BD9"/>
    <w:rsid w:val="00D77779"/>
    <w:rsid w:val="00D779AB"/>
    <w:rsid w:val="00D81481"/>
    <w:rsid w:val="00D81C45"/>
    <w:rsid w:val="00D83917"/>
    <w:rsid w:val="00D87C98"/>
    <w:rsid w:val="00D91551"/>
    <w:rsid w:val="00D91F2F"/>
    <w:rsid w:val="00D92A71"/>
    <w:rsid w:val="00D92E31"/>
    <w:rsid w:val="00D95C5E"/>
    <w:rsid w:val="00D974DF"/>
    <w:rsid w:val="00D977F5"/>
    <w:rsid w:val="00D97A4B"/>
    <w:rsid w:val="00DA1602"/>
    <w:rsid w:val="00DA244B"/>
    <w:rsid w:val="00DA339C"/>
    <w:rsid w:val="00DA573F"/>
    <w:rsid w:val="00DA6C95"/>
    <w:rsid w:val="00DB07EB"/>
    <w:rsid w:val="00DB090B"/>
    <w:rsid w:val="00DB393F"/>
    <w:rsid w:val="00DB4041"/>
    <w:rsid w:val="00DC2E80"/>
    <w:rsid w:val="00DC48F5"/>
    <w:rsid w:val="00DC5C73"/>
    <w:rsid w:val="00DC76A1"/>
    <w:rsid w:val="00DD5437"/>
    <w:rsid w:val="00DD7C3A"/>
    <w:rsid w:val="00DE0A5D"/>
    <w:rsid w:val="00DE2C87"/>
    <w:rsid w:val="00DE31EA"/>
    <w:rsid w:val="00DF061E"/>
    <w:rsid w:val="00DF0D87"/>
    <w:rsid w:val="00DF16DA"/>
    <w:rsid w:val="00DF43A3"/>
    <w:rsid w:val="00DF4A16"/>
    <w:rsid w:val="00DF53EF"/>
    <w:rsid w:val="00DF5A89"/>
    <w:rsid w:val="00DF685B"/>
    <w:rsid w:val="00E011DA"/>
    <w:rsid w:val="00E03289"/>
    <w:rsid w:val="00E03798"/>
    <w:rsid w:val="00E038AB"/>
    <w:rsid w:val="00E05710"/>
    <w:rsid w:val="00E114C9"/>
    <w:rsid w:val="00E12647"/>
    <w:rsid w:val="00E1274C"/>
    <w:rsid w:val="00E12A76"/>
    <w:rsid w:val="00E12C38"/>
    <w:rsid w:val="00E140A3"/>
    <w:rsid w:val="00E206F6"/>
    <w:rsid w:val="00E210AF"/>
    <w:rsid w:val="00E26064"/>
    <w:rsid w:val="00E266E8"/>
    <w:rsid w:val="00E27106"/>
    <w:rsid w:val="00E30699"/>
    <w:rsid w:val="00E32CEA"/>
    <w:rsid w:val="00E33A27"/>
    <w:rsid w:val="00E35582"/>
    <w:rsid w:val="00E36633"/>
    <w:rsid w:val="00E373D4"/>
    <w:rsid w:val="00E41540"/>
    <w:rsid w:val="00E50FC5"/>
    <w:rsid w:val="00E52BB8"/>
    <w:rsid w:val="00E52EE3"/>
    <w:rsid w:val="00E54BF8"/>
    <w:rsid w:val="00E55878"/>
    <w:rsid w:val="00E55B0E"/>
    <w:rsid w:val="00E55F63"/>
    <w:rsid w:val="00E56403"/>
    <w:rsid w:val="00E62DBC"/>
    <w:rsid w:val="00E630D2"/>
    <w:rsid w:val="00E65C58"/>
    <w:rsid w:val="00E6661B"/>
    <w:rsid w:val="00E667B9"/>
    <w:rsid w:val="00E67D62"/>
    <w:rsid w:val="00E67EC6"/>
    <w:rsid w:val="00E67ECD"/>
    <w:rsid w:val="00E729DB"/>
    <w:rsid w:val="00E73248"/>
    <w:rsid w:val="00E73610"/>
    <w:rsid w:val="00E777B3"/>
    <w:rsid w:val="00E77D81"/>
    <w:rsid w:val="00E81033"/>
    <w:rsid w:val="00E810C3"/>
    <w:rsid w:val="00E848E7"/>
    <w:rsid w:val="00E84EC5"/>
    <w:rsid w:val="00E859C4"/>
    <w:rsid w:val="00E93577"/>
    <w:rsid w:val="00E94837"/>
    <w:rsid w:val="00E95C79"/>
    <w:rsid w:val="00E9650A"/>
    <w:rsid w:val="00E965BF"/>
    <w:rsid w:val="00E97B57"/>
    <w:rsid w:val="00EA1E6F"/>
    <w:rsid w:val="00EA3258"/>
    <w:rsid w:val="00EA444E"/>
    <w:rsid w:val="00EA490A"/>
    <w:rsid w:val="00EA6107"/>
    <w:rsid w:val="00EB1011"/>
    <w:rsid w:val="00EB1AF5"/>
    <w:rsid w:val="00EB2D35"/>
    <w:rsid w:val="00EB4CB2"/>
    <w:rsid w:val="00EB5E48"/>
    <w:rsid w:val="00EC1475"/>
    <w:rsid w:val="00ED1F14"/>
    <w:rsid w:val="00ED52C1"/>
    <w:rsid w:val="00EE05A2"/>
    <w:rsid w:val="00EE102F"/>
    <w:rsid w:val="00EE2F37"/>
    <w:rsid w:val="00EE3297"/>
    <w:rsid w:val="00EE35D5"/>
    <w:rsid w:val="00EE4FEC"/>
    <w:rsid w:val="00EE57BE"/>
    <w:rsid w:val="00EE6875"/>
    <w:rsid w:val="00EF0218"/>
    <w:rsid w:val="00EF06AA"/>
    <w:rsid w:val="00EF0D9C"/>
    <w:rsid w:val="00EF19A3"/>
    <w:rsid w:val="00EF1FC5"/>
    <w:rsid w:val="00EF22CD"/>
    <w:rsid w:val="00EF2D43"/>
    <w:rsid w:val="00EF4691"/>
    <w:rsid w:val="00EF676C"/>
    <w:rsid w:val="00EF6CF5"/>
    <w:rsid w:val="00F07CA5"/>
    <w:rsid w:val="00F14FCA"/>
    <w:rsid w:val="00F16538"/>
    <w:rsid w:val="00F1653A"/>
    <w:rsid w:val="00F168A7"/>
    <w:rsid w:val="00F16DE1"/>
    <w:rsid w:val="00F170F2"/>
    <w:rsid w:val="00F20CB6"/>
    <w:rsid w:val="00F2155C"/>
    <w:rsid w:val="00F220BE"/>
    <w:rsid w:val="00F232DC"/>
    <w:rsid w:val="00F23802"/>
    <w:rsid w:val="00F307C5"/>
    <w:rsid w:val="00F31D56"/>
    <w:rsid w:val="00F352CC"/>
    <w:rsid w:val="00F36B62"/>
    <w:rsid w:val="00F4009A"/>
    <w:rsid w:val="00F406DC"/>
    <w:rsid w:val="00F40A44"/>
    <w:rsid w:val="00F435F7"/>
    <w:rsid w:val="00F44025"/>
    <w:rsid w:val="00F460DA"/>
    <w:rsid w:val="00F46629"/>
    <w:rsid w:val="00F5091F"/>
    <w:rsid w:val="00F5403D"/>
    <w:rsid w:val="00F54041"/>
    <w:rsid w:val="00F57424"/>
    <w:rsid w:val="00F57718"/>
    <w:rsid w:val="00F57C81"/>
    <w:rsid w:val="00F609C5"/>
    <w:rsid w:val="00F6269E"/>
    <w:rsid w:val="00F6379D"/>
    <w:rsid w:val="00F65248"/>
    <w:rsid w:val="00F710DD"/>
    <w:rsid w:val="00F73136"/>
    <w:rsid w:val="00F7354A"/>
    <w:rsid w:val="00F756B5"/>
    <w:rsid w:val="00F75DA8"/>
    <w:rsid w:val="00F75F6B"/>
    <w:rsid w:val="00F76760"/>
    <w:rsid w:val="00F76E63"/>
    <w:rsid w:val="00F80340"/>
    <w:rsid w:val="00F80564"/>
    <w:rsid w:val="00F80FD5"/>
    <w:rsid w:val="00F81E38"/>
    <w:rsid w:val="00F81FFA"/>
    <w:rsid w:val="00F86A3D"/>
    <w:rsid w:val="00F86B0D"/>
    <w:rsid w:val="00F86C46"/>
    <w:rsid w:val="00F917C0"/>
    <w:rsid w:val="00F95BC8"/>
    <w:rsid w:val="00F963FF"/>
    <w:rsid w:val="00F9763B"/>
    <w:rsid w:val="00FA5C09"/>
    <w:rsid w:val="00FB4952"/>
    <w:rsid w:val="00FB57CC"/>
    <w:rsid w:val="00FB599C"/>
    <w:rsid w:val="00FB7C69"/>
    <w:rsid w:val="00FC12CC"/>
    <w:rsid w:val="00FC1C17"/>
    <w:rsid w:val="00FC37AC"/>
    <w:rsid w:val="00FC40F2"/>
    <w:rsid w:val="00FC423F"/>
    <w:rsid w:val="00FC5FAA"/>
    <w:rsid w:val="00FC6AD5"/>
    <w:rsid w:val="00FD187E"/>
    <w:rsid w:val="00FD18FB"/>
    <w:rsid w:val="00FD192E"/>
    <w:rsid w:val="00FD2708"/>
    <w:rsid w:val="00FD4B1D"/>
    <w:rsid w:val="00FD7CD0"/>
    <w:rsid w:val="00FE1A3A"/>
    <w:rsid w:val="00FE2706"/>
    <w:rsid w:val="00FE39F6"/>
    <w:rsid w:val="00FE7934"/>
    <w:rsid w:val="00FE7FE7"/>
    <w:rsid w:val="00FF2EA8"/>
    <w:rsid w:val="00FF37F6"/>
    <w:rsid w:val="00FF3CDB"/>
    <w:rsid w:val="00FF4ADD"/>
    <w:rsid w:val="010C243E"/>
    <w:rsid w:val="0177451A"/>
    <w:rsid w:val="029429C0"/>
    <w:rsid w:val="02B9088F"/>
    <w:rsid w:val="03D114A6"/>
    <w:rsid w:val="053A4512"/>
    <w:rsid w:val="056472A7"/>
    <w:rsid w:val="0594536B"/>
    <w:rsid w:val="060F23F6"/>
    <w:rsid w:val="064E2EED"/>
    <w:rsid w:val="06D05598"/>
    <w:rsid w:val="073A5A0B"/>
    <w:rsid w:val="08293F3F"/>
    <w:rsid w:val="08A8171F"/>
    <w:rsid w:val="08B84ACC"/>
    <w:rsid w:val="0A146488"/>
    <w:rsid w:val="0C0C7F03"/>
    <w:rsid w:val="0C810017"/>
    <w:rsid w:val="0D7A2203"/>
    <w:rsid w:val="0DB22432"/>
    <w:rsid w:val="0E100F06"/>
    <w:rsid w:val="0FCE162A"/>
    <w:rsid w:val="0FEA7549"/>
    <w:rsid w:val="100D3381"/>
    <w:rsid w:val="10394D25"/>
    <w:rsid w:val="10CD0C76"/>
    <w:rsid w:val="11DE1AE7"/>
    <w:rsid w:val="125D09C4"/>
    <w:rsid w:val="143A62A9"/>
    <w:rsid w:val="14627D6A"/>
    <w:rsid w:val="15893913"/>
    <w:rsid w:val="15D419A2"/>
    <w:rsid w:val="17FC3582"/>
    <w:rsid w:val="18631508"/>
    <w:rsid w:val="18D37C2C"/>
    <w:rsid w:val="190F22AF"/>
    <w:rsid w:val="1AA61AEA"/>
    <w:rsid w:val="1AC20DB1"/>
    <w:rsid w:val="1BDD2C67"/>
    <w:rsid w:val="1C145B71"/>
    <w:rsid w:val="1C650765"/>
    <w:rsid w:val="1CA55F37"/>
    <w:rsid w:val="1CC51319"/>
    <w:rsid w:val="1CF8608C"/>
    <w:rsid w:val="1E457626"/>
    <w:rsid w:val="1E851D92"/>
    <w:rsid w:val="1EDF470C"/>
    <w:rsid w:val="1EFD6E6C"/>
    <w:rsid w:val="1F3A5DE3"/>
    <w:rsid w:val="1F3E7B44"/>
    <w:rsid w:val="21554126"/>
    <w:rsid w:val="224E4BB7"/>
    <w:rsid w:val="22C43E51"/>
    <w:rsid w:val="231F3C6E"/>
    <w:rsid w:val="23553B73"/>
    <w:rsid w:val="23C0533A"/>
    <w:rsid w:val="24FE227B"/>
    <w:rsid w:val="259B2C26"/>
    <w:rsid w:val="259C54CD"/>
    <w:rsid w:val="25E04236"/>
    <w:rsid w:val="25E06F6D"/>
    <w:rsid w:val="26E16CE2"/>
    <w:rsid w:val="270677F6"/>
    <w:rsid w:val="28611E55"/>
    <w:rsid w:val="2867552D"/>
    <w:rsid w:val="296C7298"/>
    <w:rsid w:val="29827B16"/>
    <w:rsid w:val="2A1533F1"/>
    <w:rsid w:val="2AF9163E"/>
    <w:rsid w:val="2B603563"/>
    <w:rsid w:val="2C1A1476"/>
    <w:rsid w:val="2CAC016D"/>
    <w:rsid w:val="2DCA4109"/>
    <w:rsid w:val="2E1E1F5E"/>
    <w:rsid w:val="2E540FF5"/>
    <w:rsid w:val="2F303A50"/>
    <w:rsid w:val="2FE500E7"/>
    <w:rsid w:val="2FF26266"/>
    <w:rsid w:val="2FF4615F"/>
    <w:rsid w:val="30017D16"/>
    <w:rsid w:val="3022663E"/>
    <w:rsid w:val="313E6B35"/>
    <w:rsid w:val="31406246"/>
    <w:rsid w:val="31D75713"/>
    <w:rsid w:val="32ED37E3"/>
    <w:rsid w:val="33307726"/>
    <w:rsid w:val="33563ED7"/>
    <w:rsid w:val="33B259C6"/>
    <w:rsid w:val="34012DD3"/>
    <w:rsid w:val="3421711A"/>
    <w:rsid w:val="344C5DDD"/>
    <w:rsid w:val="34911952"/>
    <w:rsid w:val="34CF6B76"/>
    <w:rsid w:val="34F53693"/>
    <w:rsid w:val="34FF7FF6"/>
    <w:rsid w:val="35183D0B"/>
    <w:rsid w:val="365C25BF"/>
    <w:rsid w:val="36716344"/>
    <w:rsid w:val="375570E7"/>
    <w:rsid w:val="3763257B"/>
    <w:rsid w:val="37B242A6"/>
    <w:rsid w:val="38534909"/>
    <w:rsid w:val="39327D9D"/>
    <w:rsid w:val="3B1E46F9"/>
    <w:rsid w:val="3B954420"/>
    <w:rsid w:val="3CA232BF"/>
    <w:rsid w:val="3CF116DA"/>
    <w:rsid w:val="3DA617F4"/>
    <w:rsid w:val="3EF458F2"/>
    <w:rsid w:val="3F1475D7"/>
    <w:rsid w:val="3F94541A"/>
    <w:rsid w:val="3FEC39BC"/>
    <w:rsid w:val="3FFECC5E"/>
    <w:rsid w:val="4079274E"/>
    <w:rsid w:val="41BB6572"/>
    <w:rsid w:val="42995385"/>
    <w:rsid w:val="42A46A55"/>
    <w:rsid w:val="430A40F5"/>
    <w:rsid w:val="434A3F97"/>
    <w:rsid w:val="43745E58"/>
    <w:rsid w:val="43E60433"/>
    <w:rsid w:val="442806E9"/>
    <w:rsid w:val="456F4189"/>
    <w:rsid w:val="46B72B91"/>
    <w:rsid w:val="475F73CA"/>
    <w:rsid w:val="47D76015"/>
    <w:rsid w:val="48231DA3"/>
    <w:rsid w:val="482C2C53"/>
    <w:rsid w:val="4A633E34"/>
    <w:rsid w:val="4A7C7E25"/>
    <w:rsid w:val="4A9F5E06"/>
    <w:rsid w:val="4AA23C9F"/>
    <w:rsid w:val="4B645E12"/>
    <w:rsid w:val="4B86701D"/>
    <w:rsid w:val="4BE55942"/>
    <w:rsid w:val="4CB71AC3"/>
    <w:rsid w:val="4D362CF9"/>
    <w:rsid w:val="4D407FCA"/>
    <w:rsid w:val="4D917D90"/>
    <w:rsid w:val="4D965452"/>
    <w:rsid w:val="4E414071"/>
    <w:rsid w:val="4E8E796E"/>
    <w:rsid w:val="4ED232B7"/>
    <w:rsid w:val="4F654D29"/>
    <w:rsid w:val="4F935FCE"/>
    <w:rsid w:val="4F9D5515"/>
    <w:rsid w:val="50265D8C"/>
    <w:rsid w:val="506B4AF8"/>
    <w:rsid w:val="50AD2765"/>
    <w:rsid w:val="50EB2332"/>
    <w:rsid w:val="510C1E62"/>
    <w:rsid w:val="512B337B"/>
    <w:rsid w:val="51596914"/>
    <w:rsid w:val="51A90A23"/>
    <w:rsid w:val="51D02D3D"/>
    <w:rsid w:val="52F16FF8"/>
    <w:rsid w:val="53136342"/>
    <w:rsid w:val="543010E1"/>
    <w:rsid w:val="54E7352F"/>
    <w:rsid w:val="550C6877"/>
    <w:rsid w:val="552D350C"/>
    <w:rsid w:val="559A40C6"/>
    <w:rsid w:val="55A75279"/>
    <w:rsid w:val="563923A0"/>
    <w:rsid w:val="570F4F7D"/>
    <w:rsid w:val="59456006"/>
    <w:rsid w:val="59526FF3"/>
    <w:rsid w:val="598A50F9"/>
    <w:rsid w:val="5AAB1367"/>
    <w:rsid w:val="5B51560B"/>
    <w:rsid w:val="5C414D69"/>
    <w:rsid w:val="5C8F26A2"/>
    <w:rsid w:val="5CD31049"/>
    <w:rsid w:val="5DC310BE"/>
    <w:rsid w:val="5DC91399"/>
    <w:rsid w:val="5EB43C37"/>
    <w:rsid w:val="5EF673A8"/>
    <w:rsid w:val="5F223242"/>
    <w:rsid w:val="5F8A7A45"/>
    <w:rsid w:val="5FB00FC7"/>
    <w:rsid w:val="5FBA6DA2"/>
    <w:rsid w:val="5FD77BF8"/>
    <w:rsid w:val="5FE07D05"/>
    <w:rsid w:val="60FE2C3A"/>
    <w:rsid w:val="61675077"/>
    <w:rsid w:val="619D5782"/>
    <w:rsid w:val="61D05DAE"/>
    <w:rsid w:val="624D0574"/>
    <w:rsid w:val="62AF0875"/>
    <w:rsid w:val="62D86491"/>
    <w:rsid w:val="631452EA"/>
    <w:rsid w:val="64152AEC"/>
    <w:rsid w:val="647C424F"/>
    <w:rsid w:val="647E7AED"/>
    <w:rsid w:val="656D3B1C"/>
    <w:rsid w:val="65C1309B"/>
    <w:rsid w:val="66255F81"/>
    <w:rsid w:val="664C049A"/>
    <w:rsid w:val="668A09CB"/>
    <w:rsid w:val="675F6813"/>
    <w:rsid w:val="678251B1"/>
    <w:rsid w:val="678D59CD"/>
    <w:rsid w:val="67920941"/>
    <w:rsid w:val="68464DC5"/>
    <w:rsid w:val="687A5294"/>
    <w:rsid w:val="6A2F6869"/>
    <w:rsid w:val="6A3363C3"/>
    <w:rsid w:val="6B362ECF"/>
    <w:rsid w:val="6BBB1626"/>
    <w:rsid w:val="6CF305FB"/>
    <w:rsid w:val="6D09648E"/>
    <w:rsid w:val="6E155029"/>
    <w:rsid w:val="6E7DBF83"/>
    <w:rsid w:val="6ECC31E1"/>
    <w:rsid w:val="6F5114F1"/>
    <w:rsid w:val="70651EF6"/>
    <w:rsid w:val="71BB1EC8"/>
    <w:rsid w:val="71C34CA5"/>
    <w:rsid w:val="71CB65BC"/>
    <w:rsid w:val="721B79E1"/>
    <w:rsid w:val="72AC107D"/>
    <w:rsid w:val="72B268A1"/>
    <w:rsid w:val="73FB1084"/>
    <w:rsid w:val="74951C65"/>
    <w:rsid w:val="7631344D"/>
    <w:rsid w:val="77AF220D"/>
    <w:rsid w:val="78A711B8"/>
    <w:rsid w:val="795A15F3"/>
    <w:rsid w:val="7A5B43C0"/>
    <w:rsid w:val="7A67409E"/>
    <w:rsid w:val="7A8F3141"/>
    <w:rsid w:val="7AC24A5E"/>
    <w:rsid w:val="7B044DCC"/>
    <w:rsid w:val="7B22521E"/>
    <w:rsid w:val="7B393D32"/>
    <w:rsid w:val="7B3E32A1"/>
    <w:rsid w:val="7B580521"/>
    <w:rsid w:val="7C7A248E"/>
    <w:rsid w:val="7D086252"/>
    <w:rsid w:val="7DF95408"/>
    <w:rsid w:val="7FBF56D5"/>
    <w:rsid w:val="7FF754C7"/>
    <w:rsid w:val="7FFACE46"/>
    <w:rsid w:val="976F9098"/>
    <w:rsid w:val="ADF7A123"/>
    <w:rsid w:val="ADFD7B9E"/>
    <w:rsid w:val="FFDFC24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3"/>
    <w:next w:val="1"/>
    <w:link w:val="54"/>
    <w:qFormat/>
    <w:uiPriority w:val="9"/>
    <w:pPr>
      <w:spacing w:before="340" w:after="330" w:line="360" w:lineRule="auto"/>
      <w:jc w:val="center"/>
      <w:outlineLvl w:val="0"/>
    </w:pPr>
    <w:rPr>
      <w:rFonts w:eastAsia="黑体"/>
      <w:kern w:val="44"/>
      <w:szCs w:val="44"/>
    </w:rPr>
  </w:style>
  <w:style w:type="paragraph" w:styleId="5">
    <w:name w:val="heading 2"/>
    <w:basedOn w:val="1"/>
    <w:next w:val="1"/>
    <w:link w:val="55"/>
    <w:qFormat/>
    <w:uiPriority w:val="0"/>
    <w:pPr>
      <w:adjustRightInd w:val="0"/>
      <w:jc w:val="center"/>
      <w:textAlignment w:val="baseline"/>
      <w:outlineLvl w:val="1"/>
    </w:pPr>
    <w:rPr>
      <w:sz w:val="24"/>
      <w:szCs w:val="20"/>
    </w:rPr>
  </w:style>
  <w:style w:type="paragraph" w:styleId="3">
    <w:name w:val="heading 3"/>
    <w:basedOn w:val="4"/>
    <w:next w:val="1"/>
    <w:link w:val="63"/>
    <w:qFormat/>
    <w:uiPriority w:val="9"/>
    <w:pPr>
      <w:spacing w:before="260" w:after="260" w:line="240" w:lineRule="auto"/>
      <w:outlineLvl w:val="2"/>
    </w:pPr>
    <w:rPr>
      <w:rFonts w:ascii="宋体" w:hAnsi="宋体" w:eastAsia="宋体"/>
      <w:szCs w:val="32"/>
    </w:rPr>
  </w:style>
  <w:style w:type="paragraph" w:styleId="4">
    <w:name w:val="heading 4"/>
    <w:basedOn w:val="1"/>
    <w:next w:val="1"/>
    <w:link w:val="57"/>
    <w:qFormat/>
    <w:uiPriority w:val="0"/>
    <w:pPr>
      <w:keepNext/>
      <w:keepLines/>
      <w:spacing w:before="280" w:after="290" w:line="376" w:lineRule="auto"/>
      <w:outlineLvl w:val="3"/>
    </w:pPr>
    <w:rPr>
      <w:rFonts w:ascii="Arial" w:hAnsi="Arial" w:eastAsia="黑体"/>
      <w:b/>
      <w:bCs/>
      <w:kern w:val="0"/>
      <w:sz w:val="28"/>
      <w:szCs w:val="28"/>
    </w:rPr>
  </w:style>
  <w:style w:type="paragraph" w:styleId="6">
    <w:name w:val="heading 5"/>
    <w:basedOn w:val="1"/>
    <w:next w:val="7"/>
    <w:link w:val="58"/>
    <w:qFormat/>
    <w:uiPriority w:val="0"/>
    <w:pPr>
      <w:keepNext/>
      <w:keepLines/>
      <w:spacing w:before="280" w:after="290" w:line="376" w:lineRule="auto"/>
      <w:outlineLvl w:val="4"/>
    </w:pPr>
    <w:rPr>
      <w:rFonts w:ascii="Times New Roman" w:hAnsi="Times New Roman"/>
      <w:b/>
      <w:kern w:val="0"/>
      <w:sz w:val="28"/>
      <w:szCs w:val="20"/>
    </w:rPr>
  </w:style>
  <w:style w:type="paragraph" w:styleId="8">
    <w:name w:val="heading 6"/>
    <w:basedOn w:val="1"/>
    <w:next w:val="7"/>
    <w:link w:val="59"/>
    <w:qFormat/>
    <w:uiPriority w:val="0"/>
    <w:pPr>
      <w:keepNext/>
      <w:keepLines/>
      <w:spacing w:before="240" w:after="64" w:line="320" w:lineRule="auto"/>
      <w:outlineLvl w:val="5"/>
    </w:pPr>
    <w:rPr>
      <w:rFonts w:ascii="Arial" w:hAnsi="Arial" w:eastAsia="黑体"/>
      <w:b/>
      <w:kern w:val="0"/>
      <w:sz w:val="24"/>
      <w:szCs w:val="20"/>
    </w:rPr>
  </w:style>
  <w:style w:type="paragraph" w:styleId="9">
    <w:name w:val="heading 7"/>
    <w:basedOn w:val="1"/>
    <w:next w:val="7"/>
    <w:link w:val="60"/>
    <w:qFormat/>
    <w:uiPriority w:val="0"/>
    <w:pPr>
      <w:keepNext/>
      <w:keepLines/>
      <w:spacing w:before="240" w:after="64" w:line="320" w:lineRule="auto"/>
      <w:outlineLvl w:val="6"/>
    </w:pPr>
    <w:rPr>
      <w:rFonts w:ascii="Times New Roman" w:hAnsi="Times New Roman"/>
      <w:b/>
      <w:kern w:val="0"/>
      <w:sz w:val="24"/>
      <w:szCs w:val="20"/>
    </w:rPr>
  </w:style>
  <w:style w:type="paragraph" w:styleId="10">
    <w:name w:val="heading 8"/>
    <w:basedOn w:val="1"/>
    <w:next w:val="7"/>
    <w:link w:val="61"/>
    <w:qFormat/>
    <w:uiPriority w:val="0"/>
    <w:pPr>
      <w:keepNext/>
      <w:keepLines/>
      <w:spacing w:before="240" w:after="64" w:line="320" w:lineRule="auto"/>
      <w:outlineLvl w:val="7"/>
    </w:pPr>
    <w:rPr>
      <w:rFonts w:ascii="Arial" w:hAnsi="Arial" w:eastAsia="黑体"/>
      <w:kern w:val="0"/>
      <w:sz w:val="24"/>
      <w:szCs w:val="20"/>
    </w:rPr>
  </w:style>
  <w:style w:type="paragraph" w:styleId="11">
    <w:name w:val="heading 9"/>
    <w:basedOn w:val="1"/>
    <w:next w:val="7"/>
    <w:link w:val="62"/>
    <w:qFormat/>
    <w:uiPriority w:val="0"/>
    <w:pPr>
      <w:keepNext/>
      <w:keepLines/>
      <w:spacing w:before="240" w:after="64" w:line="320" w:lineRule="auto"/>
      <w:outlineLvl w:val="8"/>
    </w:pPr>
    <w:rPr>
      <w:rFonts w:ascii="Arial" w:hAnsi="Arial" w:eastAsia="黑体"/>
      <w:kern w:val="0"/>
      <w:sz w:val="20"/>
      <w:szCs w:val="20"/>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75"/>
    <w:qFormat/>
    <w:uiPriority w:val="0"/>
    <w:pPr>
      <w:ind w:firstLine="420"/>
    </w:pPr>
    <w:rPr>
      <w:rFonts w:ascii="Times New Roman" w:hAnsi="Times New Roman"/>
      <w:kern w:val="0"/>
      <w:sz w:val="20"/>
      <w:szCs w:val="20"/>
    </w:rPr>
  </w:style>
  <w:style w:type="paragraph" w:styleId="12">
    <w:name w:val="toc 7"/>
    <w:basedOn w:val="1"/>
    <w:next w:val="1"/>
    <w:semiHidden/>
    <w:qFormat/>
    <w:uiPriority w:val="0"/>
    <w:pPr>
      <w:ind w:left="1260"/>
      <w:jc w:val="left"/>
    </w:pPr>
    <w:rPr>
      <w:rFonts w:ascii="Times New Roman" w:hAnsi="Times New Roman"/>
      <w:szCs w:val="21"/>
    </w:rPr>
  </w:style>
  <w:style w:type="paragraph" w:styleId="13">
    <w:name w:val="caption"/>
    <w:basedOn w:val="1"/>
    <w:next w:val="1"/>
    <w:qFormat/>
    <w:uiPriority w:val="0"/>
    <w:pPr>
      <w:widowControl/>
      <w:spacing w:line="360" w:lineRule="auto"/>
      <w:ind w:firstLine="1940" w:firstLineChars="920"/>
      <w:jc w:val="left"/>
    </w:pPr>
    <w:rPr>
      <w:rFonts w:ascii="宋体" w:hAnsi="宋体"/>
      <w:b/>
      <w:bCs/>
      <w:kern w:val="0"/>
      <w:sz w:val="20"/>
      <w:szCs w:val="20"/>
    </w:rPr>
  </w:style>
  <w:style w:type="paragraph" w:styleId="14">
    <w:name w:val="List Bullet"/>
    <w:basedOn w:val="1"/>
    <w:qFormat/>
    <w:uiPriority w:val="0"/>
    <w:pPr>
      <w:tabs>
        <w:tab w:val="left" w:pos="360"/>
      </w:tabs>
      <w:ind w:left="360" w:hanging="360"/>
    </w:pPr>
    <w:rPr>
      <w:rFonts w:ascii="Times New Roman" w:hAnsi="Times New Roman"/>
      <w:szCs w:val="20"/>
    </w:rPr>
  </w:style>
  <w:style w:type="paragraph" w:styleId="15">
    <w:name w:val="Document Map"/>
    <w:basedOn w:val="1"/>
    <w:link w:val="115"/>
    <w:semiHidden/>
    <w:qFormat/>
    <w:uiPriority w:val="0"/>
    <w:pPr>
      <w:shd w:val="clear" w:color="auto" w:fill="000080"/>
    </w:pPr>
    <w:rPr>
      <w:rFonts w:ascii="Times New Roman" w:hAnsi="Times New Roman"/>
      <w:kern w:val="0"/>
      <w:sz w:val="20"/>
      <w:szCs w:val="24"/>
    </w:rPr>
  </w:style>
  <w:style w:type="paragraph" w:styleId="16">
    <w:name w:val="annotation text"/>
    <w:basedOn w:val="1"/>
    <w:link w:val="119"/>
    <w:qFormat/>
    <w:uiPriority w:val="0"/>
    <w:pPr>
      <w:autoSpaceDE w:val="0"/>
      <w:autoSpaceDN w:val="0"/>
      <w:adjustRightInd w:val="0"/>
      <w:jc w:val="left"/>
      <w:textAlignment w:val="baseline"/>
    </w:pPr>
    <w:rPr>
      <w:rFonts w:ascii="宋体" w:hAnsi="Times New Roman"/>
      <w:kern w:val="0"/>
      <w:sz w:val="34"/>
      <w:szCs w:val="20"/>
    </w:rPr>
  </w:style>
  <w:style w:type="paragraph" w:styleId="17">
    <w:name w:val="Body Text 3"/>
    <w:basedOn w:val="1"/>
    <w:link w:val="113"/>
    <w:qFormat/>
    <w:uiPriority w:val="0"/>
    <w:pPr>
      <w:spacing w:after="120"/>
    </w:pPr>
    <w:rPr>
      <w:rFonts w:ascii="Times New Roman" w:hAnsi="Times New Roman"/>
      <w:kern w:val="0"/>
      <w:sz w:val="16"/>
      <w:szCs w:val="16"/>
    </w:rPr>
  </w:style>
  <w:style w:type="paragraph" w:styleId="18">
    <w:name w:val="Body Text"/>
    <w:basedOn w:val="1"/>
    <w:next w:val="1"/>
    <w:link w:val="117"/>
    <w:qFormat/>
    <w:uiPriority w:val="0"/>
    <w:pPr>
      <w:spacing w:line="360" w:lineRule="auto"/>
    </w:pPr>
    <w:rPr>
      <w:rFonts w:ascii="Times New Roman" w:hAnsi="Times New Roman"/>
      <w:b/>
      <w:bCs/>
      <w:kern w:val="0"/>
      <w:sz w:val="24"/>
      <w:szCs w:val="24"/>
    </w:rPr>
  </w:style>
  <w:style w:type="paragraph" w:styleId="19">
    <w:name w:val="Body Text Indent"/>
    <w:basedOn w:val="1"/>
    <w:link w:val="118"/>
    <w:qFormat/>
    <w:uiPriority w:val="0"/>
    <w:pPr>
      <w:spacing w:line="360" w:lineRule="auto"/>
      <w:ind w:firstLine="420" w:firstLineChars="200"/>
    </w:pPr>
    <w:rPr>
      <w:rFonts w:ascii="Times New Roman" w:hAnsi="Times New Roman"/>
      <w:kern w:val="0"/>
      <w:sz w:val="20"/>
      <w:szCs w:val="24"/>
    </w:rPr>
  </w:style>
  <w:style w:type="paragraph" w:styleId="20">
    <w:name w:val="toc 5"/>
    <w:basedOn w:val="1"/>
    <w:next w:val="1"/>
    <w:semiHidden/>
    <w:qFormat/>
    <w:uiPriority w:val="0"/>
    <w:pPr>
      <w:ind w:left="840"/>
      <w:jc w:val="left"/>
    </w:pPr>
    <w:rPr>
      <w:rFonts w:ascii="Times New Roman" w:hAnsi="Times New Roman"/>
      <w:szCs w:val="21"/>
    </w:rPr>
  </w:style>
  <w:style w:type="paragraph" w:styleId="21">
    <w:name w:val="toc 3"/>
    <w:basedOn w:val="1"/>
    <w:next w:val="1"/>
    <w:semiHidden/>
    <w:qFormat/>
    <w:uiPriority w:val="0"/>
    <w:pPr>
      <w:ind w:left="420"/>
      <w:jc w:val="left"/>
    </w:pPr>
    <w:rPr>
      <w:rFonts w:ascii="Times New Roman" w:hAnsi="Times New Roman"/>
      <w:i/>
      <w:iCs/>
      <w:szCs w:val="24"/>
    </w:rPr>
  </w:style>
  <w:style w:type="paragraph" w:styleId="22">
    <w:name w:val="Plain Text"/>
    <w:basedOn w:val="1"/>
    <w:link w:val="114"/>
    <w:qFormat/>
    <w:uiPriority w:val="0"/>
    <w:rPr>
      <w:rFonts w:ascii="宋体" w:hAnsi="Courier New"/>
      <w:kern w:val="0"/>
      <w:sz w:val="20"/>
      <w:szCs w:val="20"/>
    </w:rPr>
  </w:style>
  <w:style w:type="paragraph" w:styleId="23">
    <w:name w:val="toc 8"/>
    <w:basedOn w:val="1"/>
    <w:next w:val="1"/>
    <w:semiHidden/>
    <w:qFormat/>
    <w:uiPriority w:val="0"/>
    <w:pPr>
      <w:ind w:left="1470"/>
      <w:jc w:val="left"/>
    </w:pPr>
    <w:rPr>
      <w:rFonts w:ascii="Times New Roman" w:hAnsi="Times New Roman"/>
      <w:szCs w:val="21"/>
    </w:rPr>
  </w:style>
  <w:style w:type="paragraph" w:styleId="24">
    <w:name w:val="Date"/>
    <w:basedOn w:val="1"/>
    <w:next w:val="1"/>
    <w:link w:val="116"/>
    <w:qFormat/>
    <w:uiPriority w:val="0"/>
    <w:rPr>
      <w:rFonts w:ascii="宋体" w:hAnsi="Courier New"/>
      <w:kern w:val="0"/>
      <w:sz w:val="32"/>
      <w:szCs w:val="20"/>
    </w:rPr>
  </w:style>
  <w:style w:type="paragraph" w:styleId="25">
    <w:name w:val="Body Text Indent 2"/>
    <w:basedOn w:val="1"/>
    <w:link w:val="121"/>
    <w:qFormat/>
    <w:uiPriority w:val="0"/>
    <w:pPr>
      <w:spacing w:beforeLines="50" w:afterLines="50" w:line="120" w:lineRule="auto"/>
      <w:ind w:firstLine="840" w:firstLineChars="400"/>
      <w:jc w:val="left"/>
    </w:pPr>
    <w:rPr>
      <w:rFonts w:ascii="宋体" w:hAnsi="宋体"/>
      <w:kern w:val="0"/>
      <w:sz w:val="20"/>
      <w:szCs w:val="24"/>
    </w:rPr>
  </w:style>
  <w:style w:type="paragraph" w:styleId="26">
    <w:name w:val="Balloon Text"/>
    <w:basedOn w:val="1"/>
    <w:link w:val="123"/>
    <w:qFormat/>
    <w:uiPriority w:val="99"/>
    <w:rPr>
      <w:rFonts w:ascii="Times New Roman" w:hAnsi="Times New Roman"/>
      <w:kern w:val="0"/>
      <w:sz w:val="18"/>
      <w:szCs w:val="18"/>
    </w:rPr>
  </w:style>
  <w:style w:type="paragraph" w:styleId="27">
    <w:name w:val="footer"/>
    <w:basedOn w:val="1"/>
    <w:link w:val="53"/>
    <w:unhideWhenUsed/>
    <w:qFormat/>
    <w:uiPriority w:val="99"/>
    <w:pPr>
      <w:tabs>
        <w:tab w:val="center" w:pos="4153"/>
        <w:tab w:val="right" w:pos="8306"/>
      </w:tabs>
      <w:snapToGrid w:val="0"/>
      <w:jc w:val="left"/>
    </w:pPr>
    <w:rPr>
      <w:sz w:val="18"/>
      <w:szCs w:val="18"/>
    </w:rPr>
  </w:style>
  <w:style w:type="paragraph" w:styleId="28">
    <w:name w:val="header"/>
    <w:basedOn w:val="1"/>
    <w:link w:val="52"/>
    <w:unhideWhenUsed/>
    <w:qFormat/>
    <w:uiPriority w:val="99"/>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0"/>
    <w:pPr>
      <w:spacing w:before="120" w:after="120"/>
      <w:jc w:val="left"/>
    </w:pPr>
    <w:rPr>
      <w:rFonts w:ascii="Times New Roman" w:hAnsi="Times New Roman"/>
      <w:b/>
      <w:bCs/>
      <w:caps/>
      <w:szCs w:val="24"/>
    </w:rPr>
  </w:style>
  <w:style w:type="paragraph" w:styleId="30">
    <w:name w:val="toc 4"/>
    <w:basedOn w:val="1"/>
    <w:next w:val="1"/>
    <w:semiHidden/>
    <w:qFormat/>
    <w:uiPriority w:val="0"/>
    <w:pPr>
      <w:ind w:left="630"/>
      <w:jc w:val="left"/>
    </w:pPr>
    <w:rPr>
      <w:rFonts w:ascii="Times New Roman" w:hAnsi="Times New Roman"/>
      <w:szCs w:val="21"/>
    </w:rPr>
  </w:style>
  <w:style w:type="paragraph" w:styleId="31">
    <w:name w:val="toc 6"/>
    <w:basedOn w:val="1"/>
    <w:next w:val="1"/>
    <w:semiHidden/>
    <w:qFormat/>
    <w:uiPriority w:val="0"/>
    <w:pPr>
      <w:ind w:left="1050"/>
      <w:jc w:val="left"/>
    </w:pPr>
    <w:rPr>
      <w:rFonts w:ascii="Times New Roman" w:hAnsi="Times New Roman"/>
      <w:szCs w:val="21"/>
    </w:rPr>
  </w:style>
  <w:style w:type="paragraph" w:styleId="32">
    <w:name w:val="Body Text Indent 3"/>
    <w:basedOn w:val="1"/>
    <w:link w:val="124"/>
    <w:qFormat/>
    <w:uiPriority w:val="0"/>
    <w:pPr>
      <w:spacing w:line="360" w:lineRule="auto"/>
      <w:ind w:firstLine="482" w:firstLineChars="200"/>
    </w:pPr>
    <w:rPr>
      <w:rFonts w:ascii="宋体" w:hAnsi="Times New Roman"/>
      <w:b/>
      <w:bCs/>
      <w:kern w:val="0"/>
      <w:sz w:val="24"/>
      <w:szCs w:val="24"/>
    </w:rPr>
  </w:style>
  <w:style w:type="paragraph" w:styleId="33">
    <w:name w:val="toc 2"/>
    <w:basedOn w:val="1"/>
    <w:next w:val="1"/>
    <w:qFormat/>
    <w:uiPriority w:val="0"/>
    <w:pPr>
      <w:tabs>
        <w:tab w:val="right" w:leader="dot" w:pos="8296"/>
      </w:tabs>
      <w:ind w:left="210"/>
      <w:jc w:val="left"/>
    </w:pPr>
    <w:rPr>
      <w:rFonts w:ascii="Times New Roman" w:hAnsi="Times New Roman"/>
      <w:smallCaps/>
      <w:szCs w:val="24"/>
    </w:rPr>
  </w:style>
  <w:style w:type="paragraph" w:styleId="34">
    <w:name w:val="toc 9"/>
    <w:basedOn w:val="1"/>
    <w:next w:val="1"/>
    <w:semiHidden/>
    <w:qFormat/>
    <w:uiPriority w:val="0"/>
    <w:pPr>
      <w:ind w:left="1680"/>
      <w:jc w:val="left"/>
    </w:pPr>
    <w:rPr>
      <w:rFonts w:ascii="Times New Roman" w:hAnsi="Times New Roman"/>
      <w:szCs w:val="21"/>
    </w:rPr>
  </w:style>
  <w:style w:type="paragraph" w:styleId="35">
    <w:name w:val="Body Text 2"/>
    <w:basedOn w:val="1"/>
    <w:link w:val="122"/>
    <w:qFormat/>
    <w:uiPriority w:val="0"/>
    <w:pPr>
      <w:spacing w:line="360" w:lineRule="auto"/>
    </w:pPr>
    <w:rPr>
      <w:rFonts w:ascii="Times New Roman" w:hAnsi="Times New Roman"/>
      <w:kern w:val="0"/>
      <w:sz w:val="24"/>
      <w:szCs w:val="24"/>
    </w:rPr>
  </w:style>
  <w:style w:type="paragraph" w:styleId="36">
    <w:name w:val="HTML Preformatted"/>
    <w:basedOn w:val="1"/>
    <w:link w:val="12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color w:val="000000"/>
      <w:kern w:val="0"/>
      <w:sz w:val="20"/>
      <w:szCs w:val="20"/>
    </w:rPr>
  </w:style>
  <w:style w:type="paragraph" w:styleId="3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38">
    <w:name w:val="index 1"/>
    <w:basedOn w:val="1"/>
    <w:next w:val="1"/>
    <w:semiHidden/>
    <w:qFormat/>
    <w:uiPriority w:val="0"/>
    <w:pPr>
      <w:tabs>
        <w:tab w:val="left" w:pos="3360"/>
      </w:tabs>
      <w:spacing w:line="520" w:lineRule="exact"/>
      <w:ind w:left="419" w:leftChars="50" w:hanging="314" w:hangingChars="131"/>
      <w:jc w:val="center"/>
      <w:outlineLvl w:val="3"/>
    </w:pPr>
    <w:rPr>
      <w:rFonts w:ascii="宋体" w:hAnsi="宋体"/>
      <w:sz w:val="24"/>
      <w:szCs w:val="24"/>
    </w:rPr>
  </w:style>
  <w:style w:type="paragraph" w:styleId="39">
    <w:name w:val="Title"/>
    <w:basedOn w:val="1"/>
    <w:next w:val="1"/>
    <w:link w:val="125"/>
    <w:qFormat/>
    <w:uiPriority w:val="0"/>
    <w:pPr>
      <w:spacing w:before="240" w:after="60"/>
      <w:jc w:val="center"/>
      <w:outlineLvl w:val="0"/>
    </w:pPr>
    <w:rPr>
      <w:rFonts w:ascii="Arial" w:hAnsi="Arial" w:eastAsia="隶书"/>
      <w:b/>
      <w:bCs/>
      <w:kern w:val="0"/>
      <w:sz w:val="32"/>
      <w:szCs w:val="32"/>
    </w:rPr>
  </w:style>
  <w:style w:type="paragraph" w:styleId="40">
    <w:name w:val="annotation subject"/>
    <w:basedOn w:val="16"/>
    <w:next w:val="16"/>
    <w:link w:val="126"/>
    <w:qFormat/>
    <w:uiPriority w:val="99"/>
    <w:pPr>
      <w:autoSpaceDE/>
      <w:autoSpaceDN/>
      <w:adjustRightInd/>
      <w:textAlignment w:val="auto"/>
    </w:pPr>
    <w:rPr>
      <w:rFonts w:ascii="Times New Roman"/>
      <w:b/>
      <w:bCs/>
      <w:szCs w:val="24"/>
    </w:rPr>
  </w:style>
  <w:style w:type="paragraph" w:styleId="41">
    <w:name w:val="Body Text First Indent"/>
    <w:basedOn w:val="18"/>
    <w:link w:val="127"/>
    <w:qFormat/>
    <w:uiPriority w:val="0"/>
    <w:pPr>
      <w:spacing w:after="120" w:line="240" w:lineRule="auto"/>
      <w:ind w:firstLine="420" w:firstLineChars="100"/>
    </w:pPr>
    <w:rPr>
      <w:sz w:val="20"/>
    </w:rPr>
  </w:style>
  <w:style w:type="table" w:styleId="43">
    <w:name w:val="Table Grid"/>
    <w:basedOn w:val="4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Strong"/>
    <w:basedOn w:val="44"/>
    <w:qFormat/>
    <w:uiPriority w:val="22"/>
    <w:rPr>
      <w:b/>
      <w:bCs/>
    </w:rPr>
  </w:style>
  <w:style w:type="character" w:styleId="46">
    <w:name w:val="page number"/>
    <w:basedOn w:val="44"/>
    <w:qFormat/>
    <w:uiPriority w:val="0"/>
  </w:style>
  <w:style w:type="character" w:styleId="47">
    <w:name w:val="FollowedHyperlink"/>
    <w:basedOn w:val="44"/>
    <w:unhideWhenUsed/>
    <w:qFormat/>
    <w:uiPriority w:val="99"/>
    <w:rPr>
      <w:color w:val="800080"/>
      <w:u w:val="single"/>
    </w:rPr>
  </w:style>
  <w:style w:type="character" w:styleId="48">
    <w:name w:val="Emphasis"/>
    <w:basedOn w:val="44"/>
    <w:qFormat/>
    <w:uiPriority w:val="0"/>
    <w:rPr>
      <w:i/>
    </w:rPr>
  </w:style>
  <w:style w:type="character" w:styleId="49">
    <w:name w:val="Hyperlink"/>
    <w:basedOn w:val="44"/>
    <w:qFormat/>
    <w:uiPriority w:val="0"/>
    <w:rPr>
      <w:color w:val="0000FF"/>
      <w:u w:val="single"/>
    </w:rPr>
  </w:style>
  <w:style w:type="character" w:styleId="50">
    <w:name w:val="annotation reference"/>
    <w:qFormat/>
    <w:uiPriority w:val="0"/>
    <w:rPr>
      <w:sz w:val="21"/>
      <w:szCs w:val="21"/>
    </w:rPr>
  </w:style>
  <w:style w:type="paragraph" w:styleId="51">
    <w:name w:val="No Spacing"/>
    <w:qFormat/>
    <w:uiPriority w:val="1"/>
    <w:pPr>
      <w:widowControl w:val="0"/>
      <w:jc w:val="both"/>
    </w:pPr>
    <w:rPr>
      <w:rFonts w:ascii="Calibri" w:hAnsi="Calibri" w:eastAsia="宋体" w:cs="Times New Roman"/>
      <w:kern w:val="2"/>
      <w:sz w:val="21"/>
      <w:szCs w:val="22"/>
      <w:lang w:val="en-US" w:eastAsia="zh-CN" w:bidi="ar-SA"/>
    </w:rPr>
  </w:style>
  <w:style w:type="character" w:customStyle="1" w:styleId="52">
    <w:name w:val="页眉 Char"/>
    <w:basedOn w:val="44"/>
    <w:link w:val="28"/>
    <w:qFormat/>
    <w:uiPriority w:val="99"/>
    <w:rPr>
      <w:sz w:val="18"/>
      <w:szCs w:val="18"/>
    </w:rPr>
  </w:style>
  <w:style w:type="character" w:customStyle="1" w:styleId="53">
    <w:name w:val="页脚 Char"/>
    <w:basedOn w:val="44"/>
    <w:link w:val="27"/>
    <w:qFormat/>
    <w:uiPriority w:val="99"/>
    <w:rPr>
      <w:sz w:val="18"/>
      <w:szCs w:val="18"/>
    </w:rPr>
  </w:style>
  <w:style w:type="character" w:customStyle="1" w:styleId="54">
    <w:name w:val="标题 1 Char"/>
    <w:basedOn w:val="44"/>
    <w:link w:val="2"/>
    <w:qFormat/>
    <w:uiPriority w:val="9"/>
    <w:rPr>
      <w:rFonts w:ascii="宋体" w:hAnsi="宋体" w:eastAsia="黑体" w:cs="Times New Roman"/>
      <w:b/>
      <w:bCs/>
      <w:kern w:val="44"/>
      <w:sz w:val="28"/>
      <w:szCs w:val="44"/>
    </w:rPr>
  </w:style>
  <w:style w:type="character" w:customStyle="1" w:styleId="55">
    <w:name w:val="标题 2 Char"/>
    <w:basedOn w:val="44"/>
    <w:link w:val="5"/>
    <w:qFormat/>
    <w:uiPriority w:val="0"/>
    <w:rPr>
      <w:rFonts w:ascii="宋体" w:hAnsi="宋体" w:eastAsia="宋体" w:cs="Times New Roman"/>
      <w:b/>
      <w:bCs/>
      <w:kern w:val="0"/>
      <w:sz w:val="24"/>
      <w:szCs w:val="20"/>
    </w:rPr>
  </w:style>
  <w:style w:type="character" w:customStyle="1" w:styleId="56">
    <w:name w:val="标题 3 Char"/>
    <w:basedOn w:val="44"/>
    <w:link w:val="3"/>
    <w:qFormat/>
    <w:uiPriority w:val="9"/>
    <w:rPr>
      <w:rFonts w:ascii="Calibri" w:hAnsi="Calibri" w:eastAsia="宋体" w:cs="Times New Roman"/>
      <w:b/>
      <w:bCs/>
      <w:sz w:val="32"/>
      <w:szCs w:val="32"/>
    </w:rPr>
  </w:style>
  <w:style w:type="character" w:customStyle="1" w:styleId="57">
    <w:name w:val="标题 4 Char"/>
    <w:basedOn w:val="44"/>
    <w:link w:val="4"/>
    <w:qFormat/>
    <w:uiPriority w:val="0"/>
    <w:rPr>
      <w:rFonts w:ascii="Arial" w:hAnsi="Arial" w:eastAsia="黑体" w:cs="Times New Roman"/>
      <w:b/>
      <w:bCs/>
      <w:kern w:val="0"/>
      <w:sz w:val="28"/>
      <w:szCs w:val="28"/>
    </w:rPr>
  </w:style>
  <w:style w:type="character" w:customStyle="1" w:styleId="58">
    <w:name w:val="标题 5 Char"/>
    <w:basedOn w:val="44"/>
    <w:link w:val="6"/>
    <w:qFormat/>
    <w:uiPriority w:val="0"/>
    <w:rPr>
      <w:rFonts w:ascii="Times New Roman" w:hAnsi="Times New Roman" w:eastAsia="宋体" w:cs="Times New Roman"/>
      <w:b/>
      <w:kern w:val="0"/>
      <w:sz w:val="28"/>
      <w:szCs w:val="20"/>
    </w:rPr>
  </w:style>
  <w:style w:type="character" w:customStyle="1" w:styleId="59">
    <w:name w:val="标题 6 Char"/>
    <w:basedOn w:val="44"/>
    <w:link w:val="8"/>
    <w:qFormat/>
    <w:uiPriority w:val="0"/>
    <w:rPr>
      <w:rFonts w:ascii="Arial" w:hAnsi="Arial" w:eastAsia="黑体" w:cs="Times New Roman"/>
      <w:b/>
      <w:kern w:val="0"/>
      <w:sz w:val="24"/>
      <w:szCs w:val="20"/>
    </w:rPr>
  </w:style>
  <w:style w:type="character" w:customStyle="1" w:styleId="60">
    <w:name w:val="标题 7 Char"/>
    <w:basedOn w:val="44"/>
    <w:link w:val="9"/>
    <w:qFormat/>
    <w:uiPriority w:val="0"/>
    <w:rPr>
      <w:rFonts w:ascii="Times New Roman" w:hAnsi="Times New Roman" w:eastAsia="宋体" w:cs="Times New Roman"/>
      <w:b/>
      <w:kern w:val="0"/>
      <w:sz w:val="24"/>
      <w:szCs w:val="20"/>
    </w:rPr>
  </w:style>
  <w:style w:type="character" w:customStyle="1" w:styleId="61">
    <w:name w:val="标题 8 Char"/>
    <w:basedOn w:val="44"/>
    <w:link w:val="10"/>
    <w:qFormat/>
    <w:uiPriority w:val="0"/>
    <w:rPr>
      <w:rFonts w:ascii="Arial" w:hAnsi="Arial" w:eastAsia="黑体" w:cs="Times New Roman"/>
      <w:kern w:val="0"/>
      <w:sz w:val="24"/>
      <w:szCs w:val="20"/>
    </w:rPr>
  </w:style>
  <w:style w:type="character" w:customStyle="1" w:styleId="62">
    <w:name w:val="标题 9 Char"/>
    <w:basedOn w:val="44"/>
    <w:link w:val="11"/>
    <w:qFormat/>
    <w:uiPriority w:val="0"/>
    <w:rPr>
      <w:rFonts w:ascii="Arial" w:hAnsi="Arial" w:eastAsia="黑体" w:cs="Times New Roman"/>
      <w:kern w:val="0"/>
      <w:sz w:val="20"/>
      <w:szCs w:val="20"/>
    </w:rPr>
  </w:style>
  <w:style w:type="character" w:customStyle="1" w:styleId="63">
    <w:name w:val="标题 3 Char1"/>
    <w:link w:val="3"/>
    <w:qFormat/>
    <w:uiPriority w:val="0"/>
    <w:rPr>
      <w:rFonts w:ascii="宋体" w:hAnsi="宋体" w:eastAsia="宋体" w:cs="Times New Roman"/>
      <w:b/>
      <w:bCs/>
      <w:kern w:val="0"/>
      <w:sz w:val="28"/>
      <w:szCs w:val="32"/>
    </w:rPr>
  </w:style>
  <w:style w:type="character" w:customStyle="1" w:styleId="64">
    <w:name w:val="--规划正文 Char Char"/>
    <w:qFormat/>
    <w:uiPriority w:val="0"/>
    <w:rPr>
      <w:rFonts w:eastAsia="宋体"/>
      <w:kern w:val="2"/>
      <w:sz w:val="24"/>
      <w:szCs w:val="24"/>
      <w:lang w:val="en-US" w:eastAsia="zh-CN" w:bidi="ar-SA"/>
    </w:rPr>
  </w:style>
  <w:style w:type="character" w:customStyle="1" w:styleId="65">
    <w:name w:val="grame"/>
    <w:basedOn w:val="44"/>
    <w:qFormat/>
    <w:uiPriority w:val="0"/>
  </w:style>
  <w:style w:type="character" w:customStyle="1" w:styleId="66">
    <w:name w:val="font"/>
    <w:basedOn w:val="44"/>
    <w:qFormat/>
    <w:uiPriority w:val="0"/>
  </w:style>
  <w:style w:type="character" w:customStyle="1" w:styleId="67">
    <w:name w:val="font2"/>
    <w:basedOn w:val="44"/>
    <w:qFormat/>
    <w:uiPriority w:val="0"/>
  </w:style>
  <w:style w:type="character" w:customStyle="1" w:styleId="68">
    <w:name w:val="unnamed4"/>
    <w:basedOn w:val="44"/>
    <w:qFormat/>
    <w:uiPriority w:val="0"/>
  </w:style>
  <w:style w:type="character" w:customStyle="1" w:styleId="69">
    <w:name w:val="样式 小三 加粗"/>
    <w:qFormat/>
    <w:uiPriority w:val="0"/>
    <w:rPr>
      <w:rFonts w:eastAsia="宋体"/>
      <w:b/>
      <w:bCs/>
      <w:sz w:val="32"/>
    </w:rPr>
  </w:style>
  <w:style w:type="character" w:customStyle="1" w:styleId="70">
    <w:name w:val="z-窗体顶端 Char"/>
    <w:basedOn w:val="44"/>
    <w:qFormat/>
    <w:uiPriority w:val="0"/>
    <w:rPr>
      <w:rFonts w:ascii="Arial" w:hAnsi="Arial" w:eastAsia="宋体" w:cs="Times New Roman"/>
      <w:vanish/>
      <w:kern w:val="0"/>
      <w:sz w:val="16"/>
      <w:szCs w:val="16"/>
      <w:lang w:val="en-US" w:eastAsia="zh-CN"/>
    </w:rPr>
  </w:style>
  <w:style w:type="paragraph" w:customStyle="1" w:styleId="71">
    <w:name w:val="z-窗体顶端1"/>
    <w:basedOn w:val="1"/>
    <w:next w:val="1"/>
    <w:link w:val="181"/>
    <w:qFormat/>
    <w:uiPriority w:val="0"/>
    <w:pPr>
      <w:widowControl/>
      <w:pBdr>
        <w:bottom w:val="single" w:color="auto" w:sz="6" w:space="1"/>
      </w:pBdr>
      <w:jc w:val="center"/>
    </w:pPr>
    <w:rPr>
      <w:rFonts w:ascii="Arial" w:hAnsi="Arial"/>
      <w:vanish/>
      <w:kern w:val="0"/>
      <w:sz w:val="16"/>
      <w:szCs w:val="16"/>
    </w:rPr>
  </w:style>
  <w:style w:type="character" w:customStyle="1" w:styleId="72">
    <w:name w:val="批注文字 Char"/>
    <w:basedOn w:val="44"/>
    <w:link w:val="16"/>
    <w:qFormat/>
    <w:uiPriority w:val="0"/>
    <w:rPr>
      <w:rFonts w:ascii="宋体" w:hAnsi="Times New Roman" w:eastAsia="宋体" w:cs="Times New Roman"/>
      <w:kern w:val="0"/>
      <w:sz w:val="34"/>
      <w:szCs w:val="20"/>
    </w:rPr>
  </w:style>
  <w:style w:type="character" w:customStyle="1" w:styleId="73">
    <w:name w:val="标题 Char"/>
    <w:basedOn w:val="44"/>
    <w:link w:val="39"/>
    <w:qFormat/>
    <w:uiPriority w:val="0"/>
    <w:rPr>
      <w:rFonts w:ascii="Arial" w:hAnsi="Arial" w:eastAsia="隶书" w:cs="Times New Roman"/>
      <w:b/>
      <w:bCs/>
      <w:kern w:val="0"/>
      <w:sz w:val="32"/>
      <w:szCs w:val="32"/>
    </w:rPr>
  </w:style>
  <w:style w:type="character" w:customStyle="1" w:styleId="74">
    <w:name w:val="正文文本 Char"/>
    <w:basedOn w:val="44"/>
    <w:semiHidden/>
    <w:qFormat/>
    <w:uiPriority w:val="99"/>
    <w:rPr>
      <w:rFonts w:ascii="Calibri" w:hAnsi="Calibri" w:eastAsia="宋体" w:cs="Times New Roman"/>
    </w:rPr>
  </w:style>
  <w:style w:type="character" w:customStyle="1" w:styleId="75">
    <w:name w:val="正文缩进 Char"/>
    <w:link w:val="7"/>
    <w:qFormat/>
    <w:uiPriority w:val="0"/>
    <w:rPr>
      <w:rFonts w:ascii="Times New Roman" w:hAnsi="Times New Roman" w:eastAsia="宋体" w:cs="Times New Roman"/>
      <w:kern w:val="0"/>
      <w:sz w:val="20"/>
      <w:szCs w:val="20"/>
    </w:rPr>
  </w:style>
  <w:style w:type="character" w:customStyle="1" w:styleId="76">
    <w:name w:val="日期 Char"/>
    <w:basedOn w:val="44"/>
    <w:link w:val="24"/>
    <w:qFormat/>
    <w:uiPriority w:val="0"/>
    <w:rPr>
      <w:rFonts w:ascii="宋体" w:hAnsi="Courier New" w:eastAsia="宋体" w:cs="Times New Roman"/>
      <w:kern w:val="0"/>
      <w:sz w:val="32"/>
      <w:szCs w:val="20"/>
    </w:rPr>
  </w:style>
  <w:style w:type="character" w:customStyle="1" w:styleId="77">
    <w:name w:val="正文文字首行缩进 Char"/>
    <w:qFormat/>
    <w:uiPriority w:val="0"/>
    <w:rPr>
      <w:kern w:val="2"/>
      <w:sz w:val="21"/>
      <w:szCs w:val="24"/>
    </w:rPr>
  </w:style>
  <w:style w:type="character" w:customStyle="1" w:styleId="78">
    <w:name w:val="unnamed3"/>
    <w:basedOn w:val="44"/>
    <w:qFormat/>
    <w:uiPriority w:val="0"/>
  </w:style>
  <w:style w:type="character" w:customStyle="1" w:styleId="79">
    <w:name w:val="批注主题 Char"/>
    <w:basedOn w:val="72"/>
    <w:link w:val="40"/>
    <w:qFormat/>
    <w:uiPriority w:val="99"/>
    <w:rPr>
      <w:rFonts w:ascii="Times New Roman"/>
      <w:b/>
      <w:bCs/>
      <w:szCs w:val="24"/>
    </w:rPr>
  </w:style>
  <w:style w:type="character" w:customStyle="1" w:styleId="80">
    <w:name w:val="gray6"/>
    <w:basedOn w:val="44"/>
    <w:qFormat/>
    <w:uiPriority w:val="0"/>
  </w:style>
  <w:style w:type="character" w:customStyle="1" w:styleId="81">
    <w:name w:val="纯文本 Char"/>
    <w:basedOn w:val="44"/>
    <w:link w:val="22"/>
    <w:qFormat/>
    <w:uiPriority w:val="0"/>
    <w:rPr>
      <w:rFonts w:ascii="宋体" w:hAnsi="Courier New" w:eastAsia="宋体" w:cs="Times New Roman"/>
      <w:kern w:val="0"/>
      <w:sz w:val="20"/>
      <w:szCs w:val="20"/>
    </w:rPr>
  </w:style>
  <w:style w:type="character" w:customStyle="1" w:styleId="82">
    <w:name w:val="正文文本缩进 Char"/>
    <w:basedOn w:val="44"/>
    <w:link w:val="19"/>
    <w:qFormat/>
    <w:uiPriority w:val="0"/>
    <w:rPr>
      <w:rFonts w:ascii="Times New Roman" w:hAnsi="Times New Roman" w:eastAsia="宋体" w:cs="Times New Roman"/>
      <w:kern w:val="0"/>
      <w:sz w:val="20"/>
      <w:szCs w:val="24"/>
    </w:rPr>
  </w:style>
  <w:style w:type="character" w:customStyle="1" w:styleId="83">
    <w:name w:val="正文文本 2 Char"/>
    <w:basedOn w:val="44"/>
    <w:link w:val="35"/>
    <w:qFormat/>
    <w:uiPriority w:val="0"/>
    <w:rPr>
      <w:rFonts w:ascii="Times New Roman" w:hAnsi="Times New Roman" w:eastAsia="宋体" w:cs="Times New Roman"/>
      <w:kern w:val="0"/>
      <w:sz w:val="24"/>
      <w:szCs w:val="24"/>
    </w:rPr>
  </w:style>
  <w:style w:type="character" w:customStyle="1" w:styleId="84">
    <w:name w:val="标题 3 Char Char"/>
    <w:qFormat/>
    <w:uiPriority w:val="0"/>
    <w:rPr>
      <w:rFonts w:eastAsia="宋体"/>
      <w:b/>
      <w:bCs/>
      <w:kern w:val="2"/>
      <w:sz w:val="32"/>
      <w:szCs w:val="32"/>
      <w:lang w:val="en-US" w:eastAsia="zh-CN" w:bidi="ar-SA"/>
    </w:rPr>
  </w:style>
  <w:style w:type="character" w:customStyle="1" w:styleId="85">
    <w:name w:val="--规划正文 Char1"/>
    <w:qFormat/>
    <w:uiPriority w:val="0"/>
    <w:rPr>
      <w:rFonts w:eastAsia="宋体"/>
      <w:kern w:val="2"/>
      <w:sz w:val="21"/>
      <w:lang w:val="en-US" w:eastAsia="zh-CN" w:bidi="ar-SA"/>
    </w:rPr>
  </w:style>
  <w:style w:type="character" w:customStyle="1" w:styleId="86">
    <w:name w:val="正文首行缩进 Char"/>
    <w:basedOn w:val="74"/>
    <w:link w:val="41"/>
    <w:qFormat/>
    <w:uiPriority w:val="0"/>
    <w:rPr>
      <w:rFonts w:ascii="Times New Roman" w:hAnsi="Times New Roman"/>
      <w:b/>
      <w:bCs/>
      <w:kern w:val="0"/>
      <w:sz w:val="20"/>
      <w:szCs w:val="24"/>
      <w:lang w:val="en-US" w:eastAsia="zh-CN"/>
    </w:rPr>
  </w:style>
  <w:style w:type="character" w:customStyle="1" w:styleId="87">
    <w:name w:val="z-窗体底端 Char"/>
    <w:basedOn w:val="44"/>
    <w:qFormat/>
    <w:uiPriority w:val="0"/>
    <w:rPr>
      <w:rFonts w:ascii="Arial" w:hAnsi="Arial" w:eastAsia="宋体" w:cs="Times New Roman"/>
      <w:vanish/>
      <w:kern w:val="0"/>
      <w:sz w:val="16"/>
      <w:szCs w:val="16"/>
      <w:lang w:val="en-US" w:eastAsia="zh-CN"/>
    </w:rPr>
  </w:style>
  <w:style w:type="paragraph" w:customStyle="1" w:styleId="88">
    <w:name w:val="z-窗体底端1"/>
    <w:basedOn w:val="1"/>
    <w:next w:val="1"/>
    <w:link w:val="201"/>
    <w:qFormat/>
    <w:uiPriority w:val="0"/>
    <w:pPr>
      <w:widowControl/>
      <w:pBdr>
        <w:top w:val="single" w:color="auto" w:sz="6" w:space="1"/>
      </w:pBdr>
      <w:jc w:val="center"/>
    </w:pPr>
    <w:rPr>
      <w:rFonts w:ascii="Arial" w:hAnsi="Arial"/>
      <w:vanish/>
      <w:kern w:val="0"/>
      <w:sz w:val="16"/>
      <w:szCs w:val="16"/>
    </w:rPr>
  </w:style>
  <w:style w:type="character" w:customStyle="1" w:styleId="89">
    <w:name w:val="HTML 预设格式 Char"/>
    <w:basedOn w:val="44"/>
    <w:link w:val="36"/>
    <w:qFormat/>
    <w:uiPriority w:val="0"/>
    <w:rPr>
      <w:rFonts w:ascii="Arial Unicode MS" w:hAnsi="Arial Unicode MS" w:eastAsia="Arial Unicode MS" w:cs="Times New Roman"/>
      <w:color w:val="000000"/>
      <w:kern w:val="0"/>
      <w:sz w:val="20"/>
      <w:szCs w:val="20"/>
    </w:rPr>
  </w:style>
  <w:style w:type="character" w:customStyle="1" w:styleId="90">
    <w:name w:val="H4 Char2"/>
    <w:qFormat/>
    <w:uiPriority w:val="0"/>
    <w:rPr>
      <w:rFonts w:ascii="Arial" w:hAnsi="Arial" w:eastAsia="黑体"/>
      <w:b/>
      <w:bCs/>
      <w:kern w:val="2"/>
      <w:sz w:val="28"/>
      <w:szCs w:val="28"/>
      <w:lang w:val="en-US" w:eastAsia="zh-CN" w:bidi="ar-SA"/>
    </w:rPr>
  </w:style>
  <w:style w:type="character" w:customStyle="1" w:styleId="91">
    <w:name w:val="正文文本 Char1"/>
    <w:link w:val="18"/>
    <w:qFormat/>
    <w:uiPriority w:val="0"/>
    <w:rPr>
      <w:rFonts w:ascii="Times New Roman" w:hAnsi="Times New Roman" w:eastAsia="宋体" w:cs="Times New Roman"/>
      <w:b/>
      <w:bCs/>
      <w:kern w:val="0"/>
      <w:sz w:val="24"/>
      <w:szCs w:val="24"/>
    </w:rPr>
  </w:style>
  <w:style w:type="character" w:customStyle="1" w:styleId="92">
    <w:name w:val="body text Char1"/>
    <w:qFormat/>
    <w:uiPriority w:val="0"/>
    <w:rPr>
      <w:rFonts w:eastAsia="宋体"/>
      <w:kern w:val="2"/>
      <w:sz w:val="21"/>
      <w:lang w:val="en-US" w:eastAsia="zh-CN" w:bidi="ar-SA"/>
    </w:rPr>
  </w:style>
  <w:style w:type="character" w:customStyle="1" w:styleId="93">
    <w:name w:val="文档结构图 Char"/>
    <w:basedOn w:val="44"/>
    <w:link w:val="15"/>
    <w:semiHidden/>
    <w:qFormat/>
    <w:uiPriority w:val="0"/>
    <w:rPr>
      <w:rFonts w:ascii="Times New Roman" w:hAnsi="Times New Roman" w:eastAsia="宋体" w:cs="Times New Roman"/>
      <w:kern w:val="0"/>
      <w:sz w:val="20"/>
      <w:szCs w:val="24"/>
      <w:shd w:val="clear" w:color="auto" w:fill="000080"/>
    </w:rPr>
  </w:style>
  <w:style w:type="character" w:customStyle="1" w:styleId="94">
    <w:name w:val="正文文本 3 Char"/>
    <w:basedOn w:val="44"/>
    <w:link w:val="17"/>
    <w:qFormat/>
    <w:uiPriority w:val="0"/>
    <w:rPr>
      <w:rFonts w:ascii="Times New Roman" w:hAnsi="Times New Roman" w:eastAsia="宋体" w:cs="Times New Roman"/>
      <w:kern w:val="0"/>
      <w:sz w:val="16"/>
      <w:szCs w:val="16"/>
    </w:rPr>
  </w:style>
  <w:style w:type="character" w:customStyle="1" w:styleId="95">
    <w:name w:val="blue"/>
    <w:basedOn w:val="44"/>
    <w:qFormat/>
    <w:uiPriority w:val="0"/>
  </w:style>
  <w:style w:type="character" w:customStyle="1" w:styleId="96">
    <w:name w:val="proddescription"/>
    <w:basedOn w:val="44"/>
    <w:qFormat/>
    <w:uiPriority w:val="0"/>
  </w:style>
  <w:style w:type="character" w:customStyle="1" w:styleId="97">
    <w:name w:val="缩进正文 Char"/>
    <w:link w:val="98"/>
    <w:qFormat/>
    <w:uiPriority w:val="0"/>
    <w:rPr>
      <w:rFonts w:ascii="Times New Roman" w:hAnsi="Times New Roman" w:eastAsia="仿宋_GB2312" w:cs="Times New Roman"/>
      <w:kern w:val="0"/>
      <w:sz w:val="28"/>
      <w:szCs w:val="20"/>
    </w:rPr>
  </w:style>
  <w:style w:type="paragraph" w:customStyle="1" w:styleId="98">
    <w:name w:val="缩进正文"/>
    <w:basedOn w:val="1"/>
    <w:link w:val="97"/>
    <w:qFormat/>
    <w:uiPriority w:val="0"/>
    <w:pPr>
      <w:ind w:firstLine="560" w:firstLineChars="200"/>
    </w:pPr>
    <w:rPr>
      <w:rFonts w:ascii="Times New Roman" w:hAnsi="Times New Roman" w:eastAsia="仿宋_GB2312"/>
      <w:kern w:val="0"/>
      <w:sz w:val="28"/>
      <w:szCs w:val="20"/>
    </w:rPr>
  </w:style>
  <w:style w:type="character" w:customStyle="1" w:styleId="99">
    <w:name w:val="style9"/>
    <w:basedOn w:val="44"/>
    <w:qFormat/>
    <w:uiPriority w:val="0"/>
  </w:style>
  <w:style w:type="character" w:customStyle="1" w:styleId="100">
    <w:name w:val="prodheadlines"/>
    <w:basedOn w:val="44"/>
    <w:qFormat/>
    <w:uiPriority w:val="0"/>
  </w:style>
  <w:style w:type="character" w:customStyle="1" w:styleId="101">
    <w:name w:val="content1"/>
    <w:qFormat/>
    <w:uiPriority w:val="0"/>
    <w:rPr>
      <w:rFonts w:hint="default" w:ascii="??" w:hAnsi="??"/>
      <w:sz w:val="16"/>
      <w:szCs w:val="16"/>
      <w:u w:val="none"/>
    </w:rPr>
  </w:style>
  <w:style w:type="character" w:customStyle="1" w:styleId="102">
    <w:name w:val="正文文本缩进 3 Char"/>
    <w:basedOn w:val="44"/>
    <w:link w:val="32"/>
    <w:qFormat/>
    <w:uiPriority w:val="0"/>
    <w:rPr>
      <w:rFonts w:ascii="宋体" w:hAnsi="Times New Roman" w:eastAsia="宋体" w:cs="Times New Roman"/>
      <w:b/>
      <w:bCs/>
      <w:kern w:val="0"/>
      <w:sz w:val="24"/>
      <w:szCs w:val="24"/>
    </w:rPr>
  </w:style>
  <w:style w:type="character" w:customStyle="1" w:styleId="103">
    <w:name w:val="章标题1 Char"/>
    <w:qFormat/>
    <w:uiPriority w:val="0"/>
    <w:rPr>
      <w:rFonts w:eastAsia="宋体"/>
      <w:b/>
      <w:bCs/>
      <w:kern w:val="2"/>
      <w:sz w:val="32"/>
      <w:szCs w:val="32"/>
      <w:lang w:val="en-US" w:eastAsia="zh-CN" w:bidi="ar-SA"/>
    </w:rPr>
  </w:style>
  <w:style w:type="character" w:customStyle="1" w:styleId="104">
    <w:name w:val="font41"/>
    <w:qFormat/>
    <w:uiPriority w:val="0"/>
    <w:rPr>
      <w:color w:val="000000"/>
      <w:spacing w:val="260"/>
      <w:sz w:val="18"/>
      <w:szCs w:val="18"/>
      <w:u w:val="none"/>
    </w:rPr>
  </w:style>
  <w:style w:type="character" w:customStyle="1" w:styleId="105">
    <w:name w:val="alt-edited1"/>
    <w:qFormat/>
    <w:uiPriority w:val="0"/>
    <w:rPr>
      <w:color w:val="4D90F0"/>
    </w:rPr>
  </w:style>
  <w:style w:type="character" w:customStyle="1" w:styleId="106">
    <w:name w:val="info4"/>
    <w:basedOn w:val="44"/>
    <w:qFormat/>
    <w:uiPriority w:val="0"/>
  </w:style>
  <w:style w:type="character" w:customStyle="1" w:styleId="107">
    <w:name w:val="第*章 Char"/>
    <w:qFormat/>
    <w:uiPriority w:val="0"/>
    <w:rPr>
      <w:rFonts w:ascii="Arial" w:hAnsi="Arial" w:eastAsia="黑体"/>
      <w:b/>
      <w:bCs/>
      <w:kern w:val="2"/>
      <w:sz w:val="32"/>
      <w:szCs w:val="32"/>
    </w:rPr>
  </w:style>
  <w:style w:type="character" w:customStyle="1" w:styleId="108">
    <w:name w:val="text"/>
    <w:basedOn w:val="44"/>
    <w:qFormat/>
    <w:uiPriority w:val="0"/>
  </w:style>
  <w:style w:type="character" w:customStyle="1" w:styleId="109">
    <w:name w:val="正文文本缩进 2 Char"/>
    <w:basedOn w:val="44"/>
    <w:link w:val="25"/>
    <w:qFormat/>
    <w:uiPriority w:val="0"/>
    <w:rPr>
      <w:rFonts w:ascii="宋体" w:hAnsi="宋体" w:eastAsia="宋体" w:cs="Times New Roman"/>
      <w:kern w:val="0"/>
      <w:sz w:val="20"/>
      <w:szCs w:val="24"/>
    </w:rPr>
  </w:style>
  <w:style w:type="character" w:customStyle="1" w:styleId="110">
    <w:name w:val="font11"/>
    <w:qFormat/>
    <w:uiPriority w:val="0"/>
    <w:rPr>
      <w:rFonts w:hint="default" w:ascii="ˎ̥" w:hAnsi="ˎ̥"/>
    </w:rPr>
  </w:style>
  <w:style w:type="character" w:customStyle="1" w:styleId="111">
    <w:name w:val="批注框文本 Char"/>
    <w:basedOn w:val="44"/>
    <w:link w:val="26"/>
    <w:qFormat/>
    <w:uiPriority w:val="99"/>
    <w:rPr>
      <w:rFonts w:ascii="Times New Roman" w:hAnsi="Times New Roman" w:eastAsia="宋体" w:cs="Times New Roman"/>
      <w:kern w:val="0"/>
      <w:sz w:val="18"/>
      <w:szCs w:val="18"/>
    </w:rPr>
  </w:style>
  <w:style w:type="character" w:customStyle="1" w:styleId="112">
    <w:name w:val="mode"/>
    <w:basedOn w:val="44"/>
    <w:qFormat/>
    <w:uiPriority w:val="0"/>
  </w:style>
  <w:style w:type="character" w:customStyle="1" w:styleId="113">
    <w:name w:val="正文文本 3 Char1"/>
    <w:basedOn w:val="44"/>
    <w:link w:val="17"/>
    <w:semiHidden/>
    <w:qFormat/>
    <w:uiPriority w:val="99"/>
    <w:rPr>
      <w:rFonts w:ascii="Calibri" w:hAnsi="Calibri" w:eastAsia="宋体" w:cs="Times New Roman"/>
      <w:sz w:val="16"/>
      <w:szCs w:val="16"/>
    </w:rPr>
  </w:style>
  <w:style w:type="character" w:customStyle="1" w:styleId="114">
    <w:name w:val="纯文本 Char1"/>
    <w:basedOn w:val="44"/>
    <w:link w:val="22"/>
    <w:semiHidden/>
    <w:qFormat/>
    <w:uiPriority w:val="99"/>
    <w:rPr>
      <w:rFonts w:ascii="宋体" w:hAnsi="Courier New" w:eastAsia="宋体" w:cs="Courier New"/>
      <w:szCs w:val="21"/>
    </w:rPr>
  </w:style>
  <w:style w:type="character" w:customStyle="1" w:styleId="115">
    <w:name w:val="文档结构图 Char1"/>
    <w:basedOn w:val="44"/>
    <w:link w:val="15"/>
    <w:semiHidden/>
    <w:qFormat/>
    <w:uiPriority w:val="99"/>
    <w:rPr>
      <w:rFonts w:ascii="宋体" w:hAnsi="Calibri" w:eastAsia="宋体" w:cs="Times New Roman"/>
      <w:sz w:val="18"/>
      <w:szCs w:val="18"/>
    </w:rPr>
  </w:style>
  <w:style w:type="character" w:customStyle="1" w:styleId="116">
    <w:name w:val="日期 Char1"/>
    <w:basedOn w:val="44"/>
    <w:link w:val="24"/>
    <w:semiHidden/>
    <w:qFormat/>
    <w:uiPriority w:val="99"/>
    <w:rPr>
      <w:rFonts w:ascii="Calibri" w:hAnsi="Calibri" w:eastAsia="宋体" w:cs="Times New Roman"/>
    </w:rPr>
  </w:style>
  <w:style w:type="character" w:customStyle="1" w:styleId="117">
    <w:name w:val="正文文本 Char2"/>
    <w:basedOn w:val="44"/>
    <w:link w:val="18"/>
    <w:semiHidden/>
    <w:qFormat/>
    <w:uiPriority w:val="99"/>
    <w:rPr>
      <w:rFonts w:ascii="Calibri" w:hAnsi="Calibri" w:eastAsia="宋体" w:cs="Times New Roman"/>
    </w:rPr>
  </w:style>
  <w:style w:type="character" w:customStyle="1" w:styleId="118">
    <w:name w:val="正文文本缩进 Char1"/>
    <w:basedOn w:val="44"/>
    <w:link w:val="19"/>
    <w:semiHidden/>
    <w:qFormat/>
    <w:uiPriority w:val="99"/>
    <w:rPr>
      <w:rFonts w:ascii="Calibri" w:hAnsi="Calibri" w:eastAsia="宋体" w:cs="Times New Roman"/>
    </w:rPr>
  </w:style>
  <w:style w:type="character" w:customStyle="1" w:styleId="119">
    <w:name w:val="批注文字 Char1"/>
    <w:basedOn w:val="44"/>
    <w:link w:val="16"/>
    <w:semiHidden/>
    <w:qFormat/>
    <w:uiPriority w:val="99"/>
    <w:rPr>
      <w:rFonts w:ascii="Calibri" w:hAnsi="Calibri" w:eastAsia="宋体" w:cs="Times New Roman"/>
    </w:rPr>
  </w:style>
  <w:style w:type="character" w:customStyle="1" w:styleId="120">
    <w:name w:val="HTML 预设格式 Char1"/>
    <w:basedOn w:val="44"/>
    <w:link w:val="36"/>
    <w:semiHidden/>
    <w:qFormat/>
    <w:uiPriority w:val="99"/>
    <w:rPr>
      <w:rFonts w:ascii="Courier New" w:hAnsi="Courier New" w:eastAsia="宋体" w:cs="Courier New"/>
      <w:sz w:val="20"/>
      <w:szCs w:val="20"/>
    </w:rPr>
  </w:style>
  <w:style w:type="character" w:customStyle="1" w:styleId="121">
    <w:name w:val="正文文本缩进 2 Char1"/>
    <w:basedOn w:val="44"/>
    <w:link w:val="25"/>
    <w:semiHidden/>
    <w:qFormat/>
    <w:uiPriority w:val="99"/>
    <w:rPr>
      <w:rFonts w:ascii="Calibri" w:hAnsi="Calibri" w:eastAsia="宋体" w:cs="Times New Roman"/>
    </w:rPr>
  </w:style>
  <w:style w:type="character" w:customStyle="1" w:styleId="122">
    <w:name w:val="正文文本 2 Char1"/>
    <w:basedOn w:val="44"/>
    <w:link w:val="35"/>
    <w:semiHidden/>
    <w:qFormat/>
    <w:uiPriority w:val="99"/>
    <w:rPr>
      <w:rFonts w:ascii="Calibri" w:hAnsi="Calibri" w:eastAsia="宋体" w:cs="Times New Roman"/>
    </w:rPr>
  </w:style>
  <w:style w:type="character" w:customStyle="1" w:styleId="123">
    <w:name w:val="批注框文本 Char1"/>
    <w:basedOn w:val="44"/>
    <w:link w:val="26"/>
    <w:semiHidden/>
    <w:qFormat/>
    <w:uiPriority w:val="99"/>
    <w:rPr>
      <w:rFonts w:ascii="Calibri" w:hAnsi="Calibri" w:eastAsia="宋体" w:cs="Times New Roman"/>
      <w:sz w:val="18"/>
      <w:szCs w:val="18"/>
    </w:rPr>
  </w:style>
  <w:style w:type="character" w:customStyle="1" w:styleId="124">
    <w:name w:val="正文文本缩进 3 Char1"/>
    <w:basedOn w:val="44"/>
    <w:link w:val="32"/>
    <w:semiHidden/>
    <w:qFormat/>
    <w:uiPriority w:val="99"/>
    <w:rPr>
      <w:rFonts w:ascii="Calibri" w:hAnsi="Calibri" w:eastAsia="宋体" w:cs="Times New Roman"/>
      <w:sz w:val="16"/>
      <w:szCs w:val="16"/>
    </w:rPr>
  </w:style>
  <w:style w:type="character" w:customStyle="1" w:styleId="125">
    <w:name w:val="标题 Char1"/>
    <w:basedOn w:val="44"/>
    <w:link w:val="39"/>
    <w:qFormat/>
    <w:uiPriority w:val="10"/>
    <w:rPr>
      <w:rFonts w:eastAsia="宋体" w:asciiTheme="majorHAnsi" w:hAnsiTheme="majorHAnsi" w:cstheme="majorBidi"/>
      <w:b/>
      <w:bCs/>
      <w:sz w:val="32"/>
      <w:szCs w:val="32"/>
    </w:rPr>
  </w:style>
  <w:style w:type="character" w:customStyle="1" w:styleId="126">
    <w:name w:val="批注主题 Char1"/>
    <w:basedOn w:val="119"/>
    <w:link w:val="40"/>
    <w:semiHidden/>
    <w:qFormat/>
    <w:uiPriority w:val="99"/>
    <w:rPr>
      <w:b/>
      <w:bCs/>
    </w:rPr>
  </w:style>
  <w:style w:type="character" w:customStyle="1" w:styleId="127">
    <w:name w:val="正文首行缩进 Char1"/>
    <w:basedOn w:val="117"/>
    <w:link w:val="41"/>
    <w:semiHidden/>
    <w:qFormat/>
    <w:uiPriority w:val="99"/>
  </w:style>
  <w:style w:type="paragraph" w:customStyle="1" w:styleId="128">
    <w:name w:val="xl34"/>
    <w:basedOn w:val="1"/>
    <w:qFormat/>
    <w:uiPriority w:val="0"/>
    <w:pPr>
      <w:widowControl/>
      <w:pBdr>
        <w:left w:val="single" w:color="auto" w:sz="4" w:space="0"/>
      </w:pBdr>
      <w:spacing w:before="100" w:beforeAutospacing="1" w:after="100" w:afterAutospacing="1"/>
      <w:jc w:val="center"/>
      <w:textAlignment w:val="center"/>
    </w:pPr>
    <w:rPr>
      <w:rFonts w:ascii="宋体" w:hAnsi="宋体"/>
      <w:kern w:val="0"/>
      <w:sz w:val="24"/>
      <w:szCs w:val="24"/>
    </w:rPr>
  </w:style>
  <w:style w:type="paragraph" w:customStyle="1" w:styleId="129">
    <w:name w:val="编号1"/>
    <w:basedOn w:val="1"/>
    <w:qFormat/>
    <w:uiPriority w:val="0"/>
    <w:pPr>
      <w:tabs>
        <w:tab w:val="left" w:pos="360"/>
      </w:tabs>
      <w:adjustRightInd w:val="0"/>
      <w:spacing w:line="300" w:lineRule="auto"/>
      <w:ind w:left="360" w:right="210" w:hanging="360"/>
      <w:textAlignment w:val="center"/>
    </w:pPr>
    <w:rPr>
      <w:rFonts w:ascii="宋体" w:hAnsi="宋体"/>
      <w:snapToGrid w:val="0"/>
      <w:spacing w:val="10"/>
      <w:kern w:val="24"/>
      <w:szCs w:val="24"/>
    </w:rPr>
  </w:style>
  <w:style w:type="paragraph" w:customStyle="1" w:styleId="130">
    <w:name w:val="--规划正文"/>
    <w:basedOn w:val="1"/>
    <w:qFormat/>
    <w:uiPriority w:val="0"/>
    <w:pPr>
      <w:spacing w:line="360" w:lineRule="auto"/>
      <w:ind w:firstLine="200" w:firstLineChars="200"/>
    </w:pPr>
    <w:rPr>
      <w:rFonts w:ascii="Times New Roman" w:hAnsi="Times New Roman"/>
      <w:szCs w:val="20"/>
    </w:rPr>
  </w:style>
  <w:style w:type="paragraph" w:customStyle="1" w:styleId="131">
    <w:name w:val="产品描述"/>
    <w:qFormat/>
    <w:uiPriority w:val="0"/>
    <w:pPr>
      <w:widowControl w:val="0"/>
      <w:autoSpaceDE w:val="0"/>
      <w:autoSpaceDN w:val="0"/>
      <w:adjustRightInd w:val="0"/>
      <w:spacing w:line="270" w:lineRule="atLeast"/>
      <w:ind w:firstLine="397"/>
      <w:jc w:val="both"/>
    </w:pPr>
    <w:rPr>
      <w:rFonts w:ascii="宋体" w:hAnsi="Times New Roman" w:eastAsia="宋体" w:cs="Times New Roman"/>
      <w:sz w:val="18"/>
      <w:szCs w:val="18"/>
      <w:lang w:val="en-US" w:eastAsia="zh-CN" w:bidi="ar-SA"/>
    </w:rPr>
  </w:style>
  <w:style w:type="paragraph" w:customStyle="1" w:styleId="132">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33">
    <w:name w:val="Char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34">
    <w:name w:val="9"/>
    <w:basedOn w:val="1"/>
    <w:next w:val="7"/>
    <w:qFormat/>
    <w:uiPriority w:val="0"/>
    <w:pPr>
      <w:autoSpaceDE w:val="0"/>
      <w:autoSpaceDN w:val="0"/>
      <w:adjustRightInd w:val="0"/>
      <w:ind w:firstLine="420"/>
      <w:jc w:val="left"/>
      <w:textAlignment w:val="baseline"/>
    </w:pPr>
    <w:rPr>
      <w:rFonts w:ascii="宋体" w:hAnsi="Times New Roman"/>
      <w:kern w:val="0"/>
      <w:sz w:val="34"/>
      <w:szCs w:val="20"/>
    </w:rPr>
  </w:style>
  <w:style w:type="paragraph" w:customStyle="1" w:styleId="135">
    <w:name w:val="00"/>
    <w:basedOn w:val="1"/>
    <w:qFormat/>
    <w:uiPriority w:val="0"/>
    <w:pPr>
      <w:autoSpaceDE w:val="0"/>
      <w:autoSpaceDN w:val="0"/>
      <w:adjustRightInd w:val="0"/>
      <w:jc w:val="left"/>
    </w:pPr>
    <w:rPr>
      <w:rFonts w:ascii="黑体" w:hAnsi="Times New Roman" w:eastAsia="黑体"/>
      <w:b/>
      <w:bCs/>
      <w:kern w:val="0"/>
      <w:sz w:val="20"/>
      <w:szCs w:val="20"/>
    </w:rPr>
  </w:style>
  <w:style w:type="paragraph" w:customStyle="1" w:styleId="136">
    <w:name w:val="cont"/>
    <w:basedOn w:val="1"/>
    <w:qFormat/>
    <w:uiPriority w:val="0"/>
    <w:pPr>
      <w:adjustRightInd w:val="0"/>
      <w:spacing w:before="100" w:after="100" w:line="360" w:lineRule="auto"/>
      <w:ind w:firstLine="200" w:firstLineChars="200"/>
      <w:jc w:val="left"/>
      <w:textAlignment w:val="baseline"/>
    </w:pPr>
    <w:rPr>
      <w:rFonts w:ascii="Arial" w:hAnsi="Arial"/>
      <w:kern w:val="0"/>
      <w:sz w:val="24"/>
      <w:szCs w:val="20"/>
    </w:rPr>
  </w:style>
  <w:style w:type="paragraph" w:customStyle="1" w:styleId="137">
    <w:name w:val="blue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38">
    <w:name w:val="word"/>
    <w:basedOn w:val="1"/>
    <w:qFormat/>
    <w:uiPriority w:val="0"/>
    <w:pPr>
      <w:widowControl/>
      <w:spacing w:before="100" w:beforeAutospacing="1" w:after="100" w:afterAutospacing="1" w:line="301" w:lineRule="atLeast"/>
      <w:jc w:val="left"/>
    </w:pPr>
    <w:rPr>
      <w:rFonts w:ascii="ˎ̥" w:hAnsi="ˎ̥"/>
      <w:color w:val="000000"/>
      <w:kern w:val="0"/>
      <w:sz w:val="20"/>
      <w:szCs w:val="20"/>
    </w:rPr>
  </w:style>
  <w:style w:type="paragraph" w:customStyle="1" w:styleId="139">
    <w:name w:val="样式 标题 2 + 段前: 13 磅 段后: 13 磅 行距: 单倍行距"/>
    <w:basedOn w:val="5"/>
    <w:qFormat/>
    <w:uiPriority w:val="0"/>
    <w:pPr>
      <w:adjustRightInd/>
      <w:spacing w:before="0" w:after="0"/>
      <w:jc w:val="both"/>
      <w:textAlignment w:val="auto"/>
    </w:pPr>
    <w:rPr>
      <w:rFonts w:ascii="Cambria" w:hAnsi="Cambria" w:cs="宋体"/>
      <w:kern w:val="2"/>
      <w:sz w:val="32"/>
    </w:rPr>
  </w:style>
  <w:style w:type="paragraph" w:customStyle="1" w:styleId="140">
    <w:name w:val="RFI text from 3rd Level"/>
    <w:basedOn w:val="1"/>
    <w:qFormat/>
    <w:uiPriority w:val="0"/>
    <w:pPr>
      <w:widowControl/>
      <w:tabs>
        <w:tab w:val="left" w:pos="1080"/>
      </w:tabs>
      <w:spacing w:beforeLines="50" w:line="360" w:lineRule="auto"/>
    </w:pPr>
    <w:rPr>
      <w:rFonts w:ascii="Arial (W1)" w:hAnsi="Arial (W1)"/>
      <w:bCs/>
      <w:kern w:val="0"/>
      <w:sz w:val="24"/>
      <w:szCs w:val="24"/>
      <w:lang w:val="en-GB"/>
    </w:rPr>
  </w:style>
  <w:style w:type="paragraph" w:customStyle="1" w:styleId="141">
    <w:name w:val="列出段落1"/>
    <w:basedOn w:val="1"/>
    <w:link w:val="214"/>
    <w:qFormat/>
    <w:uiPriority w:val="0"/>
    <w:pPr>
      <w:ind w:firstLine="420" w:firstLineChars="200"/>
    </w:pPr>
    <w:rPr>
      <w:rFonts w:cs="Calibri"/>
      <w:szCs w:val="21"/>
    </w:rPr>
  </w:style>
  <w:style w:type="paragraph" w:customStyle="1" w:styleId="142">
    <w:name w:val="5"/>
    <w:basedOn w:val="1"/>
    <w:qFormat/>
    <w:uiPriority w:val="0"/>
    <w:pPr>
      <w:autoSpaceDE w:val="0"/>
      <w:autoSpaceDN w:val="0"/>
      <w:adjustRightInd w:val="0"/>
      <w:jc w:val="left"/>
    </w:pPr>
    <w:rPr>
      <w:rFonts w:ascii="宋体" w:hAnsi="Times New Roman"/>
      <w:b/>
      <w:bCs/>
      <w:kern w:val="0"/>
      <w:sz w:val="18"/>
      <w:szCs w:val="18"/>
    </w:rPr>
  </w:style>
  <w:style w:type="paragraph" w:customStyle="1" w:styleId="143">
    <w:name w:val="_Style 28"/>
    <w:next w:val="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4">
    <w:name w:val="设计依据"/>
    <w:basedOn w:val="18"/>
    <w:qFormat/>
    <w:uiPriority w:val="0"/>
    <w:pPr>
      <w:tabs>
        <w:tab w:val="left" w:pos="1440"/>
      </w:tabs>
      <w:adjustRightInd w:val="0"/>
      <w:ind w:left="1440" w:hanging="420"/>
      <w:textAlignment w:val="baseline"/>
    </w:pPr>
    <w:rPr>
      <w:rFonts w:ascii="宋体" w:hAnsi="宋体"/>
      <w:b w:val="0"/>
      <w:sz w:val="28"/>
      <w:szCs w:val="18"/>
    </w:rPr>
  </w:style>
  <w:style w:type="paragraph" w:styleId="145">
    <w:name w:val="List Paragraph"/>
    <w:basedOn w:val="1"/>
    <w:qFormat/>
    <w:uiPriority w:val="34"/>
    <w:pPr>
      <w:ind w:firstLine="420" w:firstLineChars="200"/>
    </w:pPr>
  </w:style>
  <w:style w:type="paragraph" w:customStyle="1" w:styleId="146">
    <w:name w:val="style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7">
    <w:name w:val="--规划-小标题"/>
    <w:basedOn w:val="1"/>
    <w:next w:val="130"/>
    <w:qFormat/>
    <w:uiPriority w:val="0"/>
    <w:pPr>
      <w:keepNext/>
      <w:keepLines/>
      <w:spacing w:line="360" w:lineRule="auto"/>
      <w:outlineLvl w:val="4"/>
    </w:pPr>
    <w:rPr>
      <w:rFonts w:ascii="Times New Roman" w:hAnsi="Times New Roman" w:eastAsia="黑体"/>
      <w:szCs w:val="24"/>
    </w:rPr>
  </w:style>
  <w:style w:type="paragraph" w:customStyle="1" w:styleId="148">
    <w:name w:val="自定义正文"/>
    <w:basedOn w:val="1"/>
    <w:qFormat/>
    <w:uiPriority w:val="0"/>
    <w:pPr>
      <w:spacing w:afterLines="50"/>
      <w:ind w:left="600" w:leftChars="600"/>
    </w:pPr>
    <w:rPr>
      <w:rFonts w:ascii="Times New Roman" w:hAnsi="Times New Roman"/>
      <w:szCs w:val="24"/>
    </w:rPr>
  </w:style>
  <w:style w:type="paragraph" w:customStyle="1" w:styleId="149">
    <w:name w:val="段落正文"/>
    <w:basedOn w:val="22"/>
    <w:qFormat/>
    <w:uiPriority w:val="0"/>
    <w:pPr>
      <w:ind w:firstLine="560" w:firstLineChars="200"/>
    </w:pPr>
    <w:rPr>
      <w:sz w:val="28"/>
    </w:rPr>
  </w:style>
  <w:style w:type="paragraph" w:customStyle="1" w:styleId="150">
    <w:name w:val="封面文档标题"/>
    <w:basedOn w:val="1"/>
    <w:qFormat/>
    <w:uiPriority w:val="0"/>
    <w:pPr>
      <w:autoSpaceDE w:val="0"/>
      <w:autoSpaceDN w:val="0"/>
      <w:adjustRightInd w:val="0"/>
      <w:spacing w:line="360" w:lineRule="auto"/>
      <w:jc w:val="center"/>
    </w:pPr>
    <w:rPr>
      <w:rFonts w:ascii="Arial" w:hAnsi="Arial"/>
      <w:b/>
      <w:kern w:val="0"/>
      <w:sz w:val="56"/>
      <w:szCs w:val="24"/>
    </w:rPr>
  </w:style>
  <w:style w:type="paragraph" w:customStyle="1" w:styleId="151">
    <w:name w:val="--规划-表格-居中"/>
    <w:basedOn w:val="130"/>
    <w:qFormat/>
    <w:uiPriority w:val="0"/>
    <w:pPr>
      <w:spacing w:line="240" w:lineRule="auto"/>
      <w:ind w:firstLine="0" w:firstLineChars="0"/>
      <w:jc w:val="center"/>
    </w:pPr>
    <w:rPr>
      <w:sz w:val="20"/>
    </w:rPr>
  </w:style>
  <w:style w:type="paragraph" w:customStyle="1" w:styleId="152">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53">
    <w:name w:val="Normal Paragraph"/>
    <w:basedOn w:val="1"/>
    <w:qFormat/>
    <w:uiPriority w:val="0"/>
    <w:pPr>
      <w:widowControl/>
      <w:spacing w:before="120" w:line="360" w:lineRule="auto"/>
      <w:ind w:firstLine="425"/>
    </w:pPr>
    <w:rPr>
      <w:rFonts w:ascii="Times New Roman" w:hAnsi="Times New Roman"/>
      <w:kern w:val="0"/>
      <w:sz w:val="24"/>
      <w:szCs w:val="24"/>
    </w:rPr>
  </w:style>
  <w:style w:type="paragraph" w:customStyle="1" w:styleId="154">
    <w:name w:val="正文文字缩进项目"/>
    <w:basedOn w:val="19"/>
    <w:qFormat/>
    <w:uiPriority w:val="0"/>
    <w:pPr>
      <w:tabs>
        <w:tab w:val="left" w:pos="840"/>
      </w:tabs>
      <w:spacing w:after="120" w:line="240" w:lineRule="auto"/>
      <w:ind w:left="840" w:firstLine="0" w:firstLineChars="0"/>
    </w:pPr>
    <w:rPr>
      <w:rFonts w:ascii="Tahoma" w:hAnsi="Tahoma"/>
      <w:sz w:val="22"/>
      <w:szCs w:val="20"/>
    </w:rPr>
  </w:style>
  <w:style w:type="paragraph" w:customStyle="1" w:styleId="155">
    <w:name w:val="小标题 1"/>
    <w:basedOn w:val="1"/>
    <w:qFormat/>
    <w:uiPriority w:val="0"/>
    <w:pPr>
      <w:autoSpaceDE w:val="0"/>
      <w:autoSpaceDN w:val="0"/>
      <w:adjustRightInd w:val="0"/>
      <w:spacing w:line="360" w:lineRule="atLeast"/>
    </w:pPr>
    <w:rPr>
      <w:rFonts w:ascii="文鼎粗黑" w:hAnsi="Times New Roman" w:eastAsia="文鼎粗黑"/>
      <w:kern w:val="0"/>
      <w:sz w:val="22"/>
      <w:szCs w:val="20"/>
    </w:rPr>
  </w:style>
  <w:style w:type="paragraph" w:customStyle="1" w:styleId="156">
    <w:name w:val="样式2"/>
    <w:basedOn w:val="39"/>
    <w:next w:val="157"/>
    <w:qFormat/>
    <w:uiPriority w:val="0"/>
    <w:pPr>
      <w:spacing w:before="120" w:after="120"/>
    </w:pPr>
    <w:rPr>
      <w:rFonts w:eastAsia="黑体"/>
      <w:b w:val="0"/>
      <w:sz w:val="30"/>
      <w:szCs w:val="30"/>
    </w:rPr>
  </w:style>
  <w:style w:type="paragraph" w:customStyle="1" w:styleId="157">
    <w:name w:val="样式1"/>
    <w:basedOn w:val="39"/>
    <w:qFormat/>
    <w:uiPriority w:val="0"/>
    <w:pPr>
      <w:spacing w:before="120" w:after="120"/>
    </w:pPr>
    <w:rPr>
      <w:rFonts w:eastAsia="黑体"/>
      <w:b w:val="0"/>
      <w:sz w:val="30"/>
      <w:szCs w:val="21"/>
    </w:rPr>
  </w:style>
  <w:style w:type="paragraph" w:customStyle="1" w:styleId="158">
    <w:name w:val="样式41"/>
    <w:basedOn w:val="1"/>
    <w:qFormat/>
    <w:uiPriority w:val="0"/>
    <w:pPr>
      <w:tabs>
        <w:tab w:val="left" w:pos="945"/>
        <w:tab w:val="left" w:pos="2040"/>
      </w:tabs>
      <w:spacing w:line="360" w:lineRule="auto"/>
      <w:ind w:left="2040" w:hanging="360"/>
    </w:pPr>
    <w:rPr>
      <w:rFonts w:ascii="Times New Roman" w:hAnsi="Times New Roman"/>
      <w:b/>
      <w:color w:val="000000"/>
      <w:sz w:val="24"/>
      <w:szCs w:val="20"/>
    </w:rPr>
  </w:style>
  <w:style w:type="paragraph" w:customStyle="1" w:styleId="159">
    <w:name w:val="Char Char"/>
    <w:basedOn w:val="1"/>
    <w:qFormat/>
    <w:uiPriority w:val="0"/>
    <w:rPr>
      <w:rFonts w:ascii="Tahoma" w:hAnsi="Tahoma"/>
      <w:sz w:val="24"/>
      <w:szCs w:val="20"/>
    </w:rPr>
  </w:style>
  <w:style w:type="paragraph" w:customStyle="1" w:styleId="160">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161">
    <w:name w:val="Char Char Char"/>
    <w:basedOn w:val="1"/>
    <w:qFormat/>
    <w:uiPriority w:val="0"/>
    <w:rPr>
      <w:rFonts w:ascii="Tahoma" w:hAnsi="Tahoma"/>
      <w:sz w:val="24"/>
      <w:szCs w:val="20"/>
    </w:rPr>
  </w:style>
  <w:style w:type="paragraph" w:customStyle="1" w:styleId="162">
    <w:name w:val="Char Char Char Char Char"/>
    <w:basedOn w:val="1"/>
    <w:qFormat/>
    <w:uiPriority w:val="0"/>
    <w:rPr>
      <w:rFonts w:ascii="Tahoma" w:hAnsi="Tahoma"/>
      <w:sz w:val="24"/>
      <w:szCs w:val="20"/>
    </w:rPr>
  </w:style>
  <w:style w:type="paragraph" w:customStyle="1" w:styleId="163">
    <w:name w:val="文档正文"/>
    <w:basedOn w:val="1"/>
    <w:qFormat/>
    <w:uiPriority w:val="0"/>
    <w:pPr>
      <w:adjustRightInd w:val="0"/>
      <w:spacing w:line="480" w:lineRule="atLeast"/>
      <w:ind w:firstLine="567" w:firstLineChars="200"/>
      <w:textAlignment w:val="baseline"/>
    </w:pPr>
    <w:rPr>
      <w:rFonts w:ascii="长城仿宋" w:hAnsi="Times New Roman"/>
      <w:kern w:val="0"/>
      <w:szCs w:val="20"/>
    </w:rPr>
  </w:style>
  <w:style w:type="paragraph" w:customStyle="1" w:styleId="164">
    <w:name w:val="USE 1"/>
    <w:basedOn w:val="1"/>
    <w:qFormat/>
    <w:uiPriority w:val="0"/>
    <w:pPr>
      <w:spacing w:line="200" w:lineRule="atLeast"/>
      <w:jc w:val="left"/>
    </w:pPr>
    <w:rPr>
      <w:rFonts w:ascii="宋体" w:hAnsi="宋体"/>
      <w:b/>
      <w:sz w:val="24"/>
      <w:szCs w:val="28"/>
    </w:rPr>
  </w:style>
  <w:style w:type="paragraph" w:customStyle="1" w:styleId="165">
    <w:name w:val="--编号内缩进"/>
    <w:basedOn w:val="1"/>
    <w:qFormat/>
    <w:uiPriority w:val="0"/>
    <w:pPr>
      <w:spacing w:line="360" w:lineRule="auto"/>
      <w:ind w:left="420" w:firstLine="200" w:firstLineChars="200"/>
    </w:pPr>
    <w:rPr>
      <w:rFonts w:ascii="Times New Roman" w:hAnsi="Times New Roman"/>
      <w:szCs w:val="21"/>
    </w:rPr>
  </w:style>
  <w:style w:type="paragraph" w:customStyle="1" w:styleId="166">
    <w:name w:val="图"/>
    <w:basedOn w:val="1"/>
    <w:qFormat/>
    <w:uiPriority w:val="99"/>
    <w:pPr>
      <w:keepNext/>
      <w:adjustRightInd w:val="0"/>
      <w:snapToGrid w:val="0"/>
      <w:spacing w:before="60" w:after="60" w:line="300" w:lineRule="auto"/>
      <w:jc w:val="center"/>
    </w:pPr>
    <w:rPr>
      <w:rFonts w:ascii="Times New Roman" w:hAnsi="Times New Roman"/>
      <w:spacing w:val="20"/>
      <w:kern w:val="0"/>
      <w:sz w:val="24"/>
      <w:szCs w:val="20"/>
    </w:rPr>
  </w:style>
  <w:style w:type="paragraph" w:customStyle="1" w:styleId="167">
    <w:name w:val="È±Ê¡ÎÄ±¾"/>
    <w:basedOn w:val="1"/>
    <w:qFormat/>
    <w:uiPriority w:val="0"/>
    <w:pPr>
      <w:widowControl/>
      <w:overflowPunct w:val="0"/>
      <w:autoSpaceDE w:val="0"/>
      <w:autoSpaceDN w:val="0"/>
      <w:adjustRightInd w:val="0"/>
      <w:jc w:val="left"/>
      <w:textAlignment w:val="baseline"/>
    </w:pPr>
    <w:rPr>
      <w:rFonts w:ascii="Times New Roman" w:hAnsi="Times New Roman"/>
      <w:kern w:val="0"/>
      <w:sz w:val="24"/>
      <w:szCs w:val="20"/>
    </w:rPr>
  </w:style>
  <w:style w:type="paragraph" w:customStyle="1" w:styleId="168">
    <w:name w:val="6"/>
    <w:basedOn w:val="142"/>
    <w:qFormat/>
    <w:uiPriority w:val="0"/>
    <w:pPr>
      <w:spacing w:line="270" w:lineRule="atLeast"/>
      <w:jc w:val="both"/>
    </w:pPr>
    <w:rPr>
      <w:b w:val="0"/>
      <w:bCs w:val="0"/>
    </w:rPr>
  </w:style>
  <w:style w:type="paragraph" w:customStyle="1" w:styleId="169">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170">
    <w:name w:val="2册标题4"/>
    <w:basedOn w:val="1"/>
    <w:next w:val="1"/>
    <w:qFormat/>
    <w:uiPriority w:val="0"/>
    <w:pPr>
      <w:spacing w:beforeLines="50" w:afterLines="50" w:line="300" w:lineRule="auto"/>
      <w:ind w:left="420" w:leftChars="200"/>
      <w:outlineLvl w:val="3"/>
    </w:pPr>
    <w:rPr>
      <w:rFonts w:ascii="Arial" w:hAnsi="Arial" w:eastAsia="幼圆" w:cs="Arial"/>
      <w:b/>
      <w:sz w:val="24"/>
      <w:szCs w:val="24"/>
    </w:rPr>
  </w:style>
  <w:style w:type="paragraph" w:customStyle="1" w:styleId="171">
    <w:name w:val="--规划-表格-居左"/>
    <w:basedOn w:val="130"/>
    <w:qFormat/>
    <w:uiPriority w:val="0"/>
    <w:pPr>
      <w:spacing w:line="240" w:lineRule="auto"/>
      <w:ind w:firstLine="0" w:firstLineChars="0"/>
    </w:pPr>
    <w:rPr>
      <w:sz w:val="20"/>
    </w:rPr>
  </w:style>
  <w:style w:type="paragraph" w:customStyle="1" w:styleId="172">
    <w:name w:val="Char Char Char Char Char Char Char 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173">
    <w:name w:val="方案要点"/>
    <w:basedOn w:val="1"/>
    <w:qFormat/>
    <w:uiPriority w:val="0"/>
    <w:pPr>
      <w:tabs>
        <w:tab w:val="left" w:pos="420"/>
      </w:tabs>
      <w:spacing w:line="360" w:lineRule="auto"/>
      <w:ind w:left="420" w:hanging="420"/>
    </w:pPr>
    <w:rPr>
      <w:rFonts w:ascii="仿宋_GB2312" w:hAnsi="宋体" w:eastAsia="仿宋_GB2312"/>
      <w:color w:val="000000"/>
      <w:sz w:val="28"/>
      <w:szCs w:val="28"/>
    </w:rPr>
  </w:style>
  <w:style w:type="paragraph" w:customStyle="1" w:styleId="174">
    <w:name w:val="--规划-图和表"/>
    <w:next w:val="130"/>
    <w:qFormat/>
    <w:uiPriority w:val="0"/>
    <w:pPr>
      <w:jc w:val="center"/>
    </w:pPr>
    <w:rPr>
      <w:rFonts w:ascii="Times New Roman" w:hAnsi="Times New Roman" w:eastAsia="宋体" w:cs="Times New Roman"/>
      <w:kern w:val="2"/>
      <w:sz w:val="21"/>
      <w:lang w:val="en-US" w:eastAsia="zh-CN" w:bidi="ar-SA"/>
    </w:rPr>
  </w:style>
  <w:style w:type="paragraph" w:customStyle="1" w:styleId="175">
    <w:name w:val="Char1"/>
    <w:basedOn w:val="1"/>
    <w:qFormat/>
    <w:uiPriority w:val="0"/>
    <w:pPr>
      <w:jc w:val="left"/>
    </w:pPr>
    <w:rPr>
      <w:rFonts w:ascii="Tahoma" w:hAnsi="Tahoma"/>
      <w:sz w:val="24"/>
      <w:szCs w:val="20"/>
    </w:rPr>
  </w:style>
  <w:style w:type="paragraph" w:customStyle="1" w:styleId="176">
    <w:name w:val="正文(首行缩进)"/>
    <w:qFormat/>
    <w:uiPriority w:val="0"/>
    <w:pPr>
      <w:spacing w:line="360" w:lineRule="auto"/>
      <w:ind w:firstLine="488" w:firstLineChars="200"/>
      <w:jc w:val="both"/>
    </w:pPr>
    <w:rPr>
      <w:rFonts w:ascii="Times New Roman" w:hAnsi="Times New Roman" w:eastAsia="仿宋_GB2312" w:cs="Times New Roman"/>
      <w:spacing w:val="2"/>
      <w:sz w:val="24"/>
      <w:szCs w:val="24"/>
      <w:lang w:val="en-US" w:eastAsia="zh-CN" w:bidi="ar-SA"/>
    </w:rPr>
  </w:style>
  <w:style w:type="paragraph" w:customStyle="1" w:styleId="177">
    <w:name w:val="汉仪细等线简9BOLD"/>
    <w:basedOn w:val="1"/>
    <w:qFormat/>
    <w:uiPriority w:val="0"/>
    <w:pPr>
      <w:autoSpaceDE w:val="0"/>
      <w:autoSpaceDN w:val="0"/>
      <w:adjustRightInd w:val="0"/>
      <w:spacing w:line="240" w:lineRule="atLeast"/>
    </w:pPr>
    <w:rPr>
      <w:rFonts w:ascii="汉仪细等线简" w:hAnsi="Times New Roman" w:eastAsia="汉仪细等线简"/>
      <w:b/>
      <w:bCs/>
      <w:kern w:val="0"/>
      <w:sz w:val="18"/>
      <w:szCs w:val="18"/>
    </w:rPr>
  </w:style>
  <w:style w:type="paragraph" w:customStyle="1" w:styleId="178">
    <w:name w:val="列表项目"/>
    <w:basedOn w:val="1"/>
    <w:qFormat/>
    <w:uiPriority w:val="0"/>
    <w:pPr>
      <w:tabs>
        <w:tab w:val="left" w:pos="420"/>
        <w:tab w:val="left" w:pos="1080"/>
      </w:tabs>
      <w:spacing w:line="288" w:lineRule="auto"/>
      <w:ind w:left="1080" w:hanging="360"/>
    </w:pPr>
    <w:rPr>
      <w:rFonts w:ascii="Times New Roman" w:hAnsi="Times New Roman"/>
      <w:sz w:val="24"/>
      <w:szCs w:val="20"/>
    </w:rPr>
  </w:style>
  <w:style w:type="paragraph" w:customStyle="1" w:styleId="179">
    <w:name w:val="text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80">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character" w:customStyle="1" w:styleId="181">
    <w:name w:val="z-窗体顶端 Char1"/>
    <w:basedOn w:val="44"/>
    <w:link w:val="71"/>
    <w:semiHidden/>
    <w:qFormat/>
    <w:uiPriority w:val="99"/>
    <w:rPr>
      <w:rFonts w:ascii="Arial" w:hAnsi="Arial" w:eastAsia="宋体" w:cs="Arial"/>
      <w:vanish/>
      <w:sz w:val="16"/>
      <w:szCs w:val="16"/>
    </w:rPr>
  </w:style>
  <w:style w:type="paragraph" w:customStyle="1" w:styleId="182">
    <w:name w:val="font0"/>
    <w:basedOn w:val="1"/>
    <w:qFormat/>
    <w:uiPriority w:val="0"/>
    <w:pPr>
      <w:widowControl/>
      <w:spacing w:before="100" w:beforeAutospacing="1" w:after="100" w:afterAutospacing="1"/>
      <w:jc w:val="left"/>
    </w:pPr>
    <w:rPr>
      <w:rFonts w:hint="eastAsia" w:ascii="宋体" w:hAnsi="宋体"/>
      <w:kern w:val="0"/>
      <w:sz w:val="24"/>
      <w:szCs w:val="24"/>
    </w:rPr>
  </w:style>
  <w:style w:type="paragraph" w:customStyle="1" w:styleId="183">
    <w:name w:val="Char Char Char Char Char Char1 Char Char Char Char Char Char Char Char Char Char Char Char 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184">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5">
    <w:name w:val="样式4"/>
    <w:basedOn w:val="1"/>
    <w:qFormat/>
    <w:uiPriority w:val="0"/>
    <w:pPr>
      <w:tabs>
        <w:tab w:val="left" w:pos="842"/>
      </w:tabs>
      <w:spacing w:line="360" w:lineRule="auto"/>
      <w:ind w:left="842" w:hanging="420"/>
    </w:pPr>
    <w:rPr>
      <w:rFonts w:ascii="Times New Roman" w:hAnsi="Times New Roman"/>
      <w:sz w:val="24"/>
      <w:szCs w:val="24"/>
    </w:rPr>
  </w:style>
  <w:style w:type="paragraph" w:customStyle="1" w:styleId="186">
    <w:name w:val="文字"/>
    <w:basedOn w:val="1"/>
    <w:qFormat/>
    <w:uiPriority w:val="0"/>
    <w:pPr>
      <w:tabs>
        <w:tab w:val="left" w:pos="8520"/>
      </w:tabs>
      <w:spacing w:line="312" w:lineRule="auto"/>
      <w:ind w:right="-210" w:firstLine="556"/>
    </w:pPr>
    <w:rPr>
      <w:rFonts w:ascii="宋体" w:hAnsi="Times New Roman"/>
      <w:sz w:val="28"/>
      <w:szCs w:val="20"/>
    </w:rPr>
  </w:style>
  <w:style w:type="paragraph" w:customStyle="1" w:styleId="187">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88">
    <w:name w:val="--规划-题注"/>
    <w:basedOn w:val="1"/>
    <w:next w:val="130"/>
    <w:qFormat/>
    <w:uiPriority w:val="0"/>
    <w:pPr>
      <w:spacing w:line="360" w:lineRule="auto"/>
      <w:jc w:val="center"/>
    </w:pPr>
    <w:rPr>
      <w:rFonts w:ascii="Times New Roman" w:hAnsi="Times New Roman" w:eastAsia="黑体"/>
      <w:szCs w:val="24"/>
    </w:rPr>
  </w:style>
  <w:style w:type="paragraph" w:customStyle="1" w:styleId="189">
    <w:name w:val="font6"/>
    <w:basedOn w:val="1"/>
    <w:qFormat/>
    <w:uiPriority w:val="0"/>
    <w:pPr>
      <w:widowControl/>
      <w:spacing w:before="100" w:beforeAutospacing="1" w:after="100" w:afterAutospacing="1"/>
      <w:jc w:val="left"/>
    </w:pPr>
    <w:rPr>
      <w:rFonts w:ascii="Times New Roman" w:hAnsi="Times New Roman"/>
      <w:kern w:val="0"/>
      <w:sz w:val="24"/>
      <w:szCs w:val="24"/>
    </w:rPr>
  </w:style>
  <w:style w:type="paragraph" w:customStyle="1" w:styleId="190">
    <w:name w:val="--规划正文 Char"/>
    <w:basedOn w:val="1"/>
    <w:qFormat/>
    <w:uiPriority w:val="0"/>
    <w:pPr>
      <w:spacing w:line="360" w:lineRule="auto"/>
      <w:ind w:firstLine="200" w:firstLineChars="200"/>
    </w:pPr>
    <w:rPr>
      <w:rFonts w:ascii="Times New Roman" w:hAnsi="Times New Roman"/>
      <w:sz w:val="24"/>
      <w:szCs w:val="24"/>
    </w:rPr>
  </w:style>
  <w:style w:type="paragraph" w:customStyle="1" w:styleId="191">
    <w:name w:val="缺省文本"/>
    <w:basedOn w:val="1"/>
    <w:qFormat/>
    <w:uiPriority w:val="0"/>
    <w:pPr>
      <w:autoSpaceDE w:val="0"/>
      <w:autoSpaceDN w:val="0"/>
      <w:adjustRightInd w:val="0"/>
      <w:jc w:val="left"/>
    </w:pPr>
    <w:rPr>
      <w:rFonts w:ascii="Times New Roman" w:hAnsi="Times New Roman"/>
      <w:kern w:val="0"/>
      <w:szCs w:val="24"/>
    </w:rPr>
  </w:style>
  <w:style w:type="paragraph" w:customStyle="1" w:styleId="192">
    <w:name w:val="样式3"/>
    <w:basedOn w:val="2"/>
    <w:qFormat/>
    <w:uiPriority w:val="0"/>
    <w:pPr>
      <w:tabs>
        <w:tab w:val="left" w:pos="420"/>
      </w:tabs>
      <w:spacing w:before="240" w:after="240" w:line="480" w:lineRule="auto"/>
      <w:ind w:left="420" w:right="210" w:rightChars="100" w:hanging="420"/>
      <w:jc w:val="left"/>
    </w:pPr>
    <w:rPr>
      <w:rFonts w:ascii="Times New Roman" w:hAnsi="Times New Roman"/>
      <w:sz w:val="32"/>
    </w:rPr>
  </w:style>
  <w:style w:type="paragraph" w:customStyle="1" w:styleId="193">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szCs w:val="24"/>
    </w:rPr>
  </w:style>
  <w:style w:type="paragraph" w:customStyle="1" w:styleId="194">
    <w:name w:val="xl72"/>
    <w:basedOn w:val="1"/>
    <w:qFormat/>
    <w:uiPriority w:val="0"/>
    <w:pPr>
      <w:widowControl/>
      <w:spacing w:before="100" w:beforeAutospacing="1" w:after="100" w:afterAutospacing="1"/>
      <w:jc w:val="left"/>
    </w:pPr>
    <w:rPr>
      <w:rFonts w:ascii="宋体" w:hAnsi="宋体"/>
      <w:b/>
      <w:bCs/>
      <w:kern w:val="0"/>
      <w:sz w:val="28"/>
      <w:szCs w:val="28"/>
    </w:rPr>
  </w:style>
  <w:style w:type="paragraph" w:customStyle="1" w:styleId="195">
    <w:name w:val="7"/>
    <w:basedOn w:val="1"/>
    <w:qFormat/>
    <w:uiPriority w:val="0"/>
    <w:pPr>
      <w:autoSpaceDE w:val="0"/>
      <w:autoSpaceDN w:val="0"/>
      <w:adjustRightInd w:val="0"/>
      <w:spacing w:line="270" w:lineRule="atLeast"/>
      <w:jc w:val="left"/>
    </w:pPr>
    <w:rPr>
      <w:rFonts w:ascii="宋体" w:hAnsi="Times New Roman"/>
      <w:kern w:val="0"/>
      <w:sz w:val="18"/>
      <w:szCs w:val="18"/>
    </w:rPr>
  </w:style>
  <w:style w:type="paragraph" w:customStyle="1" w:styleId="196">
    <w:name w:val="正文(首行缩进) Char"/>
    <w:qFormat/>
    <w:uiPriority w:val="0"/>
    <w:pPr>
      <w:spacing w:before="120" w:after="60" w:line="360" w:lineRule="auto"/>
      <w:ind w:firstLine="200" w:firstLineChars="200"/>
    </w:pPr>
    <w:rPr>
      <w:rFonts w:ascii="Times New Roman" w:hAnsi="Times New Roman" w:eastAsia="仿宋_GB2312" w:cs="Times New Roman"/>
      <w:spacing w:val="2"/>
      <w:kern w:val="24"/>
      <w:sz w:val="24"/>
      <w:szCs w:val="24"/>
      <w:lang w:val="en-US" w:eastAsia="zh-CN" w:bidi="ar-SA"/>
    </w:rPr>
  </w:style>
  <w:style w:type="paragraph" w:customStyle="1" w:styleId="197">
    <w:name w:val="汉议细等线简8"/>
    <w:qFormat/>
    <w:uiPriority w:val="0"/>
    <w:pPr>
      <w:widowControl w:val="0"/>
      <w:autoSpaceDE w:val="0"/>
      <w:autoSpaceDN w:val="0"/>
      <w:adjustRightInd w:val="0"/>
      <w:spacing w:line="260" w:lineRule="atLeast"/>
      <w:jc w:val="both"/>
    </w:pPr>
    <w:rPr>
      <w:rFonts w:ascii="汉仪细等线简" w:hAnsi="Times New Roman" w:eastAsia="汉仪细等线简" w:cs="Times New Roman"/>
      <w:color w:val="000000"/>
      <w:sz w:val="16"/>
      <w:szCs w:val="16"/>
      <w:lang w:val="en-US" w:eastAsia="zh-CN" w:bidi="ar-SA"/>
    </w:rPr>
  </w:style>
  <w:style w:type="paragraph" w:customStyle="1" w:styleId="198">
    <w:name w:val="8"/>
    <w:basedOn w:val="1"/>
    <w:next w:val="19"/>
    <w:qFormat/>
    <w:uiPriority w:val="0"/>
    <w:pPr>
      <w:spacing w:after="120"/>
      <w:ind w:left="420" w:leftChars="200"/>
    </w:pPr>
    <w:rPr>
      <w:rFonts w:ascii="Times New Roman" w:hAnsi="Times New Roman"/>
      <w:szCs w:val="24"/>
    </w:rPr>
  </w:style>
  <w:style w:type="paragraph" w:customStyle="1" w:styleId="199">
    <w:name w:val="姜文清定义的正文"/>
    <w:basedOn w:val="1"/>
    <w:qFormat/>
    <w:uiPriority w:val="0"/>
    <w:pPr>
      <w:spacing w:line="240" w:lineRule="atLeast"/>
      <w:ind w:firstLine="567"/>
    </w:pPr>
    <w:rPr>
      <w:rFonts w:ascii="Times New Roman" w:hAnsi="Times New Roman"/>
      <w:szCs w:val="20"/>
    </w:rPr>
  </w:style>
  <w:style w:type="paragraph" w:customStyle="1" w:styleId="200">
    <w:name w:val="CM2"/>
    <w:basedOn w:val="180"/>
    <w:next w:val="180"/>
    <w:qFormat/>
    <w:uiPriority w:val="0"/>
    <w:pPr>
      <w:spacing w:line="200" w:lineRule="atLeast"/>
    </w:pPr>
    <w:rPr>
      <w:rFonts w:ascii="Arial" w:hAnsi="Arial" w:eastAsia="宋体" w:cs="Times New Roman"/>
      <w:color w:val="auto"/>
    </w:rPr>
  </w:style>
  <w:style w:type="character" w:customStyle="1" w:styleId="201">
    <w:name w:val="z-窗体底端 Char1"/>
    <w:basedOn w:val="44"/>
    <w:link w:val="88"/>
    <w:semiHidden/>
    <w:qFormat/>
    <w:uiPriority w:val="99"/>
    <w:rPr>
      <w:rFonts w:ascii="Arial" w:hAnsi="Arial" w:eastAsia="宋体" w:cs="Arial"/>
      <w:vanish/>
      <w:sz w:val="16"/>
      <w:szCs w:val="16"/>
    </w:rPr>
  </w:style>
  <w:style w:type="paragraph" w:customStyle="1" w:styleId="202">
    <w:name w:val="a14"/>
    <w:basedOn w:val="1"/>
    <w:qFormat/>
    <w:uiPriority w:val="0"/>
    <w:pPr>
      <w:widowControl/>
      <w:spacing w:before="100" w:beforeAutospacing="1" w:after="100" w:afterAutospacing="1" w:line="300" w:lineRule="atLeast"/>
      <w:ind w:firstLine="375"/>
      <w:jc w:val="left"/>
    </w:pPr>
    <w:rPr>
      <w:rFonts w:ascii="宋体" w:hAnsi="宋体" w:cs="宋体"/>
      <w:kern w:val="0"/>
      <w:szCs w:val="21"/>
    </w:rPr>
  </w:style>
  <w:style w:type="paragraph" w:customStyle="1" w:styleId="203">
    <w:name w:val="正文样式"/>
    <w:basedOn w:val="1"/>
    <w:qFormat/>
    <w:uiPriority w:val="0"/>
    <w:pPr>
      <w:adjustRightInd w:val="0"/>
      <w:spacing w:line="400" w:lineRule="atLeast"/>
      <w:ind w:firstLine="570" w:firstLineChars="203"/>
      <w:textAlignment w:val="baseline"/>
    </w:pPr>
    <w:rPr>
      <w:rFonts w:ascii="Times New Roman" w:hAnsi="Times New Roman" w:eastAsia="仿宋_GB2312"/>
      <w:kern w:val="0"/>
      <w:sz w:val="28"/>
      <w:szCs w:val="20"/>
    </w:rPr>
  </w:style>
  <w:style w:type="paragraph" w:customStyle="1" w:styleId="204">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szCs w:val="24"/>
    </w:rPr>
  </w:style>
  <w:style w:type="paragraph" w:customStyle="1" w:styleId="205">
    <w:name w:val="表格字"/>
    <w:basedOn w:val="1"/>
    <w:qFormat/>
    <w:uiPriority w:val="0"/>
    <w:pPr>
      <w:adjustRightInd w:val="0"/>
      <w:jc w:val="center"/>
    </w:pPr>
    <w:rPr>
      <w:rFonts w:ascii="宋体" w:hAnsi="Times New Roman"/>
      <w:sz w:val="24"/>
      <w:szCs w:val="20"/>
    </w:rPr>
  </w:style>
  <w:style w:type="paragraph" w:customStyle="1" w:styleId="206">
    <w:name w:val="qw"/>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207">
    <w:name w:val="评价"/>
    <w:basedOn w:val="1"/>
    <w:qFormat/>
    <w:uiPriority w:val="0"/>
    <w:pPr>
      <w:spacing w:afterLines="20"/>
      <w:ind w:firstLine="1446" w:firstLineChars="200"/>
    </w:pPr>
    <w:rPr>
      <w:sz w:val="24"/>
      <w:szCs w:val="24"/>
    </w:rPr>
  </w:style>
  <w:style w:type="paragraph" w:customStyle="1" w:styleId="208">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209">
    <w:name w:val="正文(缩进) 五号"/>
    <w:basedOn w:val="1"/>
    <w:qFormat/>
    <w:uiPriority w:val="0"/>
    <w:pPr>
      <w:widowControl/>
      <w:spacing w:after="120" w:line="360" w:lineRule="auto"/>
      <w:ind w:firstLine="420" w:firstLineChars="200"/>
      <w:jc w:val="left"/>
    </w:pPr>
    <w:rPr>
      <w:rFonts w:ascii="Arial" w:hAnsi="Arial" w:cs="宋体"/>
      <w:kern w:val="0"/>
      <w:szCs w:val="20"/>
    </w:rPr>
  </w:style>
  <w:style w:type="paragraph" w:customStyle="1" w:styleId="210">
    <w:name w:val="封面标题"/>
    <w:basedOn w:val="1"/>
    <w:qFormat/>
    <w:uiPriority w:val="0"/>
    <w:pPr>
      <w:spacing w:line="360" w:lineRule="auto"/>
      <w:jc w:val="center"/>
    </w:pPr>
    <w:rPr>
      <w:rFonts w:ascii="Times New Roman" w:hAnsi="Times New Roman" w:eastAsia="黑体"/>
      <w:sz w:val="48"/>
      <w:szCs w:val="20"/>
    </w:rPr>
  </w:style>
  <w:style w:type="paragraph" w:customStyle="1" w:styleId="211">
    <w:name w:val="列出段落2"/>
    <w:basedOn w:val="1"/>
    <w:qFormat/>
    <w:uiPriority w:val="0"/>
    <w:pPr>
      <w:ind w:firstLine="420" w:firstLineChars="200"/>
    </w:pPr>
    <w:rPr>
      <w:szCs w:val="20"/>
    </w:rPr>
  </w:style>
  <w:style w:type="character" w:customStyle="1" w:styleId="212">
    <w:name w:val="font31"/>
    <w:basedOn w:val="44"/>
    <w:qFormat/>
    <w:uiPriority w:val="0"/>
    <w:rPr>
      <w:rFonts w:hint="default" w:ascii="Times New Roman" w:hAnsi="Times New Roman" w:cs="Times New Roman"/>
      <w:color w:val="000000"/>
      <w:sz w:val="21"/>
      <w:szCs w:val="21"/>
      <w:u w:val="none"/>
    </w:rPr>
  </w:style>
  <w:style w:type="character" w:customStyle="1" w:styleId="213">
    <w:name w:val="正文缩进 Char1"/>
    <w:qFormat/>
    <w:uiPriority w:val="0"/>
    <w:rPr>
      <w:rFonts w:eastAsia="宋体"/>
      <w:kern w:val="2"/>
      <w:sz w:val="21"/>
      <w:lang w:val="en-US" w:eastAsia="zh-CN" w:bidi="ar-SA"/>
    </w:rPr>
  </w:style>
  <w:style w:type="character" w:customStyle="1" w:styleId="214">
    <w:name w:val="列表段落 字符"/>
    <w:link w:val="141"/>
    <w:qFormat/>
    <w:uiPriority w:val="0"/>
    <w:rPr>
      <w:rFonts w:ascii="Calibri" w:hAnsi="Calibri" w:eastAsia="宋体" w:cs="Calibri"/>
      <w:szCs w:val="21"/>
    </w:rPr>
  </w:style>
  <w:style w:type="paragraph" w:customStyle="1" w:styleId="215">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szCs w:val="24"/>
    </w:rPr>
  </w:style>
  <w:style w:type="paragraph" w:customStyle="1" w:styleId="216">
    <w:name w:val=".正文"/>
    <w:basedOn w:val="1"/>
    <w:qFormat/>
    <w:uiPriority w:val="0"/>
    <w:pPr>
      <w:spacing w:beforeLines="50"/>
      <w:ind w:firstLine="200" w:firstLineChars="200"/>
    </w:pPr>
    <w:rPr>
      <w:rFonts w:eastAsia="华文仿宋"/>
    </w:rPr>
  </w:style>
  <w:style w:type="paragraph" w:customStyle="1" w:styleId="217">
    <w:name w:val="p9"/>
    <w:basedOn w:val="1"/>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paragraph" w:customStyle="1" w:styleId="218">
    <w:name w:val="Table Text"/>
    <w:basedOn w:val="1"/>
    <w:semiHidden/>
    <w:qFormat/>
    <w:uiPriority w:val="0"/>
    <w:rPr>
      <w:rFonts w:ascii="微软雅黑" w:hAnsi="微软雅黑" w:eastAsia="微软雅黑" w:cs="微软雅黑"/>
      <w:sz w:val="24"/>
      <w:szCs w:val="24"/>
      <w:lang w:val="en-US" w:eastAsia="en-US" w:bidi="ar-SA"/>
    </w:rPr>
  </w:style>
  <w:style w:type="table" w:customStyle="1" w:styleId="219">
    <w:name w:val="Table Normal"/>
    <w:semiHidden/>
    <w:unhideWhenUsed/>
    <w:qFormat/>
    <w:uiPriority w:val="0"/>
    <w:tblPr>
      <w:tblCellMar>
        <w:top w:w="0" w:type="dxa"/>
        <w:left w:w="0" w:type="dxa"/>
        <w:bottom w:w="0" w:type="dxa"/>
        <w:right w:w="0" w:type="dxa"/>
      </w:tblCellMar>
    </w:tblPr>
  </w:style>
  <w:style w:type="table" w:customStyle="1" w:styleId="220">
    <w:name w:val="网格型1"/>
    <w:basedOn w:val="42"/>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1">
    <w:name w:val="font51"/>
    <w:basedOn w:val="44"/>
    <w:qFormat/>
    <w:uiPriority w:val="0"/>
    <w:rPr>
      <w:rFonts w:hint="default" w:ascii="Times New Roman" w:hAnsi="Times New Roman" w:cs="Times New Roman"/>
      <w:color w:val="000000"/>
      <w:sz w:val="18"/>
      <w:szCs w:val="18"/>
      <w:u w:val="none"/>
    </w:rPr>
  </w:style>
  <w:style w:type="character" w:customStyle="1" w:styleId="222">
    <w:name w:val="font21"/>
    <w:basedOn w:val="44"/>
    <w:qFormat/>
    <w:uiPriority w:val="0"/>
    <w:rPr>
      <w:rFonts w:hint="eastAsia" w:ascii="宋体" w:hAnsi="宋体" w:eastAsia="宋体" w:cs="宋体"/>
      <w:b/>
      <w:bCs/>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mycomputer</Company>
  <Pages>125</Pages>
  <Words>3488</Words>
  <Characters>3553</Characters>
  <Lines>448</Lines>
  <Paragraphs>126</Paragraphs>
  <TotalTime>3</TotalTime>
  <ScaleCrop>false</ScaleCrop>
  <LinksUpToDate>false</LinksUpToDate>
  <CharactersWithSpaces>3580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2020-09-24T14:11:00Z</dcterms:created>
  <dc:creator>Administrator</dc:creator>
  <cp:lastModifiedBy>中正--穗绮</cp:lastModifiedBy>
  <cp:lastPrinted>2019-10-21T16:50:00Z</cp:lastPrinted>
  <dcterms:modified xsi:type="dcterms:W3CDTF">2026-05-20T11:28:52Z</dcterms:modified>
  <cp:revision>413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9BF0787322D74AA6B720B0E510CF0198</vt:lpwstr>
  </property>
  <property fmtid="{D5CDD505-2E9C-101B-9397-08002B2CF9AE}" pid="4" name="KSOTemplateDocerSaveRecord">
    <vt:lpwstr>eyJoZGlkIjoiY2Y5OTA2MGI3MGFmOGU0NTE2YWU2ZGI5ZDJmMmNkMGUiLCJ1c2VySWQiOiI3MDgxMTIyMzEifQ==</vt:lpwstr>
  </property>
</Properties>
</file>