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default"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pPr>
        <w:jc w:val="center"/>
        <w:rPr>
          <w:rFonts w:hint="eastAsia" w:ascii="仿宋" w:hAnsi="仿宋" w:eastAsia="仿宋"/>
          <w:b/>
          <w:bCs/>
          <w:sz w:val="28"/>
          <w:szCs w:val="28"/>
        </w:rPr>
      </w:pPr>
    </w:p>
    <w:p>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sz w:val="44"/>
          <w:szCs w:val="44"/>
          <w:lang w:val="en-US" w:eastAsia="zh-CN"/>
        </w:rPr>
        <w:t>兴业银行深圳分行远程经营岗位服务外包</w:t>
      </w:r>
      <w:r>
        <w:rPr>
          <w:rFonts w:hint="eastAsia" w:asciiTheme="majorEastAsia" w:hAnsiTheme="majorEastAsia" w:eastAsiaTheme="majorEastAsia" w:cstheme="majorEastAsia"/>
          <w:b/>
          <w:bCs/>
          <w:sz w:val="44"/>
          <w:szCs w:val="44"/>
        </w:rPr>
        <w:t>项目》供应商征集反馈材料-公司名称（全称）</w:t>
      </w:r>
    </w:p>
    <w:p>
      <w:pPr>
        <w:jc w:val="left"/>
        <w:rPr>
          <w:rFonts w:ascii="仿宋" w:hAnsi="仿宋" w:eastAsia="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该部分的“审核事项”列由需求部门填写，“审核事项”中的各点，请和征集公告文档中的第一和第二部分要求一一对应。“是否满足”和“基本情况说明”列由供应商填写。</w:t>
      </w:r>
      <w:r>
        <w:rPr>
          <w:rFonts w:hint="eastAsia" w:ascii="仿宋" w:hAnsi="仿宋" w:eastAsia="仿宋" w:cs="仿宋"/>
          <w:b/>
          <w:bCs/>
          <w:sz w:val="28"/>
          <w:szCs w:val="28"/>
        </w:rPr>
        <w:t>）</w:t>
      </w:r>
    </w:p>
    <w:tbl>
      <w:tblPr>
        <w:tblStyle w:val="10"/>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26"/>
        <w:gridCol w:w="2460"/>
        <w:gridCol w:w="4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92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460"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177"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92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1.2人员资质要求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92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1.2.1</w:t>
            </w:r>
            <w:r>
              <w:rPr>
                <w:rFonts w:hint="eastAsia" w:ascii="仿宋" w:hAnsi="仿宋" w:eastAsia="仿宋" w:cs="仿宋"/>
                <w:sz w:val="28"/>
                <w:szCs w:val="28"/>
                <w:lang w:val="en-US" w:eastAsia="zh-CN"/>
              </w:rPr>
              <w:t>远程经营中心团队管理岗</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92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1.2.2</w:t>
            </w:r>
            <w:r>
              <w:rPr>
                <w:rFonts w:hint="eastAsia" w:ascii="仿宋" w:hAnsi="仿宋" w:eastAsia="仿宋" w:cs="仿宋"/>
                <w:sz w:val="28"/>
                <w:szCs w:val="28"/>
                <w:lang w:val="en-US" w:eastAsia="zh-CN"/>
              </w:rPr>
              <w:t>远程客户经营岗</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1.3服务要求</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1.4供应商资质要求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1.4.1企业成立</w:t>
            </w:r>
            <w:r>
              <w:rPr>
                <w:rFonts w:hint="eastAsia" w:ascii="仿宋" w:hAnsi="仿宋" w:eastAsia="仿宋" w:cs="仿宋"/>
                <w:sz w:val="28"/>
                <w:szCs w:val="28"/>
                <w:lang w:val="en-US" w:eastAsia="zh-CN"/>
              </w:rPr>
              <w:t>1</w:t>
            </w:r>
            <w:r>
              <w:rPr>
                <w:rFonts w:hint="eastAsia" w:ascii="仿宋" w:hAnsi="仿宋" w:eastAsia="仿宋" w:cs="仿宋"/>
                <w:sz w:val="28"/>
                <w:szCs w:val="28"/>
              </w:rPr>
              <w:t>年以上，</w:t>
            </w:r>
            <w:r>
              <w:rPr>
                <w:rFonts w:hint="eastAsia" w:ascii="仿宋" w:hAnsi="仿宋" w:eastAsia="仿宋" w:cs="仿宋"/>
                <w:sz w:val="28"/>
                <w:szCs w:val="28"/>
                <w:lang w:val="en-US" w:eastAsia="zh-CN"/>
              </w:rPr>
              <w:t>近三年</w:t>
            </w:r>
            <w:r>
              <w:rPr>
                <w:rFonts w:hint="eastAsia" w:ascii="仿宋" w:hAnsi="仿宋" w:eastAsia="仿宋" w:cs="仿宋"/>
                <w:sz w:val="28"/>
                <w:szCs w:val="28"/>
              </w:rPr>
              <w:t>财务稳健</w:t>
            </w:r>
            <w:r>
              <w:rPr>
                <w:rFonts w:hint="eastAsia" w:ascii="仿宋" w:hAnsi="仿宋" w:eastAsia="仿宋" w:cs="仿宋"/>
                <w:sz w:val="28"/>
                <w:szCs w:val="28"/>
                <w:lang w:eastAsia="zh-CN"/>
              </w:rPr>
              <w:t>，</w:t>
            </w:r>
            <w:r>
              <w:rPr>
                <w:rFonts w:hint="eastAsia" w:ascii="仿宋" w:hAnsi="仿宋" w:eastAsia="仿宋" w:cs="仿宋"/>
                <w:sz w:val="28"/>
                <w:szCs w:val="28"/>
              </w:rPr>
              <w:t>可稳定提供服务。</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r>
              <w:rPr>
                <w:rFonts w:hint="eastAsia" w:ascii="仿宋" w:hAnsi="仿宋" w:eastAsia="仿宋" w:cs="仿宋"/>
                <w:sz w:val="28"/>
                <w:szCs w:val="28"/>
                <w:lang w:val="en-US" w:eastAsia="zh-CN"/>
              </w:rPr>
              <w:t>具备2022年11月1日至今与20家国内系统重要性银行分行级/或其子公司与本项目相似的外包服务成功案例</w:t>
            </w:r>
            <w:r>
              <w:rPr>
                <w:rFonts w:hint="eastAsia" w:ascii="仿宋" w:hAnsi="仿宋" w:eastAsia="仿宋" w:cs="仿宋"/>
                <w:sz w:val="28"/>
                <w:szCs w:val="28"/>
              </w:rPr>
              <w:t>。（须提供相关案例合同证明材料,以合同签订日期为准）</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2.1依法成立，为存续、在营、开业、在册、登记成立等正常企业状态</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2.2在兴业银行开立对公账户，若中标本项目，则通过兴业银行对公账户结算该项目相关费用。</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leftChars="0" w:right="0"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2.3</w:t>
            </w:r>
            <w:r>
              <w:rPr>
                <w:rFonts w:hint="eastAsia" w:ascii="仿宋" w:hAnsi="仿宋" w:eastAsia="仿宋" w:cs="仿宋"/>
                <w:sz w:val="28"/>
                <w:szCs w:val="28"/>
                <w:lang w:val="en-US" w:eastAsia="zh-CN"/>
              </w:rPr>
              <w:t>充分理解我行服务需求并能够根据需求提供相应的服务。</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2.4</w:t>
            </w:r>
            <w:r>
              <w:rPr>
                <w:rFonts w:hint="eastAsia" w:ascii="仿宋" w:hAnsi="仿宋" w:eastAsia="仿宋" w:cs="仿宋"/>
                <w:sz w:val="28"/>
                <w:szCs w:val="28"/>
                <w:lang w:val="en-US" w:eastAsia="zh-CN"/>
              </w:rPr>
              <w:t>具有良好的商业信誉且经营正常。</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pStyle w:val="8"/>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eastAsia" w:ascii="仿宋" w:hAnsi="仿宋" w:eastAsia="仿宋" w:cs="仿宋"/>
                <w:sz w:val="28"/>
                <w:szCs w:val="28"/>
              </w:rPr>
            </w:pPr>
            <w:r>
              <w:rPr>
                <w:rFonts w:hint="eastAsia" w:ascii="仿宋" w:hAnsi="仿宋" w:eastAsia="仿宋" w:cs="仿宋"/>
                <w:kern w:val="2"/>
                <w:sz w:val="28"/>
                <w:szCs w:val="28"/>
                <w:lang w:val="en-US" w:eastAsia="zh-CN" w:bidi="ar-SA"/>
              </w:rPr>
              <w:t>2.5 依法缴纳税收和社会保障资金。</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leftChars="0" w:right="0" w:firstLine="0" w:firstLineChars="0"/>
              <w:jc w:val="left"/>
              <w:textAlignment w:val="auto"/>
              <w:rPr>
                <w:rFonts w:hint="eastAsia" w:ascii="仿宋" w:hAnsi="仿宋" w:eastAsia="仿宋" w:cs="仿宋"/>
                <w:sz w:val="28"/>
                <w:szCs w:val="28"/>
              </w:rPr>
            </w:pPr>
            <w:r>
              <w:rPr>
                <w:rFonts w:hint="eastAsia" w:ascii="仿宋" w:hAnsi="仿宋" w:eastAsia="仿宋" w:cs="仿宋"/>
                <w:kern w:val="2"/>
                <w:sz w:val="28"/>
                <w:szCs w:val="28"/>
                <w:lang w:val="en-US" w:eastAsia="zh-CN" w:bidi="ar-SA"/>
              </w:rPr>
              <w:t>2.6 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不在兴业银行供应商禁用/退出期内。</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leftChars="0" w:right="0" w:firstLine="0" w:firstLineChars="0"/>
              <w:jc w:val="left"/>
              <w:textAlignment w:val="auto"/>
              <w:rPr>
                <w:rFonts w:hint="eastAsia" w:ascii="仿宋" w:hAnsi="仿宋" w:eastAsia="仿宋" w:cs="仿宋"/>
                <w:sz w:val="28"/>
                <w:szCs w:val="28"/>
              </w:rPr>
            </w:pPr>
            <w:r>
              <w:rPr>
                <w:rFonts w:hint="eastAsia" w:ascii="仿宋" w:hAnsi="仿宋" w:eastAsia="仿宋" w:cs="仿宋"/>
                <w:kern w:val="2"/>
                <w:sz w:val="28"/>
                <w:szCs w:val="28"/>
                <w:lang w:val="en-US" w:eastAsia="zh-CN" w:bidi="ar-SA"/>
              </w:rPr>
              <w:t>2.7 经营范围经国家行政管理部门依法批准，同时获得从事行业有效执业证明、行政许可、专业资质等证照。</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926" w:type="dxa"/>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360" w:lineRule="auto"/>
              <w:ind w:left="0" w:leftChars="0" w:right="0" w:firstLine="0" w:firstLineChars="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2.8 两年内目标服务领域未出现严重安全事件。</w:t>
            </w:r>
          </w:p>
        </w:tc>
        <w:tc>
          <w:tcPr>
            <w:tcW w:w="2460" w:type="dxa"/>
            <w:vAlign w:val="center"/>
          </w:tcPr>
          <w:p>
            <w:pPr>
              <w:rPr>
                <w:rFonts w:hint="eastAsia" w:ascii="仿宋" w:hAnsi="仿宋" w:eastAsia="仿宋" w:cs="仿宋"/>
                <w:sz w:val="28"/>
                <w:szCs w:val="28"/>
              </w:rPr>
            </w:pPr>
          </w:p>
        </w:tc>
        <w:tc>
          <w:tcPr>
            <w:tcW w:w="4177"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10"/>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具备2022年11月1日至今与20家国内系统重要性银行分行级/或其子公司与本项目相似的外包服务成功案例（须提供相关案例合同证明材料,以合同签订日期为准）：</w:t>
      </w:r>
    </w:p>
    <w:tbl>
      <w:tblPr>
        <w:tblStyle w:val="10"/>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bookmarkStart w:id="1" w:name="_GoBack"/>
      <w:bookmarkEnd w:id="1"/>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3"/>
        <w:ind w:firstLine="0" w:firstLineChars="0"/>
        <w:rPr>
          <w:rFonts w:hint="eastAsia" w:ascii="仿宋" w:hAnsi="仿宋" w:eastAsia="仿宋" w:cs="仿宋"/>
          <w:bCs/>
          <w:color w:val="0000FF"/>
          <w:sz w:val="28"/>
          <w:szCs w:val="28"/>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4"/>
        <w:ind w:left="0" w:leftChars="0" w:firstLine="0" w:firstLineChars="0"/>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3F604E"/>
    <w:rsid w:val="27146BB8"/>
    <w:rsid w:val="2F932A8F"/>
    <w:rsid w:val="31A57E5A"/>
    <w:rsid w:val="3FB90D14"/>
    <w:rsid w:val="4A454C3E"/>
    <w:rsid w:val="4A5C7B51"/>
    <w:rsid w:val="531D0DCE"/>
    <w:rsid w:val="69295A8E"/>
    <w:rsid w:val="6C8E2895"/>
    <w:rsid w:val="70E6173E"/>
    <w:rsid w:val="7B1642D7"/>
    <w:rsid w:val="7C0F1A07"/>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Emphasis"/>
    <w:basedOn w:val="11"/>
    <w:qFormat/>
    <w:uiPriority w:val="0"/>
    <w:rPr>
      <w:i/>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7</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王进</cp:lastModifiedBy>
  <dcterms:modified xsi:type="dcterms:W3CDTF">2025-11-26T07:43:44Z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