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一、项目清单</w:t>
      </w:r>
    </w:p>
    <w:tbl>
      <w:tblPr>
        <w:tblStyle w:val="2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825"/>
        <w:gridCol w:w="975"/>
        <w:gridCol w:w="975"/>
        <w:gridCol w:w="2160"/>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序号</w:t>
            </w:r>
          </w:p>
        </w:tc>
        <w:tc>
          <w:tcPr>
            <w:tcW w:w="382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cs="宋体"/>
                <w:b/>
                <w:color w:val="auto"/>
                <w:sz w:val="22"/>
                <w:lang w:val="en-US" w:eastAsia="zh-CN"/>
              </w:rPr>
              <w:t>采购</w:t>
            </w:r>
            <w:r>
              <w:rPr>
                <w:rFonts w:hint="eastAsia" w:ascii="宋体" w:hAnsi="宋体" w:eastAsia="宋体" w:cs="宋体"/>
                <w:b/>
                <w:color w:val="auto"/>
                <w:sz w:val="22"/>
              </w:rPr>
              <w:t>内容</w:t>
            </w:r>
          </w:p>
        </w:tc>
        <w:tc>
          <w:tcPr>
            <w:tcW w:w="97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单位</w:t>
            </w:r>
          </w:p>
        </w:tc>
        <w:tc>
          <w:tcPr>
            <w:tcW w:w="975"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数量</w:t>
            </w:r>
          </w:p>
        </w:tc>
        <w:tc>
          <w:tcPr>
            <w:tcW w:w="2160"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color w:val="auto"/>
                <w:sz w:val="22"/>
              </w:rPr>
            </w:pPr>
            <w:r>
              <w:rPr>
                <w:rFonts w:hint="eastAsia" w:ascii="宋体" w:hAnsi="宋体" w:eastAsia="宋体" w:cs="宋体"/>
                <w:b/>
                <w:color w:val="auto"/>
                <w:sz w:val="22"/>
              </w:rPr>
              <w:t>财政预算金额（元）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82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深圳市第三人民医院改扩建工程（二期）信息化项目深化设计服务</w:t>
            </w:r>
          </w:p>
        </w:tc>
        <w:tc>
          <w:tcPr>
            <w:tcW w:w="97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bCs/>
                <w:color w:val="auto"/>
                <w:sz w:val="21"/>
                <w:szCs w:val="21"/>
                <w:lang w:val="en-US" w:eastAsia="zh-CN"/>
              </w:rPr>
              <w:t>项</w:t>
            </w:r>
          </w:p>
        </w:tc>
        <w:tc>
          <w:tcPr>
            <w:tcW w:w="975"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2160"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636,500</w:t>
            </w:r>
            <w:r>
              <w:rPr>
                <w:rFonts w:hint="eastAsia" w:ascii="宋体" w:hAnsi="宋体" w:eastAsia="宋体" w:cs="宋体"/>
                <w:color w:val="auto"/>
                <w:sz w:val="21"/>
                <w:szCs w:val="21"/>
              </w:rPr>
              <w:t>.00</w:t>
            </w:r>
          </w:p>
        </w:tc>
      </w:tr>
    </w:tbl>
    <w:p w14:paraId="6FCB4A35">
      <w:pPr>
        <w:pStyle w:val="8"/>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color w:val="auto"/>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二、技术要求</w:t>
      </w:r>
    </w:p>
    <w:p w14:paraId="532702B5">
      <w:pPr>
        <w:pStyle w:val="8"/>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olor w:val="auto"/>
          <w:szCs w:val="24"/>
          <w:lang w:eastAsia="zh-CN"/>
        </w:rPr>
      </w:pPr>
      <w:r>
        <w:rPr>
          <w:rFonts w:hint="eastAsia" w:ascii="宋体" w:hAnsi="宋体"/>
          <w:b/>
          <w:bCs/>
          <w:color w:val="auto"/>
          <w:szCs w:val="24"/>
          <w:lang w:eastAsia="zh-CN"/>
        </w:rPr>
        <w:t>（</w:t>
      </w:r>
      <w:r>
        <w:rPr>
          <w:rFonts w:hint="eastAsia" w:ascii="宋体" w:hAnsi="宋体"/>
          <w:b/>
          <w:bCs/>
          <w:color w:val="auto"/>
          <w:szCs w:val="24"/>
          <w:lang w:val="en-US" w:eastAsia="zh-CN"/>
        </w:rPr>
        <w:t>一</w:t>
      </w:r>
      <w:r>
        <w:rPr>
          <w:rFonts w:hint="eastAsia" w:ascii="宋体" w:hAnsi="宋体"/>
          <w:b/>
          <w:bCs/>
          <w:color w:val="auto"/>
          <w:szCs w:val="24"/>
          <w:lang w:eastAsia="zh-CN"/>
        </w:rPr>
        <w:t>）</w:t>
      </w:r>
      <w:r>
        <w:rPr>
          <w:rFonts w:hint="eastAsia" w:ascii="宋体" w:hAnsi="宋体" w:eastAsia="宋体"/>
          <w:b/>
          <w:bCs/>
          <w:color w:val="auto"/>
          <w:szCs w:val="24"/>
          <w:lang w:eastAsia="zh-CN"/>
        </w:rPr>
        <w:t>服务内容</w:t>
      </w:r>
      <w:r>
        <w:rPr>
          <w:rFonts w:hint="eastAsia" w:ascii="宋体" w:hAnsi="宋体"/>
          <w:b/>
          <w:bCs/>
          <w:color w:val="auto"/>
          <w:szCs w:val="24"/>
          <w:lang w:eastAsia="zh-CN"/>
        </w:rPr>
        <w:t>：</w:t>
      </w:r>
    </w:p>
    <w:p w14:paraId="0C921FFD">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本次主要包含以下内容的深化设计服务：</w:t>
      </w:r>
    </w:p>
    <w:tbl>
      <w:tblPr>
        <w:tblStyle w:val="20"/>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33"/>
        <w:gridCol w:w="6899"/>
      </w:tblGrid>
      <w:tr w14:paraId="374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0"/>
            <w:vAlign w:val="center"/>
          </w:tcPr>
          <w:p w14:paraId="499457CD">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序号</w:t>
            </w:r>
          </w:p>
        </w:tc>
        <w:tc>
          <w:tcPr>
            <w:tcW w:w="1133" w:type="dxa"/>
            <w:tcBorders>
              <w:tl2br w:val="nil"/>
              <w:tr2bl w:val="nil"/>
            </w:tcBorders>
            <w:noWrap w:val="0"/>
            <w:vAlign w:val="center"/>
          </w:tcPr>
          <w:p w14:paraId="1A03659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项目</w:t>
            </w:r>
          </w:p>
        </w:tc>
        <w:tc>
          <w:tcPr>
            <w:tcW w:w="6899" w:type="dxa"/>
            <w:tcBorders>
              <w:tl2br w:val="nil"/>
              <w:tr2bl w:val="nil"/>
            </w:tcBorders>
            <w:noWrap w:val="0"/>
            <w:vAlign w:val="center"/>
          </w:tcPr>
          <w:p w14:paraId="7E277F2C">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子项内容</w:t>
            </w:r>
          </w:p>
        </w:tc>
      </w:tr>
      <w:tr w14:paraId="18AB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1F8EEC6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w:t>
            </w:r>
          </w:p>
        </w:tc>
        <w:tc>
          <w:tcPr>
            <w:tcW w:w="1133" w:type="dxa"/>
            <w:vMerge w:val="restart"/>
            <w:tcBorders>
              <w:tl2br w:val="nil"/>
              <w:tr2bl w:val="nil"/>
            </w:tcBorders>
            <w:noWrap w:val="0"/>
            <w:vAlign w:val="center"/>
          </w:tcPr>
          <w:p w14:paraId="067A32E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医疗业务系统升级和扩容</w:t>
            </w:r>
          </w:p>
        </w:tc>
        <w:tc>
          <w:tcPr>
            <w:tcW w:w="6899" w:type="dxa"/>
            <w:tcBorders>
              <w:tl2br w:val="nil"/>
              <w:tr2bl w:val="nil"/>
            </w:tcBorders>
            <w:noWrap w:val="0"/>
            <w:vAlign w:val="center"/>
          </w:tcPr>
          <w:p w14:paraId="01896446">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医院信息系统（HIS）系统升级</w:t>
            </w:r>
          </w:p>
        </w:tc>
      </w:tr>
      <w:tr w14:paraId="309A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27EB856F">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2</w:t>
            </w:r>
          </w:p>
        </w:tc>
        <w:tc>
          <w:tcPr>
            <w:tcW w:w="1133" w:type="dxa"/>
            <w:vMerge w:val="continue"/>
            <w:tcBorders>
              <w:tl2br w:val="nil"/>
              <w:tr2bl w:val="nil"/>
            </w:tcBorders>
            <w:noWrap w:val="0"/>
            <w:vAlign w:val="center"/>
          </w:tcPr>
          <w:p w14:paraId="4B6A7F70">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5B95795E">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实验室信息系统（LIS）系统升级和扩容</w:t>
            </w:r>
          </w:p>
        </w:tc>
      </w:tr>
      <w:tr w14:paraId="4B8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1136C602">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3</w:t>
            </w:r>
          </w:p>
        </w:tc>
        <w:tc>
          <w:tcPr>
            <w:tcW w:w="1133" w:type="dxa"/>
            <w:vMerge w:val="continue"/>
            <w:tcBorders>
              <w:tl2br w:val="nil"/>
              <w:tr2bl w:val="nil"/>
            </w:tcBorders>
            <w:noWrap w:val="0"/>
            <w:vAlign w:val="center"/>
          </w:tcPr>
          <w:p w14:paraId="650BFD0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75B45E6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医学影像存档与通信系统（PACS）升级和扩容</w:t>
            </w:r>
          </w:p>
        </w:tc>
      </w:tr>
      <w:tr w14:paraId="1DC0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356B31B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4</w:t>
            </w:r>
          </w:p>
        </w:tc>
        <w:tc>
          <w:tcPr>
            <w:tcW w:w="1133" w:type="dxa"/>
            <w:vMerge w:val="continue"/>
            <w:tcBorders>
              <w:tl2br w:val="nil"/>
              <w:tr2bl w:val="nil"/>
            </w:tcBorders>
            <w:noWrap w:val="0"/>
            <w:vAlign w:val="center"/>
          </w:tcPr>
          <w:p w14:paraId="5A05CE6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2825125D">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营养信息系统升级</w:t>
            </w:r>
          </w:p>
        </w:tc>
      </w:tr>
      <w:tr w14:paraId="221F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1B8D3C76">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5</w:t>
            </w:r>
          </w:p>
        </w:tc>
        <w:tc>
          <w:tcPr>
            <w:tcW w:w="1133" w:type="dxa"/>
            <w:vMerge w:val="continue"/>
            <w:tcBorders>
              <w:tl2br w:val="nil"/>
              <w:tr2bl w:val="nil"/>
            </w:tcBorders>
            <w:noWrap w:val="0"/>
            <w:vAlign w:val="center"/>
          </w:tcPr>
          <w:p w14:paraId="18D82763">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4936F61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消毒追溯系统升级</w:t>
            </w:r>
          </w:p>
        </w:tc>
      </w:tr>
      <w:tr w14:paraId="1F37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26C49A4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6</w:t>
            </w:r>
          </w:p>
        </w:tc>
        <w:tc>
          <w:tcPr>
            <w:tcW w:w="1133" w:type="dxa"/>
            <w:vMerge w:val="continue"/>
            <w:tcBorders>
              <w:tl2br w:val="nil"/>
              <w:tr2bl w:val="nil"/>
            </w:tcBorders>
            <w:noWrap w:val="0"/>
            <w:vAlign w:val="center"/>
          </w:tcPr>
          <w:p w14:paraId="09D85F09">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42B59B21">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移动护理系统升级和扩容</w:t>
            </w:r>
          </w:p>
        </w:tc>
      </w:tr>
      <w:tr w14:paraId="495A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36223E93">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7</w:t>
            </w:r>
          </w:p>
        </w:tc>
        <w:tc>
          <w:tcPr>
            <w:tcW w:w="1133" w:type="dxa"/>
            <w:vMerge w:val="continue"/>
            <w:tcBorders>
              <w:tl2br w:val="nil"/>
              <w:tr2bl w:val="nil"/>
            </w:tcBorders>
            <w:noWrap w:val="0"/>
            <w:vAlign w:val="center"/>
          </w:tcPr>
          <w:p w14:paraId="64E554BE">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5C346EE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消化内镜系统扩容</w:t>
            </w:r>
          </w:p>
        </w:tc>
      </w:tr>
      <w:tr w14:paraId="4486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5285C5F6">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8</w:t>
            </w:r>
          </w:p>
        </w:tc>
        <w:tc>
          <w:tcPr>
            <w:tcW w:w="1133" w:type="dxa"/>
            <w:vMerge w:val="continue"/>
            <w:tcBorders>
              <w:tl2br w:val="nil"/>
              <w:tr2bl w:val="nil"/>
            </w:tcBorders>
            <w:noWrap w:val="0"/>
            <w:vAlign w:val="center"/>
          </w:tcPr>
          <w:p w14:paraId="008E44E1">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07E3086E">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呼吸内镜系统扩容</w:t>
            </w:r>
          </w:p>
        </w:tc>
      </w:tr>
      <w:tr w14:paraId="6B18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62FBEB66">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9</w:t>
            </w:r>
          </w:p>
        </w:tc>
        <w:tc>
          <w:tcPr>
            <w:tcW w:w="1133" w:type="dxa"/>
            <w:vMerge w:val="continue"/>
            <w:tcBorders>
              <w:tl2br w:val="nil"/>
              <w:tr2bl w:val="nil"/>
            </w:tcBorders>
            <w:noWrap w:val="0"/>
            <w:vAlign w:val="center"/>
          </w:tcPr>
          <w:p w14:paraId="3DFDAC47">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7650B396">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手术麻醉系统升级和扩容</w:t>
            </w:r>
          </w:p>
        </w:tc>
      </w:tr>
      <w:tr w14:paraId="4F00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73D8E1D3">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10</w:t>
            </w:r>
          </w:p>
        </w:tc>
        <w:tc>
          <w:tcPr>
            <w:tcW w:w="1133" w:type="dxa"/>
            <w:vMerge w:val="continue"/>
            <w:tcBorders>
              <w:tl2br w:val="nil"/>
              <w:tr2bl w:val="nil"/>
            </w:tcBorders>
            <w:noWrap w:val="0"/>
            <w:vAlign w:val="center"/>
          </w:tcPr>
          <w:p w14:paraId="02F9968D">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18E3B4FF">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心电电生理系统升级和扩容</w:t>
            </w:r>
          </w:p>
        </w:tc>
      </w:tr>
      <w:tr w14:paraId="64D2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570F681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11</w:t>
            </w:r>
          </w:p>
        </w:tc>
        <w:tc>
          <w:tcPr>
            <w:tcW w:w="1133" w:type="dxa"/>
            <w:vMerge w:val="continue"/>
            <w:tcBorders>
              <w:tl2br w:val="nil"/>
              <w:tr2bl w:val="nil"/>
            </w:tcBorders>
            <w:noWrap w:val="0"/>
            <w:vAlign w:val="center"/>
          </w:tcPr>
          <w:p w14:paraId="5EC5E0BB">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69699607">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静脉配液系统(PIVAS)升级</w:t>
            </w:r>
          </w:p>
        </w:tc>
      </w:tr>
      <w:tr w14:paraId="105C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1A51459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12</w:t>
            </w:r>
          </w:p>
        </w:tc>
        <w:tc>
          <w:tcPr>
            <w:tcW w:w="1133" w:type="dxa"/>
            <w:vMerge w:val="continue"/>
            <w:tcBorders>
              <w:tl2br w:val="nil"/>
              <w:tr2bl w:val="nil"/>
            </w:tcBorders>
            <w:noWrap w:val="0"/>
            <w:vAlign w:val="center"/>
          </w:tcPr>
          <w:p w14:paraId="2F579CF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4256A3E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合理用药系统升级</w:t>
            </w:r>
          </w:p>
        </w:tc>
      </w:tr>
      <w:tr w14:paraId="780E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0D0C394C">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13</w:t>
            </w:r>
          </w:p>
        </w:tc>
        <w:tc>
          <w:tcPr>
            <w:tcW w:w="1133" w:type="dxa"/>
            <w:vMerge w:val="continue"/>
            <w:tcBorders>
              <w:tl2br w:val="nil"/>
              <w:tr2bl w:val="nil"/>
            </w:tcBorders>
            <w:noWrap w:val="0"/>
            <w:vAlign w:val="center"/>
          </w:tcPr>
          <w:p w14:paraId="241ACD73">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3E03CB3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急诊系统升级和扩容</w:t>
            </w:r>
          </w:p>
        </w:tc>
      </w:tr>
      <w:tr w14:paraId="5E35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6C33CC6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14</w:t>
            </w:r>
          </w:p>
        </w:tc>
        <w:tc>
          <w:tcPr>
            <w:tcW w:w="1133" w:type="dxa"/>
            <w:vMerge w:val="continue"/>
            <w:tcBorders>
              <w:tl2br w:val="nil"/>
              <w:tr2bl w:val="nil"/>
            </w:tcBorders>
            <w:noWrap w:val="0"/>
            <w:vAlign w:val="center"/>
          </w:tcPr>
          <w:p w14:paraId="6EFA6AC9">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ign w:val="center"/>
          </w:tcPr>
          <w:p w14:paraId="1777493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生物样本库系统升级和扩容</w:t>
            </w:r>
          </w:p>
        </w:tc>
      </w:tr>
      <w:tr w14:paraId="57E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74C87DEC">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15</w:t>
            </w:r>
          </w:p>
        </w:tc>
        <w:tc>
          <w:tcPr>
            <w:tcW w:w="1133" w:type="dxa"/>
            <w:vMerge w:val="continue"/>
            <w:tcBorders>
              <w:tl2br w:val="nil"/>
              <w:tr2bl w:val="nil"/>
            </w:tcBorders>
            <w:noWrap w:val="0"/>
            <w:vAlign w:val="center"/>
          </w:tcPr>
          <w:p w14:paraId="6A08B09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6DF8E591">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ICU重症监护系统升级和扩容</w:t>
            </w:r>
          </w:p>
        </w:tc>
      </w:tr>
      <w:tr w14:paraId="2C1F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3607E0B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16</w:t>
            </w:r>
          </w:p>
        </w:tc>
        <w:tc>
          <w:tcPr>
            <w:tcW w:w="1133" w:type="dxa"/>
            <w:vMerge w:val="continue"/>
            <w:tcBorders>
              <w:tl2br w:val="nil"/>
              <w:tr2bl w:val="nil"/>
            </w:tcBorders>
            <w:noWrap w:val="0"/>
            <w:vAlign w:val="center"/>
          </w:tcPr>
          <w:p w14:paraId="654D02FD">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57D0ED5F">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血液净化系统升级和扩容</w:t>
            </w:r>
          </w:p>
        </w:tc>
      </w:tr>
      <w:tr w14:paraId="162A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04C0C308">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17</w:t>
            </w:r>
          </w:p>
        </w:tc>
        <w:tc>
          <w:tcPr>
            <w:tcW w:w="1133" w:type="dxa"/>
            <w:vMerge w:val="continue"/>
            <w:tcBorders>
              <w:tl2br w:val="nil"/>
              <w:tr2bl w:val="nil"/>
            </w:tcBorders>
            <w:noWrap w:val="0"/>
            <w:vAlign w:val="center"/>
          </w:tcPr>
          <w:p w14:paraId="0929200D">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3CA24F79">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健康体检系统升级和扩容</w:t>
            </w:r>
          </w:p>
        </w:tc>
      </w:tr>
      <w:tr w14:paraId="56C2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60E898B1">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18</w:t>
            </w:r>
          </w:p>
        </w:tc>
        <w:tc>
          <w:tcPr>
            <w:tcW w:w="1133" w:type="dxa"/>
            <w:vMerge w:val="restart"/>
            <w:tcBorders>
              <w:tl2br w:val="nil"/>
              <w:tr2bl w:val="nil"/>
            </w:tcBorders>
            <w:noWrap w:val="0"/>
            <w:vAlign w:val="center"/>
          </w:tcPr>
          <w:p w14:paraId="37F997AE">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IT基础设施建设</w:t>
            </w:r>
          </w:p>
        </w:tc>
        <w:tc>
          <w:tcPr>
            <w:tcW w:w="6899" w:type="dxa"/>
            <w:tcBorders>
              <w:tl2br w:val="nil"/>
              <w:tr2bl w:val="nil"/>
            </w:tcBorders>
            <w:noWrap w:val="0"/>
            <w:vAlign w:val="center"/>
          </w:tcPr>
          <w:p w14:paraId="22F641A7">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E、G、H、J栋计算机网络系统以及H栋机房综合布线系统建设</w:t>
            </w:r>
          </w:p>
        </w:tc>
      </w:tr>
      <w:tr w14:paraId="55B8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63231B2C">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19</w:t>
            </w:r>
          </w:p>
        </w:tc>
        <w:tc>
          <w:tcPr>
            <w:tcW w:w="1133" w:type="dxa"/>
            <w:vMerge w:val="continue"/>
            <w:tcBorders>
              <w:tl2br w:val="nil"/>
              <w:tr2bl w:val="nil"/>
            </w:tcBorders>
            <w:noWrap w:val="0"/>
            <w:vAlign w:val="center"/>
          </w:tcPr>
          <w:p w14:paraId="2823E2A4">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35971A41">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计算设备扩容</w:t>
            </w:r>
          </w:p>
        </w:tc>
      </w:tr>
      <w:tr w14:paraId="5A14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0" w:type="dxa"/>
            <w:tcBorders>
              <w:tl2br w:val="nil"/>
              <w:tr2bl w:val="nil"/>
            </w:tcBorders>
            <w:noWrap/>
            <w:vAlign w:val="center"/>
          </w:tcPr>
          <w:p w14:paraId="25A7AC67">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20</w:t>
            </w:r>
          </w:p>
        </w:tc>
        <w:tc>
          <w:tcPr>
            <w:tcW w:w="1133" w:type="dxa"/>
            <w:vMerge w:val="continue"/>
            <w:tcBorders>
              <w:tl2br w:val="nil"/>
              <w:tr2bl w:val="nil"/>
            </w:tcBorders>
            <w:noWrap w:val="0"/>
            <w:vAlign w:val="center"/>
          </w:tcPr>
          <w:p w14:paraId="3F8CE2E6">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p>
        </w:tc>
        <w:tc>
          <w:tcPr>
            <w:tcW w:w="6899" w:type="dxa"/>
            <w:tcBorders>
              <w:tl2br w:val="nil"/>
              <w:tr2bl w:val="nil"/>
            </w:tcBorders>
            <w:noWrap w:val="0"/>
            <w:vAlign w:val="center"/>
          </w:tcPr>
          <w:p w14:paraId="42B9EAB5">
            <w:pPr>
              <w:pStyle w:val="8"/>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存储设备扩容</w:t>
            </w:r>
          </w:p>
        </w:tc>
      </w:tr>
    </w:tbl>
    <w:p w14:paraId="15661E1F">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根据以上项目建设内容提供深圳市第三人民医院改扩建工程（二期）信息化项目深化设计服务，具体内容包括如下：</w:t>
      </w:r>
    </w:p>
    <w:p w14:paraId="67146958">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（1）项目的背景、目标、内容和原则等；</w:t>
      </w:r>
    </w:p>
    <w:p w14:paraId="6440F68E">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（2）分析项目的现状和总体需求、业务需求、功能需求、数据需求和关联系统分析等；</w:t>
      </w:r>
    </w:p>
    <w:p w14:paraId="191F9F6D">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（3）项目总体设计、架构设计和系统技术路线(医疗业务软件、网络、安全、服务器、存储、密码应用安全和数据共享等)；</w:t>
      </w:r>
    </w:p>
    <w:p w14:paraId="1E333910">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（4）各分项系统方案设计（17项医疗业务系统和3项IT基础设施的建设）；</w:t>
      </w:r>
    </w:p>
    <w:p w14:paraId="450B8D40">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（5）项目组织和实施管理、进度计划、招标方案及运维方案；</w:t>
      </w:r>
    </w:p>
    <w:p w14:paraId="06FB3D90">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（6）项目概算，资金筹措，资金来源，年度建设内容和投资计划；</w:t>
      </w:r>
    </w:p>
    <w:p w14:paraId="6FFE6C1D">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（7）项目建设结论和建议；</w:t>
      </w:r>
    </w:p>
    <w:p w14:paraId="44287FA4">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（8）附件:项目中所有楼栋和楼层的信息化图纸绘制和其他相关政策文件。</w:t>
      </w:r>
    </w:p>
    <w:p w14:paraId="4F99BBCC">
      <w:pPr>
        <w:pStyle w:val="8"/>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olor w:val="auto"/>
          <w:szCs w:val="24"/>
          <w:lang w:eastAsia="zh-CN"/>
        </w:rPr>
      </w:pPr>
      <w:r>
        <w:rPr>
          <w:rFonts w:hint="eastAsia" w:ascii="宋体" w:hAnsi="宋体"/>
          <w:b/>
          <w:bCs/>
          <w:color w:val="auto"/>
          <w:szCs w:val="24"/>
          <w:lang w:val="en-US" w:eastAsia="zh-CN"/>
        </w:rPr>
        <w:t>（二）</w:t>
      </w:r>
      <w:r>
        <w:rPr>
          <w:rFonts w:hint="eastAsia" w:ascii="宋体" w:hAnsi="宋体" w:eastAsia="宋体"/>
          <w:b/>
          <w:bCs/>
          <w:color w:val="auto"/>
          <w:szCs w:val="24"/>
          <w:lang w:eastAsia="zh-CN"/>
        </w:rPr>
        <w:t>服务方式</w:t>
      </w:r>
      <w:r>
        <w:rPr>
          <w:rFonts w:hint="eastAsia" w:ascii="宋体" w:hAnsi="宋体"/>
          <w:b/>
          <w:bCs/>
          <w:color w:val="auto"/>
          <w:szCs w:val="24"/>
          <w:lang w:eastAsia="zh-CN"/>
        </w:rPr>
        <w:t>：</w:t>
      </w:r>
    </w:p>
    <w:p w14:paraId="2E3D2CE4">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为本项目提供专业的咨询深化设计服务。</w:t>
      </w:r>
    </w:p>
    <w:p w14:paraId="34EEAA27">
      <w:pPr>
        <w:pStyle w:val="8"/>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olor w:val="auto"/>
          <w:szCs w:val="24"/>
          <w:lang w:eastAsia="zh-CN"/>
        </w:rPr>
      </w:pPr>
      <w:r>
        <w:rPr>
          <w:rFonts w:hint="eastAsia" w:ascii="宋体" w:hAnsi="宋体"/>
          <w:b/>
          <w:bCs/>
          <w:color w:val="auto"/>
          <w:szCs w:val="24"/>
          <w:lang w:val="en-US" w:eastAsia="zh-CN"/>
        </w:rPr>
        <w:t>（三）</w:t>
      </w:r>
      <w:r>
        <w:rPr>
          <w:rFonts w:hint="eastAsia" w:ascii="宋体" w:hAnsi="宋体" w:eastAsia="宋体"/>
          <w:b/>
          <w:bCs/>
          <w:color w:val="auto"/>
          <w:szCs w:val="24"/>
          <w:lang w:eastAsia="zh-CN"/>
        </w:rPr>
        <w:t>提交成果</w:t>
      </w:r>
      <w:r>
        <w:rPr>
          <w:rFonts w:hint="eastAsia" w:ascii="宋体" w:hAnsi="宋体"/>
          <w:b/>
          <w:bCs/>
          <w:color w:val="auto"/>
          <w:szCs w:val="24"/>
          <w:lang w:eastAsia="zh-CN"/>
        </w:rPr>
        <w:t>：</w:t>
      </w:r>
    </w:p>
    <w:p w14:paraId="2EA36828">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完成《深圳市第三人民医院改扩建工程（二期）信息化项目深化设计方案编制》服务工作，并提交服务成果：《深圳市第三人民医院改扩建工程（二期）信息化项目深化设计方案》（含图纸）电子文档及纸质文档，服务成果提交形式和数量：电子文档1份，纸质文档2份。</w:t>
      </w:r>
    </w:p>
    <w:p w14:paraId="0633815A">
      <w:pPr>
        <w:pStyle w:val="8"/>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olor w:val="auto"/>
          <w:szCs w:val="24"/>
          <w:lang w:eastAsia="zh-CN"/>
        </w:rPr>
      </w:pPr>
      <w:r>
        <w:rPr>
          <w:rFonts w:hint="eastAsia" w:ascii="宋体" w:hAnsi="宋体"/>
          <w:b/>
          <w:bCs/>
          <w:color w:val="auto"/>
          <w:szCs w:val="24"/>
          <w:lang w:val="en-US" w:eastAsia="zh-CN"/>
        </w:rPr>
        <w:t>（四）</w:t>
      </w:r>
      <w:r>
        <w:rPr>
          <w:rFonts w:hint="eastAsia" w:ascii="宋体" w:hAnsi="宋体" w:eastAsia="宋体"/>
          <w:b/>
          <w:bCs/>
          <w:color w:val="auto"/>
          <w:szCs w:val="24"/>
          <w:lang w:eastAsia="zh-CN"/>
        </w:rPr>
        <w:t>人员要求</w:t>
      </w:r>
      <w:r>
        <w:rPr>
          <w:rFonts w:hint="eastAsia" w:ascii="宋体" w:hAnsi="宋体"/>
          <w:b/>
          <w:bCs/>
          <w:color w:val="auto"/>
          <w:szCs w:val="24"/>
          <w:lang w:eastAsia="zh-CN"/>
        </w:rPr>
        <w:t>：</w:t>
      </w:r>
    </w:p>
    <w:p w14:paraId="39689F4A">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本项目深化设计方案编制的项目设计团队需要涉及到信息化项目管理、信息安全管 理、系统分析、软件设计、数据库系统设计、网络设计、信息安全设计、信创适配设计、 智能化设计、数据中心规划设计、软件造价和工程造价等，项目设计团队需要具备与本项目建设内容设计及预算编制有关的管理人员和设计人员组成。</w:t>
      </w:r>
    </w:p>
    <w:p w14:paraId="3447F724">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其中要求如下：</w:t>
      </w:r>
    </w:p>
    <w:p w14:paraId="40F99ECF">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1、项目</w:t>
      </w:r>
      <w:r>
        <w:rPr>
          <w:rFonts w:hint="eastAsia" w:ascii="宋体" w:hAnsi="宋体" w:eastAsia="宋体"/>
          <w:color w:val="auto"/>
          <w:szCs w:val="24"/>
          <w:lang w:val="en-US" w:eastAsia="zh-CN"/>
        </w:rPr>
        <w:t>经理</w:t>
      </w:r>
      <w:r>
        <w:rPr>
          <w:rFonts w:hint="eastAsia" w:ascii="宋体" w:hAnsi="宋体" w:eastAsia="宋体"/>
          <w:color w:val="auto"/>
          <w:szCs w:val="24"/>
          <w:lang w:eastAsia="zh-CN"/>
        </w:rPr>
        <w:t>1 人；</w:t>
      </w:r>
    </w:p>
    <w:p w14:paraId="16774B99">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2、技术负责人1人；</w:t>
      </w:r>
    </w:p>
    <w:p w14:paraId="3C52C885">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3、</w:t>
      </w:r>
      <w:r>
        <w:rPr>
          <w:rFonts w:hint="eastAsia" w:ascii="宋体" w:hAnsi="宋体" w:eastAsia="宋体"/>
          <w:color w:val="auto"/>
          <w:szCs w:val="24"/>
          <w:lang w:val="en-US" w:eastAsia="zh-CN"/>
        </w:rPr>
        <w:t>需求分析</w:t>
      </w:r>
      <w:r>
        <w:rPr>
          <w:rFonts w:hint="eastAsia" w:ascii="宋体" w:hAnsi="宋体" w:eastAsia="宋体"/>
          <w:color w:val="auto"/>
          <w:szCs w:val="24"/>
          <w:lang w:eastAsia="zh-CN"/>
        </w:rPr>
        <w:t>师1人；</w:t>
      </w:r>
    </w:p>
    <w:p w14:paraId="708A4496">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4、造价工程师1人；</w:t>
      </w:r>
    </w:p>
    <w:p w14:paraId="4B1E084F">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5、咨询工程师不少于5人。</w:t>
      </w:r>
    </w:p>
    <w:p w14:paraId="62E740B9">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以上同一人员只能任职其中一个岗位。</w:t>
      </w:r>
    </w:p>
    <w:p w14:paraId="540552F0">
      <w:pPr>
        <w:pStyle w:val="8"/>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olor w:val="auto"/>
          <w:szCs w:val="24"/>
          <w:lang w:eastAsia="zh-CN"/>
        </w:rPr>
      </w:pPr>
      <w:r>
        <w:rPr>
          <w:rFonts w:hint="eastAsia" w:ascii="宋体" w:hAnsi="宋体"/>
          <w:b/>
          <w:bCs/>
          <w:color w:val="auto"/>
          <w:szCs w:val="24"/>
          <w:lang w:eastAsia="zh-CN"/>
        </w:rPr>
        <w:t>（</w:t>
      </w:r>
      <w:r>
        <w:rPr>
          <w:rFonts w:hint="eastAsia" w:ascii="宋体" w:hAnsi="宋体"/>
          <w:b/>
          <w:bCs/>
          <w:color w:val="auto"/>
          <w:szCs w:val="24"/>
          <w:lang w:val="en-US" w:eastAsia="zh-CN"/>
        </w:rPr>
        <w:t>五</w:t>
      </w:r>
      <w:r>
        <w:rPr>
          <w:rFonts w:hint="eastAsia" w:ascii="宋体" w:hAnsi="宋体"/>
          <w:b/>
          <w:bCs/>
          <w:color w:val="auto"/>
          <w:szCs w:val="24"/>
          <w:lang w:eastAsia="zh-CN"/>
        </w:rPr>
        <w:t>）</w:t>
      </w:r>
      <w:r>
        <w:rPr>
          <w:rFonts w:hint="eastAsia" w:ascii="宋体" w:hAnsi="宋体" w:eastAsia="宋体"/>
          <w:b/>
          <w:bCs/>
          <w:color w:val="auto"/>
          <w:szCs w:val="24"/>
          <w:lang w:eastAsia="zh-CN"/>
        </w:rPr>
        <w:t>项目拟使用的车辆、场地、工具、机器等要求</w:t>
      </w:r>
      <w:r>
        <w:rPr>
          <w:rFonts w:hint="eastAsia" w:ascii="宋体" w:hAnsi="宋体"/>
          <w:b/>
          <w:bCs/>
          <w:color w:val="auto"/>
          <w:szCs w:val="24"/>
          <w:lang w:eastAsia="zh-CN"/>
        </w:rPr>
        <w:t>：</w:t>
      </w:r>
    </w:p>
    <w:p w14:paraId="556CAA19">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具有履行合同所必需的设备和专业技术能力。</w:t>
      </w:r>
    </w:p>
    <w:p w14:paraId="5975EA1F">
      <w:pPr>
        <w:pStyle w:val="8"/>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olor w:val="auto"/>
          <w:szCs w:val="24"/>
          <w:lang w:eastAsia="zh-CN"/>
        </w:rPr>
      </w:pPr>
      <w:r>
        <w:rPr>
          <w:rFonts w:hint="eastAsia" w:ascii="宋体" w:hAnsi="宋体"/>
          <w:b/>
          <w:bCs/>
          <w:color w:val="auto"/>
          <w:szCs w:val="24"/>
          <w:lang w:eastAsia="zh-CN"/>
        </w:rPr>
        <w:t>（</w:t>
      </w:r>
      <w:r>
        <w:rPr>
          <w:rFonts w:hint="eastAsia" w:ascii="宋体" w:hAnsi="宋体"/>
          <w:b/>
          <w:bCs/>
          <w:color w:val="auto"/>
          <w:szCs w:val="24"/>
          <w:lang w:val="en-US" w:eastAsia="zh-CN"/>
        </w:rPr>
        <w:t>六</w:t>
      </w:r>
      <w:r>
        <w:rPr>
          <w:rFonts w:hint="eastAsia" w:ascii="宋体" w:hAnsi="宋体"/>
          <w:b/>
          <w:bCs/>
          <w:color w:val="auto"/>
          <w:szCs w:val="24"/>
          <w:lang w:eastAsia="zh-CN"/>
        </w:rPr>
        <w:t>）</w:t>
      </w:r>
      <w:r>
        <w:rPr>
          <w:rFonts w:hint="eastAsia" w:ascii="宋体" w:hAnsi="宋体" w:eastAsia="宋体"/>
          <w:b/>
          <w:bCs/>
          <w:color w:val="auto"/>
          <w:szCs w:val="24"/>
          <w:lang w:eastAsia="zh-CN"/>
        </w:rPr>
        <w:t>验收要求</w:t>
      </w:r>
      <w:r>
        <w:rPr>
          <w:rFonts w:hint="eastAsia" w:ascii="宋体" w:hAnsi="宋体"/>
          <w:b/>
          <w:bCs/>
          <w:color w:val="auto"/>
          <w:szCs w:val="24"/>
          <w:lang w:eastAsia="zh-CN"/>
        </w:rPr>
        <w:t>：</w:t>
      </w:r>
    </w:p>
    <w:p w14:paraId="26DC2B52">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1、设计成果交付与初验</w:t>
      </w:r>
    </w:p>
    <w:p w14:paraId="47DFCF19">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合同签订后60个工作日内提交《深圳市第三人民医院改扩建工程（二期）信息化项目深化设计服务》项目成果，并通过甲方组织的初步技术审核后，视为完成设计成果交付，项目完成初验进入后续服务阶段。</w:t>
      </w:r>
    </w:p>
    <w:p w14:paraId="76CA773E">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2、设计交底与技术澄清</w:t>
      </w:r>
    </w:p>
    <w:p w14:paraId="56E4A92E">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在项目实施单位（施工方、供应商）确定后，须主导或参与设计交底工作，向所有实施单位全面、清晰地阐述设计意图、技术要点和施工注意事项。在招标及施工阶段，配合甲方对实施单位提出的书面技术疑问予以书面澄清。</w:t>
      </w:r>
    </w:p>
    <w:p w14:paraId="2CA0C341">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3、设计变更与现场适配</w:t>
      </w:r>
    </w:p>
    <w:p w14:paraId="1BF30801">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在实施过程中，因现场条件、设备选型或业务需求变化导致需要设计变更时，乙方应在收到甲方正式通知后，完成变更方案的评估并提供正式的《设计变更通知单》或修订版图纸。所有变更必须遵循原设计的总体原则和目标，并经过甲方的书面批准。</w:t>
      </w:r>
    </w:p>
    <w:p w14:paraId="0C04ED5C">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4、关键节点现场巡检与确认</w:t>
      </w:r>
    </w:p>
    <w:p w14:paraId="49AF7934">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参与项目实施过程中的关键节点验收，根据需要进行现场巡检。巡检目的在于确认施工方是否严格按照深化设计方案执行，并对发现的偏差及时提出书面整改意见，协助甲方进行技术把关。</w:t>
      </w:r>
    </w:p>
    <w:p w14:paraId="045859A6">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5、竣工验收与设计符合性确认</w:t>
      </w:r>
    </w:p>
    <w:p w14:paraId="49E4D6AF">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参与子项目的竣工验收，配合甲方和监理单位对比设计方案与最终建成系统的符合情况。所有建设子项完成验收后可申请对本项目进行竣工验收。</w:t>
      </w:r>
    </w:p>
    <w:p w14:paraId="29864FB1">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6、知识转移与竣工资料归档</w:t>
      </w:r>
    </w:p>
    <w:p w14:paraId="74BC05E7">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Cs w:val="24"/>
          <w:lang w:eastAsia="zh-CN"/>
        </w:rPr>
      </w:pPr>
      <w:r>
        <w:rPr>
          <w:rFonts w:hint="eastAsia" w:ascii="宋体" w:hAnsi="宋体" w:eastAsia="宋体"/>
          <w:color w:val="auto"/>
          <w:szCs w:val="24"/>
          <w:lang w:eastAsia="zh-CN"/>
        </w:rPr>
        <w:t>乙方有责任将最终的设计思想、技术要点对甲方的运维团队进行知识转移。同时，须协助甲方审核实施单位提交的竣工图纸，确保其与最终的设计变更保持一致，并符合归档要求。</w:t>
      </w:r>
    </w:p>
    <w:p w14:paraId="7788D99A">
      <w:pPr>
        <w:pStyle w:val="8"/>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s="宋体"/>
          <w:color w:val="auto"/>
          <w:lang w:val="en-US"/>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eastAsia="宋体" w:cs="宋体"/>
          <w:b/>
          <w:color w:val="auto"/>
          <w:sz w:val="28"/>
          <w:szCs w:val="28"/>
        </w:rPr>
        <w:t>、商务需求</w:t>
      </w:r>
    </w:p>
    <w:p w14:paraId="1CE88A91">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bookmarkStart w:id="0" w:name="_GoBack"/>
      <w:r>
        <w:rPr>
          <w:rFonts w:hint="eastAsia" w:ascii="宋体" w:hAnsi="宋体" w:cs="宋体"/>
          <w:b/>
          <w:bCs w:val="0"/>
          <w:color w:val="auto"/>
          <w:sz w:val="21"/>
          <w:szCs w:val="21"/>
          <w:lang w:val="en-US" w:eastAsia="zh-CN"/>
        </w:rPr>
        <w:t>（一）</w:t>
      </w:r>
      <w:r>
        <w:rPr>
          <w:rFonts w:hint="eastAsia" w:ascii="宋体" w:hAnsi="宋体" w:eastAsia="宋体" w:cs="宋体"/>
          <w:b/>
          <w:bCs w:val="0"/>
          <w:color w:val="auto"/>
          <w:sz w:val="21"/>
          <w:szCs w:val="21"/>
        </w:rPr>
        <w:t>报价要求</w:t>
      </w:r>
      <w:r>
        <w:rPr>
          <w:rFonts w:hint="eastAsia" w:ascii="宋体" w:hAnsi="宋体" w:cs="宋体"/>
          <w:b/>
          <w:bCs w:val="0"/>
          <w:color w:val="auto"/>
          <w:sz w:val="21"/>
          <w:szCs w:val="21"/>
          <w:lang w:eastAsia="zh-CN"/>
        </w:rPr>
        <w:t>：</w:t>
      </w:r>
      <w:bookmarkEnd w:id="0"/>
    </w:p>
    <w:p w14:paraId="22AE4B7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54CEBF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7A7744D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43A2972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4、投标人应充分了解项目的位置、情况、道路及任何其它足以影响投标报价的情况，任何因忽视或误解项目情况而导致的索赔或服务期限延长申请将不获批准。</w:t>
      </w:r>
    </w:p>
    <w:p w14:paraId="645F083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1A0A844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249B234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cs="宋体"/>
          <w:b/>
          <w:bCs w:val="0"/>
          <w:color w:val="auto"/>
          <w:sz w:val="21"/>
          <w:szCs w:val="21"/>
          <w:lang w:val="en-US" w:eastAsia="zh-CN"/>
        </w:rPr>
        <w:t>（二）</w:t>
      </w:r>
      <w:r>
        <w:rPr>
          <w:rFonts w:hint="eastAsia" w:ascii="宋体" w:hAnsi="宋体" w:eastAsia="宋体" w:cs="宋体"/>
          <w:b/>
          <w:bCs w:val="0"/>
          <w:color w:val="auto"/>
          <w:sz w:val="21"/>
          <w:szCs w:val="21"/>
        </w:rPr>
        <w:t>支付要求</w:t>
      </w:r>
      <w:r>
        <w:rPr>
          <w:rFonts w:hint="eastAsia" w:ascii="宋体" w:hAnsi="宋体" w:cs="宋体"/>
          <w:b/>
          <w:bCs w:val="0"/>
          <w:color w:val="auto"/>
          <w:sz w:val="21"/>
          <w:szCs w:val="21"/>
          <w:lang w:eastAsia="zh-CN"/>
        </w:rPr>
        <w:t>：</w:t>
      </w:r>
    </w:p>
    <w:p w14:paraId="25D937A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签订合同后，中标人需在10个工作日内以非现金形式支付合同总额的10%（如为中小企业：合同总额的5%）作为履约保证金给采购人</w:t>
      </w:r>
    </w:p>
    <w:p w14:paraId="7D86EE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2、双方签订合同后 10 个工作日内且财政资金下达后，中标人提供相应金额的合法发票，采购人向中标人支付合同总金额的 30 %的第一笔合同款。</w:t>
      </w:r>
    </w:p>
    <w:p w14:paraId="5D75AB6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3、深化设计成果完成且采购人验收通过后，中标人提供相应金额的合法发票，采购人于10个工作日内支付中标人合同总金额的 40% 的第二笔合同款。</w:t>
      </w:r>
    </w:p>
    <w:p w14:paraId="2DE3D65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4、深圳市第三人民医院改扩建工程二期信息化项目所有建设子项通过验收，中标人提供相应金额的合法发票，采购人于10个工作日内支付中标人合同总金额的30% 的第三笔合同款。深圳市第三人民医院改扩建工程二期信息化项目通过竣工决算后，无息退还项目履约保证金。</w:t>
      </w:r>
    </w:p>
    <w:p w14:paraId="182B64A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本项目资金为财政全额拨款，项目款支付将依财政资金实际下达情况进行支付。采购人的具体付款方式按照财政局有关规定执行，采购人向信息化主管部门申请支付即视为履行付款义务。因政策、财政拨款或中标人原因等导致延迟支付的，采购人不承担违约责任，中标人应继续履行合同义务。每次支付的具体金额以财政部门下达的投资计划的投资金额为准。</w:t>
      </w:r>
    </w:p>
    <w:p w14:paraId="1F1CF318">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（三）</w:t>
      </w:r>
      <w:r>
        <w:rPr>
          <w:rFonts w:hint="eastAsia" w:ascii="宋体" w:hAnsi="宋体" w:eastAsia="宋体" w:cs="宋体"/>
          <w:b/>
          <w:bCs w:val="0"/>
          <w:color w:val="auto"/>
          <w:sz w:val="21"/>
          <w:szCs w:val="21"/>
        </w:rPr>
        <w:t>合同服务期限</w:t>
      </w:r>
      <w:r>
        <w:rPr>
          <w:rFonts w:hint="eastAsia" w:ascii="宋体" w:hAnsi="宋体" w:cs="宋体"/>
          <w:b/>
          <w:bCs w:val="0"/>
          <w:color w:val="auto"/>
          <w:sz w:val="21"/>
          <w:szCs w:val="21"/>
          <w:lang w:eastAsia="zh-CN"/>
        </w:rPr>
        <w:t>：</w:t>
      </w:r>
    </w:p>
    <w:p w14:paraId="4F720B5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1、项目服务期限：自合同签订之日起至完成项目竣工验收为止。如后续项目延长竣工工期，本合同履行期限相应延长。</w:t>
      </w:r>
    </w:p>
    <w:p w14:paraId="3D3CE69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2、售后服务期限：项目完成由采购人验收通过后进入售后服务期1年，中标人要在售后服务期限内提供相关咨询、协调和项目审查等技术支持。</w:t>
      </w:r>
    </w:p>
    <w:p w14:paraId="72E82629">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（四）</w:t>
      </w:r>
      <w:r>
        <w:rPr>
          <w:rFonts w:hint="eastAsia" w:ascii="宋体" w:hAnsi="宋体" w:eastAsia="宋体" w:cs="宋体"/>
          <w:b/>
          <w:bCs w:val="0"/>
          <w:color w:val="auto"/>
          <w:sz w:val="21"/>
          <w:szCs w:val="21"/>
        </w:rPr>
        <w:t>保密要求</w:t>
      </w:r>
      <w:r>
        <w:rPr>
          <w:rFonts w:hint="eastAsia" w:ascii="宋体" w:hAnsi="宋体" w:cs="宋体"/>
          <w:b/>
          <w:bCs w:val="0"/>
          <w:color w:val="auto"/>
          <w:sz w:val="21"/>
          <w:szCs w:val="21"/>
          <w:lang w:eastAsia="zh-CN"/>
        </w:rPr>
        <w:t>：</w:t>
      </w:r>
    </w:p>
    <w:p w14:paraId="3E6274B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350AE80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cs="宋体"/>
          <w:b/>
          <w:bCs w:val="0"/>
          <w:color w:val="auto"/>
          <w:sz w:val="21"/>
          <w:szCs w:val="21"/>
          <w:lang w:val="en-US" w:eastAsia="zh-CN"/>
        </w:rPr>
        <w:t>（五）</w:t>
      </w:r>
      <w:r>
        <w:rPr>
          <w:rFonts w:hint="eastAsia" w:ascii="宋体" w:hAnsi="宋体" w:eastAsia="宋体" w:cs="宋体"/>
          <w:b/>
          <w:bCs w:val="0"/>
          <w:color w:val="auto"/>
          <w:sz w:val="21"/>
          <w:szCs w:val="21"/>
        </w:rPr>
        <w:t>违约责任</w:t>
      </w:r>
      <w:r>
        <w:rPr>
          <w:rFonts w:hint="eastAsia" w:ascii="宋体" w:hAnsi="宋体" w:cs="宋体"/>
          <w:b/>
          <w:bCs w:val="0"/>
          <w:color w:val="auto"/>
          <w:sz w:val="21"/>
          <w:szCs w:val="21"/>
          <w:lang w:eastAsia="zh-CN"/>
        </w:rPr>
        <w:t>：</w:t>
      </w:r>
    </w:p>
    <w:p w14:paraId="7C94842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因中标人原因，未能按规定时间完成有关工作的，每延误一天，采购人可在支付合同余款中扣除合同价款千分之一，延误超过15天，采购人有权解除合同，中标人应当向采购人支付采购合同总价款20%的违约金；</w:t>
      </w:r>
    </w:p>
    <w:p w14:paraId="092467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469DB38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3、如中标人违反保密义务或提供的项目服务或项目成果侵犯第三方知识产权的，采购人有权解除合同，中标人应当返还采购人已支付款项并向采购人支付采购合同总价款20%的违约金；</w:t>
      </w:r>
    </w:p>
    <w:p w14:paraId="123A05C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4、未经采购人同意，中标人不得将项目转包或分包给其他第三方，如若违反，采购人有权解除合同，中标人应当返还采购人已支付的款项并向采购人支付采购合同总价款20%的违约金。</w:t>
      </w:r>
    </w:p>
    <w:p w14:paraId="2C2CED0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（六）</w:t>
      </w:r>
      <w:r>
        <w:rPr>
          <w:rFonts w:hint="eastAsia" w:ascii="宋体" w:hAnsi="宋体" w:eastAsia="宋体" w:cs="宋体"/>
          <w:b/>
          <w:bCs w:val="0"/>
          <w:color w:val="auto"/>
          <w:sz w:val="21"/>
          <w:szCs w:val="21"/>
        </w:rPr>
        <w:t>合同的变更</w:t>
      </w:r>
      <w:r>
        <w:rPr>
          <w:rFonts w:hint="eastAsia" w:ascii="宋体" w:hAnsi="宋体" w:cs="宋体"/>
          <w:b/>
          <w:bCs w:val="0"/>
          <w:color w:val="auto"/>
          <w:sz w:val="21"/>
          <w:szCs w:val="21"/>
          <w:lang w:eastAsia="zh-CN"/>
        </w:rPr>
        <w:t>：</w:t>
      </w:r>
    </w:p>
    <w:p w14:paraId="5EA1607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在合同履行过程中，采购人、中标人双方可就合同履行的时间、地点和方式等协商进行变更。协商一致后，双方应签订书面的补充协议。</w:t>
      </w:r>
    </w:p>
    <w:p w14:paraId="6E47BDD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在不改变合同其他条款的前提下，采购人有权在合同价款改变正负百分之十的范围内追加或减少与合同标的相同的货物或服务，并就此与中标人签订补充合同，中标人不得拒绝。</w:t>
      </w:r>
    </w:p>
    <w:p w14:paraId="10C6EE5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除了双方签署书面协议，并成为合同不可分割的一部分之外，合同条件不得有任何变更。</w:t>
      </w:r>
    </w:p>
    <w:p w14:paraId="4A31E13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（七）</w:t>
      </w:r>
      <w:r>
        <w:rPr>
          <w:rFonts w:hint="eastAsia" w:ascii="宋体" w:hAnsi="宋体" w:eastAsia="宋体" w:cs="宋体"/>
          <w:b/>
          <w:bCs w:val="0"/>
          <w:color w:val="auto"/>
          <w:sz w:val="21"/>
          <w:szCs w:val="21"/>
        </w:rPr>
        <w:t>合同转让和分包</w:t>
      </w:r>
      <w:r>
        <w:rPr>
          <w:rFonts w:hint="eastAsia" w:ascii="宋体" w:hAnsi="宋体" w:cs="宋体"/>
          <w:b/>
          <w:bCs w:val="0"/>
          <w:color w:val="auto"/>
          <w:sz w:val="21"/>
          <w:szCs w:val="21"/>
          <w:lang w:eastAsia="zh-CN"/>
        </w:rPr>
        <w:t>：</w:t>
      </w:r>
    </w:p>
    <w:p w14:paraId="5D5B570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中标人不得以任何形式部分或全部转让其应履行的合同义务。</w:t>
      </w:r>
    </w:p>
    <w:p w14:paraId="21C1C87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除非在投标文件中提出的分包项目和建议的分包人，中标人不得采用分包方式履行合同。</w:t>
      </w:r>
    </w:p>
    <w:p w14:paraId="3228F93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在合同实施过程中，除非中标人违约，采购人不得指定分包人。</w:t>
      </w:r>
    </w:p>
    <w:p w14:paraId="3FD0D8EF">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（八）</w:t>
      </w:r>
      <w:r>
        <w:rPr>
          <w:rFonts w:hint="eastAsia" w:ascii="宋体" w:hAnsi="宋体" w:eastAsia="宋体" w:cs="宋体"/>
          <w:b/>
          <w:bCs w:val="0"/>
          <w:color w:val="auto"/>
          <w:sz w:val="21"/>
          <w:szCs w:val="21"/>
        </w:rPr>
        <w:t>解决争议的方法</w:t>
      </w:r>
      <w:r>
        <w:rPr>
          <w:rFonts w:hint="eastAsia" w:ascii="宋体" w:hAnsi="宋体" w:cs="宋体"/>
          <w:b/>
          <w:bCs w:val="0"/>
          <w:color w:val="auto"/>
          <w:sz w:val="21"/>
          <w:szCs w:val="21"/>
          <w:lang w:eastAsia="zh-CN"/>
        </w:rPr>
        <w:t>：</w:t>
      </w:r>
    </w:p>
    <w:p w14:paraId="0654193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合同各方应通过友好协商，解决在执行合同过程中所发生的或与合同有关的一切争端。</w:t>
      </w:r>
    </w:p>
    <w:p w14:paraId="791D9F23">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如从协商开始28天内仍不能解决，任一方可向采购人所在地的人民法院提起诉讼。</w:t>
      </w:r>
    </w:p>
    <w:p w14:paraId="2A39BA0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在诉讼期间，除正在进行诉讼的部分外，合同的其他部分应继续执行。</w:t>
      </w:r>
    </w:p>
    <w:p w14:paraId="61A29F9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（九）</w:t>
      </w:r>
      <w:r>
        <w:rPr>
          <w:rFonts w:hint="eastAsia" w:ascii="宋体" w:hAnsi="宋体" w:eastAsia="宋体" w:cs="宋体"/>
          <w:b/>
          <w:bCs w:val="0"/>
          <w:color w:val="auto"/>
          <w:sz w:val="21"/>
          <w:szCs w:val="21"/>
        </w:rPr>
        <w:t>合同语言</w:t>
      </w:r>
      <w:r>
        <w:rPr>
          <w:rFonts w:hint="eastAsia" w:ascii="宋体" w:hAnsi="宋体" w:cs="宋体"/>
          <w:b/>
          <w:bCs w:val="0"/>
          <w:color w:val="auto"/>
          <w:sz w:val="21"/>
          <w:szCs w:val="21"/>
          <w:lang w:eastAsia="zh-CN"/>
        </w:rPr>
        <w:t>：</w:t>
      </w:r>
    </w:p>
    <w:p w14:paraId="4886F63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合同以及双方来住的与合同有关的信件、传真和其它文件应用中文书写。</w:t>
      </w:r>
    </w:p>
    <w:p w14:paraId="5572F0F5">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（十）</w:t>
      </w:r>
      <w:r>
        <w:rPr>
          <w:rFonts w:hint="eastAsia" w:ascii="宋体" w:hAnsi="宋体" w:eastAsia="宋体" w:cs="宋体"/>
          <w:b/>
          <w:bCs w:val="0"/>
          <w:color w:val="auto"/>
          <w:sz w:val="21"/>
          <w:szCs w:val="21"/>
        </w:rPr>
        <w:t>法律适用</w:t>
      </w:r>
      <w:r>
        <w:rPr>
          <w:rFonts w:hint="eastAsia" w:ascii="宋体" w:hAnsi="宋体" w:cs="宋体"/>
          <w:b/>
          <w:bCs w:val="0"/>
          <w:color w:val="auto"/>
          <w:sz w:val="21"/>
          <w:szCs w:val="21"/>
          <w:lang w:eastAsia="zh-CN"/>
        </w:rPr>
        <w:t>：</w:t>
      </w:r>
    </w:p>
    <w:p w14:paraId="31FF22A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合同适用中华人民共和国现行法律、行政法规和规章，如合同条款与法律、行政法规和规章不一致的，按照法律、行政法规和规章修改合同。</w:t>
      </w:r>
    </w:p>
    <w:p w14:paraId="66C4C940">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（十一）</w:t>
      </w:r>
      <w:r>
        <w:rPr>
          <w:rFonts w:hint="eastAsia" w:ascii="宋体" w:hAnsi="宋体" w:eastAsia="宋体" w:cs="宋体"/>
          <w:b/>
          <w:bCs w:val="0"/>
          <w:color w:val="auto"/>
          <w:sz w:val="21"/>
          <w:szCs w:val="21"/>
        </w:rPr>
        <w:t>通知</w:t>
      </w:r>
      <w:r>
        <w:rPr>
          <w:rFonts w:hint="eastAsia" w:ascii="宋体" w:hAnsi="宋体" w:cs="宋体"/>
          <w:b/>
          <w:bCs w:val="0"/>
          <w:color w:val="auto"/>
          <w:sz w:val="21"/>
          <w:szCs w:val="21"/>
          <w:lang w:eastAsia="zh-CN"/>
        </w:rPr>
        <w:t>：</w:t>
      </w:r>
    </w:p>
    <w:p w14:paraId="06F333A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合同一方给另一方的通知均应采用书面形式，传真或快递送到对方的地址和办理签收手续。</w:t>
      </w:r>
    </w:p>
    <w:p w14:paraId="7824EF1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通知以送到之日或通知书中规定的生效之日起生效，两者中以较迟之日为准。</w:t>
      </w:r>
    </w:p>
    <w:p w14:paraId="455E0BAE">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eastAsia="宋体" w:cs="宋体"/>
          <w:b/>
          <w:bCs w:val="0"/>
          <w:color w:val="auto"/>
          <w:sz w:val="21"/>
          <w:szCs w:val="21"/>
        </w:rPr>
        <w:t>★</w:t>
      </w:r>
      <w:r>
        <w:rPr>
          <w:rFonts w:hint="eastAsia" w:ascii="宋体" w:hAnsi="宋体" w:cs="宋体"/>
          <w:b/>
          <w:bCs w:val="0"/>
          <w:color w:val="auto"/>
          <w:sz w:val="21"/>
          <w:szCs w:val="21"/>
          <w:lang w:val="en-US" w:eastAsia="zh-CN"/>
        </w:rPr>
        <w:t>（十二）</w:t>
      </w:r>
      <w:r>
        <w:rPr>
          <w:rFonts w:hint="eastAsia" w:ascii="宋体" w:hAnsi="宋体" w:eastAsia="宋体" w:cs="宋体"/>
          <w:b/>
          <w:bCs w:val="0"/>
          <w:color w:val="auto"/>
          <w:sz w:val="21"/>
          <w:szCs w:val="21"/>
        </w:rPr>
        <w:t>知识产权合规承诺</w:t>
      </w:r>
      <w:r>
        <w:rPr>
          <w:rFonts w:hint="eastAsia" w:ascii="宋体" w:hAnsi="宋体" w:cs="宋体"/>
          <w:b/>
          <w:bCs w:val="0"/>
          <w:color w:val="auto"/>
          <w:sz w:val="21"/>
          <w:szCs w:val="21"/>
          <w:lang w:eastAsia="zh-CN"/>
        </w:rPr>
        <w:t>：</w:t>
      </w:r>
    </w:p>
    <w:p w14:paraId="4596113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中标人在履行合同的过程中不得侵犯他人知识产权，不得提供虚假知识产权申请材料或者违背知识产权合规性承诺，否则依法追究其违约等责任，并将其失信违法信息依法纳入公共信用信息系统。</w:t>
      </w:r>
    </w:p>
    <w:p w14:paraId="4CF7D30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51290D4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中标人实施本项目所形成成果的知识产权归采购人所有，未经采购人许可，中标人不得随意使用。</w:t>
      </w:r>
    </w:p>
    <w:p w14:paraId="7DF4BDD4">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（十三）</w:t>
      </w:r>
      <w:r>
        <w:rPr>
          <w:rFonts w:hint="eastAsia" w:ascii="宋体" w:hAnsi="宋体" w:eastAsia="宋体" w:cs="宋体"/>
          <w:b/>
          <w:bCs w:val="0"/>
          <w:color w:val="auto"/>
          <w:sz w:val="21"/>
          <w:szCs w:val="21"/>
        </w:rPr>
        <w:t>合同解除和终止</w:t>
      </w:r>
      <w:r>
        <w:rPr>
          <w:rFonts w:hint="eastAsia" w:ascii="宋体" w:hAnsi="宋体" w:cs="宋体"/>
          <w:b/>
          <w:bCs w:val="0"/>
          <w:color w:val="auto"/>
          <w:sz w:val="21"/>
          <w:szCs w:val="21"/>
          <w:lang w:eastAsia="zh-CN"/>
        </w:rPr>
        <w:t>：</w:t>
      </w:r>
    </w:p>
    <w:p w14:paraId="6B5CB61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6D85351A">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val="0"/>
          <w:bCs/>
          <w:color w:val="auto"/>
          <w:sz w:val="21"/>
          <w:szCs w:val="21"/>
          <w:lang w:eastAsia="zh-CN"/>
        </w:rPr>
      </w:pPr>
      <w:r>
        <w:rPr>
          <w:rFonts w:hint="eastAsia" w:ascii="宋体" w:hAnsi="宋体" w:cs="宋体"/>
          <w:b/>
          <w:bCs w:val="0"/>
          <w:color w:val="auto"/>
          <w:sz w:val="21"/>
          <w:szCs w:val="21"/>
          <w:lang w:val="en-US" w:eastAsia="zh-CN"/>
        </w:rPr>
        <w:t>（十四）</w:t>
      </w:r>
      <w:r>
        <w:rPr>
          <w:rFonts w:hint="eastAsia" w:ascii="宋体" w:hAnsi="宋体" w:eastAsia="宋体" w:cs="宋体"/>
          <w:b/>
          <w:bCs w:val="0"/>
          <w:color w:val="auto"/>
          <w:sz w:val="21"/>
          <w:szCs w:val="21"/>
        </w:rPr>
        <w:t>税费</w:t>
      </w:r>
      <w:r>
        <w:rPr>
          <w:rFonts w:hint="eastAsia" w:ascii="宋体" w:hAnsi="宋体" w:cs="宋体"/>
          <w:b/>
          <w:bCs w:val="0"/>
          <w:color w:val="auto"/>
          <w:sz w:val="21"/>
          <w:szCs w:val="21"/>
          <w:lang w:eastAsia="zh-CN"/>
        </w:rPr>
        <w:t>：</w:t>
      </w:r>
    </w:p>
    <w:p w14:paraId="3AA8DF4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中国政府根据现行税法向中标人征收的与合同有关的一切税费均由中标人负责。</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CESI宋体-GB2312">
    <w:altName w:val="宋体"/>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4"/>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4"/>
          <w:jc w:val="center"/>
        </w:pPr>
      </w:p>
    </w:sdtContent>
  </w:sdt>
  <w:p w14:paraId="7FA6150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5"/>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91FA8"/>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534C5C"/>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5"/>
    <w:autoRedefine/>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40"/>
    <w:autoRedefine/>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7">
    <w:name w:val="annotation text"/>
    <w:basedOn w:val="1"/>
    <w:link w:val="56"/>
    <w:autoRedefine/>
    <w:unhideWhenUsed/>
    <w:qFormat/>
    <w:uiPriority w:val="99"/>
    <w:pPr>
      <w:jc w:val="left"/>
    </w:pPr>
  </w:style>
  <w:style w:type="paragraph" w:styleId="8">
    <w:name w:val="Body Text"/>
    <w:basedOn w:val="1"/>
    <w:next w:val="1"/>
    <w:autoRedefine/>
    <w:qFormat/>
    <w:uiPriority w:val="0"/>
    <w:pPr>
      <w:spacing w:after="120"/>
    </w:pPr>
  </w:style>
  <w:style w:type="paragraph" w:styleId="9">
    <w:name w:val="Body Text Indent"/>
    <w:basedOn w:val="1"/>
    <w:next w:val="10"/>
    <w:autoRedefine/>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Plain Text"/>
    <w:basedOn w:val="1"/>
    <w:link w:val="39"/>
    <w:autoRedefine/>
    <w:qFormat/>
    <w:uiPriority w:val="0"/>
    <w:rPr>
      <w:rFonts w:ascii="宋体" w:hAnsi="Courier New" w:eastAsiaTheme="minorEastAsia" w:cstheme="minorBidi"/>
    </w:rPr>
  </w:style>
  <w:style w:type="paragraph" w:styleId="12">
    <w:name w:val="Date"/>
    <w:basedOn w:val="1"/>
    <w:next w:val="1"/>
    <w:link w:val="31"/>
    <w:autoRedefine/>
    <w:qFormat/>
    <w:uiPriority w:val="0"/>
    <w:rPr>
      <w:rFonts w:ascii="宋体" w:hAnsi="Courier New"/>
      <w:kern w:val="0"/>
      <w:sz w:val="32"/>
      <w:szCs w:val="20"/>
    </w:rPr>
  </w:style>
  <w:style w:type="paragraph" w:styleId="13">
    <w:name w:val="Balloon Text"/>
    <w:basedOn w:val="1"/>
    <w:link w:val="32"/>
    <w:autoRedefine/>
    <w:semiHidden/>
    <w:unhideWhenUsed/>
    <w:qFormat/>
    <w:uiPriority w:val="99"/>
    <w:rPr>
      <w:sz w:val="18"/>
      <w:szCs w:val="18"/>
    </w:rPr>
  </w:style>
  <w:style w:type="paragraph" w:styleId="14">
    <w:name w:val="footer"/>
    <w:basedOn w:val="1"/>
    <w:link w:val="34"/>
    <w:autoRedefine/>
    <w:unhideWhenUsed/>
    <w:qFormat/>
    <w:uiPriority w:val="99"/>
    <w:pPr>
      <w:tabs>
        <w:tab w:val="center" w:pos="4153"/>
        <w:tab w:val="right" w:pos="8306"/>
      </w:tabs>
      <w:snapToGrid w:val="0"/>
      <w:jc w:val="left"/>
    </w:pPr>
    <w:rPr>
      <w:sz w:val="18"/>
      <w:szCs w:val="18"/>
    </w:rPr>
  </w:style>
  <w:style w:type="paragraph" w:styleId="15">
    <w:name w:val="header"/>
    <w:basedOn w:val="1"/>
    <w:link w:val="3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Body Text 2"/>
    <w:basedOn w:val="1"/>
    <w:qFormat/>
    <w:uiPriority w:val="0"/>
    <w:pPr>
      <w:spacing w:line="360" w:lineRule="auto"/>
    </w:pPr>
    <w:rPr>
      <w:sz w:val="24"/>
    </w:rPr>
  </w:style>
  <w:style w:type="paragraph" w:styleId="18">
    <w:name w:val="annotation subject"/>
    <w:basedOn w:val="7"/>
    <w:next w:val="7"/>
    <w:link w:val="37"/>
    <w:autoRedefine/>
    <w:semiHidden/>
    <w:unhideWhenUsed/>
    <w:qFormat/>
    <w:uiPriority w:val="99"/>
    <w:rPr>
      <w:b/>
      <w:bCs/>
    </w:rPr>
  </w:style>
  <w:style w:type="paragraph" w:styleId="19">
    <w:name w:val="Body Text First Indent 2"/>
    <w:basedOn w:val="9"/>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paragraph" w:styleId="28">
    <w:name w:val="List Paragraph"/>
    <w:basedOn w:val="1"/>
    <w:autoRedefine/>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30">
    <w:name w:val="日期 Char"/>
    <w:basedOn w:val="22"/>
    <w:link w:val="12"/>
    <w:autoRedefine/>
    <w:qFormat/>
    <w:uiPriority w:val="0"/>
    <w:rPr>
      <w:rFonts w:ascii="宋体" w:hAnsi="Courier New" w:eastAsia="宋体" w:cs="Times New Roman"/>
      <w:kern w:val="0"/>
      <w:sz w:val="32"/>
      <w:szCs w:val="20"/>
    </w:rPr>
  </w:style>
  <w:style w:type="character" w:customStyle="1" w:styleId="31">
    <w:name w:val="日期 Char1"/>
    <w:basedOn w:val="22"/>
    <w:link w:val="12"/>
    <w:autoRedefine/>
    <w:semiHidden/>
    <w:qFormat/>
    <w:uiPriority w:val="99"/>
    <w:rPr>
      <w:rFonts w:ascii="Calibri" w:hAnsi="Calibri" w:eastAsia="宋体" w:cs="Times New Roman"/>
    </w:rPr>
  </w:style>
  <w:style w:type="character" w:customStyle="1" w:styleId="32">
    <w:name w:val="批注框文本 Char"/>
    <w:basedOn w:val="22"/>
    <w:link w:val="13"/>
    <w:autoRedefine/>
    <w:semiHidden/>
    <w:qFormat/>
    <w:uiPriority w:val="99"/>
    <w:rPr>
      <w:rFonts w:ascii="Calibri" w:hAnsi="Calibri" w:eastAsia="宋体" w:cs="Times New Roman"/>
      <w:sz w:val="18"/>
      <w:szCs w:val="18"/>
    </w:rPr>
  </w:style>
  <w:style w:type="character" w:customStyle="1" w:styleId="33">
    <w:name w:val="页眉 Char"/>
    <w:basedOn w:val="22"/>
    <w:link w:val="15"/>
    <w:autoRedefine/>
    <w:semiHidden/>
    <w:qFormat/>
    <w:uiPriority w:val="99"/>
    <w:rPr>
      <w:rFonts w:ascii="Calibri" w:hAnsi="Calibri" w:eastAsia="宋体" w:cs="Times New Roman"/>
      <w:sz w:val="18"/>
      <w:szCs w:val="18"/>
    </w:rPr>
  </w:style>
  <w:style w:type="character" w:customStyle="1" w:styleId="34">
    <w:name w:val="页脚 Char"/>
    <w:basedOn w:val="22"/>
    <w:link w:val="14"/>
    <w:autoRedefine/>
    <w:qFormat/>
    <w:uiPriority w:val="99"/>
    <w:rPr>
      <w:rFonts w:ascii="Calibri" w:hAnsi="Calibri" w:eastAsia="宋体" w:cs="Times New Roman"/>
      <w:sz w:val="18"/>
      <w:szCs w:val="18"/>
    </w:rPr>
  </w:style>
  <w:style w:type="character" w:customStyle="1" w:styleId="35">
    <w:name w:val="标题 1 Char"/>
    <w:basedOn w:val="22"/>
    <w:link w:val="3"/>
    <w:autoRedefine/>
    <w:qFormat/>
    <w:uiPriority w:val="0"/>
    <w:rPr>
      <w:rFonts w:ascii="宋体" w:hAnsi="Calibri" w:eastAsia="宋体" w:cs="Times New Roman"/>
      <w:color w:val="000000"/>
      <w:sz w:val="28"/>
      <w:szCs w:val="20"/>
    </w:rPr>
  </w:style>
  <w:style w:type="character" w:customStyle="1" w:styleId="36">
    <w:name w:val="批注文字 Char"/>
    <w:basedOn w:val="22"/>
    <w:link w:val="7"/>
    <w:autoRedefine/>
    <w:qFormat/>
    <w:uiPriority w:val="99"/>
    <w:rPr>
      <w:rFonts w:ascii="Calibri" w:hAnsi="Calibri" w:eastAsia="宋体" w:cs="Times New Roman"/>
    </w:rPr>
  </w:style>
  <w:style w:type="character" w:customStyle="1" w:styleId="37">
    <w:name w:val="批注主题 Char"/>
    <w:basedOn w:val="36"/>
    <w:link w:val="18"/>
    <w:autoRedefine/>
    <w:semiHidden/>
    <w:qFormat/>
    <w:uiPriority w:val="99"/>
    <w:rPr>
      <w:b/>
      <w:bCs/>
    </w:rPr>
  </w:style>
  <w:style w:type="character" w:customStyle="1" w:styleId="38">
    <w:name w:val="纯文本 Char"/>
    <w:link w:val="11"/>
    <w:autoRedefine/>
    <w:qFormat/>
    <w:uiPriority w:val="0"/>
    <w:rPr>
      <w:rFonts w:ascii="宋体" w:hAnsi="Courier New"/>
    </w:rPr>
  </w:style>
  <w:style w:type="character" w:customStyle="1" w:styleId="39">
    <w:name w:val="纯文本 Char1"/>
    <w:basedOn w:val="22"/>
    <w:link w:val="11"/>
    <w:autoRedefine/>
    <w:semiHidden/>
    <w:qFormat/>
    <w:uiPriority w:val="99"/>
    <w:rPr>
      <w:rFonts w:ascii="宋体" w:hAnsi="Courier New" w:eastAsia="宋体" w:cs="Courier New"/>
      <w:szCs w:val="21"/>
    </w:rPr>
  </w:style>
  <w:style w:type="character" w:customStyle="1" w:styleId="40">
    <w:name w:val="标题 2 Char"/>
    <w:basedOn w:val="22"/>
    <w:link w:val="4"/>
    <w:autoRedefine/>
    <w:qFormat/>
    <w:uiPriority w:val="0"/>
    <w:rPr>
      <w:rFonts w:ascii="Arial" w:hAnsi="Arial" w:eastAsia="宋体" w:cs="Times New Roman"/>
      <w:b/>
      <w:bCs/>
      <w:sz w:val="32"/>
      <w:szCs w:val="32"/>
    </w:rPr>
  </w:style>
  <w:style w:type="character" w:customStyle="1" w:styleId="41">
    <w:name w:val="标题 3 Char"/>
    <w:basedOn w:val="22"/>
    <w:link w:val="5"/>
    <w:autoRedefine/>
    <w:semiHidden/>
    <w:qFormat/>
    <w:uiPriority w:val="9"/>
    <w:rPr>
      <w:rFonts w:ascii="Calibri" w:hAnsi="Calibri" w:eastAsia="宋体" w:cs="Times New Roman"/>
      <w:b/>
      <w:bCs/>
      <w:sz w:val="32"/>
      <w:szCs w:val="32"/>
    </w:rPr>
  </w:style>
  <w:style w:type="character" w:customStyle="1" w:styleId="42">
    <w:name w:val="标题 4 Char"/>
    <w:basedOn w:val="22"/>
    <w:link w:val="6"/>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1"/>
    <w:autoRedefine/>
    <w:qFormat/>
    <w:uiPriority w:val="0"/>
    <w:rPr>
      <w:rFonts w:ascii="宋体" w:hAnsi="Courier New"/>
      <w:szCs w:val="20"/>
    </w:rPr>
  </w:style>
  <w:style w:type="paragraph" w:customStyle="1" w:styleId="45">
    <w:name w:val="8"/>
    <w:basedOn w:val="1"/>
    <w:next w:val="11"/>
    <w:autoRedefine/>
    <w:qFormat/>
    <w:uiPriority w:val="0"/>
    <w:rPr>
      <w:rFonts w:ascii="宋体" w:hAnsi="Courier New"/>
      <w:szCs w:val="20"/>
    </w:rPr>
  </w:style>
  <w:style w:type="paragraph" w:customStyle="1" w:styleId="46">
    <w:name w:val="_Style 55"/>
    <w:basedOn w:val="1"/>
    <w:next w:val="11"/>
    <w:autoRedefine/>
    <w:qFormat/>
    <w:uiPriority w:val="0"/>
    <w:rPr>
      <w:rFonts w:ascii="宋体" w:hAnsi="Courier New"/>
      <w:szCs w:val="20"/>
    </w:rPr>
  </w:style>
  <w:style w:type="paragraph" w:customStyle="1" w:styleId="47">
    <w:name w:val="7"/>
    <w:basedOn w:val="1"/>
    <w:next w:val="11"/>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28"/>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6">
    <w:name w:val="批注文字 字符"/>
    <w:basedOn w:val="22"/>
    <w:link w:val="7"/>
    <w:autoRedefine/>
    <w:qFormat/>
    <w:uiPriority w:val="0"/>
    <w:rPr>
      <w:rFonts w:asciiTheme="minorHAnsi" w:hAnsiTheme="minorHAnsi" w:eastAsiaTheme="minorEastAsia" w:cstheme="minorBidi"/>
      <w:kern w:val="2"/>
      <w:sz w:val="21"/>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4245</Words>
  <Characters>4346</Characters>
  <Lines>229</Lines>
  <Paragraphs>64</Paragraphs>
  <TotalTime>2</TotalTime>
  <ScaleCrop>false</ScaleCrop>
  <LinksUpToDate>false</LinksUpToDate>
  <CharactersWithSpaces>4371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2025-11-17T11:22:18Z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