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E071F4">
      <w:pPr>
        <w:keepNext w:val="0"/>
        <w:keepLines w:val="0"/>
        <w:pageBreakBefore w:val="0"/>
        <w:widowControl w:val="0"/>
        <w:kinsoku/>
        <w:wordWrap/>
        <w:overflowPunct/>
        <w:topLinePunct w:val="0"/>
        <w:autoSpaceDE/>
        <w:autoSpaceDN/>
        <w:bidi w:val="0"/>
        <w:spacing w:line="360" w:lineRule="auto"/>
        <w:ind w:left="0"/>
        <w:jc w:val="center"/>
        <w:textAlignment w:val="auto"/>
        <w:rPr>
          <w:rFonts w:hint="eastAsia" w:ascii="宋体" w:hAnsi="宋体" w:eastAsia="宋体" w:cs="宋体"/>
          <w:b/>
          <w:color w:val="auto"/>
          <w:sz w:val="36"/>
          <w:szCs w:val="36"/>
        </w:rPr>
      </w:pPr>
      <w:r>
        <w:rPr>
          <w:rFonts w:hint="eastAsia" w:ascii="宋体" w:hAnsi="宋体" w:eastAsia="宋体" w:cs="宋体"/>
          <w:b/>
          <w:color w:val="auto"/>
          <w:sz w:val="36"/>
          <w:szCs w:val="36"/>
        </w:rPr>
        <w:t>项目需求</w:t>
      </w:r>
    </w:p>
    <w:p w14:paraId="5BE53BA8">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
          <w:color w:val="auto"/>
          <w:sz w:val="28"/>
          <w:szCs w:val="28"/>
        </w:rPr>
      </w:pPr>
      <w:r>
        <w:rPr>
          <w:rFonts w:hint="eastAsia" w:ascii="宋体" w:hAnsi="宋体" w:eastAsia="宋体" w:cs="宋体"/>
          <w:b/>
          <w:color w:val="auto"/>
          <w:sz w:val="28"/>
          <w:szCs w:val="28"/>
        </w:rPr>
        <w:t>一、项目清单</w:t>
      </w:r>
    </w:p>
    <w:tbl>
      <w:tblPr>
        <w:tblStyle w:val="23"/>
        <w:tblW w:w="89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2145"/>
        <w:gridCol w:w="735"/>
        <w:gridCol w:w="735"/>
        <w:gridCol w:w="2842"/>
        <w:gridCol w:w="1786"/>
      </w:tblGrid>
      <w:tr w14:paraId="11CAB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0" w:type="dxa"/>
            <w:noWrap w:val="0"/>
            <w:vAlign w:val="center"/>
          </w:tcPr>
          <w:p w14:paraId="594EE763">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rPr>
            </w:pPr>
            <w:r>
              <w:rPr>
                <w:rFonts w:hint="eastAsia" w:ascii="宋体" w:hAnsi="宋体" w:eastAsia="宋体" w:cs="宋体"/>
                <w:b/>
                <w:color w:val="auto"/>
                <w:sz w:val="22"/>
              </w:rPr>
              <w:t>序号</w:t>
            </w:r>
          </w:p>
        </w:tc>
        <w:tc>
          <w:tcPr>
            <w:tcW w:w="2145" w:type="dxa"/>
            <w:noWrap w:val="0"/>
            <w:vAlign w:val="center"/>
          </w:tcPr>
          <w:p w14:paraId="5C489569">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rPr>
            </w:pPr>
            <w:r>
              <w:rPr>
                <w:rFonts w:hint="eastAsia" w:ascii="宋体" w:hAnsi="宋体" w:eastAsia="宋体" w:cs="宋体"/>
                <w:b/>
                <w:color w:val="auto"/>
                <w:sz w:val="22"/>
                <w:lang w:val="en-US" w:eastAsia="zh-CN"/>
              </w:rPr>
              <w:t>采购</w:t>
            </w:r>
            <w:r>
              <w:rPr>
                <w:rFonts w:hint="eastAsia" w:ascii="宋体" w:hAnsi="宋体" w:eastAsia="宋体" w:cs="宋体"/>
                <w:b/>
                <w:color w:val="auto"/>
                <w:sz w:val="22"/>
              </w:rPr>
              <w:t>内容</w:t>
            </w:r>
          </w:p>
        </w:tc>
        <w:tc>
          <w:tcPr>
            <w:tcW w:w="735" w:type="dxa"/>
            <w:noWrap w:val="0"/>
            <w:vAlign w:val="center"/>
          </w:tcPr>
          <w:p w14:paraId="665FF04A">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rPr>
            </w:pPr>
            <w:r>
              <w:rPr>
                <w:rFonts w:hint="eastAsia" w:ascii="宋体" w:hAnsi="宋体" w:eastAsia="宋体" w:cs="宋体"/>
                <w:b/>
                <w:color w:val="auto"/>
                <w:sz w:val="22"/>
              </w:rPr>
              <w:t>单位</w:t>
            </w:r>
          </w:p>
        </w:tc>
        <w:tc>
          <w:tcPr>
            <w:tcW w:w="735" w:type="dxa"/>
            <w:noWrap w:val="0"/>
            <w:vAlign w:val="center"/>
          </w:tcPr>
          <w:p w14:paraId="186D285E">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rPr>
            </w:pPr>
            <w:r>
              <w:rPr>
                <w:rFonts w:hint="eastAsia" w:ascii="宋体" w:hAnsi="宋体" w:eastAsia="宋体" w:cs="宋体"/>
                <w:b/>
                <w:color w:val="auto"/>
                <w:sz w:val="22"/>
              </w:rPr>
              <w:t>数量</w:t>
            </w:r>
          </w:p>
        </w:tc>
        <w:tc>
          <w:tcPr>
            <w:tcW w:w="2842" w:type="dxa"/>
            <w:noWrap w:val="0"/>
            <w:vAlign w:val="center"/>
          </w:tcPr>
          <w:p w14:paraId="58739109">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rPr>
            </w:pPr>
            <w:r>
              <w:rPr>
                <w:rFonts w:hint="eastAsia" w:ascii="宋体" w:hAnsi="宋体" w:eastAsia="宋体" w:cs="宋体"/>
                <w:b/>
                <w:color w:val="auto"/>
                <w:sz w:val="22"/>
              </w:rPr>
              <w:t>财政预算金额（元）</w:t>
            </w:r>
          </w:p>
        </w:tc>
        <w:tc>
          <w:tcPr>
            <w:tcW w:w="1786" w:type="dxa"/>
            <w:noWrap w:val="0"/>
            <w:vAlign w:val="center"/>
          </w:tcPr>
          <w:p w14:paraId="4AE2FD8C">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eastAsia" w:ascii="宋体" w:hAnsi="宋体" w:cs="宋体"/>
                <w:b/>
                <w:color w:val="auto"/>
                <w:sz w:val="22"/>
                <w:lang w:val="en-US" w:eastAsia="zh-CN"/>
              </w:rPr>
            </w:pPr>
            <w:r>
              <w:rPr>
                <w:rFonts w:hint="eastAsia" w:ascii="宋体" w:hAnsi="宋体" w:cs="宋体"/>
                <w:b/>
                <w:color w:val="auto"/>
                <w:sz w:val="22"/>
                <w:lang w:val="en-US" w:eastAsia="zh-CN"/>
              </w:rPr>
              <w:t>备注</w:t>
            </w:r>
          </w:p>
        </w:tc>
      </w:tr>
      <w:tr w14:paraId="6A7D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730" w:type="dxa"/>
            <w:noWrap w:val="0"/>
            <w:vAlign w:val="center"/>
          </w:tcPr>
          <w:p w14:paraId="3143CD86">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rPr>
              <w:t>1</w:t>
            </w:r>
          </w:p>
        </w:tc>
        <w:tc>
          <w:tcPr>
            <w:tcW w:w="2145" w:type="dxa"/>
            <w:noWrap w:val="0"/>
            <w:vAlign w:val="center"/>
          </w:tcPr>
          <w:p w14:paraId="2343C32E">
            <w:pPr>
              <w:keepNext w:val="0"/>
              <w:keepLines w:val="0"/>
              <w:pageBreakBefore w:val="0"/>
              <w:widowControl w:val="0"/>
              <w:kinsoku/>
              <w:wordWrap/>
              <w:overflowPunct/>
              <w:topLinePunct w:val="0"/>
              <w:autoSpaceDE/>
              <w:autoSpaceDN/>
              <w:bidi w:val="0"/>
              <w:adjustRightInd w:val="0"/>
              <w:snapToGrid w:val="0"/>
              <w:spacing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日杂用品采购项目</w:t>
            </w:r>
          </w:p>
        </w:tc>
        <w:tc>
          <w:tcPr>
            <w:tcW w:w="735" w:type="dxa"/>
            <w:noWrap w:val="0"/>
            <w:vAlign w:val="center"/>
          </w:tcPr>
          <w:p w14:paraId="3041CEBB">
            <w:pPr>
              <w:keepNext w:val="0"/>
              <w:keepLines w:val="0"/>
              <w:pageBreakBefore w:val="0"/>
              <w:widowControl w:val="0"/>
              <w:kinsoku/>
              <w:wordWrap/>
              <w:overflowPunct/>
              <w:topLinePunct w:val="0"/>
              <w:autoSpaceDE/>
              <w:autoSpaceDN/>
              <w:bidi w:val="0"/>
              <w:adjustRightInd w:val="0"/>
              <w:snapToGrid w:val="0"/>
              <w:spacing w:line="360" w:lineRule="auto"/>
              <w:jc w:val="center"/>
              <w:rPr>
                <w:rFonts w:hint="eastAsia" w:ascii="宋体" w:hAnsi="宋体" w:eastAsia="宋体" w:cs="宋体"/>
                <w:color w:val="auto"/>
                <w:sz w:val="21"/>
                <w:szCs w:val="21"/>
                <w:lang w:val="en-US" w:eastAsia="zh-CN"/>
              </w:rPr>
            </w:pPr>
            <w:r>
              <w:rPr>
                <w:rFonts w:hint="eastAsia" w:asciiTheme="minorEastAsia" w:hAnsiTheme="minorEastAsia" w:eastAsiaTheme="minorEastAsia"/>
                <w:szCs w:val="21"/>
              </w:rPr>
              <w:t>1</w:t>
            </w:r>
          </w:p>
        </w:tc>
        <w:tc>
          <w:tcPr>
            <w:tcW w:w="735" w:type="dxa"/>
            <w:noWrap w:val="0"/>
            <w:vAlign w:val="center"/>
          </w:tcPr>
          <w:p w14:paraId="1FCE30B2">
            <w:pPr>
              <w:keepNext w:val="0"/>
              <w:keepLines w:val="0"/>
              <w:pageBreakBefore w:val="0"/>
              <w:widowControl w:val="0"/>
              <w:kinsoku/>
              <w:wordWrap/>
              <w:overflowPunct/>
              <w:topLinePunct w:val="0"/>
              <w:autoSpaceDE/>
              <w:autoSpaceDN/>
              <w:bidi w:val="0"/>
              <w:adjustRightInd w:val="0"/>
              <w:snapToGrid w:val="0"/>
              <w:spacing w:line="360" w:lineRule="auto"/>
              <w:jc w:val="center"/>
              <w:rPr>
                <w:rFonts w:hint="eastAsia" w:ascii="宋体" w:hAnsi="宋体" w:eastAsia="宋体" w:cs="宋体"/>
                <w:color w:val="auto"/>
                <w:sz w:val="21"/>
                <w:szCs w:val="21"/>
                <w:lang w:val="en-US" w:eastAsia="zh-CN"/>
              </w:rPr>
            </w:pPr>
            <w:r>
              <w:rPr>
                <w:rFonts w:hint="eastAsia" w:ascii="宋体" w:hAnsi="宋体" w:cs="宋体"/>
                <w:szCs w:val="21"/>
                <w:lang w:val="en-US" w:eastAsia="zh-CN"/>
              </w:rPr>
              <w:t>批</w:t>
            </w:r>
          </w:p>
        </w:tc>
        <w:tc>
          <w:tcPr>
            <w:tcW w:w="2842" w:type="dxa"/>
            <w:noWrap w:val="0"/>
            <w:vAlign w:val="center"/>
          </w:tcPr>
          <w:p w14:paraId="434D57D5">
            <w:pPr>
              <w:keepNext w:val="0"/>
              <w:keepLines w:val="0"/>
              <w:pageBreakBefore w:val="0"/>
              <w:widowControl w:val="0"/>
              <w:kinsoku/>
              <w:wordWrap/>
              <w:overflowPunct/>
              <w:topLinePunct w:val="0"/>
              <w:autoSpaceDE/>
              <w:autoSpaceDN/>
              <w:bidi w:val="0"/>
              <w:spacing w:line="360" w:lineRule="auto"/>
              <w:jc w:val="center"/>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323,200.00</w:t>
            </w:r>
          </w:p>
        </w:tc>
        <w:tc>
          <w:tcPr>
            <w:tcW w:w="1786" w:type="dxa"/>
            <w:noWrap w:val="0"/>
            <w:vAlign w:val="center"/>
          </w:tcPr>
          <w:p w14:paraId="5213E004">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szCs w:val="21"/>
              </w:rPr>
            </w:pPr>
            <w:r>
              <w:rPr>
                <w:rFonts w:hint="eastAsia" w:ascii="宋体" w:hAnsi="宋体" w:eastAsia="宋体" w:cs="宋体"/>
                <w:szCs w:val="21"/>
              </w:rPr>
              <w:t>拒绝进口</w:t>
            </w:r>
          </w:p>
        </w:tc>
      </w:tr>
    </w:tbl>
    <w:p w14:paraId="731EF708">
      <w:pPr>
        <w:pStyle w:val="2"/>
        <w:keepNext w:val="0"/>
        <w:keepLines w:val="0"/>
        <w:pageBreakBefore w:val="0"/>
        <w:widowControl w:val="0"/>
        <w:kinsoku/>
        <w:wordWrap/>
        <w:overflowPunct/>
        <w:topLinePunct w:val="0"/>
        <w:autoSpaceDE/>
        <w:autoSpaceDN/>
        <w:bidi w:val="0"/>
        <w:adjustRightInd/>
        <w:snapToGrid/>
        <w:spacing w:after="0" w:line="360" w:lineRule="auto"/>
        <w:ind w:left="0"/>
        <w:textAlignment w:val="auto"/>
        <w:rPr>
          <w:rFonts w:hint="eastAsia" w:ascii="宋体" w:hAnsi="宋体" w:eastAsia="宋体" w:cs="宋体"/>
          <w:color w:val="auto"/>
        </w:rPr>
      </w:pPr>
    </w:p>
    <w:p w14:paraId="4110A786">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default" w:ascii="宋体" w:hAnsi="宋体" w:cs="宋体"/>
          <w:b/>
          <w:color w:val="auto"/>
          <w:sz w:val="28"/>
          <w:szCs w:val="28"/>
          <w:lang w:val="en-US" w:eastAsia="zh-CN"/>
        </w:rPr>
      </w:pPr>
      <w:r>
        <w:rPr>
          <w:rFonts w:hint="eastAsia" w:ascii="宋体" w:hAnsi="宋体" w:cs="宋体"/>
          <w:b/>
          <w:color w:val="auto"/>
          <w:sz w:val="28"/>
          <w:szCs w:val="28"/>
          <w:lang w:val="en-US" w:eastAsia="zh-CN"/>
        </w:rPr>
        <w:t>二、货物清单明细</w:t>
      </w:r>
    </w:p>
    <w:tbl>
      <w:tblPr>
        <w:tblStyle w:val="23"/>
        <w:tblW w:w="91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3"/>
        <w:gridCol w:w="2820"/>
        <w:gridCol w:w="1185"/>
        <w:gridCol w:w="870"/>
        <w:gridCol w:w="1860"/>
        <w:gridCol w:w="1620"/>
      </w:tblGrid>
      <w:tr w14:paraId="631F3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9A6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rPr>
              <w:t>序号</w:t>
            </w:r>
          </w:p>
        </w:tc>
        <w:tc>
          <w:tcPr>
            <w:tcW w:w="2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684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rPr>
              <w:t>品类</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B16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rPr>
              <w:t>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0CD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rPr>
              <w:t>数量</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509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最高单价限价</w:t>
            </w:r>
          </w:p>
          <w:p w14:paraId="429896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sz w:val="21"/>
                <w:szCs w:val="21"/>
                <w:highlight w:val="none"/>
                <w:lang w:eastAsia="zh-CN"/>
              </w:rPr>
              <w:t>（</w:t>
            </w:r>
            <w:r>
              <w:rPr>
                <w:rFonts w:hint="eastAsia" w:ascii="宋体" w:hAnsi="宋体" w:eastAsia="宋体" w:cs="宋体"/>
                <w:b/>
                <w:bCs/>
                <w:i w:val="0"/>
                <w:iCs w:val="0"/>
                <w:color w:val="000000"/>
                <w:kern w:val="0"/>
                <w:sz w:val="21"/>
                <w:szCs w:val="21"/>
                <w:u w:val="none"/>
                <w:lang w:val="en-US" w:eastAsia="zh-CN"/>
              </w:rPr>
              <w:t>基准价）</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778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rPr>
              <w:t>小计</w:t>
            </w:r>
          </w:p>
        </w:tc>
      </w:tr>
      <w:tr w14:paraId="7076D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A2C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BD6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磨砂玻璃膜</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B7A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平方米</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60C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48</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1CA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rPr>
              <w:t>65.00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F77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3120</w:t>
            </w:r>
            <w:r>
              <w:rPr>
                <w:rFonts w:hint="eastAsia" w:ascii="宋体" w:hAnsi="宋体" w:eastAsia="宋体" w:cs="宋体"/>
                <w:i w:val="0"/>
                <w:iCs w:val="0"/>
                <w:color w:val="000000"/>
                <w:kern w:val="0"/>
                <w:sz w:val="21"/>
                <w:szCs w:val="21"/>
                <w:u w:val="none"/>
                <w:lang w:val="en-US" w:eastAsia="zh-CN"/>
              </w:rPr>
              <w:t>.00</w:t>
            </w:r>
          </w:p>
        </w:tc>
      </w:tr>
      <w:tr w14:paraId="258D2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D2B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2</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DCD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三角置物架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2E4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D07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300</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3B2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54</w:t>
            </w:r>
            <w:r>
              <w:rPr>
                <w:rFonts w:hint="eastAsia" w:ascii="宋体" w:hAnsi="宋体" w:eastAsia="宋体" w:cs="宋体"/>
                <w:i w:val="0"/>
                <w:iCs w:val="0"/>
                <w:color w:val="000000"/>
                <w:kern w:val="0"/>
                <w:sz w:val="21"/>
                <w:szCs w:val="21"/>
                <w:u w:val="none"/>
                <w:lang w:val="en-US" w:eastAsia="zh-CN"/>
              </w:rPr>
              <w:t>.00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8F3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16200</w:t>
            </w:r>
            <w:r>
              <w:rPr>
                <w:rFonts w:hint="eastAsia" w:ascii="宋体" w:hAnsi="宋体" w:eastAsia="宋体" w:cs="宋体"/>
                <w:i w:val="0"/>
                <w:iCs w:val="0"/>
                <w:color w:val="000000"/>
                <w:kern w:val="0"/>
                <w:sz w:val="21"/>
                <w:szCs w:val="21"/>
                <w:u w:val="none"/>
                <w:lang w:val="en-US" w:eastAsia="zh-CN"/>
              </w:rPr>
              <w:t>.00</w:t>
            </w:r>
          </w:p>
        </w:tc>
      </w:tr>
      <w:tr w14:paraId="666B9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4B5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3</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173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240L垃圾桶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7DB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C26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66</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07F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260</w:t>
            </w:r>
            <w:r>
              <w:rPr>
                <w:rFonts w:hint="eastAsia" w:ascii="宋体" w:hAnsi="宋体" w:eastAsia="宋体" w:cs="宋体"/>
                <w:i w:val="0"/>
                <w:iCs w:val="0"/>
                <w:color w:val="000000"/>
                <w:kern w:val="0"/>
                <w:sz w:val="21"/>
                <w:szCs w:val="21"/>
                <w:u w:val="none"/>
                <w:lang w:val="en-US" w:eastAsia="zh-CN"/>
              </w:rPr>
              <w:t>.00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484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17160</w:t>
            </w:r>
            <w:r>
              <w:rPr>
                <w:rFonts w:hint="eastAsia" w:ascii="宋体" w:hAnsi="宋体" w:eastAsia="宋体" w:cs="宋体"/>
                <w:i w:val="0"/>
                <w:iCs w:val="0"/>
                <w:color w:val="000000"/>
                <w:kern w:val="0"/>
                <w:sz w:val="21"/>
                <w:szCs w:val="21"/>
                <w:u w:val="none"/>
                <w:lang w:val="en-US" w:eastAsia="zh-CN"/>
              </w:rPr>
              <w:t>.00</w:t>
            </w:r>
          </w:p>
        </w:tc>
      </w:tr>
      <w:tr w14:paraId="493C4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AC5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4</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FFA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不锈钢垃圾桶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C36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060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66</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274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710</w:t>
            </w:r>
            <w:r>
              <w:rPr>
                <w:rFonts w:hint="eastAsia" w:ascii="宋体" w:hAnsi="宋体" w:eastAsia="宋体" w:cs="宋体"/>
                <w:i w:val="0"/>
                <w:iCs w:val="0"/>
                <w:color w:val="000000"/>
                <w:kern w:val="0"/>
                <w:sz w:val="21"/>
                <w:szCs w:val="21"/>
                <w:u w:val="none"/>
                <w:lang w:val="en-US" w:eastAsia="zh-CN"/>
              </w:rPr>
              <w:t>.00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24E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46860</w:t>
            </w:r>
            <w:r>
              <w:rPr>
                <w:rFonts w:hint="eastAsia" w:ascii="宋体" w:hAnsi="宋体" w:eastAsia="宋体" w:cs="宋体"/>
                <w:i w:val="0"/>
                <w:iCs w:val="0"/>
                <w:color w:val="000000"/>
                <w:kern w:val="0"/>
                <w:sz w:val="21"/>
                <w:szCs w:val="21"/>
                <w:u w:val="none"/>
                <w:lang w:val="en-US" w:eastAsia="zh-CN"/>
              </w:rPr>
              <w:t>.00</w:t>
            </w:r>
          </w:p>
        </w:tc>
      </w:tr>
      <w:tr w14:paraId="27B04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CC6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5</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B92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饮水机</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CB2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D0A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42</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467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4500</w:t>
            </w:r>
            <w:r>
              <w:rPr>
                <w:rFonts w:hint="eastAsia" w:ascii="宋体" w:hAnsi="宋体" w:eastAsia="宋体" w:cs="宋体"/>
                <w:i w:val="0"/>
                <w:iCs w:val="0"/>
                <w:color w:val="000000"/>
                <w:kern w:val="0"/>
                <w:sz w:val="21"/>
                <w:szCs w:val="21"/>
                <w:u w:val="none"/>
                <w:lang w:val="en-US" w:eastAsia="zh-CN"/>
              </w:rPr>
              <w:t>.00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E58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189000</w:t>
            </w:r>
            <w:r>
              <w:rPr>
                <w:rFonts w:hint="eastAsia" w:ascii="宋体" w:hAnsi="宋体" w:eastAsia="宋体" w:cs="宋体"/>
                <w:i w:val="0"/>
                <w:iCs w:val="0"/>
                <w:color w:val="000000"/>
                <w:kern w:val="0"/>
                <w:sz w:val="21"/>
                <w:szCs w:val="21"/>
                <w:u w:val="none"/>
                <w:lang w:val="en-US" w:eastAsia="zh-CN"/>
              </w:rPr>
              <w:t>.00</w:t>
            </w:r>
          </w:p>
        </w:tc>
      </w:tr>
      <w:tr w14:paraId="6954E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67C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6</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37D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除湿机</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D8A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E8D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7</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01B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2390</w:t>
            </w:r>
            <w:r>
              <w:rPr>
                <w:rFonts w:hint="eastAsia" w:ascii="宋体" w:hAnsi="宋体" w:eastAsia="宋体" w:cs="宋体"/>
                <w:i w:val="0"/>
                <w:iCs w:val="0"/>
                <w:color w:val="000000"/>
                <w:kern w:val="0"/>
                <w:sz w:val="21"/>
                <w:szCs w:val="21"/>
                <w:u w:val="none"/>
                <w:lang w:val="en-US" w:eastAsia="zh-CN"/>
              </w:rPr>
              <w:t>.00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08B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16730</w:t>
            </w:r>
            <w:r>
              <w:rPr>
                <w:rFonts w:hint="eastAsia" w:ascii="宋体" w:hAnsi="宋体" w:eastAsia="宋体" w:cs="宋体"/>
                <w:i w:val="0"/>
                <w:iCs w:val="0"/>
                <w:color w:val="000000"/>
                <w:kern w:val="0"/>
                <w:sz w:val="21"/>
                <w:szCs w:val="21"/>
                <w:u w:val="none"/>
                <w:lang w:val="en-US" w:eastAsia="zh-CN"/>
              </w:rPr>
              <w:t>.00</w:t>
            </w:r>
          </w:p>
        </w:tc>
      </w:tr>
      <w:tr w14:paraId="06BED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B83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7</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DED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挂画</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61B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副</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EAD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7</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DC1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640</w:t>
            </w:r>
            <w:r>
              <w:rPr>
                <w:rFonts w:hint="eastAsia" w:ascii="宋体" w:hAnsi="宋体" w:eastAsia="宋体" w:cs="宋体"/>
                <w:i w:val="0"/>
                <w:iCs w:val="0"/>
                <w:color w:val="000000"/>
                <w:kern w:val="0"/>
                <w:sz w:val="21"/>
                <w:szCs w:val="21"/>
                <w:u w:val="none"/>
                <w:lang w:val="en-US" w:eastAsia="zh-CN"/>
              </w:rPr>
              <w:t>.00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C97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4480</w:t>
            </w:r>
            <w:r>
              <w:rPr>
                <w:rFonts w:hint="eastAsia" w:ascii="宋体" w:hAnsi="宋体" w:eastAsia="宋体" w:cs="宋体"/>
                <w:i w:val="0"/>
                <w:iCs w:val="0"/>
                <w:color w:val="000000"/>
                <w:kern w:val="0"/>
                <w:sz w:val="21"/>
                <w:szCs w:val="21"/>
                <w:u w:val="none"/>
                <w:lang w:val="en-US" w:eastAsia="zh-CN"/>
              </w:rPr>
              <w:t>.00</w:t>
            </w:r>
          </w:p>
        </w:tc>
      </w:tr>
      <w:tr w14:paraId="760C8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8CE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8</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243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电热水壶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680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802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7</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553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99</w:t>
            </w:r>
            <w:r>
              <w:rPr>
                <w:rFonts w:hint="eastAsia" w:ascii="宋体" w:hAnsi="宋体" w:eastAsia="宋体" w:cs="宋体"/>
                <w:i w:val="0"/>
                <w:iCs w:val="0"/>
                <w:color w:val="000000"/>
                <w:kern w:val="0"/>
                <w:sz w:val="21"/>
                <w:szCs w:val="21"/>
                <w:u w:val="none"/>
                <w:lang w:val="en-US" w:eastAsia="zh-CN"/>
              </w:rPr>
              <w:t>.00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FB7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693</w:t>
            </w:r>
            <w:r>
              <w:rPr>
                <w:rFonts w:hint="eastAsia" w:ascii="宋体" w:hAnsi="宋体" w:eastAsia="宋体" w:cs="宋体"/>
                <w:i w:val="0"/>
                <w:iCs w:val="0"/>
                <w:color w:val="000000"/>
                <w:kern w:val="0"/>
                <w:sz w:val="21"/>
                <w:szCs w:val="21"/>
                <w:u w:val="none"/>
                <w:lang w:val="en-US" w:eastAsia="zh-CN"/>
              </w:rPr>
              <w:t>.00</w:t>
            </w:r>
          </w:p>
        </w:tc>
      </w:tr>
      <w:tr w14:paraId="28828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448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9</w:t>
            </w:r>
          </w:p>
        </w:tc>
        <w:tc>
          <w:tcPr>
            <w:tcW w:w="2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9C1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不锈钢挂钩6位</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0D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F97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66</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1DB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32</w:t>
            </w:r>
            <w:r>
              <w:rPr>
                <w:rFonts w:hint="eastAsia" w:ascii="宋体" w:hAnsi="宋体" w:eastAsia="宋体" w:cs="宋体"/>
                <w:i w:val="0"/>
                <w:iCs w:val="0"/>
                <w:color w:val="000000"/>
                <w:kern w:val="0"/>
                <w:sz w:val="21"/>
                <w:szCs w:val="21"/>
                <w:u w:val="none"/>
                <w:lang w:val="en-US" w:eastAsia="zh-CN"/>
              </w:rPr>
              <w:t>.00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F2C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2112</w:t>
            </w:r>
            <w:r>
              <w:rPr>
                <w:rFonts w:hint="eastAsia" w:ascii="宋体" w:hAnsi="宋体" w:eastAsia="宋体" w:cs="宋体"/>
                <w:i w:val="0"/>
                <w:iCs w:val="0"/>
                <w:color w:val="000000"/>
                <w:kern w:val="0"/>
                <w:sz w:val="21"/>
                <w:szCs w:val="21"/>
                <w:u w:val="none"/>
                <w:lang w:val="en-US" w:eastAsia="zh-CN"/>
              </w:rPr>
              <w:t>.00</w:t>
            </w:r>
          </w:p>
        </w:tc>
      </w:tr>
      <w:tr w14:paraId="528FC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AC6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10</w:t>
            </w:r>
          </w:p>
        </w:tc>
        <w:tc>
          <w:tcPr>
            <w:tcW w:w="2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176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排插</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06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42E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33</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5AE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69</w:t>
            </w:r>
            <w:r>
              <w:rPr>
                <w:rFonts w:hint="eastAsia" w:ascii="宋体" w:hAnsi="宋体" w:eastAsia="宋体" w:cs="宋体"/>
                <w:i w:val="0"/>
                <w:iCs w:val="0"/>
                <w:color w:val="000000"/>
                <w:kern w:val="0"/>
                <w:sz w:val="21"/>
                <w:szCs w:val="21"/>
                <w:u w:val="none"/>
                <w:lang w:val="en-US" w:eastAsia="zh-CN"/>
              </w:rPr>
              <w:t>.00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01F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2277</w:t>
            </w:r>
            <w:r>
              <w:rPr>
                <w:rFonts w:hint="eastAsia" w:ascii="宋体" w:hAnsi="宋体" w:eastAsia="宋体" w:cs="宋体"/>
                <w:i w:val="0"/>
                <w:iCs w:val="0"/>
                <w:color w:val="000000"/>
                <w:kern w:val="0"/>
                <w:sz w:val="21"/>
                <w:szCs w:val="21"/>
                <w:u w:val="none"/>
                <w:lang w:val="en-US" w:eastAsia="zh-CN"/>
              </w:rPr>
              <w:t>.00</w:t>
            </w:r>
          </w:p>
        </w:tc>
      </w:tr>
      <w:tr w14:paraId="79047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F1B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11</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10B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晾衣叉</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4D8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380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425</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B0B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28</w:t>
            </w:r>
            <w:r>
              <w:rPr>
                <w:rFonts w:hint="eastAsia" w:ascii="宋体" w:hAnsi="宋体" w:eastAsia="宋体" w:cs="宋体"/>
                <w:i w:val="0"/>
                <w:iCs w:val="0"/>
                <w:color w:val="000000"/>
                <w:kern w:val="0"/>
                <w:sz w:val="21"/>
                <w:szCs w:val="21"/>
                <w:u w:val="none"/>
                <w:lang w:val="en-US" w:eastAsia="zh-CN"/>
              </w:rPr>
              <w:t>.00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A88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11900</w:t>
            </w:r>
            <w:r>
              <w:rPr>
                <w:rFonts w:hint="eastAsia" w:ascii="宋体" w:hAnsi="宋体" w:eastAsia="宋体" w:cs="宋体"/>
                <w:i w:val="0"/>
                <w:iCs w:val="0"/>
                <w:color w:val="000000"/>
                <w:kern w:val="0"/>
                <w:sz w:val="21"/>
                <w:szCs w:val="21"/>
                <w:u w:val="none"/>
                <w:lang w:val="en-US" w:eastAsia="zh-CN"/>
              </w:rPr>
              <w:t>.00</w:t>
            </w:r>
          </w:p>
        </w:tc>
      </w:tr>
      <w:tr w14:paraId="69DF1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CDB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12</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DFB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灭蚊灯</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2EA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EC3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12</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D48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989</w:t>
            </w:r>
            <w:r>
              <w:rPr>
                <w:rFonts w:hint="eastAsia" w:ascii="宋体" w:hAnsi="宋体" w:eastAsia="宋体" w:cs="宋体"/>
                <w:i w:val="0"/>
                <w:iCs w:val="0"/>
                <w:color w:val="000000"/>
                <w:kern w:val="0"/>
                <w:sz w:val="21"/>
                <w:szCs w:val="21"/>
                <w:u w:val="none"/>
                <w:lang w:val="en-US" w:eastAsia="zh-CN"/>
              </w:rPr>
              <w:t>.00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7C8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11868</w:t>
            </w:r>
            <w:r>
              <w:rPr>
                <w:rFonts w:hint="eastAsia" w:ascii="宋体" w:hAnsi="宋体" w:eastAsia="宋体" w:cs="宋体"/>
                <w:i w:val="0"/>
                <w:iCs w:val="0"/>
                <w:color w:val="000000"/>
                <w:kern w:val="0"/>
                <w:sz w:val="21"/>
                <w:szCs w:val="21"/>
                <w:u w:val="none"/>
                <w:lang w:val="en-US" w:eastAsia="zh-CN"/>
              </w:rPr>
              <w:t>.00</w:t>
            </w:r>
          </w:p>
        </w:tc>
      </w:tr>
      <w:tr w14:paraId="56E9C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A10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u w:val="none"/>
                <w:lang w:val="en-US" w:eastAsia="zh-CN"/>
              </w:rPr>
              <w:t>13</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BAB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u w:val="none"/>
                <w:lang w:val="en-US" w:eastAsia="zh-CN"/>
              </w:rPr>
              <w:t>咖啡机</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717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u w:val="none"/>
                <w:lang w:val="en-US" w:eastAsia="zh-CN"/>
              </w:rPr>
              <w:t>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A0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u w:val="none"/>
                <w:lang w:val="en-US" w:eastAsia="zh-CN"/>
              </w:rPr>
              <w:t>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378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u w:val="none"/>
                <w:lang w:val="en-US" w:eastAsia="zh-CN"/>
              </w:rPr>
              <w:t>800</w:t>
            </w:r>
            <w:r>
              <w:rPr>
                <w:rFonts w:hint="eastAsia" w:ascii="宋体" w:hAnsi="宋体" w:eastAsia="宋体" w:cs="宋体"/>
                <w:i w:val="0"/>
                <w:iCs w:val="0"/>
                <w:color w:val="000000"/>
                <w:kern w:val="0"/>
                <w:sz w:val="21"/>
                <w:szCs w:val="21"/>
                <w:u w:val="none"/>
                <w:lang w:val="en-US" w:eastAsia="zh-CN"/>
              </w:rPr>
              <w:t>.00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224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u w:val="none"/>
                <w:lang w:val="en-US" w:eastAsia="zh-CN"/>
              </w:rPr>
              <w:t>800</w:t>
            </w:r>
            <w:r>
              <w:rPr>
                <w:rFonts w:hint="eastAsia" w:ascii="宋体" w:hAnsi="宋体" w:eastAsia="宋体" w:cs="宋体"/>
                <w:i w:val="0"/>
                <w:iCs w:val="0"/>
                <w:color w:val="000000"/>
                <w:kern w:val="0"/>
                <w:sz w:val="21"/>
                <w:szCs w:val="21"/>
                <w:u w:val="none"/>
                <w:lang w:val="en-US" w:eastAsia="zh-CN"/>
              </w:rPr>
              <w:t>.00</w:t>
            </w:r>
          </w:p>
        </w:tc>
      </w:tr>
    </w:tbl>
    <w:p w14:paraId="4A24ED16">
      <w:pPr>
        <w:pStyle w:val="2"/>
        <w:keepNext w:val="0"/>
        <w:keepLines w:val="0"/>
        <w:pageBreakBefore w:val="0"/>
        <w:widowControl w:val="0"/>
        <w:kinsoku/>
        <w:wordWrap/>
        <w:overflowPunct/>
        <w:topLinePunct w:val="0"/>
        <w:autoSpaceDE/>
        <w:autoSpaceDN/>
        <w:bidi w:val="0"/>
        <w:adjustRightInd/>
        <w:snapToGrid/>
        <w:spacing w:after="0" w:line="360" w:lineRule="auto"/>
        <w:ind w:left="0"/>
        <w:textAlignment w:val="auto"/>
        <w:rPr>
          <w:rFonts w:hint="eastAsia" w:ascii="宋体" w:hAnsi="宋体" w:eastAsia="宋体" w:cs="宋体"/>
          <w:color w:val="auto"/>
        </w:rPr>
      </w:pPr>
    </w:p>
    <w:p w14:paraId="5EBF993B">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
          <w:color w:val="auto"/>
          <w:sz w:val="28"/>
          <w:szCs w:val="28"/>
          <w:lang w:val="en-US" w:eastAsia="zh-CN"/>
        </w:rPr>
      </w:pPr>
      <w:r>
        <w:rPr>
          <w:rFonts w:hint="eastAsia" w:ascii="宋体" w:hAnsi="宋体" w:cs="宋体"/>
          <w:b/>
          <w:color w:val="auto"/>
          <w:sz w:val="28"/>
          <w:szCs w:val="28"/>
          <w:lang w:val="en-US" w:eastAsia="zh-CN"/>
        </w:rPr>
        <w:t>三</w:t>
      </w:r>
      <w:r>
        <w:rPr>
          <w:rFonts w:hint="eastAsia" w:ascii="宋体" w:hAnsi="宋体" w:eastAsia="宋体" w:cs="宋体"/>
          <w:b/>
          <w:color w:val="auto"/>
          <w:sz w:val="28"/>
          <w:szCs w:val="28"/>
          <w:lang w:val="en-US" w:eastAsia="zh-CN"/>
        </w:rPr>
        <w:t>、技术要求</w:t>
      </w:r>
    </w:p>
    <w:tbl>
      <w:tblPr>
        <w:tblStyle w:val="23"/>
        <w:tblW w:w="92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20"/>
        <w:gridCol w:w="1756"/>
        <w:gridCol w:w="6542"/>
      </w:tblGrid>
      <w:tr w14:paraId="2DDA2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B00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rPr>
              <w:t>序号</w:t>
            </w:r>
          </w:p>
        </w:tc>
        <w:tc>
          <w:tcPr>
            <w:tcW w:w="1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183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sz w:val="21"/>
                <w:szCs w:val="21"/>
                <w:u w:val="none"/>
              </w:rPr>
              <w:t>货物名称</w:t>
            </w:r>
          </w:p>
        </w:tc>
        <w:tc>
          <w:tcPr>
            <w:tcW w:w="65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866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sz w:val="21"/>
                <w:szCs w:val="21"/>
                <w:u w:val="none"/>
              </w:rPr>
              <w:t>招标技术参数要求</w:t>
            </w:r>
          </w:p>
        </w:tc>
      </w:tr>
      <w:tr w14:paraId="31973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1CF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E4B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磨砂玻璃膜</w:t>
            </w:r>
          </w:p>
        </w:tc>
        <w:tc>
          <w:tcPr>
            <w:tcW w:w="6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43873">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lang w:val="en-US" w:eastAsia="zh-CN" w:bidi="ar-SA"/>
              </w:rPr>
              <w:t>1.</w:t>
            </w:r>
            <w:r>
              <w:rPr>
                <w:rFonts w:hint="eastAsia" w:ascii="宋体" w:hAnsi="宋体" w:eastAsia="宋体" w:cs="宋体"/>
                <w:i w:val="0"/>
                <w:iCs w:val="0"/>
                <w:color w:val="000000"/>
                <w:kern w:val="0"/>
                <w:sz w:val="21"/>
                <w:szCs w:val="21"/>
                <w:u w:val="none"/>
                <w:lang w:val="en-US" w:eastAsia="zh-CN"/>
              </w:rPr>
              <w:t>材质：PVC</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2.功能：透光不透明、防水</w:t>
            </w:r>
            <w:bookmarkStart w:id="0" w:name="_GoBack"/>
            <w:bookmarkEnd w:id="0"/>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3.张贴方式：背面带胶水，喷水粘贴，撕除后不留胶</w:t>
            </w:r>
          </w:p>
          <w:p w14:paraId="25D20447">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4.适用场景：卫浴、卧室等</w:t>
            </w:r>
          </w:p>
        </w:tc>
      </w:tr>
      <w:tr w14:paraId="5882F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2D5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2</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B96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三角置物架</w:t>
            </w:r>
          </w:p>
        </w:tc>
        <w:tc>
          <w:tcPr>
            <w:tcW w:w="6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4E8C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1.材质:不锈钢（304）或太空铝，表面防锈处理</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2.规格:三角单层，带护栏防止物品滑落</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3.安装:螺丝固定（根据墙面材质定）</w:t>
            </w:r>
          </w:p>
        </w:tc>
      </w:tr>
      <w:tr w14:paraId="721BD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4FA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3</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3A0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240L垃圾桶</w:t>
            </w:r>
          </w:p>
        </w:tc>
        <w:tc>
          <w:tcPr>
            <w:tcW w:w="6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C636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u w:val="none"/>
                <w:lang w:val="en-US" w:eastAsia="zh-CN"/>
              </w:rPr>
              <w:t>1.尺寸：长宽高≥590mm*750mm*1000mm</w:t>
            </w:r>
          </w:p>
          <w:p w14:paraId="10DA5DD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2.体积：240L；</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3.材质：桶身与桶盖采用高密度聚乙烯原料制成；</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4.桶身、箱口及底部特别加固，可以受各种外力，如：碰撞、提升及坠落，适合收集运送大量垃圾；垃圾桶各部位厚度、机械性能等技术条件均不低于最新国家标准；</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5.颜色：灰色，有不可回收垃圾标识。</w:t>
            </w:r>
          </w:p>
        </w:tc>
      </w:tr>
      <w:tr w14:paraId="7DCC4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E7C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4</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4D1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不锈钢垃圾桶</w:t>
            </w:r>
          </w:p>
        </w:tc>
        <w:tc>
          <w:tcPr>
            <w:tcW w:w="6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2CC2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1.尺寸：长宽高640*315*695（单位mm，允许偏离±10mm以内），</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2.材质：304不锈钢桶身，PP塑料内胆，带脚踏，带盖；</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3.性能：两分类，分体结构，可拆卸桶盖取内桶；底部密封设计，加厚防滑。</w:t>
            </w:r>
          </w:p>
        </w:tc>
      </w:tr>
      <w:tr w14:paraId="2940A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C7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5</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A93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饮水机</w:t>
            </w:r>
          </w:p>
        </w:tc>
        <w:tc>
          <w:tcPr>
            <w:tcW w:w="6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3206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1.尺寸：400*400*1400（单位mm，允许偏离±15%以内）；</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▲2.接水盘至出水嘴高度≥320mm，深度≥130mm，接水盒带有排水管（提供实机尺寸测量照片）；</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3.额定功率：≤3kw；</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4.适用水源：市政自来水；</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5.加热内胆为食品级304不锈钢材质，容积≥5L；纯水箱容积≥10L；</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6.防窜温措施：加热内胆膨胀水和蒸汽不直接混入常温水；</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7.具有定时排空隔夜水功能，在正常工作状态下，可在主控系统中设置排空时间，可排空水胆内部的隔夜水，并在排空后自动补水；</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8.净水工艺：≥四级过滤，滤芯配置包括复合滤芯*2、反渗透膜、炭棒滤芯；</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▲9.所有滤芯须与投标设备为同一品牌（滤芯品牌以滤芯卫生许可批件为准）；</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10.杀菌装置：具有紫外线杀菌功能，常温水箱和常温出水管路有紫外杀菌装置；</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11.制水能力：≥15L/小时；</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★12.龙头配置：</w:t>
            </w:r>
            <w:r>
              <w:rPr>
                <w:rFonts w:hint="eastAsia" w:ascii="宋体" w:hAnsi="宋体" w:eastAsia="宋体" w:cs="宋体"/>
                <w:sz w:val="21"/>
                <w:szCs w:val="21"/>
                <w:lang w:val="en-US" w:eastAsia="zh-CN"/>
              </w:rPr>
              <w:t>至少</w:t>
            </w:r>
            <w:r>
              <w:rPr>
                <w:rFonts w:hint="eastAsia" w:ascii="宋体" w:hAnsi="宋体" w:eastAsia="宋体" w:cs="宋体"/>
                <w:i w:val="0"/>
                <w:iCs w:val="0"/>
                <w:color w:val="000000"/>
                <w:kern w:val="0"/>
                <w:sz w:val="21"/>
                <w:szCs w:val="21"/>
                <w:u w:val="none"/>
                <w:lang w:val="en-US" w:eastAsia="zh-CN"/>
              </w:rPr>
              <w:t>2个出水嘴，包含至少1开水1常温（开水具有童锁）；出水嘴具有防溅功能；</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▲13.水效：符合GB 34914-2021《净水机水效限定值及水效等级》1级水效要求；</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14.根据要求定制围挡；需从隔壁房间打孔走线，要求包安装服务。</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15.保修：至少3年保修服务，含滤芯免费更换。</w:t>
            </w:r>
          </w:p>
        </w:tc>
      </w:tr>
      <w:tr w14:paraId="2B08A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350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6</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FFF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除湿机</w:t>
            </w:r>
          </w:p>
        </w:tc>
        <w:tc>
          <w:tcPr>
            <w:tcW w:w="6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79FA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1.除湿方式：压缩式</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2.适用面积：≥100㎡</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3.水箱容量：≥7L</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4.排水方式：直排+水箱排水</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5.除湿量：≥50L/天</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6.尺寸</w:t>
            </w:r>
            <w:r>
              <w:rPr>
                <w:rFonts w:hint="eastAsia" w:ascii="宋体" w:hAnsi="宋体" w:eastAsia="宋体" w:cs="宋体"/>
                <w:sz w:val="21"/>
                <w:szCs w:val="21"/>
                <w:lang w:val="en-US" w:eastAsia="zh-CN"/>
              </w:rPr>
              <w:t>（投标产品参数在范围内任意值均可）</w:t>
            </w:r>
            <w:r>
              <w:rPr>
                <w:rFonts w:hint="eastAsia" w:ascii="宋体" w:hAnsi="宋体" w:eastAsia="宋体" w:cs="宋体"/>
                <w:i w:val="0"/>
                <w:iCs w:val="0"/>
                <w:color w:val="000000"/>
                <w:kern w:val="0"/>
                <w:sz w:val="21"/>
                <w:szCs w:val="21"/>
                <w:u w:val="none"/>
                <w:lang w:val="en-US" w:eastAsia="zh-CN"/>
              </w:rPr>
              <w:t>：高度600mm-640mm，宽度375mm-450mm，深度280mm-350mm</w:t>
            </w:r>
          </w:p>
        </w:tc>
      </w:tr>
      <w:tr w14:paraId="2E7C0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988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7</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464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挂画</w:t>
            </w:r>
          </w:p>
        </w:tc>
        <w:tc>
          <w:tcPr>
            <w:tcW w:w="6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38B7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1.尺寸（长*高）:60</w:t>
            </w:r>
            <w:r>
              <w:rPr>
                <w:rFonts w:hint="eastAsia" w:ascii="宋体" w:hAnsi="宋体" w:eastAsia="宋体" w:cs="宋体"/>
                <w:sz w:val="21"/>
                <w:szCs w:val="21"/>
                <w:lang w:val="en-US" w:eastAsia="zh-CN"/>
              </w:rPr>
              <w:t>cm</w:t>
            </w:r>
            <w:r>
              <w:rPr>
                <w:rFonts w:hint="eastAsia" w:ascii="宋体" w:hAnsi="宋体" w:eastAsia="宋体" w:cs="宋体"/>
                <w:i w:val="0"/>
                <w:iCs w:val="0"/>
                <w:color w:val="000000"/>
                <w:kern w:val="0"/>
                <w:sz w:val="21"/>
                <w:szCs w:val="21"/>
                <w:u w:val="none"/>
                <w:lang w:val="en-US" w:eastAsia="zh-CN"/>
              </w:rPr>
              <w:t>*80</w:t>
            </w:r>
            <w:r>
              <w:rPr>
                <w:rFonts w:hint="eastAsia" w:ascii="宋体" w:hAnsi="宋体" w:eastAsia="宋体" w:cs="宋体"/>
                <w:sz w:val="21"/>
                <w:szCs w:val="21"/>
                <w:lang w:val="en-US" w:eastAsia="zh-CN"/>
              </w:rPr>
              <w:t>cm</w:t>
            </w:r>
            <w:r>
              <w:rPr>
                <w:rFonts w:hint="eastAsia" w:ascii="宋体" w:hAnsi="宋体" w:eastAsia="宋体" w:cs="宋体"/>
                <w:i w:val="0"/>
                <w:iCs w:val="0"/>
                <w:color w:val="000000"/>
                <w:kern w:val="0"/>
                <w:sz w:val="21"/>
                <w:szCs w:val="21"/>
                <w:u w:val="none"/>
                <w:lang w:val="en-US" w:eastAsia="zh-CN"/>
              </w:rPr>
              <w:t>/120</w:t>
            </w:r>
            <w:r>
              <w:rPr>
                <w:rFonts w:hint="eastAsia" w:ascii="宋体" w:hAnsi="宋体" w:eastAsia="宋体" w:cs="宋体"/>
                <w:sz w:val="21"/>
                <w:szCs w:val="21"/>
                <w:lang w:val="en-US" w:eastAsia="zh-CN"/>
              </w:rPr>
              <w:t>cm</w:t>
            </w:r>
            <w:r>
              <w:rPr>
                <w:rFonts w:hint="eastAsia" w:ascii="宋体" w:hAnsi="宋体" w:eastAsia="宋体" w:cs="宋体"/>
                <w:i w:val="0"/>
                <w:iCs w:val="0"/>
                <w:color w:val="000000"/>
                <w:kern w:val="0"/>
                <w:sz w:val="21"/>
                <w:szCs w:val="21"/>
                <w:u w:val="none"/>
                <w:lang w:val="en-US" w:eastAsia="zh-CN"/>
              </w:rPr>
              <w:t>*80</w:t>
            </w:r>
            <w:r>
              <w:rPr>
                <w:rFonts w:hint="eastAsia" w:ascii="宋体" w:hAnsi="宋体" w:eastAsia="宋体" w:cs="宋体"/>
                <w:sz w:val="21"/>
                <w:szCs w:val="21"/>
                <w:lang w:val="en-US" w:eastAsia="zh-CN"/>
              </w:rPr>
              <w:t>cm</w:t>
            </w:r>
            <w:r>
              <w:rPr>
                <w:rFonts w:hint="eastAsia" w:ascii="宋体" w:hAnsi="宋体" w:eastAsia="宋体" w:cs="宋体"/>
                <w:i w:val="0"/>
                <w:iCs w:val="0"/>
                <w:color w:val="000000"/>
                <w:kern w:val="0"/>
                <w:sz w:val="21"/>
                <w:szCs w:val="21"/>
                <w:u w:val="none"/>
                <w:lang w:val="en-US" w:eastAsia="zh-CN"/>
              </w:rPr>
              <w:t>/60</w:t>
            </w:r>
            <w:r>
              <w:rPr>
                <w:rFonts w:hint="eastAsia" w:ascii="宋体" w:hAnsi="宋体" w:eastAsia="宋体" w:cs="宋体"/>
                <w:sz w:val="21"/>
                <w:szCs w:val="21"/>
                <w:lang w:val="en-US" w:eastAsia="zh-CN"/>
              </w:rPr>
              <w:t>cm</w:t>
            </w:r>
            <w:r>
              <w:rPr>
                <w:rFonts w:hint="eastAsia" w:ascii="宋体" w:hAnsi="宋体" w:eastAsia="宋体" w:cs="宋体"/>
                <w:i w:val="0"/>
                <w:iCs w:val="0"/>
                <w:color w:val="000000"/>
                <w:kern w:val="0"/>
                <w:sz w:val="21"/>
                <w:szCs w:val="21"/>
                <w:u w:val="none"/>
                <w:lang w:val="en-US" w:eastAsia="zh-CN"/>
              </w:rPr>
              <w:t>*80</w:t>
            </w:r>
            <w:r>
              <w:rPr>
                <w:rFonts w:hint="eastAsia" w:ascii="宋体" w:hAnsi="宋体" w:eastAsia="宋体" w:cs="宋体"/>
                <w:sz w:val="21"/>
                <w:szCs w:val="21"/>
                <w:lang w:val="en-US" w:eastAsia="zh-CN"/>
              </w:rPr>
              <w:t>cm</w:t>
            </w:r>
            <w:r>
              <w:rPr>
                <w:rFonts w:hint="eastAsia" w:ascii="宋体" w:hAnsi="宋体" w:eastAsia="宋体" w:cs="宋体"/>
                <w:i w:val="0"/>
                <w:iCs w:val="0"/>
                <w:color w:val="000000"/>
                <w:kern w:val="0"/>
                <w:sz w:val="21"/>
                <w:szCs w:val="21"/>
                <w:u w:val="none"/>
                <w:lang w:val="en-US" w:eastAsia="zh-CN"/>
              </w:rPr>
              <w:t>（尺寸偏离幅度±2%）</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2.画芯材质：帆布；工艺：高清喷绘打印；</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3.裱框：铝合金外框；</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4.可以普通挂装或桌面安装</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5.根据采购方需求定制</w:t>
            </w:r>
          </w:p>
        </w:tc>
      </w:tr>
      <w:tr w14:paraId="78211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CB6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8</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A92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电热水壶</w:t>
            </w:r>
          </w:p>
        </w:tc>
        <w:tc>
          <w:tcPr>
            <w:tcW w:w="6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9F30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1.容量≥1.5L</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2.颜色：白色系或灰色系</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3.材质：外层食品级PP外壳、内胆316L不锈钢、</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4.开盖方式：弹盖</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5.功能：自动断电防干烧</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6.功率</w:t>
            </w:r>
            <w:r>
              <w:rPr>
                <w:rFonts w:hint="eastAsia" w:ascii="宋体" w:hAnsi="宋体" w:eastAsia="宋体" w:cs="宋体"/>
                <w:sz w:val="21"/>
                <w:szCs w:val="21"/>
                <w:lang w:val="en-US" w:eastAsia="zh-CN"/>
              </w:rPr>
              <w:t>（投标产品参数在范围内任意值均可）</w:t>
            </w:r>
            <w:r>
              <w:rPr>
                <w:rFonts w:hint="eastAsia" w:ascii="宋体" w:hAnsi="宋体" w:eastAsia="宋体" w:cs="宋体"/>
                <w:i w:val="0"/>
                <w:iCs w:val="0"/>
                <w:color w:val="000000"/>
                <w:kern w:val="0"/>
                <w:sz w:val="21"/>
                <w:szCs w:val="21"/>
                <w:u w:val="none"/>
                <w:lang w:val="en-US" w:eastAsia="zh-CN"/>
              </w:rPr>
              <w:t>：1500-1800w</w:t>
            </w:r>
          </w:p>
        </w:tc>
      </w:tr>
      <w:tr w14:paraId="16631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EC0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9</w:t>
            </w:r>
          </w:p>
        </w:tc>
        <w:tc>
          <w:tcPr>
            <w:tcW w:w="1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ABD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不锈钢挂钩6位</w:t>
            </w:r>
          </w:p>
        </w:tc>
        <w:tc>
          <w:tcPr>
            <w:tcW w:w="6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F451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1.材质：304不锈钢 、圆钩；</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2.位数：6位排钩；</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3.尺寸：总长≥45cm；</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4.安装方式：打孔、免打孔两用</w:t>
            </w:r>
          </w:p>
        </w:tc>
      </w:tr>
      <w:tr w14:paraId="1D295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AE1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10</w:t>
            </w:r>
          </w:p>
        </w:tc>
        <w:tc>
          <w:tcPr>
            <w:tcW w:w="1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202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排插</w:t>
            </w:r>
          </w:p>
        </w:tc>
        <w:tc>
          <w:tcPr>
            <w:tcW w:w="6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2D2D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1.位数：5位5开，线长≥5米；</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2.性能：新国标、整体高温阻燃、采用阻燃PP料、通过705度灼热丝使用、线芯升级、更粗电源线、导电好、发热少。</w:t>
            </w:r>
          </w:p>
        </w:tc>
      </w:tr>
      <w:tr w14:paraId="1ED8A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B05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11</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C43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晾衣叉</w:t>
            </w:r>
          </w:p>
        </w:tc>
        <w:tc>
          <w:tcPr>
            <w:tcW w:w="6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9626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1.可伸缩1-1.9米（±10mm）。</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2.304不锈钢。</w:t>
            </w:r>
          </w:p>
        </w:tc>
      </w:tr>
      <w:tr w14:paraId="55A7F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C69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12</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4EE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灭蚊灯</w:t>
            </w:r>
          </w:p>
        </w:tc>
        <w:tc>
          <w:tcPr>
            <w:tcW w:w="6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9025F">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lang w:val="en-US" w:eastAsia="zh-CN" w:bidi="ar-SA"/>
              </w:rPr>
              <w:t>1</w:t>
            </w:r>
            <w:r>
              <w:rPr>
                <w:rFonts w:hint="eastAsia" w:ascii="宋体" w:hAnsi="宋体" w:eastAsia="宋体" w:cs="宋体"/>
                <w:i w:val="0"/>
                <w:iCs w:val="0"/>
                <w:color w:val="000000"/>
                <w:kern w:val="0"/>
                <w:sz w:val="21"/>
                <w:szCs w:val="21"/>
                <w:u w:val="none"/>
                <w:lang w:val="en-US" w:eastAsia="zh-CN"/>
              </w:rPr>
              <w:t>.输入电压</w:t>
            </w:r>
            <w:r>
              <w:rPr>
                <w:rFonts w:hint="eastAsia" w:ascii="宋体" w:hAnsi="宋体" w:eastAsia="宋体" w:cs="宋体"/>
                <w:sz w:val="21"/>
                <w:szCs w:val="21"/>
                <w:lang w:val="en-US" w:eastAsia="zh-CN"/>
              </w:rPr>
              <w:t>（投标产品参数在范围内任意值均可）</w:t>
            </w:r>
            <w:r>
              <w:rPr>
                <w:rFonts w:hint="eastAsia" w:ascii="宋体" w:hAnsi="宋体" w:eastAsia="宋体" w:cs="宋体"/>
                <w:i w:val="0"/>
                <w:iCs w:val="0"/>
                <w:color w:val="000000"/>
                <w:kern w:val="0"/>
                <w:sz w:val="21"/>
                <w:szCs w:val="21"/>
                <w:u w:val="none"/>
                <w:lang w:val="en-US" w:eastAsia="zh-CN"/>
              </w:rPr>
              <w:t>:220-240V</w:t>
            </w:r>
          </w:p>
          <w:p w14:paraId="6A939243">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lang w:val="en-US" w:eastAsia="zh-CN" w:bidi="ar-SA"/>
              </w:rPr>
              <w:t>2</w:t>
            </w:r>
            <w:r>
              <w:rPr>
                <w:rFonts w:hint="eastAsia" w:ascii="宋体" w:hAnsi="宋体" w:eastAsia="宋体" w:cs="宋体"/>
                <w:i w:val="0"/>
                <w:iCs w:val="0"/>
                <w:color w:val="000000"/>
                <w:kern w:val="0"/>
                <w:sz w:val="21"/>
                <w:szCs w:val="21"/>
                <w:u w:val="none"/>
                <w:lang w:val="en-US" w:eastAsia="zh-CN"/>
              </w:rPr>
              <w:t>.输出电压</w:t>
            </w:r>
            <w:r>
              <w:rPr>
                <w:rFonts w:hint="eastAsia" w:ascii="宋体" w:hAnsi="宋体" w:eastAsia="宋体" w:cs="宋体"/>
                <w:sz w:val="21"/>
                <w:szCs w:val="21"/>
                <w:lang w:val="en-US" w:eastAsia="zh-CN"/>
              </w:rPr>
              <w:t>（投标产品参数在范围内任意值均可）</w:t>
            </w:r>
            <w:r>
              <w:rPr>
                <w:rFonts w:hint="eastAsia" w:ascii="宋体" w:hAnsi="宋体" w:eastAsia="宋体" w:cs="宋体"/>
                <w:i w:val="0"/>
                <w:iCs w:val="0"/>
                <w:color w:val="000000"/>
                <w:kern w:val="0"/>
                <w:sz w:val="21"/>
                <w:szCs w:val="21"/>
                <w:u w:val="none"/>
                <w:lang w:val="en-US" w:eastAsia="zh-CN"/>
              </w:rPr>
              <w:t>:2500-3000V</w:t>
            </w:r>
          </w:p>
          <w:p w14:paraId="4EF1C8CA">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lang w:val="en-US" w:eastAsia="zh-CN" w:bidi="ar-SA"/>
              </w:rPr>
              <w:t>3</w:t>
            </w:r>
            <w:r>
              <w:rPr>
                <w:rFonts w:hint="eastAsia" w:ascii="宋体" w:hAnsi="宋体" w:eastAsia="宋体" w:cs="宋体"/>
                <w:i w:val="0"/>
                <w:iCs w:val="0"/>
                <w:color w:val="000000"/>
                <w:kern w:val="0"/>
                <w:sz w:val="21"/>
                <w:szCs w:val="21"/>
                <w:u w:val="none"/>
                <w:lang w:val="en-US" w:eastAsia="zh-CN"/>
              </w:rPr>
              <w:t>.额定功率：≥2*40W</w:t>
            </w:r>
          </w:p>
          <w:p w14:paraId="5BCF1A7C">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lang w:val="en-US" w:eastAsia="zh-CN" w:bidi="ar-SA"/>
              </w:rPr>
              <w:t>4</w:t>
            </w:r>
            <w:r>
              <w:rPr>
                <w:rFonts w:hint="eastAsia" w:ascii="宋体" w:hAnsi="宋体" w:eastAsia="宋体" w:cs="宋体"/>
                <w:i w:val="0"/>
                <w:iCs w:val="0"/>
                <w:color w:val="000000"/>
                <w:kern w:val="0"/>
                <w:sz w:val="21"/>
                <w:szCs w:val="21"/>
                <w:u w:val="none"/>
                <w:lang w:val="en-US" w:eastAsia="zh-CN"/>
              </w:rPr>
              <w:t>.尺寸:≥134CM*23CM*66.5CM(底架30CM)</w:t>
            </w:r>
          </w:p>
          <w:p w14:paraId="73910FD9">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lang w:val="en-US" w:eastAsia="zh-CN" w:bidi="ar-SA"/>
              </w:rPr>
              <w:t>5</w:t>
            </w:r>
            <w:r>
              <w:rPr>
                <w:rFonts w:hint="eastAsia" w:ascii="宋体" w:hAnsi="宋体" w:eastAsia="宋体" w:cs="宋体"/>
                <w:i w:val="0"/>
                <w:iCs w:val="0"/>
                <w:color w:val="000000"/>
                <w:kern w:val="0"/>
                <w:sz w:val="21"/>
                <w:szCs w:val="21"/>
                <w:u w:val="none"/>
                <w:lang w:val="en-US" w:eastAsia="zh-CN"/>
              </w:rPr>
              <w:t>.有效范围:≥300</w:t>
            </w:r>
            <w:r>
              <w:rPr>
                <w:rFonts w:hint="eastAsia" w:ascii="宋体" w:hAnsi="宋体" w:eastAsia="宋体" w:cs="宋体"/>
                <w:sz w:val="21"/>
                <w:szCs w:val="21"/>
                <w:lang w:val="en-US" w:eastAsia="zh-CN"/>
              </w:rPr>
              <w:t>㎡</w:t>
            </w:r>
          </w:p>
          <w:p w14:paraId="5B27243D">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lang w:val="en-US" w:eastAsia="zh-CN" w:bidi="ar-SA"/>
              </w:rPr>
              <w:t>6</w:t>
            </w:r>
            <w:r>
              <w:rPr>
                <w:rFonts w:hint="eastAsia" w:ascii="宋体" w:hAnsi="宋体" w:eastAsia="宋体" w:cs="宋体"/>
                <w:i w:val="0"/>
                <w:iCs w:val="0"/>
                <w:color w:val="000000"/>
                <w:kern w:val="0"/>
                <w:sz w:val="21"/>
                <w:szCs w:val="21"/>
                <w:u w:val="none"/>
                <w:lang w:val="en-US" w:eastAsia="zh-CN"/>
              </w:rPr>
              <w:t>.直线距离:≥20m/台</w:t>
            </w:r>
          </w:p>
          <w:p w14:paraId="547A5D4C">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lang w:val="en-US" w:eastAsia="zh-CN" w:bidi="ar-SA"/>
              </w:rPr>
              <w:t>7</w:t>
            </w:r>
            <w:r>
              <w:rPr>
                <w:rFonts w:hint="eastAsia" w:ascii="宋体" w:hAnsi="宋体" w:eastAsia="宋体" w:cs="宋体"/>
                <w:i w:val="0"/>
                <w:iCs w:val="0"/>
                <w:color w:val="000000"/>
                <w:kern w:val="0"/>
                <w:sz w:val="21"/>
                <w:szCs w:val="21"/>
                <w:u w:val="none"/>
                <w:lang w:val="en-US" w:eastAsia="zh-CN"/>
              </w:rPr>
              <w:t>.防水等级：≥IP65、防紫外线</w:t>
            </w:r>
          </w:p>
          <w:p w14:paraId="4AB430B5">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lang w:val="en-US" w:eastAsia="zh-CN" w:bidi="ar-SA"/>
              </w:rPr>
              <w:t>8</w:t>
            </w:r>
            <w:r>
              <w:rPr>
                <w:rFonts w:hint="eastAsia" w:ascii="宋体" w:hAnsi="宋体" w:eastAsia="宋体" w:cs="宋体"/>
                <w:i w:val="0"/>
                <w:iCs w:val="0"/>
                <w:color w:val="000000"/>
                <w:kern w:val="0"/>
                <w:sz w:val="21"/>
                <w:szCs w:val="21"/>
                <w:u w:val="none"/>
                <w:lang w:val="en-US" w:eastAsia="zh-CN"/>
              </w:rPr>
              <w:t>.</w:t>
            </w:r>
            <w:r>
              <w:rPr>
                <w:rFonts w:hint="eastAsia" w:ascii="宋体" w:hAnsi="宋体" w:eastAsia="宋体" w:cs="宋体"/>
                <w:i w:val="0"/>
                <w:iCs w:val="0"/>
                <w:color w:val="000000"/>
                <w:kern w:val="0"/>
                <w:sz w:val="21"/>
                <w:szCs w:val="21"/>
                <w:lang w:val="en-US" w:eastAsia="zh-CN" w:bidi="ar-SA"/>
              </w:rPr>
              <w:t>≥</w:t>
            </w:r>
            <w:r>
              <w:rPr>
                <w:rFonts w:hint="eastAsia" w:ascii="宋体" w:hAnsi="宋体" w:eastAsia="宋体" w:cs="宋体"/>
                <w:i w:val="0"/>
                <w:iCs w:val="0"/>
                <w:color w:val="000000"/>
                <w:kern w:val="0"/>
                <w:sz w:val="21"/>
                <w:szCs w:val="21"/>
                <w:u w:val="none"/>
                <w:lang w:val="en-US" w:eastAsia="zh-CN"/>
              </w:rPr>
              <w:t>2*20W诱蚊灯管</w:t>
            </w:r>
          </w:p>
          <w:p w14:paraId="407CB5D5">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2"/>
                <w:sz w:val="21"/>
                <w:szCs w:val="21"/>
                <w:lang w:val="en-US" w:eastAsia="zh-CN" w:bidi="ar-SA"/>
              </w:rPr>
              <w:t>9</w:t>
            </w:r>
            <w:r>
              <w:rPr>
                <w:rFonts w:hint="eastAsia" w:ascii="宋体" w:hAnsi="宋体" w:eastAsia="宋体" w:cs="宋体"/>
                <w:i w:val="0"/>
                <w:iCs w:val="0"/>
                <w:color w:val="000000"/>
                <w:kern w:val="0"/>
                <w:sz w:val="21"/>
                <w:szCs w:val="21"/>
                <w:u w:val="none"/>
                <w:lang w:val="en-US" w:eastAsia="zh-CN"/>
              </w:rPr>
              <w:t>.包安装。</w:t>
            </w:r>
          </w:p>
        </w:tc>
      </w:tr>
      <w:tr w14:paraId="2E3C7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2D8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u w:val="none"/>
                <w:lang w:val="en-US" w:eastAsia="zh-CN"/>
              </w:rPr>
              <w:t>13</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9D8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u w:val="none"/>
                <w:lang w:val="en-US" w:eastAsia="zh-CN"/>
              </w:rPr>
              <w:t>咖啡机</w:t>
            </w:r>
          </w:p>
        </w:tc>
        <w:tc>
          <w:tcPr>
            <w:tcW w:w="6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62094">
            <w:pPr>
              <w:keepNext w:val="0"/>
              <w:keepLines w:val="0"/>
              <w:pageBreakBefore w:val="0"/>
              <w:numPr>
                <w:ilvl w:val="0"/>
                <w:numId w:val="0"/>
              </w:numPr>
              <w:kinsoku/>
              <w:wordWrap/>
              <w:overflowPunct/>
              <w:topLinePunct w:val="0"/>
              <w:autoSpaceDE/>
              <w:autoSpaceDN/>
              <w:bidi w:val="0"/>
              <w:adjustRightInd/>
              <w:snapToGrid/>
              <w:spacing w:after="0" w:line="360" w:lineRule="auto"/>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lang w:val="en-US" w:eastAsia="zh-CN" w:bidi="ar-SA"/>
              </w:rPr>
              <w:t>1</w:t>
            </w:r>
            <w:r>
              <w:rPr>
                <w:rFonts w:hint="eastAsia" w:ascii="宋体" w:hAnsi="宋体" w:eastAsia="宋体" w:cs="宋体"/>
                <w:i w:val="0"/>
                <w:iCs w:val="0"/>
                <w:color w:val="000000"/>
                <w:kern w:val="0"/>
                <w:sz w:val="21"/>
                <w:szCs w:val="21"/>
                <w:u w:val="none"/>
                <w:lang w:val="en-US" w:eastAsia="zh-CN"/>
              </w:rPr>
              <w:t>.功率:≥1000W</w:t>
            </w:r>
          </w:p>
          <w:p w14:paraId="18445FE6">
            <w:pPr>
              <w:keepNext w:val="0"/>
              <w:keepLines w:val="0"/>
              <w:pageBreakBefore w:val="0"/>
              <w:numPr>
                <w:ilvl w:val="0"/>
                <w:numId w:val="0"/>
              </w:numPr>
              <w:kinsoku/>
              <w:wordWrap/>
              <w:overflowPunct/>
              <w:topLinePunct w:val="0"/>
              <w:autoSpaceDE/>
              <w:autoSpaceDN/>
              <w:bidi w:val="0"/>
              <w:adjustRightInd/>
              <w:snapToGrid/>
              <w:spacing w:line="360" w:lineRule="auto"/>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lang w:val="en-US" w:eastAsia="zh-CN" w:bidi="ar-SA"/>
              </w:rPr>
              <w:t>2</w:t>
            </w:r>
            <w:r>
              <w:rPr>
                <w:rFonts w:hint="eastAsia" w:ascii="宋体" w:hAnsi="宋体" w:eastAsia="宋体" w:cs="宋体"/>
                <w:i w:val="0"/>
                <w:iCs w:val="0"/>
                <w:color w:val="000000"/>
                <w:kern w:val="0"/>
                <w:sz w:val="21"/>
                <w:szCs w:val="21"/>
                <w:u w:val="none"/>
                <w:lang w:val="en-US" w:eastAsia="zh-CN"/>
              </w:rPr>
              <w:t>.尺寸（±5mm）：212mm *277mm *440mm</w:t>
            </w:r>
          </w:p>
          <w:p w14:paraId="13E99A60">
            <w:pPr>
              <w:keepNext w:val="0"/>
              <w:keepLines w:val="0"/>
              <w:pageBreakBefore w:val="0"/>
              <w:numPr>
                <w:ilvl w:val="0"/>
                <w:numId w:val="0"/>
              </w:numPr>
              <w:kinsoku/>
              <w:wordWrap/>
              <w:overflowPunct/>
              <w:topLinePunct w:val="0"/>
              <w:autoSpaceDE/>
              <w:autoSpaceDN/>
              <w:bidi w:val="0"/>
              <w:adjustRightInd/>
              <w:snapToGrid/>
              <w:spacing w:line="360" w:lineRule="auto"/>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lang w:val="en-US" w:eastAsia="zh-CN" w:bidi="ar-SA"/>
              </w:rPr>
              <w:t>3</w:t>
            </w:r>
            <w:r>
              <w:rPr>
                <w:rFonts w:hint="eastAsia" w:ascii="宋体" w:hAnsi="宋体" w:eastAsia="宋体" w:cs="宋体"/>
                <w:i w:val="0"/>
                <w:iCs w:val="0"/>
                <w:color w:val="000000"/>
                <w:kern w:val="0"/>
                <w:sz w:val="21"/>
                <w:szCs w:val="21"/>
                <w:u w:val="none"/>
                <w:lang w:val="en-US" w:eastAsia="zh-CN"/>
              </w:rPr>
              <w:t>.水箱容量:≥1.2L</w:t>
            </w:r>
          </w:p>
          <w:p w14:paraId="0D14BCCF">
            <w:pPr>
              <w:keepNext w:val="0"/>
              <w:keepLines w:val="0"/>
              <w:pageBreakBefore w:val="0"/>
              <w:numPr>
                <w:ilvl w:val="0"/>
                <w:numId w:val="0"/>
              </w:numPr>
              <w:kinsoku/>
              <w:wordWrap/>
              <w:overflowPunct/>
              <w:topLinePunct w:val="0"/>
              <w:autoSpaceDE/>
              <w:autoSpaceDN/>
              <w:bidi w:val="0"/>
              <w:adjustRightInd/>
              <w:snapToGrid/>
              <w:spacing w:line="360" w:lineRule="auto"/>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lang w:val="en-US" w:eastAsia="zh-CN" w:bidi="ar-SA"/>
              </w:rPr>
              <w:t>4</w:t>
            </w:r>
            <w:r>
              <w:rPr>
                <w:rFonts w:hint="eastAsia" w:ascii="宋体" w:hAnsi="宋体" w:eastAsia="宋体" w:cs="宋体"/>
                <w:i w:val="0"/>
                <w:iCs w:val="0"/>
                <w:color w:val="000000"/>
                <w:kern w:val="0"/>
                <w:sz w:val="21"/>
                <w:szCs w:val="21"/>
                <w:u w:val="none"/>
                <w:lang w:val="en-US" w:eastAsia="zh-CN"/>
              </w:rPr>
              <w:t>.研磨档位：≥9档</w:t>
            </w:r>
          </w:p>
          <w:p w14:paraId="2F4B8753">
            <w:pPr>
              <w:keepNext w:val="0"/>
              <w:keepLines w:val="0"/>
              <w:pageBreakBefore w:val="0"/>
              <w:numPr>
                <w:ilvl w:val="0"/>
                <w:numId w:val="0"/>
              </w:numPr>
              <w:kinsoku/>
              <w:wordWrap/>
              <w:overflowPunct/>
              <w:topLinePunct w:val="0"/>
              <w:autoSpaceDE/>
              <w:autoSpaceDN/>
              <w:bidi w:val="0"/>
              <w:adjustRightInd/>
              <w:snapToGrid/>
              <w:spacing w:line="360" w:lineRule="auto"/>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lang w:val="en-US" w:eastAsia="zh-CN" w:bidi="ar-SA"/>
              </w:rPr>
              <w:t>5</w:t>
            </w:r>
            <w:r>
              <w:rPr>
                <w:rFonts w:hint="eastAsia" w:ascii="宋体" w:hAnsi="宋体" w:eastAsia="宋体" w:cs="宋体"/>
                <w:i w:val="0"/>
                <w:iCs w:val="0"/>
                <w:color w:val="000000"/>
                <w:kern w:val="0"/>
                <w:sz w:val="21"/>
                <w:szCs w:val="21"/>
                <w:u w:val="none"/>
                <w:lang w:val="en-US" w:eastAsia="zh-CN"/>
              </w:rPr>
              <w:t>.特色功能：粗细可调 自动收渣 豆/粉双用 保温 自动开关机</w:t>
            </w:r>
          </w:p>
          <w:p w14:paraId="6485AB1B">
            <w:pPr>
              <w:keepNext w:val="0"/>
              <w:keepLines w:val="0"/>
              <w:pageBreakBefore w:val="0"/>
              <w:numPr>
                <w:ilvl w:val="0"/>
                <w:numId w:val="0"/>
              </w:numPr>
              <w:kinsoku/>
              <w:wordWrap/>
              <w:overflowPunct/>
              <w:topLinePunct w:val="0"/>
              <w:autoSpaceDE/>
              <w:autoSpaceDN/>
              <w:bidi w:val="0"/>
              <w:adjustRightInd/>
              <w:snapToGrid/>
              <w:spacing w:line="360" w:lineRule="auto"/>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lang w:val="en-US" w:eastAsia="zh-CN" w:bidi="ar-SA"/>
              </w:rPr>
              <w:t>6</w:t>
            </w:r>
            <w:r>
              <w:rPr>
                <w:rFonts w:hint="eastAsia" w:ascii="宋体" w:hAnsi="宋体" w:eastAsia="宋体" w:cs="宋体"/>
                <w:i w:val="0"/>
                <w:iCs w:val="0"/>
                <w:color w:val="000000"/>
                <w:kern w:val="0"/>
                <w:sz w:val="21"/>
                <w:szCs w:val="21"/>
                <w:u w:val="none"/>
                <w:lang w:val="en-US" w:eastAsia="zh-CN"/>
              </w:rPr>
              <w:t>.类型：美式全自动</w:t>
            </w:r>
          </w:p>
          <w:p w14:paraId="4B194D03">
            <w:pPr>
              <w:keepNext w:val="0"/>
              <w:keepLines w:val="0"/>
              <w:pageBreakBefore w:val="0"/>
              <w:numPr>
                <w:ilvl w:val="0"/>
                <w:numId w:val="0"/>
              </w:numPr>
              <w:kinsoku/>
              <w:wordWrap/>
              <w:overflowPunct/>
              <w:topLinePunct w:val="0"/>
              <w:autoSpaceDE/>
              <w:autoSpaceDN/>
              <w:bidi w:val="0"/>
              <w:adjustRightInd/>
              <w:snapToGrid/>
              <w:spacing w:line="360" w:lineRule="auto"/>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lang w:val="en-US" w:eastAsia="zh-CN" w:bidi="ar-SA"/>
              </w:rPr>
              <w:t>7</w:t>
            </w:r>
            <w:r>
              <w:rPr>
                <w:rFonts w:hint="eastAsia" w:ascii="宋体" w:hAnsi="宋体" w:eastAsia="宋体" w:cs="宋体"/>
                <w:i w:val="0"/>
                <w:iCs w:val="0"/>
                <w:color w:val="000000"/>
                <w:kern w:val="0"/>
                <w:sz w:val="21"/>
                <w:szCs w:val="21"/>
                <w:u w:val="none"/>
                <w:lang w:val="en-US" w:eastAsia="zh-CN"/>
              </w:rPr>
              <w:t>.制作口味：美式咖啡</w:t>
            </w:r>
          </w:p>
        </w:tc>
      </w:tr>
    </w:tbl>
    <w:p w14:paraId="548F0A0B">
      <w:pPr>
        <w:pStyle w:val="2"/>
        <w:keepNext w:val="0"/>
        <w:keepLines w:val="0"/>
        <w:pageBreakBefore w:val="0"/>
        <w:widowControl w:val="0"/>
        <w:kinsoku/>
        <w:wordWrap/>
        <w:overflowPunct/>
        <w:topLinePunct w:val="0"/>
        <w:autoSpaceDE/>
        <w:autoSpaceDN/>
        <w:bidi w:val="0"/>
        <w:adjustRightInd/>
        <w:snapToGrid/>
        <w:spacing w:after="0" w:line="360" w:lineRule="auto"/>
        <w:ind w:left="0"/>
        <w:textAlignment w:val="auto"/>
        <w:rPr>
          <w:rFonts w:hint="eastAsia" w:ascii="宋体" w:hAnsi="宋体" w:eastAsia="宋体" w:cs="宋体"/>
          <w:color w:val="auto"/>
        </w:rPr>
      </w:pPr>
    </w:p>
    <w:p w14:paraId="321F0FD9">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
          <w:color w:val="auto"/>
          <w:sz w:val="28"/>
          <w:szCs w:val="28"/>
          <w:lang w:eastAsia="zh-CN"/>
        </w:rPr>
      </w:pPr>
      <w:r>
        <w:rPr>
          <w:rFonts w:hint="eastAsia" w:ascii="宋体" w:hAnsi="宋体" w:cs="宋体"/>
          <w:b/>
          <w:color w:val="auto"/>
          <w:sz w:val="28"/>
          <w:szCs w:val="28"/>
          <w:lang w:val="en-US" w:eastAsia="zh-CN"/>
        </w:rPr>
        <w:t>四</w:t>
      </w:r>
      <w:r>
        <w:rPr>
          <w:rFonts w:hint="eastAsia" w:ascii="宋体" w:hAnsi="宋体" w:eastAsia="宋体" w:cs="宋体"/>
          <w:b/>
          <w:color w:val="auto"/>
          <w:sz w:val="28"/>
          <w:szCs w:val="28"/>
        </w:rPr>
        <w:t>、商务</w:t>
      </w:r>
      <w:r>
        <w:rPr>
          <w:rFonts w:hint="eastAsia" w:ascii="宋体" w:hAnsi="宋体" w:cs="宋体"/>
          <w:b/>
          <w:color w:val="auto"/>
          <w:sz w:val="28"/>
          <w:szCs w:val="28"/>
          <w:lang w:val="en-US" w:eastAsia="zh-CN"/>
        </w:rPr>
        <w:t>要求</w:t>
      </w:r>
    </w:p>
    <w:p w14:paraId="64D147FD">
      <w:pPr>
        <w:keepNext w:val="0"/>
        <w:keepLines w:val="0"/>
        <w:pageBreakBefore w:val="0"/>
        <w:widowControl w:val="0"/>
        <w:kinsoku/>
        <w:wordWrap/>
        <w:overflowPunct/>
        <w:topLinePunct w:val="0"/>
        <w:autoSpaceDE/>
        <w:autoSpaceDN/>
        <w:bidi w:val="0"/>
        <w:snapToGrid w:val="0"/>
        <w:spacing w:line="360" w:lineRule="auto"/>
        <w:ind w:firstLine="0" w:firstLineChars="0"/>
        <w:textAlignment w:val="auto"/>
        <w:rPr>
          <w:rFonts w:hint="eastAsia" w:ascii="宋体" w:hAnsi="宋体" w:eastAsia="宋体" w:cs="宋体"/>
          <w:b/>
          <w:sz w:val="21"/>
          <w:szCs w:val="21"/>
          <w:highlight w:val="none"/>
          <w:lang w:eastAsia="zh-CN"/>
        </w:rPr>
      </w:pPr>
      <w:r>
        <w:rPr>
          <w:rFonts w:hint="eastAsia" w:ascii="宋体" w:hAnsi="宋体" w:eastAsia="宋体" w:cs="宋体"/>
          <w:b/>
          <w:sz w:val="21"/>
          <w:szCs w:val="21"/>
          <w:highlight w:val="none"/>
        </w:rPr>
        <w:t>（</w:t>
      </w:r>
      <w:r>
        <w:rPr>
          <w:rFonts w:hint="eastAsia" w:ascii="宋体" w:hAnsi="宋体" w:eastAsia="宋体" w:cs="宋体"/>
          <w:b/>
          <w:sz w:val="21"/>
          <w:szCs w:val="21"/>
          <w:highlight w:val="none"/>
          <w:lang w:val="en-US" w:eastAsia="zh-CN"/>
        </w:rPr>
        <w:t>一</w:t>
      </w:r>
      <w:r>
        <w:rPr>
          <w:rFonts w:hint="eastAsia" w:ascii="宋体" w:hAnsi="宋体" w:eastAsia="宋体" w:cs="宋体"/>
          <w:b/>
          <w:sz w:val="21"/>
          <w:szCs w:val="21"/>
          <w:highlight w:val="none"/>
        </w:rPr>
        <w:t>）基本技术要求</w:t>
      </w:r>
      <w:r>
        <w:rPr>
          <w:rFonts w:hint="eastAsia" w:ascii="宋体" w:hAnsi="宋体" w:eastAsia="宋体" w:cs="宋体"/>
          <w:b/>
          <w:sz w:val="21"/>
          <w:szCs w:val="21"/>
          <w:highlight w:val="none"/>
          <w:lang w:eastAsia="zh-CN"/>
        </w:rPr>
        <w:t>：</w:t>
      </w:r>
    </w:p>
    <w:p w14:paraId="4FD2A979">
      <w:pPr>
        <w:snapToGrid w:val="0"/>
        <w:spacing w:line="360" w:lineRule="auto"/>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1、中标人需有自营配送服务、技术服务以及安装服务团队，按照采购人要求配送物资至指定地点，并按照流程完成验收手续。在物资领用日或者紧急配送需求时，需根据实际工作增加保障人员。</w:t>
      </w:r>
    </w:p>
    <w:p w14:paraId="7A89877E">
      <w:pPr>
        <w:snapToGrid w:val="0"/>
        <w:spacing w:line="360" w:lineRule="auto"/>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lang w:val="en-US" w:eastAsia="zh-CN"/>
        </w:rPr>
        <w:t>2</w:t>
      </w:r>
      <w:r>
        <w:rPr>
          <w:rFonts w:hint="eastAsia" w:ascii="宋体" w:hAnsi="宋体" w:eastAsia="宋体" w:cs="宋体"/>
          <w:bCs/>
          <w:sz w:val="21"/>
          <w:szCs w:val="21"/>
          <w:highlight w:val="none"/>
        </w:rPr>
        <w:t>、投标人</w:t>
      </w:r>
      <w:r>
        <w:rPr>
          <w:rFonts w:hint="eastAsia" w:ascii="宋体" w:hAnsi="宋体" w:eastAsia="宋体" w:cs="宋体"/>
          <w:bCs/>
          <w:sz w:val="21"/>
          <w:szCs w:val="21"/>
          <w:highlight w:val="none"/>
          <w:lang w:val="en-US" w:eastAsia="zh-CN"/>
        </w:rPr>
        <w:t>需</w:t>
      </w:r>
      <w:r>
        <w:rPr>
          <w:rFonts w:hint="eastAsia" w:ascii="宋体" w:hAnsi="宋体" w:eastAsia="宋体" w:cs="宋体"/>
          <w:bCs/>
          <w:sz w:val="21"/>
          <w:szCs w:val="21"/>
          <w:highlight w:val="none"/>
        </w:rPr>
        <w:t>按照招标文件标明的技术参数，响应满足参数，如因市场流通或因商品停产确实需要变更品牌、规格型号的，应先书面申请中标的某一规格的货物被另一规格的新产品替代，替代产品规格要求</w:t>
      </w:r>
      <w:r>
        <w:rPr>
          <w:rFonts w:hint="eastAsia" w:ascii="宋体" w:hAnsi="宋体" w:eastAsia="宋体" w:cs="宋体"/>
          <w:bCs/>
          <w:sz w:val="21"/>
          <w:szCs w:val="21"/>
          <w:highlight w:val="none"/>
          <w:lang w:val="en-US" w:eastAsia="zh-CN"/>
        </w:rPr>
        <w:t>需</w:t>
      </w:r>
      <w:r>
        <w:rPr>
          <w:rFonts w:hint="eastAsia" w:ascii="宋体" w:hAnsi="宋体" w:eastAsia="宋体" w:cs="宋体"/>
          <w:bCs/>
          <w:sz w:val="21"/>
          <w:szCs w:val="21"/>
          <w:highlight w:val="none"/>
        </w:rPr>
        <w:t>相当于或优于原系列或原规格产品的标准，且经采购人审核同意后方可变更。</w:t>
      </w:r>
    </w:p>
    <w:p w14:paraId="2C0450FA">
      <w:pPr>
        <w:snapToGrid w:val="0"/>
        <w:spacing w:line="360" w:lineRule="auto"/>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lang w:val="en-US" w:eastAsia="zh-CN"/>
        </w:rPr>
        <w:t>3</w:t>
      </w:r>
      <w:r>
        <w:rPr>
          <w:rFonts w:hint="eastAsia" w:ascii="宋体" w:hAnsi="宋体" w:eastAsia="宋体" w:cs="宋体"/>
          <w:bCs/>
          <w:sz w:val="21"/>
          <w:szCs w:val="21"/>
          <w:highlight w:val="none"/>
        </w:rPr>
        <w:t>、招标目录中所列物品要求保质保量，按时供货，违者采购人有权拒付款，如给采购人造成损失或不良后果者，采购人有权对中标人进行处罚。</w:t>
      </w:r>
    </w:p>
    <w:p w14:paraId="16B3D82F">
      <w:pPr>
        <w:keepNext w:val="0"/>
        <w:keepLines w:val="0"/>
        <w:pageBreakBefore w:val="0"/>
        <w:widowControl w:val="0"/>
        <w:kinsoku/>
        <w:wordWrap/>
        <w:overflowPunct/>
        <w:topLinePunct w:val="0"/>
        <w:autoSpaceDE/>
        <w:autoSpaceDN/>
        <w:bidi w:val="0"/>
        <w:snapToGrid w:val="0"/>
        <w:spacing w:line="360" w:lineRule="auto"/>
        <w:ind w:firstLine="0" w:firstLineChars="0"/>
        <w:textAlignment w:val="auto"/>
        <w:rPr>
          <w:rFonts w:hint="eastAsia" w:ascii="宋体" w:hAnsi="宋体" w:eastAsia="宋体" w:cs="宋体"/>
          <w:b/>
          <w:sz w:val="21"/>
          <w:szCs w:val="21"/>
          <w:highlight w:val="none"/>
          <w:lang w:eastAsia="zh-CN"/>
        </w:rPr>
      </w:pPr>
      <w:r>
        <w:rPr>
          <w:rFonts w:hint="eastAsia" w:ascii="宋体" w:hAnsi="宋体" w:eastAsia="宋体" w:cs="宋体"/>
          <w:b/>
          <w:sz w:val="21"/>
          <w:szCs w:val="21"/>
          <w:highlight w:val="none"/>
        </w:rPr>
        <w:t>（</w:t>
      </w:r>
      <w:r>
        <w:rPr>
          <w:rFonts w:hint="eastAsia" w:ascii="宋体" w:hAnsi="宋体" w:eastAsia="宋体" w:cs="宋体"/>
          <w:b/>
          <w:sz w:val="21"/>
          <w:szCs w:val="21"/>
          <w:highlight w:val="none"/>
          <w:lang w:val="en-US" w:eastAsia="zh-CN"/>
        </w:rPr>
        <w:t>二</w:t>
      </w:r>
      <w:r>
        <w:rPr>
          <w:rFonts w:hint="eastAsia" w:ascii="宋体" w:hAnsi="宋体" w:eastAsia="宋体" w:cs="宋体"/>
          <w:b/>
          <w:sz w:val="21"/>
          <w:szCs w:val="21"/>
          <w:highlight w:val="none"/>
        </w:rPr>
        <w:t>）配送要求</w:t>
      </w:r>
      <w:r>
        <w:rPr>
          <w:rFonts w:hint="eastAsia" w:ascii="宋体" w:hAnsi="宋体" w:eastAsia="宋体" w:cs="宋体"/>
          <w:b/>
          <w:sz w:val="21"/>
          <w:szCs w:val="21"/>
          <w:highlight w:val="none"/>
          <w:lang w:eastAsia="zh-CN"/>
        </w:rPr>
        <w:t>：</w:t>
      </w:r>
    </w:p>
    <w:p w14:paraId="3A7A6207">
      <w:pPr>
        <w:snapToGrid w:val="0"/>
        <w:spacing w:line="360" w:lineRule="auto"/>
        <w:ind w:firstLine="422" w:firstLineChars="200"/>
        <w:rPr>
          <w:rFonts w:hint="eastAsia" w:ascii="宋体" w:hAnsi="宋体" w:eastAsia="宋体" w:cs="宋体"/>
          <w:bCs/>
          <w:sz w:val="21"/>
          <w:szCs w:val="21"/>
          <w:highlight w:val="none"/>
        </w:rPr>
      </w:pPr>
      <w:r>
        <w:rPr>
          <w:rFonts w:hint="eastAsia" w:ascii="宋体" w:hAnsi="宋体" w:eastAsia="宋体" w:cs="宋体"/>
          <w:b/>
          <w:bCs w:val="0"/>
          <w:sz w:val="21"/>
          <w:szCs w:val="21"/>
          <w:highlight w:val="none"/>
        </w:rPr>
        <w:t>★1、配送时效：中标人按采购人需求分批多次交货，中标人应在接到采购人服务需求后立即响应，中标人按照采购人规定渠道发出的订单进行送货，常规订单下单后3天（日历日）内完成配送至指定地点，紧急订单需在下单后1个小时（含）内完成配送至指定地点，急需产品节假日及法定假期照常配送。【投标时须提供承诺函（格式自拟），未提供承诺或承诺内容不满足要求的做投标无效处理】。</w:t>
      </w:r>
    </w:p>
    <w:p w14:paraId="38792E40">
      <w:pPr>
        <w:snapToGrid w:val="0"/>
        <w:spacing w:line="360" w:lineRule="auto"/>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2、物流配送能力：投标人</w:t>
      </w:r>
      <w:r>
        <w:rPr>
          <w:rFonts w:hint="eastAsia" w:ascii="宋体" w:hAnsi="宋体" w:eastAsia="宋体" w:cs="宋体"/>
          <w:bCs/>
          <w:sz w:val="21"/>
          <w:szCs w:val="21"/>
          <w:highlight w:val="none"/>
          <w:lang w:eastAsia="zh-CN"/>
        </w:rPr>
        <w:t>需</w:t>
      </w:r>
      <w:r>
        <w:rPr>
          <w:rFonts w:hint="eastAsia" w:ascii="宋体" w:hAnsi="宋体" w:eastAsia="宋体" w:cs="宋体"/>
          <w:bCs/>
          <w:sz w:val="21"/>
          <w:szCs w:val="21"/>
          <w:highlight w:val="none"/>
        </w:rPr>
        <w:t>投放于本项目物流配送车，投标人</w:t>
      </w:r>
      <w:r>
        <w:rPr>
          <w:rFonts w:hint="eastAsia" w:ascii="宋体" w:hAnsi="宋体" w:eastAsia="宋体" w:cs="宋体"/>
          <w:bCs/>
          <w:sz w:val="21"/>
          <w:szCs w:val="21"/>
          <w:highlight w:val="none"/>
          <w:lang w:val="en-US" w:eastAsia="zh-CN"/>
        </w:rPr>
        <w:t>需</w:t>
      </w:r>
      <w:r>
        <w:rPr>
          <w:rFonts w:hint="eastAsia" w:ascii="宋体" w:hAnsi="宋体" w:eastAsia="宋体" w:cs="宋体"/>
          <w:bCs/>
          <w:sz w:val="21"/>
          <w:szCs w:val="21"/>
          <w:highlight w:val="none"/>
        </w:rPr>
        <w:t>自行安排车辆运行调度，不得以限行、车辆维修、年审问题影响采购人物资配送时效。</w:t>
      </w:r>
    </w:p>
    <w:p w14:paraId="22911C86">
      <w:pPr>
        <w:snapToGrid w:val="0"/>
        <w:spacing w:line="360" w:lineRule="auto"/>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3、配送人员要求：配送人员应服从采购人的管理工作，不得作出有损采购人形象的行为。</w:t>
      </w:r>
    </w:p>
    <w:p w14:paraId="60108251">
      <w:pPr>
        <w:keepNext w:val="0"/>
        <w:keepLines w:val="0"/>
        <w:pageBreakBefore w:val="0"/>
        <w:widowControl w:val="0"/>
        <w:kinsoku/>
        <w:wordWrap/>
        <w:overflowPunct/>
        <w:topLinePunct w:val="0"/>
        <w:autoSpaceDE/>
        <w:autoSpaceDN/>
        <w:bidi w:val="0"/>
        <w:snapToGrid w:val="0"/>
        <w:spacing w:line="360" w:lineRule="auto"/>
        <w:ind w:firstLine="0" w:firstLineChars="0"/>
        <w:textAlignment w:val="auto"/>
        <w:rPr>
          <w:rFonts w:hint="eastAsia" w:ascii="宋体" w:hAnsi="宋体" w:eastAsia="宋体" w:cs="宋体"/>
          <w:b/>
          <w:sz w:val="21"/>
          <w:szCs w:val="21"/>
          <w:highlight w:val="none"/>
          <w:lang w:eastAsia="zh-CN"/>
        </w:rPr>
      </w:pPr>
      <w:r>
        <w:rPr>
          <w:rFonts w:hint="eastAsia" w:ascii="宋体" w:hAnsi="宋体" w:eastAsia="宋体" w:cs="宋体"/>
          <w:b/>
          <w:sz w:val="21"/>
          <w:szCs w:val="21"/>
          <w:highlight w:val="none"/>
        </w:rPr>
        <w:t>（</w:t>
      </w:r>
      <w:r>
        <w:rPr>
          <w:rFonts w:hint="eastAsia" w:ascii="宋体" w:hAnsi="宋体" w:eastAsia="宋体" w:cs="宋体"/>
          <w:b/>
          <w:sz w:val="21"/>
          <w:szCs w:val="21"/>
          <w:highlight w:val="none"/>
          <w:lang w:val="en-US" w:eastAsia="zh-CN"/>
        </w:rPr>
        <w:t>三</w:t>
      </w:r>
      <w:r>
        <w:rPr>
          <w:rFonts w:hint="eastAsia" w:ascii="宋体" w:hAnsi="宋体" w:eastAsia="宋体" w:cs="宋体"/>
          <w:b/>
          <w:sz w:val="21"/>
          <w:szCs w:val="21"/>
          <w:highlight w:val="none"/>
        </w:rPr>
        <w:t>）产品质量保证</w:t>
      </w:r>
      <w:r>
        <w:rPr>
          <w:rFonts w:hint="eastAsia" w:ascii="宋体" w:hAnsi="宋体" w:eastAsia="宋体" w:cs="宋体"/>
          <w:b/>
          <w:sz w:val="21"/>
          <w:szCs w:val="21"/>
          <w:highlight w:val="none"/>
          <w:lang w:eastAsia="zh-CN"/>
        </w:rPr>
        <w:t>：</w:t>
      </w:r>
    </w:p>
    <w:p w14:paraId="170CF40C">
      <w:pPr>
        <w:snapToGrid w:val="0"/>
        <w:spacing w:line="360" w:lineRule="auto"/>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1、所提供物品有任何质量问题，中标人</w:t>
      </w:r>
      <w:r>
        <w:rPr>
          <w:rFonts w:hint="eastAsia" w:ascii="宋体" w:hAnsi="宋体" w:eastAsia="宋体" w:cs="宋体"/>
          <w:bCs/>
          <w:sz w:val="21"/>
          <w:szCs w:val="21"/>
          <w:highlight w:val="none"/>
          <w:lang w:val="en-US" w:eastAsia="zh-CN"/>
        </w:rPr>
        <w:t>需按照国家三包政策提供售后服务</w:t>
      </w:r>
      <w:r>
        <w:rPr>
          <w:rFonts w:hint="eastAsia" w:ascii="宋体" w:hAnsi="宋体" w:eastAsia="宋体" w:cs="宋体"/>
          <w:bCs/>
          <w:sz w:val="21"/>
          <w:szCs w:val="21"/>
          <w:highlight w:val="none"/>
        </w:rPr>
        <w:t>。</w:t>
      </w:r>
    </w:p>
    <w:p w14:paraId="4FC56472">
      <w:pPr>
        <w:snapToGrid w:val="0"/>
        <w:spacing w:line="360" w:lineRule="auto"/>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2、为保证商品质量，中标人提供的货物</w:t>
      </w:r>
      <w:r>
        <w:rPr>
          <w:rFonts w:hint="eastAsia" w:ascii="宋体" w:hAnsi="宋体" w:eastAsia="宋体" w:cs="宋体"/>
          <w:bCs/>
          <w:sz w:val="21"/>
          <w:szCs w:val="21"/>
          <w:highlight w:val="none"/>
          <w:lang w:val="en-US" w:eastAsia="zh-CN"/>
        </w:rPr>
        <w:t>需</w:t>
      </w:r>
      <w:r>
        <w:rPr>
          <w:rFonts w:hint="eastAsia" w:ascii="宋体" w:hAnsi="宋体" w:eastAsia="宋体" w:cs="宋体"/>
          <w:bCs/>
          <w:sz w:val="21"/>
          <w:szCs w:val="21"/>
          <w:highlight w:val="none"/>
        </w:rPr>
        <w:t>为未开封的正规厂商生产的原装、全新、型号、规格、性能符合要求的正品。</w:t>
      </w:r>
    </w:p>
    <w:p w14:paraId="32C2C4E4">
      <w:pPr>
        <w:snapToGrid w:val="0"/>
        <w:spacing w:line="360" w:lineRule="auto"/>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3、中标人提供完好、全新的原包装产品（包括零配件），技术资料齐全。</w:t>
      </w:r>
    </w:p>
    <w:p w14:paraId="35243A35">
      <w:pPr>
        <w:keepNext w:val="0"/>
        <w:keepLines w:val="0"/>
        <w:pageBreakBefore w:val="0"/>
        <w:widowControl w:val="0"/>
        <w:kinsoku/>
        <w:wordWrap/>
        <w:overflowPunct/>
        <w:topLinePunct w:val="0"/>
        <w:autoSpaceDE/>
        <w:autoSpaceDN/>
        <w:bidi w:val="0"/>
        <w:snapToGrid w:val="0"/>
        <w:spacing w:line="360" w:lineRule="auto"/>
        <w:ind w:firstLine="0" w:firstLineChars="0"/>
        <w:textAlignment w:val="auto"/>
        <w:rPr>
          <w:rFonts w:hint="eastAsia" w:ascii="宋体" w:hAnsi="宋体" w:eastAsia="宋体" w:cs="宋体"/>
          <w:b/>
          <w:sz w:val="21"/>
          <w:szCs w:val="21"/>
          <w:highlight w:val="none"/>
          <w:lang w:eastAsia="zh-CN"/>
        </w:rPr>
      </w:pPr>
      <w:r>
        <w:rPr>
          <w:rFonts w:hint="eastAsia" w:ascii="宋体" w:hAnsi="宋体" w:eastAsia="宋体" w:cs="宋体"/>
          <w:b/>
          <w:sz w:val="21"/>
          <w:szCs w:val="21"/>
          <w:highlight w:val="none"/>
        </w:rPr>
        <w:t>（</w:t>
      </w:r>
      <w:r>
        <w:rPr>
          <w:rFonts w:hint="eastAsia" w:ascii="宋体" w:hAnsi="宋体" w:eastAsia="宋体" w:cs="宋体"/>
          <w:b/>
          <w:sz w:val="21"/>
          <w:szCs w:val="21"/>
          <w:highlight w:val="none"/>
          <w:lang w:val="en-US" w:eastAsia="zh-CN"/>
        </w:rPr>
        <w:t>四</w:t>
      </w:r>
      <w:r>
        <w:rPr>
          <w:rFonts w:hint="eastAsia" w:ascii="宋体" w:hAnsi="宋体" w:eastAsia="宋体" w:cs="宋体"/>
          <w:b/>
          <w:sz w:val="21"/>
          <w:szCs w:val="21"/>
          <w:highlight w:val="none"/>
        </w:rPr>
        <w:t>）知识产权</w:t>
      </w:r>
      <w:r>
        <w:rPr>
          <w:rFonts w:hint="eastAsia" w:ascii="宋体" w:hAnsi="宋体" w:eastAsia="宋体" w:cs="宋体"/>
          <w:b/>
          <w:sz w:val="21"/>
          <w:szCs w:val="21"/>
          <w:highlight w:val="none"/>
          <w:lang w:eastAsia="zh-CN"/>
        </w:rPr>
        <w:t>：</w:t>
      </w:r>
    </w:p>
    <w:p w14:paraId="6255BE4D">
      <w:pPr>
        <w:snapToGrid w:val="0"/>
        <w:spacing w:line="360" w:lineRule="auto"/>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1、采购人在中国使用该货物或货物的任何一部分时，免受第三方提出的侵犯其专利权、商标权或工业设计权等知识产权的起诉或司法干预。如果发生上述起诉或干预，则其法律责任均由中标人负责。</w:t>
      </w:r>
    </w:p>
    <w:p w14:paraId="7A75A9BB">
      <w:pPr>
        <w:snapToGrid w:val="0"/>
        <w:spacing w:line="360" w:lineRule="auto"/>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2、中标人应保证采购人在使用该货物或其任何一部分时免受第三方提出侵犯其专利、商标、版权等知识产权或商品名称及其他权利的起诉及索赔。若采购人因此被第三方起诉或以其它方式追究责任，中标人应赔偿因采购人被第三方索赔所引起的一切损失，包括但不限于采购人所支付的侵权损害赔偿费、律师费、诉讼费、仲裁费、办案差旅费等因应诉、沟通协调所发的一切费用。</w:t>
      </w:r>
    </w:p>
    <w:p w14:paraId="0587479F">
      <w:pPr>
        <w:snapToGrid w:val="0"/>
        <w:spacing w:line="360" w:lineRule="auto"/>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3、除第三人依法享有知识产权的除外，中标人实施本项目所形成成果的知识产权归采购人所有，未经采购人许可，中标人不得随意使用。</w:t>
      </w:r>
    </w:p>
    <w:p w14:paraId="3F5C0CCD">
      <w:pPr>
        <w:keepNext w:val="0"/>
        <w:keepLines w:val="0"/>
        <w:pageBreakBefore w:val="0"/>
        <w:widowControl w:val="0"/>
        <w:kinsoku/>
        <w:wordWrap/>
        <w:overflowPunct/>
        <w:topLinePunct w:val="0"/>
        <w:autoSpaceDE/>
        <w:autoSpaceDN/>
        <w:bidi w:val="0"/>
        <w:snapToGrid w:val="0"/>
        <w:spacing w:line="360" w:lineRule="auto"/>
        <w:ind w:firstLine="0" w:firstLineChars="0"/>
        <w:textAlignment w:val="auto"/>
        <w:rPr>
          <w:rFonts w:hint="eastAsia" w:ascii="宋体" w:hAnsi="宋体" w:eastAsia="宋体" w:cs="宋体"/>
          <w:b/>
          <w:sz w:val="21"/>
          <w:szCs w:val="21"/>
          <w:highlight w:val="none"/>
          <w:lang w:eastAsia="zh-CN"/>
        </w:rPr>
      </w:pPr>
      <w:r>
        <w:rPr>
          <w:rFonts w:hint="eastAsia" w:ascii="宋体" w:hAnsi="宋体" w:eastAsia="宋体" w:cs="宋体"/>
          <w:b/>
          <w:sz w:val="21"/>
          <w:szCs w:val="21"/>
          <w:highlight w:val="none"/>
        </w:rPr>
        <w:t>（</w:t>
      </w:r>
      <w:r>
        <w:rPr>
          <w:rFonts w:hint="eastAsia" w:ascii="宋体" w:hAnsi="宋体" w:eastAsia="宋体" w:cs="宋体"/>
          <w:b/>
          <w:sz w:val="21"/>
          <w:szCs w:val="21"/>
          <w:highlight w:val="none"/>
          <w:lang w:val="en-US" w:eastAsia="zh-CN"/>
        </w:rPr>
        <w:t>五</w:t>
      </w:r>
      <w:r>
        <w:rPr>
          <w:rFonts w:hint="eastAsia" w:ascii="宋体" w:hAnsi="宋体" w:eastAsia="宋体" w:cs="宋体"/>
          <w:b/>
          <w:sz w:val="21"/>
          <w:szCs w:val="21"/>
          <w:highlight w:val="none"/>
        </w:rPr>
        <w:t>）报价要求</w:t>
      </w:r>
      <w:r>
        <w:rPr>
          <w:rFonts w:hint="eastAsia" w:ascii="宋体" w:hAnsi="宋体" w:eastAsia="宋体" w:cs="宋体"/>
          <w:b/>
          <w:sz w:val="21"/>
          <w:szCs w:val="21"/>
          <w:highlight w:val="none"/>
          <w:lang w:eastAsia="zh-CN"/>
        </w:rPr>
        <w:t>：</w:t>
      </w:r>
    </w:p>
    <w:p w14:paraId="37C34922">
      <w:pPr>
        <w:snapToGrid w:val="0"/>
        <w:spacing w:line="360" w:lineRule="auto"/>
        <w:ind w:firstLine="422" w:firstLineChars="200"/>
        <w:rPr>
          <w:rFonts w:hint="eastAsia" w:ascii="宋体" w:hAnsi="宋体" w:eastAsia="宋体" w:cs="宋体"/>
          <w:b/>
          <w:sz w:val="21"/>
          <w:szCs w:val="21"/>
          <w:highlight w:val="none"/>
        </w:rPr>
      </w:pPr>
      <w:r>
        <w:rPr>
          <w:rFonts w:hint="eastAsia" w:ascii="宋体" w:hAnsi="宋体" w:eastAsia="宋体" w:cs="宋体"/>
          <w:b/>
          <w:sz w:val="21"/>
          <w:szCs w:val="21"/>
          <w:highlight w:val="none"/>
        </w:rPr>
        <w:t>★1、本项目的投标报价为</w:t>
      </w:r>
      <w:r>
        <w:rPr>
          <w:rFonts w:hint="eastAsia" w:ascii="宋体" w:hAnsi="宋体" w:eastAsia="宋体" w:cs="宋体"/>
          <w:b/>
          <w:sz w:val="21"/>
          <w:szCs w:val="21"/>
          <w:highlight w:val="none"/>
          <w:lang w:val="en-US" w:eastAsia="zh-CN"/>
        </w:rPr>
        <w:t>投标</w:t>
      </w:r>
      <w:r>
        <w:rPr>
          <w:rFonts w:hint="eastAsia" w:ascii="宋体" w:hAnsi="宋体" w:eastAsia="宋体" w:cs="宋体"/>
          <w:b/>
          <w:sz w:val="21"/>
          <w:szCs w:val="21"/>
          <w:highlight w:val="none"/>
        </w:rPr>
        <w:t>折扣率。</w:t>
      </w:r>
    </w:p>
    <w:p w14:paraId="2F15ABA8">
      <w:pPr>
        <w:snapToGrid w:val="0"/>
        <w:spacing w:line="360" w:lineRule="auto"/>
        <w:ind w:firstLine="422" w:firstLineChars="200"/>
        <w:rPr>
          <w:rFonts w:hint="eastAsia" w:ascii="宋体" w:hAnsi="宋体" w:eastAsia="宋体" w:cs="宋体"/>
          <w:b/>
          <w:sz w:val="21"/>
          <w:szCs w:val="21"/>
          <w:highlight w:val="none"/>
          <w:lang w:eastAsia="zh-CN"/>
        </w:rPr>
      </w:pPr>
      <w:r>
        <w:rPr>
          <w:rFonts w:hint="eastAsia" w:ascii="宋体" w:hAnsi="宋体" w:eastAsia="宋体" w:cs="宋体"/>
          <w:b/>
          <w:sz w:val="21"/>
          <w:szCs w:val="21"/>
          <w:highlight w:val="none"/>
        </w:rPr>
        <w:t>★</w:t>
      </w:r>
      <w:r>
        <w:rPr>
          <w:rFonts w:hint="eastAsia" w:ascii="宋体" w:hAnsi="宋体" w:eastAsia="宋体" w:cs="宋体"/>
          <w:b/>
          <w:sz w:val="21"/>
          <w:szCs w:val="21"/>
          <w:highlight w:val="none"/>
          <w:lang w:val="en-US" w:eastAsia="zh-CN"/>
        </w:rPr>
        <w:t>2、投标</w:t>
      </w:r>
      <w:r>
        <w:rPr>
          <w:rFonts w:hint="eastAsia" w:ascii="宋体" w:hAnsi="宋体" w:eastAsia="宋体" w:cs="宋体"/>
          <w:b/>
          <w:sz w:val="21"/>
          <w:szCs w:val="21"/>
          <w:highlight w:val="none"/>
        </w:rPr>
        <w:t>折扣率在服务期限内保持不变，以《货物清单明细》中的单价限价为基准价进行折扣计算</w:t>
      </w:r>
      <w:r>
        <w:rPr>
          <w:rFonts w:hint="eastAsia" w:ascii="宋体" w:hAnsi="宋体" w:eastAsia="宋体" w:cs="宋体"/>
          <w:b/>
          <w:sz w:val="21"/>
          <w:szCs w:val="21"/>
          <w:highlight w:val="none"/>
          <w:lang w:eastAsia="zh-CN"/>
        </w:rPr>
        <w:t>。</w:t>
      </w:r>
      <w:r>
        <w:rPr>
          <w:rFonts w:hint="eastAsia" w:ascii="宋体" w:hAnsi="宋体" w:eastAsia="宋体" w:cs="宋体"/>
          <w:b/>
          <w:sz w:val="21"/>
          <w:szCs w:val="21"/>
          <w:highlight w:val="none"/>
          <w:lang w:val="en-US" w:eastAsia="zh-CN"/>
        </w:rPr>
        <w:t>折后单价=基准价x投标</w:t>
      </w:r>
      <w:r>
        <w:rPr>
          <w:rFonts w:hint="eastAsia" w:ascii="宋体" w:hAnsi="宋体" w:eastAsia="宋体" w:cs="宋体"/>
          <w:b/>
          <w:sz w:val="21"/>
          <w:szCs w:val="21"/>
          <w:highlight w:val="none"/>
        </w:rPr>
        <w:t>折扣率，</w:t>
      </w:r>
      <w:r>
        <w:rPr>
          <w:rFonts w:hint="eastAsia" w:ascii="宋体" w:hAnsi="宋体" w:eastAsia="宋体" w:cs="宋体"/>
          <w:b/>
          <w:sz w:val="21"/>
          <w:szCs w:val="21"/>
          <w:highlight w:val="none"/>
          <w:lang w:val="en-US" w:eastAsia="zh-CN"/>
        </w:rPr>
        <w:t>折后单</w:t>
      </w:r>
      <w:r>
        <w:rPr>
          <w:rFonts w:hint="eastAsia" w:ascii="宋体" w:hAnsi="宋体" w:eastAsia="宋体" w:cs="宋体"/>
          <w:b/>
          <w:sz w:val="21"/>
          <w:szCs w:val="21"/>
          <w:highlight w:val="none"/>
        </w:rPr>
        <w:t>价四舍五入后最多保留两位小数。（举例说明：若以上某种货物的单价限价为10元，投标折扣率为</w:t>
      </w:r>
      <w:r>
        <w:rPr>
          <w:rFonts w:hint="eastAsia" w:ascii="宋体" w:hAnsi="宋体" w:eastAsia="宋体" w:cs="宋体"/>
          <w:b/>
          <w:sz w:val="21"/>
          <w:szCs w:val="21"/>
          <w:highlight w:val="none"/>
          <w:lang w:val="en-US" w:eastAsia="zh-CN"/>
        </w:rPr>
        <w:t>0.90</w:t>
      </w:r>
      <w:r>
        <w:rPr>
          <w:rFonts w:hint="eastAsia" w:ascii="宋体" w:hAnsi="宋体" w:eastAsia="宋体" w:cs="宋体"/>
          <w:b/>
          <w:sz w:val="21"/>
          <w:szCs w:val="21"/>
          <w:highlight w:val="none"/>
        </w:rPr>
        <w:t>，</w:t>
      </w:r>
      <w:r>
        <w:rPr>
          <w:rFonts w:hint="eastAsia" w:ascii="宋体" w:hAnsi="宋体" w:eastAsia="宋体" w:cs="宋体"/>
          <w:b/>
          <w:sz w:val="21"/>
          <w:szCs w:val="21"/>
          <w:highlight w:val="none"/>
          <w:lang w:val="en-US" w:eastAsia="zh-CN"/>
        </w:rPr>
        <w:t>折后单</w:t>
      </w:r>
      <w:r>
        <w:rPr>
          <w:rFonts w:hint="eastAsia" w:ascii="宋体" w:hAnsi="宋体" w:eastAsia="宋体" w:cs="宋体"/>
          <w:b/>
          <w:sz w:val="21"/>
          <w:szCs w:val="21"/>
          <w:highlight w:val="none"/>
        </w:rPr>
        <w:t>价为10*</w:t>
      </w:r>
      <w:r>
        <w:rPr>
          <w:rFonts w:hint="eastAsia" w:ascii="宋体" w:hAnsi="宋体" w:eastAsia="宋体" w:cs="宋体"/>
          <w:b/>
          <w:sz w:val="21"/>
          <w:szCs w:val="21"/>
          <w:highlight w:val="none"/>
          <w:lang w:val="en-US" w:eastAsia="zh-CN"/>
        </w:rPr>
        <w:t>0.90</w:t>
      </w:r>
      <w:r>
        <w:rPr>
          <w:rFonts w:hint="eastAsia" w:ascii="宋体" w:hAnsi="宋体" w:eastAsia="宋体" w:cs="宋体"/>
          <w:b/>
          <w:sz w:val="21"/>
          <w:szCs w:val="21"/>
          <w:highlight w:val="none"/>
        </w:rPr>
        <w:t>=9元）</w:t>
      </w:r>
      <w:r>
        <w:rPr>
          <w:rFonts w:hint="eastAsia" w:ascii="宋体" w:hAnsi="宋体" w:eastAsia="宋体" w:cs="宋体"/>
          <w:b/>
          <w:sz w:val="21"/>
          <w:szCs w:val="21"/>
          <w:highlight w:val="none"/>
          <w:lang w:eastAsia="zh-CN"/>
        </w:rPr>
        <w:t>。</w:t>
      </w:r>
    </w:p>
    <w:p w14:paraId="529ED415">
      <w:pPr>
        <w:snapToGrid w:val="0"/>
        <w:spacing w:line="360" w:lineRule="auto"/>
        <w:ind w:firstLine="422" w:firstLineChars="200"/>
        <w:rPr>
          <w:rFonts w:hint="eastAsia" w:ascii="宋体" w:hAnsi="宋体" w:eastAsia="宋体" w:cs="宋体"/>
          <w:b/>
          <w:sz w:val="21"/>
          <w:szCs w:val="21"/>
          <w:highlight w:val="none"/>
          <w:lang w:eastAsia="zh-CN"/>
        </w:rPr>
      </w:pPr>
      <w:r>
        <w:rPr>
          <w:rFonts w:hint="eastAsia" w:ascii="宋体" w:hAnsi="宋体" w:eastAsia="宋体" w:cs="宋体"/>
          <w:b/>
          <w:sz w:val="21"/>
          <w:szCs w:val="21"/>
          <w:highlight w:val="none"/>
        </w:rPr>
        <w:t>★3、</w:t>
      </w:r>
      <w:r>
        <w:rPr>
          <w:rFonts w:hint="eastAsia" w:ascii="宋体" w:hAnsi="宋体" w:eastAsia="宋体" w:cs="宋体"/>
          <w:b/>
          <w:sz w:val="21"/>
          <w:szCs w:val="21"/>
          <w:highlight w:val="none"/>
          <w:lang w:val="en-US" w:eastAsia="zh-CN"/>
        </w:rPr>
        <w:t>填写要求：0＜折扣率≤1</w:t>
      </w:r>
      <w:r>
        <w:rPr>
          <w:rFonts w:hint="eastAsia" w:ascii="宋体" w:hAnsi="宋体" w:eastAsia="宋体" w:cs="宋体"/>
          <w:b/>
          <w:sz w:val="21"/>
          <w:szCs w:val="21"/>
          <w:highlight w:val="none"/>
        </w:rPr>
        <w:t>，</w:t>
      </w:r>
      <w:r>
        <w:rPr>
          <w:rFonts w:hint="eastAsia" w:ascii="宋体" w:hAnsi="宋体" w:eastAsia="宋体" w:cs="宋体"/>
          <w:b/>
          <w:sz w:val="21"/>
          <w:szCs w:val="21"/>
          <w:highlight w:val="none"/>
          <w:lang w:val="en-US" w:eastAsia="zh-CN"/>
        </w:rPr>
        <w:t>且是固定唯一值的</w:t>
      </w:r>
      <w:r>
        <w:rPr>
          <w:rFonts w:hint="eastAsia" w:ascii="宋体" w:hAnsi="宋体" w:eastAsia="宋体" w:cs="宋体"/>
          <w:b/>
          <w:sz w:val="21"/>
          <w:szCs w:val="21"/>
          <w:highlight w:val="none"/>
          <w:lang w:eastAsia="zh-CN"/>
        </w:rPr>
        <w:t>；</w:t>
      </w:r>
      <w:r>
        <w:rPr>
          <w:rFonts w:hint="eastAsia" w:ascii="宋体" w:hAnsi="宋体" w:eastAsia="宋体" w:cs="宋体"/>
          <w:b/>
          <w:sz w:val="21"/>
          <w:szCs w:val="21"/>
          <w:highlight w:val="none"/>
        </w:rPr>
        <w:t>未按此要求填写将作投标无效处理；最多保留小数点后两位</w:t>
      </w:r>
      <w:r>
        <w:rPr>
          <w:rFonts w:hint="eastAsia" w:ascii="宋体" w:hAnsi="宋体" w:eastAsia="宋体" w:cs="宋体"/>
          <w:b/>
          <w:bCs/>
          <w:sz w:val="21"/>
          <w:szCs w:val="21"/>
          <w:highlight w:val="none"/>
          <w:lang w:val="en-US" w:eastAsia="zh-CN"/>
        </w:rPr>
        <w:t>（如0.70）</w:t>
      </w:r>
      <w:r>
        <w:rPr>
          <w:rFonts w:hint="eastAsia" w:ascii="宋体" w:hAnsi="宋体" w:eastAsia="宋体" w:cs="宋体"/>
          <w:b/>
          <w:sz w:val="21"/>
          <w:szCs w:val="21"/>
          <w:highlight w:val="none"/>
        </w:rPr>
        <w:t>，超过两位小数点的，四舍五入</w:t>
      </w:r>
      <w:r>
        <w:rPr>
          <w:rFonts w:hint="eastAsia" w:ascii="宋体" w:hAnsi="宋体" w:eastAsia="宋体" w:cs="宋体"/>
          <w:b/>
          <w:sz w:val="21"/>
          <w:szCs w:val="21"/>
          <w:highlight w:val="none"/>
          <w:lang w:eastAsia="zh-CN"/>
        </w:rPr>
        <w:t>。</w:t>
      </w:r>
      <w:r>
        <w:rPr>
          <w:rFonts w:hint="eastAsia" w:ascii="宋体" w:hAnsi="宋体" w:eastAsia="宋体" w:cs="宋体"/>
          <w:b/>
          <w:bCs/>
          <w:sz w:val="21"/>
          <w:szCs w:val="21"/>
          <w:highlight w:val="none"/>
          <w:lang w:val="en-US" w:eastAsia="zh-CN"/>
        </w:rPr>
        <w:t>不得存在区间值（如0.60-0.70）。</w:t>
      </w:r>
    </w:p>
    <w:p w14:paraId="6939A827">
      <w:pPr>
        <w:snapToGrid w:val="0"/>
        <w:spacing w:line="360" w:lineRule="auto"/>
        <w:ind w:firstLine="422" w:firstLineChars="200"/>
        <w:rPr>
          <w:rFonts w:hint="eastAsia" w:ascii="宋体" w:hAnsi="宋体" w:eastAsia="宋体" w:cs="宋体"/>
          <w:b/>
          <w:sz w:val="21"/>
          <w:szCs w:val="21"/>
          <w:highlight w:val="none"/>
        </w:rPr>
      </w:pPr>
      <w:r>
        <w:rPr>
          <w:rFonts w:hint="eastAsia" w:ascii="宋体" w:hAnsi="宋体" w:eastAsia="宋体" w:cs="宋体"/>
          <w:b/>
          <w:sz w:val="21"/>
          <w:szCs w:val="21"/>
          <w:highlight w:val="none"/>
        </w:rPr>
        <w:t>★</w:t>
      </w:r>
      <w:r>
        <w:rPr>
          <w:rFonts w:hint="eastAsia" w:ascii="宋体" w:hAnsi="宋体" w:eastAsia="宋体" w:cs="宋体"/>
          <w:b/>
          <w:sz w:val="21"/>
          <w:szCs w:val="21"/>
          <w:highlight w:val="none"/>
          <w:lang w:val="en-US" w:eastAsia="zh-CN"/>
        </w:rPr>
        <w:t>4、</w:t>
      </w:r>
      <w:r>
        <w:rPr>
          <w:rFonts w:hint="eastAsia" w:ascii="宋体" w:hAnsi="宋体" w:eastAsia="宋体" w:cs="宋体"/>
          <w:b/>
          <w:sz w:val="21"/>
          <w:szCs w:val="21"/>
          <w:highlight w:val="none"/>
        </w:rPr>
        <w:t>投标人参与投标只允许填报一个“投标折扣率”，不允许填报2个（或以上）的“投标折扣率”；填报了2个或以上“投标折扣率”的，其投标将直接作投标无效处理；</w:t>
      </w:r>
    </w:p>
    <w:p w14:paraId="07029C22">
      <w:pPr>
        <w:snapToGrid w:val="0"/>
        <w:spacing w:line="360" w:lineRule="auto"/>
        <w:ind w:firstLine="422" w:firstLineChars="200"/>
        <w:rPr>
          <w:rFonts w:hint="eastAsia" w:ascii="宋体" w:hAnsi="宋体" w:eastAsia="宋体" w:cs="宋体"/>
          <w:b/>
          <w:sz w:val="21"/>
          <w:szCs w:val="21"/>
          <w:highlight w:val="none"/>
        </w:rPr>
      </w:pPr>
      <w:r>
        <w:rPr>
          <w:rFonts w:hint="eastAsia" w:ascii="宋体" w:hAnsi="宋体" w:eastAsia="宋体" w:cs="宋体"/>
          <w:b/>
          <w:sz w:val="21"/>
          <w:szCs w:val="21"/>
          <w:highlight w:val="none"/>
        </w:rPr>
        <w:t>★</w:t>
      </w:r>
      <w:r>
        <w:rPr>
          <w:rFonts w:hint="eastAsia" w:ascii="宋体" w:hAnsi="宋体" w:eastAsia="宋体" w:cs="宋体"/>
          <w:b/>
          <w:sz w:val="21"/>
          <w:szCs w:val="21"/>
          <w:highlight w:val="none"/>
          <w:lang w:val="en-US" w:eastAsia="zh-CN"/>
        </w:rPr>
        <w:t>5、</w:t>
      </w:r>
      <w:r>
        <w:rPr>
          <w:rFonts w:hint="eastAsia" w:ascii="宋体" w:hAnsi="宋体" w:eastAsia="宋体" w:cs="宋体"/>
          <w:b/>
          <w:sz w:val="21"/>
          <w:szCs w:val="21"/>
          <w:highlight w:val="none"/>
        </w:rPr>
        <w:t>“折扣率”缺填、漏填将直接作投标无效处理。</w:t>
      </w:r>
    </w:p>
    <w:p w14:paraId="34B8A586">
      <w:pPr>
        <w:snapToGrid w:val="0"/>
        <w:spacing w:line="360" w:lineRule="auto"/>
        <w:ind w:firstLine="420" w:firstLineChars="200"/>
        <w:rPr>
          <w:rFonts w:hint="eastAsia" w:ascii="宋体" w:hAnsi="宋体" w:eastAsia="宋体" w:cs="宋体"/>
          <w:b/>
          <w:sz w:val="21"/>
          <w:szCs w:val="21"/>
          <w:highlight w:val="none"/>
          <w:lang w:val="en-US" w:eastAsia="zh-CN"/>
        </w:rPr>
      </w:pPr>
      <w:r>
        <w:rPr>
          <w:rFonts w:hint="eastAsia" w:ascii="宋体" w:hAnsi="宋体" w:eastAsia="宋体" w:cs="宋体"/>
          <w:b w:val="0"/>
          <w:bCs/>
          <w:sz w:val="21"/>
          <w:szCs w:val="21"/>
          <w:highlight w:val="none"/>
          <w:lang w:val="en-US" w:eastAsia="zh-CN"/>
        </w:rPr>
        <w:t>6、投标人须考虑本项目在实施期间的一切可能产生的费用。在项目实施过程中，如项目工作范围发生变更，由中标人和采购人双方协商解决；其余情况下，投标折扣率均不予调整。</w:t>
      </w:r>
    </w:p>
    <w:p w14:paraId="6C030D67">
      <w:pPr>
        <w:keepNext w:val="0"/>
        <w:keepLines w:val="0"/>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bCs/>
          <w:sz w:val="21"/>
          <w:szCs w:val="21"/>
          <w:highlight w:val="none"/>
          <w:lang w:val="en-US" w:eastAsia="zh-CN"/>
        </w:rPr>
        <w:t>7</w:t>
      </w: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eastAsia="zh-CN"/>
        </w:rPr>
        <w:t>所</w:t>
      </w:r>
      <w:r>
        <w:rPr>
          <w:rFonts w:hint="eastAsia" w:ascii="宋体" w:hAnsi="宋体" w:eastAsia="宋体" w:cs="宋体"/>
          <w:bCs/>
          <w:sz w:val="21"/>
          <w:szCs w:val="21"/>
          <w:highlight w:val="none"/>
        </w:rPr>
        <w:t>有报价均应已包含国家规定的所有税费、送货费和质保费等费用。</w:t>
      </w:r>
    </w:p>
    <w:p w14:paraId="7614598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outlineLvl w:val="0"/>
        <w:rPr>
          <w:rFonts w:hint="eastAsia" w:ascii="宋体" w:hAnsi="宋体" w:eastAsia="宋体" w:cs="宋体"/>
          <w:b/>
          <w:bCs/>
          <w:color w:val="auto"/>
          <w:kern w:val="0"/>
          <w:sz w:val="21"/>
          <w:szCs w:val="21"/>
          <w:lang w:eastAsia="zh-CN"/>
        </w:rPr>
      </w:pPr>
      <w:r>
        <w:rPr>
          <w:rFonts w:hint="eastAsia" w:ascii="宋体" w:hAnsi="宋体" w:eastAsia="宋体" w:cs="宋体"/>
          <w:b/>
          <w:bCs/>
          <w:color w:val="auto"/>
          <w:kern w:val="0"/>
          <w:sz w:val="21"/>
          <w:szCs w:val="21"/>
          <w:lang w:eastAsia="zh-CN"/>
        </w:rPr>
        <w:t>（</w:t>
      </w:r>
      <w:r>
        <w:rPr>
          <w:rFonts w:hint="eastAsia" w:ascii="宋体" w:hAnsi="宋体" w:eastAsia="宋体" w:cs="宋体"/>
          <w:b/>
          <w:bCs/>
          <w:color w:val="auto"/>
          <w:kern w:val="0"/>
          <w:sz w:val="21"/>
          <w:szCs w:val="21"/>
          <w:lang w:val="en-US" w:eastAsia="zh-CN"/>
        </w:rPr>
        <w:t>六</w:t>
      </w:r>
      <w:r>
        <w:rPr>
          <w:rFonts w:hint="eastAsia" w:ascii="宋体" w:hAnsi="宋体" w:eastAsia="宋体" w:cs="宋体"/>
          <w:b/>
          <w:bCs/>
          <w:color w:val="auto"/>
          <w:kern w:val="0"/>
          <w:sz w:val="21"/>
          <w:szCs w:val="21"/>
          <w:lang w:eastAsia="zh-CN"/>
        </w:rPr>
        <w:t>）</w:t>
      </w:r>
      <w:r>
        <w:rPr>
          <w:rFonts w:hint="eastAsia" w:ascii="宋体" w:hAnsi="宋体" w:eastAsia="宋体" w:cs="宋体"/>
          <w:b/>
          <w:bCs/>
          <w:color w:val="auto"/>
          <w:kern w:val="0"/>
          <w:sz w:val="21"/>
          <w:szCs w:val="21"/>
        </w:rPr>
        <w:t>招标商务需求</w:t>
      </w:r>
      <w:r>
        <w:rPr>
          <w:rFonts w:hint="eastAsia" w:ascii="宋体" w:hAnsi="宋体" w:eastAsia="宋体" w:cs="宋体"/>
          <w:b/>
          <w:bCs/>
          <w:color w:val="auto"/>
          <w:kern w:val="0"/>
          <w:sz w:val="21"/>
          <w:szCs w:val="21"/>
          <w:lang w:eastAsia="zh-CN"/>
        </w:rPr>
        <w:t>：</w:t>
      </w:r>
    </w:p>
    <w:tbl>
      <w:tblPr>
        <w:tblStyle w:val="23"/>
        <w:tblpPr w:leftFromText="180" w:rightFromText="180" w:vertAnchor="text" w:tblpXSpec="center" w:tblpY="1"/>
        <w:tblOverlap w:val="never"/>
        <w:tblW w:w="55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2236"/>
        <w:gridCol w:w="6259"/>
      </w:tblGrid>
      <w:tr w14:paraId="20653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blHeader/>
          <w:jc w:val="center"/>
        </w:trPr>
        <w:tc>
          <w:tcPr>
            <w:tcW w:w="471" w:type="pct"/>
            <w:vAlign w:val="center"/>
          </w:tcPr>
          <w:p w14:paraId="460C72AD">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序号</w:t>
            </w:r>
          </w:p>
        </w:tc>
        <w:tc>
          <w:tcPr>
            <w:tcW w:w="1192" w:type="pct"/>
            <w:vAlign w:val="center"/>
          </w:tcPr>
          <w:p w14:paraId="4534264D">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目录</w:t>
            </w:r>
          </w:p>
        </w:tc>
        <w:tc>
          <w:tcPr>
            <w:tcW w:w="3335" w:type="pct"/>
            <w:vAlign w:val="center"/>
          </w:tcPr>
          <w:p w14:paraId="30B88191">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招标商务需求</w:t>
            </w:r>
          </w:p>
        </w:tc>
      </w:tr>
      <w:tr w14:paraId="0FAD6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5000" w:type="pct"/>
            <w:gridSpan w:val="3"/>
          </w:tcPr>
          <w:p w14:paraId="7F374F0A">
            <w:pPr>
              <w:keepNext w:val="0"/>
              <w:keepLines w:val="0"/>
              <w:pageBreakBefore w:val="0"/>
              <w:widowControl/>
              <w:kinsoku/>
              <w:wordWrap/>
              <w:overflowPunct/>
              <w:topLinePunct w:val="0"/>
              <w:autoSpaceDE/>
              <w:autoSpaceDN/>
              <w:bidi w:val="0"/>
              <w:adjustRightInd/>
              <w:spacing w:line="360" w:lineRule="auto"/>
              <w:textAlignment w:val="auto"/>
              <w:rPr>
                <w:rFonts w:hint="eastAsia" w:ascii="宋体" w:hAnsi="宋体" w:eastAsia="宋体" w:cs="宋体"/>
                <w:bCs/>
                <w:sz w:val="21"/>
                <w:szCs w:val="21"/>
                <w:highlight w:val="none"/>
              </w:rPr>
            </w:pPr>
            <w:r>
              <w:rPr>
                <w:rFonts w:hint="eastAsia" w:ascii="宋体" w:hAnsi="宋体" w:eastAsia="宋体" w:cs="宋体"/>
                <w:b/>
                <w:sz w:val="21"/>
                <w:szCs w:val="21"/>
                <w:highlight w:val="none"/>
              </w:rPr>
              <w:t>（一）保修期内售后服务要求（期间产生的费用均已包含在投标报价中）</w:t>
            </w:r>
          </w:p>
        </w:tc>
      </w:tr>
      <w:tr w14:paraId="4ED69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471" w:type="pct"/>
            <w:vAlign w:val="center"/>
          </w:tcPr>
          <w:p w14:paraId="50E223A1">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1</w:t>
            </w:r>
          </w:p>
        </w:tc>
        <w:tc>
          <w:tcPr>
            <w:tcW w:w="1192" w:type="pct"/>
          </w:tcPr>
          <w:p w14:paraId="305A5C78">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维修响应及故障解决时间</w:t>
            </w:r>
          </w:p>
        </w:tc>
        <w:tc>
          <w:tcPr>
            <w:tcW w:w="3335" w:type="pct"/>
          </w:tcPr>
          <w:p w14:paraId="123D67B0">
            <w:pPr>
              <w:keepNext w:val="0"/>
              <w:keepLines w:val="0"/>
              <w:pageBreakBefore w:val="0"/>
              <w:widowControl/>
              <w:kinsoku/>
              <w:wordWrap/>
              <w:overflowPunct/>
              <w:topLinePunct w:val="0"/>
              <w:autoSpaceDE/>
              <w:autoSpaceDN/>
              <w:bidi w:val="0"/>
              <w:adjustRightInd/>
              <w:spacing w:line="360" w:lineRule="auto"/>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lang w:val="en-US" w:eastAsia="zh-CN"/>
              </w:rPr>
              <w:t>1.1</w:t>
            </w:r>
            <w:r>
              <w:rPr>
                <w:rFonts w:hint="eastAsia" w:ascii="宋体" w:hAnsi="宋体" w:eastAsia="宋体" w:cs="宋体"/>
                <w:bCs/>
                <w:sz w:val="21"/>
                <w:szCs w:val="21"/>
                <w:highlight w:val="none"/>
              </w:rPr>
              <w:t>在保修期内，一旦发生质量问题，中标人保证在接到通知24小时（含）内赶到现场进行修理或更换。</w:t>
            </w:r>
          </w:p>
        </w:tc>
      </w:tr>
      <w:tr w14:paraId="4360B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71" w:type="pct"/>
            <w:vMerge w:val="restart"/>
            <w:vAlign w:val="center"/>
          </w:tcPr>
          <w:p w14:paraId="0D45FBC7">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2</w:t>
            </w:r>
          </w:p>
        </w:tc>
        <w:tc>
          <w:tcPr>
            <w:tcW w:w="1192" w:type="pct"/>
            <w:vMerge w:val="restart"/>
            <w:vAlign w:val="center"/>
          </w:tcPr>
          <w:p w14:paraId="12180343">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关于保修期</w:t>
            </w:r>
          </w:p>
        </w:tc>
        <w:tc>
          <w:tcPr>
            <w:tcW w:w="3335" w:type="pct"/>
            <w:vAlign w:val="center"/>
          </w:tcPr>
          <w:p w14:paraId="73871618">
            <w:pPr>
              <w:keepNext w:val="0"/>
              <w:keepLines w:val="0"/>
              <w:pageBreakBefore w:val="0"/>
              <w:widowControl/>
              <w:kinsoku/>
              <w:wordWrap/>
              <w:overflowPunct/>
              <w:topLinePunct w:val="0"/>
              <w:autoSpaceDE/>
              <w:autoSpaceDN/>
              <w:bidi w:val="0"/>
              <w:adjustRightInd/>
              <w:spacing w:line="360" w:lineRule="auto"/>
              <w:textAlignment w:val="auto"/>
              <w:rPr>
                <w:rFonts w:hint="eastAsia" w:ascii="宋体" w:hAnsi="宋体" w:eastAsia="宋体" w:cs="宋体"/>
                <w:bCs/>
                <w:sz w:val="21"/>
                <w:szCs w:val="21"/>
                <w:highlight w:val="none"/>
              </w:rPr>
            </w:pPr>
            <w:r>
              <w:rPr>
                <w:rFonts w:hint="eastAsia" w:ascii="宋体" w:hAnsi="宋体" w:eastAsia="宋体" w:cs="宋体"/>
                <w:b/>
                <w:sz w:val="21"/>
                <w:szCs w:val="21"/>
                <w:highlight w:val="none"/>
              </w:rPr>
              <w:t>★2.1货物保修期</w:t>
            </w:r>
            <w:r>
              <w:rPr>
                <w:rFonts w:hint="eastAsia" w:ascii="宋体" w:hAnsi="宋体" w:eastAsia="宋体" w:cs="宋体"/>
                <w:b/>
                <w:sz w:val="21"/>
                <w:szCs w:val="21"/>
                <w:highlight w:val="none"/>
                <w:lang w:val="en-US" w:eastAsia="zh-CN"/>
              </w:rPr>
              <w:t>3</w:t>
            </w:r>
            <w:r>
              <w:rPr>
                <w:rFonts w:hint="eastAsia" w:ascii="宋体" w:hAnsi="宋体" w:eastAsia="宋体" w:cs="宋体"/>
                <w:b/>
                <w:sz w:val="21"/>
                <w:szCs w:val="21"/>
                <w:highlight w:val="none"/>
              </w:rPr>
              <w:t>年（不额外收费），时间自最终验收合格并交付使用之日起计算。</w:t>
            </w:r>
          </w:p>
        </w:tc>
      </w:tr>
      <w:tr w14:paraId="32C75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71" w:type="pct"/>
            <w:vMerge w:val="continue"/>
            <w:vAlign w:val="center"/>
          </w:tcPr>
          <w:p w14:paraId="57BC9476">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p>
        </w:tc>
        <w:tc>
          <w:tcPr>
            <w:tcW w:w="1192" w:type="pct"/>
            <w:vMerge w:val="continue"/>
            <w:vAlign w:val="center"/>
          </w:tcPr>
          <w:p w14:paraId="2BEFEC64">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p>
        </w:tc>
        <w:tc>
          <w:tcPr>
            <w:tcW w:w="3335" w:type="pct"/>
            <w:vAlign w:val="center"/>
          </w:tcPr>
          <w:p w14:paraId="64B5C2FD">
            <w:pPr>
              <w:keepNext w:val="0"/>
              <w:keepLines w:val="0"/>
              <w:pageBreakBefore w:val="0"/>
              <w:widowControl/>
              <w:kinsoku/>
              <w:wordWrap/>
              <w:overflowPunct/>
              <w:topLinePunct w:val="0"/>
              <w:autoSpaceDE/>
              <w:autoSpaceDN/>
              <w:bidi w:val="0"/>
              <w:adjustRightInd/>
              <w:spacing w:line="360" w:lineRule="auto"/>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2.2保修期内，如果产品有因质量问题而引起的损坏，中标人应对产品予以维修或更换，全部服务费和更换产品或配件的费用均由中标人承担。</w:t>
            </w:r>
          </w:p>
        </w:tc>
      </w:tr>
      <w:tr w14:paraId="4721A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71" w:type="pct"/>
            <w:vMerge w:val="continue"/>
            <w:vAlign w:val="center"/>
          </w:tcPr>
          <w:p w14:paraId="2447E547">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p>
        </w:tc>
        <w:tc>
          <w:tcPr>
            <w:tcW w:w="1192" w:type="pct"/>
            <w:vMerge w:val="continue"/>
            <w:vAlign w:val="center"/>
          </w:tcPr>
          <w:p w14:paraId="271FD568">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p>
        </w:tc>
        <w:tc>
          <w:tcPr>
            <w:tcW w:w="3335" w:type="pct"/>
            <w:vAlign w:val="center"/>
          </w:tcPr>
          <w:p w14:paraId="0F55FF6C">
            <w:pPr>
              <w:keepNext w:val="0"/>
              <w:keepLines w:val="0"/>
              <w:pageBreakBefore w:val="0"/>
              <w:widowControl/>
              <w:kinsoku/>
              <w:wordWrap/>
              <w:overflowPunct/>
              <w:topLinePunct w:val="0"/>
              <w:autoSpaceDE/>
              <w:autoSpaceDN/>
              <w:bidi w:val="0"/>
              <w:adjustRightInd/>
              <w:spacing w:line="360" w:lineRule="auto"/>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2.3保修期内，中标人将向采购人提供售后技术支持服务，开通24小时热线电话接受采购人的电话技术咨询。</w:t>
            </w:r>
          </w:p>
        </w:tc>
      </w:tr>
      <w:tr w14:paraId="195D0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471" w:type="pct"/>
            <w:vAlign w:val="center"/>
          </w:tcPr>
          <w:p w14:paraId="6F8AA57C">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3</w:t>
            </w:r>
          </w:p>
        </w:tc>
        <w:tc>
          <w:tcPr>
            <w:tcW w:w="1192" w:type="pct"/>
            <w:vAlign w:val="center"/>
          </w:tcPr>
          <w:p w14:paraId="6BB04819">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其他</w:t>
            </w:r>
          </w:p>
        </w:tc>
        <w:tc>
          <w:tcPr>
            <w:tcW w:w="3335" w:type="pct"/>
            <w:vAlign w:val="center"/>
          </w:tcPr>
          <w:p w14:paraId="66657E81">
            <w:pPr>
              <w:keepNext w:val="0"/>
              <w:keepLines w:val="0"/>
              <w:pageBreakBefore w:val="0"/>
              <w:widowControl/>
              <w:kinsoku/>
              <w:wordWrap/>
              <w:overflowPunct/>
              <w:topLinePunct w:val="0"/>
              <w:autoSpaceDE/>
              <w:autoSpaceDN/>
              <w:bidi w:val="0"/>
              <w:adjustRightInd/>
              <w:spacing w:line="360" w:lineRule="auto"/>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lang w:val="en-US" w:eastAsia="zh-CN"/>
              </w:rPr>
              <w:t>3.1</w:t>
            </w:r>
            <w:r>
              <w:rPr>
                <w:rFonts w:hint="eastAsia" w:ascii="宋体" w:hAnsi="宋体" w:eastAsia="宋体" w:cs="宋体"/>
                <w:bCs/>
                <w:sz w:val="21"/>
                <w:szCs w:val="21"/>
                <w:highlight w:val="none"/>
              </w:rPr>
              <w:t>投标人应按其投标文件中的承诺，进行其他售后服务工作。</w:t>
            </w:r>
          </w:p>
        </w:tc>
      </w:tr>
      <w:tr w14:paraId="14DE6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5000" w:type="pct"/>
            <w:gridSpan w:val="3"/>
          </w:tcPr>
          <w:p w14:paraId="6A435577">
            <w:pPr>
              <w:keepNext w:val="0"/>
              <w:keepLines w:val="0"/>
              <w:pageBreakBefore w:val="0"/>
              <w:widowControl/>
              <w:kinsoku/>
              <w:wordWrap/>
              <w:overflowPunct/>
              <w:topLinePunct w:val="0"/>
              <w:autoSpaceDE/>
              <w:autoSpaceDN/>
              <w:bidi w:val="0"/>
              <w:adjustRightInd/>
              <w:spacing w:line="360" w:lineRule="auto"/>
              <w:textAlignment w:val="auto"/>
              <w:rPr>
                <w:rFonts w:hint="eastAsia" w:ascii="宋体" w:hAnsi="宋体" w:eastAsia="宋体" w:cs="宋体"/>
                <w:bCs/>
                <w:sz w:val="21"/>
                <w:szCs w:val="21"/>
                <w:highlight w:val="none"/>
              </w:rPr>
            </w:pPr>
            <w:r>
              <w:rPr>
                <w:rFonts w:hint="eastAsia" w:ascii="宋体" w:hAnsi="宋体" w:eastAsia="宋体" w:cs="宋体"/>
                <w:b/>
                <w:sz w:val="21"/>
                <w:szCs w:val="21"/>
                <w:highlight w:val="none"/>
              </w:rPr>
              <w:t>（二）保修期外售后服务要求（期间产生的费用均已包含在投标报价中）</w:t>
            </w:r>
          </w:p>
        </w:tc>
      </w:tr>
      <w:tr w14:paraId="2F8F3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71" w:type="pct"/>
            <w:vMerge w:val="restart"/>
            <w:vAlign w:val="center"/>
          </w:tcPr>
          <w:p w14:paraId="190583B7">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1</w:t>
            </w:r>
          </w:p>
        </w:tc>
        <w:tc>
          <w:tcPr>
            <w:tcW w:w="1192" w:type="pct"/>
            <w:vMerge w:val="restart"/>
            <w:vAlign w:val="center"/>
          </w:tcPr>
          <w:p w14:paraId="3DB58860">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sz w:val="21"/>
                <w:szCs w:val="21"/>
                <w:highlight w:val="none"/>
              </w:rPr>
            </w:pPr>
            <w:r>
              <w:rPr>
                <w:rFonts w:hint="eastAsia" w:ascii="宋体" w:hAnsi="宋体" w:eastAsia="宋体" w:cs="宋体"/>
                <w:bCs/>
                <w:color w:val="000000"/>
                <w:sz w:val="21"/>
                <w:szCs w:val="21"/>
                <w:highlight w:val="none"/>
              </w:rPr>
              <w:t>保修期外售后服务要求</w:t>
            </w:r>
          </w:p>
        </w:tc>
        <w:tc>
          <w:tcPr>
            <w:tcW w:w="3335" w:type="pct"/>
            <w:vAlign w:val="center"/>
          </w:tcPr>
          <w:p w14:paraId="530D3F52">
            <w:pPr>
              <w:keepNext w:val="0"/>
              <w:keepLines w:val="0"/>
              <w:pageBreakBefore w:val="0"/>
              <w:widowControl/>
              <w:kinsoku/>
              <w:wordWrap/>
              <w:overflowPunct/>
              <w:topLinePunct w:val="0"/>
              <w:autoSpaceDE/>
              <w:autoSpaceDN/>
              <w:bidi w:val="0"/>
              <w:adjustRightInd/>
              <w:snapToGrid w:val="0"/>
              <w:spacing w:line="360" w:lineRule="auto"/>
              <w:textAlignment w:val="auto"/>
              <w:rPr>
                <w:rFonts w:hint="eastAsia" w:ascii="宋体" w:hAnsi="宋体" w:eastAsia="宋体" w:cs="宋体"/>
                <w:bCs/>
                <w:sz w:val="21"/>
                <w:szCs w:val="21"/>
                <w:highlight w:val="none"/>
              </w:rPr>
            </w:pPr>
            <w:r>
              <w:rPr>
                <w:rFonts w:hint="eastAsia" w:ascii="宋体" w:hAnsi="宋体" w:eastAsia="宋体" w:cs="宋体"/>
                <w:bCs/>
                <w:color w:val="000000"/>
                <w:sz w:val="21"/>
                <w:szCs w:val="21"/>
                <w:highlight w:val="none"/>
                <w:lang w:val="en-US" w:eastAsia="zh-CN"/>
              </w:rPr>
              <w:t>1.1</w:t>
            </w:r>
            <w:r>
              <w:rPr>
                <w:rFonts w:hint="eastAsia" w:ascii="宋体" w:hAnsi="宋体" w:eastAsia="宋体" w:cs="宋体"/>
                <w:bCs/>
                <w:color w:val="000000"/>
                <w:sz w:val="21"/>
                <w:szCs w:val="21"/>
                <w:highlight w:val="none"/>
              </w:rPr>
              <w:t>保修期满后，一旦发生质量问题，中标人保证在接到通知24小时内赶到现场进行修理或更换。</w:t>
            </w:r>
          </w:p>
        </w:tc>
      </w:tr>
      <w:tr w14:paraId="5BDA4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71" w:type="pct"/>
            <w:vMerge w:val="continue"/>
            <w:vAlign w:val="center"/>
          </w:tcPr>
          <w:p w14:paraId="24DE80C4">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p>
        </w:tc>
        <w:tc>
          <w:tcPr>
            <w:tcW w:w="1192" w:type="pct"/>
            <w:vMerge w:val="continue"/>
            <w:vAlign w:val="center"/>
          </w:tcPr>
          <w:p w14:paraId="75557410">
            <w:pPr>
              <w:keepNext w:val="0"/>
              <w:keepLines w:val="0"/>
              <w:pageBreakBefore w:val="0"/>
              <w:widowControl/>
              <w:kinsoku/>
              <w:wordWrap/>
              <w:overflowPunct/>
              <w:topLinePunct w:val="0"/>
              <w:autoSpaceDE/>
              <w:autoSpaceDN/>
              <w:bidi w:val="0"/>
              <w:adjustRightInd/>
              <w:snapToGrid w:val="0"/>
              <w:spacing w:line="360" w:lineRule="auto"/>
              <w:textAlignment w:val="auto"/>
              <w:rPr>
                <w:rFonts w:hint="eastAsia" w:ascii="宋体" w:hAnsi="宋体" w:eastAsia="宋体" w:cs="宋体"/>
                <w:bCs/>
                <w:sz w:val="21"/>
                <w:szCs w:val="21"/>
                <w:highlight w:val="none"/>
              </w:rPr>
            </w:pPr>
          </w:p>
        </w:tc>
        <w:tc>
          <w:tcPr>
            <w:tcW w:w="3335" w:type="pct"/>
            <w:vAlign w:val="center"/>
          </w:tcPr>
          <w:p w14:paraId="33D1B333">
            <w:pPr>
              <w:keepNext w:val="0"/>
              <w:keepLines w:val="0"/>
              <w:pageBreakBefore w:val="0"/>
              <w:widowControl/>
              <w:kinsoku/>
              <w:wordWrap/>
              <w:overflowPunct/>
              <w:topLinePunct w:val="0"/>
              <w:autoSpaceDE/>
              <w:autoSpaceDN/>
              <w:bidi w:val="0"/>
              <w:adjustRightInd/>
              <w:snapToGrid w:val="0"/>
              <w:spacing w:line="360" w:lineRule="auto"/>
              <w:textAlignment w:val="auto"/>
              <w:rPr>
                <w:rFonts w:hint="eastAsia" w:ascii="宋体" w:hAnsi="宋体" w:eastAsia="宋体" w:cs="宋体"/>
                <w:bCs/>
                <w:sz w:val="21"/>
                <w:szCs w:val="21"/>
                <w:highlight w:val="none"/>
              </w:rPr>
            </w:pPr>
            <w:r>
              <w:rPr>
                <w:rFonts w:hint="eastAsia" w:ascii="宋体" w:hAnsi="宋体" w:eastAsia="宋体" w:cs="宋体"/>
                <w:bCs/>
                <w:color w:val="000000"/>
                <w:sz w:val="21"/>
                <w:szCs w:val="21"/>
                <w:highlight w:val="none"/>
                <w:lang w:val="en-US" w:eastAsia="zh-CN"/>
              </w:rPr>
              <w:t>1.2</w:t>
            </w:r>
            <w:r>
              <w:rPr>
                <w:rFonts w:hint="eastAsia" w:ascii="宋体" w:hAnsi="宋体" w:eastAsia="宋体" w:cs="宋体"/>
                <w:bCs/>
                <w:color w:val="000000"/>
                <w:sz w:val="21"/>
                <w:szCs w:val="21"/>
                <w:highlight w:val="none"/>
              </w:rPr>
              <w:t>保修期满后，中标人应继续支持维修，并以优惠价供应维修零配件、消耗品和延续保修合同。</w:t>
            </w:r>
          </w:p>
        </w:tc>
      </w:tr>
      <w:tr w14:paraId="04BE2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71" w:type="pct"/>
            <w:vMerge w:val="continue"/>
            <w:vAlign w:val="center"/>
          </w:tcPr>
          <w:p w14:paraId="59017DFD">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p>
        </w:tc>
        <w:tc>
          <w:tcPr>
            <w:tcW w:w="1192" w:type="pct"/>
            <w:vMerge w:val="continue"/>
            <w:vAlign w:val="center"/>
          </w:tcPr>
          <w:p w14:paraId="20D181A3">
            <w:pPr>
              <w:keepNext w:val="0"/>
              <w:keepLines w:val="0"/>
              <w:pageBreakBefore w:val="0"/>
              <w:widowControl/>
              <w:kinsoku/>
              <w:wordWrap/>
              <w:overflowPunct/>
              <w:topLinePunct w:val="0"/>
              <w:autoSpaceDE/>
              <w:autoSpaceDN/>
              <w:bidi w:val="0"/>
              <w:adjustRightInd/>
              <w:snapToGrid w:val="0"/>
              <w:spacing w:line="360" w:lineRule="auto"/>
              <w:textAlignment w:val="auto"/>
              <w:rPr>
                <w:rFonts w:hint="eastAsia" w:ascii="宋体" w:hAnsi="宋体" w:eastAsia="宋体" w:cs="宋体"/>
                <w:bCs/>
                <w:sz w:val="21"/>
                <w:szCs w:val="21"/>
                <w:highlight w:val="none"/>
              </w:rPr>
            </w:pPr>
          </w:p>
        </w:tc>
        <w:tc>
          <w:tcPr>
            <w:tcW w:w="3335" w:type="pct"/>
            <w:vAlign w:val="center"/>
          </w:tcPr>
          <w:p w14:paraId="0CEFD00C">
            <w:pPr>
              <w:keepNext w:val="0"/>
              <w:keepLines w:val="0"/>
              <w:pageBreakBefore w:val="0"/>
              <w:widowControl/>
              <w:kinsoku/>
              <w:wordWrap/>
              <w:overflowPunct/>
              <w:topLinePunct w:val="0"/>
              <w:autoSpaceDE/>
              <w:autoSpaceDN/>
              <w:bidi w:val="0"/>
              <w:adjustRightInd/>
              <w:snapToGrid w:val="0"/>
              <w:spacing w:line="360" w:lineRule="auto"/>
              <w:textAlignment w:val="auto"/>
              <w:rPr>
                <w:rFonts w:hint="eastAsia" w:ascii="宋体" w:hAnsi="宋体" w:eastAsia="宋体" w:cs="宋体"/>
                <w:bCs/>
                <w:sz w:val="21"/>
                <w:szCs w:val="21"/>
                <w:highlight w:val="none"/>
              </w:rPr>
            </w:pPr>
            <w:r>
              <w:rPr>
                <w:rFonts w:hint="eastAsia" w:ascii="宋体" w:hAnsi="宋体" w:eastAsia="宋体" w:cs="宋体"/>
                <w:bCs/>
                <w:color w:val="000000"/>
                <w:sz w:val="21"/>
                <w:szCs w:val="21"/>
                <w:highlight w:val="none"/>
                <w:lang w:val="en-US" w:eastAsia="zh-CN"/>
              </w:rPr>
              <w:t>1.3</w:t>
            </w:r>
            <w:r>
              <w:rPr>
                <w:rFonts w:hint="eastAsia" w:ascii="宋体" w:hAnsi="宋体" w:eastAsia="宋体" w:cs="宋体"/>
                <w:bCs/>
                <w:color w:val="000000"/>
                <w:sz w:val="21"/>
                <w:szCs w:val="21"/>
                <w:highlight w:val="none"/>
              </w:rPr>
              <w:t>中标人不得以任何理由不按时进行维修，不得要求采购人购买所谓“保修服务”（即：不论货物有无故障先买保修服务），不得在货物中嵌设任何不利于采购人使用与维修货物的障碍。</w:t>
            </w:r>
          </w:p>
        </w:tc>
      </w:tr>
      <w:tr w14:paraId="1FF5D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5000" w:type="pct"/>
            <w:gridSpan w:val="3"/>
          </w:tcPr>
          <w:p w14:paraId="1F3E61C2">
            <w:pPr>
              <w:keepNext w:val="0"/>
              <w:keepLines w:val="0"/>
              <w:pageBreakBefore w:val="0"/>
              <w:widowControl/>
              <w:kinsoku/>
              <w:wordWrap/>
              <w:overflowPunct/>
              <w:topLinePunct w:val="0"/>
              <w:autoSpaceDE/>
              <w:autoSpaceDN/>
              <w:bidi w:val="0"/>
              <w:adjustRightInd/>
              <w:spacing w:line="360" w:lineRule="auto"/>
              <w:textAlignment w:val="auto"/>
              <w:rPr>
                <w:rFonts w:hint="eastAsia" w:ascii="宋体" w:hAnsi="宋体" w:eastAsia="宋体" w:cs="宋体"/>
                <w:bCs/>
                <w:sz w:val="21"/>
                <w:szCs w:val="21"/>
                <w:highlight w:val="none"/>
              </w:rPr>
            </w:pPr>
            <w:r>
              <w:rPr>
                <w:rFonts w:hint="eastAsia" w:ascii="宋体" w:hAnsi="宋体" w:eastAsia="宋体" w:cs="宋体"/>
                <w:b/>
                <w:sz w:val="21"/>
                <w:szCs w:val="21"/>
                <w:highlight w:val="none"/>
              </w:rPr>
              <w:t>（三）其他商务要求</w:t>
            </w:r>
          </w:p>
        </w:tc>
      </w:tr>
      <w:tr w14:paraId="60E4A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471" w:type="pct"/>
            <w:vMerge w:val="restart"/>
            <w:vAlign w:val="center"/>
          </w:tcPr>
          <w:p w14:paraId="66592C1D">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1</w:t>
            </w:r>
          </w:p>
        </w:tc>
        <w:tc>
          <w:tcPr>
            <w:tcW w:w="1192" w:type="pct"/>
            <w:vMerge w:val="restart"/>
            <w:vAlign w:val="center"/>
          </w:tcPr>
          <w:p w14:paraId="2F85A26B">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关于交货</w:t>
            </w:r>
          </w:p>
        </w:tc>
        <w:tc>
          <w:tcPr>
            <w:tcW w:w="3335" w:type="pct"/>
          </w:tcPr>
          <w:p w14:paraId="56F6615D">
            <w:pPr>
              <w:keepNext w:val="0"/>
              <w:keepLines w:val="0"/>
              <w:pageBreakBefore w:val="0"/>
              <w:widowControl/>
              <w:kinsoku/>
              <w:wordWrap/>
              <w:overflowPunct/>
              <w:topLinePunct w:val="0"/>
              <w:autoSpaceDE/>
              <w:autoSpaceDN/>
              <w:bidi w:val="0"/>
              <w:adjustRightInd/>
              <w:spacing w:line="360" w:lineRule="auto"/>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1.1交货地点：</w:t>
            </w:r>
            <w:r>
              <w:rPr>
                <w:rFonts w:hint="eastAsia" w:ascii="宋体" w:hAnsi="宋体" w:eastAsia="宋体" w:cs="宋体"/>
                <w:bCs/>
                <w:color w:val="000000"/>
                <w:sz w:val="21"/>
                <w:szCs w:val="21"/>
                <w:highlight w:val="none"/>
              </w:rPr>
              <w:t>由采购人指定地点。</w:t>
            </w:r>
          </w:p>
        </w:tc>
      </w:tr>
      <w:tr w14:paraId="6796F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471" w:type="pct"/>
            <w:vMerge w:val="continue"/>
            <w:vAlign w:val="center"/>
          </w:tcPr>
          <w:p w14:paraId="29279BD2">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p>
        </w:tc>
        <w:tc>
          <w:tcPr>
            <w:tcW w:w="1192" w:type="pct"/>
            <w:vMerge w:val="continue"/>
            <w:vAlign w:val="center"/>
          </w:tcPr>
          <w:p w14:paraId="12072863">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p>
        </w:tc>
        <w:tc>
          <w:tcPr>
            <w:tcW w:w="3335" w:type="pct"/>
          </w:tcPr>
          <w:p w14:paraId="2FBB6FE7">
            <w:pPr>
              <w:keepNext w:val="0"/>
              <w:keepLines w:val="0"/>
              <w:pageBreakBefore w:val="0"/>
              <w:widowControl/>
              <w:kinsoku/>
              <w:wordWrap/>
              <w:overflowPunct/>
              <w:topLinePunct w:val="0"/>
              <w:autoSpaceDE/>
              <w:autoSpaceDN/>
              <w:bidi w:val="0"/>
              <w:adjustRightInd/>
              <w:spacing w:line="360" w:lineRule="auto"/>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1.2投标人承担的设备运输、安装调试、验收检测和提供设备操作说明书、图纸等其他类似的义务。</w:t>
            </w:r>
          </w:p>
        </w:tc>
      </w:tr>
      <w:tr w14:paraId="04851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471" w:type="pct"/>
            <w:vMerge w:val="continue"/>
            <w:vAlign w:val="center"/>
          </w:tcPr>
          <w:p w14:paraId="63CCE0E1">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p>
        </w:tc>
        <w:tc>
          <w:tcPr>
            <w:tcW w:w="1192" w:type="pct"/>
            <w:vMerge w:val="continue"/>
            <w:vAlign w:val="center"/>
          </w:tcPr>
          <w:p w14:paraId="54A5DE15">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p>
        </w:tc>
        <w:tc>
          <w:tcPr>
            <w:tcW w:w="3335" w:type="pct"/>
          </w:tcPr>
          <w:p w14:paraId="25FFF925">
            <w:pPr>
              <w:keepNext w:val="0"/>
              <w:keepLines w:val="0"/>
              <w:pageBreakBefore w:val="0"/>
              <w:widowControl/>
              <w:kinsoku/>
              <w:wordWrap/>
              <w:overflowPunct/>
              <w:topLinePunct w:val="0"/>
              <w:autoSpaceDE/>
              <w:autoSpaceDN/>
              <w:bidi w:val="0"/>
              <w:adjustRightInd/>
              <w:spacing w:line="360" w:lineRule="auto"/>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1.3</w:t>
            </w:r>
            <w:r>
              <w:rPr>
                <w:rFonts w:hint="eastAsia" w:ascii="宋体" w:hAnsi="宋体" w:eastAsia="宋体" w:cs="宋体"/>
                <w:bCs/>
                <w:color w:val="auto"/>
                <w:sz w:val="21"/>
                <w:szCs w:val="21"/>
                <w:highlight w:val="none"/>
                <w:lang w:eastAsia="zh-CN"/>
              </w:rPr>
              <w:t>签订合同后</w:t>
            </w:r>
            <w:r>
              <w:rPr>
                <w:rFonts w:hint="eastAsia" w:ascii="宋体" w:hAnsi="宋体" w:eastAsia="宋体" w:cs="宋体"/>
                <w:bCs/>
                <w:color w:val="auto"/>
                <w:sz w:val="21"/>
                <w:szCs w:val="21"/>
                <w:highlight w:val="none"/>
                <w:lang w:val="en-US" w:eastAsia="zh-CN"/>
              </w:rPr>
              <w:t>15</w:t>
            </w:r>
            <w:r>
              <w:rPr>
                <w:rFonts w:hint="eastAsia" w:ascii="宋体" w:hAnsi="宋体" w:eastAsia="宋体" w:cs="宋体"/>
                <w:bCs/>
                <w:color w:val="auto"/>
                <w:sz w:val="21"/>
                <w:szCs w:val="21"/>
                <w:highlight w:val="none"/>
                <w:lang w:eastAsia="zh-CN"/>
              </w:rPr>
              <w:t>天（日历日）内交货并根据实际需求完成安装，配送时间根据采购人实际要求。</w:t>
            </w:r>
          </w:p>
        </w:tc>
      </w:tr>
      <w:tr w14:paraId="5A50E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471" w:type="pct"/>
            <w:vMerge w:val="restart"/>
            <w:vAlign w:val="center"/>
          </w:tcPr>
          <w:p w14:paraId="67B5E678">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2</w:t>
            </w:r>
          </w:p>
        </w:tc>
        <w:tc>
          <w:tcPr>
            <w:tcW w:w="1192" w:type="pct"/>
            <w:vMerge w:val="restart"/>
            <w:vAlign w:val="center"/>
          </w:tcPr>
          <w:p w14:paraId="5A21CC72">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关于验收</w:t>
            </w:r>
          </w:p>
        </w:tc>
        <w:tc>
          <w:tcPr>
            <w:tcW w:w="3335" w:type="pct"/>
          </w:tcPr>
          <w:p w14:paraId="0B238C34">
            <w:pPr>
              <w:keepNext w:val="0"/>
              <w:keepLines w:val="0"/>
              <w:pageBreakBefore w:val="0"/>
              <w:widowControl/>
              <w:kinsoku/>
              <w:wordWrap/>
              <w:overflowPunct/>
              <w:topLinePunct w:val="0"/>
              <w:autoSpaceDE/>
              <w:autoSpaceDN/>
              <w:bidi w:val="0"/>
              <w:adjustRightInd/>
              <w:spacing w:line="360" w:lineRule="auto"/>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★2.1当满足以下条件时，采购人才向中标人签发货物验收报告：</w:t>
            </w:r>
          </w:p>
          <w:p w14:paraId="0888DB81">
            <w:pPr>
              <w:keepNext w:val="0"/>
              <w:keepLines w:val="0"/>
              <w:pageBreakBefore w:val="0"/>
              <w:widowControl/>
              <w:tabs>
                <w:tab w:val="left" w:pos="1260"/>
              </w:tabs>
              <w:kinsoku/>
              <w:wordWrap/>
              <w:overflowPunct/>
              <w:topLinePunct w:val="0"/>
              <w:autoSpaceDE/>
              <w:autoSpaceDN/>
              <w:bidi w:val="0"/>
              <w:adjustRightInd/>
              <w:spacing w:line="360" w:lineRule="auto"/>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a、中标人已按照合同规定提供了全部产品及完整的技术资料。</w:t>
            </w:r>
          </w:p>
          <w:p w14:paraId="001084DD">
            <w:pPr>
              <w:keepNext w:val="0"/>
              <w:keepLines w:val="0"/>
              <w:pageBreakBefore w:val="0"/>
              <w:widowControl/>
              <w:tabs>
                <w:tab w:val="left" w:pos="1260"/>
              </w:tabs>
              <w:kinsoku/>
              <w:wordWrap/>
              <w:overflowPunct/>
              <w:topLinePunct w:val="0"/>
              <w:autoSpaceDE/>
              <w:autoSpaceDN/>
              <w:bidi w:val="0"/>
              <w:adjustRightInd/>
              <w:spacing w:line="360" w:lineRule="auto"/>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b、货物符合招标文件技术规格书的要求，性能满足要求。</w:t>
            </w:r>
          </w:p>
          <w:p w14:paraId="1D1E3075">
            <w:pPr>
              <w:keepNext w:val="0"/>
              <w:keepLines w:val="0"/>
              <w:pageBreakBefore w:val="0"/>
              <w:widowControl/>
              <w:tabs>
                <w:tab w:val="left" w:pos="1260"/>
              </w:tabs>
              <w:kinsoku/>
              <w:wordWrap/>
              <w:overflowPunct/>
              <w:topLinePunct w:val="0"/>
              <w:autoSpaceDE/>
              <w:autoSpaceDN/>
              <w:bidi w:val="0"/>
              <w:adjustRightInd/>
              <w:spacing w:line="360" w:lineRule="auto"/>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c、货物具备产品合格证。</w:t>
            </w:r>
          </w:p>
          <w:p w14:paraId="34B31134">
            <w:pPr>
              <w:keepNext w:val="0"/>
              <w:keepLines w:val="0"/>
              <w:pageBreakBefore w:val="0"/>
              <w:widowControl/>
              <w:tabs>
                <w:tab w:val="left" w:pos="1260"/>
              </w:tabs>
              <w:kinsoku/>
              <w:wordWrap/>
              <w:overflowPunct/>
              <w:topLinePunct w:val="0"/>
              <w:autoSpaceDE/>
              <w:autoSpaceDN/>
              <w:bidi w:val="0"/>
              <w:adjustRightInd/>
              <w:spacing w:line="360" w:lineRule="auto"/>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d、运输及包装方式的要求。中标人负责产品正式验收合格前的。</w:t>
            </w:r>
          </w:p>
          <w:p w14:paraId="0DE911F0">
            <w:pPr>
              <w:keepNext w:val="0"/>
              <w:keepLines w:val="0"/>
              <w:pageBreakBefore w:val="0"/>
              <w:widowControl/>
              <w:kinsoku/>
              <w:wordWrap/>
              <w:overflowPunct/>
              <w:topLinePunct w:val="0"/>
              <w:autoSpaceDE/>
              <w:autoSpaceDN/>
              <w:bidi w:val="0"/>
              <w:adjustRightInd/>
              <w:spacing w:line="360" w:lineRule="auto"/>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一切费用（包括运输、包装、仓储、安装、保险等费用）。包装方式按照原厂出厂原标准，中标人承担由于其包装或其防护措施不妥而引起货物锈蚀、损坏和丢失等任何损失，并承担因此而发生的违约责任。</w:t>
            </w:r>
          </w:p>
        </w:tc>
      </w:tr>
      <w:tr w14:paraId="772C8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71" w:type="pct"/>
            <w:vMerge w:val="continue"/>
            <w:vAlign w:val="center"/>
          </w:tcPr>
          <w:p w14:paraId="0A92AD8A">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p>
        </w:tc>
        <w:tc>
          <w:tcPr>
            <w:tcW w:w="1192" w:type="pct"/>
            <w:vMerge w:val="continue"/>
          </w:tcPr>
          <w:p w14:paraId="5A150C54">
            <w:pPr>
              <w:keepNext w:val="0"/>
              <w:keepLines w:val="0"/>
              <w:pageBreakBefore w:val="0"/>
              <w:widowControl/>
              <w:kinsoku/>
              <w:wordWrap/>
              <w:overflowPunct/>
              <w:topLinePunct w:val="0"/>
              <w:autoSpaceDE/>
              <w:autoSpaceDN/>
              <w:bidi w:val="0"/>
              <w:adjustRightInd/>
              <w:spacing w:line="360" w:lineRule="auto"/>
              <w:textAlignment w:val="auto"/>
              <w:rPr>
                <w:rFonts w:hint="eastAsia" w:ascii="宋体" w:hAnsi="宋体" w:eastAsia="宋体" w:cs="宋体"/>
                <w:bCs/>
                <w:sz w:val="21"/>
                <w:szCs w:val="21"/>
                <w:highlight w:val="none"/>
              </w:rPr>
            </w:pPr>
          </w:p>
        </w:tc>
        <w:tc>
          <w:tcPr>
            <w:tcW w:w="3335" w:type="pct"/>
          </w:tcPr>
          <w:p w14:paraId="68E10B20">
            <w:pPr>
              <w:keepNext w:val="0"/>
              <w:keepLines w:val="0"/>
              <w:pageBreakBefore w:val="0"/>
              <w:widowControl/>
              <w:tabs>
                <w:tab w:val="left" w:pos="1260"/>
              </w:tabs>
              <w:kinsoku/>
              <w:wordWrap/>
              <w:overflowPunct/>
              <w:topLinePunct w:val="0"/>
              <w:autoSpaceDE/>
              <w:autoSpaceDN/>
              <w:bidi w:val="0"/>
              <w:adjustRightInd/>
              <w:spacing w:line="360" w:lineRule="auto"/>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★2.2中标人货物经过双方检验认可后，签署验收报告，产品保修期自验收合格之日起算，由中标人提供产品保修文件。</w:t>
            </w:r>
          </w:p>
        </w:tc>
      </w:tr>
      <w:tr w14:paraId="64575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71" w:type="pct"/>
            <w:vMerge w:val="restart"/>
            <w:vAlign w:val="center"/>
          </w:tcPr>
          <w:p w14:paraId="3845A4CC">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3</w:t>
            </w:r>
          </w:p>
        </w:tc>
        <w:tc>
          <w:tcPr>
            <w:tcW w:w="1192" w:type="pct"/>
            <w:vMerge w:val="restart"/>
            <w:vAlign w:val="center"/>
          </w:tcPr>
          <w:p w14:paraId="5203EE54">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关于违约</w:t>
            </w:r>
          </w:p>
        </w:tc>
        <w:tc>
          <w:tcPr>
            <w:tcW w:w="3335" w:type="pct"/>
          </w:tcPr>
          <w:p w14:paraId="1D8DD672">
            <w:pPr>
              <w:keepNext w:val="0"/>
              <w:keepLines w:val="0"/>
              <w:pageBreakBefore w:val="0"/>
              <w:widowControl/>
              <w:kinsoku/>
              <w:wordWrap/>
              <w:overflowPunct/>
              <w:topLinePunct w:val="0"/>
              <w:autoSpaceDE/>
              <w:autoSpaceDN/>
              <w:bidi w:val="0"/>
              <w:adjustRightInd/>
              <w:spacing w:line="360" w:lineRule="auto"/>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3.1中标人不能交货的，需偿付不能交货部分货款的</w:t>
            </w:r>
            <w:r>
              <w:rPr>
                <w:rFonts w:hint="eastAsia" w:ascii="宋体" w:hAnsi="宋体" w:eastAsia="宋体" w:cs="宋体"/>
                <w:bCs/>
                <w:sz w:val="21"/>
                <w:szCs w:val="21"/>
                <w:highlight w:val="none"/>
                <w:u w:val="single"/>
              </w:rPr>
              <w:t>30</w:t>
            </w:r>
            <w:r>
              <w:rPr>
                <w:rFonts w:hint="eastAsia" w:ascii="宋体" w:hAnsi="宋体" w:eastAsia="宋体" w:cs="宋体"/>
                <w:bCs/>
                <w:sz w:val="21"/>
                <w:szCs w:val="21"/>
                <w:highlight w:val="none"/>
              </w:rPr>
              <w:t>%的违约金并按主管部门相关规定处理。</w:t>
            </w:r>
          </w:p>
        </w:tc>
      </w:tr>
      <w:tr w14:paraId="35FF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71" w:type="pct"/>
            <w:vMerge w:val="continue"/>
            <w:vAlign w:val="center"/>
          </w:tcPr>
          <w:p w14:paraId="0C568433">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p>
        </w:tc>
        <w:tc>
          <w:tcPr>
            <w:tcW w:w="1192" w:type="pct"/>
            <w:vMerge w:val="continue"/>
          </w:tcPr>
          <w:p w14:paraId="2D3E48CD">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p>
        </w:tc>
        <w:tc>
          <w:tcPr>
            <w:tcW w:w="3335" w:type="pct"/>
          </w:tcPr>
          <w:p w14:paraId="0A202D09">
            <w:pPr>
              <w:keepNext w:val="0"/>
              <w:keepLines w:val="0"/>
              <w:pageBreakBefore w:val="0"/>
              <w:widowControl/>
              <w:kinsoku/>
              <w:wordWrap/>
              <w:overflowPunct/>
              <w:topLinePunct w:val="0"/>
              <w:autoSpaceDE/>
              <w:autoSpaceDN/>
              <w:bidi w:val="0"/>
              <w:adjustRightInd/>
              <w:spacing w:line="360" w:lineRule="auto"/>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3.2中标人逾期交货的，将被没收履约保证金并按主管部门相关规定处理。</w:t>
            </w:r>
          </w:p>
        </w:tc>
      </w:tr>
      <w:tr w14:paraId="54DAE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71" w:type="pct"/>
            <w:vMerge w:val="continue"/>
            <w:vAlign w:val="center"/>
          </w:tcPr>
          <w:p w14:paraId="4E9928FB">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p>
        </w:tc>
        <w:tc>
          <w:tcPr>
            <w:tcW w:w="1192" w:type="pct"/>
            <w:vMerge w:val="continue"/>
          </w:tcPr>
          <w:p w14:paraId="3AF6E288">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p>
        </w:tc>
        <w:tc>
          <w:tcPr>
            <w:tcW w:w="3335" w:type="pct"/>
          </w:tcPr>
          <w:p w14:paraId="6AF5ED98">
            <w:pPr>
              <w:keepNext w:val="0"/>
              <w:keepLines w:val="0"/>
              <w:pageBreakBefore w:val="0"/>
              <w:widowControl/>
              <w:kinsoku/>
              <w:wordWrap/>
              <w:overflowPunct/>
              <w:topLinePunct w:val="0"/>
              <w:autoSpaceDE/>
              <w:autoSpaceDN/>
              <w:bidi w:val="0"/>
              <w:adjustRightInd/>
              <w:spacing w:line="360" w:lineRule="auto"/>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3.3中标人所交付产品、工程或服务不符合其投标承诺的，或在投标阶段为了中标而盲目虚假承诺、低价恶性竞争，在履约阶段则通过偷工减料、以次充好而获取利润的，将被没收履约保证金，并被履约评价工作实施机构评为履约等级“差”并按主管部门相关规定处理。</w:t>
            </w:r>
          </w:p>
        </w:tc>
      </w:tr>
      <w:tr w14:paraId="4EAD0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471" w:type="pct"/>
            <w:vMerge w:val="restart"/>
            <w:vAlign w:val="center"/>
          </w:tcPr>
          <w:p w14:paraId="740C56C5">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4</w:t>
            </w:r>
          </w:p>
        </w:tc>
        <w:tc>
          <w:tcPr>
            <w:tcW w:w="1192" w:type="pct"/>
            <w:vMerge w:val="restart"/>
            <w:vAlign w:val="center"/>
          </w:tcPr>
          <w:p w14:paraId="0A75AD14">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关于付款</w:t>
            </w:r>
          </w:p>
        </w:tc>
        <w:tc>
          <w:tcPr>
            <w:tcW w:w="3335" w:type="pct"/>
            <w:shd w:val="clear" w:color="auto" w:fill="auto"/>
            <w:vAlign w:val="center"/>
          </w:tcPr>
          <w:p w14:paraId="39B3A221">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leftChars="0" w:right="0" w:rightChars="0"/>
              <w:textAlignment w:val="auto"/>
              <w:rPr>
                <w:rFonts w:hint="eastAsia" w:ascii="宋体" w:hAnsi="宋体" w:eastAsia="宋体" w:cs="宋体"/>
                <w:kern w:val="2"/>
                <w:sz w:val="21"/>
                <w:szCs w:val="21"/>
                <w:lang w:val="en-US" w:eastAsia="zh-CN" w:bidi="ar-SA"/>
              </w:rPr>
            </w:pPr>
            <w:r>
              <w:rPr>
                <w:rFonts w:hint="eastAsia" w:ascii="宋体" w:hAnsi="宋体" w:eastAsia="宋体" w:cs="宋体"/>
                <w:bCs/>
                <w:sz w:val="21"/>
                <w:szCs w:val="21"/>
                <w:highlight w:val="none"/>
                <w:lang w:val="en-US" w:eastAsia="zh-CN"/>
              </w:rPr>
              <w:t>4.1</w:t>
            </w:r>
            <w:r>
              <w:rPr>
                <w:rFonts w:hint="eastAsia" w:ascii="宋体" w:hAnsi="宋体" w:eastAsia="宋体" w:cs="宋体"/>
                <w:bCs/>
                <w:sz w:val="21"/>
                <w:szCs w:val="21"/>
                <w:highlight w:val="none"/>
              </w:rPr>
              <w:t>合同签订后，中标人完成合同约定的全部服务内容并经采购人验收合格后，采购人向中标人一次性支付项目合同总金额的100%合同款。</w:t>
            </w:r>
          </w:p>
        </w:tc>
      </w:tr>
      <w:tr w14:paraId="031D5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471" w:type="pct"/>
            <w:vMerge w:val="continue"/>
            <w:vAlign w:val="center"/>
          </w:tcPr>
          <w:p w14:paraId="25166B67">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p>
        </w:tc>
        <w:tc>
          <w:tcPr>
            <w:tcW w:w="1192" w:type="pct"/>
            <w:vMerge w:val="continue"/>
            <w:shd w:val="clear" w:color="auto" w:fill="auto"/>
            <w:vAlign w:val="center"/>
          </w:tcPr>
          <w:p w14:paraId="2DBF0BAC">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leftChars="0" w:right="0" w:rightChars="0"/>
              <w:jc w:val="center"/>
              <w:textAlignment w:val="auto"/>
              <w:rPr>
                <w:rFonts w:hint="eastAsia" w:ascii="宋体" w:hAnsi="宋体" w:eastAsia="宋体" w:cs="宋体"/>
                <w:kern w:val="2"/>
                <w:sz w:val="21"/>
                <w:szCs w:val="21"/>
                <w:lang w:val="en-US" w:eastAsia="zh-CN" w:bidi="ar-SA"/>
              </w:rPr>
            </w:pPr>
          </w:p>
        </w:tc>
        <w:tc>
          <w:tcPr>
            <w:tcW w:w="3335" w:type="pct"/>
            <w:shd w:val="clear" w:color="auto" w:fill="auto"/>
          </w:tcPr>
          <w:p w14:paraId="297D66F5">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leftChars="0" w:right="0" w:rightChars="0"/>
              <w:textAlignment w:val="auto"/>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4.2本项目涉及财政资金，若因本年度财政资金不足，剩余未支付款项将顺延至下一年度支付，具体支付时间以财政资金下达作为首要前提。因财政资金未下达、政府部门核批等非采购人原因导致付款延迟的，中标人不得要求采购人承担相关责任。</w:t>
            </w:r>
          </w:p>
        </w:tc>
      </w:tr>
      <w:tr w14:paraId="3CFD9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471" w:type="pct"/>
            <w:vMerge w:val="continue"/>
            <w:vAlign w:val="center"/>
          </w:tcPr>
          <w:p w14:paraId="38A45E29">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p>
        </w:tc>
        <w:tc>
          <w:tcPr>
            <w:tcW w:w="1192" w:type="pct"/>
            <w:vMerge w:val="continue"/>
            <w:vAlign w:val="center"/>
          </w:tcPr>
          <w:p w14:paraId="468F70DE">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p>
        </w:tc>
        <w:tc>
          <w:tcPr>
            <w:tcW w:w="3335" w:type="pct"/>
            <w:shd w:val="clear" w:color="auto" w:fill="auto"/>
          </w:tcPr>
          <w:p w14:paraId="420F998C">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leftChars="0" w:right="0" w:rightChars="0"/>
              <w:textAlignment w:val="auto"/>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4.3中标人在供货验收合格后向采购人提供收货证明、合格发票、履约保证金、收款对公帐户等资料作为付款前提。</w:t>
            </w:r>
          </w:p>
        </w:tc>
      </w:tr>
      <w:tr w14:paraId="7F0A8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471" w:type="pct"/>
            <w:vAlign w:val="center"/>
          </w:tcPr>
          <w:p w14:paraId="48445BAD">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5</w:t>
            </w:r>
          </w:p>
        </w:tc>
        <w:tc>
          <w:tcPr>
            <w:tcW w:w="1192" w:type="pct"/>
            <w:vAlign w:val="center"/>
          </w:tcPr>
          <w:p w14:paraId="38BAA819">
            <w:pPr>
              <w:keepNext w:val="0"/>
              <w:keepLines w:val="0"/>
              <w:pageBreakBefore w:val="0"/>
              <w:tabs>
                <w:tab w:val="left" w:pos="1260"/>
              </w:tabs>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highlight w:val="none"/>
              </w:rPr>
            </w:pPr>
            <w:r>
              <w:rPr>
                <w:rFonts w:hint="eastAsia" w:ascii="宋体" w:hAnsi="宋体" w:eastAsia="宋体" w:cs="宋体"/>
                <w:bCs/>
                <w:sz w:val="21"/>
                <w:szCs w:val="21"/>
                <w:lang w:val="zh-CN"/>
              </w:rPr>
              <w:t>履约保证金</w:t>
            </w:r>
          </w:p>
        </w:tc>
        <w:tc>
          <w:tcPr>
            <w:tcW w:w="3335" w:type="pct"/>
            <w:shd w:val="clear" w:color="auto" w:fill="auto"/>
            <w:vAlign w:val="center"/>
          </w:tcPr>
          <w:p w14:paraId="3C691A91">
            <w:pPr>
              <w:keepNext w:val="0"/>
              <w:keepLines w:val="0"/>
              <w:pageBreakBefore w:val="0"/>
              <w:tabs>
                <w:tab w:val="left" w:pos="1260"/>
              </w:tabs>
              <w:kinsoku/>
              <w:wordWrap/>
              <w:overflowPunct/>
              <w:topLinePunct w:val="0"/>
              <w:autoSpaceDE/>
              <w:autoSpaceDN/>
              <w:bidi w:val="0"/>
              <w:adjustRightInd/>
              <w:spacing w:line="360" w:lineRule="auto"/>
              <w:textAlignment w:val="auto"/>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lang w:val="en-US" w:eastAsia="zh-CN"/>
              </w:rPr>
              <w:t>5.1</w:t>
            </w:r>
            <w:r>
              <w:rPr>
                <w:rFonts w:hint="eastAsia" w:ascii="宋体" w:hAnsi="宋体" w:eastAsia="宋体" w:cs="宋体"/>
                <w:bCs/>
                <w:sz w:val="21"/>
                <w:szCs w:val="21"/>
              </w:rPr>
              <w:t>履约保证金为合同价款的</w:t>
            </w:r>
            <w:r>
              <w:rPr>
                <w:rFonts w:hint="eastAsia" w:ascii="宋体" w:hAnsi="宋体" w:eastAsia="宋体" w:cs="宋体"/>
                <w:bCs/>
                <w:sz w:val="21"/>
                <w:szCs w:val="21"/>
                <w:lang w:val="en-US" w:eastAsia="zh-CN"/>
              </w:rPr>
              <w:t>5</w:t>
            </w:r>
            <w:r>
              <w:rPr>
                <w:rFonts w:hint="eastAsia" w:ascii="宋体" w:hAnsi="宋体" w:eastAsia="宋体" w:cs="宋体"/>
                <w:bCs/>
                <w:sz w:val="21"/>
                <w:szCs w:val="21"/>
              </w:rPr>
              <w:t>%，</w:t>
            </w:r>
            <w:r>
              <w:rPr>
                <w:rFonts w:hint="eastAsia" w:ascii="宋体" w:hAnsi="宋体" w:eastAsia="宋体" w:cs="宋体"/>
                <w:bCs/>
                <w:sz w:val="21"/>
                <w:szCs w:val="21"/>
                <w:lang w:eastAsia="zh-CN"/>
              </w:rPr>
              <w:t>中标供应商</w:t>
            </w:r>
            <w:r>
              <w:rPr>
                <w:rFonts w:hint="eastAsia" w:ascii="宋体" w:hAnsi="宋体" w:eastAsia="宋体" w:cs="宋体"/>
                <w:bCs/>
                <w:sz w:val="21"/>
                <w:szCs w:val="21"/>
              </w:rPr>
              <w:t>须在签署合同后以保函形式提交合同金额</w:t>
            </w:r>
            <w:r>
              <w:rPr>
                <w:rFonts w:hint="eastAsia" w:ascii="宋体" w:hAnsi="宋体" w:eastAsia="宋体" w:cs="宋体"/>
                <w:bCs/>
                <w:sz w:val="21"/>
                <w:szCs w:val="21"/>
                <w:lang w:val="en-US" w:eastAsia="zh-CN"/>
              </w:rPr>
              <w:t>5</w:t>
            </w:r>
            <w:r>
              <w:rPr>
                <w:rFonts w:hint="eastAsia" w:ascii="宋体" w:hAnsi="宋体" w:eastAsia="宋体" w:cs="宋体"/>
                <w:bCs/>
                <w:sz w:val="21"/>
                <w:szCs w:val="21"/>
              </w:rPr>
              <w:t>%作为履约保证金。</w:t>
            </w:r>
            <w:r>
              <w:rPr>
                <w:rFonts w:hint="eastAsia" w:ascii="宋体" w:hAnsi="宋体" w:eastAsia="宋体" w:cs="宋体"/>
                <w:bCs/>
                <w:sz w:val="21"/>
                <w:szCs w:val="21"/>
                <w:lang w:eastAsia="zh-CN"/>
              </w:rPr>
              <w:t>中标供应商</w:t>
            </w:r>
            <w:r>
              <w:rPr>
                <w:rFonts w:hint="eastAsia" w:ascii="宋体" w:hAnsi="宋体" w:eastAsia="宋体" w:cs="宋体"/>
                <w:bCs/>
                <w:sz w:val="21"/>
                <w:szCs w:val="21"/>
              </w:rPr>
              <w:t>履行所有服务承诺且无任何质量问题，保修期满后扣除相关费用违约金（如有）等后无息退还。</w:t>
            </w:r>
          </w:p>
        </w:tc>
      </w:tr>
    </w:tbl>
    <w:p w14:paraId="6B0375E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b w:val="0"/>
          <w:bCs/>
          <w:color w:val="auto"/>
          <w:sz w:val="21"/>
          <w:szCs w:val="21"/>
        </w:rPr>
      </w:pPr>
    </w:p>
    <w:sectPr>
      <w:footerReference r:id="rId5" w:type="first"/>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H Yb 2gj">
    <w:altName w:val="黑体"/>
    <w:panose1 w:val="00000000000000000000"/>
    <w:charset w:val="86"/>
    <w:family w:val="auto"/>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长城仿宋">
    <w:altName w:val="黑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32002"/>
      <w:docPartObj>
        <w:docPartGallery w:val="autotext"/>
      </w:docPartObj>
    </w:sdtPr>
    <w:sdtContent>
      <w:p w14:paraId="6BF5143B">
        <w:pPr>
          <w:pStyle w:val="15"/>
          <w:jc w:val="center"/>
        </w:pPr>
        <w:r>
          <w:fldChar w:fldCharType="begin"/>
        </w:r>
        <w:r>
          <w:instrText xml:space="preserve"> PAGE   \* MERGEFORMAT </w:instrText>
        </w:r>
        <w:r>
          <w:fldChar w:fldCharType="separate"/>
        </w:r>
        <w:r>
          <w:rPr>
            <w:lang w:val="zh-CN"/>
          </w:rPr>
          <w:t>6</w:t>
        </w:r>
        <w:r>
          <w:rPr>
            <w:lang w:val="zh-CN"/>
          </w:rPr>
          <w:fldChar w:fldCharType="end"/>
        </w:r>
      </w:p>
    </w:sdtContent>
  </w:sdt>
  <w:p w14:paraId="04829997">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32003"/>
      <w:docPartObj>
        <w:docPartGallery w:val="autotext"/>
      </w:docPartObj>
    </w:sdtPr>
    <w:sdtContent>
      <w:p w14:paraId="34D04A62">
        <w:pPr>
          <w:pStyle w:val="15"/>
          <w:jc w:val="center"/>
        </w:pPr>
      </w:p>
    </w:sdtContent>
  </w:sdt>
  <w:p w14:paraId="7FA61508">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786B8">
    <w:pPr>
      <w:pStyle w:val="16"/>
      <w:ind w:firstLine="450" w:firstLineChars="250"/>
      <w:jc w:val="left"/>
      <w:rPr>
        <w:rFonts w:hint="default" w:eastAsia="宋体"/>
        <w:lang w:val="en-US" w:eastAsia="zh-CN"/>
      </w:rPr>
    </w:pPr>
    <w:r>
      <w:rPr>
        <w:rFonts w:hint="eastAsia"/>
      </w:rPr>
      <w:t>项目名称：</w:t>
    </w:r>
    <w:r>
      <w:rPr>
        <w:rFonts w:hint="eastAsia" w:ascii="宋体" w:hAnsi="宋体"/>
        <w:b w:val="0"/>
        <w:bCs w:val="0"/>
        <w:lang w:eastAsia="zh-CN"/>
      </w:rPr>
      <w:t>射频控温热凝器采购项目</w:t>
    </w:r>
    <w:r>
      <w:rPr>
        <w:rFonts w:hint="eastAsia"/>
      </w:rPr>
      <w:t xml:space="preserve">  </w:t>
    </w:r>
    <w:r>
      <w:rPr>
        <w:rFonts w:hint="eastAsia"/>
        <w:lang w:val="en-US" w:eastAsia="zh-CN"/>
      </w:rPr>
      <w:t xml:space="preserve">        </w:t>
    </w:r>
    <w:r>
      <w:rPr>
        <w:rFonts w:hint="eastAsia"/>
      </w:rPr>
      <w:t xml:space="preserve">    项目编号：</w:t>
    </w:r>
    <w:r>
      <w:t>SZZZ202</w:t>
    </w:r>
    <w:r>
      <w:rPr>
        <w:rFonts w:hint="eastAsia"/>
        <w:lang w:val="en-US" w:eastAsia="zh-CN"/>
      </w:rPr>
      <w:t>2</w:t>
    </w:r>
    <w:r>
      <w:t>-</w:t>
    </w:r>
    <w:r>
      <w:rPr>
        <w:rFonts w:hint="eastAsia"/>
        <w:lang w:eastAsia="zh-CN"/>
      </w:rPr>
      <w:t>QA0</w:t>
    </w:r>
    <w:r>
      <w:rPr>
        <w:rFonts w:hint="eastAsia"/>
        <w:lang w:val="en-US" w:eastAsia="zh-CN"/>
      </w:rPr>
      <w:t>014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2E42CC"/>
    <w:multiLevelType w:val="multilevel"/>
    <w:tmpl w:val="062E42CC"/>
    <w:lvl w:ilvl="0" w:tentative="0">
      <w:start w:val="1"/>
      <w:numFmt w:val="bullet"/>
      <w:pStyle w:val="56"/>
      <w:lvlText w:val=""/>
      <w:lvlJc w:val="left"/>
      <w:pPr>
        <w:tabs>
          <w:tab w:val="left" w:pos="839"/>
        </w:tabs>
        <w:ind w:left="840" w:hanging="420"/>
      </w:pPr>
      <w:rPr>
        <w:rFonts w:hint="default" w:ascii="Wingdings" w:hAnsi="Wingdings"/>
      </w:rPr>
    </w:lvl>
    <w:lvl w:ilvl="1" w:tentative="0">
      <w:start w:val="1"/>
      <w:numFmt w:val="lowerLetter"/>
      <w:lvlText w:val="%2)"/>
      <w:lvlJc w:val="left"/>
      <w:pPr>
        <w:ind w:left="1260" w:hanging="420"/>
      </w:pPr>
      <w:rPr>
        <w:rFonts w:hint="default"/>
      </w:rPr>
    </w:lvl>
    <w:lvl w:ilvl="2" w:tentative="0">
      <w:start w:val="1"/>
      <w:numFmt w:val="lowerRoman"/>
      <w:lvlText w:val="%3."/>
      <w:lvlJc w:val="right"/>
      <w:pPr>
        <w:ind w:left="1680" w:hanging="420"/>
      </w:pPr>
      <w:rPr>
        <w:rFonts w:hint="default"/>
      </w:rPr>
    </w:lvl>
    <w:lvl w:ilvl="3" w:tentative="0">
      <w:start w:val="1"/>
      <w:numFmt w:val="decimal"/>
      <w:lvlText w:val="%4."/>
      <w:lvlJc w:val="left"/>
      <w:pPr>
        <w:ind w:left="2100" w:hanging="420"/>
      </w:pPr>
      <w:rPr>
        <w:rFonts w:hint="default"/>
      </w:rPr>
    </w:lvl>
    <w:lvl w:ilvl="4" w:tentative="0">
      <w:start w:val="1"/>
      <w:numFmt w:val="lowerLetter"/>
      <w:lvlText w:val="%5)"/>
      <w:lvlJc w:val="left"/>
      <w:pPr>
        <w:ind w:left="2520" w:hanging="420"/>
      </w:pPr>
      <w:rPr>
        <w:rFonts w:hint="default"/>
      </w:rPr>
    </w:lvl>
    <w:lvl w:ilvl="5" w:tentative="0">
      <w:start w:val="1"/>
      <w:numFmt w:val="lowerRoman"/>
      <w:lvlText w:val="%6."/>
      <w:lvlJc w:val="right"/>
      <w:pPr>
        <w:ind w:left="2940" w:hanging="420"/>
      </w:pPr>
      <w:rPr>
        <w:rFonts w:hint="default"/>
      </w:rPr>
    </w:lvl>
    <w:lvl w:ilvl="6" w:tentative="0">
      <w:start w:val="1"/>
      <w:numFmt w:val="decimal"/>
      <w:lvlText w:val="%7."/>
      <w:lvlJc w:val="left"/>
      <w:pPr>
        <w:ind w:left="3360" w:hanging="420"/>
      </w:pPr>
      <w:rPr>
        <w:rFonts w:hint="default"/>
      </w:rPr>
    </w:lvl>
    <w:lvl w:ilvl="7" w:tentative="0">
      <w:start w:val="1"/>
      <w:numFmt w:val="lowerLetter"/>
      <w:lvlText w:val="%8)"/>
      <w:lvlJc w:val="left"/>
      <w:pPr>
        <w:ind w:left="3780" w:hanging="420"/>
      </w:pPr>
      <w:rPr>
        <w:rFonts w:hint="default"/>
      </w:rPr>
    </w:lvl>
    <w:lvl w:ilvl="8" w:tentative="0">
      <w:start w:val="1"/>
      <w:numFmt w:val="lowerRoman"/>
      <w:lvlText w:val="%9."/>
      <w:lvlJc w:val="right"/>
      <w:pPr>
        <w:ind w:left="4200" w:hanging="4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zNiN2JjZGQwODQzNTVmMDg4ZGNmNzRhYmJlZDY2YTUifQ=="/>
  </w:docVars>
  <w:rsids>
    <w:rsidRoot w:val="00081812"/>
    <w:rsid w:val="00000DEE"/>
    <w:rsid w:val="00000F62"/>
    <w:rsid w:val="00000FB1"/>
    <w:rsid w:val="0000490F"/>
    <w:rsid w:val="00007ECB"/>
    <w:rsid w:val="00010E98"/>
    <w:rsid w:val="000111D4"/>
    <w:rsid w:val="0001133A"/>
    <w:rsid w:val="000159CF"/>
    <w:rsid w:val="000176BA"/>
    <w:rsid w:val="0002500E"/>
    <w:rsid w:val="0002675A"/>
    <w:rsid w:val="00027833"/>
    <w:rsid w:val="000309C1"/>
    <w:rsid w:val="00031BF4"/>
    <w:rsid w:val="00032DB0"/>
    <w:rsid w:val="0003579A"/>
    <w:rsid w:val="00036165"/>
    <w:rsid w:val="00037412"/>
    <w:rsid w:val="000375B9"/>
    <w:rsid w:val="00037D52"/>
    <w:rsid w:val="00050AB0"/>
    <w:rsid w:val="00050F57"/>
    <w:rsid w:val="0005394E"/>
    <w:rsid w:val="00053B8A"/>
    <w:rsid w:val="000550D9"/>
    <w:rsid w:val="00055193"/>
    <w:rsid w:val="00056E7C"/>
    <w:rsid w:val="000600D8"/>
    <w:rsid w:val="00060560"/>
    <w:rsid w:val="000614D2"/>
    <w:rsid w:val="0006220B"/>
    <w:rsid w:val="00063194"/>
    <w:rsid w:val="0006778F"/>
    <w:rsid w:val="000679AB"/>
    <w:rsid w:val="00072F2B"/>
    <w:rsid w:val="00075875"/>
    <w:rsid w:val="00076401"/>
    <w:rsid w:val="000771B0"/>
    <w:rsid w:val="00080FB8"/>
    <w:rsid w:val="00081812"/>
    <w:rsid w:val="00081C0F"/>
    <w:rsid w:val="000851F4"/>
    <w:rsid w:val="00086549"/>
    <w:rsid w:val="000875D3"/>
    <w:rsid w:val="00094345"/>
    <w:rsid w:val="00094CF9"/>
    <w:rsid w:val="000A02CF"/>
    <w:rsid w:val="000A103E"/>
    <w:rsid w:val="000A2045"/>
    <w:rsid w:val="000B12D8"/>
    <w:rsid w:val="000B3159"/>
    <w:rsid w:val="000B44BC"/>
    <w:rsid w:val="000B7A52"/>
    <w:rsid w:val="000C05F3"/>
    <w:rsid w:val="000C2FC4"/>
    <w:rsid w:val="000C4E01"/>
    <w:rsid w:val="000C7610"/>
    <w:rsid w:val="000C7E05"/>
    <w:rsid w:val="000D1227"/>
    <w:rsid w:val="000D16E0"/>
    <w:rsid w:val="000D3053"/>
    <w:rsid w:val="000D3DAD"/>
    <w:rsid w:val="000D4339"/>
    <w:rsid w:val="000D4C91"/>
    <w:rsid w:val="000D6CAD"/>
    <w:rsid w:val="000D74FE"/>
    <w:rsid w:val="000E1731"/>
    <w:rsid w:val="000E2AAA"/>
    <w:rsid w:val="000E41B3"/>
    <w:rsid w:val="000E647C"/>
    <w:rsid w:val="000E6F68"/>
    <w:rsid w:val="000F4536"/>
    <w:rsid w:val="000F47BD"/>
    <w:rsid w:val="000F5214"/>
    <w:rsid w:val="000F5791"/>
    <w:rsid w:val="001017A2"/>
    <w:rsid w:val="0010276A"/>
    <w:rsid w:val="001036FB"/>
    <w:rsid w:val="0010378A"/>
    <w:rsid w:val="00103A07"/>
    <w:rsid w:val="00103BD6"/>
    <w:rsid w:val="00103D0B"/>
    <w:rsid w:val="00103E57"/>
    <w:rsid w:val="00105AE0"/>
    <w:rsid w:val="001071FF"/>
    <w:rsid w:val="001075BE"/>
    <w:rsid w:val="0011046C"/>
    <w:rsid w:val="0011120F"/>
    <w:rsid w:val="00112047"/>
    <w:rsid w:val="001120AB"/>
    <w:rsid w:val="00113460"/>
    <w:rsid w:val="00113EC5"/>
    <w:rsid w:val="0011733C"/>
    <w:rsid w:val="001206C4"/>
    <w:rsid w:val="00120905"/>
    <w:rsid w:val="00120A80"/>
    <w:rsid w:val="00120DDA"/>
    <w:rsid w:val="00122482"/>
    <w:rsid w:val="001224CA"/>
    <w:rsid w:val="001235DF"/>
    <w:rsid w:val="001253C1"/>
    <w:rsid w:val="001300A8"/>
    <w:rsid w:val="001307EF"/>
    <w:rsid w:val="00130FFD"/>
    <w:rsid w:val="00131B9B"/>
    <w:rsid w:val="00132409"/>
    <w:rsid w:val="00132477"/>
    <w:rsid w:val="00134941"/>
    <w:rsid w:val="00135348"/>
    <w:rsid w:val="0013568E"/>
    <w:rsid w:val="0013577A"/>
    <w:rsid w:val="0013596A"/>
    <w:rsid w:val="001451A4"/>
    <w:rsid w:val="0015310D"/>
    <w:rsid w:val="0015356C"/>
    <w:rsid w:val="00155BE9"/>
    <w:rsid w:val="0015652F"/>
    <w:rsid w:val="0016076C"/>
    <w:rsid w:val="001618C7"/>
    <w:rsid w:val="00165708"/>
    <w:rsid w:val="00166E7A"/>
    <w:rsid w:val="001713CD"/>
    <w:rsid w:val="00174A8D"/>
    <w:rsid w:val="00176A0E"/>
    <w:rsid w:val="0018134E"/>
    <w:rsid w:val="00182643"/>
    <w:rsid w:val="001830D7"/>
    <w:rsid w:val="00185010"/>
    <w:rsid w:val="001850C4"/>
    <w:rsid w:val="001906D1"/>
    <w:rsid w:val="0019175D"/>
    <w:rsid w:val="00192E27"/>
    <w:rsid w:val="00194B76"/>
    <w:rsid w:val="00197685"/>
    <w:rsid w:val="0019777D"/>
    <w:rsid w:val="001A0D90"/>
    <w:rsid w:val="001A0EB6"/>
    <w:rsid w:val="001A1302"/>
    <w:rsid w:val="001A4995"/>
    <w:rsid w:val="001A529F"/>
    <w:rsid w:val="001B026C"/>
    <w:rsid w:val="001B0736"/>
    <w:rsid w:val="001B14D5"/>
    <w:rsid w:val="001B4B65"/>
    <w:rsid w:val="001B4C23"/>
    <w:rsid w:val="001C0532"/>
    <w:rsid w:val="001C0CCF"/>
    <w:rsid w:val="001C1FFB"/>
    <w:rsid w:val="001D3874"/>
    <w:rsid w:val="001D6198"/>
    <w:rsid w:val="001D6B2F"/>
    <w:rsid w:val="001D6CCA"/>
    <w:rsid w:val="001D7A7C"/>
    <w:rsid w:val="001E1BC7"/>
    <w:rsid w:val="001E398A"/>
    <w:rsid w:val="001E3C4F"/>
    <w:rsid w:val="001E4745"/>
    <w:rsid w:val="001E48C9"/>
    <w:rsid w:val="001E5169"/>
    <w:rsid w:val="001E60D1"/>
    <w:rsid w:val="001E6EA6"/>
    <w:rsid w:val="001E7031"/>
    <w:rsid w:val="001F0977"/>
    <w:rsid w:val="001F2061"/>
    <w:rsid w:val="001F259A"/>
    <w:rsid w:val="001F2D31"/>
    <w:rsid w:val="001F3E52"/>
    <w:rsid w:val="001F52C4"/>
    <w:rsid w:val="001F5A31"/>
    <w:rsid w:val="00201022"/>
    <w:rsid w:val="00204553"/>
    <w:rsid w:val="00207834"/>
    <w:rsid w:val="00211E1C"/>
    <w:rsid w:val="002131F0"/>
    <w:rsid w:val="002134C1"/>
    <w:rsid w:val="00213858"/>
    <w:rsid w:val="002140DF"/>
    <w:rsid w:val="002151EE"/>
    <w:rsid w:val="00215F43"/>
    <w:rsid w:val="00216C79"/>
    <w:rsid w:val="002172FA"/>
    <w:rsid w:val="00223218"/>
    <w:rsid w:val="00223C0E"/>
    <w:rsid w:val="002244FB"/>
    <w:rsid w:val="0022493F"/>
    <w:rsid w:val="002259B7"/>
    <w:rsid w:val="00226BD7"/>
    <w:rsid w:val="00230218"/>
    <w:rsid w:val="002304B2"/>
    <w:rsid w:val="00234AB5"/>
    <w:rsid w:val="00235A7C"/>
    <w:rsid w:val="00235E71"/>
    <w:rsid w:val="002366EC"/>
    <w:rsid w:val="00240B70"/>
    <w:rsid w:val="00241247"/>
    <w:rsid w:val="00241A35"/>
    <w:rsid w:val="00244EDA"/>
    <w:rsid w:val="002463C2"/>
    <w:rsid w:val="0024707D"/>
    <w:rsid w:val="00251EE6"/>
    <w:rsid w:val="00252A0E"/>
    <w:rsid w:val="00256F3C"/>
    <w:rsid w:val="002579AC"/>
    <w:rsid w:val="0026095A"/>
    <w:rsid w:val="00261E10"/>
    <w:rsid w:val="00262836"/>
    <w:rsid w:val="00266448"/>
    <w:rsid w:val="002666B6"/>
    <w:rsid w:val="00267F2E"/>
    <w:rsid w:val="00270AB4"/>
    <w:rsid w:val="0027125F"/>
    <w:rsid w:val="0027386D"/>
    <w:rsid w:val="00273CE7"/>
    <w:rsid w:val="00280004"/>
    <w:rsid w:val="00280295"/>
    <w:rsid w:val="00281900"/>
    <w:rsid w:val="00282D0F"/>
    <w:rsid w:val="00284440"/>
    <w:rsid w:val="00285487"/>
    <w:rsid w:val="00290049"/>
    <w:rsid w:val="0029092A"/>
    <w:rsid w:val="00290A37"/>
    <w:rsid w:val="00291A31"/>
    <w:rsid w:val="0029352A"/>
    <w:rsid w:val="00293E95"/>
    <w:rsid w:val="00294665"/>
    <w:rsid w:val="00297D1B"/>
    <w:rsid w:val="002A06F5"/>
    <w:rsid w:val="002A3990"/>
    <w:rsid w:val="002A3CF6"/>
    <w:rsid w:val="002A5275"/>
    <w:rsid w:val="002A78DB"/>
    <w:rsid w:val="002B11F2"/>
    <w:rsid w:val="002C12B1"/>
    <w:rsid w:val="002C3E2A"/>
    <w:rsid w:val="002C54D8"/>
    <w:rsid w:val="002C5F7F"/>
    <w:rsid w:val="002D285F"/>
    <w:rsid w:val="002D51A5"/>
    <w:rsid w:val="002D6413"/>
    <w:rsid w:val="002D78BD"/>
    <w:rsid w:val="002D7BEA"/>
    <w:rsid w:val="002E071E"/>
    <w:rsid w:val="002E23B1"/>
    <w:rsid w:val="002E3E90"/>
    <w:rsid w:val="002E3F94"/>
    <w:rsid w:val="002E4814"/>
    <w:rsid w:val="002E5B12"/>
    <w:rsid w:val="002E6738"/>
    <w:rsid w:val="002F0946"/>
    <w:rsid w:val="002F0E71"/>
    <w:rsid w:val="002F30E6"/>
    <w:rsid w:val="002F49D2"/>
    <w:rsid w:val="002F5D8F"/>
    <w:rsid w:val="002F5DF7"/>
    <w:rsid w:val="003007E9"/>
    <w:rsid w:val="00300F63"/>
    <w:rsid w:val="00302A03"/>
    <w:rsid w:val="00303151"/>
    <w:rsid w:val="0030484B"/>
    <w:rsid w:val="00305E56"/>
    <w:rsid w:val="00306415"/>
    <w:rsid w:val="00312539"/>
    <w:rsid w:val="00312A7C"/>
    <w:rsid w:val="00315ABB"/>
    <w:rsid w:val="003165DD"/>
    <w:rsid w:val="00320E9C"/>
    <w:rsid w:val="00321AB6"/>
    <w:rsid w:val="00321C69"/>
    <w:rsid w:val="00324BEB"/>
    <w:rsid w:val="00325DC4"/>
    <w:rsid w:val="0032699D"/>
    <w:rsid w:val="00331CBE"/>
    <w:rsid w:val="00331F0C"/>
    <w:rsid w:val="003344DE"/>
    <w:rsid w:val="0033607F"/>
    <w:rsid w:val="003366C3"/>
    <w:rsid w:val="0033717B"/>
    <w:rsid w:val="00341029"/>
    <w:rsid w:val="00341DF6"/>
    <w:rsid w:val="00342E35"/>
    <w:rsid w:val="0034412F"/>
    <w:rsid w:val="003467AA"/>
    <w:rsid w:val="00347DED"/>
    <w:rsid w:val="00350427"/>
    <w:rsid w:val="00351589"/>
    <w:rsid w:val="0035266A"/>
    <w:rsid w:val="003533CB"/>
    <w:rsid w:val="00354170"/>
    <w:rsid w:val="00357198"/>
    <w:rsid w:val="00360E2B"/>
    <w:rsid w:val="00362130"/>
    <w:rsid w:val="00362685"/>
    <w:rsid w:val="00362FDA"/>
    <w:rsid w:val="0036371B"/>
    <w:rsid w:val="00363840"/>
    <w:rsid w:val="00363D01"/>
    <w:rsid w:val="00364104"/>
    <w:rsid w:val="00365175"/>
    <w:rsid w:val="00365C3E"/>
    <w:rsid w:val="00365C92"/>
    <w:rsid w:val="00366870"/>
    <w:rsid w:val="00367676"/>
    <w:rsid w:val="003679CE"/>
    <w:rsid w:val="00370059"/>
    <w:rsid w:val="00371507"/>
    <w:rsid w:val="00373358"/>
    <w:rsid w:val="003734A9"/>
    <w:rsid w:val="003749D0"/>
    <w:rsid w:val="00375504"/>
    <w:rsid w:val="00380BF7"/>
    <w:rsid w:val="003817C2"/>
    <w:rsid w:val="003821BD"/>
    <w:rsid w:val="003961A8"/>
    <w:rsid w:val="00397B90"/>
    <w:rsid w:val="003A0AF8"/>
    <w:rsid w:val="003A12B6"/>
    <w:rsid w:val="003A2361"/>
    <w:rsid w:val="003A3825"/>
    <w:rsid w:val="003A3C1C"/>
    <w:rsid w:val="003A45DB"/>
    <w:rsid w:val="003A6687"/>
    <w:rsid w:val="003B0701"/>
    <w:rsid w:val="003B09EB"/>
    <w:rsid w:val="003B1F2D"/>
    <w:rsid w:val="003B2517"/>
    <w:rsid w:val="003B3548"/>
    <w:rsid w:val="003B43AA"/>
    <w:rsid w:val="003B480F"/>
    <w:rsid w:val="003B72A9"/>
    <w:rsid w:val="003B73C7"/>
    <w:rsid w:val="003C007A"/>
    <w:rsid w:val="003C09AC"/>
    <w:rsid w:val="003C3302"/>
    <w:rsid w:val="003C34EB"/>
    <w:rsid w:val="003C450F"/>
    <w:rsid w:val="003C49B8"/>
    <w:rsid w:val="003C5421"/>
    <w:rsid w:val="003C5430"/>
    <w:rsid w:val="003C73B6"/>
    <w:rsid w:val="003D00F6"/>
    <w:rsid w:val="003D4C25"/>
    <w:rsid w:val="003D6A99"/>
    <w:rsid w:val="003D7227"/>
    <w:rsid w:val="003D76AD"/>
    <w:rsid w:val="003E21AD"/>
    <w:rsid w:val="003E2E33"/>
    <w:rsid w:val="003E35A8"/>
    <w:rsid w:val="003E6702"/>
    <w:rsid w:val="003E7DA3"/>
    <w:rsid w:val="003F2113"/>
    <w:rsid w:val="003F35A5"/>
    <w:rsid w:val="003F3EE1"/>
    <w:rsid w:val="003F54E0"/>
    <w:rsid w:val="003F5A49"/>
    <w:rsid w:val="003F68EA"/>
    <w:rsid w:val="003F7B83"/>
    <w:rsid w:val="00400065"/>
    <w:rsid w:val="00414963"/>
    <w:rsid w:val="00415251"/>
    <w:rsid w:val="0041630C"/>
    <w:rsid w:val="004168DC"/>
    <w:rsid w:val="00416F7A"/>
    <w:rsid w:val="0042116F"/>
    <w:rsid w:val="00421DAD"/>
    <w:rsid w:val="004222E0"/>
    <w:rsid w:val="00422693"/>
    <w:rsid w:val="00422A55"/>
    <w:rsid w:val="00422C44"/>
    <w:rsid w:val="0042569B"/>
    <w:rsid w:val="0042757A"/>
    <w:rsid w:val="00427866"/>
    <w:rsid w:val="004278A7"/>
    <w:rsid w:val="0043223F"/>
    <w:rsid w:val="004338CE"/>
    <w:rsid w:val="00435AA6"/>
    <w:rsid w:val="004430A5"/>
    <w:rsid w:val="0044367E"/>
    <w:rsid w:val="004443E7"/>
    <w:rsid w:val="004501AD"/>
    <w:rsid w:val="00450263"/>
    <w:rsid w:val="0045273A"/>
    <w:rsid w:val="00453647"/>
    <w:rsid w:val="00454FF9"/>
    <w:rsid w:val="00457E2E"/>
    <w:rsid w:val="00460AA2"/>
    <w:rsid w:val="00462399"/>
    <w:rsid w:val="004625C3"/>
    <w:rsid w:val="00465C8A"/>
    <w:rsid w:val="00466085"/>
    <w:rsid w:val="0046668A"/>
    <w:rsid w:val="00466DE8"/>
    <w:rsid w:val="00476772"/>
    <w:rsid w:val="004807D8"/>
    <w:rsid w:val="004858C4"/>
    <w:rsid w:val="0048606B"/>
    <w:rsid w:val="00486360"/>
    <w:rsid w:val="004870E5"/>
    <w:rsid w:val="00487AC8"/>
    <w:rsid w:val="00490108"/>
    <w:rsid w:val="00492994"/>
    <w:rsid w:val="00492ED3"/>
    <w:rsid w:val="00492EE9"/>
    <w:rsid w:val="0049371D"/>
    <w:rsid w:val="0049518C"/>
    <w:rsid w:val="00496E36"/>
    <w:rsid w:val="004A008B"/>
    <w:rsid w:val="004A2A14"/>
    <w:rsid w:val="004A3574"/>
    <w:rsid w:val="004A3D8F"/>
    <w:rsid w:val="004A3ED8"/>
    <w:rsid w:val="004A44E9"/>
    <w:rsid w:val="004A4D27"/>
    <w:rsid w:val="004A760C"/>
    <w:rsid w:val="004B3011"/>
    <w:rsid w:val="004B3C41"/>
    <w:rsid w:val="004B3E4E"/>
    <w:rsid w:val="004B5B22"/>
    <w:rsid w:val="004B5B8D"/>
    <w:rsid w:val="004B702D"/>
    <w:rsid w:val="004B7A5D"/>
    <w:rsid w:val="004C01E3"/>
    <w:rsid w:val="004C0510"/>
    <w:rsid w:val="004C1824"/>
    <w:rsid w:val="004C1F8C"/>
    <w:rsid w:val="004C27A2"/>
    <w:rsid w:val="004C2C97"/>
    <w:rsid w:val="004C3BFC"/>
    <w:rsid w:val="004C4655"/>
    <w:rsid w:val="004C5A96"/>
    <w:rsid w:val="004C71FD"/>
    <w:rsid w:val="004D21F9"/>
    <w:rsid w:val="004D2D87"/>
    <w:rsid w:val="004D3C88"/>
    <w:rsid w:val="004D3EFD"/>
    <w:rsid w:val="004D6C39"/>
    <w:rsid w:val="004E0D3B"/>
    <w:rsid w:val="004E30ED"/>
    <w:rsid w:val="004E4D52"/>
    <w:rsid w:val="004E6514"/>
    <w:rsid w:val="004F0013"/>
    <w:rsid w:val="004F037B"/>
    <w:rsid w:val="004F1964"/>
    <w:rsid w:val="004F1E55"/>
    <w:rsid w:val="004F2741"/>
    <w:rsid w:val="004F2C86"/>
    <w:rsid w:val="004F4A43"/>
    <w:rsid w:val="004F57EA"/>
    <w:rsid w:val="004F5A1F"/>
    <w:rsid w:val="0050673A"/>
    <w:rsid w:val="00507910"/>
    <w:rsid w:val="005115F1"/>
    <w:rsid w:val="00513405"/>
    <w:rsid w:val="00517508"/>
    <w:rsid w:val="00524AB5"/>
    <w:rsid w:val="00530955"/>
    <w:rsid w:val="00530EBB"/>
    <w:rsid w:val="00531594"/>
    <w:rsid w:val="005339CE"/>
    <w:rsid w:val="0053469D"/>
    <w:rsid w:val="0053608D"/>
    <w:rsid w:val="00536394"/>
    <w:rsid w:val="00536771"/>
    <w:rsid w:val="0054086A"/>
    <w:rsid w:val="00541912"/>
    <w:rsid w:val="00541962"/>
    <w:rsid w:val="00542267"/>
    <w:rsid w:val="00544A1E"/>
    <w:rsid w:val="005454F7"/>
    <w:rsid w:val="00545A1D"/>
    <w:rsid w:val="00546FF3"/>
    <w:rsid w:val="00547A36"/>
    <w:rsid w:val="00552EA1"/>
    <w:rsid w:val="0055628A"/>
    <w:rsid w:val="00556603"/>
    <w:rsid w:val="00562A80"/>
    <w:rsid w:val="005659BA"/>
    <w:rsid w:val="00571031"/>
    <w:rsid w:val="00571D74"/>
    <w:rsid w:val="00574D07"/>
    <w:rsid w:val="00581D61"/>
    <w:rsid w:val="00583965"/>
    <w:rsid w:val="0058457D"/>
    <w:rsid w:val="00584C51"/>
    <w:rsid w:val="0059165F"/>
    <w:rsid w:val="00594812"/>
    <w:rsid w:val="00597492"/>
    <w:rsid w:val="005977CD"/>
    <w:rsid w:val="005A198A"/>
    <w:rsid w:val="005A2D99"/>
    <w:rsid w:val="005A556A"/>
    <w:rsid w:val="005A657A"/>
    <w:rsid w:val="005B1387"/>
    <w:rsid w:val="005B39F5"/>
    <w:rsid w:val="005B3CF3"/>
    <w:rsid w:val="005B6672"/>
    <w:rsid w:val="005B67E4"/>
    <w:rsid w:val="005B7AB9"/>
    <w:rsid w:val="005C038C"/>
    <w:rsid w:val="005C1F40"/>
    <w:rsid w:val="005C26E6"/>
    <w:rsid w:val="005C297C"/>
    <w:rsid w:val="005C50DE"/>
    <w:rsid w:val="005C669E"/>
    <w:rsid w:val="005C6BAF"/>
    <w:rsid w:val="005C79AB"/>
    <w:rsid w:val="005D0E62"/>
    <w:rsid w:val="005D120E"/>
    <w:rsid w:val="005E0B51"/>
    <w:rsid w:val="005E3AA1"/>
    <w:rsid w:val="005E3DDF"/>
    <w:rsid w:val="005E5481"/>
    <w:rsid w:val="005E5539"/>
    <w:rsid w:val="005E6047"/>
    <w:rsid w:val="005F13C2"/>
    <w:rsid w:val="005F37DF"/>
    <w:rsid w:val="005F3B95"/>
    <w:rsid w:val="005F559B"/>
    <w:rsid w:val="00600A83"/>
    <w:rsid w:val="00600F48"/>
    <w:rsid w:val="006013DE"/>
    <w:rsid w:val="00601E13"/>
    <w:rsid w:val="006025E7"/>
    <w:rsid w:val="00602A6E"/>
    <w:rsid w:val="00606E51"/>
    <w:rsid w:val="006110AC"/>
    <w:rsid w:val="0061385D"/>
    <w:rsid w:val="00614ECA"/>
    <w:rsid w:val="00615303"/>
    <w:rsid w:val="006163F2"/>
    <w:rsid w:val="00622721"/>
    <w:rsid w:val="0062393E"/>
    <w:rsid w:val="00624117"/>
    <w:rsid w:val="00624500"/>
    <w:rsid w:val="00626FA9"/>
    <w:rsid w:val="00627FC7"/>
    <w:rsid w:val="00630A1C"/>
    <w:rsid w:val="00632887"/>
    <w:rsid w:val="00634058"/>
    <w:rsid w:val="00634059"/>
    <w:rsid w:val="006340B5"/>
    <w:rsid w:val="00635984"/>
    <w:rsid w:val="00636C5D"/>
    <w:rsid w:val="00640096"/>
    <w:rsid w:val="00641597"/>
    <w:rsid w:val="0064227E"/>
    <w:rsid w:val="00645DC0"/>
    <w:rsid w:val="00653A3C"/>
    <w:rsid w:val="00660043"/>
    <w:rsid w:val="0067037C"/>
    <w:rsid w:val="006705E0"/>
    <w:rsid w:val="0067192F"/>
    <w:rsid w:val="0067283C"/>
    <w:rsid w:val="00673498"/>
    <w:rsid w:val="00673BA6"/>
    <w:rsid w:val="0067485A"/>
    <w:rsid w:val="00674B85"/>
    <w:rsid w:val="006755C2"/>
    <w:rsid w:val="0067661F"/>
    <w:rsid w:val="00680CAD"/>
    <w:rsid w:val="00681F30"/>
    <w:rsid w:val="00682B9C"/>
    <w:rsid w:val="00683D71"/>
    <w:rsid w:val="00683EB7"/>
    <w:rsid w:val="006857DF"/>
    <w:rsid w:val="0068713A"/>
    <w:rsid w:val="006907D5"/>
    <w:rsid w:val="00690FBE"/>
    <w:rsid w:val="00691E45"/>
    <w:rsid w:val="0069583C"/>
    <w:rsid w:val="00697BC5"/>
    <w:rsid w:val="006A535A"/>
    <w:rsid w:val="006A7A1E"/>
    <w:rsid w:val="006B752A"/>
    <w:rsid w:val="006B797B"/>
    <w:rsid w:val="006B7F97"/>
    <w:rsid w:val="006C1097"/>
    <w:rsid w:val="006C3937"/>
    <w:rsid w:val="006C57C7"/>
    <w:rsid w:val="006C5E75"/>
    <w:rsid w:val="006C7615"/>
    <w:rsid w:val="006D0B4B"/>
    <w:rsid w:val="006D0B9C"/>
    <w:rsid w:val="006D0CD7"/>
    <w:rsid w:val="006D0DE8"/>
    <w:rsid w:val="006D125F"/>
    <w:rsid w:val="006D5AD5"/>
    <w:rsid w:val="006D609F"/>
    <w:rsid w:val="006E0808"/>
    <w:rsid w:val="006E0C83"/>
    <w:rsid w:val="006E0F6E"/>
    <w:rsid w:val="006E26F4"/>
    <w:rsid w:val="006E3ACC"/>
    <w:rsid w:val="006E561B"/>
    <w:rsid w:val="006E7E40"/>
    <w:rsid w:val="006F0048"/>
    <w:rsid w:val="006F1F29"/>
    <w:rsid w:val="006F6DFA"/>
    <w:rsid w:val="00701BFA"/>
    <w:rsid w:val="007031AC"/>
    <w:rsid w:val="007045A7"/>
    <w:rsid w:val="007056CF"/>
    <w:rsid w:val="00706C72"/>
    <w:rsid w:val="007101BF"/>
    <w:rsid w:val="00710E18"/>
    <w:rsid w:val="00711D73"/>
    <w:rsid w:val="00712437"/>
    <w:rsid w:val="00712AB9"/>
    <w:rsid w:val="00712FBB"/>
    <w:rsid w:val="007202B8"/>
    <w:rsid w:val="007204CB"/>
    <w:rsid w:val="007234AB"/>
    <w:rsid w:val="00723F16"/>
    <w:rsid w:val="007264E7"/>
    <w:rsid w:val="00731470"/>
    <w:rsid w:val="0073473A"/>
    <w:rsid w:val="00734C96"/>
    <w:rsid w:val="00734FEE"/>
    <w:rsid w:val="00737D97"/>
    <w:rsid w:val="007421A3"/>
    <w:rsid w:val="007458E4"/>
    <w:rsid w:val="007516CF"/>
    <w:rsid w:val="00753B18"/>
    <w:rsid w:val="00755A42"/>
    <w:rsid w:val="00757231"/>
    <w:rsid w:val="00761B09"/>
    <w:rsid w:val="0076307E"/>
    <w:rsid w:val="00765D7F"/>
    <w:rsid w:val="00772F41"/>
    <w:rsid w:val="0077521B"/>
    <w:rsid w:val="007811AB"/>
    <w:rsid w:val="00785AEF"/>
    <w:rsid w:val="00785E4F"/>
    <w:rsid w:val="0078680E"/>
    <w:rsid w:val="007928C7"/>
    <w:rsid w:val="00793E36"/>
    <w:rsid w:val="00794D26"/>
    <w:rsid w:val="007A0AF9"/>
    <w:rsid w:val="007A1673"/>
    <w:rsid w:val="007A47D0"/>
    <w:rsid w:val="007A538E"/>
    <w:rsid w:val="007A7D08"/>
    <w:rsid w:val="007B0FAF"/>
    <w:rsid w:val="007B2F12"/>
    <w:rsid w:val="007B58FB"/>
    <w:rsid w:val="007B6079"/>
    <w:rsid w:val="007B6A98"/>
    <w:rsid w:val="007B7EE3"/>
    <w:rsid w:val="007C035E"/>
    <w:rsid w:val="007C0EC0"/>
    <w:rsid w:val="007C1898"/>
    <w:rsid w:val="007C6BBE"/>
    <w:rsid w:val="007C75FA"/>
    <w:rsid w:val="007D00B9"/>
    <w:rsid w:val="007D4329"/>
    <w:rsid w:val="007D4552"/>
    <w:rsid w:val="007D57B6"/>
    <w:rsid w:val="007D759B"/>
    <w:rsid w:val="007E1CC4"/>
    <w:rsid w:val="007E2D0F"/>
    <w:rsid w:val="007E2D1B"/>
    <w:rsid w:val="007E3507"/>
    <w:rsid w:val="007E377A"/>
    <w:rsid w:val="007E422B"/>
    <w:rsid w:val="007F139E"/>
    <w:rsid w:val="007F5B57"/>
    <w:rsid w:val="0080097C"/>
    <w:rsid w:val="00801B99"/>
    <w:rsid w:val="00803317"/>
    <w:rsid w:val="008036E6"/>
    <w:rsid w:val="008050C5"/>
    <w:rsid w:val="00812D80"/>
    <w:rsid w:val="00814E6B"/>
    <w:rsid w:val="00816305"/>
    <w:rsid w:val="0082240A"/>
    <w:rsid w:val="00822F18"/>
    <w:rsid w:val="008237AE"/>
    <w:rsid w:val="00830F5F"/>
    <w:rsid w:val="00831DA8"/>
    <w:rsid w:val="008338E9"/>
    <w:rsid w:val="0083456A"/>
    <w:rsid w:val="00837E5D"/>
    <w:rsid w:val="008400A9"/>
    <w:rsid w:val="00844881"/>
    <w:rsid w:val="00845DA7"/>
    <w:rsid w:val="0085078C"/>
    <w:rsid w:val="00851111"/>
    <w:rsid w:val="0085139E"/>
    <w:rsid w:val="00851BAA"/>
    <w:rsid w:val="00854839"/>
    <w:rsid w:val="00860209"/>
    <w:rsid w:val="00861447"/>
    <w:rsid w:val="00862F1A"/>
    <w:rsid w:val="008636CF"/>
    <w:rsid w:val="00863E78"/>
    <w:rsid w:val="0086541B"/>
    <w:rsid w:val="008659ED"/>
    <w:rsid w:val="00867868"/>
    <w:rsid w:val="00867964"/>
    <w:rsid w:val="00871FDA"/>
    <w:rsid w:val="00875E76"/>
    <w:rsid w:val="008760F4"/>
    <w:rsid w:val="00876C9B"/>
    <w:rsid w:val="00880E46"/>
    <w:rsid w:val="00884EE0"/>
    <w:rsid w:val="00885021"/>
    <w:rsid w:val="008857F3"/>
    <w:rsid w:val="0089097C"/>
    <w:rsid w:val="008913F6"/>
    <w:rsid w:val="008915C8"/>
    <w:rsid w:val="00891BB5"/>
    <w:rsid w:val="0089442D"/>
    <w:rsid w:val="008978BC"/>
    <w:rsid w:val="008A00DE"/>
    <w:rsid w:val="008A1135"/>
    <w:rsid w:val="008A5579"/>
    <w:rsid w:val="008B23ED"/>
    <w:rsid w:val="008B3CF6"/>
    <w:rsid w:val="008B6E3E"/>
    <w:rsid w:val="008C22C3"/>
    <w:rsid w:val="008C2872"/>
    <w:rsid w:val="008C4E93"/>
    <w:rsid w:val="008C5331"/>
    <w:rsid w:val="008D1C6E"/>
    <w:rsid w:val="008D487D"/>
    <w:rsid w:val="008D589B"/>
    <w:rsid w:val="008D5F36"/>
    <w:rsid w:val="008D6F39"/>
    <w:rsid w:val="008D74D8"/>
    <w:rsid w:val="008E0196"/>
    <w:rsid w:val="008E4A5E"/>
    <w:rsid w:val="008E4EA6"/>
    <w:rsid w:val="008E5BEA"/>
    <w:rsid w:val="008E61CF"/>
    <w:rsid w:val="008E66A7"/>
    <w:rsid w:val="008E7B94"/>
    <w:rsid w:val="008F0027"/>
    <w:rsid w:val="008F13F4"/>
    <w:rsid w:val="008F2248"/>
    <w:rsid w:val="008F429A"/>
    <w:rsid w:val="008F4885"/>
    <w:rsid w:val="008F69B0"/>
    <w:rsid w:val="008F6DFC"/>
    <w:rsid w:val="00900FA9"/>
    <w:rsid w:val="0090175B"/>
    <w:rsid w:val="0090254E"/>
    <w:rsid w:val="0090397D"/>
    <w:rsid w:val="00903B8A"/>
    <w:rsid w:val="009071AD"/>
    <w:rsid w:val="00911D77"/>
    <w:rsid w:val="00914D80"/>
    <w:rsid w:val="00915C0A"/>
    <w:rsid w:val="00916C61"/>
    <w:rsid w:val="00920BE6"/>
    <w:rsid w:val="00920D54"/>
    <w:rsid w:val="00922E91"/>
    <w:rsid w:val="009253A2"/>
    <w:rsid w:val="009260F9"/>
    <w:rsid w:val="009328BD"/>
    <w:rsid w:val="0093469C"/>
    <w:rsid w:val="009360EA"/>
    <w:rsid w:val="00940D53"/>
    <w:rsid w:val="00942081"/>
    <w:rsid w:val="009447BD"/>
    <w:rsid w:val="00944876"/>
    <w:rsid w:val="00945F75"/>
    <w:rsid w:val="00950D6C"/>
    <w:rsid w:val="00952B8F"/>
    <w:rsid w:val="00953321"/>
    <w:rsid w:val="00955935"/>
    <w:rsid w:val="00956877"/>
    <w:rsid w:val="009574EE"/>
    <w:rsid w:val="00957C3F"/>
    <w:rsid w:val="009630AF"/>
    <w:rsid w:val="00964F16"/>
    <w:rsid w:val="0096690F"/>
    <w:rsid w:val="0096729D"/>
    <w:rsid w:val="00970692"/>
    <w:rsid w:val="00971686"/>
    <w:rsid w:val="00973845"/>
    <w:rsid w:val="009743E5"/>
    <w:rsid w:val="0097620C"/>
    <w:rsid w:val="0097647D"/>
    <w:rsid w:val="00983A52"/>
    <w:rsid w:val="00984B13"/>
    <w:rsid w:val="00986AE7"/>
    <w:rsid w:val="00987773"/>
    <w:rsid w:val="00987A32"/>
    <w:rsid w:val="00993600"/>
    <w:rsid w:val="0099428B"/>
    <w:rsid w:val="00997D11"/>
    <w:rsid w:val="009A0A96"/>
    <w:rsid w:val="009A1D8B"/>
    <w:rsid w:val="009A2498"/>
    <w:rsid w:val="009A271D"/>
    <w:rsid w:val="009A44F9"/>
    <w:rsid w:val="009A64A6"/>
    <w:rsid w:val="009A70D5"/>
    <w:rsid w:val="009B10B0"/>
    <w:rsid w:val="009B2507"/>
    <w:rsid w:val="009B2E8E"/>
    <w:rsid w:val="009B3004"/>
    <w:rsid w:val="009B348C"/>
    <w:rsid w:val="009B5293"/>
    <w:rsid w:val="009B6EAF"/>
    <w:rsid w:val="009B7712"/>
    <w:rsid w:val="009C0636"/>
    <w:rsid w:val="009C08BA"/>
    <w:rsid w:val="009C4B87"/>
    <w:rsid w:val="009C6F32"/>
    <w:rsid w:val="009C797B"/>
    <w:rsid w:val="009D02E8"/>
    <w:rsid w:val="009D0C05"/>
    <w:rsid w:val="009D2987"/>
    <w:rsid w:val="009D4274"/>
    <w:rsid w:val="009D461F"/>
    <w:rsid w:val="009D5D74"/>
    <w:rsid w:val="009D622C"/>
    <w:rsid w:val="009E1268"/>
    <w:rsid w:val="009E5716"/>
    <w:rsid w:val="009E61F7"/>
    <w:rsid w:val="009E708C"/>
    <w:rsid w:val="009E7B3D"/>
    <w:rsid w:val="009E7BE7"/>
    <w:rsid w:val="009E7EB2"/>
    <w:rsid w:val="009F145D"/>
    <w:rsid w:val="009F17D1"/>
    <w:rsid w:val="009F7CAB"/>
    <w:rsid w:val="00A00D15"/>
    <w:rsid w:val="00A011F7"/>
    <w:rsid w:val="00A02E6E"/>
    <w:rsid w:val="00A03F22"/>
    <w:rsid w:val="00A05B28"/>
    <w:rsid w:val="00A064C9"/>
    <w:rsid w:val="00A0662C"/>
    <w:rsid w:val="00A12624"/>
    <w:rsid w:val="00A1407B"/>
    <w:rsid w:val="00A14B13"/>
    <w:rsid w:val="00A14B40"/>
    <w:rsid w:val="00A15BF3"/>
    <w:rsid w:val="00A17FEB"/>
    <w:rsid w:val="00A20772"/>
    <w:rsid w:val="00A214C8"/>
    <w:rsid w:val="00A21567"/>
    <w:rsid w:val="00A215C7"/>
    <w:rsid w:val="00A223D3"/>
    <w:rsid w:val="00A24B13"/>
    <w:rsid w:val="00A30451"/>
    <w:rsid w:val="00A3148A"/>
    <w:rsid w:val="00A31B46"/>
    <w:rsid w:val="00A324AB"/>
    <w:rsid w:val="00A34E09"/>
    <w:rsid w:val="00A34F55"/>
    <w:rsid w:val="00A35B35"/>
    <w:rsid w:val="00A4004C"/>
    <w:rsid w:val="00A44A6C"/>
    <w:rsid w:val="00A44E5B"/>
    <w:rsid w:val="00A45819"/>
    <w:rsid w:val="00A4687A"/>
    <w:rsid w:val="00A46D17"/>
    <w:rsid w:val="00A47C08"/>
    <w:rsid w:val="00A52F47"/>
    <w:rsid w:val="00A54695"/>
    <w:rsid w:val="00A54D83"/>
    <w:rsid w:val="00A61176"/>
    <w:rsid w:val="00A61F5C"/>
    <w:rsid w:val="00A63384"/>
    <w:rsid w:val="00A71631"/>
    <w:rsid w:val="00A71754"/>
    <w:rsid w:val="00A717E7"/>
    <w:rsid w:val="00A71EDB"/>
    <w:rsid w:val="00A74152"/>
    <w:rsid w:val="00A76A28"/>
    <w:rsid w:val="00A81A62"/>
    <w:rsid w:val="00A8284E"/>
    <w:rsid w:val="00A82DC6"/>
    <w:rsid w:val="00A83243"/>
    <w:rsid w:val="00A83CC9"/>
    <w:rsid w:val="00A8789C"/>
    <w:rsid w:val="00A90111"/>
    <w:rsid w:val="00A91528"/>
    <w:rsid w:val="00A95196"/>
    <w:rsid w:val="00A9738A"/>
    <w:rsid w:val="00AA1EFF"/>
    <w:rsid w:val="00AA5115"/>
    <w:rsid w:val="00AA70DF"/>
    <w:rsid w:val="00AA7241"/>
    <w:rsid w:val="00AB14C7"/>
    <w:rsid w:val="00AB2264"/>
    <w:rsid w:val="00AB4E47"/>
    <w:rsid w:val="00AB67F7"/>
    <w:rsid w:val="00AC0715"/>
    <w:rsid w:val="00AC146C"/>
    <w:rsid w:val="00AC1BA8"/>
    <w:rsid w:val="00AC1F76"/>
    <w:rsid w:val="00AC2615"/>
    <w:rsid w:val="00AC5AB5"/>
    <w:rsid w:val="00AC64D8"/>
    <w:rsid w:val="00AD0AF6"/>
    <w:rsid w:val="00AD12D2"/>
    <w:rsid w:val="00AD1729"/>
    <w:rsid w:val="00AD1C00"/>
    <w:rsid w:val="00AD2774"/>
    <w:rsid w:val="00AD3BAE"/>
    <w:rsid w:val="00AD5261"/>
    <w:rsid w:val="00AE2CB2"/>
    <w:rsid w:val="00AE357A"/>
    <w:rsid w:val="00AE38B2"/>
    <w:rsid w:val="00AE5A4E"/>
    <w:rsid w:val="00AE76F9"/>
    <w:rsid w:val="00AF1F8B"/>
    <w:rsid w:val="00AF4117"/>
    <w:rsid w:val="00AF4295"/>
    <w:rsid w:val="00AF4B9E"/>
    <w:rsid w:val="00AF6636"/>
    <w:rsid w:val="00B11692"/>
    <w:rsid w:val="00B14116"/>
    <w:rsid w:val="00B1486E"/>
    <w:rsid w:val="00B159E2"/>
    <w:rsid w:val="00B15BDD"/>
    <w:rsid w:val="00B20443"/>
    <w:rsid w:val="00B214AB"/>
    <w:rsid w:val="00B22EB9"/>
    <w:rsid w:val="00B259CE"/>
    <w:rsid w:val="00B25B50"/>
    <w:rsid w:val="00B26510"/>
    <w:rsid w:val="00B30680"/>
    <w:rsid w:val="00B31DD7"/>
    <w:rsid w:val="00B32CAF"/>
    <w:rsid w:val="00B33432"/>
    <w:rsid w:val="00B336D5"/>
    <w:rsid w:val="00B35F18"/>
    <w:rsid w:val="00B3657C"/>
    <w:rsid w:val="00B42372"/>
    <w:rsid w:val="00B423A4"/>
    <w:rsid w:val="00B437D6"/>
    <w:rsid w:val="00B4446B"/>
    <w:rsid w:val="00B445C1"/>
    <w:rsid w:val="00B523FB"/>
    <w:rsid w:val="00B5525E"/>
    <w:rsid w:val="00B57726"/>
    <w:rsid w:val="00B63604"/>
    <w:rsid w:val="00B63CFC"/>
    <w:rsid w:val="00B63FA9"/>
    <w:rsid w:val="00B650CC"/>
    <w:rsid w:val="00B663D5"/>
    <w:rsid w:val="00B7078F"/>
    <w:rsid w:val="00B71457"/>
    <w:rsid w:val="00B73394"/>
    <w:rsid w:val="00B750BF"/>
    <w:rsid w:val="00B75217"/>
    <w:rsid w:val="00B75366"/>
    <w:rsid w:val="00B81AFD"/>
    <w:rsid w:val="00B83085"/>
    <w:rsid w:val="00B85442"/>
    <w:rsid w:val="00B85BF4"/>
    <w:rsid w:val="00B91090"/>
    <w:rsid w:val="00B926B7"/>
    <w:rsid w:val="00B94A3A"/>
    <w:rsid w:val="00B95094"/>
    <w:rsid w:val="00BB0F96"/>
    <w:rsid w:val="00BB12EA"/>
    <w:rsid w:val="00BB2F95"/>
    <w:rsid w:val="00BC2829"/>
    <w:rsid w:val="00BC4096"/>
    <w:rsid w:val="00BC60A9"/>
    <w:rsid w:val="00BC65BA"/>
    <w:rsid w:val="00BD55FE"/>
    <w:rsid w:val="00BE0383"/>
    <w:rsid w:val="00BE07A0"/>
    <w:rsid w:val="00BE0C7C"/>
    <w:rsid w:val="00BE1C3A"/>
    <w:rsid w:val="00BE70FF"/>
    <w:rsid w:val="00BF1079"/>
    <w:rsid w:val="00BF2768"/>
    <w:rsid w:val="00BF5859"/>
    <w:rsid w:val="00BF6DFF"/>
    <w:rsid w:val="00C00048"/>
    <w:rsid w:val="00C00239"/>
    <w:rsid w:val="00C012B8"/>
    <w:rsid w:val="00C11842"/>
    <w:rsid w:val="00C12994"/>
    <w:rsid w:val="00C1363B"/>
    <w:rsid w:val="00C14D24"/>
    <w:rsid w:val="00C1538F"/>
    <w:rsid w:val="00C15926"/>
    <w:rsid w:val="00C16139"/>
    <w:rsid w:val="00C17609"/>
    <w:rsid w:val="00C177ED"/>
    <w:rsid w:val="00C2265C"/>
    <w:rsid w:val="00C24E8F"/>
    <w:rsid w:val="00C25AB2"/>
    <w:rsid w:val="00C278A9"/>
    <w:rsid w:val="00C30985"/>
    <w:rsid w:val="00C3350C"/>
    <w:rsid w:val="00C33BB9"/>
    <w:rsid w:val="00C3464B"/>
    <w:rsid w:val="00C35140"/>
    <w:rsid w:val="00C35A34"/>
    <w:rsid w:val="00C367F2"/>
    <w:rsid w:val="00C3715A"/>
    <w:rsid w:val="00C3717F"/>
    <w:rsid w:val="00C408DA"/>
    <w:rsid w:val="00C421FF"/>
    <w:rsid w:val="00C425BE"/>
    <w:rsid w:val="00C44F2B"/>
    <w:rsid w:val="00C545D3"/>
    <w:rsid w:val="00C54A8C"/>
    <w:rsid w:val="00C5675C"/>
    <w:rsid w:val="00C61233"/>
    <w:rsid w:val="00C61911"/>
    <w:rsid w:val="00C627D8"/>
    <w:rsid w:val="00C62EB5"/>
    <w:rsid w:val="00C65EB9"/>
    <w:rsid w:val="00C718D9"/>
    <w:rsid w:val="00C72850"/>
    <w:rsid w:val="00C73632"/>
    <w:rsid w:val="00C75175"/>
    <w:rsid w:val="00C7543D"/>
    <w:rsid w:val="00C759F9"/>
    <w:rsid w:val="00C75CB7"/>
    <w:rsid w:val="00C777E7"/>
    <w:rsid w:val="00C81E92"/>
    <w:rsid w:val="00C82A83"/>
    <w:rsid w:val="00C91F28"/>
    <w:rsid w:val="00C92ED2"/>
    <w:rsid w:val="00C93239"/>
    <w:rsid w:val="00C94BF8"/>
    <w:rsid w:val="00C94F86"/>
    <w:rsid w:val="00CA180E"/>
    <w:rsid w:val="00CA23F1"/>
    <w:rsid w:val="00CA4DB3"/>
    <w:rsid w:val="00CA574E"/>
    <w:rsid w:val="00CA69FF"/>
    <w:rsid w:val="00CA7FEE"/>
    <w:rsid w:val="00CB0CBA"/>
    <w:rsid w:val="00CB11FA"/>
    <w:rsid w:val="00CC0F98"/>
    <w:rsid w:val="00CC1F38"/>
    <w:rsid w:val="00CC4D3B"/>
    <w:rsid w:val="00CC6328"/>
    <w:rsid w:val="00CC69B1"/>
    <w:rsid w:val="00CC7D94"/>
    <w:rsid w:val="00CD0996"/>
    <w:rsid w:val="00CD17D9"/>
    <w:rsid w:val="00CD218F"/>
    <w:rsid w:val="00CD417B"/>
    <w:rsid w:val="00CD4EA9"/>
    <w:rsid w:val="00CE0A40"/>
    <w:rsid w:val="00CE0C33"/>
    <w:rsid w:val="00CE2480"/>
    <w:rsid w:val="00CE3871"/>
    <w:rsid w:val="00CE39D5"/>
    <w:rsid w:val="00CE52D0"/>
    <w:rsid w:val="00CE7671"/>
    <w:rsid w:val="00CF1043"/>
    <w:rsid w:val="00CF1336"/>
    <w:rsid w:val="00CF2265"/>
    <w:rsid w:val="00CF38DA"/>
    <w:rsid w:val="00CF6B12"/>
    <w:rsid w:val="00CF6CA8"/>
    <w:rsid w:val="00CF797E"/>
    <w:rsid w:val="00CF7AF4"/>
    <w:rsid w:val="00CF7C9B"/>
    <w:rsid w:val="00D01079"/>
    <w:rsid w:val="00D02059"/>
    <w:rsid w:val="00D03B55"/>
    <w:rsid w:val="00D04D65"/>
    <w:rsid w:val="00D10FDF"/>
    <w:rsid w:val="00D15CC8"/>
    <w:rsid w:val="00D20615"/>
    <w:rsid w:val="00D206F9"/>
    <w:rsid w:val="00D20796"/>
    <w:rsid w:val="00D238ED"/>
    <w:rsid w:val="00D2538D"/>
    <w:rsid w:val="00D268C9"/>
    <w:rsid w:val="00D26D00"/>
    <w:rsid w:val="00D301ED"/>
    <w:rsid w:val="00D313B0"/>
    <w:rsid w:val="00D319D4"/>
    <w:rsid w:val="00D36569"/>
    <w:rsid w:val="00D36FBF"/>
    <w:rsid w:val="00D40062"/>
    <w:rsid w:val="00D405E7"/>
    <w:rsid w:val="00D4133A"/>
    <w:rsid w:val="00D440FF"/>
    <w:rsid w:val="00D44DD1"/>
    <w:rsid w:val="00D50BC2"/>
    <w:rsid w:val="00D515C2"/>
    <w:rsid w:val="00D51801"/>
    <w:rsid w:val="00D5622E"/>
    <w:rsid w:val="00D570CE"/>
    <w:rsid w:val="00D66F14"/>
    <w:rsid w:val="00D679C1"/>
    <w:rsid w:val="00D67A9D"/>
    <w:rsid w:val="00D7638B"/>
    <w:rsid w:val="00D76DCC"/>
    <w:rsid w:val="00D77028"/>
    <w:rsid w:val="00D77D9E"/>
    <w:rsid w:val="00D81C8D"/>
    <w:rsid w:val="00D81D6D"/>
    <w:rsid w:val="00D8340F"/>
    <w:rsid w:val="00D86400"/>
    <w:rsid w:val="00D867D6"/>
    <w:rsid w:val="00D868DE"/>
    <w:rsid w:val="00D90503"/>
    <w:rsid w:val="00D94A33"/>
    <w:rsid w:val="00D97FE0"/>
    <w:rsid w:val="00DA1C78"/>
    <w:rsid w:val="00DA6875"/>
    <w:rsid w:val="00DB0107"/>
    <w:rsid w:val="00DB0B44"/>
    <w:rsid w:val="00DB18E3"/>
    <w:rsid w:val="00DB297D"/>
    <w:rsid w:val="00DB4314"/>
    <w:rsid w:val="00DB6163"/>
    <w:rsid w:val="00DB66A1"/>
    <w:rsid w:val="00DB75D0"/>
    <w:rsid w:val="00DB7C7C"/>
    <w:rsid w:val="00DC0A19"/>
    <w:rsid w:val="00DC0C8E"/>
    <w:rsid w:val="00DC1BE6"/>
    <w:rsid w:val="00DC68AF"/>
    <w:rsid w:val="00DD1317"/>
    <w:rsid w:val="00DD2426"/>
    <w:rsid w:val="00DD2F1D"/>
    <w:rsid w:val="00DD3ACE"/>
    <w:rsid w:val="00DD60CF"/>
    <w:rsid w:val="00DE02C0"/>
    <w:rsid w:val="00DE0C01"/>
    <w:rsid w:val="00DE3797"/>
    <w:rsid w:val="00DE4E97"/>
    <w:rsid w:val="00DE5AB2"/>
    <w:rsid w:val="00DE671D"/>
    <w:rsid w:val="00DF4497"/>
    <w:rsid w:val="00DF44DC"/>
    <w:rsid w:val="00DF4E4D"/>
    <w:rsid w:val="00DF715B"/>
    <w:rsid w:val="00E00C09"/>
    <w:rsid w:val="00E01840"/>
    <w:rsid w:val="00E03760"/>
    <w:rsid w:val="00E03EFD"/>
    <w:rsid w:val="00E0764D"/>
    <w:rsid w:val="00E0782E"/>
    <w:rsid w:val="00E10D0C"/>
    <w:rsid w:val="00E10E49"/>
    <w:rsid w:val="00E1639B"/>
    <w:rsid w:val="00E16966"/>
    <w:rsid w:val="00E16B58"/>
    <w:rsid w:val="00E173A4"/>
    <w:rsid w:val="00E1777D"/>
    <w:rsid w:val="00E20B76"/>
    <w:rsid w:val="00E21B6D"/>
    <w:rsid w:val="00E22996"/>
    <w:rsid w:val="00E31245"/>
    <w:rsid w:val="00E319E4"/>
    <w:rsid w:val="00E34FE8"/>
    <w:rsid w:val="00E377D4"/>
    <w:rsid w:val="00E406E1"/>
    <w:rsid w:val="00E4111A"/>
    <w:rsid w:val="00E418B7"/>
    <w:rsid w:val="00E419D1"/>
    <w:rsid w:val="00E41A8F"/>
    <w:rsid w:val="00E47A9E"/>
    <w:rsid w:val="00E52810"/>
    <w:rsid w:val="00E536A2"/>
    <w:rsid w:val="00E56F5D"/>
    <w:rsid w:val="00E60A9C"/>
    <w:rsid w:val="00E61924"/>
    <w:rsid w:val="00E61E2A"/>
    <w:rsid w:val="00E62870"/>
    <w:rsid w:val="00E63015"/>
    <w:rsid w:val="00E6532F"/>
    <w:rsid w:val="00E70E68"/>
    <w:rsid w:val="00E7106D"/>
    <w:rsid w:val="00E7401E"/>
    <w:rsid w:val="00E762FB"/>
    <w:rsid w:val="00E808E3"/>
    <w:rsid w:val="00E817C5"/>
    <w:rsid w:val="00E81DDF"/>
    <w:rsid w:val="00E82791"/>
    <w:rsid w:val="00E8332D"/>
    <w:rsid w:val="00E85DFB"/>
    <w:rsid w:val="00E85F74"/>
    <w:rsid w:val="00E865C1"/>
    <w:rsid w:val="00E87CCD"/>
    <w:rsid w:val="00E87EBC"/>
    <w:rsid w:val="00E90614"/>
    <w:rsid w:val="00E92C08"/>
    <w:rsid w:val="00E94054"/>
    <w:rsid w:val="00E9426D"/>
    <w:rsid w:val="00E947D0"/>
    <w:rsid w:val="00E94B32"/>
    <w:rsid w:val="00E94F48"/>
    <w:rsid w:val="00E95122"/>
    <w:rsid w:val="00E95A5B"/>
    <w:rsid w:val="00EA02B6"/>
    <w:rsid w:val="00EA0BAE"/>
    <w:rsid w:val="00EA1009"/>
    <w:rsid w:val="00EA1F39"/>
    <w:rsid w:val="00EA328C"/>
    <w:rsid w:val="00EA50FC"/>
    <w:rsid w:val="00EA6123"/>
    <w:rsid w:val="00EB170B"/>
    <w:rsid w:val="00EB290D"/>
    <w:rsid w:val="00EB474C"/>
    <w:rsid w:val="00EB5517"/>
    <w:rsid w:val="00EB632A"/>
    <w:rsid w:val="00EC36BC"/>
    <w:rsid w:val="00ED18AF"/>
    <w:rsid w:val="00ED2203"/>
    <w:rsid w:val="00ED2569"/>
    <w:rsid w:val="00ED25B1"/>
    <w:rsid w:val="00ED3109"/>
    <w:rsid w:val="00ED621F"/>
    <w:rsid w:val="00ED7FAF"/>
    <w:rsid w:val="00EE0104"/>
    <w:rsid w:val="00EE07DA"/>
    <w:rsid w:val="00EE2AD2"/>
    <w:rsid w:val="00EE324B"/>
    <w:rsid w:val="00EE56CB"/>
    <w:rsid w:val="00EE6B8D"/>
    <w:rsid w:val="00EE6C48"/>
    <w:rsid w:val="00EF0079"/>
    <w:rsid w:val="00EF4E25"/>
    <w:rsid w:val="00EF5AEB"/>
    <w:rsid w:val="00EF5E4C"/>
    <w:rsid w:val="00EF6B7E"/>
    <w:rsid w:val="00F03DD9"/>
    <w:rsid w:val="00F06A8A"/>
    <w:rsid w:val="00F0761C"/>
    <w:rsid w:val="00F1054C"/>
    <w:rsid w:val="00F11975"/>
    <w:rsid w:val="00F1246B"/>
    <w:rsid w:val="00F243C8"/>
    <w:rsid w:val="00F25F70"/>
    <w:rsid w:val="00F26D6A"/>
    <w:rsid w:val="00F304A9"/>
    <w:rsid w:val="00F30688"/>
    <w:rsid w:val="00F30C1A"/>
    <w:rsid w:val="00F33F84"/>
    <w:rsid w:val="00F34FB2"/>
    <w:rsid w:val="00F35A11"/>
    <w:rsid w:val="00F400ED"/>
    <w:rsid w:val="00F420CC"/>
    <w:rsid w:val="00F43840"/>
    <w:rsid w:val="00F43BBA"/>
    <w:rsid w:val="00F45E41"/>
    <w:rsid w:val="00F50479"/>
    <w:rsid w:val="00F507CD"/>
    <w:rsid w:val="00F52083"/>
    <w:rsid w:val="00F53C91"/>
    <w:rsid w:val="00F56191"/>
    <w:rsid w:val="00F56E87"/>
    <w:rsid w:val="00F61FC5"/>
    <w:rsid w:val="00F64BB0"/>
    <w:rsid w:val="00F6546C"/>
    <w:rsid w:val="00F709AA"/>
    <w:rsid w:val="00F73E51"/>
    <w:rsid w:val="00F75244"/>
    <w:rsid w:val="00F801B9"/>
    <w:rsid w:val="00F8304C"/>
    <w:rsid w:val="00F85A8C"/>
    <w:rsid w:val="00F86E62"/>
    <w:rsid w:val="00F915F1"/>
    <w:rsid w:val="00F91721"/>
    <w:rsid w:val="00F920ED"/>
    <w:rsid w:val="00F95601"/>
    <w:rsid w:val="00F957DB"/>
    <w:rsid w:val="00FA5879"/>
    <w:rsid w:val="00FA58E9"/>
    <w:rsid w:val="00FA5CFA"/>
    <w:rsid w:val="00FB04D2"/>
    <w:rsid w:val="00FB0604"/>
    <w:rsid w:val="00FB209F"/>
    <w:rsid w:val="00FB6215"/>
    <w:rsid w:val="00FB6448"/>
    <w:rsid w:val="00FD0668"/>
    <w:rsid w:val="00FD2335"/>
    <w:rsid w:val="00FD2AED"/>
    <w:rsid w:val="00FD739B"/>
    <w:rsid w:val="00FD784E"/>
    <w:rsid w:val="00FE0A74"/>
    <w:rsid w:val="00FE0E36"/>
    <w:rsid w:val="00FE2790"/>
    <w:rsid w:val="00FE4D23"/>
    <w:rsid w:val="00FE639A"/>
    <w:rsid w:val="00FE6EA5"/>
    <w:rsid w:val="00FE76EB"/>
    <w:rsid w:val="00FE7BE9"/>
    <w:rsid w:val="00FF344D"/>
    <w:rsid w:val="00FF366D"/>
    <w:rsid w:val="00FF401B"/>
    <w:rsid w:val="00FF463F"/>
    <w:rsid w:val="00FF55FB"/>
    <w:rsid w:val="00FF5C61"/>
    <w:rsid w:val="00FF7F98"/>
    <w:rsid w:val="016D0AE4"/>
    <w:rsid w:val="0173558A"/>
    <w:rsid w:val="018B513A"/>
    <w:rsid w:val="01C55CBC"/>
    <w:rsid w:val="02021905"/>
    <w:rsid w:val="020C2A3C"/>
    <w:rsid w:val="02347182"/>
    <w:rsid w:val="0256505D"/>
    <w:rsid w:val="02840791"/>
    <w:rsid w:val="02873BB9"/>
    <w:rsid w:val="02C35A8C"/>
    <w:rsid w:val="02F32FFC"/>
    <w:rsid w:val="02F33C8E"/>
    <w:rsid w:val="02F4124E"/>
    <w:rsid w:val="0312709C"/>
    <w:rsid w:val="032D650E"/>
    <w:rsid w:val="03315E11"/>
    <w:rsid w:val="03483348"/>
    <w:rsid w:val="035319A4"/>
    <w:rsid w:val="0363259C"/>
    <w:rsid w:val="03646924"/>
    <w:rsid w:val="03A13EF0"/>
    <w:rsid w:val="03E80C4F"/>
    <w:rsid w:val="03FC0559"/>
    <w:rsid w:val="03FC5AE5"/>
    <w:rsid w:val="04447FB3"/>
    <w:rsid w:val="045E7583"/>
    <w:rsid w:val="04722D72"/>
    <w:rsid w:val="047D4AC7"/>
    <w:rsid w:val="048B1624"/>
    <w:rsid w:val="04EB042F"/>
    <w:rsid w:val="053A3164"/>
    <w:rsid w:val="054D2B00"/>
    <w:rsid w:val="055052D8"/>
    <w:rsid w:val="0596101C"/>
    <w:rsid w:val="0598128A"/>
    <w:rsid w:val="061614DB"/>
    <w:rsid w:val="063D115E"/>
    <w:rsid w:val="063E2346"/>
    <w:rsid w:val="066F0F41"/>
    <w:rsid w:val="06741ABD"/>
    <w:rsid w:val="067B3C14"/>
    <w:rsid w:val="068C79F0"/>
    <w:rsid w:val="069570A1"/>
    <w:rsid w:val="06B11E4C"/>
    <w:rsid w:val="06C158EB"/>
    <w:rsid w:val="06CC1C4B"/>
    <w:rsid w:val="06F32700"/>
    <w:rsid w:val="06F832D7"/>
    <w:rsid w:val="077A3CEC"/>
    <w:rsid w:val="07B0770E"/>
    <w:rsid w:val="07D27EA8"/>
    <w:rsid w:val="08363DD4"/>
    <w:rsid w:val="085812C8"/>
    <w:rsid w:val="08622C24"/>
    <w:rsid w:val="08653728"/>
    <w:rsid w:val="08BF40AC"/>
    <w:rsid w:val="090C4E18"/>
    <w:rsid w:val="098470A4"/>
    <w:rsid w:val="09B43E53"/>
    <w:rsid w:val="0A2006DF"/>
    <w:rsid w:val="0A3D734D"/>
    <w:rsid w:val="0A4831D0"/>
    <w:rsid w:val="0A483924"/>
    <w:rsid w:val="0B071D3B"/>
    <w:rsid w:val="0B267E65"/>
    <w:rsid w:val="0B435506"/>
    <w:rsid w:val="0B4D6655"/>
    <w:rsid w:val="0B500328"/>
    <w:rsid w:val="0B5218A1"/>
    <w:rsid w:val="0B5E2329"/>
    <w:rsid w:val="0BDA5E91"/>
    <w:rsid w:val="0BF267F0"/>
    <w:rsid w:val="0C01398D"/>
    <w:rsid w:val="0C4C7929"/>
    <w:rsid w:val="0C853010"/>
    <w:rsid w:val="0CAF6800"/>
    <w:rsid w:val="0D3606B5"/>
    <w:rsid w:val="0D426F90"/>
    <w:rsid w:val="0D5A6454"/>
    <w:rsid w:val="0D5D20E6"/>
    <w:rsid w:val="0D8C3BEB"/>
    <w:rsid w:val="0DB8556E"/>
    <w:rsid w:val="0E124C7E"/>
    <w:rsid w:val="0E1518A1"/>
    <w:rsid w:val="0E1B3AE0"/>
    <w:rsid w:val="0E285C93"/>
    <w:rsid w:val="0E2F5830"/>
    <w:rsid w:val="0E3C5C14"/>
    <w:rsid w:val="0E7E2229"/>
    <w:rsid w:val="0ECC7937"/>
    <w:rsid w:val="0EE22579"/>
    <w:rsid w:val="0EF6634E"/>
    <w:rsid w:val="0F622805"/>
    <w:rsid w:val="0F987405"/>
    <w:rsid w:val="0FDC42A7"/>
    <w:rsid w:val="10367123"/>
    <w:rsid w:val="10417984"/>
    <w:rsid w:val="10895666"/>
    <w:rsid w:val="1090553E"/>
    <w:rsid w:val="10AA3894"/>
    <w:rsid w:val="10AF63B7"/>
    <w:rsid w:val="10E02E12"/>
    <w:rsid w:val="118F7CFF"/>
    <w:rsid w:val="1197619F"/>
    <w:rsid w:val="11FF19BD"/>
    <w:rsid w:val="12426DD2"/>
    <w:rsid w:val="12A70E1F"/>
    <w:rsid w:val="12AF0CEE"/>
    <w:rsid w:val="12B72FCD"/>
    <w:rsid w:val="12D524C3"/>
    <w:rsid w:val="12D6271E"/>
    <w:rsid w:val="130518A2"/>
    <w:rsid w:val="130D6092"/>
    <w:rsid w:val="133A0200"/>
    <w:rsid w:val="135950FD"/>
    <w:rsid w:val="136B50CE"/>
    <w:rsid w:val="137E6912"/>
    <w:rsid w:val="13842C16"/>
    <w:rsid w:val="13B660AC"/>
    <w:rsid w:val="13B758FF"/>
    <w:rsid w:val="13C5743C"/>
    <w:rsid w:val="13D029CA"/>
    <w:rsid w:val="14700951"/>
    <w:rsid w:val="14725BD8"/>
    <w:rsid w:val="14A423A8"/>
    <w:rsid w:val="14E32A08"/>
    <w:rsid w:val="14E62BA3"/>
    <w:rsid w:val="15151870"/>
    <w:rsid w:val="1517224A"/>
    <w:rsid w:val="15791FA8"/>
    <w:rsid w:val="157D01C2"/>
    <w:rsid w:val="159B7C4F"/>
    <w:rsid w:val="15B57EA4"/>
    <w:rsid w:val="15C947BC"/>
    <w:rsid w:val="15E74C42"/>
    <w:rsid w:val="165226A8"/>
    <w:rsid w:val="165A2530"/>
    <w:rsid w:val="16A05E3D"/>
    <w:rsid w:val="16AD5139"/>
    <w:rsid w:val="17083EDC"/>
    <w:rsid w:val="17147CB9"/>
    <w:rsid w:val="17233A58"/>
    <w:rsid w:val="174C4B7F"/>
    <w:rsid w:val="177158A7"/>
    <w:rsid w:val="17E42C71"/>
    <w:rsid w:val="18043C32"/>
    <w:rsid w:val="180B4D7E"/>
    <w:rsid w:val="180E3144"/>
    <w:rsid w:val="181007CF"/>
    <w:rsid w:val="182857AC"/>
    <w:rsid w:val="184A1286"/>
    <w:rsid w:val="187C0550"/>
    <w:rsid w:val="18A06742"/>
    <w:rsid w:val="1929079B"/>
    <w:rsid w:val="19314B52"/>
    <w:rsid w:val="193843DE"/>
    <w:rsid w:val="19483C4A"/>
    <w:rsid w:val="19595E57"/>
    <w:rsid w:val="196533B7"/>
    <w:rsid w:val="197C1A0D"/>
    <w:rsid w:val="19B47531"/>
    <w:rsid w:val="19EF2318"/>
    <w:rsid w:val="19FB70C4"/>
    <w:rsid w:val="1A4D0B70"/>
    <w:rsid w:val="1A6D0A09"/>
    <w:rsid w:val="1A6D6BAE"/>
    <w:rsid w:val="1A7840BB"/>
    <w:rsid w:val="1A7F6325"/>
    <w:rsid w:val="1A895970"/>
    <w:rsid w:val="1A8D4D62"/>
    <w:rsid w:val="1AC467AA"/>
    <w:rsid w:val="1B787B31"/>
    <w:rsid w:val="1BD21EF1"/>
    <w:rsid w:val="1C1C260C"/>
    <w:rsid w:val="1C3D60E3"/>
    <w:rsid w:val="1C7238D5"/>
    <w:rsid w:val="1C840525"/>
    <w:rsid w:val="1C84143D"/>
    <w:rsid w:val="1C8B701C"/>
    <w:rsid w:val="1C977472"/>
    <w:rsid w:val="1CF163A7"/>
    <w:rsid w:val="1D1A3062"/>
    <w:rsid w:val="1D23178A"/>
    <w:rsid w:val="1D3C5EE1"/>
    <w:rsid w:val="1D4666A1"/>
    <w:rsid w:val="1D473226"/>
    <w:rsid w:val="1D4A4435"/>
    <w:rsid w:val="1D546098"/>
    <w:rsid w:val="1D8A4831"/>
    <w:rsid w:val="1DA75A48"/>
    <w:rsid w:val="1E635786"/>
    <w:rsid w:val="1E9E7418"/>
    <w:rsid w:val="1EC52E72"/>
    <w:rsid w:val="1EC91BF5"/>
    <w:rsid w:val="1ECD49B8"/>
    <w:rsid w:val="1EF831D2"/>
    <w:rsid w:val="1F562B02"/>
    <w:rsid w:val="1FDA25D0"/>
    <w:rsid w:val="1FE049EE"/>
    <w:rsid w:val="20194A40"/>
    <w:rsid w:val="203B529E"/>
    <w:rsid w:val="204469BC"/>
    <w:rsid w:val="20524E44"/>
    <w:rsid w:val="20844494"/>
    <w:rsid w:val="20863AF3"/>
    <w:rsid w:val="209B2E36"/>
    <w:rsid w:val="20D61200"/>
    <w:rsid w:val="210E7527"/>
    <w:rsid w:val="2146615C"/>
    <w:rsid w:val="21587A1D"/>
    <w:rsid w:val="21651998"/>
    <w:rsid w:val="221A39C9"/>
    <w:rsid w:val="22271A7E"/>
    <w:rsid w:val="22334F35"/>
    <w:rsid w:val="22551AD5"/>
    <w:rsid w:val="226371B8"/>
    <w:rsid w:val="226C59F0"/>
    <w:rsid w:val="22B440FE"/>
    <w:rsid w:val="22D24D60"/>
    <w:rsid w:val="23060D8C"/>
    <w:rsid w:val="234611FA"/>
    <w:rsid w:val="23485551"/>
    <w:rsid w:val="237467A2"/>
    <w:rsid w:val="239A18B2"/>
    <w:rsid w:val="23CD7DA1"/>
    <w:rsid w:val="23FA5FEA"/>
    <w:rsid w:val="241C7A13"/>
    <w:rsid w:val="2426692F"/>
    <w:rsid w:val="244D65B8"/>
    <w:rsid w:val="248E2DE1"/>
    <w:rsid w:val="249809B4"/>
    <w:rsid w:val="24CA4117"/>
    <w:rsid w:val="24D64A43"/>
    <w:rsid w:val="24FD50EE"/>
    <w:rsid w:val="25347747"/>
    <w:rsid w:val="25697422"/>
    <w:rsid w:val="256A4E4D"/>
    <w:rsid w:val="25875AFA"/>
    <w:rsid w:val="25897AC4"/>
    <w:rsid w:val="259E376E"/>
    <w:rsid w:val="25DD571A"/>
    <w:rsid w:val="25F74A2E"/>
    <w:rsid w:val="262E0970"/>
    <w:rsid w:val="26483950"/>
    <w:rsid w:val="268F2EB8"/>
    <w:rsid w:val="26B01932"/>
    <w:rsid w:val="26D27C2D"/>
    <w:rsid w:val="26F86CAF"/>
    <w:rsid w:val="27280C17"/>
    <w:rsid w:val="273864DE"/>
    <w:rsid w:val="275D4D64"/>
    <w:rsid w:val="276E51C4"/>
    <w:rsid w:val="276F7EC0"/>
    <w:rsid w:val="27C13000"/>
    <w:rsid w:val="2849353B"/>
    <w:rsid w:val="28642907"/>
    <w:rsid w:val="286940D9"/>
    <w:rsid w:val="286D5F65"/>
    <w:rsid w:val="28997FF9"/>
    <w:rsid w:val="28ED2118"/>
    <w:rsid w:val="290D7B43"/>
    <w:rsid w:val="29A0418A"/>
    <w:rsid w:val="29E33C4B"/>
    <w:rsid w:val="29F30D4C"/>
    <w:rsid w:val="2A261D85"/>
    <w:rsid w:val="2A344CC5"/>
    <w:rsid w:val="2AA0533E"/>
    <w:rsid w:val="2B4512B9"/>
    <w:rsid w:val="2B51698E"/>
    <w:rsid w:val="2B6761B2"/>
    <w:rsid w:val="2BC21530"/>
    <w:rsid w:val="2BDC1AD4"/>
    <w:rsid w:val="2C062A3B"/>
    <w:rsid w:val="2C534C5C"/>
    <w:rsid w:val="2CBA2FB1"/>
    <w:rsid w:val="2CC338BC"/>
    <w:rsid w:val="2D030DB2"/>
    <w:rsid w:val="2D3F4D6F"/>
    <w:rsid w:val="2D6A1F89"/>
    <w:rsid w:val="2DC367B3"/>
    <w:rsid w:val="2DD1218E"/>
    <w:rsid w:val="2DF53F49"/>
    <w:rsid w:val="2E1343CF"/>
    <w:rsid w:val="2E1819E5"/>
    <w:rsid w:val="2E2B2D7C"/>
    <w:rsid w:val="2EA01DE3"/>
    <w:rsid w:val="2EA663FE"/>
    <w:rsid w:val="2EB24CE0"/>
    <w:rsid w:val="2EC7265D"/>
    <w:rsid w:val="2EF27956"/>
    <w:rsid w:val="2F0F4239"/>
    <w:rsid w:val="2FA920B8"/>
    <w:rsid w:val="2FC418D8"/>
    <w:rsid w:val="2FC64924"/>
    <w:rsid w:val="2FE52A7E"/>
    <w:rsid w:val="300E7950"/>
    <w:rsid w:val="304C61CA"/>
    <w:rsid w:val="307329D5"/>
    <w:rsid w:val="307C4E72"/>
    <w:rsid w:val="30A74C5B"/>
    <w:rsid w:val="30B01B4A"/>
    <w:rsid w:val="30D20571"/>
    <w:rsid w:val="310F3573"/>
    <w:rsid w:val="317821EF"/>
    <w:rsid w:val="31E4090D"/>
    <w:rsid w:val="31FD161E"/>
    <w:rsid w:val="32153857"/>
    <w:rsid w:val="32794A1C"/>
    <w:rsid w:val="327D4BC1"/>
    <w:rsid w:val="328775B4"/>
    <w:rsid w:val="330723DC"/>
    <w:rsid w:val="337E0C62"/>
    <w:rsid w:val="33CF0D98"/>
    <w:rsid w:val="340805A8"/>
    <w:rsid w:val="346A7BCF"/>
    <w:rsid w:val="348A193A"/>
    <w:rsid w:val="349A13A6"/>
    <w:rsid w:val="349D42F5"/>
    <w:rsid w:val="35415CC5"/>
    <w:rsid w:val="354C1656"/>
    <w:rsid w:val="356814A4"/>
    <w:rsid w:val="357A2F85"/>
    <w:rsid w:val="358337C3"/>
    <w:rsid w:val="359B703E"/>
    <w:rsid w:val="35D958F9"/>
    <w:rsid w:val="360C5343"/>
    <w:rsid w:val="360D7D52"/>
    <w:rsid w:val="36176A26"/>
    <w:rsid w:val="362E7FFA"/>
    <w:rsid w:val="36315D3A"/>
    <w:rsid w:val="366157C4"/>
    <w:rsid w:val="366D4898"/>
    <w:rsid w:val="367B2569"/>
    <w:rsid w:val="36AE1139"/>
    <w:rsid w:val="36AF31C8"/>
    <w:rsid w:val="36C23C6D"/>
    <w:rsid w:val="370074BA"/>
    <w:rsid w:val="37045804"/>
    <w:rsid w:val="378679C0"/>
    <w:rsid w:val="37A367C3"/>
    <w:rsid w:val="37B3277F"/>
    <w:rsid w:val="37D77D6E"/>
    <w:rsid w:val="37E30F28"/>
    <w:rsid w:val="3835795C"/>
    <w:rsid w:val="384E78A9"/>
    <w:rsid w:val="385B37C8"/>
    <w:rsid w:val="386B35B8"/>
    <w:rsid w:val="387C313D"/>
    <w:rsid w:val="38A36E8B"/>
    <w:rsid w:val="38A94FE7"/>
    <w:rsid w:val="38B236C7"/>
    <w:rsid w:val="38D736B9"/>
    <w:rsid w:val="38ED560D"/>
    <w:rsid w:val="39335925"/>
    <w:rsid w:val="393C6ED0"/>
    <w:rsid w:val="39B00F52"/>
    <w:rsid w:val="39CC10E9"/>
    <w:rsid w:val="39D26841"/>
    <w:rsid w:val="39D81877"/>
    <w:rsid w:val="39EE04F3"/>
    <w:rsid w:val="3A5902A4"/>
    <w:rsid w:val="3A655FB2"/>
    <w:rsid w:val="3A6B2F3C"/>
    <w:rsid w:val="3A742699"/>
    <w:rsid w:val="3A78116B"/>
    <w:rsid w:val="3A7F400B"/>
    <w:rsid w:val="3AAD08CD"/>
    <w:rsid w:val="3B61579D"/>
    <w:rsid w:val="3B6E4235"/>
    <w:rsid w:val="3BA7084C"/>
    <w:rsid w:val="3BCA3066"/>
    <w:rsid w:val="3C01771B"/>
    <w:rsid w:val="3C764097"/>
    <w:rsid w:val="3CA55B29"/>
    <w:rsid w:val="3CB21A52"/>
    <w:rsid w:val="3CC35212"/>
    <w:rsid w:val="3CD84EB3"/>
    <w:rsid w:val="3D000214"/>
    <w:rsid w:val="3D0072B8"/>
    <w:rsid w:val="3D0173C5"/>
    <w:rsid w:val="3D1E72DC"/>
    <w:rsid w:val="3D332398"/>
    <w:rsid w:val="3D9E622F"/>
    <w:rsid w:val="3DE83833"/>
    <w:rsid w:val="3E104487"/>
    <w:rsid w:val="3E465B7C"/>
    <w:rsid w:val="3E4660FB"/>
    <w:rsid w:val="3E734A16"/>
    <w:rsid w:val="3E752DDF"/>
    <w:rsid w:val="3E92628C"/>
    <w:rsid w:val="3EF728D5"/>
    <w:rsid w:val="3F877A39"/>
    <w:rsid w:val="40093884"/>
    <w:rsid w:val="400D176C"/>
    <w:rsid w:val="401D2E8B"/>
    <w:rsid w:val="40251D40"/>
    <w:rsid w:val="406366DD"/>
    <w:rsid w:val="40DF6392"/>
    <w:rsid w:val="41887122"/>
    <w:rsid w:val="418F7312"/>
    <w:rsid w:val="41AC096A"/>
    <w:rsid w:val="41BB295C"/>
    <w:rsid w:val="41E974C9"/>
    <w:rsid w:val="42593309"/>
    <w:rsid w:val="425F29E4"/>
    <w:rsid w:val="42BB2A00"/>
    <w:rsid w:val="42CF1A6D"/>
    <w:rsid w:val="42D9578F"/>
    <w:rsid w:val="42FB3958"/>
    <w:rsid w:val="433504EC"/>
    <w:rsid w:val="434F4957"/>
    <w:rsid w:val="435E59BE"/>
    <w:rsid w:val="4362385A"/>
    <w:rsid w:val="43CE580F"/>
    <w:rsid w:val="4401783A"/>
    <w:rsid w:val="440A4948"/>
    <w:rsid w:val="44406889"/>
    <w:rsid w:val="44550E45"/>
    <w:rsid w:val="44931781"/>
    <w:rsid w:val="44B94D9B"/>
    <w:rsid w:val="45196317"/>
    <w:rsid w:val="452C3A1D"/>
    <w:rsid w:val="454D74A9"/>
    <w:rsid w:val="45E004FC"/>
    <w:rsid w:val="45E138F4"/>
    <w:rsid w:val="46547D5A"/>
    <w:rsid w:val="46AE6F33"/>
    <w:rsid w:val="46B1432D"/>
    <w:rsid w:val="47046B53"/>
    <w:rsid w:val="4736472B"/>
    <w:rsid w:val="47376F28"/>
    <w:rsid w:val="47CC6923"/>
    <w:rsid w:val="480E207F"/>
    <w:rsid w:val="480F6038"/>
    <w:rsid w:val="48576465"/>
    <w:rsid w:val="48FC2DB1"/>
    <w:rsid w:val="49522D5E"/>
    <w:rsid w:val="49A02651"/>
    <w:rsid w:val="49C47659"/>
    <w:rsid w:val="49DF11B1"/>
    <w:rsid w:val="4A2B5779"/>
    <w:rsid w:val="4A450EF1"/>
    <w:rsid w:val="4A5D5D84"/>
    <w:rsid w:val="4A88006B"/>
    <w:rsid w:val="4A9401EE"/>
    <w:rsid w:val="4A9F52A4"/>
    <w:rsid w:val="4AD351BA"/>
    <w:rsid w:val="4B050259"/>
    <w:rsid w:val="4B0557AD"/>
    <w:rsid w:val="4B06733D"/>
    <w:rsid w:val="4B0B4954"/>
    <w:rsid w:val="4B6F670D"/>
    <w:rsid w:val="4B730369"/>
    <w:rsid w:val="4BAB27B1"/>
    <w:rsid w:val="4BB26B7D"/>
    <w:rsid w:val="4BD935B2"/>
    <w:rsid w:val="4C420357"/>
    <w:rsid w:val="4C420BC6"/>
    <w:rsid w:val="4C5C2F8D"/>
    <w:rsid w:val="4C8F4AEF"/>
    <w:rsid w:val="4CAD2284"/>
    <w:rsid w:val="4CBF59B7"/>
    <w:rsid w:val="4CFD651E"/>
    <w:rsid w:val="4DBF37D4"/>
    <w:rsid w:val="4DFF1E22"/>
    <w:rsid w:val="4E04701D"/>
    <w:rsid w:val="4E0F02B7"/>
    <w:rsid w:val="4E19737E"/>
    <w:rsid w:val="4E6E2FB5"/>
    <w:rsid w:val="4E8D38D2"/>
    <w:rsid w:val="4EB175DB"/>
    <w:rsid w:val="4EBA414E"/>
    <w:rsid w:val="4F5662D3"/>
    <w:rsid w:val="4F5A491C"/>
    <w:rsid w:val="500E28C5"/>
    <w:rsid w:val="50606A7D"/>
    <w:rsid w:val="50A62A29"/>
    <w:rsid w:val="50D61B66"/>
    <w:rsid w:val="50E06415"/>
    <w:rsid w:val="50EF617E"/>
    <w:rsid w:val="511C715A"/>
    <w:rsid w:val="51207AE6"/>
    <w:rsid w:val="513A03FE"/>
    <w:rsid w:val="5153495F"/>
    <w:rsid w:val="51547B32"/>
    <w:rsid w:val="519A7131"/>
    <w:rsid w:val="51AC581D"/>
    <w:rsid w:val="51C0603E"/>
    <w:rsid w:val="5218720A"/>
    <w:rsid w:val="521E46DD"/>
    <w:rsid w:val="52217827"/>
    <w:rsid w:val="52412A09"/>
    <w:rsid w:val="52445A58"/>
    <w:rsid w:val="524B13D8"/>
    <w:rsid w:val="5266074B"/>
    <w:rsid w:val="52727066"/>
    <w:rsid w:val="527F3531"/>
    <w:rsid w:val="52A85BF9"/>
    <w:rsid w:val="52B86C7A"/>
    <w:rsid w:val="52D715BF"/>
    <w:rsid w:val="53675712"/>
    <w:rsid w:val="536F3457"/>
    <w:rsid w:val="537155BE"/>
    <w:rsid w:val="537B63EF"/>
    <w:rsid w:val="53D61885"/>
    <w:rsid w:val="53DF24DA"/>
    <w:rsid w:val="543A1E06"/>
    <w:rsid w:val="54417169"/>
    <w:rsid w:val="54444075"/>
    <w:rsid w:val="54482775"/>
    <w:rsid w:val="54CA7B59"/>
    <w:rsid w:val="54D45954"/>
    <w:rsid w:val="54FD4609"/>
    <w:rsid w:val="55030E5B"/>
    <w:rsid w:val="550D3B58"/>
    <w:rsid w:val="555A1BA0"/>
    <w:rsid w:val="55810253"/>
    <w:rsid w:val="55CA674D"/>
    <w:rsid w:val="55D02697"/>
    <w:rsid w:val="55DA64AD"/>
    <w:rsid w:val="55F76BEE"/>
    <w:rsid w:val="561A081A"/>
    <w:rsid w:val="561D19DF"/>
    <w:rsid w:val="56292132"/>
    <w:rsid w:val="56307F1D"/>
    <w:rsid w:val="566F4E48"/>
    <w:rsid w:val="56B850C9"/>
    <w:rsid w:val="56C02A96"/>
    <w:rsid w:val="56CF0F2B"/>
    <w:rsid w:val="56DD7F5E"/>
    <w:rsid w:val="56F73FDE"/>
    <w:rsid w:val="57032983"/>
    <w:rsid w:val="572A285B"/>
    <w:rsid w:val="57527466"/>
    <w:rsid w:val="576D24F2"/>
    <w:rsid w:val="57A51C8C"/>
    <w:rsid w:val="57A5783A"/>
    <w:rsid w:val="57EF4246"/>
    <w:rsid w:val="5832685C"/>
    <w:rsid w:val="584568AC"/>
    <w:rsid w:val="58824ACC"/>
    <w:rsid w:val="589200EC"/>
    <w:rsid w:val="58A91476"/>
    <w:rsid w:val="58B3435E"/>
    <w:rsid w:val="590D7131"/>
    <w:rsid w:val="591253D6"/>
    <w:rsid w:val="594B37F1"/>
    <w:rsid w:val="596F2552"/>
    <w:rsid w:val="599E5578"/>
    <w:rsid w:val="59AB0C98"/>
    <w:rsid w:val="59C37040"/>
    <w:rsid w:val="59CB0374"/>
    <w:rsid w:val="59DE0CA7"/>
    <w:rsid w:val="5A1A3741"/>
    <w:rsid w:val="5A7616BE"/>
    <w:rsid w:val="5A770749"/>
    <w:rsid w:val="5A861ABD"/>
    <w:rsid w:val="5A8F20BE"/>
    <w:rsid w:val="5AA837AC"/>
    <w:rsid w:val="5AB67D0C"/>
    <w:rsid w:val="5ABE59E9"/>
    <w:rsid w:val="5AC4067B"/>
    <w:rsid w:val="5ADF6E56"/>
    <w:rsid w:val="5B0116C7"/>
    <w:rsid w:val="5B1F3B03"/>
    <w:rsid w:val="5B242EC8"/>
    <w:rsid w:val="5B380C90"/>
    <w:rsid w:val="5B6363EB"/>
    <w:rsid w:val="5B7D338F"/>
    <w:rsid w:val="5B9F14C4"/>
    <w:rsid w:val="5BA1276A"/>
    <w:rsid w:val="5BA57C0C"/>
    <w:rsid w:val="5C234513"/>
    <w:rsid w:val="5C425CFC"/>
    <w:rsid w:val="5C462667"/>
    <w:rsid w:val="5C4F6BD1"/>
    <w:rsid w:val="5C7E21D6"/>
    <w:rsid w:val="5C910A31"/>
    <w:rsid w:val="5C9367F6"/>
    <w:rsid w:val="5CB77CFA"/>
    <w:rsid w:val="5D214E4E"/>
    <w:rsid w:val="5D611272"/>
    <w:rsid w:val="5D630DB1"/>
    <w:rsid w:val="5D9562FF"/>
    <w:rsid w:val="5DAB0B66"/>
    <w:rsid w:val="5DDE6F83"/>
    <w:rsid w:val="5DF146B7"/>
    <w:rsid w:val="5E16050E"/>
    <w:rsid w:val="5E327DFC"/>
    <w:rsid w:val="5E4D122B"/>
    <w:rsid w:val="5E8425FB"/>
    <w:rsid w:val="5E9F11E3"/>
    <w:rsid w:val="5ED66BCF"/>
    <w:rsid w:val="5EF336FC"/>
    <w:rsid w:val="5F01627C"/>
    <w:rsid w:val="5F074FDA"/>
    <w:rsid w:val="5F35068C"/>
    <w:rsid w:val="5F405E81"/>
    <w:rsid w:val="5F4C0C3F"/>
    <w:rsid w:val="60A76A75"/>
    <w:rsid w:val="60A90CC5"/>
    <w:rsid w:val="61241947"/>
    <w:rsid w:val="612E6AAD"/>
    <w:rsid w:val="61633FDA"/>
    <w:rsid w:val="616A7D2F"/>
    <w:rsid w:val="61745166"/>
    <w:rsid w:val="61974113"/>
    <w:rsid w:val="61C64A0E"/>
    <w:rsid w:val="61F40A0D"/>
    <w:rsid w:val="621347D8"/>
    <w:rsid w:val="62173786"/>
    <w:rsid w:val="621C2B4B"/>
    <w:rsid w:val="62404A8B"/>
    <w:rsid w:val="6241261C"/>
    <w:rsid w:val="62420210"/>
    <w:rsid w:val="62611DB0"/>
    <w:rsid w:val="62662018"/>
    <w:rsid w:val="62B47326"/>
    <w:rsid w:val="62EE553D"/>
    <w:rsid w:val="6300421A"/>
    <w:rsid w:val="630901A6"/>
    <w:rsid w:val="632C0E07"/>
    <w:rsid w:val="6349725C"/>
    <w:rsid w:val="63865AC3"/>
    <w:rsid w:val="638A4820"/>
    <w:rsid w:val="63931D5D"/>
    <w:rsid w:val="639E415F"/>
    <w:rsid w:val="63A27AA9"/>
    <w:rsid w:val="64035650"/>
    <w:rsid w:val="644A2A60"/>
    <w:rsid w:val="64812DEB"/>
    <w:rsid w:val="64CB0227"/>
    <w:rsid w:val="656138C5"/>
    <w:rsid w:val="65942779"/>
    <w:rsid w:val="663C677D"/>
    <w:rsid w:val="66741ECD"/>
    <w:rsid w:val="66987842"/>
    <w:rsid w:val="66A001EE"/>
    <w:rsid w:val="66B206ED"/>
    <w:rsid w:val="66EF4ABB"/>
    <w:rsid w:val="67CC59E3"/>
    <w:rsid w:val="68264A5A"/>
    <w:rsid w:val="685B20EE"/>
    <w:rsid w:val="68907DEF"/>
    <w:rsid w:val="68E93DF6"/>
    <w:rsid w:val="690359D6"/>
    <w:rsid w:val="691427CE"/>
    <w:rsid w:val="69826F10"/>
    <w:rsid w:val="6992118F"/>
    <w:rsid w:val="699A6627"/>
    <w:rsid w:val="69AE4AF5"/>
    <w:rsid w:val="69C96D41"/>
    <w:rsid w:val="69F04850"/>
    <w:rsid w:val="6A072332"/>
    <w:rsid w:val="6A087A2A"/>
    <w:rsid w:val="6A2A2395"/>
    <w:rsid w:val="6A435043"/>
    <w:rsid w:val="6A5E2F38"/>
    <w:rsid w:val="6AF52ECD"/>
    <w:rsid w:val="6B113469"/>
    <w:rsid w:val="6B2A277C"/>
    <w:rsid w:val="6B43383E"/>
    <w:rsid w:val="6B8D6867"/>
    <w:rsid w:val="6B8D71AD"/>
    <w:rsid w:val="6BAA5F82"/>
    <w:rsid w:val="6BAE515B"/>
    <w:rsid w:val="6BFE1359"/>
    <w:rsid w:val="6D264A09"/>
    <w:rsid w:val="6D285EEE"/>
    <w:rsid w:val="6D3A4256"/>
    <w:rsid w:val="6D912FC0"/>
    <w:rsid w:val="6DAB2AD4"/>
    <w:rsid w:val="6DB4632D"/>
    <w:rsid w:val="6DDE162C"/>
    <w:rsid w:val="6E1172F4"/>
    <w:rsid w:val="6E196680"/>
    <w:rsid w:val="6E380D0C"/>
    <w:rsid w:val="6EB8009F"/>
    <w:rsid w:val="6EC647D7"/>
    <w:rsid w:val="6ED919F6"/>
    <w:rsid w:val="6EDE3796"/>
    <w:rsid w:val="6EF410D7"/>
    <w:rsid w:val="6EFA4214"/>
    <w:rsid w:val="6F5153EC"/>
    <w:rsid w:val="6FC84312"/>
    <w:rsid w:val="6FE605C4"/>
    <w:rsid w:val="70265F41"/>
    <w:rsid w:val="703B2D36"/>
    <w:rsid w:val="70673123"/>
    <w:rsid w:val="706C3BCA"/>
    <w:rsid w:val="70A34986"/>
    <w:rsid w:val="70B704DA"/>
    <w:rsid w:val="70EE5FFA"/>
    <w:rsid w:val="70FA674D"/>
    <w:rsid w:val="710B069E"/>
    <w:rsid w:val="714844A1"/>
    <w:rsid w:val="714C17A4"/>
    <w:rsid w:val="7161057A"/>
    <w:rsid w:val="71793B16"/>
    <w:rsid w:val="71A12B08"/>
    <w:rsid w:val="71AF4994"/>
    <w:rsid w:val="71FD4F1A"/>
    <w:rsid w:val="722975D2"/>
    <w:rsid w:val="72457E9C"/>
    <w:rsid w:val="7270316B"/>
    <w:rsid w:val="72757CAB"/>
    <w:rsid w:val="727C248C"/>
    <w:rsid w:val="73264FA6"/>
    <w:rsid w:val="73337CF4"/>
    <w:rsid w:val="734B2C0B"/>
    <w:rsid w:val="73824F7C"/>
    <w:rsid w:val="739648B7"/>
    <w:rsid w:val="73B37F21"/>
    <w:rsid w:val="73EF00BF"/>
    <w:rsid w:val="7406050A"/>
    <w:rsid w:val="7420296E"/>
    <w:rsid w:val="74746816"/>
    <w:rsid w:val="74747483"/>
    <w:rsid w:val="74CE0C97"/>
    <w:rsid w:val="752306D3"/>
    <w:rsid w:val="752537A3"/>
    <w:rsid w:val="758111EB"/>
    <w:rsid w:val="758E23E9"/>
    <w:rsid w:val="759676DE"/>
    <w:rsid w:val="75D23344"/>
    <w:rsid w:val="75D60E9A"/>
    <w:rsid w:val="75E579CC"/>
    <w:rsid w:val="76184CE8"/>
    <w:rsid w:val="76525E43"/>
    <w:rsid w:val="76783713"/>
    <w:rsid w:val="76BB7D9C"/>
    <w:rsid w:val="76D46753"/>
    <w:rsid w:val="76FF4ABD"/>
    <w:rsid w:val="77813724"/>
    <w:rsid w:val="778E6FF9"/>
    <w:rsid w:val="77BC650A"/>
    <w:rsid w:val="77D50689"/>
    <w:rsid w:val="781A4D46"/>
    <w:rsid w:val="782C4AD2"/>
    <w:rsid w:val="782E006B"/>
    <w:rsid w:val="786A240A"/>
    <w:rsid w:val="78827754"/>
    <w:rsid w:val="7892370F"/>
    <w:rsid w:val="789B5F87"/>
    <w:rsid w:val="78F02F79"/>
    <w:rsid w:val="79086F68"/>
    <w:rsid w:val="792E05AF"/>
    <w:rsid w:val="79C678D4"/>
    <w:rsid w:val="79EE1860"/>
    <w:rsid w:val="7A08012D"/>
    <w:rsid w:val="7B036820"/>
    <w:rsid w:val="7B08205F"/>
    <w:rsid w:val="7B4927AB"/>
    <w:rsid w:val="7B8E01BE"/>
    <w:rsid w:val="7BFF157E"/>
    <w:rsid w:val="7C391482"/>
    <w:rsid w:val="7C5036C5"/>
    <w:rsid w:val="7C611615"/>
    <w:rsid w:val="7C9932A4"/>
    <w:rsid w:val="7CA943D8"/>
    <w:rsid w:val="7CB41EA6"/>
    <w:rsid w:val="7CF0563E"/>
    <w:rsid w:val="7D060CAB"/>
    <w:rsid w:val="7D0B50EE"/>
    <w:rsid w:val="7D7942E8"/>
    <w:rsid w:val="7D9552CA"/>
    <w:rsid w:val="7DF42BD8"/>
    <w:rsid w:val="7E255143"/>
    <w:rsid w:val="7E7200FE"/>
    <w:rsid w:val="7E9975A5"/>
    <w:rsid w:val="7EA46823"/>
    <w:rsid w:val="7EE46AA6"/>
    <w:rsid w:val="7EEA05E4"/>
    <w:rsid w:val="7EED5B43"/>
    <w:rsid w:val="7F402117"/>
    <w:rsid w:val="7F5B6A68"/>
    <w:rsid w:val="7F871130"/>
    <w:rsid w:val="7F907C00"/>
    <w:rsid w:val="7FA51F7A"/>
    <w:rsid w:val="7FC97A14"/>
    <w:rsid w:val="7FF64583"/>
    <w:rsid w:val="7FFB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38"/>
    <w:autoRedefine/>
    <w:qFormat/>
    <w:uiPriority w:val="0"/>
    <w:pPr>
      <w:keepNext/>
      <w:autoSpaceDE w:val="0"/>
      <w:autoSpaceDN w:val="0"/>
      <w:adjustRightInd w:val="0"/>
      <w:jc w:val="center"/>
      <w:outlineLvl w:val="0"/>
    </w:pPr>
    <w:rPr>
      <w:rFonts w:ascii="宋体"/>
      <w:color w:val="000000"/>
      <w:sz w:val="28"/>
      <w:szCs w:val="20"/>
    </w:rPr>
  </w:style>
  <w:style w:type="paragraph" w:styleId="5">
    <w:name w:val="heading 2"/>
    <w:basedOn w:val="1"/>
    <w:next w:val="1"/>
    <w:link w:val="43"/>
    <w:autoRedefine/>
    <w:qFormat/>
    <w:uiPriority w:val="0"/>
    <w:pPr>
      <w:keepNext/>
      <w:keepLines/>
      <w:spacing w:before="260" w:after="260" w:line="416" w:lineRule="auto"/>
      <w:outlineLvl w:val="1"/>
    </w:pPr>
    <w:rPr>
      <w:rFonts w:ascii="Arial" w:hAnsi="Arial"/>
      <w:b/>
      <w:bCs/>
      <w:sz w:val="32"/>
      <w:szCs w:val="32"/>
    </w:rPr>
  </w:style>
  <w:style w:type="paragraph" w:styleId="6">
    <w:name w:val="heading 3"/>
    <w:basedOn w:val="1"/>
    <w:next w:val="1"/>
    <w:link w:val="44"/>
    <w:autoRedefine/>
    <w:semiHidden/>
    <w:unhideWhenUsed/>
    <w:qFormat/>
    <w:uiPriority w:val="9"/>
    <w:pPr>
      <w:keepNext/>
      <w:keepLines/>
      <w:spacing w:before="260" w:after="260" w:line="416" w:lineRule="auto"/>
      <w:outlineLvl w:val="2"/>
    </w:pPr>
    <w:rPr>
      <w:b/>
      <w:bCs/>
      <w:sz w:val="32"/>
      <w:szCs w:val="32"/>
    </w:rPr>
  </w:style>
  <w:style w:type="paragraph" w:styleId="7">
    <w:name w:val="heading 4"/>
    <w:basedOn w:val="1"/>
    <w:next w:val="1"/>
    <w:link w:val="45"/>
    <w:qFormat/>
    <w:uiPriority w:val="0"/>
    <w:pPr>
      <w:keepNext/>
      <w:keepLines/>
      <w:spacing w:before="280" w:after="290" w:line="376" w:lineRule="auto"/>
      <w:outlineLvl w:val="3"/>
    </w:pPr>
    <w:rPr>
      <w:rFonts w:ascii="Cambria" w:hAnsi="Cambria"/>
      <w:b/>
      <w:bCs/>
      <w:sz w:val="28"/>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autoRedefine/>
    <w:qFormat/>
    <w:uiPriority w:val="0"/>
    <w:pPr>
      <w:spacing w:after="120"/>
    </w:pPr>
  </w:style>
  <w:style w:type="paragraph" w:styleId="3">
    <w:name w:val="Body Text 2"/>
    <w:basedOn w:val="1"/>
    <w:qFormat/>
    <w:uiPriority w:val="0"/>
    <w:pPr>
      <w:spacing w:line="360" w:lineRule="auto"/>
    </w:pPr>
    <w:rPr>
      <w:sz w:val="24"/>
    </w:rPr>
  </w:style>
  <w:style w:type="paragraph" w:styleId="8">
    <w:name w:val="Normal Indent"/>
    <w:basedOn w:val="1"/>
    <w:next w:val="2"/>
    <w:qFormat/>
    <w:uiPriority w:val="0"/>
    <w:pPr>
      <w:ind w:firstLine="420" w:firstLineChars="200"/>
    </w:pPr>
    <w:rPr>
      <w:szCs w:val="21"/>
    </w:rPr>
  </w:style>
  <w:style w:type="paragraph" w:styleId="9">
    <w:name w:val="annotation text"/>
    <w:basedOn w:val="1"/>
    <w:link w:val="59"/>
    <w:autoRedefine/>
    <w:unhideWhenUsed/>
    <w:qFormat/>
    <w:uiPriority w:val="99"/>
    <w:pPr>
      <w:jc w:val="left"/>
    </w:pPr>
  </w:style>
  <w:style w:type="paragraph" w:styleId="10">
    <w:name w:val="Body Text Indent"/>
    <w:basedOn w:val="1"/>
    <w:next w:val="11"/>
    <w:autoRedefine/>
    <w:unhideWhenUsed/>
    <w:qFormat/>
    <w:uiPriority w:val="99"/>
    <w:pPr>
      <w:spacing w:after="120"/>
      <w:ind w:left="420" w:leftChars="200"/>
    </w:pPr>
  </w:style>
  <w:style w:type="paragraph" w:styleId="11">
    <w:name w:val="envelope return"/>
    <w:basedOn w:val="1"/>
    <w:unhideWhenUsed/>
    <w:qFormat/>
    <w:uiPriority w:val="99"/>
    <w:pPr>
      <w:snapToGrid w:val="0"/>
    </w:pPr>
    <w:rPr>
      <w:rFonts w:ascii="Arial" w:hAnsi="Arial"/>
    </w:rPr>
  </w:style>
  <w:style w:type="paragraph" w:styleId="12">
    <w:name w:val="Plain Text"/>
    <w:basedOn w:val="1"/>
    <w:link w:val="42"/>
    <w:autoRedefine/>
    <w:qFormat/>
    <w:uiPriority w:val="0"/>
    <w:rPr>
      <w:rFonts w:ascii="宋体" w:hAnsi="Courier New" w:eastAsiaTheme="minorEastAsia" w:cstheme="minorBidi"/>
    </w:rPr>
  </w:style>
  <w:style w:type="paragraph" w:styleId="13">
    <w:name w:val="Date"/>
    <w:basedOn w:val="1"/>
    <w:next w:val="1"/>
    <w:link w:val="34"/>
    <w:autoRedefine/>
    <w:qFormat/>
    <w:uiPriority w:val="0"/>
    <w:rPr>
      <w:rFonts w:ascii="宋体" w:hAnsi="Courier New"/>
      <w:kern w:val="0"/>
      <w:sz w:val="32"/>
      <w:szCs w:val="20"/>
    </w:rPr>
  </w:style>
  <w:style w:type="paragraph" w:styleId="14">
    <w:name w:val="Balloon Text"/>
    <w:basedOn w:val="1"/>
    <w:link w:val="35"/>
    <w:autoRedefine/>
    <w:semiHidden/>
    <w:unhideWhenUsed/>
    <w:qFormat/>
    <w:uiPriority w:val="99"/>
    <w:rPr>
      <w:sz w:val="18"/>
      <w:szCs w:val="18"/>
    </w:rPr>
  </w:style>
  <w:style w:type="paragraph" w:styleId="15">
    <w:name w:val="footer"/>
    <w:basedOn w:val="1"/>
    <w:link w:val="37"/>
    <w:autoRedefine/>
    <w:unhideWhenUsed/>
    <w:qFormat/>
    <w:uiPriority w:val="99"/>
    <w:pPr>
      <w:tabs>
        <w:tab w:val="center" w:pos="4153"/>
        <w:tab w:val="right" w:pos="8306"/>
      </w:tabs>
      <w:snapToGrid w:val="0"/>
      <w:jc w:val="left"/>
    </w:pPr>
    <w:rPr>
      <w:sz w:val="18"/>
      <w:szCs w:val="18"/>
    </w:rPr>
  </w:style>
  <w:style w:type="paragraph" w:styleId="16">
    <w:name w:val="header"/>
    <w:basedOn w:val="1"/>
    <w:link w:val="36"/>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2"/>
    <w:basedOn w:val="1"/>
    <w:next w:val="1"/>
    <w:semiHidden/>
    <w:qFormat/>
    <w:uiPriority w:val="0"/>
    <w:pPr>
      <w:tabs>
        <w:tab w:val="right" w:leader="dot" w:pos="8296"/>
      </w:tabs>
      <w:ind w:left="210"/>
      <w:jc w:val="left"/>
    </w:pPr>
    <w:rPr>
      <w:smallCaps/>
    </w:rPr>
  </w:style>
  <w:style w:type="paragraph" w:styleId="18">
    <w:name w:val="HTML Preformatted"/>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kern w:val="0"/>
      <w:szCs w:val="21"/>
    </w:rPr>
  </w:style>
  <w:style w:type="paragraph" w:styleId="1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20">
    <w:name w:val="Title"/>
    <w:basedOn w:val="1"/>
    <w:next w:val="1"/>
    <w:qFormat/>
    <w:uiPriority w:val="0"/>
    <w:pPr>
      <w:spacing w:before="240" w:after="60"/>
      <w:jc w:val="center"/>
      <w:outlineLvl w:val="0"/>
    </w:pPr>
    <w:rPr>
      <w:rFonts w:ascii="Cambria" w:hAnsi="Cambria"/>
      <w:b/>
      <w:bCs/>
      <w:sz w:val="32"/>
      <w:szCs w:val="32"/>
    </w:rPr>
  </w:style>
  <w:style w:type="paragraph" w:styleId="21">
    <w:name w:val="annotation subject"/>
    <w:basedOn w:val="9"/>
    <w:next w:val="9"/>
    <w:link w:val="40"/>
    <w:autoRedefine/>
    <w:semiHidden/>
    <w:unhideWhenUsed/>
    <w:qFormat/>
    <w:uiPriority w:val="99"/>
    <w:rPr>
      <w:b/>
      <w:bCs/>
    </w:rPr>
  </w:style>
  <w:style w:type="paragraph" w:styleId="22">
    <w:name w:val="Body Text First Indent 2"/>
    <w:basedOn w:val="10"/>
    <w:autoRedefine/>
    <w:qFormat/>
    <w:uiPriority w:val="0"/>
    <w:pPr>
      <w:ind w:firstLine="420" w:firstLineChars="200"/>
    </w:pPr>
    <w:rPr>
      <w:szCs w:val="24"/>
    </w:rPr>
  </w:style>
  <w:style w:type="table" w:styleId="24">
    <w:name w:val="Table Grid"/>
    <w:basedOn w:val="23"/>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6">
    <w:name w:val="Strong"/>
    <w:qFormat/>
    <w:uiPriority w:val="0"/>
    <w:rPr>
      <w:rFonts w:ascii="Times New Roman" w:hAnsi="Times New Roman" w:eastAsia="宋体" w:cs="Times New Roman"/>
      <w:b/>
      <w:bCs/>
    </w:rPr>
  </w:style>
  <w:style w:type="character" w:styleId="27">
    <w:name w:val="page number"/>
    <w:basedOn w:val="25"/>
    <w:qFormat/>
    <w:uiPriority w:val="0"/>
  </w:style>
  <w:style w:type="character" w:styleId="28">
    <w:name w:val="Hyperlink"/>
    <w:autoRedefine/>
    <w:qFormat/>
    <w:uiPriority w:val="99"/>
    <w:rPr>
      <w:color w:val="0000FF"/>
      <w:u w:val="single"/>
    </w:rPr>
  </w:style>
  <w:style w:type="character" w:styleId="29">
    <w:name w:val="annotation reference"/>
    <w:basedOn w:val="25"/>
    <w:autoRedefine/>
    <w:semiHidden/>
    <w:unhideWhenUsed/>
    <w:qFormat/>
    <w:uiPriority w:val="99"/>
    <w:rPr>
      <w:sz w:val="21"/>
      <w:szCs w:val="21"/>
    </w:rPr>
  </w:style>
  <w:style w:type="paragraph" w:customStyle="1" w:styleId="30">
    <w:name w:val="表格文字"/>
    <w:basedOn w:val="1"/>
    <w:autoRedefine/>
    <w:qFormat/>
    <w:uiPriority w:val="0"/>
    <w:pPr>
      <w:spacing w:before="25" w:after="25" w:line="240" w:lineRule="auto"/>
      <w:ind w:firstLine="0"/>
      <w:jc w:val="left"/>
    </w:pPr>
    <w:rPr>
      <w:bCs/>
      <w:spacing w:val="10"/>
      <w:kern w:val="0"/>
      <w:sz w:val="24"/>
    </w:rPr>
  </w:style>
  <w:style w:type="paragraph" w:styleId="31">
    <w:name w:val="List Paragraph"/>
    <w:basedOn w:val="1"/>
    <w:autoRedefine/>
    <w:qFormat/>
    <w:uiPriority w:val="34"/>
    <w:pPr>
      <w:ind w:firstLine="420" w:firstLineChars="200"/>
    </w:pPr>
  </w:style>
  <w:style w:type="paragraph" w:customStyle="1" w:styleId="32">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character" w:customStyle="1" w:styleId="33">
    <w:name w:val="日期 Char"/>
    <w:basedOn w:val="25"/>
    <w:link w:val="13"/>
    <w:autoRedefine/>
    <w:qFormat/>
    <w:uiPriority w:val="0"/>
    <w:rPr>
      <w:rFonts w:ascii="宋体" w:hAnsi="Courier New" w:eastAsia="宋体" w:cs="Times New Roman"/>
      <w:kern w:val="0"/>
      <w:sz w:val="32"/>
      <w:szCs w:val="20"/>
    </w:rPr>
  </w:style>
  <w:style w:type="character" w:customStyle="1" w:styleId="34">
    <w:name w:val="日期 Char1"/>
    <w:basedOn w:val="25"/>
    <w:link w:val="13"/>
    <w:autoRedefine/>
    <w:semiHidden/>
    <w:qFormat/>
    <w:uiPriority w:val="99"/>
    <w:rPr>
      <w:rFonts w:ascii="Calibri" w:hAnsi="Calibri" w:eastAsia="宋体" w:cs="Times New Roman"/>
    </w:rPr>
  </w:style>
  <w:style w:type="character" w:customStyle="1" w:styleId="35">
    <w:name w:val="批注框文本 Char"/>
    <w:basedOn w:val="25"/>
    <w:link w:val="14"/>
    <w:autoRedefine/>
    <w:semiHidden/>
    <w:qFormat/>
    <w:uiPriority w:val="99"/>
    <w:rPr>
      <w:rFonts w:ascii="Calibri" w:hAnsi="Calibri" w:eastAsia="宋体" w:cs="Times New Roman"/>
      <w:sz w:val="18"/>
      <w:szCs w:val="18"/>
    </w:rPr>
  </w:style>
  <w:style w:type="character" w:customStyle="1" w:styleId="36">
    <w:name w:val="页眉 Char"/>
    <w:basedOn w:val="25"/>
    <w:link w:val="16"/>
    <w:autoRedefine/>
    <w:semiHidden/>
    <w:qFormat/>
    <w:uiPriority w:val="99"/>
    <w:rPr>
      <w:rFonts w:ascii="Calibri" w:hAnsi="Calibri" w:eastAsia="宋体" w:cs="Times New Roman"/>
      <w:sz w:val="18"/>
      <w:szCs w:val="18"/>
    </w:rPr>
  </w:style>
  <w:style w:type="character" w:customStyle="1" w:styleId="37">
    <w:name w:val="页脚 Char"/>
    <w:basedOn w:val="25"/>
    <w:link w:val="15"/>
    <w:autoRedefine/>
    <w:qFormat/>
    <w:uiPriority w:val="99"/>
    <w:rPr>
      <w:rFonts w:ascii="Calibri" w:hAnsi="Calibri" w:eastAsia="宋体" w:cs="Times New Roman"/>
      <w:sz w:val="18"/>
      <w:szCs w:val="18"/>
    </w:rPr>
  </w:style>
  <w:style w:type="character" w:customStyle="1" w:styleId="38">
    <w:name w:val="标题 1 Char"/>
    <w:basedOn w:val="25"/>
    <w:link w:val="4"/>
    <w:autoRedefine/>
    <w:qFormat/>
    <w:uiPriority w:val="0"/>
    <w:rPr>
      <w:rFonts w:ascii="宋体" w:hAnsi="Calibri" w:eastAsia="宋体" w:cs="Times New Roman"/>
      <w:color w:val="000000"/>
      <w:sz w:val="28"/>
      <w:szCs w:val="20"/>
    </w:rPr>
  </w:style>
  <w:style w:type="character" w:customStyle="1" w:styleId="39">
    <w:name w:val="批注文字 Char"/>
    <w:basedOn w:val="25"/>
    <w:link w:val="9"/>
    <w:autoRedefine/>
    <w:qFormat/>
    <w:uiPriority w:val="99"/>
    <w:rPr>
      <w:rFonts w:ascii="Calibri" w:hAnsi="Calibri" w:eastAsia="宋体" w:cs="Times New Roman"/>
    </w:rPr>
  </w:style>
  <w:style w:type="character" w:customStyle="1" w:styleId="40">
    <w:name w:val="批注主题 Char"/>
    <w:basedOn w:val="39"/>
    <w:link w:val="21"/>
    <w:autoRedefine/>
    <w:semiHidden/>
    <w:qFormat/>
    <w:uiPriority w:val="99"/>
    <w:rPr>
      <w:b/>
      <w:bCs/>
    </w:rPr>
  </w:style>
  <w:style w:type="character" w:customStyle="1" w:styleId="41">
    <w:name w:val="纯文本 Char"/>
    <w:link w:val="12"/>
    <w:autoRedefine/>
    <w:qFormat/>
    <w:uiPriority w:val="0"/>
    <w:rPr>
      <w:rFonts w:ascii="宋体" w:hAnsi="Courier New"/>
    </w:rPr>
  </w:style>
  <w:style w:type="character" w:customStyle="1" w:styleId="42">
    <w:name w:val="纯文本 Char1"/>
    <w:basedOn w:val="25"/>
    <w:link w:val="12"/>
    <w:autoRedefine/>
    <w:semiHidden/>
    <w:qFormat/>
    <w:uiPriority w:val="99"/>
    <w:rPr>
      <w:rFonts w:ascii="宋体" w:hAnsi="Courier New" w:eastAsia="宋体" w:cs="Courier New"/>
      <w:szCs w:val="21"/>
    </w:rPr>
  </w:style>
  <w:style w:type="character" w:customStyle="1" w:styleId="43">
    <w:name w:val="标题 2 Char"/>
    <w:basedOn w:val="25"/>
    <w:link w:val="5"/>
    <w:autoRedefine/>
    <w:qFormat/>
    <w:uiPriority w:val="0"/>
    <w:rPr>
      <w:rFonts w:ascii="Arial" w:hAnsi="Arial" w:eastAsia="宋体" w:cs="Times New Roman"/>
      <w:b/>
      <w:bCs/>
      <w:sz w:val="32"/>
      <w:szCs w:val="32"/>
    </w:rPr>
  </w:style>
  <w:style w:type="character" w:customStyle="1" w:styleId="44">
    <w:name w:val="标题 3 Char"/>
    <w:basedOn w:val="25"/>
    <w:link w:val="6"/>
    <w:autoRedefine/>
    <w:semiHidden/>
    <w:qFormat/>
    <w:uiPriority w:val="9"/>
    <w:rPr>
      <w:rFonts w:ascii="Calibri" w:hAnsi="Calibri" w:eastAsia="宋体" w:cs="Times New Roman"/>
      <w:b/>
      <w:bCs/>
      <w:sz w:val="32"/>
      <w:szCs w:val="32"/>
    </w:rPr>
  </w:style>
  <w:style w:type="character" w:customStyle="1" w:styleId="45">
    <w:name w:val="标题 4 Char"/>
    <w:basedOn w:val="25"/>
    <w:link w:val="7"/>
    <w:autoRedefine/>
    <w:qFormat/>
    <w:uiPriority w:val="0"/>
    <w:rPr>
      <w:rFonts w:ascii="Cambria" w:hAnsi="Cambria" w:eastAsia="宋体" w:cs="Times New Roman"/>
      <w:b/>
      <w:bCs/>
      <w:sz w:val="28"/>
      <w:szCs w:val="28"/>
    </w:rPr>
  </w:style>
  <w:style w:type="paragraph" w:customStyle="1" w:styleId="46">
    <w:name w:val="xl48"/>
    <w:basedOn w:val="1"/>
    <w:autoRedefine/>
    <w:qFormat/>
    <w:uiPriority w:val="0"/>
    <w:pPr>
      <w:widowControl/>
      <w:pBdr>
        <w:bottom w:val="single" w:color="auto" w:sz="4" w:space="0"/>
      </w:pBdr>
      <w:spacing w:before="100" w:beforeAutospacing="1" w:after="100" w:afterAutospacing="1"/>
      <w:jc w:val="center"/>
      <w:textAlignment w:val="center"/>
    </w:pPr>
    <w:rPr>
      <w:rFonts w:eastAsia="Arial Unicode MS"/>
      <w:kern w:val="0"/>
      <w:sz w:val="24"/>
      <w:szCs w:val="24"/>
    </w:rPr>
  </w:style>
  <w:style w:type="paragraph" w:customStyle="1" w:styleId="47">
    <w:name w:val="1"/>
    <w:basedOn w:val="1"/>
    <w:next w:val="12"/>
    <w:autoRedefine/>
    <w:qFormat/>
    <w:uiPriority w:val="0"/>
    <w:rPr>
      <w:rFonts w:ascii="宋体" w:hAnsi="Courier New"/>
      <w:szCs w:val="20"/>
    </w:rPr>
  </w:style>
  <w:style w:type="paragraph" w:customStyle="1" w:styleId="48">
    <w:name w:val="8"/>
    <w:basedOn w:val="1"/>
    <w:next w:val="12"/>
    <w:autoRedefine/>
    <w:qFormat/>
    <w:uiPriority w:val="0"/>
    <w:rPr>
      <w:rFonts w:ascii="宋体" w:hAnsi="Courier New"/>
      <w:szCs w:val="20"/>
    </w:rPr>
  </w:style>
  <w:style w:type="paragraph" w:customStyle="1" w:styleId="49">
    <w:name w:val="_Style 55"/>
    <w:basedOn w:val="1"/>
    <w:next w:val="12"/>
    <w:autoRedefine/>
    <w:qFormat/>
    <w:uiPriority w:val="0"/>
    <w:rPr>
      <w:rFonts w:ascii="宋体" w:hAnsi="Courier New"/>
      <w:szCs w:val="20"/>
    </w:rPr>
  </w:style>
  <w:style w:type="paragraph" w:customStyle="1" w:styleId="50">
    <w:name w:val="7"/>
    <w:basedOn w:val="1"/>
    <w:next w:val="12"/>
    <w:link w:val="51"/>
    <w:autoRedefine/>
    <w:qFormat/>
    <w:uiPriority w:val="0"/>
    <w:rPr>
      <w:rFonts w:ascii="宋体" w:hAnsi="Courier New"/>
      <w:szCs w:val="20"/>
    </w:rPr>
  </w:style>
  <w:style w:type="character" w:customStyle="1" w:styleId="51">
    <w:name w:val="Char1"/>
    <w:link w:val="50"/>
    <w:autoRedefine/>
    <w:qFormat/>
    <w:uiPriority w:val="0"/>
    <w:rPr>
      <w:rFonts w:ascii="宋体" w:hAnsi="Courier New" w:eastAsia="宋体" w:cs="Times New Roman"/>
      <w:szCs w:val="20"/>
    </w:rPr>
  </w:style>
  <w:style w:type="paragraph" w:customStyle="1" w:styleId="52">
    <w:name w:val="Body text|1"/>
    <w:basedOn w:val="1"/>
    <w:autoRedefine/>
    <w:qFormat/>
    <w:uiPriority w:val="0"/>
    <w:pPr>
      <w:widowControl w:val="0"/>
      <w:shd w:val="clear" w:color="auto" w:fill="auto"/>
      <w:spacing w:line="396" w:lineRule="auto"/>
    </w:pPr>
    <w:rPr>
      <w:rFonts w:ascii="宋体" w:hAnsi="宋体" w:eastAsia="宋体" w:cs="宋体"/>
      <w:u w:val="none"/>
      <w:shd w:val="clear" w:color="auto" w:fill="auto"/>
      <w:lang w:val="zh-TW" w:eastAsia="zh-TW" w:bidi="zh-TW"/>
    </w:rPr>
  </w:style>
  <w:style w:type="paragraph" w:customStyle="1" w:styleId="5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54">
    <w:name w:val="表正文"/>
    <w:basedOn w:val="1"/>
    <w:qFormat/>
    <w:uiPriority w:val="0"/>
    <w:rPr>
      <w:sz w:val="18"/>
    </w:rPr>
  </w:style>
  <w:style w:type="paragraph" w:customStyle="1" w:styleId="55">
    <w:name w:val="表格并列项"/>
    <w:basedOn w:val="56"/>
    <w:qFormat/>
    <w:uiPriority w:val="0"/>
    <w:pPr>
      <w:tabs>
        <w:tab w:val="left" w:pos="839"/>
      </w:tabs>
      <w:spacing w:before="40" w:after="40"/>
      <w:ind w:left="840" w:firstLineChars="0"/>
    </w:pPr>
  </w:style>
  <w:style w:type="paragraph" w:customStyle="1" w:styleId="56">
    <w:name w:val="并列项"/>
    <w:basedOn w:val="31"/>
    <w:qFormat/>
    <w:uiPriority w:val="0"/>
    <w:pPr>
      <w:numPr>
        <w:ilvl w:val="0"/>
        <w:numId w:val="1"/>
      </w:numPr>
      <w:snapToGrid w:val="0"/>
      <w:ind w:left="420"/>
      <w:contextualSpacing/>
    </w:pPr>
    <w:rPr>
      <w:rFonts w:cs="Cambria"/>
    </w:rPr>
  </w:style>
  <w:style w:type="paragraph" w:customStyle="1" w:styleId="57">
    <w:name w:val="Normal Indent"/>
    <w:basedOn w:val="1"/>
    <w:next w:val="1"/>
    <w:qFormat/>
    <w:uiPriority w:val="0"/>
    <w:pPr>
      <w:ind w:firstLine="420"/>
    </w:pPr>
    <w:rPr>
      <w:rFonts w:ascii="Calibri" w:hAnsi="Calibri" w:eastAsia="宋体"/>
      <w:szCs w:val="20"/>
    </w:rPr>
  </w:style>
  <w:style w:type="paragraph" w:customStyle="1" w:styleId="58">
    <w:name w:val="Ｒ07-正!!文"/>
    <w:qFormat/>
    <w:uiPriority w:val="0"/>
    <w:pPr>
      <w:wordWrap w:val="0"/>
      <w:spacing w:afterLines="20" w:line="312" w:lineRule="auto"/>
      <w:ind w:firstLine="496" w:firstLineChars="200"/>
    </w:pPr>
    <w:rPr>
      <w:rFonts w:ascii="宋体" w:hAnsi="宋体" w:eastAsia="宋体" w:cs="宋体"/>
      <w:snapToGrid w:val="0"/>
      <w:spacing w:val="4"/>
      <w:kern w:val="2"/>
      <w:sz w:val="24"/>
      <w:szCs w:val="24"/>
      <w:lang w:val="en-US" w:eastAsia="zh-CN" w:bidi="ar-SA"/>
    </w:rPr>
  </w:style>
  <w:style w:type="character" w:customStyle="1" w:styleId="59">
    <w:name w:val="批注文字 字符"/>
    <w:basedOn w:val="25"/>
    <w:link w:val="9"/>
    <w:autoRedefine/>
    <w:qFormat/>
    <w:uiPriority w:val="0"/>
    <w:rPr>
      <w:rFonts w:asciiTheme="minorHAnsi" w:hAnsiTheme="minorHAnsi" w:eastAsiaTheme="minorEastAsia" w:cstheme="minorBidi"/>
      <w:kern w:val="2"/>
      <w:sz w:val="21"/>
      <w:szCs w:val="24"/>
    </w:rPr>
  </w:style>
  <w:style w:type="paragraph" w:customStyle="1" w:styleId="60">
    <w:name w:val="Table Text"/>
    <w:basedOn w:val="1"/>
    <w:semiHidden/>
    <w:qFormat/>
    <w:uiPriority w:val="0"/>
    <w:rPr>
      <w:rFonts w:ascii="宋体" w:hAnsi="宋体" w:eastAsia="宋体" w:cs="宋体"/>
      <w:sz w:val="21"/>
      <w:szCs w:val="21"/>
      <w:lang w:val="en-US" w:eastAsia="en-US" w:bidi="ar-SA"/>
    </w:rPr>
  </w:style>
  <w:style w:type="table" w:customStyle="1" w:styleId="6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2ED83-26AA-4E65-B141-EB370BBE785F}">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8</Pages>
  <Words>1320</Words>
  <Characters>1390</Characters>
  <Lines>229</Lines>
  <Paragraphs>64</Paragraphs>
  <TotalTime>0</TotalTime>
  <ScaleCrop>false</ScaleCrop>
  <LinksUpToDate>false</LinksUpToDate>
  <CharactersWithSpaces>1397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2019-10-21T09:39:00Z</dcterms:created>
  <dc:creator>User</dc:creator>
  <cp:lastModifiedBy>中正--李工</cp:lastModifiedBy>
  <cp:lastPrinted>2020-05-21T02:27:00Z</cp:lastPrinted>
  <dcterms:modified xsi:type="dcterms:W3CDTF">2026-10-28T10:53:48Z</dcterms:modified>
  <cp:revision>1664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B946BEF99C8F409FBFCFBF89E6EAF5A4</vt:lpwstr>
  </property>
  <property fmtid="{D5CDD505-2E9C-101B-9397-08002B2CF9AE}" pid="4" name="KSOTemplateDocerSaveRecord">
    <vt:lpwstr>eyJoZGlkIjoiMzNiN2JjZGQwODQzNTVmMDg4ZGNmNzRhYmJlZDY2YTUiLCJ1c2VySWQiOiI0NjMwNjU1NzcifQ==</vt:lpwstr>
  </property>
</Properties>
</file>