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10353">
      <w:pPr>
        <w:adjustRightInd w:val="0"/>
        <w:snapToGrid w:val="0"/>
        <w:spacing w:line="300" w:lineRule="auto"/>
        <w:jc w:val="left"/>
        <w:rPr>
          <w:b/>
          <w:bCs/>
          <w:snapToGrid w:val="0"/>
          <w:kern w:val="0"/>
          <w:sz w:val="28"/>
          <w:szCs w:val="28"/>
        </w:rPr>
      </w:pPr>
      <w:r>
        <w:rPr>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4445" t="4445" r="23495" b="10795"/>
                <wp:wrapNone/>
                <wp:docPr id="3" name="文本框 299"/>
                <wp:cNvGraphicFramePr/>
                <a:graphic xmlns:a="http://schemas.openxmlformats.org/drawingml/2006/main">
                  <a:graphicData uri="http://schemas.microsoft.com/office/word/2010/wordprocessingShape">
                    <wps:wsp>
                      <wps:cNvSpPr txBox="1"/>
                      <wps:spPr>
                        <a:xfrm>
                          <a:off x="0" y="0"/>
                          <a:ext cx="374396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44EE78D">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3A20B58D">
                            <w:pPr>
                              <w:spacing w:line="400" w:lineRule="exact"/>
                              <w:rPr>
                                <w:rFonts w:ascii="仿宋" w:hAnsi="仿宋" w:eastAsia="仿宋"/>
                                <w:sz w:val="22"/>
                              </w:rPr>
                            </w:pPr>
                            <w:r>
                              <w:rPr>
                                <w:rFonts w:hint="eastAsia" w:ascii="仿宋" w:hAnsi="仿宋" w:eastAsia="仿宋"/>
                                <w:sz w:val="22"/>
                              </w:rPr>
                              <w:t>SHENZHEN ZHONGZHENG TENDERING CO.,LTD.</w:t>
                            </w:r>
                          </w:p>
                        </w:txbxContent>
                      </wps:txbx>
                      <wps:bodyPr upright="1"/>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3zNcdcAAAAIAQAADwAAAAAAAAABACAAAAAiAAAA&#10;ZHJzL2Rvd25yZXYueG1sUEsBAhQAFAAAAAgAh07iQDqqxfAIAgAAOAQAAA4AAAAAAAAAAQAgAAAA&#10;JgEAAGRycy9lMm9Eb2MueG1sUEsFBgAAAAAGAAYAWQEAAKAFAAAAAA==&#10;">
                <v:fill on="t" focussize="0,0"/>
                <v:stroke color="#FFFFFF" joinstyle="miter"/>
                <v:imagedata o:title=""/>
                <o:lock v:ext="edit" aspectratio="f"/>
                <v:textbox>
                  <w:txbxContent>
                    <w:p w14:paraId="344EE78D">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3A20B58D">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mc:Fallback>
        </mc:AlternateConten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40699425">
      <w:pPr>
        <w:ind w:left="682" w:leftChars="-203" w:hanging="1108" w:hangingChars="154"/>
        <w:rPr>
          <w:sz w:val="72"/>
          <w:szCs w:val="72"/>
        </w:rPr>
      </w:pPr>
    </w:p>
    <w:p w14:paraId="493D501F">
      <w:pPr>
        <w:adjustRightInd w:val="0"/>
        <w:snapToGrid w:val="0"/>
        <w:spacing w:line="300" w:lineRule="auto"/>
        <w:jc w:val="left"/>
        <w:rPr>
          <w:b/>
          <w:bCs/>
          <w:snapToGrid w:val="0"/>
          <w:kern w:val="0"/>
          <w:sz w:val="28"/>
          <w:szCs w:val="28"/>
        </w:rPr>
      </w:pPr>
    </w:p>
    <w:p w14:paraId="167FCEA2">
      <w:pPr>
        <w:adjustRightInd w:val="0"/>
        <w:snapToGrid w:val="0"/>
        <w:spacing w:line="300" w:lineRule="auto"/>
        <w:jc w:val="left"/>
        <w:rPr>
          <w:b/>
          <w:bCs/>
          <w:snapToGrid w:val="0"/>
          <w:kern w:val="0"/>
          <w:sz w:val="28"/>
          <w:szCs w:val="28"/>
        </w:rPr>
      </w:pPr>
    </w:p>
    <w:p w14:paraId="79EC9692">
      <w:pPr>
        <w:adjustRightInd w:val="0"/>
        <w:snapToGrid w:val="0"/>
        <w:spacing w:line="300" w:lineRule="auto"/>
        <w:jc w:val="left"/>
        <w:rPr>
          <w:b/>
          <w:bCs/>
          <w:snapToGrid w:val="0"/>
          <w:kern w:val="0"/>
          <w:sz w:val="28"/>
          <w:szCs w:val="28"/>
        </w:rPr>
      </w:pPr>
    </w:p>
    <w:p w14:paraId="54139447">
      <w:pPr>
        <w:adjustRightInd w:val="0"/>
        <w:snapToGrid w:val="0"/>
        <w:spacing w:line="300" w:lineRule="auto"/>
        <w:jc w:val="center"/>
        <w:rPr>
          <w:rFonts w:hint="eastAsia" w:ascii="经典标宋简" w:eastAsia="经典标宋简"/>
          <w:b/>
          <w:snapToGrid w:val="0"/>
          <w:kern w:val="0"/>
          <w:sz w:val="44"/>
          <w:szCs w:val="44"/>
          <w:lang w:eastAsia="zh-CN"/>
        </w:rPr>
      </w:pPr>
      <w:r>
        <w:rPr>
          <w:rFonts w:hint="eastAsia" w:asciiTheme="minorEastAsia" w:hAnsiTheme="minorEastAsia" w:eastAsiaTheme="minorEastAsia"/>
          <w:b/>
          <w:bCs/>
          <w:snapToGrid w:val="0"/>
          <w:kern w:val="0"/>
          <w:sz w:val="70"/>
          <w:szCs w:val="70"/>
          <w:lang w:eastAsia="zh-CN"/>
        </w:rPr>
        <w:t>输液输血加温仪及冷冻外科装置（第二次）</w:t>
      </w:r>
    </w:p>
    <w:p w14:paraId="78405F67">
      <w:pPr>
        <w:adjustRightInd w:val="0"/>
        <w:snapToGrid w:val="0"/>
        <w:spacing w:line="300" w:lineRule="auto"/>
        <w:jc w:val="center"/>
        <w:rPr>
          <w:rFonts w:ascii="经典标宋简" w:eastAsia="经典标宋简"/>
          <w:b/>
          <w:snapToGrid w:val="0"/>
          <w:kern w:val="0"/>
          <w:sz w:val="44"/>
          <w:szCs w:val="44"/>
        </w:rPr>
      </w:pPr>
    </w:p>
    <w:p w14:paraId="195D8CE4">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货物类招标文件</w:t>
      </w:r>
    </w:p>
    <w:p w14:paraId="786F41A1">
      <w:pPr>
        <w:adjustRightInd w:val="0"/>
        <w:snapToGrid w:val="0"/>
        <w:spacing w:line="300" w:lineRule="auto"/>
        <w:jc w:val="center"/>
        <w:rPr>
          <w:rFonts w:ascii="经典等线简" w:eastAsia="经典等线简"/>
          <w:b/>
          <w:snapToGrid w:val="0"/>
          <w:kern w:val="0"/>
          <w:sz w:val="32"/>
        </w:rPr>
      </w:pPr>
    </w:p>
    <w:p w14:paraId="2C1CBACF">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SZZZ2026-QA0087</w:t>
      </w:r>
    </w:p>
    <w:p w14:paraId="3B004131">
      <w:pPr>
        <w:adjustRightInd w:val="0"/>
        <w:snapToGrid w:val="0"/>
        <w:spacing w:line="300" w:lineRule="auto"/>
        <w:jc w:val="center"/>
        <w:rPr>
          <w:rFonts w:ascii="经典等线简" w:eastAsia="经典等线简"/>
          <w:b/>
          <w:snapToGrid w:val="0"/>
          <w:kern w:val="0"/>
          <w:sz w:val="18"/>
          <w:szCs w:val="18"/>
        </w:rPr>
      </w:pPr>
    </w:p>
    <w:p w14:paraId="009E8DF5">
      <w:pPr>
        <w:adjustRightInd w:val="0"/>
        <w:snapToGrid w:val="0"/>
        <w:spacing w:line="300" w:lineRule="auto"/>
        <w:jc w:val="center"/>
        <w:rPr>
          <w:rFonts w:eastAsia="经典标宋简"/>
          <w:b/>
          <w:snapToGrid w:val="0"/>
          <w:kern w:val="0"/>
          <w:sz w:val="44"/>
        </w:rPr>
      </w:pPr>
    </w:p>
    <w:p w14:paraId="6281A6B3">
      <w:pPr>
        <w:adjustRightInd w:val="0"/>
        <w:snapToGrid w:val="0"/>
        <w:spacing w:line="300" w:lineRule="auto"/>
        <w:jc w:val="center"/>
        <w:rPr>
          <w:rFonts w:eastAsia="经典标宋简"/>
          <w:b/>
          <w:snapToGrid w:val="0"/>
          <w:kern w:val="0"/>
          <w:sz w:val="44"/>
        </w:rPr>
      </w:pPr>
      <w:r>
        <w:rPr>
          <w:rFonts w:eastAsia="经典标宋简"/>
          <w:b/>
          <w:snapToGrid w:val="0"/>
          <w:kern w:val="0"/>
          <w:sz w:val="44"/>
        </w:rPr>
        <w:t xml:space="preserve"> </w:t>
      </w:r>
    </w:p>
    <w:p w14:paraId="76005CFA">
      <w:pPr>
        <w:pStyle w:val="28"/>
        <w:adjustRightInd w:val="0"/>
        <w:snapToGrid w:val="0"/>
        <w:spacing w:line="300" w:lineRule="auto"/>
        <w:jc w:val="center"/>
        <w:rPr>
          <w:rFonts w:ascii="Times New Roman" w:hAnsi="Times New Roman" w:eastAsia="经典等线简"/>
          <w:b/>
          <w:snapToGrid w:val="0"/>
          <w:sz w:val="30"/>
        </w:rPr>
      </w:pPr>
    </w:p>
    <w:p w14:paraId="2E51165F"/>
    <w:p w14:paraId="7B993714"/>
    <w:p w14:paraId="27468FD6">
      <w:pPr>
        <w:pStyle w:val="28"/>
        <w:adjustRightInd w:val="0"/>
        <w:snapToGrid w:val="0"/>
        <w:spacing w:line="300" w:lineRule="auto"/>
        <w:ind w:hanging="835"/>
        <w:jc w:val="center"/>
        <w:rPr>
          <w:b/>
          <w:kern w:val="0"/>
          <w:sz w:val="28"/>
          <w:szCs w:val="28"/>
        </w:rPr>
      </w:pPr>
      <w:r>
        <w:rPr>
          <w:rFonts w:hint="eastAsia"/>
          <w:b/>
          <w:snapToGrid w:val="0"/>
          <w:sz w:val="30"/>
        </w:rPr>
        <w:t>二〇二</w:t>
      </w:r>
      <w:r>
        <w:rPr>
          <w:rFonts w:hint="eastAsia"/>
          <w:b/>
          <w:snapToGrid w:val="0"/>
          <w:sz w:val="30"/>
          <w:lang w:eastAsia="zh-CN"/>
        </w:rPr>
        <w:t>六</w:t>
      </w:r>
      <w:r>
        <w:rPr>
          <w:rFonts w:hint="eastAsia"/>
          <w:b/>
          <w:snapToGrid w:val="0"/>
          <w:sz w:val="30"/>
        </w:rPr>
        <w:t>年</w:t>
      </w:r>
      <w:r>
        <w:rPr>
          <w:rFonts w:hint="eastAsia"/>
          <w:b/>
          <w:snapToGrid w:val="0"/>
          <w:sz w:val="30"/>
          <w:lang w:val="en-US" w:eastAsia="zh-CN"/>
        </w:rPr>
        <w:t>六</w:t>
      </w:r>
      <w:r>
        <w:rPr>
          <w:rFonts w:hint="eastAsia"/>
          <w:b/>
          <w:snapToGrid w:val="0"/>
          <w:sz w:val="30"/>
        </w:rPr>
        <w:t>月</w:t>
      </w:r>
    </w:p>
    <w:p w14:paraId="0E9B1833"/>
    <w:p w14:paraId="3EE5AD1B"/>
    <w:p w14:paraId="3737A5AC"/>
    <w:p w14:paraId="4567F4A1"/>
    <w:p w14:paraId="34C1985B">
      <w:r>
        <w:br w:type="page"/>
      </w:r>
    </w:p>
    <w:p w14:paraId="2BE44F6A"/>
    <w:p w14:paraId="4D804BA9">
      <w:pPr>
        <w:jc w:val="center"/>
        <w:rPr>
          <w:rFonts w:asciiTheme="minorEastAsia" w:hAnsiTheme="minorEastAsia" w:eastAsiaTheme="minorEastAsia"/>
          <w:b/>
          <w:bCs/>
          <w:szCs w:val="21"/>
        </w:rPr>
      </w:pPr>
    </w:p>
    <w:p w14:paraId="1367AE05">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1D5F35A9">
      <w:pPr>
        <w:spacing w:line="360" w:lineRule="auto"/>
        <w:ind w:firstLine="480" w:firstLineChars="200"/>
        <w:rPr>
          <w:rFonts w:ascii="宋体" w:hAnsi="宋体"/>
          <w:sz w:val="24"/>
        </w:rPr>
      </w:pPr>
    </w:p>
    <w:p w14:paraId="7652862D">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06EB18AD">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270359D">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29734B1A">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37283679">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4963FD6E">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7D8CF51B">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28B4ED1A">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1EDC6BBF">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7396A9B5">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2EA7D680">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3FA45EC7">
      <w:pPr>
        <w:spacing w:line="440" w:lineRule="exact"/>
        <w:ind w:firstLine="480" w:firstLineChars="200"/>
        <w:rPr>
          <w:rFonts w:ascii="仿宋" w:hAnsi="仿宋" w:eastAsia="仿宋"/>
          <w:sz w:val="24"/>
        </w:rPr>
      </w:pPr>
    </w:p>
    <w:p w14:paraId="765C94BC">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443EDFD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7E123474">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713EC943">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18AE2F9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7D59E3A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711C619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76CBFDDF">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6A998778">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1D164A18">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0655DD2F">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43185A62">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4A3C8A87">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2D448A74">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789FE835">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5D15ACCA">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19AEE56F">
      <w:pPr>
        <w:spacing w:line="440" w:lineRule="exact"/>
        <w:ind w:firstLine="480" w:firstLineChars="200"/>
        <w:rPr>
          <w:rFonts w:ascii="仿宋" w:hAnsi="仿宋" w:eastAsia="仿宋"/>
          <w:sz w:val="24"/>
        </w:rPr>
      </w:pPr>
    </w:p>
    <w:p w14:paraId="1A9DB0BD">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7A169947">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0C12C852">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509F7F68">
      <w:pPr>
        <w:spacing w:line="440" w:lineRule="exact"/>
        <w:ind w:firstLine="426" w:firstLineChars="177"/>
        <w:rPr>
          <w:rFonts w:ascii="仿宋_GB2312" w:eastAsia="仿宋_GB2312" w:hAnsiTheme="minorEastAsia"/>
          <w:b/>
          <w:color w:val="FF0000"/>
          <w:sz w:val="24"/>
        </w:rPr>
      </w:pPr>
    </w:p>
    <w:p w14:paraId="46C6857F">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6A61BF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4D67FC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9D84C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6FCE3B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1472A9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5290C9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60E67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43C09C6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5661C2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296F5B3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2FAF6D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6CC03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155334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07440E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0C114CE7">
          <w:pPr>
            <w:pStyle w:val="504"/>
            <w:jc w:val="center"/>
            <w:rPr>
              <w:rFonts w:ascii="Times New Roman" w:hAnsi="Times New Roman" w:eastAsia="宋体" w:cs="Times New Roman"/>
              <w:b w:val="0"/>
              <w:bCs w:val="0"/>
              <w:iCs/>
              <w:smallCaps/>
              <w:color w:val="auto"/>
              <w:kern w:val="2"/>
              <w:sz w:val="21"/>
              <w:szCs w:val="24"/>
              <w:lang w:val="zh-CN"/>
            </w:rPr>
          </w:pPr>
        </w:p>
        <w:p w14:paraId="7F6EED3C">
          <w:pPr>
            <w:pStyle w:val="504"/>
            <w:jc w:val="center"/>
            <w:rPr>
              <w:color w:val="auto"/>
              <w:lang w:val="zh-CN"/>
            </w:rPr>
          </w:pPr>
          <w:r>
            <w:rPr>
              <w:color w:val="auto"/>
              <w:lang w:val="zh-CN"/>
            </w:rPr>
            <w:t>目</w:t>
          </w:r>
          <w:r>
            <w:rPr>
              <w:rFonts w:hint="eastAsia"/>
              <w:color w:val="auto"/>
              <w:lang w:val="zh-CN"/>
            </w:rPr>
            <w:t xml:space="preserve">  </w:t>
          </w:r>
          <w:r>
            <w:rPr>
              <w:color w:val="auto"/>
              <w:lang w:val="zh-CN"/>
            </w:rPr>
            <w:t>录</w:t>
          </w:r>
        </w:p>
        <w:p w14:paraId="5E0E9542">
          <w:pPr>
            <w:rPr>
              <w:lang w:val="zh-CN"/>
            </w:rPr>
          </w:pPr>
        </w:p>
        <w:p w14:paraId="24004A68">
          <w:pPr>
            <w:pStyle w:val="34"/>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"_Toc135293320"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_Toc135293320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17C145A1">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"_Toc135293321"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_Toc135293321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66ECF292">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"_Toc135293322"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_Toc135293322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14:paraId="16486FF4">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"_Toc135293323"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_Toc135293323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21957046">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"_Toc135293324"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_Toc135293324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57AC7984">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"_Toc135293325"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_Toc135293325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0AAA9CD8">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"_Toc135293326"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_Toc135293326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18A01341">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"_Toc135293327"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_Toc135293327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00197472">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"_Toc135293328"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_Toc135293328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2FE7B1B1">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"_Toc135293329"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_Toc135293329 \h </w:instrText>
          </w:r>
          <w:r>
            <w:rPr>
              <w:rFonts w:hint="eastAsia" w:ascii="仿宋_GB2312" w:eastAsia="仿宋_GB2312"/>
              <w:sz w:val="24"/>
            </w:rPr>
            <w:fldChar w:fldCharType="separate"/>
          </w:r>
          <w:r>
            <w:rPr>
              <w:rFonts w:hint="eastAsia"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17E2D3CA">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"_Toc135293330"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_Toc135293330 \h </w:instrText>
          </w:r>
          <w:r>
            <w:rPr>
              <w:rFonts w:hint="eastAsia" w:ascii="仿宋_GB2312" w:eastAsia="仿宋_GB2312"/>
              <w:sz w:val="24"/>
            </w:rPr>
            <w:fldChar w:fldCharType="separate"/>
          </w:r>
          <w:r>
            <w:rPr>
              <w:rFonts w:hint="eastAsia" w:ascii="仿宋_GB2312" w:eastAsia="仿宋_GB2312"/>
              <w:sz w:val="24"/>
            </w:rPr>
            <w:t>32</w:t>
          </w:r>
          <w:r>
            <w:rPr>
              <w:rFonts w:hint="eastAsia" w:ascii="仿宋_GB2312" w:eastAsia="仿宋_GB2312"/>
              <w:sz w:val="24"/>
            </w:rPr>
            <w:fldChar w:fldCharType="end"/>
          </w:r>
          <w:r>
            <w:rPr>
              <w:rFonts w:hint="eastAsia" w:ascii="仿宋_GB2312" w:eastAsia="仿宋_GB2312"/>
              <w:sz w:val="24"/>
            </w:rPr>
            <w:fldChar w:fldCharType="end"/>
          </w:r>
        </w:p>
        <w:p w14:paraId="45531A50">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"_Toc135293331"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_Toc135293331 \h </w:instrText>
          </w:r>
          <w:r>
            <w:rPr>
              <w:rFonts w:hint="eastAsia" w:ascii="仿宋_GB2312" w:eastAsia="仿宋_GB2312"/>
              <w:sz w:val="24"/>
            </w:rPr>
            <w:fldChar w:fldCharType="separate"/>
          </w:r>
          <w:r>
            <w:rPr>
              <w:rFonts w:hint="eastAsia" w:ascii="仿宋_GB2312" w:eastAsia="仿宋_GB2312"/>
              <w:sz w:val="24"/>
            </w:rPr>
            <w:t>32</w:t>
          </w:r>
          <w:r>
            <w:rPr>
              <w:rFonts w:hint="eastAsia" w:ascii="仿宋_GB2312" w:eastAsia="仿宋_GB2312"/>
              <w:sz w:val="24"/>
            </w:rPr>
            <w:fldChar w:fldCharType="end"/>
          </w:r>
          <w:r>
            <w:rPr>
              <w:rFonts w:hint="eastAsia" w:ascii="仿宋_GB2312" w:eastAsia="仿宋_GB2312"/>
              <w:sz w:val="24"/>
            </w:rPr>
            <w:fldChar w:fldCharType="end"/>
          </w:r>
        </w:p>
        <w:p w14:paraId="161DB8DE">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"_Toc135293332"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_Toc135293332 \h </w:instrText>
          </w:r>
          <w:r>
            <w:rPr>
              <w:rFonts w:hint="eastAsia" w:ascii="仿宋_GB2312" w:eastAsia="仿宋_GB2312"/>
              <w:sz w:val="24"/>
            </w:rPr>
            <w:fldChar w:fldCharType="separate"/>
          </w:r>
          <w:r>
            <w:rPr>
              <w:rFonts w:hint="eastAsia" w:ascii="仿宋_GB2312" w:eastAsia="仿宋_GB2312"/>
              <w:sz w:val="24"/>
            </w:rPr>
            <w:t>34</w:t>
          </w:r>
          <w:r>
            <w:rPr>
              <w:rFonts w:hint="eastAsia" w:ascii="仿宋_GB2312" w:eastAsia="仿宋_GB2312"/>
              <w:sz w:val="24"/>
            </w:rPr>
            <w:fldChar w:fldCharType="end"/>
          </w:r>
          <w:r>
            <w:rPr>
              <w:rFonts w:hint="eastAsia" w:ascii="仿宋_GB2312" w:eastAsia="仿宋_GB2312"/>
              <w:sz w:val="24"/>
            </w:rPr>
            <w:fldChar w:fldCharType="end"/>
          </w:r>
        </w:p>
        <w:p w14:paraId="3A1DB654">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"_Toc135293333"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_Toc135293333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14:paraId="54956215">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"_Toc135293334"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_Toc135293334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14:paraId="03753C5D">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"_Toc135293335"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_Toc135293335 \h </w:instrText>
          </w:r>
          <w:r>
            <w:rPr>
              <w:rFonts w:hint="eastAsia" w:ascii="仿宋_GB2312" w:eastAsia="仿宋_GB2312"/>
              <w:sz w:val="24"/>
            </w:rPr>
            <w:fldChar w:fldCharType="separate"/>
          </w:r>
          <w:r>
            <w:rPr>
              <w:rFonts w:hint="eastAsia" w:ascii="仿宋_GB2312" w:eastAsia="仿宋_GB2312"/>
              <w:sz w:val="24"/>
            </w:rPr>
            <w:t>39</w:t>
          </w:r>
          <w:r>
            <w:rPr>
              <w:rFonts w:hint="eastAsia" w:ascii="仿宋_GB2312" w:eastAsia="仿宋_GB2312"/>
              <w:sz w:val="24"/>
            </w:rPr>
            <w:fldChar w:fldCharType="end"/>
          </w:r>
          <w:r>
            <w:rPr>
              <w:rFonts w:hint="eastAsia" w:ascii="仿宋_GB2312" w:eastAsia="仿宋_GB2312"/>
              <w:sz w:val="24"/>
            </w:rPr>
            <w:fldChar w:fldCharType="end"/>
          </w:r>
        </w:p>
        <w:p w14:paraId="1B468124">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"_Toc135293336"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_Toc135293336 \h </w:instrText>
          </w:r>
          <w:r>
            <w:rPr>
              <w:rFonts w:hint="eastAsia" w:ascii="仿宋_GB2312" w:eastAsia="仿宋_GB2312"/>
              <w:sz w:val="24"/>
            </w:rPr>
            <w:fldChar w:fldCharType="separate"/>
          </w:r>
          <w:r>
            <w:rPr>
              <w:rFonts w:hint="eastAsia" w:ascii="仿宋_GB2312" w:eastAsia="仿宋_GB2312"/>
              <w:sz w:val="24"/>
            </w:rPr>
            <w:t>41</w:t>
          </w:r>
          <w:r>
            <w:rPr>
              <w:rFonts w:hint="eastAsia" w:ascii="仿宋_GB2312" w:eastAsia="仿宋_GB2312"/>
              <w:sz w:val="24"/>
            </w:rPr>
            <w:fldChar w:fldCharType="end"/>
          </w:r>
          <w:r>
            <w:rPr>
              <w:rFonts w:hint="eastAsia" w:ascii="仿宋_GB2312" w:eastAsia="仿宋_GB2312"/>
              <w:sz w:val="24"/>
            </w:rPr>
            <w:fldChar w:fldCharType="end"/>
          </w:r>
        </w:p>
        <w:p w14:paraId="3BC1DC05">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"_Toc135293337"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_Toc135293337 \h </w:instrText>
          </w:r>
          <w:r>
            <w:rPr>
              <w:rFonts w:hint="eastAsia" w:ascii="仿宋_GB2312" w:eastAsia="仿宋_GB2312"/>
              <w:sz w:val="24"/>
            </w:rPr>
            <w:fldChar w:fldCharType="separate"/>
          </w:r>
          <w:r>
            <w:rPr>
              <w:rFonts w:hint="eastAsia" w:ascii="仿宋_GB2312" w:eastAsia="仿宋_GB2312"/>
              <w:sz w:val="24"/>
            </w:rPr>
            <w:t>42</w:t>
          </w:r>
          <w:r>
            <w:rPr>
              <w:rFonts w:hint="eastAsia" w:ascii="仿宋_GB2312" w:eastAsia="仿宋_GB2312"/>
              <w:sz w:val="24"/>
            </w:rPr>
            <w:fldChar w:fldCharType="end"/>
          </w:r>
          <w:r>
            <w:rPr>
              <w:rFonts w:hint="eastAsia" w:ascii="仿宋_GB2312" w:eastAsia="仿宋_GB2312"/>
              <w:sz w:val="24"/>
            </w:rPr>
            <w:fldChar w:fldCharType="end"/>
          </w:r>
        </w:p>
        <w:p w14:paraId="420D706A">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"_Toc135293338"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_Toc135293338 \h </w:instrText>
          </w:r>
          <w:r>
            <w:rPr>
              <w:rFonts w:hint="eastAsia" w:ascii="仿宋_GB2312" w:eastAsia="仿宋_GB2312"/>
              <w:sz w:val="24"/>
            </w:rPr>
            <w:fldChar w:fldCharType="separate"/>
          </w:r>
          <w:r>
            <w:rPr>
              <w:rFonts w:hint="eastAsia" w:ascii="仿宋_GB2312" w:eastAsia="仿宋_GB2312"/>
              <w:sz w:val="24"/>
            </w:rPr>
            <w:t>45</w:t>
          </w:r>
          <w:r>
            <w:rPr>
              <w:rFonts w:hint="eastAsia" w:ascii="仿宋_GB2312" w:eastAsia="仿宋_GB2312"/>
              <w:sz w:val="24"/>
            </w:rPr>
            <w:fldChar w:fldCharType="end"/>
          </w:r>
          <w:r>
            <w:rPr>
              <w:rFonts w:hint="eastAsia" w:ascii="仿宋_GB2312" w:eastAsia="仿宋_GB2312"/>
              <w:sz w:val="24"/>
            </w:rPr>
            <w:fldChar w:fldCharType="end"/>
          </w:r>
        </w:p>
        <w:p w14:paraId="075FF420">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"_Toc135293339"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_Toc135293339 \h </w:instrText>
          </w:r>
          <w:r>
            <w:rPr>
              <w:rFonts w:hint="eastAsia" w:ascii="仿宋_GB2312" w:eastAsia="仿宋_GB2312"/>
              <w:sz w:val="24"/>
            </w:rPr>
            <w:fldChar w:fldCharType="separate"/>
          </w:r>
          <w:r>
            <w:rPr>
              <w:rFonts w:hint="eastAsia" w:ascii="仿宋_GB2312" w:eastAsia="仿宋_GB2312"/>
              <w:sz w:val="24"/>
            </w:rPr>
            <w:t>45</w:t>
          </w:r>
          <w:r>
            <w:rPr>
              <w:rFonts w:hint="eastAsia" w:ascii="仿宋_GB2312" w:eastAsia="仿宋_GB2312"/>
              <w:sz w:val="24"/>
            </w:rPr>
            <w:fldChar w:fldCharType="end"/>
          </w:r>
          <w:r>
            <w:rPr>
              <w:rFonts w:hint="eastAsia" w:ascii="仿宋_GB2312" w:eastAsia="仿宋_GB2312"/>
              <w:sz w:val="24"/>
            </w:rPr>
            <w:fldChar w:fldCharType="end"/>
          </w:r>
        </w:p>
        <w:p w14:paraId="3A7EC31E">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"_Toc135293340"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_Toc135293340 \h </w:instrText>
          </w:r>
          <w:r>
            <w:rPr>
              <w:rFonts w:hint="eastAsia" w:ascii="仿宋_GB2312" w:eastAsia="仿宋_GB2312"/>
              <w:sz w:val="24"/>
            </w:rPr>
            <w:fldChar w:fldCharType="separate"/>
          </w:r>
          <w:r>
            <w:rPr>
              <w:rFonts w:hint="eastAsia" w:ascii="仿宋_GB2312" w:eastAsia="仿宋_GB2312"/>
              <w:sz w:val="24"/>
            </w:rPr>
            <w:t>48</w:t>
          </w:r>
          <w:r>
            <w:rPr>
              <w:rFonts w:hint="eastAsia" w:ascii="仿宋_GB2312" w:eastAsia="仿宋_GB2312"/>
              <w:sz w:val="24"/>
            </w:rPr>
            <w:fldChar w:fldCharType="end"/>
          </w:r>
          <w:r>
            <w:rPr>
              <w:rFonts w:hint="eastAsia" w:ascii="仿宋_GB2312" w:eastAsia="仿宋_GB2312"/>
              <w:sz w:val="24"/>
            </w:rPr>
            <w:fldChar w:fldCharType="end"/>
          </w:r>
        </w:p>
        <w:p w14:paraId="0ACFA74B">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"_Toc135293341"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_Toc135293341 \h </w:instrText>
          </w:r>
          <w:r>
            <w:rPr>
              <w:rFonts w:hint="eastAsia" w:ascii="仿宋_GB2312" w:eastAsia="仿宋_GB2312"/>
              <w:sz w:val="24"/>
            </w:rPr>
            <w:fldChar w:fldCharType="separate"/>
          </w:r>
          <w:r>
            <w:rPr>
              <w:rFonts w:hint="eastAsia" w:ascii="仿宋_GB2312" w:eastAsia="仿宋_GB2312"/>
              <w:sz w:val="24"/>
            </w:rPr>
            <w:t>49</w:t>
          </w:r>
          <w:r>
            <w:rPr>
              <w:rFonts w:hint="eastAsia" w:ascii="仿宋_GB2312" w:eastAsia="仿宋_GB2312"/>
              <w:sz w:val="24"/>
            </w:rPr>
            <w:fldChar w:fldCharType="end"/>
          </w:r>
          <w:r>
            <w:rPr>
              <w:rFonts w:hint="eastAsia" w:ascii="仿宋_GB2312" w:eastAsia="仿宋_GB2312"/>
              <w:sz w:val="24"/>
            </w:rPr>
            <w:fldChar w:fldCharType="end"/>
          </w:r>
        </w:p>
        <w:p w14:paraId="0474F8B9">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"_Toc135293342"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_Toc135293342 \h </w:instrText>
          </w:r>
          <w:r>
            <w:rPr>
              <w:rFonts w:hint="eastAsia" w:ascii="仿宋_GB2312" w:eastAsia="仿宋_GB2312"/>
              <w:sz w:val="24"/>
            </w:rPr>
            <w:fldChar w:fldCharType="separate"/>
          </w:r>
          <w:r>
            <w:rPr>
              <w:rFonts w:hint="eastAsia" w:ascii="仿宋_GB2312" w:eastAsia="仿宋_GB2312"/>
              <w:sz w:val="24"/>
            </w:rPr>
            <w:t>51</w:t>
          </w:r>
          <w:r>
            <w:rPr>
              <w:rFonts w:hint="eastAsia" w:ascii="仿宋_GB2312" w:eastAsia="仿宋_GB2312"/>
              <w:sz w:val="24"/>
            </w:rPr>
            <w:fldChar w:fldCharType="end"/>
          </w:r>
          <w:r>
            <w:rPr>
              <w:rFonts w:hint="eastAsia" w:ascii="仿宋_GB2312" w:eastAsia="仿宋_GB2312"/>
              <w:sz w:val="24"/>
            </w:rPr>
            <w:fldChar w:fldCharType="end"/>
          </w:r>
        </w:p>
        <w:p w14:paraId="3FACA35B">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"_Toc135293355"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_Toc135293355 \h </w:instrText>
          </w:r>
          <w:r>
            <w:rPr>
              <w:rFonts w:hint="eastAsia" w:ascii="仿宋_GB2312" w:eastAsia="仿宋_GB2312"/>
              <w:sz w:val="24"/>
            </w:rPr>
            <w:fldChar w:fldCharType="separate"/>
          </w:r>
          <w:r>
            <w:rPr>
              <w:rFonts w:hint="eastAsia" w:ascii="仿宋_GB2312" w:eastAsia="仿宋_GB2312"/>
              <w:sz w:val="24"/>
            </w:rPr>
            <w:t>81</w:t>
          </w:r>
          <w:r>
            <w:rPr>
              <w:rFonts w:hint="eastAsia" w:ascii="仿宋_GB2312" w:eastAsia="仿宋_GB2312"/>
              <w:sz w:val="24"/>
            </w:rPr>
            <w:fldChar w:fldCharType="end"/>
          </w:r>
          <w:r>
            <w:rPr>
              <w:rFonts w:hint="eastAsia" w:ascii="仿宋_GB2312" w:eastAsia="仿宋_GB2312"/>
              <w:sz w:val="24"/>
            </w:rPr>
            <w:fldChar w:fldCharType="end"/>
          </w:r>
        </w:p>
        <w:p w14:paraId="242CE50E">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"_Toc135293356"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_Toc135293356 \h </w:instrText>
          </w:r>
          <w:r>
            <w:rPr>
              <w:rFonts w:hint="eastAsia" w:ascii="仿宋_GB2312" w:eastAsia="仿宋_GB2312"/>
              <w:sz w:val="24"/>
            </w:rPr>
            <w:fldChar w:fldCharType="separate"/>
          </w:r>
          <w:r>
            <w:rPr>
              <w:rFonts w:hint="eastAsia" w:ascii="仿宋_GB2312" w:eastAsia="仿宋_GB2312"/>
              <w:sz w:val="24"/>
            </w:rPr>
            <w:t>97</w:t>
          </w:r>
          <w:r>
            <w:rPr>
              <w:rFonts w:hint="eastAsia" w:ascii="仿宋_GB2312" w:eastAsia="仿宋_GB2312"/>
              <w:sz w:val="24"/>
            </w:rPr>
            <w:fldChar w:fldCharType="end"/>
          </w:r>
          <w:r>
            <w:rPr>
              <w:rFonts w:hint="eastAsia" w:ascii="仿宋_GB2312" w:eastAsia="仿宋_GB2312"/>
              <w:sz w:val="24"/>
            </w:rPr>
            <w:fldChar w:fldCharType="end"/>
          </w:r>
        </w:p>
        <w:p w14:paraId="56ECABCC">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"_Toc135293357"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_Toc135293357 \h </w:instrText>
          </w:r>
          <w:r>
            <w:rPr>
              <w:rFonts w:hint="eastAsia" w:ascii="仿宋_GB2312" w:eastAsia="仿宋_GB2312"/>
              <w:sz w:val="24"/>
            </w:rPr>
            <w:fldChar w:fldCharType="separate"/>
          </w:r>
          <w:r>
            <w:rPr>
              <w:rFonts w:hint="eastAsia" w:ascii="仿宋_GB2312" w:eastAsia="仿宋_GB2312"/>
              <w:sz w:val="24"/>
            </w:rPr>
            <w:t>97</w:t>
          </w:r>
          <w:r>
            <w:rPr>
              <w:rFonts w:hint="eastAsia" w:ascii="仿宋_GB2312" w:eastAsia="仿宋_GB2312"/>
              <w:sz w:val="24"/>
            </w:rPr>
            <w:fldChar w:fldCharType="end"/>
          </w:r>
          <w:r>
            <w:rPr>
              <w:rFonts w:hint="eastAsia" w:ascii="仿宋_GB2312" w:eastAsia="仿宋_GB2312"/>
              <w:sz w:val="24"/>
            </w:rPr>
            <w:fldChar w:fldCharType="end"/>
          </w:r>
        </w:p>
        <w:p w14:paraId="15FACCD3">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"_Toc135293358"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_Toc135293358 \h </w:instrText>
          </w:r>
          <w:r>
            <w:rPr>
              <w:rFonts w:hint="eastAsia" w:ascii="仿宋_GB2312" w:eastAsia="仿宋_GB2312"/>
              <w:sz w:val="24"/>
            </w:rPr>
            <w:fldChar w:fldCharType="separate"/>
          </w:r>
          <w:r>
            <w:rPr>
              <w:rFonts w:hint="eastAsia" w:ascii="仿宋_GB2312" w:eastAsia="仿宋_GB2312"/>
              <w:sz w:val="24"/>
            </w:rPr>
            <w:t>101</w:t>
          </w:r>
          <w:r>
            <w:rPr>
              <w:rFonts w:hint="eastAsia" w:ascii="仿宋_GB2312" w:eastAsia="仿宋_GB2312"/>
              <w:sz w:val="24"/>
            </w:rPr>
            <w:fldChar w:fldCharType="end"/>
          </w:r>
          <w:r>
            <w:rPr>
              <w:rFonts w:hint="eastAsia" w:ascii="仿宋_GB2312" w:eastAsia="仿宋_GB2312"/>
              <w:sz w:val="24"/>
            </w:rPr>
            <w:fldChar w:fldCharType="end"/>
          </w:r>
        </w:p>
        <w:p w14:paraId="25D828BD">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"_Toc135293359"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_Toc135293359 \h </w:instrText>
          </w:r>
          <w:r>
            <w:rPr>
              <w:rFonts w:hint="eastAsia" w:ascii="仿宋_GB2312" w:eastAsia="仿宋_GB2312"/>
              <w:sz w:val="24"/>
            </w:rPr>
            <w:fldChar w:fldCharType="separate"/>
          </w:r>
          <w:r>
            <w:rPr>
              <w:rFonts w:hint="eastAsia" w:ascii="仿宋_GB2312" w:eastAsia="仿宋_GB2312"/>
              <w:sz w:val="24"/>
            </w:rPr>
            <w:t>104</w:t>
          </w:r>
          <w:r>
            <w:rPr>
              <w:rFonts w:hint="eastAsia" w:ascii="仿宋_GB2312" w:eastAsia="仿宋_GB2312"/>
              <w:sz w:val="24"/>
            </w:rPr>
            <w:fldChar w:fldCharType="end"/>
          </w:r>
          <w:r>
            <w:rPr>
              <w:rFonts w:hint="eastAsia" w:ascii="仿宋_GB2312" w:eastAsia="仿宋_GB2312"/>
              <w:sz w:val="24"/>
            </w:rPr>
            <w:fldChar w:fldCharType="end"/>
          </w:r>
        </w:p>
        <w:p w14:paraId="5252A66D">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"_Toc135293360"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_Toc135293360 \h </w:instrText>
          </w:r>
          <w:r>
            <w:rPr>
              <w:rFonts w:hint="eastAsia" w:ascii="仿宋_GB2312" w:eastAsia="仿宋_GB2312"/>
              <w:sz w:val="24"/>
            </w:rPr>
            <w:fldChar w:fldCharType="separate"/>
          </w:r>
          <w:r>
            <w:rPr>
              <w:rFonts w:hint="eastAsia" w:ascii="仿宋_GB2312" w:eastAsia="仿宋_GB2312"/>
              <w:sz w:val="24"/>
            </w:rPr>
            <w:t>107</w:t>
          </w:r>
          <w:r>
            <w:rPr>
              <w:rFonts w:hint="eastAsia" w:ascii="仿宋_GB2312" w:eastAsia="仿宋_GB2312"/>
              <w:sz w:val="24"/>
            </w:rPr>
            <w:fldChar w:fldCharType="end"/>
          </w:r>
          <w:r>
            <w:rPr>
              <w:rFonts w:hint="eastAsia" w:ascii="仿宋_GB2312" w:eastAsia="仿宋_GB2312"/>
              <w:sz w:val="24"/>
            </w:rPr>
            <w:fldChar w:fldCharType="end"/>
          </w:r>
        </w:p>
        <w:p w14:paraId="65B80693">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"_Toc135293361"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_Toc135293361 \h </w:instrText>
          </w:r>
          <w:r>
            <w:rPr>
              <w:rFonts w:hint="eastAsia" w:ascii="仿宋_GB2312" w:eastAsia="仿宋_GB2312"/>
              <w:sz w:val="24"/>
            </w:rPr>
            <w:fldChar w:fldCharType="separate"/>
          </w:r>
          <w:r>
            <w:rPr>
              <w:rFonts w:hint="eastAsia" w:ascii="仿宋_GB2312" w:eastAsia="仿宋_GB2312"/>
              <w:sz w:val="24"/>
            </w:rPr>
            <w:t>109</w:t>
          </w:r>
          <w:r>
            <w:rPr>
              <w:rFonts w:hint="eastAsia" w:ascii="仿宋_GB2312" w:eastAsia="仿宋_GB2312"/>
              <w:sz w:val="24"/>
            </w:rPr>
            <w:fldChar w:fldCharType="end"/>
          </w:r>
          <w:r>
            <w:rPr>
              <w:rFonts w:hint="eastAsia" w:ascii="仿宋_GB2312" w:eastAsia="仿宋_GB2312"/>
              <w:sz w:val="24"/>
            </w:rPr>
            <w:fldChar w:fldCharType="end"/>
          </w:r>
        </w:p>
        <w:p w14:paraId="070A5F53">
          <w:pPr>
            <w:pStyle w:val="41"/>
            <w:tabs>
              <w:tab w:val="right" w:leader="dot" w:pos="9628"/>
            </w:tabs>
            <w:spacing w:line="360" w:lineRule="exact"/>
          </w:pPr>
          <w:r>
            <w:rPr>
              <w:rFonts w:hint="eastAsia" w:ascii="仿宋_GB2312" w:eastAsia="仿宋_GB2312"/>
              <w:sz w:val="24"/>
            </w:rPr>
            <w:fldChar w:fldCharType="end"/>
          </w:r>
        </w:p>
      </w:sdtContent>
    </w:sdt>
    <w:p w14:paraId="146B4960">
      <w:pPr>
        <w:pStyle w:val="2"/>
        <w:rPr>
          <w:rFonts w:hint="eastAsia"/>
        </w:rPr>
      </w:pPr>
      <w:bookmarkStart w:id="0" w:name="_Toc135293320"/>
    </w:p>
    <w:p w14:paraId="5CCD2F37">
      <w:pPr>
        <w:pStyle w:val="2"/>
      </w:pPr>
      <w:r>
        <w:rPr>
          <w:rFonts w:hint="eastAsia"/>
        </w:rPr>
        <w:t>第一章  投标邀请</w:t>
      </w:r>
      <w:bookmarkEnd w:id="0"/>
    </w:p>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输液输血加温仪及冷冻外科装置（第二次）</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7</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8</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adjustRightInd w:val="0"/>
        <w:snapToGrid w:val="0"/>
        <w:spacing w:line="360" w:lineRule="auto"/>
        <w:ind w:firstLine="420" w:firstLineChars="200"/>
        <w:jc w:val="left"/>
        <w:rPr>
          <w:rFonts w:ascii="宋体" w:hAnsi="宋体" w:cs="Arial Unicode MS"/>
          <w:snapToGrid w:val="0"/>
          <w:kern w:val="0"/>
          <w:szCs w:val="21"/>
        </w:rPr>
      </w:pPr>
    </w:p>
    <w:p w14:paraId="45A42C55">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SZZZ2026-QA0087</w:t>
      </w:r>
    </w:p>
    <w:p w14:paraId="30E7023C">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输液输血加温仪及冷冻外科装置（第二次）</w:t>
      </w:r>
    </w:p>
    <w:p w14:paraId="58454035">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31F37B00">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val="en-US" w:eastAsia="zh-CN"/>
        </w:rPr>
        <w:t>200,000.00</w:t>
      </w:r>
      <w:r>
        <w:rPr>
          <w:rFonts w:hint="eastAsia" w:ascii="宋体" w:hAnsi="宋体" w:eastAsia="宋体"/>
          <w:snapToGrid w:val="0"/>
          <w:color w:val="auto"/>
          <w:sz w:val="21"/>
          <w:szCs w:val="21"/>
        </w:rPr>
        <w:t>元</w:t>
      </w:r>
    </w:p>
    <w:p w14:paraId="3D212948">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val="en-US" w:eastAsia="zh-CN"/>
        </w:rPr>
        <w:t>200,000.00</w:t>
      </w:r>
      <w:r>
        <w:rPr>
          <w:rFonts w:hint="eastAsia" w:ascii="宋体" w:hAnsi="宋体" w:eastAsia="宋体"/>
          <w:snapToGrid w:val="0"/>
          <w:color w:val="auto"/>
          <w:sz w:val="21"/>
          <w:szCs w:val="21"/>
        </w:rPr>
        <w:t>元</w:t>
      </w:r>
    </w:p>
    <w:p w14:paraId="3A6DF4A7">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45"/>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4B6378D7">
            <w:pPr>
              <w:pStyle w:val="45"/>
              <w:spacing w:line="360" w:lineRule="auto"/>
              <w:jc w:val="center"/>
              <w:rPr>
                <w:sz w:val="21"/>
              </w:rPr>
            </w:pPr>
            <w:r>
              <w:rPr>
                <w:sz w:val="21"/>
              </w:rPr>
              <w:t>标的名称</w:t>
            </w:r>
          </w:p>
        </w:tc>
        <w:tc>
          <w:tcPr>
            <w:tcW w:w="850" w:type="dxa"/>
            <w:shd w:val="clear" w:color="auto" w:fill="ABCDEF"/>
            <w:vAlign w:val="center"/>
          </w:tcPr>
          <w:p w14:paraId="10910DA6">
            <w:pPr>
              <w:pStyle w:val="45"/>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4B175842">
            <w:pPr>
              <w:pStyle w:val="45"/>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0F272CD0">
            <w:pPr>
              <w:pStyle w:val="45"/>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0FE1FC3F">
            <w:pPr>
              <w:pStyle w:val="45"/>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trPr>
        <w:tc>
          <w:tcPr>
            <w:tcW w:w="708" w:type="dxa"/>
            <w:shd w:val="clear" w:color="auto" w:fill="auto"/>
            <w:vAlign w:val="center"/>
          </w:tcPr>
          <w:p w14:paraId="6336E7E5">
            <w:pPr>
              <w:pStyle w:val="45"/>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01BA3E76">
            <w:pPr>
              <w:pStyle w:val="45"/>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60112FAC">
            <w:pPr>
              <w:pStyle w:val="45"/>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851" w:type="dxa"/>
            <w:shd w:val="clear" w:color="auto" w:fill="auto"/>
            <w:vAlign w:val="center"/>
          </w:tcPr>
          <w:p w14:paraId="6FE3DB69">
            <w:pPr>
              <w:pStyle w:val="45"/>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批</w:t>
            </w:r>
          </w:p>
        </w:tc>
        <w:tc>
          <w:tcPr>
            <w:tcW w:w="2977" w:type="dxa"/>
            <w:shd w:val="clear" w:color="auto" w:fill="auto"/>
            <w:vAlign w:val="center"/>
          </w:tcPr>
          <w:p w14:paraId="73E04DCD">
            <w:pPr>
              <w:pStyle w:val="45"/>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0CE46700">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0E67BD9D">
      <w:pPr>
        <w:pStyle w:val="453"/>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061E4AA5">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28AB4493">
      <w:pPr>
        <w:pStyle w:val="45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59DA3B8">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2BAB1E4C">
      <w:pPr>
        <w:ind w:firstLine="420" w:firstLineChars="200"/>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453"/>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27CDB1E">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639B2A2D">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lang w:eastAsia="zh-CN"/>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FF0000"/>
          <w:sz w:val="21"/>
        </w:rPr>
        <w:t>本项目接受</w:t>
      </w:r>
      <w:r>
        <w:rPr>
          <w:rFonts w:hint="eastAsia" w:asciiTheme="minorEastAsia" w:hAnsiTheme="minorEastAsia" w:eastAsiaTheme="minorEastAsia"/>
          <w:color w:val="FF0000"/>
          <w:sz w:val="21"/>
        </w:rPr>
        <w:t>进口产品投标，但不排斥国产产品参与竞争</w:t>
      </w:r>
      <w:r>
        <w:rPr>
          <w:rFonts w:hint="eastAsia" w:asciiTheme="minorEastAsia" w:hAnsiTheme="minorEastAsia" w:eastAsiaTheme="minorEastAsia"/>
          <w:snapToGrid w:val="0"/>
          <w:color w:val="auto"/>
          <w:sz w:val="21"/>
        </w:rPr>
        <w:t>（进口产品是指通过中国海关报关验放进入中国境内且产自关境外的产品，相关内容以“财库【2007】119号文”和“财办库【2008】248号文”的相关规定为准）</w:t>
      </w:r>
      <w:r>
        <w:rPr>
          <w:rFonts w:hint="eastAsia" w:asciiTheme="minorEastAsia" w:hAnsiTheme="minorEastAsia" w:eastAsiaTheme="minorEastAsia"/>
          <w:snapToGrid w:val="0"/>
          <w:color w:val="auto"/>
          <w:sz w:val="21"/>
          <w:lang w:eastAsia="zh-CN"/>
        </w:rPr>
        <w:t>；</w:t>
      </w:r>
    </w:p>
    <w:p w14:paraId="116A55F9">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lang w:eastAsia="zh-CN"/>
        </w:rPr>
      </w:pPr>
      <w:r>
        <w:rPr>
          <w:rFonts w:hint="eastAsia" w:asciiTheme="minorEastAsia" w:hAnsiTheme="minorEastAsia" w:eastAsiaTheme="minorEastAsia"/>
          <w:snapToGrid w:val="0"/>
          <w:color w:val="FF0000"/>
          <w:sz w:val="21"/>
        </w:rPr>
        <w:t>（</w:t>
      </w:r>
      <w:r>
        <w:rPr>
          <w:rFonts w:hint="eastAsia" w:asciiTheme="minorEastAsia" w:hAnsiTheme="minorEastAsia" w:eastAsiaTheme="minorEastAsia"/>
          <w:snapToGrid w:val="0"/>
          <w:color w:val="FF0000"/>
          <w:sz w:val="21"/>
          <w:lang w:val="en-US" w:eastAsia="zh-CN"/>
        </w:rPr>
        <w:t>9</w:t>
      </w:r>
      <w:r>
        <w:rPr>
          <w:rFonts w:hint="eastAsia" w:asciiTheme="minorEastAsia" w:hAnsiTheme="minorEastAsia" w:eastAsiaTheme="minorEastAsia"/>
          <w:snapToGrid w:val="0"/>
          <w:color w:val="FF0000"/>
          <w:sz w:val="21"/>
        </w:rPr>
        <w:t>）纳入采购人有效期内诚信档案管理名单的投标人不得参与本项目采购活动</w:t>
      </w:r>
      <w:r>
        <w:rPr>
          <w:rFonts w:hint="eastAsia" w:asciiTheme="minorEastAsia" w:hAnsiTheme="minorEastAsia" w:eastAsiaTheme="minorEastAsia"/>
          <w:snapToGrid w:val="0"/>
          <w:color w:val="FF0000"/>
          <w:sz w:val="21"/>
          <w:lang w:eastAsia="zh-CN"/>
        </w:rPr>
        <w:t>；</w:t>
      </w:r>
    </w:p>
    <w:p w14:paraId="23F6D7B6">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FF0000"/>
          <w:sz w:val="21"/>
        </w:rPr>
      </w:pPr>
      <w:r>
        <w:rPr>
          <w:rFonts w:hint="eastAsia" w:asciiTheme="minorEastAsia" w:hAnsiTheme="minorEastAsia" w:eastAsiaTheme="minorEastAsia"/>
          <w:snapToGrid w:val="0"/>
          <w:color w:val="FF0000"/>
          <w:sz w:val="21"/>
          <w:lang w:val="en-US" w:eastAsia="zh-CN"/>
        </w:rPr>
        <w:t>（10）若投标人为所投产品的生产企业，须根据所投医疗器械类别提供《医疗器械生产许可证》（或备案凭证），并有相应生产范围；若投标人为所投产品的代理商或授权供应商，须根据所投医疗器械类别提供《医疗器械经营许可证》（或备案凭证），并有相应经营范围；当所投产品属于第一类医疗器械时无须提供《医疗器械经营许可证》（或备案凭证），但投标人应在投标文件中对其所属类别进行书面说明，以上证明材料均提供复印件。</w:t>
      </w:r>
    </w:p>
    <w:p w14:paraId="12C80B0D">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EB5C9BD">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26</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3</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bookmarkStart w:id="114" w:name="_GoBack"/>
      <w:bookmarkEnd w:id="114"/>
    </w:p>
    <w:p w14:paraId="23E5EE79">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911FA8">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334B5CD9">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DA3AEFF">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77ED6D2">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45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6B8EDBC">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深圳市新华医院</w:t>
      </w:r>
      <w:r>
        <w:rPr>
          <w:rFonts w:ascii="宋体" w:hAnsi="宋体" w:eastAsia="宋体"/>
          <w:snapToGrid w:val="0"/>
          <w:color w:val="auto"/>
          <w:sz w:val="21"/>
          <w:szCs w:val="21"/>
        </w:rPr>
        <w:t xml:space="preserve"> </w:t>
      </w:r>
    </w:p>
    <w:p w14:paraId="4575AC87">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eastAsia="zh-CN"/>
        </w:rPr>
        <w:t>深圳市龙华区民治街道新区大道东侧、民宝路北侧</w:t>
      </w:r>
      <w:r>
        <w:rPr>
          <w:rFonts w:ascii="宋体" w:hAnsi="宋体" w:eastAsia="宋体"/>
          <w:snapToGrid w:val="0"/>
          <w:color w:val="auto"/>
          <w:sz w:val="21"/>
          <w:szCs w:val="21"/>
        </w:rPr>
        <w:t xml:space="preserve"> </w:t>
      </w:r>
    </w:p>
    <w:p w14:paraId="092F01EE">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曾老师，0755-83923333</w:t>
      </w:r>
    </w:p>
    <w:p w14:paraId="03A28445">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肖工</w:t>
      </w:r>
      <w:r>
        <w:rPr>
          <w:rFonts w:hint="eastAsia" w:ascii="宋体" w:hAnsi="宋体" w:eastAsia="宋体"/>
          <w:snapToGrid w:val="0"/>
          <w:color w:val="auto"/>
          <w:sz w:val="21"/>
          <w:szCs w:val="21"/>
        </w:rPr>
        <w:t>，0755-83026699</w:t>
      </w:r>
    </w:p>
    <w:p w14:paraId="5CBC9F31">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453"/>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肖工、梁工</w:t>
      </w:r>
    </w:p>
    <w:p w14:paraId="581CC658">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575409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2026</w:t>
      </w:r>
      <w:r>
        <w:rPr>
          <w:rFonts w:ascii="宋体" w:hAnsi="宋体"/>
          <w:snapToGrid w:val="0"/>
          <w:kern w:val="0"/>
          <w:sz w:val="24"/>
        </w:rPr>
        <w:t>年</w:t>
      </w:r>
      <w:r>
        <w:rPr>
          <w:rFonts w:hint="eastAsia" w:ascii="宋体" w:hAnsi="宋体"/>
          <w:snapToGrid w:val="0"/>
          <w:kern w:val="0"/>
          <w:sz w:val="24"/>
          <w:lang w:val="en-US" w:eastAsia="zh-CN"/>
        </w:rPr>
        <w:t>6</w:t>
      </w:r>
      <w:r>
        <w:rPr>
          <w:rFonts w:ascii="宋体" w:hAnsi="宋体"/>
          <w:snapToGrid w:val="0"/>
          <w:kern w:val="0"/>
          <w:sz w:val="24"/>
        </w:rPr>
        <w:t>月</w:t>
      </w:r>
      <w:r>
        <w:rPr>
          <w:rFonts w:hint="eastAsia" w:ascii="宋体" w:hAnsi="宋体"/>
          <w:snapToGrid w:val="0"/>
          <w:kern w:val="0"/>
          <w:sz w:val="24"/>
          <w:lang w:val="en-US" w:eastAsia="zh-CN"/>
        </w:rPr>
        <w:t>26</w:t>
      </w:r>
      <w:r>
        <w:rPr>
          <w:rFonts w:hint="eastAsia" w:ascii="宋体" w:hAnsi="宋体"/>
          <w:snapToGrid w:val="0"/>
          <w:kern w:val="0"/>
          <w:sz w:val="24"/>
        </w:rPr>
        <w:t>日</w:t>
      </w:r>
    </w:p>
    <w:p w14:paraId="0526D094">
      <w:pPr>
        <w:pStyle w:val="2"/>
      </w:pPr>
      <w:bookmarkStart w:id="2" w:name="_Toc135293321"/>
      <w:r>
        <w:rPr>
          <w:rFonts w:hint="eastAsia"/>
        </w:rPr>
        <w:t>第二章  项目需求</w:t>
      </w:r>
      <w:bookmarkEnd w:id="2"/>
    </w:p>
    <w:p w14:paraId="594C8182">
      <w:pPr>
        <w:spacing w:afterLines="50" w:line="360" w:lineRule="auto"/>
        <w:ind w:left="2"/>
        <w:jc w:val="center"/>
        <w:rPr>
          <w:rFonts w:ascii="宋体" w:hAnsi="宋体"/>
          <w:b/>
          <w:sz w:val="28"/>
          <w:szCs w:val="28"/>
        </w:rPr>
      </w:pPr>
      <w:r>
        <w:rPr>
          <w:rFonts w:hint="eastAsia" w:ascii="宋体" w:hAnsi="宋体"/>
          <w:b/>
          <w:sz w:val="28"/>
          <w:szCs w:val="28"/>
        </w:rPr>
        <w:t>特别说明</w:t>
      </w:r>
    </w:p>
    <w:p w14:paraId="13A2523C">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7640D327">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2、项目需求中要求提供证明材料的，投标文件需提供相应证明材料复印件或扫描件或截图等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且证明材料信息相互冲突的，以不利于投标人的证明材料作为判断是否符合采购需求的响应内容。</w:t>
      </w:r>
    </w:p>
    <w:p w14:paraId="4CC037CE">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3AB0D528">
      <w:pPr>
        <w:autoSpaceDE w:val="0"/>
        <w:autoSpaceDN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69EB60C5">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4、对于定制类产品，投标人需在投标文件“分项价格表”中明确注明“定制”，否则该产品技术参数按负偏离处理。</w:t>
      </w:r>
    </w:p>
    <w:p w14:paraId="7D187D81">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5、加注▲的条款为重要条款要求，如不满足将按照第四章“评标标准”进行扣分。</w:t>
      </w:r>
    </w:p>
    <w:p w14:paraId="6B0D7FCE">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6、加注★的条款为不可负偏离的实质性条款，任一项未响应或不满足要求的，将导致投标无效。</w:t>
      </w:r>
    </w:p>
    <w:p w14:paraId="4AA14473">
      <w:pPr>
        <w:spacing w:line="360" w:lineRule="auto"/>
        <w:ind w:left="510"/>
        <w:rPr>
          <w:rFonts w:eastAsia="黑体"/>
          <w:bCs/>
          <w:snapToGrid w:val="0"/>
          <w:kern w:val="0"/>
          <w:sz w:val="24"/>
        </w:rPr>
      </w:pPr>
    </w:p>
    <w:p w14:paraId="37FE0766">
      <w:pPr>
        <w:spacing w:line="360" w:lineRule="auto"/>
        <w:ind w:left="2"/>
        <w:rPr>
          <w:rFonts w:ascii="宋体" w:hAnsi="宋体"/>
          <w:b/>
          <w:sz w:val="24"/>
        </w:rPr>
      </w:pPr>
      <w:r>
        <w:rPr>
          <w:rFonts w:hint="eastAsia" w:ascii="宋体" w:hAnsi="宋体"/>
          <w:bCs/>
          <w:snapToGrid w:val="0"/>
          <w:kern w:val="0"/>
          <w:sz w:val="24"/>
        </w:rPr>
        <w:t>一、</w:t>
      </w:r>
      <w:r>
        <w:rPr>
          <w:rFonts w:hint="eastAsia" w:ascii="宋体" w:hAnsi="宋体"/>
          <w:b/>
          <w:sz w:val="24"/>
        </w:rPr>
        <w:t>采购范围</w:t>
      </w:r>
    </w:p>
    <w:p w14:paraId="593B4105">
      <w:pPr>
        <w:rPr>
          <w:rFonts w:ascii="宋体" w:hAnsi="宋体"/>
          <w:b/>
          <w:szCs w:val="21"/>
        </w:rPr>
      </w:pPr>
      <w:r>
        <w:rPr>
          <w:rFonts w:hint="eastAsia" w:ascii="宋体" w:hAnsi="宋体"/>
          <w:b/>
          <w:szCs w:val="21"/>
        </w:rPr>
        <w:t>（一）货物总清单</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3119"/>
        <w:gridCol w:w="850"/>
        <w:gridCol w:w="993"/>
        <w:gridCol w:w="1701"/>
        <w:gridCol w:w="1905"/>
      </w:tblGrid>
      <w:tr w14:paraId="6F53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 w:hRule="atLeast"/>
          <w:jc w:val="center"/>
        </w:trPr>
        <w:tc>
          <w:tcPr>
            <w:tcW w:w="851" w:type="dxa"/>
            <w:vAlign w:val="center"/>
          </w:tcPr>
          <w:p w14:paraId="644AE9D0">
            <w:pPr>
              <w:widowControl/>
              <w:spacing w:line="360" w:lineRule="auto"/>
              <w:jc w:val="center"/>
              <w:rPr>
                <w:rFonts w:ascii="宋体" w:hAnsi="宋体" w:cs="宋体"/>
                <w:b/>
                <w:kern w:val="0"/>
                <w:szCs w:val="21"/>
              </w:rPr>
            </w:pPr>
            <w:r>
              <w:rPr>
                <w:rFonts w:hint="eastAsia" w:ascii="宋体" w:hAnsi="宋体" w:cs="宋体"/>
                <w:b/>
                <w:kern w:val="0"/>
                <w:szCs w:val="21"/>
              </w:rPr>
              <w:t>序号</w:t>
            </w:r>
          </w:p>
        </w:tc>
        <w:tc>
          <w:tcPr>
            <w:tcW w:w="3119" w:type="dxa"/>
            <w:vAlign w:val="center"/>
          </w:tcPr>
          <w:p w14:paraId="248025D8">
            <w:pPr>
              <w:widowControl/>
              <w:spacing w:line="360" w:lineRule="auto"/>
              <w:jc w:val="center"/>
              <w:rPr>
                <w:rFonts w:ascii="宋体" w:hAnsi="宋体" w:cs="宋体"/>
                <w:b/>
                <w:kern w:val="0"/>
                <w:szCs w:val="21"/>
              </w:rPr>
            </w:pPr>
            <w:r>
              <w:rPr>
                <w:rFonts w:hint="eastAsia" w:ascii="宋体" w:hAnsi="宋体" w:cs="宋体"/>
                <w:b/>
                <w:kern w:val="0"/>
                <w:szCs w:val="21"/>
              </w:rPr>
              <w:t>项目名称</w:t>
            </w:r>
          </w:p>
        </w:tc>
        <w:tc>
          <w:tcPr>
            <w:tcW w:w="850" w:type="dxa"/>
            <w:tcMar>
              <w:top w:w="0" w:type="dxa"/>
              <w:left w:w="108" w:type="dxa"/>
              <w:bottom w:w="0" w:type="dxa"/>
              <w:right w:w="108" w:type="dxa"/>
            </w:tcMar>
            <w:vAlign w:val="center"/>
          </w:tcPr>
          <w:p w14:paraId="3A4596C8">
            <w:pPr>
              <w:widowControl/>
              <w:spacing w:line="360" w:lineRule="auto"/>
              <w:jc w:val="center"/>
              <w:rPr>
                <w:rFonts w:ascii="宋体" w:hAnsi="宋体" w:cs="宋体"/>
                <w:b/>
                <w:kern w:val="0"/>
                <w:szCs w:val="21"/>
              </w:rPr>
            </w:pPr>
            <w:r>
              <w:rPr>
                <w:rFonts w:hint="eastAsia" w:ascii="宋体" w:hAnsi="宋体" w:cs="宋体"/>
                <w:b/>
                <w:kern w:val="0"/>
                <w:szCs w:val="21"/>
              </w:rPr>
              <w:t>数量</w:t>
            </w:r>
          </w:p>
        </w:tc>
        <w:tc>
          <w:tcPr>
            <w:tcW w:w="993" w:type="dxa"/>
            <w:vAlign w:val="center"/>
          </w:tcPr>
          <w:p w14:paraId="10B49C7E">
            <w:pPr>
              <w:widowControl/>
              <w:spacing w:line="360" w:lineRule="auto"/>
              <w:jc w:val="center"/>
              <w:rPr>
                <w:rFonts w:ascii="宋体" w:hAnsi="宋体" w:cs="宋体"/>
                <w:b/>
                <w:kern w:val="0"/>
                <w:szCs w:val="21"/>
              </w:rPr>
            </w:pPr>
            <w:r>
              <w:rPr>
                <w:rFonts w:hint="eastAsia" w:ascii="宋体" w:hAnsi="宋体" w:cs="宋体"/>
                <w:b/>
                <w:kern w:val="0"/>
                <w:szCs w:val="21"/>
              </w:rPr>
              <w:t>单位</w:t>
            </w:r>
          </w:p>
        </w:tc>
        <w:tc>
          <w:tcPr>
            <w:tcW w:w="1701" w:type="dxa"/>
            <w:vAlign w:val="center"/>
          </w:tcPr>
          <w:p w14:paraId="41D6D42B">
            <w:pPr>
              <w:widowControl/>
              <w:spacing w:line="360" w:lineRule="auto"/>
              <w:jc w:val="center"/>
              <w:rPr>
                <w:rFonts w:ascii="宋体" w:hAnsi="宋体" w:cs="宋体"/>
                <w:b/>
                <w:kern w:val="0"/>
                <w:szCs w:val="21"/>
              </w:rPr>
            </w:pPr>
            <w:r>
              <w:rPr>
                <w:rFonts w:hint="eastAsia" w:ascii="宋体" w:hAnsi="宋体" w:cs="宋体"/>
                <w:b/>
                <w:kern w:val="0"/>
                <w:szCs w:val="21"/>
              </w:rPr>
              <w:t>采购预算金额</w:t>
            </w:r>
          </w:p>
          <w:p w14:paraId="5699BC99">
            <w:pPr>
              <w:widowControl/>
              <w:spacing w:line="360" w:lineRule="auto"/>
              <w:jc w:val="center"/>
              <w:rPr>
                <w:rFonts w:ascii="宋体" w:hAnsi="宋体" w:cs="宋体"/>
                <w:bCs/>
                <w:kern w:val="0"/>
                <w:szCs w:val="21"/>
              </w:rPr>
            </w:pPr>
            <w:r>
              <w:rPr>
                <w:rFonts w:hint="eastAsia" w:ascii="宋体" w:hAnsi="宋体" w:cs="宋体"/>
                <w:b/>
                <w:szCs w:val="21"/>
              </w:rPr>
              <w:t>（人民币元）</w:t>
            </w:r>
          </w:p>
        </w:tc>
        <w:tc>
          <w:tcPr>
            <w:tcW w:w="1905" w:type="dxa"/>
            <w:vAlign w:val="center"/>
          </w:tcPr>
          <w:p w14:paraId="032C1A45">
            <w:pPr>
              <w:widowControl/>
              <w:spacing w:line="360" w:lineRule="auto"/>
              <w:jc w:val="center"/>
              <w:rPr>
                <w:rFonts w:ascii="宋体" w:hAnsi="宋体" w:cs="宋体"/>
                <w:b/>
                <w:kern w:val="0"/>
                <w:szCs w:val="21"/>
              </w:rPr>
            </w:pPr>
            <w:r>
              <w:rPr>
                <w:rFonts w:hint="eastAsia" w:ascii="宋体" w:hAnsi="宋体" w:cs="宋体"/>
                <w:b/>
                <w:kern w:val="0"/>
                <w:szCs w:val="21"/>
              </w:rPr>
              <w:t>备注</w:t>
            </w:r>
          </w:p>
        </w:tc>
      </w:tr>
      <w:tr w14:paraId="25BB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851" w:type="dxa"/>
            <w:vAlign w:val="center"/>
          </w:tcPr>
          <w:p w14:paraId="032875A3">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3119" w:type="dxa"/>
            <w:vAlign w:val="center"/>
          </w:tcPr>
          <w:p w14:paraId="7FBE9269">
            <w:pPr>
              <w:widowControl/>
              <w:spacing w:line="360" w:lineRule="auto"/>
              <w:jc w:val="center"/>
              <w:rPr>
                <w:rFonts w:ascii="宋体" w:hAnsi="宋体" w:cs="宋体"/>
                <w:kern w:val="0"/>
                <w:szCs w:val="21"/>
              </w:rPr>
            </w:pPr>
            <w:r>
              <w:rPr>
                <w:rFonts w:hint="eastAsia" w:ascii="宋体" w:hAnsi="宋体" w:cs="宋体"/>
                <w:kern w:val="0"/>
                <w:szCs w:val="21"/>
                <w:lang w:eastAsia="zh-CN"/>
              </w:rPr>
              <w:t>输液输血加温仪及冷冻外科装置（第二次）</w:t>
            </w:r>
          </w:p>
        </w:tc>
        <w:tc>
          <w:tcPr>
            <w:tcW w:w="850" w:type="dxa"/>
            <w:tcMar>
              <w:top w:w="0" w:type="dxa"/>
              <w:left w:w="108" w:type="dxa"/>
              <w:bottom w:w="0" w:type="dxa"/>
              <w:right w:w="108" w:type="dxa"/>
            </w:tcMar>
            <w:vAlign w:val="center"/>
          </w:tcPr>
          <w:p w14:paraId="7F7A48C0">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993" w:type="dxa"/>
            <w:vAlign w:val="center"/>
          </w:tcPr>
          <w:p w14:paraId="479CCE44">
            <w:pPr>
              <w:widowControl/>
              <w:spacing w:line="360" w:lineRule="auto"/>
              <w:jc w:val="center"/>
              <w:rPr>
                <w:rFonts w:ascii="宋体" w:hAnsi="宋体" w:cs="宋体"/>
                <w:kern w:val="0"/>
                <w:szCs w:val="21"/>
              </w:rPr>
            </w:pPr>
            <w:r>
              <w:rPr>
                <w:rFonts w:hint="eastAsia" w:ascii="宋体" w:hAnsi="宋体" w:cs="宋体"/>
                <w:kern w:val="0"/>
                <w:szCs w:val="21"/>
              </w:rPr>
              <w:t>批</w:t>
            </w:r>
          </w:p>
        </w:tc>
        <w:tc>
          <w:tcPr>
            <w:tcW w:w="1701" w:type="dxa"/>
            <w:vAlign w:val="center"/>
          </w:tcPr>
          <w:p w14:paraId="7C1C0756">
            <w:pPr>
              <w:jc w:val="center"/>
              <w:rPr>
                <w:rFonts w:ascii="宋体" w:hAnsi="宋体" w:cs="宋体"/>
                <w:bCs/>
                <w:kern w:val="0"/>
                <w:szCs w:val="21"/>
              </w:rPr>
            </w:pPr>
            <w:r>
              <w:rPr>
                <w:rFonts w:hint="eastAsia" w:ascii="宋体" w:hAnsi="宋体" w:cs="宋体"/>
                <w:bCs/>
                <w:kern w:val="0"/>
                <w:szCs w:val="21"/>
                <w:lang w:val="en-US" w:eastAsia="zh-CN"/>
              </w:rPr>
              <w:t>200,000.00</w:t>
            </w:r>
          </w:p>
        </w:tc>
        <w:tc>
          <w:tcPr>
            <w:tcW w:w="1905" w:type="dxa"/>
            <w:vAlign w:val="center"/>
          </w:tcPr>
          <w:p w14:paraId="52DE30B4">
            <w:pPr>
              <w:widowControl/>
              <w:spacing w:line="360" w:lineRule="auto"/>
              <w:jc w:val="center"/>
              <w:rPr>
                <w:rFonts w:ascii="宋体" w:hAnsi="宋体" w:cs="宋体"/>
                <w:kern w:val="0"/>
                <w:szCs w:val="21"/>
              </w:rPr>
            </w:pPr>
            <w:r>
              <w:rPr>
                <w:rFonts w:hint="eastAsia" w:ascii="宋体" w:hAnsi="宋体" w:cs="宋体"/>
                <w:kern w:val="0"/>
                <w:szCs w:val="21"/>
                <w:lang w:val="en-US" w:eastAsia="zh-CN"/>
              </w:rPr>
              <w:t>接受</w:t>
            </w:r>
            <w:r>
              <w:rPr>
                <w:rFonts w:hint="eastAsia" w:ascii="宋体" w:hAnsi="宋体" w:cs="宋体"/>
                <w:kern w:val="0"/>
                <w:szCs w:val="21"/>
              </w:rPr>
              <w:t>进口</w:t>
            </w:r>
          </w:p>
        </w:tc>
      </w:tr>
    </w:tbl>
    <w:p w14:paraId="422C5F91">
      <w:pPr>
        <w:widowControl/>
        <w:snapToGrid w:val="0"/>
        <w:spacing w:line="360" w:lineRule="auto"/>
        <w:ind w:left="2"/>
        <w:jc w:val="left"/>
        <w:rPr>
          <w:rFonts w:ascii="宋体" w:hAnsi="宋体"/>
          <w:bCs/>
          <w:snapToGrid w:val="0"/>
          <w:kern w:val="0"/>
          <w:szCs w:val="21"/>
        </w:rPr>
      </w:pPr>
    </w:p>
    <w:p w14:paraId="0F56AA66">
      <w:pPr>
        <w:rPr>
          <w:rFonts w:ascii="宋体" w:hAnsi="宋体"/>
          <w:b/>
          <w:szCs w:val="21"/>
        </w:rPr>
      </w:pPr>
      <w:r>
        <w:rPr>
          <w:rFonts w:hint="eastAsia" w:ascii="宋体" w:hAnsi="宋体"/>
          <w:b/>
          <w:szCs w:val="21"/>
        </w:rPr>
        <w:t>（二）货物清单明细</w:t>
      </w:r>
    </w:p>
    <w:tbl>
      <w:tblPr>
        <w:tblStyle w:val="50"/>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833"/>
        <w:gridCol w:w="750"/>
        <w:gridCol w:w="850"/>
        <w:gridCol w:w="1550"/>
        <w:gridCol w:w="1512"/>
        <w:gridCol w:w="1649"/>
        <w:gridCol w:w="842"/>
      </w:tblGrid>
      <w:tr w14:paraId="5B3D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blHeader/>
          <w:jc w:val="center"/>
        </w:trPr>
        <w:tc>
          <w:tcPr>
            <w:tcW w:w="465" w:type="dxa"/>
            <w:vAlign w:val="center"/>
          </w:tcPr>
          <w:p w14:paraId="48C14A27">
            <w:pPr>
              <w:widowControl/>
              <w:spacing w:line="360" w:lineRule="auto"/>
              <w:jc w:val="center"/>
              <w:rPr>
                <w:rFonts w:ascii="宋体" w:hAnsi="宋体" w:cs="宋体"/>
                <w:b/>
                <w:kern w:val="0"/>
                <w:szCs w:val="21"/>
              </w:rPr>
            </w:pPr>
            <w:r>
              <w:rPr>
                <w:rFonts w:hint="eastAsia" w:ascii="宋体" w:hAnsi="宋体" w:cs="宋体"/>
                <w:b/>
                <w:kern w:val="0"/>
                <w:szCs w:val="21"/>
              </w:rPr>
              <w:t>序号</w:t>
            </w:r>
          </w:p>
        </w:tc>
        <w:tc>
          <w:tcPr>
            <w:tcW w:w="1833" w:type="dxa"/>
            <w:vAlign w:val="center"/>
          </w:tcPr>
          <w:p w14:paraId="65CEB0A9">
            <w:pPr>
              <w:widowControl/>
              <w:spacing w:line="360" w:lineRule="auto"/>
              <w:jc w:val="center"/>
              <w:rPr>
                <w:rFonts w:ascii="宋体" w:hAnsi="宋体" w:cs="宋体"/>
                <w:b/>
                <w:color w:val="FF0000"/>
                <w:kern w:val="0"/>
                <w:szCs w:val="21"/>
              </w:rPr>
            </w:pPr>
            <w:r>
              <w:rPr>
                <w:rFonts w:hint="eastAsia" w:ascii="宋体" w:hAnsi="宋体" w:cs="宋体"/>
                <w:b/>
                <w:color w:val="FF0000"/>
                <w:kern w:val="0"/>
                <w:szCs w:val="21"/>
              </w:rPr>
              <w:t>标的名称</w:t>
            </w:r>
          </w:p>
        </w:tc>
        <w:tc>
          <w:tcPr>
            <w:tcW w:w="750" w:type="dxa"/>
            <w:vAlign w:val="center"/>
          </w:tcPr>
          <w:p w14:paraId="4AADB09D">
            <w:pPr>
              <w:widowControl/>
              <w:spacing w:line="360" w:lineRule="auto"/>
              <w:jc w:val="center"/>
              <w:rPr>
                <w:rFonts w:ascii="宋体" w:hAnsi="宋体" w:cs="宋体"/>
                <w:b/>
                <w:kern w:val="0"/>
                <w:szCs w:val="21"/>
              </w:rPr>
            </w:pPr>
            <w:r>
              <w:rPr>
                <w:rFonts w:hint="eastAsia" w:ascii="宋体" w:hAnsi="宋体" w:cs="宋体"/>
                <w:b/>
                <w:kern w:val="0"/>
                <w:szCs w:val="21"/>
              </w:rPr>
              <w:t>数量</w:t>
            </w:r>
          </w:p>
        </w:tc>
        <w:tc>
          <w:tcPr>
            <w:tcW w:w="850" w:type="dxa"/>
            <w:vAlign w:val="center"/>
          </w:tcPr>
          <w:p w14:paraId="1D771009">
            <w:pPr>
              <w:widowControl/>
              <w:spacing w:line="360" w:lineRule="auto"/>
              <w:jc w:val="center"/>
              <w:rPr>
                <w:rFonts w:ascii="宋体" w:hAnsi="宋体" w:cs="宋体"/>
                <w:b/>
                <w:kern w:val="0"/>
                <w:szCs w:val="21"/>
              </w:rPr>
            </w:pPr>
            <w:r>
              <w:rPr>
                <w:rFonts w:hint="eastAsia" w:ascii="宋体" w:hAnsi="宋体" w:cs="宋体"/>
                <w:b/>
                <w:kern w:val="0"/>
                <w:szCs w:val="21"/>
              </w:rPr>
              <w:t>单位</w:t>
            </w:r>
          </w:p>
        </w:tc>
        <w:tc>
          <w:tcPr>
            <w:tcW w:w="1550" w:type="dxa"/>
            <w:vAlign w:val="center"/>
          </w:tcPr>
          <w:p w14:paraId="3E6B33F1">
            <w:pPr>
              <w:widowControl/>
              <w:spacing w:line="360" w:lineRule="auto"/>
              <w:jc w:val="center"/>
              <w:rPr>
                <w:rFonts w:hint="eastAsia" w:ascii="宋体" w:hAnsi="宋体" w:cs="宋体"/>
                <w:b/>
                <w:szCs w:val="21"/>
                <w:lang w:val="en-US" w:eastAsia="zh-CN"/>
              </w:rPr>
            </w:pPr>
            <w:r>
              <w:rPr>
                <w:rFonts w:hint="eastAsia" w:ascii="宋体" w:hAnsi="宋体" w:cs="宋体"/>
                <w:b/>
                <w:szCs w:val="21"/>
                <w:lang w:val="en-US" w:eastAsia="zh-CN"/>
              </w:rPr>
              <w:t>预算单价</w:t>
            </w:r>
          </w:p>
          <w:p w14:paraId="75E400DB">
            <w:pPr>
              <w:widowControl/>
              <w:spacing w:line="360" w:lineRule="auto"/>
              <w:jc w:val="center"/>
              <w:rPr>
                <w:rFonts w:hint="default" w:ascii="宋体" w:hAnsi="宋体" w:eastAsia="宋体" w:cs="宋体"/>
                <w:b/>
                <w:szCs w:val="21"/>
                <w:lang w:val="en-US" w:eastAsia="zh-CN"/>
              </w:rPr>
            </w:pPr>
            <w:r>
              <w:rPr>
                <w:rFonts w:hint="eastAsia" w:ascii="宋体" w:hAnsi="宋体" w:cs="宋体"/>
                <w:b/>
                <w:szCs w:val="21"/>
              </w:rPr>
              <w:t>（人民币元）</w:t>
            </w:r>
          </w:p>
        </w:tc>
        <w:tc>
          <w:tcPr>
            <w:tcW w:w="1512" w:type="dxa"/>
            <w:vAlign w:val="center"/>
          </w:tcPr>
          <w:p w14:paraId="4E905A58">
            <w:pPr>
              <w:widowControl/>
              <w:spacing w:line="360" w:lineRule="auto"/>
              <w:jc w:val="center"/>
              <w:rPr>
                <w:rFonts w:hint="eastAsia" w:ascii="宋体" w:hAnsi="宋体" w:eastAsia="宋体" w:cs="宋体"/>
                <w:b/>
                <w:kern w:val="0"/>
                <w:szCs w:val="21"/>
                <w:lang w:eastAsia="zh-CN"/>
              </w:rPr>
            </w:pPr>
            <w:r>
              <w:rPr>
                <w:rFonts w:hint="eastAsia" w:ascii="宋体" w:hAnsi="宋体" w:cs="宋体"/>
                <w:b/>
                <w:kern w:val="0"/>
                <w:szCs w:val="21"/>
              </w:rPr>
              <w:t>预算</w:t>
            </w:r>
            <w:r>
              <w:rPr>
                <w:rFonts w:hint="eastAsia" w:ascii="宋体" w:hAnsi="宋体" w:cs="宋体"/>
                <w:b/>
                <w:kern w:val="0"/>
                <w:szCs w:val="21"/>
                <w:lang w:val="en-US" w:eastAsia="zh-CN"/>
              </w:rPr>
              <w:t>总价</w:t>
            </w:r>
          </w:p>
          <w:p w14:paraId="7855354C">
            <w:pPr>
              <w:widowControl/>
              <w:spacing w:line="360" w:lineRule="auto"/>
              <w:jc w:val="center"/>
              <w:rPr>
                <w:rFonts w:ascii="宋体" w:hAnsi="宋体" w:cs="宋体"/>
                <w:b/>
                <w:kern w:val="0"/>
                <w:szCs w:val="21"/>
              </w:rPr>
            </w:pPr>
            <w:r>
              <w:rPr>
                <w:rFonts w:hint="eastAsia" w:ascii="宋体" w:hAnsi="宋体" w:cs="宋体"/>
                <w:b/>
                <w:szCs w:val="21"/>
              </w:rPr>
              <w:t>（人民币元）</w:t>
            </w:r>
          </w:p>
        </w:tc>
        <w:tc>
          <w:tcPr>
            <w:tcW w:w="1649" w:type="dxa"/>
            <w:vAlign w:val="center"/>
          </w:tcPr>
          <w:p w14:paraId="5A3EED91">
            <w:pPr>
              <w:widowControl/>
              <w:spacing w:line="360" w:lineRule="auto"/>
              <w:jc w:val="center"/>
              <w:rPr>
                <w:rFonts w:hint="eastAsia" w:ascii="宋体" w:hAnsi="宋体" w:eastAsia="宋体" w:cs="宋体"/>
                <w:b/>
                <w:kern w:val="0"/>
                <w:szCs w:val="21"/>
                <w:lang w:eastAsia="zh-CN"/>
              </w:rPr>
            </w:pPr>
            <w:r>
              <w:rPr>
                <w:rFonts w:hint="eastAsia" w:ascii="宋体" w:hAnsi="宋体" w:cs="宋体"/>
                <w:b/>
                <w:kern w:val="0"/>
                <w:szCs w:val="21"/>
              </w:rPr>
              <w:t>财政预算限额</w:t>
            </w:r>
            <w:r>
              <w:rPr>
                <w:rFonts w:hint="eastAsia" w:ascii="宋体" w:hAnsi="宋体" w:cs="宋体"/>
                <w:b/>
                <w:kern w:val="0"/>
                <w:szCs w:val="21"/>
                <w:lang w:eastAsia="zh-CN"/>
              </w:rPr>
              <w:t>（</w:t>
            </w:r>
            <w:r>
              <w:rPr>
                <w:rFonts w:hint="eastAsia" w:ascii="宋体" w:hAnsi="宋体" w:cs="宋体"/>
                <w:b/>
                <w:kern w:val="0"/>
                <w:szCs w:val="21"/>
                <w:lang w:val="en-US" w:eastAsia="zh-CN"/>
              </w:rPr>
              <w:t>人民币元</w:t>
            </w:r>
            <w:r>
              <w:rPr>
                <w:rFonts w:hint="eastAsia" w:ascii="宋体" w:hAnsi="宋体" w:cs="宋体"/>
                <w:b/>
                <w:kern w:val="0"/>
                <w:szCs w:val="21"/>
                <w:lang w:eastAsia="zh-CN"/>
              </w:rPr>
              <w:t>）</w:t>
            </w:r>
          </w:p>
        </w:tc>
        <w:tc>
          <w:tcPr>
            <w:tcW w:w="842" w:type="dxa"/>
            <w:vAlign w:val="center"/>
          </w:tcPr>
          <w:p w14:paraId="71944B0F">
            <w:pPr>
              <w:widowControl/>
              <w:spacing w:line="360" w:lineRule="auto"/>
              <w:jc w:val="center"/>
              <w:rPr>
                <w:rFonts w:hint="eastAsia" w:ascii="宋体" w:hAnsi="宋体" w:cs="宋体"/>
                <w:b/>
                <w:kern w:val="0"/>
                <w:szCs w:val="21"/>
              </w:rPr>
            </w:pPr>
            <w:r>
              <w:rPr>
                <w:rFonts w:hint="eastAsia" w:ascii="宋体" w:hAnsi="宋体" w:cs="宋体"/>
                <w:b/>
                <w:kern w:val="0"/>
                <w:szCs w:val="21"/>
              </w:rPr>
              <w:t>备注</w:t>
            </w:r>
          </w:p>
        </w:tc>
      </w:tr>
      <w:tr w14:paraId="3E256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65" w:type="dxa"/>
            <w:vAlign w:val="center"/>
          </w:tcPr>
          <w:p w14:paraId="7F85F890">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1833" w:type="dxa"/>
            <w:shd w:val="clear" w:color="auto" w:fill="auto"/>
            <w:vAlign w:val="center"/>
          </w:tcPr>
          <w:p w14:paraId="3480E054">
            <w:pPr>
              <w:spacing w:line="360" w:lineRule="auto"/>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输液输血加温仪</w:t>
            </w:r>
          </w:p>
        </w:tc>
        <w:tc>
          <w:tcPr>
            <w:tcW w:w="750" w:type="dxa"/>
            <w:shd w:val="clear" w:color="auto" w:fill="auto"/>
            <w:vAlign w:val="center"/>
          </w:tcPr>
          <w:p w14:paraId="3B95BC86">
            <w:pPr>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1</w:t>
            </w:r>
          </w:p>
        </w:tc>
        <w:tc>
          <w:tcPr>
            <w:tcW w:w="850" w:type="dxa"/>
            <w:vAlign w:val="center"/>
          </w:tcPr>
          <w:p w14:paraId="48CF6E75">
            <w:pPr>
              <w:jc w:val="center"/>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台</w:t>
            </w:r>
          </w:p>
        </w:tc>
        <w:tc>
          <w:tcPr>
            <w:tcW w:w="1550" w:type="dxa"/>
            <w:vAlign w:val="center"/>
          </w:tcPr>
          <w:p w14:paraId="2A80DD4E">
            <w:pPr>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50,000.00</w:t>
            </w:r>
          </w:p>
        </w:tc>
        <w:tc>
          <w:tcPr>
            <w:tcW w:w="1512" w:type="dxa"/>
            <w:vAlign w:val="center"/>
          </w:tcPr>
          <w:p w14:paraId="04E4E4D2">
            <w:pPr>
              <w:jc w:val="center"/>
              <w:rPr>
                <w:rFonts w:ascii="宋体" w:hAnsi="宋体" w:cs="宋体"/>
                <w:kern w:val="0"/>
                <w:szCs w:val="21"/>
              </w:rPr>
            </w:pPr>
            <w:r>
              <w:rPr>
                <w:rFonts w:hint="eastAsia" w:ascii="宋体" w:hAnsi="宋体" w:cs="宋体"/>
                <w:bCs/>
                <w:kern w:val="0"/>
                <w:szCs w:val="21"/>
                <w:lang w:val="en-US" w:eastAsia="zh-CN"/>
              </w:rPr>
              <w:t>50,000.00</w:t>
            </w:r>
          </w:p>
        </w:tc>
        <w:tc>
          <w:tcPr>
            <w:tcW w:w="1649" w:type="dxa"/>
            <w:vAlign w:val="center"/>
          </w:tcPr>
          <w:p w14:paraId="43C77C01">
            <w:pPr>
              <w:spacing w:line="360" w:lineRule="auto"/>
              <w:jc w:val="center"/>
              <w:rPr>
                <w:rFonts w:ascii="宋体" w:hAnsi="宋体" w:cs="宋体"/>
                <w:kern w:val="0"/>
                <w:szCs w:val="21"/>
              </w:rPr>
            </w:pPr>
            <w:r>
              <w:rPr>
                <w:rFonts w:hint="eastAsia" w:ascii="宋体" w:hAnsi="宋体" w:cs="宋体"/>
                <w:bCs/>
                <w:kern w:val="0"/>
                <w:szCs w:val="21"/>
                <w:lang w:val="en-US" w:eastAsia="zh-CN"/>
              </w:rPr>
              <w:t>50,000.00</w:t>
            </w:r>
          </w:p>
        </w:tc>
        <w:tc>
          <w:tcPr>
            <w:tcW w:w="842" w:type="dxa"/>
            <w:vAlign w:val="center"/>
          </w:tcPr>
          <w:p w14:paraId="3AD4DB7E">
            <w:pPr>
              <w:spacing w:line="360" w:lineRule="auto"/>
              <w:jc w:val="center"/>
              <w:rPr>
                <w:rFonts w:hint="eastAsia" w:ascii="宋体" w:hAnsi="宋体" w:cs="宋体"/>
                <w:kern w:val="0"/>
                <w:szCs w:val="21"/>
              </w:rPr>
            </w:pPr>
            <w:r>
              <w:rPr>
                <w:rFonts w:hint="eastAsia" w:ascii="宋体" w:hAnsi="宋体" w:cs="宋体"/>
                <w:kern w:val="0"/>
                <w:szCs w:val="21"/>
                <w:lang w:val="en-US" w:eastAsia="zh-CN"/>
              </w:rPr>
              <w:t>接受</w:t>
            </w:r>
            <w:r>
              <w:rPr>
                <w:rFonts w:hint="eastAsia" w:ascii="宋体" w:hAnsi="宋体" w:cs="宋体"/>
                <w:kern w:val="0"/>
                <w:szCs w:val="21"/>
              </w:rPr>
              <w:t>进口</w:t>
            </w:r>
          </w:p>
        </w:tc>
      </w:tr>
      <w:tr w14:paraId="18BE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65" w:type="dxa"/>
            <w:vAlign w:val="center"/>
          </w:tcPr>
          <w:p w14:paraId="4FF6D3CE">
            <w:pPr>
              <w:widowControl/>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w:t>
            </w:r>
          </w:p>
        </w:tc>
        <w:tc>
          <w:tcPr>
            <w:tcW w:w="1833" w:type="dxa"/>
            <w:shd w:val="clear" w:color="auto" w:fill="auto"/>
            <w:vAlign w:val="center"/>
          </w:tcPr>
          <w:p w14:paraId="6960DA27">
            <w:pPr>
              <w:spacing w:line="360" w:lineRule="auto"/>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冷冻外科装置</w:t>
            </w:r>
          </w:p>
        </w:tc>
        <w:tc>
          <w:tcPr>
            <w:tcW w:w="750" w:type="dxa"/>
            <w:shd w:val="clear" w:color="auto" w:fill="auto"/>
            <w:vAlign w:val="center"/>
          </w:tcPr>
          <w:p w14:paraId="7C5F72D4">
            <w:pPr>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1</w:t>
            </w:r>
          </w:p>
        </w:tc>
        <w:tc>
          <w:tcPr>
            <w:tcW w:w="850" w:type="dxa"/>
            <w:vAlign w:val="center"/>
          </w:tcPr>
          <w:p w14:paraId="5A95D172">
            <w:pPr>
              <w:jc w:val="center"/>
              <w:rPr>
                <w:rFonts w:hint="eastAsia" w:asciiTheme="minorEastAsia" w:hAnsiTheme="minorEastAsia" w:eastAsiaTheme="minorEastAsia"/>
                <w:sz w:val="21"/>
                <w:szCs w:val="21"/>
                <w:lang w:val="en-US" w:eastAsia="zh-CN"/>
              </w:rPr>
            </w:pPr>
            <w:r>
              <w:rPr>
                <w:rFonts w:hint="eastAsia" w:ascii="宋体" w:hAnsi="宋体" w:cs="宋体"/>
                <w:bCs/>
                <w:kern w:val="0"/>
                <w:szCs w:val="21"/>
                <w:lang w:val="en-US" w:eastAsia="zh-CN"/>
              </w:rPr>
              <w:t>台</w:t>
            </w:r>
          </w:p>
        </w:tc>
        <w:tc>
          <w:tcPr>
            <w:tcW w:w="1550" w:type="dxa"/>
            <w:vAlign w:val="center"/>
          </w:tcPr>
          <w:p w14:paraId="056BF321">
            <w:pPr>
              <w:jc w:val="center"/>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150,000.00</w:t>
            </w:r>
          </w:p>
        </w:tc>
        <w:tc>
          <w:tcPr>
            <w:tcW w:w="1512" w:type="dxa"/>
            <w:vAlign w:val="center"/>
          </w:tcPr>
          <w:p w14:paraId="42CF7155">
            <w:pPr>
              <w:jc w:val="center"/>
              <w:rPr>
                <w:rFonts w:hint="eastAsia" w:ascii="宋体" w:hAnsi="宋体" w:cs="宋体"/>
                <w:bCs/>
                <w:kern w:val="0"/>
                <w:szCs w:val="21"/>
                <w:lang w:val="en-US" w:eastAsia="zh-CN"/>
              </w:rPr>
            </w:pPr>
            <w:r>
              <w:rPr>
                <w:rFonts w:hint="eastAsia" w:ascii="宋体" w:hAnsi="宋体" w:cs="宋体"/>
                <w:bCs/>
                <w:kern w:val="0"/>
                <w:szCs w:val="21"/>
                <w:lang w:val="en-US" w:eastAsia="zh-CN"/>
              </w:rPr>
              <w:t>150,000.00</w:t>
            </w:r>
          </w:p>
        </w:tc>
        <w:tc>
          <w:tcPr>
            <w:tcW w:w="1649" w:type="dxa"/>
            <w:vAlign w:val="center"/>
          </w:tcPr>
          <w:p w14:paraId="48346273">
            <w:pPr>
              <w:spacing w:line="360" w:lineRule="auto"/>
              <w:jc w:val="center"/>
              <w:rPr>
                <w:rFonts w:hint="eastAsia" w:ascii="宋体" w:hAnsi="宋体" w:cs="宋体"/>
                <w:kern w:val="0"/>
                <w:szCs w:val="21"/>
              </w:rPr>
            </w:pPr>
            <w:r>
              <w:rPr>
                <w:rFonts w:hint="eastAsia" w:ascii="宋体" w:hAnsi="宋体" w:cs="宋体"/>
                <w:bCs/>
                <w:kern w:val="0"/>
                <w:szCs w:val="21"/>
                <w:lang w:val="en-US" w:eastAsia="zh-CN"/>
              </w:rPr>
              <w:t>150,000.00</w:t>
            </w:r>
          </w:p>
        </w:tc>
        <w:tc>
          <w:tcPr>
            <w:tcW w:w="842" w:type="dxa"/>
            <w:vAlign w:val="center"/>
          </w:tcPr>
          <w:p w14:paraId="27672316">
            <w:pPr>
              <w:spacing w:line="360" w:lineRule="auto"/>
              <w:jc w:val="center"/>
              <w:rPr>
                <w:rFonts w:hint="eastAsia" w:ascii="宋体" w:hAnsi="宋体" w:cs="宋体"/>
                <w:kern w:val="0"/>
                <w:szCs w:val="21"/>
              </w:rPr>
            </w:pPr>
            <w:r>
              <w:rPr>
                <w:rFonts w:hint="eastAsia" w:ascii="宋体" w:hAnsi="宋体" w:cs="宋体"/>
                <w:kern w:val="0"/>
                <w:szCs w:val="21"/>
                <w:lang w:val="en-US" w:eastAsia="zh-CN"/>
              </w:rPr>
              <w:t>接受</w:t>
            </w:r>
            <w:r>
              <w:rPr>
                <w:rFonts w:hint="eastAsia" w:ascii="宋体" w:hAnsi="宋体" w:cs="宋体"/>
                <w:kern w:val="0"/>
                <w:szCs w:val="21"/>
              </w:rPr>
              <w:t>进口</w:t>
            </w:r>
          </w:p>
        </w:tc>
      </w:tr>
    </w:tbl>
    <w:p w14:paraId="61FCE784">
      <w:pPr>
        <w:widowControl/>
        <w:snapToGrid w:val="0"/>
        <w:spacing w:line="360" w:lineRule="auto"/>
        <w:ind w:left="2"/>
        <w:jc w:val="left"/>
        <w:rPr>
          <w:rFonts w:ascii="宋体" w:hAnsi="宋体"/>
          <w:bCs/>
          <w:snapToGrid w:val="0"/>
          <w:kern w:val="0"/>
          <w:szCs w:val="21"/>
        </w:rPr>
      </w:pPr>
    </w:p>
    <w:p w14:paraId="1FA8320C">
      <w:pPr>
        <w:pStyle w:val="453"/>
        <w:adjustRightInd w:val="0"/>
        <w:snapToGrid w:val="0"/>
        <w:spacing w:before="0" w:beforeAutospacing="0" w:after="0" w:afterAutospacing="0" w:line="360" w:lineRule="auto"/>
        <w:ind w:firstLine="424" w:firstLineChars="202"/>
        <w:rPr>
          <w:rFonts w:ascii="宋体" w:hAnsi="宋体" w:eastAsia="宋体"/>
          <w:b/>
          <w:snapToGrid w:val="0"/>
          <w:color w:val="auto"/>
          <w:sz w:val="21"/>
          <w:szCs w:val="21"/>
          <w:highlight w:val="yellow"/>
        </w:rPr>
      </w:pPr>
      <w:r>
        <w:rPr>
          <w:rFonts w:hint="eastAsia" w:ascii="宋体" w:hAnsi="宋体" w:eastAsia="宋体" w:cs="Times New Roman"/>
          <w:color w:val="auto"/>
          <w:kern w:val="2"/>
          <w:sz w:val="21"/>
          <w:szCs w:val="21"/>
          <w:highlight w:val="yellow"/>
        </w:rPr>
        <w:t>注：★</w:t>
      </w:r>
      <w:r>
        <w:rPr>
          <w:rFonts w:hint="eastAsia" w:ascii="宋体" w:hAnsi="宋体" w:eastAsia="宋体" w:cs="Times New Roman"/>
          <w:b/>
          <w:color w:val="auto"/>
          <w:kern w:val="2"/>
          <w:sz w:val="21"/>
          <w:szCs w:val="21"/>
          <w:highlight w:val="yellow"/>
        </w:rPr>
        <w:t>货物清单中任意一项产品的投标报价超过其预算金额或最高限价的，将导致投标无效。</w:t>
      </w:r>
    </w:p>
    <w:p w14:paraId="50C76AF3">
      <w:pPr>
        <w:widowControl/>
        <w:snapToGrid w:val="0"/>
        <w:spacing w:line="360" w:lineRule="auto"/>
        <w:ind w:left="2" w:firstLine="422" w:firstLineChars="201"/>
        <w:jc w:val="left"/>
        <w:rPr>
          <w:rFonts w:ascii="宋体" w:hAnsi="宋体"/>
          <w:bCs/>
          <w:snapToGrid w:val="0"/>
          <w:kern w:val="0"/>
          <w:szCs w:val="21"/>
        </w:rPr>
      </w:pPr>
      <w:r>
        <w:rPr>
          <w:rFonts w:hint="eastAsia" w:ascii="宋体" w:hAnsi="宋体"/>
          <w:bCs/>
          <w:snapToGrid w:val="0"/>
          <w:kern w:val="0"/>
          <w:szCs w:val="21"/>
          <w:highlight w:val="yellow"/>
        </w:rPr>
        <w:t>（1）</w:t>
      </w:r>
      <w:r>
        <w:rPr>
          <w:rFonts w:hint="eastAsia" w:ascii="宋体" w:hAnsi="宋体"/>
          <w:b/>
          <w:bCs/>
          <w:snapToGrid w:val="0"/>
          <w:szCs w:val="21"/>
          <w:highlight w:val="yellow"/>
        </w:rPr>
        <w:t>本项目核心产品为：</w:t>
      </w:r>
      <w:r>
        <w:rPr>
          <w:rFonts w:hint="eastAsia" w:ascii="宋体" w:hAnsi="宋体"/>
          <w:b/>
          <w:bCs/>
          <w:snapToGrid w:val="0"/>
          <w:szCs w:val="21"/>
          <w:highlight w:val="yellow"/>
          <w:u w:val="single"/>
        </w:rPr>
        <w:t xml:space="preserve"> </w:t>
      </w:r>
      <w:r>
        <w:rPr>
          <w:rFonts w:hint="eastAsia" w:ascii="宋体" w:hAnsi="宋体"/>
          <w:b/>
          <w:bCs/>
          <w:snapToGrid w:val="0"/>
          <w:szCs w:val="21"/>
          <w:highlight w:val="yellow"/>
          <w:u w:val="single"/>
          <w:lang w:val="en-US" w:eastAsia="zh-CN"/>
        </w:rPr>
        <w:t xml:space="preserve">冷冻外科装置 </w:t>
      </w:r>
      <w:r>
        <w:rPr>
          <w:rFonts w:hint="eastAsia" w:ascii="宋体" w:hAnsi="宋体"/>
          <w:b/>
          <w:bCs/>
          <w:snapToGrid w:val="0"/>
          <w:szCs w:val="21"/>
          <w:highlight w:val="yellow"/>
        </w:rPr>
        <w:t>。</w:t>
      </w:r>
      <w:r>
        <w:rPr>
          <w:rFonts w:hint="eastAsia" w:ascii="宋体" w:hAnsi="宋体"/>
          <w:bCs/>
          <w:snapToGrid w:val="0"/>
          <w:kern w:val="0"/>
          <w:szCs w:val="21"/>
          <w:highlight w:val="yellow"/>
        </w:rPr>
        <w:t>如同时有两家或两家以上（均为制造商的合法代理商）通过资格审查及符合性审查的合格投标人</w:t>
      </w:r>
      <w:r>
        <w:rPr>
          <w:rFonts w:hint="eastAsia" w:ascii="宋体" w:hAnsi="宋体"/>
          <w:b/>
          <w:bCs/>
          <w:snapToGrid w:val="0"/>
          <w:kern w:val="0"/>
          <w:szCs w:val="21"/>
          <w:highlight w:val="yellow"/>
        </w:rPr>
        <w:t>所投核心产品为相同品牌的，按一家投标人计算</w:t>
      </w:r>
      <w:r>
        <w:rPr>
          <w:rFonts w:hint="eastAsia" w:ascii="宋体" w:hAnsi="宋体"/>
          <w:bCs/>
          <w:snapToGrid w:val="0"/>
          <w:kern w:val="0"/>
          <w:szCs w:val="21"/>
          <w:highlight w:val="yellow"/>
        </w:rPr>
        <w:t>。在此种情况下，评审后得分最高的</w:t>
      </w:r>
      <w:r>
        <w:rPr>
          <w:rFonts w:hint="eastAsia" w:asciiTheme="minorEastAsia" w:hAnsiTheme="minorEastAsia" w:eastAsiaTheme="minorEastAsia"/>
          <w:color w:val="333333"/>
          <w:highlight w:val="yellow"/>
        </w:rPr>
        <w:t>同品牌</w:t>
      </w:r>
      <w:r>
        <w:rPr>
          <w:rFonts w:hint="eastAsia" w:ascii="宋体" w:hAnsi="宋体"/>
          <w:bCs/>
          <w:snapToGrid w:val="0"/>
          <w:kern w:val="0"/>
          <w:szCs w:val="21"/>
          <w:highlight w:val="yellow"/>
        </w:rPr>
        <w:t>投标人获得中标人推荐资格；评审得分相同的由报价相对最低的获得中标人推荐资格；评审得分及报价均相同的由技术部分评分相对最高的获得中标人推荐资格；</w:t>
      </w:r>
      <w:r>
        <w:rPr>
          <w:rFonts w:hint="eastAsia"/>
          <w:snapToGrid w:val="0"/>
          <w:kern w:val="0"/>
          <w:highlight w:val="yellow"/>
        </w:rPr>
        <w:t>以上均相同的由评标委员会采取随机抽取方式确定</w:t>
      </w:r>
      <w:r>
        <w:rPr>
          <w:rFonts w:hint="eastAsia" w:ascii="宋体" w:hAnsi="宋体"/>
          <w:bCs/>
          <w:snapToGrid w:val="0"/>
          <w:kern w:val="0"/>
          <w:szCs w:val="21"/>
          <w:highlight w:val="yellow"/>
        </w:rPr>
        <w:t>，其他同品牌投标人不作为候选中标供应商。</w:t>
      </w:r>
    </w:p>
    <w:p w14:paraId="15815EE1">
      <w:pPr>
        <w:adjustRightInd w:val="0"/>
        <w:snapToGrid w:val="0"/>
        <w:spacing w:line="360" w:lineRule="auto"/>
        <w:ind w:firstLine="422" w:firstLineChars="201"/>
        <w:rPr>
          <w:rFonts w:ascii="宋体" w:hAnsi="宋体"/>
          <w:b/>
          <w:bCs/>
          <w:snapToGrid w:val="0"/>
          <w:kern w:val="0"/>
          <w:szCs w:val="21"/>
        </w:rPr>
      </w:pPr>
      <w:r>
        <w:rPr>
          <w:rFonts w:hint="eastAsia" w:ascii="宋体" w:hAnsi="宋体"/>
          <w:bCs/>
          <w:snapToGrid w:val="0"/>
          <w:kern w:val="0"/>
          <w:szCs w:val="21"/>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w:t>
      </w:r>
      <w:r>
        <w:rPr>
          <w:rFonts w:hint="eastAsia" w:ascii="宋体" w:hAnsi="宋体"/>
          <w:bCs/>
          <w:snapToGrid w:val="0"/>
          <w:kern w:val="0"/>
          <w:szCs w:val="21"/>
        </w:rPr>
        <w:t>致的，按照“少数服从多数”的原则确定评标委员会的意见。</w:t>
      </w:r>
    </w:p>
    <w:p w14:paraId="107D2B67">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 xml:space="preserve">（3）备注栏注明“拒绝进口”的产品不接受投标人选用进口产品参与投标；注明“接受进口”的产品允许投标人选用进口产品参与投标，但不排斥国内产品。 </w:t>
      </w:r>
    </w:p>
    <w:p w14:paraId="2C1492BC">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4）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3ED8F03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szCs w:val="21"/>
          <w:lang w:val="en-US" w:eastAsia="zh-CN"/>
        </w:rPr>
      </w:pPr>
      <w:r>
        <w:rPr>
          <w:rFonts w:hint="eastAsia" w:ascii="宋体" w:hAnsi="宋体"/>
          <w:b/>
          <w:szCs w:val="21"/>
        </w:rPr>
        <w:t>（</w:t>
      </w:r>
      <w:r>
        <w:rPr>
          <w:rFonts w:hint="eastAsia" w:ascii="宋体" w:hAnsi="宋体"/>
          <w:b/>
          <w:szCs w:val="21"/>
          <w:lang w:val="en-US" w:eastAsia="zh-CN"/>
        </w:rPr>
        <w:t>三</w:t>
      </w:r>
      <w:r>
        <w:rPr>
          <w:rFonts w:hint="eastAsia" w:ascii="宋体" w:hAnsi="宋体"/>
          <w:b/>
          <w:szCs w:val="21"/>
        </w:rPr>
        <w:t>）</w:t>
      </w:r>
      <w:r>
        <w:rPr>
          <w:rFonts w:hint="eastAsia" w:ascii="宋体" w:hAnsi="宋体" w:eastAsia="宋体" w:cs="宋体"/>
          <w:b/>
          <w:szCs w:val="21"/>
          <w:lang w:val="en-US" w:eastAsia="zh-CN"/>
        </w:rPr>
        <w:t>项目背景</w:t>
      </w:r>
    </w:p>
    <w:p w14:paraId="74FA06C4">
      <w:pPr>
        <w:adjustRightInd w:val="0"/>
        <w:snapToGrid w:val="0"/>
        <w:spacing w:line="360" w:lineRule="auto"/>
        <w:ind w:firstLine="422" w:firstLineChars="201"/>
        <w:rPr>
          <w:rFonts w:hint="eastAsia" w:ascii="宋体" w:hAnsi="宋体" w:eastAsia="宋体" w:cs="Times New Roman"/>
          <w:bCs/>
          <w:snapToGrid w:val="0"/>
          <w:kern w:val="0"/>
          <w:szCs w:val="21"/>
        </w:rPr>
      </w:pPr>
      <w:r>
        <w:rPr>
          <w:rFonts w:hint="eastAsia" w:ascii="宋体" w:hAnsi="宋体" w:eastAsia="宋体" w:cs="Times New Roman"/>
          <w:bCs/>
          <w:snapToGrid w:val="0"/>
          <w:kern w:val="0"/>
          <w:szCs w:val="21"/>
        </w:rPr>
        <w:t>输液输血加温仪：用于对液体进行输血过程加温。</w:t>
      </w:r>
    </w:p>
    <w:p w14:paraId="2EA88008">
      <w:pPr>
        <w:adjustRightInd w:val="0"/>
        <w:snapToGrid w:val="0"/>
        <w:spacing w:line="360" w:lineRule="auto"/>
        <w:ind w:firstLine="422" w:firstLineChars="201"/>
        <w:rPr>
          <w:rFonts w:hint="eastAsia" w:ascii="宋体" w:hAnsi="宋体" w:eastAsia="宋体" w:cs="Times New Roman"/>
          <w:bCs/>
          <w:snapToGrid w:val="0"/>
          <w:kern w:val="0"/>
          <w:szCs w:val="21"/>
        </w:rPr>
      </w:pPr>
      <w:r>
        <w:rPr>
          <w:rFonts w:hint="eastAsia" w:ascii="宋体" w:hAnsi="宋体" w:eastAsia="宋体" w:cs="Times New Roman"/>
          <w:bCs/>
          <w:snapToGrid w:val="0"/>
          <w:kern w:val="0"/>
          <w:szCs w:val="21"/>
          <w:lang w:eastAsia="zh-CN"/>
        </w:rPr>
        <w:t>冷冻外科装置：冷冻外科装置利用低温作用于病变组织，实现冷冻消融或破坏，辅助治疗有症状宫颈糜烂，宫颈炎</w:t>
      </w:r>
      <w:r>
        <w:rPr>
          <w:rFonts w:hint="eastAsia" w:ascii="宋体" w:hAnsi="宋体" w:eastAsia="宋体" w:cs="Times New Roman"/>
          <w:bCs/>
          <w:snapToGrid w:val="0"/>
          <w:kern w:val="0"/>
          <w:szCs w:val="21"/>
          <w:lang w:val="en-US" w:eastAsia="zh-CN"/>
        </w:rPr>
        <w:t>等</w:t>
      </w:r>
      <w:r>
        <w:rPr>
          <w:rFonts w:hint="eastAsia" w:ascii="宋体" w:hAnsi="宋体" w:eastAsia="宋体" w:cs="Times New Roman"/>
          <w:bCs/>
          <w:snapToGrid w:val="0"/>
          <w:kern w:val="0"/>
          <w:szCs w:val="21"/>
          <w:lang w:eastAsia="zh-CN"/>
        </w:rPr>
        <w:t>多种外科疾病。</w:t>
      </w:r>
    </w:p>
    <w:p w14:paraId="126DBE20">
      <w:pPr>
        <w:spacing w:line="360" w:lineRule="auto"/>
        <w:ind w:left="2" w:firstLine="484" w:firstLineChars="201"/>
        <w:rPr>
          <w:rFonts w:ascii="宋体" w:hAnsi="宋体"/>
          <w:b/>
          <w:bCs/>
          <w:snapToGrid w:val="0"/>
          <w:kern w:val="0"/>
          <w:sz w:val="24"/>
        </w:rPr>
      </w:pPr>
    </w:p>
    <w:p w14:paraId="0DF59D40">
      <w:pPr>
        <w:numPr>
          <w:ilvl w:val="0"/>
          <w:numId w:val="4"/>
        </w:numPr>
        <w:spacing w:line="360" w:lineRule="auto"/>
        <w:rPr>
          <w:rFonts w:hint="eastAsia" w:ascii="宋体" w:hAnsi="宋体"/>
          <w:b/>
          <w:bCs/>
          <w:snapToGrid w:val="0"/>
          <w:kern w:val="0"/>
          <w:sz w:val="24"/>
        </w:rPr>
      </w:pPr>
      <w:r>
        <w:rPr>
          <w:rFonts w:hint="eastAsia" w:ascii="宋体" w:hAnsi="宋体"/>
          <w:b/>
          <w:bCs/>
          <w:snapToGrid w:val="0"/>
          <w:kern w:val="0"/>
          <w:sz w:val="24"/>
        </w:rPr>
        <w:t>技术要求</w:t>
      </w:r>
    </w:p>
    <w:p w14:paraId="18E6DB38">
      <w:pPr>
        <w:keepNext w:val="0"/>
        <w:keepLines w:val="0"/>
        <w:pageBreakBefore w:val="0"/>
        <w:widowControl w:val="0"/>
        <w:numPr>
          <w:ilvl w:val="0"/>
          <w:numId w:val="0"/>
        </w:numPr>
        <w:kinsoku/>
        <w:wordWrap/>
        <w:overflowPunct/>
        <w:topLinePunct w:val="0"/>
        <w:autoSpaceDE/>
        <w:autoSpaceDN/>
        <w:bidi w:val="0"/>
        <w:snapToGrid/>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说明：</w:t>
      </w:r>
      <w:r>
        <w:rPr>
          <w:rFonts w:hint="eastAsia" w:ascii="宋体" w:hAnsi="宋体" w:eastAsia="宋体" w:cs="宋体"/>
          <w:sz w:val="21"/>
          <w:szCs w:val="21"/>
          <w:lang w:val="en-US" w:eastAsia="zh-CN"/>
        </w:rPr>
        <w:t>1、技术参数中涉及固定数值的，投标响应内容与该参数中的数值不等同者，均视为负偏离（例如：变焦：1.5倍，投标响应为：变焦：1.2倍或1.6倍或1.2倍-1.5倍等情形，与招标要求不等同的，均视为负偏离）。</w:t>
      </w:r>
    </w:p>
    <w:p w14:paraId="406A3802">
      <w:pPr>
        <w:keepNext w:val="0"/>
        <w:keepLines w:val="0"/>
        <w:pageBreakBefore w:val="0"/>
        <w:widowControl w:val="0"/>
        <w:numPr>
          <w:ilvl w:val="0"/>
          <w:numId w:val="5"/>
        </w:numPr>
        <w:kinsoku/>
        <w:wordWrap/>
        <w:overflowPunct/>
        <w:topLinePunct w:val="0"/>
        <w:autoSpaceDE/>
        <w:autoSpaceDN/>
        <w:bidi w:val="0"/>
        <w:snapToGrid/>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技术参数中涉及的数值设置下限值或上限值要求的，投标响应内容存在不满足数值要求可能情形的均视为负偏离（例如：变焦：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1.5倍，投标响应为：变焦：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1.2倍或1.2倍-1.5倍等情形，存在低于1.5倍的可能的，均视为负偏离；如投标响应为变焦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倍</w:t>
      </w:r>
      <w:r>
        <w:rPr>
          <w:rFonts w:hint="eastAsia" w:ascii="宋体" w:hAnsi="宋体" w:cs="宋体"/>
          <w:sz w:val="21"/>
          <w:szCs w:val="21"/>
          <w:lang w:val="en-US" w:eastAsia="zh-CN"/>
        </w:rPr>
        <w:t>，视为正偏离</w:t>
      </w:r>
      <w:r>
        <w:rPr>
          <w:rFonts w:hint="eastAsia" w:ascii="宋体" w:hAnsi="宋体" w:eastAsia="宋体" w:cs="宋体"/>
          <w:sz w:val="21"/>
          <w:szCs w:val="21"/>
          <w:lang w:val="en-US" w:eastAsia="zh-CN"/>
        </w:rPr>
        <w:t>）。</w:t>
      </w:r>
    </w:p>
    <w:p w14:paraId="456B7DB5">
      <w:pPr>
        <w:keepNext w:val="0"/>
        <w:keepLines w:val="0"/>
        <w:pageBreakBefore w:val="0"/>
        <w:widowControl w:val="0"/>
        <w:numPr>
          <w:ilvl w:val="0"/>
          <w:numId w:val="5"/>
        </w:numPr>
        <w:kinsoku/>
        <w:wordWrap/>
        <w:overflowPunct/>
        <w:topLinePunct w:val="0"/>
        <w:autoSpaceDE/>
        <w:autoSpaceDN/>
        <w:bidi w:val="0"/>
        <w:snapToGrid/>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3、涉及区间的技术要求，除特别注明以外，所投产品范围涵盖对应的区间即认定为满足该项技术要求。例：区间要求为5-20ML, 所投产品范围最小值≤5ML，范围最大值≥20ML，即为满足该项技术要求。。</w:t>
      </w:r>
    </w:p>
    <w:p w14:paraId="6F94CE80">
      <w:pPr>
        <w:keepNext w:val="0"/>
        <w:keepLines w:val="0"/>
        <w:pageBreakBefore w:val="0"/>
        <w:widowControl w:val="0"/>
        <w:numPr>
          <w:ilvl w:val="0"/>
          <w:numId w:val="0"/>
        </w:numPr>
        <w:kinsoku/>
        <w:wordWrap/>
        <w:overflowPunct/>
        <w:topLinePunct w:val="0"/>
        <w:autoSpaceDE/>
        <w:autoSpaceDN/>
        <w:bidi w:val="0"/>
        <w:snapToGrid/>
        <w:spacing w:line="360" w:lineRule="auto"/>
        <w:rPr>
          <w:b/>
          <w:bCs/>
        </w:rPr>
      </w:pPr>
      <w:r>
        <w:rPr>
          <w:rFonts w:hint="eastAsia" w:ascii="宋体" w:hAnsi="宋体" w:eastAsia="宋体" w:cs="宋体"/>
          <w:b/>
          <w:bCs/>
          <w:sz w:val="21"/>
          <w:szCs w:val="21"/>
          <w:lang w:val="en-US" w:eastAsia="zh-CN"/>
        </w:rPr>
        <w:t>注：如技术参数中关于数值未作说明的，按上述规定认定负偏离情形；如技术参数中关于数值</w:t>
      </w:r>
      <w:r>
        <w:rPr>
          <w:rFonts w:hint="eastAsia" w:ascii="宋体" w:hAnsi="宋体" w:cs="宋体"/>
          <w:b/>
          <w:bCs/>
          <w:sz w:val="21"/>
          <w:szCs w:val="21"/>
          <w:lang w:val="en-US" w:eastAsia="zh-CN"/>
        </w:rPr>
        <w:t>作出说明且与上述规定存在冲突或不一致的，以技术参数中的具体</w:t>
      </w:r>
      <w:r>
        <w:rPr>
          <w:rFonts w:hint="eastAsia" w:ascii="宋体" w:hAnsi="宋体" w:eastAsia="宋体" w:cs="宋体"/>
          <w:b/>
          <w:bCs/>
          <w:sz w:val="21"/>
          <w:szCs w:val="21"/>
          <w:lang w:val="en-US" w:eastAsia="zh-CN"/>
        </w:rPr>
        <w:t>要求</w:t>
      </w:r>
      <w:r>
        <w:rPr>
          <w:rFonts w:hint="eastAsia" w:ascii="宋体" w:hAnsi="宋体" w:cs="宋体"/>
          <w:b/>
          <w:bCs/>
          <w:sz w:val="21"/>
          <w:szCs w:val="21"/>
          <w:lang w:val="en-US" w:eastAsia="zh-CN"/>
        </w:rPr>
        <w:t>为准。</w:t>
      </w:r>
    </w:p>
    <w:tbl>
      <w:tblPr>
        <w:tblStyle w:val="50"/>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2029"/>
        <w:gridCol w:w="6908"/>
      </w:tblGrid>
      <w:tr w14:paraId="3D84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67" w:type="pct"/>
            <w:vAlign w:val="center"/>
          </w:tcPr>
          <w:p w14:paraId="0020C7DB">
            <w:pPr>
              <w:keepNext w:val="0"/>
              <w:keepLines w:val="0"/>
              <w:pageBreakBefore w:val="0"/>
              <w:kinsoku/>
              <w:wordWrap/>
              <w:overflowPunct/>
              <w:topLinePunct w:val="0"/>
              <w:autoSpaceDE/>
              <w:autoSpaceDN/>
              <w:bidi w:val="0"/>
              <w:adjustRightInd/>
              <w:spacing w:after="60"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029" w:type="pct"/>
            <w:vAlign w:val="center"/>
          </w:tcPr>
          <w:p w14:paraId="58A2E4A7">
            <w:pPr>
              <w:keepNext w:val="0"/>
              <w:keepLines w:val="0"/>
              <w:pageBreakBefore w:val="0"/>
              <w:widowControl/>
              <w:kinsoku/>
              <w:wordWrap/>
              <w:overflowPunct/>
              <w:topLinePunct w:val="0"/>
              <w:autoSpaceDE/>
              <w:autoSpaceDN/>
              <w:bidi w:val="0"/>
              <w:adjustRightInd/>
              <w:spacing w:after="60" w:line="360" w:lineRule="auto"/>
              <w:jc w:val="center"/>
              <w:rPr>
                <w:rFonts w:hint="eastAsia" w:ascii="宋体" w:hAnsi="宋体" w:eastAsia="宋体" w:cs="宋体"/>
                <w:sz w:val="21"/>
                <w:szCs w:val="21"/>
              </w:rPr>
            </w:pPr>
            <w:r>
              <w:rPr>
                <w:rFonts w:hint="eastAsia" w:ascii="宋体" w:hAnsi="宋体" w:eastAsia="宋体" w:cs="宋体"/>
                <w:sz w:val="21"/>
                <w:szCs w:val="21"/>
              </w:rPr>
              <w:t>货物名称</w:t>
            </w:r>
          </w:p>
        </w:tc>
        <w:tc>
          <w:tcPr>
            <w:tcW w:w="3503" w:type="pct"/>
            <w:vAlign w:val="center"/>
          </w:tcPr>
          <w:p w14:paraId="350FA235">
            <w:pPr>
              <w:keepNext w:val="0"/>
              <w:keepLines w:val="0"/>
              <w:pageBreakBefore w:val="0"/>
              <w:kinsoku/>
              <w:wordWrap/>
              <w:overflowPunct/>
              <w:topLinePunct w:val="0"/>
              <w:autoSpaceDE/>
              <w:autoSpaceDN/>
              <w:bidi w:val="0"/>
              <w:adjustRightInd/>
              <w:spacing w:after="60" w:line="360" w:lineRule="auto"/>
              <w:jc w:val="center"/>
              <w:rPr>
                <w:rFonts w:hint="eastAsia" w:ascii="宋体" w:hAnsi="宋体" w:eastAsia="宋体" w:cs="宋体"/>
                <w:sz w:val="21"/>
                <w:szCs w:val="21"/>
              </w:rPr>
            </w:pPr>
            <w:r>
              <w:rPr>
                <w:rFonts w:hint="eastAsia" w:ascii="宋体" w:hAnsi="宋体" w:eastAsia="宋体" w:cs="宋体"/>
                <w:sz w:val="21"/>
                <w:szCs w:val="21"/>
              </w:rPr>
              <w:t>招标技术参数要求</w:t>
            </w:r>
          </w:p>
        </w:tc>
      </w:tr>
      <w:tr w14:paraId="2349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67" w:type="pct"/>
            <w:vMerge w:val="restart"/>
            <w:vAlign w:val="center"/>
          </w:tcPr>
          <w:p w14:paraId="1B2EA4E3">
            <w:pPr>
              <w:keepNext w:val="0"/>
              <w:keepLines w:val="0"/>
              <w:pageBreakBefore w:val="0"/>
              <w:kinsoku/>
              <w:wordWrap/>
              <w:overflowPunct/>
              <w:topLinePunct w:val="0"/>
              <w:autoSpaceDE/>
              <w:autoSpaceDN/>
              <w:bidi w:val="0"/>
              <w:adjustRightInd/>
              <w:spacing w:after="60"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029" w:type="pct"/>
            <w:vMerge w:val="restart"/>
            <w:vAlign w:val="center"/>
          </w:tcPr>
          <w:p w14:paraId="155ECBD8">
            <w:pPr>
              <w:keepNext w:val="0"/>
              <w:keepLines w:val="0"/>
              <w:pageBreakBefore w:val="0"/>
              <w:kinsoku/>
              <w:wordWrap/>
              <w:overflowPunct/>
              <w:topLinePunct w:val="0"/>
              <w:autoSpaceDE/>
              <w:autoSpaceDN/>
              <w:bidi w:val="0"/>
              <w:adjustRightInd/>
              <w:snapToGrid/>
              <w:spacing w:after="60" w:line="360" w:lineRule="auto"/>
              <w:jc w:val="center"/>
              <w:rPr>
                <w:rFonts w:hint="eastAsia" w:ascii="宋体" w:hAnsi="宋体" w:eastAsia="宋体" w:cs="宋体"/>
                <w:b/>
                <w:sz w:val="21"/>
                <w:szCs w:val="21"/>
                <w:lang w:eastAsia="zh-CN"/>
              </w:rPr>
            </w:pPr>
            <w:r>
              <w:rPr>
                <w:rFonts w:hint="eastAsia" w:ascii="宋体" w:hAnsi="宋体" w:eastAsia="宋体" w:cs="宋体"/>
                <w:color w:val="000000"/>
                <w:sz w:val="21"/>
                <w:szCs w:val="21"/>
                <w:lang w:eastAsia="zh-CN"/>
              </w:rPr>
              <w:t>输液输血加温仪</w:t>
            </w:r>
          </w:p>
        </w:tc>
        <w:tc>
          <w:tcPr>
            <w:tcW w:w="3503" w:type="pct"/>
            <w:shd w:val="clear" w:color="auto" w:fill="auto"/>
            <w:vAlign w:val="top"/>
          </w:tcPr>
          <w:p w14:paraId="5851B672">
            <w:pPr>
              <w:keepNext w:val="0"/>
              <w:keepLines w:val="0"/>
              <w:pageBreakBefore w:val="0"/>
              <w:widowControl/>
              <w:kinsoku/>
              <w:wordWrap/>
              <w:overflowPunct/>
              <w:topLinePunct w:val="0"/>
              <w:autoSpaceDE/>
              <w:autoSpaceDN/>
              <w:bidi w:val="0"/>
              <w:adjustRightInd/>
              <w:snapToGrid/>
              <w:spacing w:line="360" w:lineRule="auto"/>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1.双通道</w:t>
            </w:r>
            <w:r>
              <w:rPr>
                <w:rFonts w:hint="eastAsia" w:ascii="宋体" w:hAnsi="宋体" w:eastAsia="宋体" w:cs="宋体"/>
                <w:sz w:val="21"/>
                <w:szCs w:val="21"/>
                <w:lang w:eastAsia="zh-CN"/>
              </w:rPr>
              <w:t>，</w:t>
            </w:r>
            <w:r>
              <w:rPr>
                <w:rFonts w:hint="eastAsia" w:ascii="宋体" w:hAnsi="宋体" w:eastAsia="宋体" w:cs="宋体"/>
                <w:sz w:val="21"/>
                <w:szCs w:val="21"/>
              </w:rPr>
              <w:t>可同时输血与输液</w:t>
            </w:r>
            <w:r>
              <w:rPr>
                <w:rFonts w:hint="eastAsia" w:ascii="宋体" w:hAnsi="宋体" w:eastAsia="宋体" w:cs="宋体"/>
                <w:sz w:val="21"/>
                <w:szCs w:val="21"/>
                <w:lang w:eastAsia="zh-CN"/>
              </w:rPr>
              <w:t>；</w:t>
            </w:r>
          </w:p>
        </w:tc>
      </w:tr>
      <w:tr w14:paraId="03EEB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467" w:type="pct"/>
            <w:vMerge w:val="continue"/>
            <w:vAlign w:val="center"/>
          </w:tcPr>
          <w:p w14:paraId="65D7F5CE">
            <w:pPr>
              <w:keepNext w:val="0"/>
              <w:keepLines w:val="0"/>
              <w:pageBreakBefore w:val="0"/>
              <w:kinsoku/>
              <w:wordWrap/>
              <w:overflowPunct/>
              <w:topLinePunct w:val="0"/>
              <w:autoSpaceDE/>
              <w:autoSpaceDN/>
              <w:bidi w:val="0"/>
              <w:adjustRightInd/>
              <w:spacing w:after="60" w:line="360" w:lineRule="auto"/>
              <w:jc w:val="center"/>
              <w:rPr>
                <w:rFonts w:hint="eastAsia" w:ascii="宋体" w:hAnsi="宋体" w:eastAsia="宋体" w:cs="宋体"/>
                <w:sz w:val="21"/>
                <w:szCs w:val="21"/>
              </w:rPr>
            </w:pPr>
          </w:p>
        </w:tc>
        <w:tc>
          <w:tcPr>
            <w:tcW w:w="1029" w:type="pct"/>
            <w:vMerge w:val="continue"/>
          </w:tcPr>
          <w:p w14:paraId="09A75BAA">
            <w:pPr>
              <w:keepNext w:val="0"/>
              <w:keepLines w:val="0"/>
              <w:pageBreakBefore w:val="0"/>
              <w:kinsoku/>
              <w:wordWrap/>
              <w:overflowPunct/>
              <w:topLinePunct w:val="0"/>
              <w:autoSpaceDE/>
              <w:autoSpaceDN/>
              <w:bidi w:val="0"/>
              <w:adjustRightInd/>
              <w:snapToGrid/>
              <w:spacing w:after="60" w:line="360" w:lineRule="auto"/>
              <w:rPr>
                <w:rFonts w:hint="eastAsia" w:ascii="宋体" w:hAnsi="宋体" w:eastAsia="宋体" w:cs="宋体"/>
                <w:b/>
                <w:sz w:val="21"/>
                <w:szCs w:val="21"/>
              </w:rPr>
            </w:pPr>
          </w:p>
        </w:tc>
        <w:tc>
          <w:tcPr>
            <w:tcW w:w="3503" w:type="pct"/>
            <w:shd w:val="clear" w:color="auto" w:fill="auto"/>
            <w:vAlign w:val="top"/>
          </w:tcPr>
          <w:p w14:paraId="00D6AB4B">
            <w:pPr>
              <w:keepNext w:val="0"/>
              <w:keepLines w:val="0"/>
              <w:pageBreakBefore w:val="0"/>
              <w:widowControl/>
              <w:kinsoku/>
              <w:wordWrap/>
              <w:overflowPunct/>
              <w:topLinePunct w:val="0"/>
              <w:autoSpaceDE/>
              <w:autoSpaceDN/>
              <w:bidi w:val="0"/>
              <w:adjustRightInd/>
              <w:snapToGrid/>
              <w:spacing w:line="360" w:lineRule="auto"/>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2.CPU：控制系统采用32位ARM微控制器+8位单片机的双CPU架构，主从CPU相互监控</w:t>
            </w:r>
            <w:r>
              <w:rPr>
                <w:rFonts w:hint="eastAsia" w:ascii="宋体" w:hAnsi="宋体" w:eastAsia="宋体" w:cs="宋体"/>
                <w:sz w:val="21"/>
                <w:szCs w:val="21"/>
                <w:lang w:eastAsia="zh-CN"/>
              </w:rPr>
              <w:t>；</w:t>
            </w:r>
          </w:p>
        </w:tc>
      </w:tr>
      <w:tr w14:paraId="3B6F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467" w:type="pct"/>
            <w:vMerge w:val="continue"/>
            <w:vAlign w:val="center"/>
          </w:tcPr>
          <w:p w14:paraId="0FD4DB0F">
            <w:pPr>
              <w:keepNext w:val="0"/>
              <w:keepLines w:val="0"/>
              <w:pageBreakBefore w:val="0"/>
              <w:kinsoku/>
              <w:wordWrap/>
              <w:overflowPunct/>
              <w:topLinePunct w:val="0"/>
              <w:autoSpaceDE/>
              <w:autoSpaceDN/>
              <w:bidi w:val="0"/>
              <w:adjustRightInd/>
              <w:spacing w:after="60" w:line="360" w:lineRule="auto"/>
              <w:jc w:val="center"/>
              <w:rPr>
                <w:rFonts w:hint="eastAsia" w:ascii="宋体" w:hAnsi="宋体" w:eastAsia="宋体" w:cs="宋体"/>
                <w:sz w:val="21"/>
                <w:szCs w:val="21"/>
              </w:rPr>
            </w:pPr>
          </w:p>
        </w:tc>
        <w:tc>
          <w:tcPr>
            <w:tcW w:w="1029" w:type="pct"/>
            <w:vMerge w:val="continue"/>
          </w:tcPr>
          <w:p w14:paraId="466BD134">
            <w:pPr>
              <w:keepNext w:val="0"/>
              <w:keepLines w:val="0"/>
              <w:pageBreakBefore w:val="0"/>
              <w:kinsoku/>
              <w:wordWrap/>
              <w:overflowPunct/>
              <w:topLinePunct w:val="0"/>
              <w:autoSpaceDE/>
              <w:autoSpaceDN/>
              <w:bidi w:val="0"/>
              <w:adjustRightInd/>
              <w:snapToGrid/>
              <w:spacing w:after="60" w:line="360" w:lineRule="auto"/>
              <w:rPr>
                <w:rFonts w:hint="eastAsia" w:ascii="宋体" w:hAnsi="宋体" w:eastAsia="宋体" w:cs="宋体"/>
                <w:b/>
                <w:sz w:val="21"/>
                <w:szCs w:val="21"/>
              </w:rPr>
            </w:pPr>
          </w:p>
        </w:tc>
        <w:tc>
          <w:tcPr>
            <w:tcW w:w="3503" w:type="pct"/>
            <w:shd w:val="clear" w:color="auto" w:fill="auto"/>
            <w:vAlign w:val="top"/>
          </w:tcPr>
          <w:p w14:paraId="23E5765D">
            <w:pPr>
              <w:keepNext w:val="0"/>
              <w:keepLines w:val="0"/>
              <w:pageBreakBefore w:val="0"/>
              <w:widowControl/>
              <w:kinsoku/>
              <w:wordWrap/>
              <w:overflowPunct/>
              <w:topLinePunct w:val="0"/>
              <w:autoSpaceDE/>
              <w:autoSpaceDN/>
              <w:bidi w:val="0"/>
              <w:adjustRightInd/>
              <w:snapToGrid/>
              <w:spacing w:line="360" w:lineRule="auto"/>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3.软件算法：控制系统运用32位ARM微控制器</w:t>
            </w:r>
            <w:r>
              <w:rPr>
                <w:rFonts w:hint="eastAsia" w:ascii="宋体" w:hAnsi="宋体" w:eastAsia="宋体" w:cs="宋体"/>
                <w:sz w:val="21"/>
                <w:szCs w:val="21"/>
                <w:lang w:eastAsia="zh-CN"/>
              </w:rPr>
              <w:t>，</w:t>
            </w:r>
            <w:r>
              <w:rPr>
                <w:rFonts w:hint="eastAsia" w:ascii="宋体" w:hAnsi="宋体" w:eastAsia="宋体" w:cs="宋体"/>
                <w:sz w:val="21"/>
                <w:szCs w:val="21"/>
              </w:rPr>
              <w:t>实时对温度进行采样</w:t>
            </w:r>
            <w:r>
              <w:rPr>
                <w:rFonts w:hint="eastAsia" w:ascii="宋体" w:hAnsi="宋体" w:eastAsia="宋体" w:cs="宋体"/>
                <w:sz w:val="21"/>
                <w:szCs w:val="21"/>
                <w:lang w:eastAsia="zh-CN"/>
              </w:rPr>
              <w:t>，</w:t>
            </w:r>
            <w:r>
              <w:rPr>
                <w:rFonts w:hint="eastAsia" w:ascii="宋体" w:hAnsi="宋体" w:eastAsia="宋体" w:cs="宋体"/>
                <w:sz w:val="21"/>
                <w:szCs w:val="21"/>
              </w:rPr>
              <w:t>采用PID闭环控制算法控制加温温度</w:t>
            </w:r>
            <w:r>
              <w:rPr>
                <w:rFonts w:hint="eastAsia" w:ascii="宋体" w:hAnsi="宋体" w:eastAsia="宋体" w:cs="宋体"/>
                <w:sz w:val="21"/>
                <w:szCs w:val="21"/>
                <w:lang w:eastAsia="zh-CN"/>
              </w:rPr>
              <w:t>，</w:t>
            </w:r>
            <w:r>
              <w:rPr>
                <w:rFonts w:hint="eastAsia" w:ascii="宋体" w:hAnsi="宋体" w:eastAsia="宋体" w:cs="宋体"/>
                <w:sz w:val="21"/>
                <w:szCs w:val="21"/>
              </w:rPr>
              <w:t>2路温度传感器比较监控</w:t>
            </w:r>
            <w:r>
              <w:rPr>
                <w:rFonts w:hint="eastAsia" w:ascii="宋体" w:hAnsi="宋体" w:eastAsia="宋体" w:cs="宋体"/>
                <w:sz w:val="21"/>
                <w:szCs w:val="21"/>
                <w:lang w:eastAsia="zh-CN"/>
              </w:rPr>
              <w:t>；</w:t>
            </w:r>
          </w:p>
        </w:tc>
      </w:tr>
      <w:tr w14:paraId="3A35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467" w:type="pct"/>
            <w:vMerge w:val="continue"/>
          </w:tcPr>
          <w:p w14:paraId="7815DEFC">
            <w:pPr>
              <w:keepNext w:val="0"/>
              <w:keepLines w:val="0"/>
              <w:pageBreakBefore w:val="0"/>
              <w:kinsoku/>
              <w:wordWrap/>
              <w:overflowPunct/>
              <w:topLinePunct w:val="0"/>
              <w:autoSpaceDE/>
              <w:autoSpaceDN/>
              <w:bidi w:val="0"/>
              <w:adjustRightInd/>
              <w:spacing w:after="60" w:line="360" w:lineRule="auto"/>
              <w:jc w:val="center"/>
              <w:rPr>
                <w:rFonts w:hint="eastAsia" w:ascii="宋体" w:hAnsi="宋体" w:eastAsia="宋体" w:cs="宋体"/>
                <w:sz w:val="21"/>
                <w:szCs w:val="21"/>
              </w:rPr>
            </w:pPr>
          </w:p>
        </w:tc>
        <w:tc>
          <w:tcPr>
            <w:tcW w:w="1029" w:type="pct"/>
            <w:vMerge w:val="continue"/>
          </w:tcPr>
          <w:p w14:paraId="17BD40D2">
            <w:pPr>
              <w:keepNext w:val="0"/>
              <w:keepLines w:val="0"/>
              <w:pageBreakBefore w:val="0"/>
              <w:kinsoku/>
              <w:wordWrap/>
              <w:overflowPunct/>
              <w:topLinePunct w:val="0"/>
              <w:autoSpaceDE/>
              <w:autoSpaceDN/>
              <w:bidi w:val="0"/>
              <w:adjustRightInd/>
              <w:snapToGrid/>
              <w:spacing w:after="60" w:line="360" w:lineRule="auto"/>
              <w:rPr>
                <w:rFonts w:hint="eastAsia" w:ascii="宋体" w:hAnsi="宋体" w:eastAsia="宋体" w:cs="宋体"/>
                <w:b/>
                <w:sz w:val="21"/>
                <w:szCs w:val="21"/>
              </w:rPr>
            </w:pPr>
          </w:p>
        </w:tc>
        <w:tc>
          <w:tcPr>
            <w:tcW w:w="3503" w:type="pct"/>
            <w:shd w:val="clear" w:color="auto" w:fill="auto"/>
            <w:vAlign w:val="top"/>
          </w:tcPr>
          <w:p w14:paraId="2AA10306">
            <w:pPr>
              <w:keepNext w:val="0"/>
              <w:keepLines w:val="0"/>
              <w:pageBreakBefore w:val="0"/>
              <w:widowControl/>
              <w:kinsoku/>
              <w:wordWrap/>
              <w:overflowPunct/>
              <w:topLinePunct w:val="0"/>
              <w:autoSpaceDE/>
              <w:autoSpaceDN/>
              <w:bidi w:val="0"/>
              <w:adjustRightInd/>
              <w:snapToGrid/>
              <w:spacing w:line="360" w:lineRule="auto"/>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4.主机结构：</w:t>
            </w:r>
            <w:r>
              <w:rPr>
                <w:rFonts w:hint="eastAsia"/>
                <w:lang w:val="en-US" w:eastAsia="zh-CN"/>
              </w:rPr>
              <w:t>主机重量小于5公斤，占地面积低于0.5平方米。</w:t>
            </w:r>
            <w:r>
              <w:rPr>
                <w:rFonts w:hint="eastAsia" w:ascii="宋体" w:hAnsi="宋体" w:eastAsia="宋体" w:cs="宋体"/>
                <w:sz w:val="21"/>
                <w:szCs w:val="21"/>
              </w:rPr>
              <w:t>隐藏式提手，可单手抓握</w:t>
            </w:r>
            <w:r>
              <w:rPr>
                <w:rFonts w:hint="eastAsia" w:ascii="宋体" w:hAnsi="宋体" w:eastAsia="宋体" w:cs="宋体"/>
                <w:sz w:val="21"/>
                <w:szCs w:val="21"/>
                <w:lang w:eastAsia="zh-CN"/>
              </w:rPr>
              <w:t>；</w:t>
            </w:r>
          </w:p>
        </w:tc>
      </w:tr>
      <w:tr w14:paraId="2896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467" w:type="pct"/>
            <w:vMerge w:val="continue"/>
          </w:tcPr>
          <w:p w14:paraId="03353887">
            <w:pPr>
              <w:keepNext w:val="0"/>
              <w:keepLines w:val="0"/>
              <w:pageBreakBefore w:val="0"/>
              <w:kinsoku/>
              <w:wordWrap/>
              <w:overflowPunct/>
              <w:topLinePunct w:val="0"/>
              <w:autoSpaceDE/>
              <w:autoSpaceDN/>
              <w:bidi w:val="0"/>
              <w:adjustRightInd/>
              <w:spacing w:after="60" w:line="360" w:lineRule="auto"/>
              <w:jc w:val="center"/>
              <w:rPr>
                <w:rFonts w:hint="eastAsia" w:ascii="宋体" w:hAnsi="宋体" w:eastAsia="宋体" w:cs="宋体"/>
                <w:sz w:val="21"/>
                <w:szCs w:val="21"/>
              </w:rPr>
            </w:pPr>
          </w:p>
        </w:tc>
        <w:tc>
          <w:tcPr>
            <w:tcW w:w="1029" w:type="pct"/>
            <w:vMerge w:val="continue"/>
          </w:tcPr>
          <w:p w14:paraId="56A98684">
            <w:pPr>
              <w:keepNext w:val="0"/>
              <w:keepLines w:val="0"/>
              <w:pageBreakBefore w:val="0"/>
              <w:kinsoku/>
              <w:wordWrap/>
              <w:overflowPunct/>
              <w:topLinePunct w:val="0"/>
              <w:autoSpaceDE/>
              <w:autoSpaceDN/>
              <w:bidi w:val="0"/>
              <w:adjustRightInd/>
              <w:snapToGrid/>
              <w:spacing w:after="60" w:line="360" w:lineRule="auto"/>
              <w:rPr>
                <w:rFonts w:hint="eastAsia" w:ascii="宋体" w:hAnsi="宋体" w:eastAsia="宋体" w:cs="宋体"/>
                <w:b/>
                <w:sz w:val="21"/>
                <w:szCs w:val="21"/>
              </w:rPr>
            </w:pPr>
          </w:p>
        </w:tc>
        <w:tc>
          <w:tcPr>
            <w:tcW w:w="3503" w:type="pct"/>
            <w:shd w:val="clear" w:color="auto" w:fill="auto"/>
            <w:vAlign w:val="top"/>
          </w:tcPr>
          <w:p w14:paraId="48D4EDEB">
            <w:pPr>
              <w:keepNext w:val="0"/>
              <w:keepLines w:val="0"/>
              <w:pageBreakBefore w:val="0"/>
              <w:widowControl/>
              <w:kinsoku/>
              <w:wordWrap/>
              <w:overflowPunct/>
              <w:topLinePunct w:val="0"/>
              <w:autoSpaceDE/>
              <w:autoSpaceDN/>
              <w:bidi w:val="0"/>
              <w:adjustRightInd/>
              <w:snapToGrid/>
              <w:spacing w:line="360" w:lineRule="auto"/>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▲5.温度设置范围：摄氏度℃：32.0℃～42.0℃；华氏度℉：89.6℉～107.6℉；（</w:t>
            </w:r>
            <w:r>
              <w:rPr>
                <w:rFonts w:hint="eastAsia" w:ascii="宋体" w:hAnsi="宋体" w:eastAsia="宋体" w:cs="宋体"/>
                <w:b/>
                <w:bCs/>
                <w:color w:val="FF0000"/>
                <w:kern w:val="0"/>
                <w:sz w:val="21"/>
                <w:szCs w:val="21"/>
              </w:rPr>
              <w:t>需提供技术白皮书或制造商原厂彩页或产品说明书文件或其他能够证明此技术要求的证明材料</w:t>
            </w:r>
            <w:r>
              <w:rPr>
                <w:rFonts w:hint="eastAsia" w:ascii="宋体" w:hAnsi="宋体" w:eastAsia="宋体" w:cs="宋体"/>
                <w:b/>
                <w:bCs/>
                <w:color w:val="000000"/>
                <w:kern w:val="2"/>
                <w:sz w:val="21"/>
                <w:szCs w:val="21"/>
                <w:lang w:val="en-US" w:eastAsia="zh-CN" w:bidi="ar-SA"/>
              </w:rPr>
              <w:t>）</w:t>
            </w:r>
          </w:p>
        </w:tc>
      </w:tr>
      <w:tr w14:paraId="15A3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67" w:type="pct"/>
            <w:vMerge w:val="continue"/>
          </w:tcPr>
          <w:p w14:paraId="7E2F5D0B">
            <w:pPr>
              <w:keepNext w:val="0"/>
              <w:keepLines w:val="0"/>
              <w:pageBreakBefore w:val="0"/>
              <w:kinsoku/>
              <w:wordWrap/>
              <w:overflowPunct/>
              <w:topLinePunct w:val="0"/>
              <w:autoSpaceDE/>
              <w:autoSpaceDN/>
              <w:bidi w:val="0"/>
              <w:adjustRightInd/>
              <w:spacing w:after="60" w:line="360" w:lineRule="auto"/>
              <w:jc w:val="center"/>
              <w:rPr>
                <w:rFonts w:hint="eastAsia" w:ascii="宋体" w:hAnsi="宋体" w:eastAsia="宋体" w:cs="宋体"/>
                <w:sz w:val="21"/>
                <w:szCs w:val="21"/>
              </w:rPr>
            </w:pPr>
          </w:p>
        </w:tc>
        <w:tc>
          <w:tcPr>
            <w:tcW w:w="1029" w:type="pct"/>
            <w:vMerge w:val="continue"/>
          </w:tcPr>
          <w:p w14:paraId="0A8C326B">
            <w:pPr>
              <w:keepNext w:val="0"/>
              <w:keepLines w:val="0"/>
              <w:pageBreakBefore w:val="0"/>
              <w:kinsoku/>
              <w:wordWrap/>
              <w:overflowPunct/>
              <w:topLinePunct w:val="0"/>
              <w:autoSpaceDE/>
              <w:autoSpaceDN/>
              <w:bidi w:val="0"/>
              <w:adjustRightInd/>
              <w:snapToGrid/>
              <w:spacing w:after="60" w:line="360" w:lineRule="auto"/>
              <w:rPr>
                <w:rFonts w:hint="eastAsia" w:ascii="宋体" w:hAnsi="宋体" w:eastAsia="宋体" w:cs="宋体"/>
                <w:b/>
                <w:sz w:val="21"/>
                <w:szCs w:val="21"/>
              </w:rPr>
            </w:pPr>
          </w:p>
        </w:tc>
        <w:tc>
          <w:tcPr>
            <w:tcW w:w="3503" w:type="pct"/>
            <w:shd w:val="clear" w:color="auto" w:fill="auto"/>
            <w:vAlign w:val="top"/>
          </w:tcPr>
          <w:p w14:paraId="1E852049">
            <w:pPr>
              <w:keepNext w:val="0"/>
              <w:keepLines w:val="0"/>
              <w:pageBreakBefore w:val="0"/>
              <w:widowControl/>
              <w:kinsoku/>
              <w:wordWrap/>
              <w:overflowPunct/>
              <w:topLinePunct w:val="0"/>
              <w:autoSpaceDE/>
              <w:autoSpaceDN/>
              <w:bidi w:val="0"/>
              <w:adjustRightInd/>
              <w:snapToGrid/>
              <w:spacing w:line="360" w:lineRule="auto"/>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6.温度控制精度：摄氏度℃：-1.0℃≤误差值≤1.0℃；华氏度℉：-l.8℉≤误差值≤l.8℉；</w:t>
            </w:r>
          </w:p>
        </w:tc>
      </w:tr>
      <w:tr w14:paraId="3E35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67" w:type="pct"/>
            <w:vMerge w:val="continue"/>
          </w:tcPr>
          <w:p w14:paraId="0D07D6B0">
            <w:pPr>
              <w:keepNext w:val="0"/>
              <w:keepLines w:val="0"/>
              <w:pageBreakBefore w:val="0"/>
              <w:kinsoku/>
              <w:wordWrap/>
              <w:overflowPunct/>
              <w:topLinePunct w:val="0"/>
              <w:autoSpaceDE/>
              <w:autoSpaceDN/>
              <w:bidi w:val="0"/>
              <w:adjustRightInd/>
              <w:spacing w:after="60" w:line="360" w:lineRule="auto"/>
              <w:jc w:val="center"/>
              <w:rPr>
                <w:rFonts w:hint="eastAsia" w:ascii="宋体" w:hAnsi="宋体" w:eastAsia="宋体" w:cs="宋体"/>
                <w:sz w:val="21"/>
                <w:szCs w:val="21"/>
              </w:rPr>
            </w:pPr>
          </w:p>
        </w:tc>
        <w:tc>
          <w:tcPr>
            <w:tcW w:w="1029" w:type="pct"/>
            <w:vMerge w:val="continue"/>
          </w:tcPr>
          <w:p w14:paraId="535CFEEF">
            <w:pPr>
              <w:keepNext w:val="0"/>
              <w:keepLines w:val="0"/>
              <w:pageBreakBefore w:val="0"/>
              <w:kinsoku/>
              <w:wordWrap/>
              <w:overflowPunct/>
              <w:topLinePunct w:val="0"/>
              <w:autoSpaceDE/>
              <w:autoSpaceDN/>
              <w:bidi w:val="0"/>
              <w:adjustRightInd/>
              <w:snapToGrid/>
              <w:spacing w:after="60" w:line="360" w:lineRule="auto"/>
              <w:rPr>
                <w:rFonts w:hint="eastAsia" w:ascii="宋体" w:hAnsi="宋体" w:eastAsia="宋体" w:cs="宋体"/>
                <w:b/>
                <w:sz w:val="21"/>
                <w:szCs w:val="21"/>
              </w:rPr>
            </w:pPr>
          </w:p>
        </w:tc>
        <w:tc>
          <w:tcPr>
            <w:tcW w:w="3503" w:type="pct"/>
            <w:shd w:val="clear" w:color="auto" w:fill="auto"/>
            <w:vAlign w:val="top"/>
          </w:tcPr>
          <w:p w14:paraId="195FC967">
            <w:pPr>
              <w:keepNext w:val="0"/>
              <w:keepLines w:val="0"/>
              <w:pageBreakBefore w:val="0"/>
              <w:widowControl/>
              <w:kinsoku/>
              <w:wordWrap/>
              <w:overflowPunct/>
              <w:topLinePunct w:val="0"/>
              <w:autoSpaceDE/>
              <w:autoSpaceDN/>
              <w:bidi w:val="0"/>
              <w:adjustRightInd/>
              <w:snapToGrid/>
              <w:spacing w:line="360" w:lineRule="auto"/>
              <w:textAlignment w:val="bottom"/>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r>
              <w:rPr>
                <w:rFonts w:hint="eastAsia" w:ascii="宋体" w:hAnsi="宋体" w:eastAsia="宋体" w:cs="宋体"/>
                <w:b/>
                <w:bCs/>
                <w:kern w:val="2"/>
                <w:sz w:val="21"/>
                <w:szCs w:val="21"/>
                <w:lang w:val="en-US" w:eastAsia="zh-CN" w:bidi="ar-SA"/>
              </w:rPr>
              <w:t>7.温度步进：摄氏度℃：0.1℃；华氏度℉：0.2℉；（</w:t>
            </w:r>
            <w:r>
              <w:rPr>
                <w:rFonts w:hint="eastAsia" w:ascii="宋体" w:hAnsi="宋体" w:eastAsia="宋体" w:cs="宋体"/>
                <w:b/>
                <w:bCs/>
                <w:color w:val="FF0000"/>
                <w:kern w:val="0"/>
                <w:sz w:val="21"/>
                <w:szCs w:val="21"/>
              </w:rPr>
              <w:t>需提供技术白皮书或制造商原厂彩页或产品说明书文件或其他能够证明此技术要求的证明材料</w:t>
            </w:r>
            <w:r>
              <w:rPr>
                <w:rFonts w:hint="eastAsia" w:ascii="宋体" w:hAnsi="宋体" w:eastAsia="宋体" w:cs="宋体"/>
                <w:b/>
                <w:bCs/>
                <w:kern w:val="2"/>
                <w:sz w:val="21"/>
                <w:szCs w:val="21"/>
                <w:lang w:val="en-US" w:eastAsia="zh-CN" w:bidi="ar-SA"/>
              </w:rPr>
              <w:t>）</w:t>
            </w:r>
          </w:p>
        </w:tc>
      </w:tr>
      <w:tr w14:paraId="63C6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67" w:type="pct"/>
            <w:vMerge w:val="continue"/>
          </w:tcPr>
          <w:p w14:paraId="69F00198">
            <w:pPr>
              <w:keepNext w:val="0"/>
              <w:keepLines w:val="0"/>
              <w:pageBreakBefore w:val="0"/>
              <w:kinsoku/>
              <w:wordWrap/>
              <w:overflowPunct/>
              <w:topLinePunct w:val="0"/>
              <w:autoSpaceDE/>
              <w:autoSpaceDN/>
              <w:bidi w:val="0"/>
              <w:adjustRightInd/>
              <w:spacing w:after="60" w:line="360" w:lineRule="auto"/>
              <w:jc w:val="center"/>
              <w:rPr>
                <w:rFonts w:hint="eastAsia" w:ascii="宋体" w:hAnsi="宋体" w:eastAsia="宋体" w:cs="宋体"/>
                <w:sz w:val="21"/>
                <w:szCs w:val="21"/>
              </w:rPr>
            </w:pPr>
          </w:p>
        </w:tc>
        <w:tc>
          <w:tcPr>
            <w:tcW w:w="1029" w:type="pct"/>
            <w:vMerge w:val="continue"/>
          </w:tcPr>
          <w:p w14:paraId="40E8D85F">
            <w:pPr>
              <w:keepNext w:val="0"/>
              <w:keepLines w:val="0"/>
              <w:pageBreakBefore w:val="0"/>
              <w:kinsoku/>
              <w:wordWrap/>
              <w:overflowPunct/>
              <w:topLinePunct w:val="0"/>
              <w:autoSpaceDE/>
              <w:autoSpaceDN/>
              <w:bidi w:val="0"/>
              <w:adjustRightInd/>
              <w:snapToGrid/>
              <w:spacing w:after="60" w:line="360" w:lineRule="auto"/>
              <w:rPr>
                <w:rFonts w:hint="eastAsia" w:ascii="宋体" w:hAnsi="宋体" w:eastAsia="宋体" w:cs="宋体"/>
                <w:b/>
                <w:sz w:val="21"/>
                <w:szCs w:val="21"/>
              </w:rPr>
            </w:pPr>
          </w:p>
        </w:tc>
        <w:tc>
          <w:tcPr>
            <w:tcW w:w="3503" w:type="pct"/>
            <w:shd w:val="clear" w:color="auto" w:fill="auto"/>
            <w:vAlign w:val="top"/>
          </w:tcPr>
          <w:p w14:paraId="1E26C1A1">
            <w:pPr>
              <w:keepNext w:val="0"/>
              <w:keepLines w:val="0"/>
              <w:pageBreakBefore w:val="0"/>
              <w:widowControl/>
              <w:kinsoku/>
              <w:wordWrap/>
              <w:overflowPunct/>
              <w:topLinePunct w:val="0"/>
              <w:autoSpaceDE/>
              <w:autoSpaceDN/>
              <w:bidi w:val="0"/>
              <w:adjustRightInd/>
              <w:snapToGrid/>
              <w:spacing w:line="360" w:lineRule="auto"/>
              <w:textAlignment w:val="bottom"/>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8.温度单位：摄氏度℃、华氏度℉；</w:t>
            </w:r>
          </w:p>
        </w:tc>
      </w:tr>
      <w:tr w14:paraId="01B4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67" w:type="pct"/>
            <w:vMerge w:val="continue"/>
          </w:tcPr>
          <w:p w14:paraId="68A60550">
            <w:pPr>
              <w:keepNext w:val="0"/>
              <w:keepLines w:val="0"/>
              <w:pageBreakBefore w:val="0"/>
              <w:kinsoku/>
              <w:wordWrap/>
              <w:overflowPunct/>
              <w:topLinePunct w:val="0"/>
              <w:autoSpaceDE/>
              <w:autoSpaceDN/>
              <w:bidi w:val="0"/>
              <w:adjustRightInd/>
              <w:spacing w:after="60" w:line="360" w:lineRule="auto"/>
              <w:jc w:val="center"/>
              <w:rPr>
                <w:rFonts w:hint="eastAsia" w:ascii="宋体" w:hAnsi="宋体" w:eastAsia="宋体" w:cs="宋体"/>
                <w:sz w:val="21"/>
                <w:szCs w:val="21"/>
              </w:rPr>
            </w:pPr>
          </w:p>
        </w:tc>
        <w:tc>
          <w:tcPr>
            <w:tcW w:w="1029" w:type="pct"/>
            <w:vMerge w:val="continue"/>
          </w:tcPr>
          <w:p w14:paraId="57916232">
            <w:pPr>
              <w:keepNext w:val="0"/>
              <w:keepLines w:val="0"/>
              <w:pageBreakBefore w:val="0"/>
              <w:kinsoku/>
              <w:wordWrap/>
              <w:overflowPunct/>
              <w:topLinePunct w:val="0"/>
              <w:autoSpaceDE/>
              <w:autoSpaceDN/>
              <w:bidi w:val="0"/>
              <w:adjustRightInd/>
              <w:snapToGrid/>
              <w:spacing w:after="60" w:line="360" w:lineRule="auto"/>
              <w:rPr>
                <w:rFonts w:hint="eastAsia" w:ascii="宋体" w:hAnsi="宋体" w:eastAsia="宋体" w:cs="宋体"/>
                <w:b/>
                <w:sz w:val="21"/>
                <w:szCs w:val="21"/>
              </w:rPr>
            </w:pPr>
          </w:p>
        </w:tc>
        <w:tc>
          <w:tcPr>
            <w:tcW w:w="3503" w:type="pct"/>
            <w:shd w:val="clear" w:color="auto" w:fill="auto"/>
            <w:vAlign w:val="top"/>
          </w:tcPr>
          <w:p w14:paraId="562F71C6">
            <w:pPr>
              <w:keepNext w:val="0"/>
              <w:keepLines w:val="0"/>
              <w:pageBreakBefore w:val="0"/>
              <w:widowControl/>
              <w:kinsoku/>
              <w:wordWrap/>
              <w:overflowPunct/>
              <w:topLinePunct w:val="0"/>
              <w:autoSpaceDE/>
              <w:autoSpaceDN/>
              <w:bidi w:val="0"/>
              <w:adjustRightInd/>
              <w:snapToGrid/>
              <w:spacing w:line="360" w:lineRule="auto"/>
              <w:textAlignment w:val="bottom"/>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9.预热时间：从 23℃～37.0℃预热时间≤2 分钟；</w:t>
            </w:r>
          </w:p>
        </w:tc>
      </w:tr>
      <w:tr w14:paraId="4872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67" w:type="pct"/>
            <w:vMerge w:val="continue"/>
          </w:tcPr>
          <w:p w14:paraId="55D15A43">
            <w:pPr>
              <w:keepNext w:val="0"/>
              <w:keepLines w:val="0"/>
              <w:pageBreakBefore w:val="0"/>
              <w:kinsoku/>
              <w:wordWrap/>
              <w:overflowPunct/>
              <w:topLinePunct w:val="0"/>
              <w:autoSpaceDE/>
              <w:autoSpaceDN/>
              <w:bidi w:val="0"/>
              <w:adjustRightInd/>
              <w:spacing w:after="60" w:line="360" w:lineRule="auto"/>
              <w:jc w:val="center"/>
              <w:rPr>
                <w:rFonts w:hint="eastAsia" w:ascii="宋体" w:hAnsi="宋体" w:eastAsia="宋体" w:cs="宋体"/>
                <w:sz w:val="21"/>
                <w:szCs w:val="21"/>
              </w:rPr>
            </w:pPr>
          </w:p>
        </w:tc>
        <w:tc>
          <w:tcPr>
            <w:tcW w:w="1029" w:type="pct"/>
            <w:vMerge w:val="continue"/>
          </w:tcPr>
          <w:p w14:paraId="0D768F80">
            <w:pPr>
              <w:keepNext w:val="0"/>
              <w:keepLines w:val="0"/>
              <w:pageBreakBefore w:val="0"/>
              <w:kinsoku/>
              <w:wordWrap/>
              <w:overflowPunct/>
              <w:topLinePunct w:val="0"/>
              <w:autoSpaceDE/>
              <w:autoSpaceDN/>
              <w:bidi w:val="0"/>
              <w:adjustRightInd/>
              <w:snapToGrid/>
              <w:spacing w:after="60" w:line="360" w:lineRule="auto"/>
              <w:rPr>
                <w:rFonts w:hint="eastAsia" w:ascii="宋体" w:hAnsi="宋体" w:eastAsia="宋体" w:cs="宋体"/>
                <w:b/>
                <w:sz w:val="21"/>
                <w:szCs w:val="21"/>
              </w:rPr>
            </w:pPr>
          </w:p>
        </w:tc>
        <w:tc>
          <w:tcPr>
            <w:tcW w:w="3503" w:type="pct"/>
            <w:shd w:val="clear" w:color="auto" w:fill="auto"/>
            <w:vAlign w:val="top"/>
          </w:tcPr>
          <w:p w14:paraId="25645621">
            <w:pPr>
              <w:keepNext w:val="0"/>
              <w:keepLines w:val="0"/>
              <w:pageBreakBefore w:val="0"/>
              <w:widowControl/>
              <w:kinsoku/>
              <w:wordWrap/>
              <w:overflowPunct/>
              <w:topLinePunct w:val="0"/>
              <w:autoSpaceDE/>
              <w:autoSpaceDN/>
              <w:bidi w:val="0"/>
              <w:adjustRightInd/>
              <w:snapToGrid/>
              <w:spacing w:line="360" w:lineRule="auto"/>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10.报警与提示：高温报警、低温报警、系统错误、超时报警、加热提示；</w:t>
            </w:r>
          </w:p>
        </w:tc>
      </w:tr>
      <w:tr w14:paraId="542F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467" w:type="pct"/>
            <w:vMerge w:val="continue"/>
          </w:tcPr>
          <w:p w14:paraId="6693C03E">
            <w:pPr>
              <w:keepNext w:val="0"/>
              <w:keepLines w:val="0"/>
              <w:pageBreakBefore w:val="0"/>
              <w:kinsoku/>
              <w:wordWrap/>
              <w:overflowPunct/>
              <w:topLinePunct w:val="0"/>
              <w:autoSpaceDE/>
              <w:autoSpaceDN/>
              <w:bidi w:val="0"/>
              <w:adjustRightInd/>
              <w:spacing w:after="60" w:line="360" w:lineRule="auto"/>
              <w:jc w:val="center"/>
              <w:rPr>
                <w:rFonts w:hint="eastAsia" w:ascii="宋体" w:hAnsi="宋体" w:eastAsia="宋体" w:cs="宋体"/>
                <w:sz w:val="21"/>
                <w:szCs w:val="21"/>
              </w:rPr>
            </w:pPr>
          </w:p>
        </w:tc>
        <w:tc>
          <w:tcPr>
            <w:tcW w:w="1029" w:type="pct"/>
            <w:vMerge w:val="continue"/>
          </w:tcPr>
          <w:p w14:paraId="58F6A580">
            <w:pPr>
              <w:keepNext w:val="0"/>
              <w:keepLines w:val="0"/>
              <w:pageBreakBefore w:val="0"/>
              <w:kinsoku/>
              <w:wordWrap/>
              <w:overflowPunct/>
              <w:topLinePunct w:val="0"/>
              <w:autoSpaceDE/>
              <w:autoSpaceDN/>
              <w:bidi w:val="0"/>
              <w:adjustRightInd/>
              <w:snapToGrid/>
              <w:spacing w:after="60" w:line="360" w:lineRule="auto"/>
              <w:rPr>
                <w:rFonts w:hint="eastAsia" w:ascii="宋体" w:hAnsi="宋体" w:eastAsia="宋体" w:cs="宋体"/>
                <w:b/>
                <w:sz w:val="21"/>
                <w:szCs w:val="21"/>
              </w:rPr>
            </w:pPr>
          </w:p>
        </w:tc>
        <w:tc>
          <w:tcPr>
            <w:tcW w:w="3503" w:type="pct"/>
            <w:shd w:val="clear" w:color="auto" w:fill="auto"/>
            <w:vAlign w:val="top"/>
          </w:tcPr>
          <w:p w14:paraId="79FEC92B">
            <w:pPr>
              <w:keepNext w:val="0"/>
              <w:keepLines w:val="0"/>
              <w:pageBreakBefore w:val="0"/>
              <w:widowControl/>
              <w:kinsoku/>
              <w:wordWrap/>
              <w:overflowPunct/>
              <w:topLinePunct w:val="0"/>
              <w:autoSpaceDE/>
              <w:autoSpaceDN/>
              <w:bidi w:val="0"/>
              <w:adjustRightInd/>
              <w:snapToGrid/>
              <w:spacing w:line="360" w:lineRule="auto"/>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11.适用输血</w:t>
            </w:r>
            <w:r>
              <w:rPr>
                <w:rFonts w:hint="eastAsia"/>
                <w:lang w:val="en-US" w:eastAsia="zh-CN"/>
              </w:rPr>
              <w:t>及</w:t>
            </w:r>
            <w:r>
              <w:rPr>
                <w:rFonts w:hint="eastAsia" w:ascii="宋体" w:hAnsi="宋体" w:eastAsia="宋体" w:cs="宋体"/>
                <w:b w:val="0"/>
                <w:bCs w:val="0"/>
                <w:color w:val="auto"/>
                <w:kern w:val="2"/>
                <w:sz w:val="21"/>
                <w:szCs w:val="21"/>
                <w:lang w:val="en-US" w:eastAsia="zh-CN" w:bidi="ar-SA"/>
              </w:rPr>
              <w:t>输液器：标准一次性PVC输血</w:t>
            </w:r>
            <w:r>
              <w:rPr>
                <w:rFonts w:hint="eastAsia"/>
                <w:lang w:val="en-US" w:eastAsia="zh-CN"/>
              </w:rPr>
              <w:t>及</w:t>
            </w:r>
            <w:r>
              <w:rPr>
                <w:rFonts w:hint="eastAsia" w:ascii="宋体" w:hAnsi="宋体" w:eastAsia="宋体" w:cs="宋体"/>
                <w:b w:val="0"/>
                <w:bCs w:val="0"/>
                <w:color w:val="auto"/>
                <w:kern w:val="2"/>
                <w:sz w:val="21"/>
                <w:szCs w:val="21"/>
                <w:lang w:val="en-US" w:eastAsia="zh-CN" w:bidi="ar-SA"/>
              </w:rPr>
              <w:t>输液器(外径：3.5mm～7mm，需配不同加热管)；</w:t>
            </w:r>
          </w:p>
        </w:tc>
      </w:tr>
      <w:tr w14:paraId="08D1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67" w:type="pct"/>
            <w:vMerge w:val="continue"/>
          </w:tcPr>
          <w:p w14:paraId="2F095F7B">
            <w:pPr>
              <w:keepNext w:val="0"/>
              <w:keepLines w:val="0"/>
              <w:pageBreakBefore w:val="0"/>
              <w:kinsoku/>
              <w:wordWrap/>
              <w:overflowPunct/>
              <w:topLinePunct w:val="0"/>
              <w:autoSpaceDE/>
              <w:autoSpaceDN/>
              <w:bidi w:val="0"/>
              <w:adjustRightInd/>
              <w:spacing w:after="60" w:line="360" w:lineRule="auto"/>
              <w:jc w:val="center"/>
              <w:rPr>
                <w:rFonts w:hint="eastAsia" w:ascii="宋体" w:hAnsi="宋体" w:eastAsia="宋体" w:cs="宋体"/>
                <w:sz w:val="21"/>
                <w:szCs w:val="21"/>
              </w:rPr>
            </w:pPr>
          </w:p>
        </w:tc>
        <w:tc>
          <w:tcPr>
            <w:tcW w:w="1029" w:type="pct"/>
            <w:vMerge w:val="continue"/>
          </w:tcPr>
          <w:p w14:paraId="0BE08ECC">
            <w:pPr>
              <w:keepNext w:val="0"/>
              <w:keepLines w:val="0"/>
              <w:pageBreakBefore w:val="0"/>
              <w:kinsoku/>
              <w:wordWrap/>
              <w:overflowPunct/>
              <w:topLinePunct w:val="0"/>
              <w:autoSpaceDE/>
              <w:autoSpaceDN/>
              <w:bidi w:val="0"/>
              <w:adjustRightInd/>
              <w:snapToGrid/>
              <w:spacing w:after="60" w:line="360" w:lineRule="auto"/>
              <w:rPr>
                <w:rFonts w:hint="eastAsia" w:ascii="宋体" w:hAnsi="宋体" w:eastAsia="宋体" w:cs="宋体"/>
                <w:b/>
                <w:sz w:val="21"/>
                <w:szCs w:val="21"/>
              </w:rPr>
            </w:pPr>
          </w:p>
        </w:tc>
        <w:tc>
          <w:tcPr>
            <w:tcW w:w="3503" w:type="pct"/>
            <w:shd w:val="clear" w:color="auto" w:fill="auto"/>
            <w:vAlign w:val="top"/>
          </w:tcPr>
          <w:p w14:paraId="5F491308">
            <w:pPr>
              <w:keepNext w:val="0"/>
              <w:keepLines w:val="0"/>
              <w:pageBreakBefore w:val="0"/>
              <w:widowControl/>
              <w:kinsoku/>
              <w:wordWrap/>
              <w:overflowPunct/>
              <w:topLinePunct w:val="0"/>
              <w:autoSpaceDE/>
              <w:autoSpaceDN/>
              <w:bidi w:val="0"/>
              <w:adjustRightInd/>
              <w:snapToGrid/>
              <w:spacing w:line="360" w:lineRule="auto"/>
              <w:textAlignment w:val="bottom"/>
              <w:rPr>
                <w:rFonts w:hint="eastAsia" w:ascii="宋体" w:hAnsi="宋体" w:eastAsia="宋体" w:cs="宋体"/>
                <w:kern w:val="2"/>
                <w:sz w:val="21"/>
                <w:szCs w:val="21"/>
                <w:lang w:val="en-US" w:eastAsia="zh-CN" w:bidi="ar-SA"/>
              </w:rPr>
            </w:pPr>
            <w:r>
              <w:rPr>
                <w:rFonts w:hint="eastAsia" w:ascii="宋体" w:hAnsi="宋体" w:eastAsia="宋体" w:cs="宋体"/>
                <w:b w:val="0"/>
                <w:bCs w:val="0"/>
                <w:sz w:val="21"/>
                <w:szCs w:val="21"/>
                <w:lang w:eastAsia="zh-CN"/>
              </w:rPr>
              <w:t>12.显示屏：尺寸：</w:t>
            </w:r>
            <w:r>
              <w:rPr>
                <w:rFonts w:hint="eastAsia" w:ascii="宋体" w:hAnsi="宋体" w:eastAsia="宋体" w:cs="宋体"/>
                <w:b w:val="0"/>
                <w:bCs w:val="0"/>
                <w:sz w:val="21"/>
                <w:szCs w:val="21"/>
                <w:lang w:val="en-US" w:eastAsia="zh-CN"/>
              </w:rPr>
              <w:t>72</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10%mm*72</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10%mm</w:t>
            </w:r>
            <w:r>
              <w:rPr>
                <w:rFonts w:hint="eastAsia" w:ascii="宋体" w:hAnsi="宋体" w:eastAsia="宋体" w:cs="宋体"/>
                <w:b w:val="0"/>
                <w:bCs w:val="0"/>
                <w:sz w:val="21"/>
                <w:szCs w:val="21"/>
                <w:lang w:eastAsia="zh-CN"/>
              </w:rPr>
              <w:t xml:space="preserve"> ，黑底白字超大字体显示；</w:t>
            </w:r>
          </w:p>
        </w:tc>
      </w:tr>
      <w:tr w14:paraId="60A9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67" w:type="pct"/>
            <w:vMerge w:val="continue"/>
          </w:tcPr>
          <w:p w14:paraId="40787C8D">
            <w:pPr>
              <w:keepNext w:val="0"/>
              <w:keepLines w:val="0"/>
              <w:pageBreakBefore w:val="0"/>
              <w:kinsoku/>
              <w:wordWrap/>
              <w:overflowPunct/>
              <w:topLinePunct w:val="0"/>
              <w:autoSpaceDE/>
              <w:autoSpaceDN/>
              <w:bidi w:val="0"/>
              <w:adjustRightInd/>
              <w:spacing w:after="60" w:line="360" w:lineRule="auto"/>
              <w:jc w:val="center"/>
              <w:rPr>
                <w:rFonts w:hint="eastAsia" w:ascii="宋体" w:hAnsi="宋体" w:eastAsia="宋体" w:cs="宋体"/>
                <w:sz w:val="21"/>
                <w:szCs w:val="21"/>
              </w:rPr>
            </w:pPr>
          </w:p>
        </w:tc>
        <w:tc>
          <w:tcPr>
            <w:tcW w:w="1029" w:type="pct"/>
            <w:vMerge w:val="continue"/>
          </w:tcPr>
          <w:p w14:paraId="79749602">
            <w:pPr>
              <w:keepNext w:val="0"/>
              <w:keepLines w:val="0"/>
              <w:pageBreakBefore w:val="0"/>
              <w:kinsoku/>
              <w:wordWrap/>
              <w:overflowPunct/>
              <w:topLinePunct w:val="0"/>
              <w:autoSpaceDE/>
              <w:autoSpaceDN/>
              <w:bidi w:val="0"/>
              <w:adjustRightInd/>
              <w:snapToGrid/>
              <w:spacing w:after="60" w:line="360" w:lineRule="auto"/>
              <w:rPr>
                <w:rFonts w:hint="eastAsia" w:ascii="宋体" w:hAnsi="宋体" w:eastAsia="宋体" w:cs="宋体"/>
                <w:b/>
                <w:sz w:val="21"/>
                <w:szCs w:val="21"/>
              </w:rPr>
            </w:pPr>
          </w:p>
        </w:tc>
        <w:tc>
          <w:tcPr>
            <w:tcW w:w="3503" w:type="pct"/>
            <w:shd w:val="clear" w:color="auto" w:fill="auto"/>
            <w:vAlign w:val="top"/>
          </w:tcPr>
          <w:p w14:paraId="69912F2C">
            <w:pPr>
              <w:keepNext w:val="0"/>
              <w:keepLines w:val="0"/>
              <w:pageBreakBefore w:val="0"/>
              <w:widowControl/>
              <w:kinsoku/>
              <w:wordWrap/>
              <w:overflowPunct/>
              <w:topLinePunct w:val="0"/>
              <w:autoSpaceDE/>
              <w:autoSpaceDN/>
              <w:bidi w:val="0"/>
              <w:adjustRightInd/>
              <w:snapToGrid/>
              <w:spacing w:line="360" w:lineRule="auto"/>
              <w:textAlignment w:val="bottom"/>
              <w:rPr>
                <w:rFonts w:hint="eastAsia" w:ascii="宋体" w:hAnsi="宋体" w:eastAsia="宋体" w:cs="宋体"/>
                <w:kern w:val="2"/>
                <w:sz w:val="21"/>
                <w:szCs w:val="21"/>
                <w:lang w:val="en-US" w:eastAsia="zh-CN" w:bidi="ar-SA"/>
              </w:rPr>
            </w:pPr>
            <w:r>
              <w:rPr>
                <w:rFonts w:hint="eastAsia" w:ascii="宋体" w:hAnsi="宋体" w:eastAsia="宋体" w:cs="宋体"/>
                <w:sz w:val="21"/>
                <w:szCs w:val="21"/>
              </w:rPr>
              <w:t>13.按键：采用非触摸键的实体按键操作</w:t>
            </w:r>
            <w:r>
              <w:rPr>
                <w:rFonts w:hint="eastAsia" w:ascii="宋体" w:hAnsi="宋体" w:eastAsia="宋体" w:cs="宋体"/>
                <w:b/>
                <w:bCs/>
                <w:kern w:val="2"/>
                <w:sz w:val="21"/>
                <w:szCs w:val="21"/>
                <w:lang w:val="en-US" w:eastAsia="zh-CN" w:bidi="ar-SA"/>
              </w:rPr>
              <w:t>；</w:t>
            </w:r>
          </w:p>
        </w:tc>
      </w:tr>
      <w:tr w14:paraId="75FE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467" w:type="pct"/>
            <w:vMerge w:val="continue"/>
          </w:tcPr>
          <w:p w14:paraId="1BDA7932">
            <w:pPr>
              <w:keepNext w:val="0"/>
              <w:keepLines w:val="0"/>
              <w:pageBreakBefore w:val="0"/>
              <w:kinsoku/>
              <w:wordWrap/>
              <w:overflowPunct/>
              <w:topLinePunct w:val="0"/>
              <w:autoSpaceDE/>
              <w:autoSpaceDN/>
              <w:bidi w:val="0"/>
              <w:adjustRightInd/>
              <w:spacing w:after="60" w:line="360" w:lineRule="auto"/>
              <w:jc w:val="center"/>
              <w:rPr>
                <w:rFonts w:hint="eastAsia" w:ascii="宋体" w:hAnsi="宋体" w:eastAsia="宋体" w:cs="宋体"/>
                <w:sz w:val="21"/>
                <w:szCs w:val="21"/>
              </w:rPr>
            </w:pPr>
          </w:p>
        </w:tc>
        <w:tc>
          <w:tcPr>
            <w:tcW w:w="1029" w:type="pct"/>
            <w:vMerge w:val="continue"/>
          </w:tcPr>
          <w:p w14:paraId="7D1B9BB4">
            <w:pPr>
              <w:keepNext w:val="0"/>
              <w:keepLines w:val="0"/>
              <w:pageBreakBefore w:val="0"/>
              <w:kinsoku/>
              <w:wordWrap/>
              <w:overflowPunct/>
              <w:topLinePunct w:val="0"/>
              <w:autoSpaceDE/>
              <w:autoSpaceDN/>
              <w:bidi w:val="0"/>
              <w:adjustRightInd/>
              <w:snapToGrid/>
              <w:spacing w:after="60" w:line="360" w:lineRule="auto"/>
              <w:rPr>
                <w:rFonts w:hint="eastAsia" w:ascii="宋体" w:hAnsi="宋体" w:eastAsia="宋体" w:cs="宋体"/>
                <w:b/>
                <w:sz w:val="21"/>
                <w:szCs w:val="21"/>
              </w:rPr>
            </w:pPr>
          </w:p>
        </w:tc>
        <w:tc>
          <w:tcPr>
            <w:tcW w:w="3503" w:type="pct"/>
            <w:shd w:val="clear" w:color="auto" w:fill="auto"/>
            <w:vAlign w:val="top"/>
          </w:tcPr>
          <w:p w14:paraId="4ADD2071">
            <w:pPr>
              <w:keepNext w:val="0"/>
              <w:keepLines w:val="0"/>
              <w:pageBreakBefore w:val="0"/>
              <w:widowControl/>
              <w:kinsoku/>
              <w:wordWrap/>
              <w:overflowPunct/>
              <w:topLinePunct w:val="0"/>
              <w:autoSpaceDE/>
              <w:autoSpaceDN/>
              <w:bidi w:val="0"/>
              <w:adjustRightInd/>
              <w:snapToGrid/>
              <w:spacing w:line="360" w:lineRule="auto"/>
              <w:textAlignment w:val="bottom"/>
              <w:rPr>
                <w:rFonts w:hint="eastAsia" w:ascii="宋体" w:hAnsi="宋体" w:eastAsia="宋体" w:cs="宋体"/>
                <w:kern w:val="2"/>
                <w:sz w:val="21"/>
                <w:szCs w:val="21"/>
                <w:lang w:val="en-US" w:eastAsia="zh-CN" w:bidi="ar-SA"/>
              </w:rPr>
            </w:pPr>
            <w:r>
              <w:rPr>
                <w:rFonts w:hint="eastAsia" w:ascii="宋体" w:hAnsi="宋体" w:eastAsia="宋体" w:cs="宋体"/>
                <w:sz w:val="21"/>
                <w:szCs w:val="21"/>
              </w:rPr>
              <w:t>14.加温方式：干式硅胶包裹式加温方式，液体管路无裸露部分，加温后液体直接输入人体</w:t>
            </w:r>
            <w:r>
              <w:rPr>
                <w:rFonts w:hint="eastAsia" w:ascii="宋体" w:hAnsi="宋体" w:eastAsia="宋体" w:cs="宋体"/>
                <w:kern w:val="2"/>
                <w:sz w:val="21"/>
                <w:szCs w:val="21"/>
                <w:lang w:val="en-US" w:eastAsia="zh-CN" w:bidi="ar-SA"/>
              </w:rPr>
              <w:t>；</w:t>
            </w:r>
          </w:p>
        </w:tc>
      </w:tr>
      <w:tr w14:paraId="004B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467" w:type="pct"/>
            <w:vMerge w:val="continue"/>
          </w:tcPr>
          <w:p w14:paraId="21D223C6">
            <w:pPr>
              <w:keepNext w:val="0"/>
              <w:keepLines w:val="0"/>
              <w:pageBreakBefore w:val="0"/>
              <w:kinsoku/>
              <w:wordWrap/>
              <w:overflowPunct/>
              <w:topLinePunct w:val="0"/>
              <w:autoSpaceDE/>
              <w:autoSpaceDN/>
              <w:bidi w:val="0"/>
              <w:adjustRightInd/>
              <w:spacing w:after="60" w:line="360" w:lineRule="auto"/>
              <w:jc w:val="center"/>
              <w:rPr>
                <w:rFonts w:hint="eastAsia" w:ascii="宋体" w:hAnsi="宋体" w:eastAsia="宋体" w:cs="宋体"/>
                <w:sz w:val="21"/>
                <w:szCs w:val="21"/>
              </w:rPr>
            </w:pPr>
          </w:p>
        </w:tc>
        <w:tc>
          <w:tcPr>
            <w:tcW w:w="1029" w:type="pct"/>
            <w:vMerge w:val="continue"/>
          </w:tcPr>
          <w:p w14:paraId="0E75BFF5">
            <w:pPr>
              <w:keepNext w:val="0"/>
              <w:keepLines w:val="0"/>
              <w:pageBreakBefore w:val="0"/>
              <w:kinsoku/>
              <w:wordWrap/>
              <w:overflowPunct/>
              <w:topLinePunct w:val="0"/>
              <w:autoSpaceDE/>
              <w:autoSpaceDN/>
              <w:bidi w:val="0"/>
              <w:adjustRightInd/>
              <w:snapToGrid/>
              <w:spacing w:after="60" w:line="360" w:lineRule="auto"/>
              <w:rPr>
                <w:rFonts w:hint="eastAsia" w:ascii="宋体" w:hAnsi="宋体" w:eastAsia="宋体" w:cs="宋体"/>
                <w:b/>
                <w:sz w:val="21"/>
                <w:szCs w:val="21"/>
              </w:rPr>
            </w:pPr>
          </w:p>
        </w:tc>
        <w:tc>
          <w:tcPr>
            <w:tcW w:w="3503" w:type="pct"/>
            <w:shd w:val="clear" w:color="auto" w:fill="auto"/>
            <w:vAlign w:val="top"/>
          </w:tcPr>
          <w:p w14:paraId="70703690">
            <w:pPr>
              <w:keepNext w:val="0"/>
              <w:keepLines w:val="0"/>
              <w:pageBreakBefore w:val="0"/>
              <w:widowControl/>
              <w:kinsoku/>
              <w:wordWrap/>
              <w:overflowPunct/>
              <w:topLinePunct w:val="0"/>
              <w:autoSpaceDE/>
              <w:autoSpaceDN/>
              <w:bidi w:val="0"/>
              <w:adjustRightInd/>
              <w:snapToGrid/>
              <w:spacing w:line="360" w:lineRule="auto"/>
              <w:textAlignment w:val="bottom"/>
              <w:rPr>
                <w:rFonts w:hint="eastAsia" w:ascii="宋体" w:hAnsi="宋体" w:eastAsia="宋体" w:cs="宋体"/>
                <w:kern w:val="2"/>
                <w:sz w:val="21"/>
                <w:szCs w:val="21"/>
                <w:lang w:val="en-US" w:eastAsia="zh-CN" w:bidi="ar-SA"/>
              </w:rPr>
            </w:pPr>
            <w:r>
              <w:rPr>
                <w:rFonts w:hint="eastAsia" w:ascii="宋体" w:hAnsi="宋体" w:eastAsia="宋体" w:cs="宋体"/>
                <w:sz w:val="21"/>
                <w:szCs w:val="21"/>
              </w:rPr>
              <w:t>15.加热管：加热管为医用级硅胶材质，内部采用3腔硅胶套管、二组独立温度传感器，加热材料采用环状排列结构</w:t>
            </w:r>
            <w:r>
              <w:rPr>
                <w:rFonts w:hint="eastAsia" w:ascii="宋体" w:hAnsi="宋体" w:eastAsia="宋体" w:cs="宋体"/>
                <w:sz w:val="21"/>
                <w:szCs w:val="21"/>
                <w:lang w:eastAsia="zh-CN"/>
              </w:rPr>
              <w:t>；</w:t>
            </w:r>
            <w:r>
              <w:rPr>
                <w:rFonts w:hint="eastAsia" w:ascii="宋体" w:hAnsi="宋体" w:eastAsia="宋体" w:cs="宋体"/>
                <w:kern w:val="2"/>
                <w:sz w:val="21"/>
                <w:szCs w:val="21"/>
                <w:lang w:val="en-US" w:eastAsia="zh-CN" w:bidi="ar-SA"/>
              </w:rPr>
              <w:t>​</w:t>
            </w:r>
          </w:p>
        </w:tc>
      </w:tr>
      <w:tr w14:paraId="2D3E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67" w:type="pct"/>
            <w:vMerge w:val="continue"/>
          </w:tcPr>
          <w:p w14:paraId="2F00E1E0">
            <w:pPr>
              <w:keepNext w:val="0"/>
              <w:keepLines w:val="0"/>
              <w:pageBreakBefore w:val="0"/>
              <w:kinsoku/>
              <w:wordWrap/>
              <w:overflowPunct/>
              <w:topLinePunct w:val="0"/>
              <w:autoSpaceDE/>
              <w:autoSpaceDN/>
              <w:bidi w:val="0"/>
              <w:adjustRightInd/>
              <w:spacing w:after="60" w:line="360" w:lineRule="auto"/>
              <w:jc w:val="center"/>
              <w:rPr>
                <w:rFonts w:hint="eastAsia" w:ascii="宋体" w:hAnsi="宋体" w:eastAsia="宋体" w:cs="宋体"/>
                <w:sz w:val="21"/>
                <w:szCs w:val="21"/>
              </w:rPr>
            </w:pPr>
          </w:p>
        </w:tc>
        <w:tc>
          <w:tcPr>
            <w:tcW w:w="1029" w:type="pct"/>
            <w:vMerge w:val="continue"/>
          </w:tcPr>
          <w:p w14:paraId="3123DA16">
            <w:pPr>
              <w:keepNext w:val="0"/>
              <w:keepLines w:val="0"/>
              <w:pageBreakBefore w:val="0"/>
              <w:kinsoku/>
              <w:wordWrap/>
              <w:overflowPunct/>
              <w:topLinePunct w:val="0"/>
              <w:autoSpaceDE/>
              <w:autoSpaceDN/>
              <w:bidi w:val="0"/>
              <w:adjustRightInd/>
              <w:snapToGrid/>
              <w:spacing w:after="60" w:line="360" w:lineRule="auto"/>
              <w:rPr>
                <w:rFonts w:hint="eastAsia" w:ascii="宋体" w:hAnsi="宋体" w:eastAsia="宋体" w:cs="宋体"/>
                <w:b/>
                <w:sz w:val="21"/>
                <w:szCs w:val="21"/>
              </w:rPr>
            </w:pPr>
          </w:p>
        </w:tc>
        <w:tc>
          <w:tcPr>
            <w:tcW w:w="3503" w:type="pct"/>
            <w:shd w:val="clear" w:color="auto" w:fill="auto"/>
            <w:vAlign w:val="top"/>
          </w:tcPr>
          <w:p w14:paraId="5EF277BB">
            <w:pPr>
              <w:keepNext w:val="0"/>
              <w:keepLines w:val="0"/>
              <w:pageBreakBefore w:val="0"/>
              <w:widowControl/>
              <w:kinsoku/>
              <w:wordWrap/>
              <w:overflowPunct/>
              <w:topLinePunct w:val="0"/>
              <w:autoSpaceDE/>
              <w:autoSpaceDN/>
              <w:bidi w:val="0"/>
              <w:adjustRightInd/>
              <w:snapToGrid/>
              <w:spacing w:line="360" w:lineRule="auto"/>
              <w:textAlignment w:val="bottom"/>
              <w:rPr>
                <w:rFonts w:hint="eastAsia" w:ascii="宋体" w:hAnsi="宋体" w:eastAsia="宋体" w:cs="宋体"/>
                <w:b/>
                <w:bCs/>
                <w:color w:val="FF0000"/>
                <w:kern w:val="2"/>
                <w:sz w:val="21"/>
                <w:szCs w:val="21"/>
                <w:lang w:val="en-US" w:eastAsia="zh-CN" w:bidi="ar-SA"/>
              </w:rPr>
            </w:pPr>
            <w:r>
              <w:rPr>
                <w:rFonts w:hint="eastAsia" w:ascii="宋体" w:hAnsi="宋体" w:eastAsia="宋体" w:cs="宋体"/>
                <w:sz w:val="21"/>
                <w:szCs w:val="21"/>
              </w:rPr>
              <w:t>16.耗材：直接加温常规输血输液管路</w:t>
            </w:r>
            <w:r>
              <w:rPr>
                <w:rFonts w:hint="eastAsia" w:ascii="宋体" w:hAnsi="宋体" w:eastAsia="宋体" w:cs="宋体"/>
                <w:sz w:val="21"/>
                <w:szCs w:val="21"/>
                <w:lang w:eastAsia="zh-CN"/>
              </w:rPr>
              <w:t>，</w:t>
            </w:r>
            <w:r>
              <w:rPr>
                <w:rFonts w:hint="eastAsia" w:ascii="宋体" w:hAnsi="宋体" w:eastAsia="宋体" w:cs="宋体"/>
                <w:sz w:val="21"/>
                <w:szCs w:val="21"/>
              </w:rPr>
              <w:t>无需专用耗材</w:t>
            </w:r>
            <w:r>
              <w:rPr>
                <w:rFonts w:hint="eastAsia" w:ascii="宋体" w:hAnsi="宋体" w:eastAsia="宋体" w:cs="宋体"/>
                <w:b w:val="0"/>
                <w:bCs w:val="0"/>
                <w:color w:val="auto"/>
                <w:kern w:val="2"/>
                <w:sz w:val="21"/>
                <w:szCs w:val="21"/>
                <w:lang w:val="en-US" w:eastAsia="zh-CN" w:bidi="ar-SA"/>
              </w:rPr>
              <w:t>；</w:t>
            </w:r>
          </w:p>
        </w:tc>
      </w:tr>
      <w:tr w14:paraId="02F3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467" w:type="pct"/>
            <w:vMerge w:val="continue"/>
          </w:tcPr>
          <w:p w14:paraId="1CFA3A9E">
            <w:pPr>
              <w:keepNext w:val="0"/>
              <w:keepLines w:val="0"/>
              <w:pageBreakBefore w:val="0"/>
              <w:kinsoku/>
              <w:wordWrap/>
              <w:overflowPunct/>
              <w:topLinePunct w:val="0"/>
              <w:autoSpaceDE/>
              <w:autoSpaceDN/>
              <w:bidi w:val="0"/>
              <w:adjustRightInd/>
              <w:spacing w:after="60" w:line="360" w:lineRule="auto"/>
              <w:jc w:val="center"/>
              <w:rPr>
                <w:rFonts w:hint="eastAsia" w:ascii="宋体" w:hAnsi="宋体" w:eastAsia="宋体" w:cs="宋体"/>
                <w:sz w:val="21"/>
                <w:szCs w:val="21"/>
              </w:rPr>
            </w:pPr>
          </w:p>
        </w:tc>
        <w:tc>
          <w:tcPr>
            <w:tcW w:w="1029" w:type="pct"/>
            <w:vMerge w:val="continue"/>
          </w:tcPr>
          <w:p w14:paraId="65BCC31B">
            <w:pPr>
              <w:keepNext w:val="0"/>
              <w:keepLines w:val="0"/>
              <w:pageBreakBefore w:val="0"/>
              <w:kinsoku/>
              <w:wordWrap/>
              <w:overflowPunct/>
              <w:topLinePunct w:val="0"/>
              <w:autoSpaceDE/>
              <w:autoSpaceDN/>
              <w:bidi w:val="0"/>
              <w:adjustRightInd/>
              <w:snapToGrid/>
              <w:spacing w:after="60" w:line="360" w:lineRule="auto"/>
              <w:rPr>
                <w:rFonts w:hint="eastAsia" w:ascii="宋体" w:hAnsi="宋体" w:eastAsia="宋体" w:cs="宋体"/>
                <w:b/>
                <w:sz w:val="21"/>
                <w:szCs w:val="21"/>
              </w:rPr>
            </w:pPr>
          </w:p>
        </w:tc>
        <w:tc>
          <w:tcPr>
            <w:tcW w:w="3503" w:type="pct"/>
            <w:shd w:val="clear" w:color="auto" w:fill="auto"/>
            <w:vAlign w:val="top"/>
          </w:tcPr>
          <w:p w14:paraId="4C7E0C10">
            <w:pPr>
              <w:keepNext w:val="0"/>
              <w:keepLines w:val="0"/>
              <w:pageBreakBefore w:val="0"/>
              <w:widowControl/>
              <w:kinsoku/>
              <w:wordWrap/>
              <w:overflowPunct/>
              <w:topLinePunct w:val="0"/>
              <w:autoSpaceDE/>
              <w:autoSpaceDN/>
              <w:bidi w:val="0"/>
              <w:adjustRightInd/>
              <w:snapToGrid/>
              <w:spacing w:line="360" w:lineRule="auto"/>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sz w:val="21"/>
                <w:szCs w:val="21"/>
              </w:rPr>
              <w:t>17.高温报警保护：超过设定温度2℃</w:t>
            </w:r>
            <w:r>
              <w:rPr>
                <w:rFonts w:hint="eastAsia" w:ascii="宋体" w:hAnsi="宋体" w:eastAsia="宋体" w:cs="宋体"/>
                <w:sz w:val="21"/>
                <w:szCs w:val="21"/>
                <w:lang w:val="en-US" w:eastAsia="zh-CN"/>
              </w:rPr>
              <w:t>或以上</w:t>
            </w:r>
            <w:r>
              <w:rPr>
                <w:rFonts w:hint="eastAsia" w:ascii="宋体" w:hAnsi="宋体" w:eastAsia="宋体" w:cs="宋体"/>
                <w:sz w:val="21"/>
                <w:szCs w:val="21"/>
              </w:rPr>
              <w:t>时系统声光报警并立即自动停止加热，主界面显示相应报警信息</w:t>
            </w:r>
            <w:r>
              <w:rPr>
                <w:rFonts w:hint="eastAsia" w:ascii="宋体" w:hAnsi="宋体" w:eastAsia="宋体" w:cs="宋体"/>
                <w:sz w:val="21"/>
                <w:szCs w:val="21"/>
                <w:lang w:eastAsia="zh-CN"/>
              </w:rPr>
              <w:t>；</w:t>
            </w:r>
          </w:p>
        </w:tc>
      </w:tr>
      <w:tr w14:paraId="408F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467" w:type="pct"/>
            <w:vMerge w:val="continue"/>
          </w:tcPr>
          <w:p w14:paraId="1AF0D7C7">
            <w:pPr>
              <w:keepNext w:val="0"/>
              <w:keepLines w:val="0"/>
              <w:pageBreakBefore w:val="0"/>
              <w:kinsoku/>
              <w:wordWrap/>
              <w:overflowPunct/>
              <w:topLinePunct w:val="0"/>
              <w:autoSpaceDE/>
              <w:autoSpaceDN/>
              <w:bidi w:val="0"/>
              <w:adjustRightInd/>
              <w:spacing w:after="60" w:line="360" w:lineRule="auto"/>
              <w:jc w:val="center"/>
              <w:rPr>
                <w:rFonts w:hint="eastAsia" w:ascii="宋体" w:hAnsi="宋体" w:eastAsia="宋体" w:cs="宋体"/>
                <w:sz w:val="21"/>
                <w:szCs w:val="21"/>
              </w:rPr>
            </w:pPr>
          </w:p>
        </w:tc>
        <w:tc>
          <w:tcPr>
            <w:tcW w:w="1029" w:type="pct"/>
            <w:vMerge w:val="continue"/>
          </w:tcPr>
          <w:p w14:paraId="24F7F403">
            <w:pPr>
              <w:keepNext w:val="0"/>
              <w:keepLines w:val="0"/>
              <w:pageBreakBefore w:val="0"/>
              <w:kinsoku/>
              <w:wordWrap/>
              <w:overflowPunct/>
              <w:topLinePunct w:val="0"/>
              <w:autoSpaceDE/>
              <w:autoSpaceDN/>
              <w:bidi w:val="0"/>
              <w:adjustRightInd/>
              <w:snapToGrid/>
              <w:spacing w:after="60" w:line="360" w:lineRule="auto"/>
              <w:rPr>
                <w:rFonts w:hint="eastAsia" w:ascii="宋体" w:hAnsi="宋体" w:eastAsia="宋体" w:cs="宋体"/>
                <w:b/>
                <w:sz w:val="21"/>
                <w:szCs w:val="21"/>
              </w:rPr>
            </w:pPr>
          </w:p>
        </w:tc>
        <w:tc>
          <w:tcPr>
            <w:tcW w:w="3503" w:type="pct"/>
            <w:shd w:val="clear" w:color="auto" w:fill="auto"/>
            <w:vAlign w:val="top"/>
          </w:tcPr>
          <w:p w14:paraId="3E6ECC1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sz w:val="21"/>
                <w:szCs w:val="21"/>
              </w:rPr>
              <w:t>18.超温报警保护：超过44℃</w:t>
            </w:r>
            <w:r>
              <w:rPr>
                <w:rFonts w:hint="eastAsia"/>
                <w:lang w:val="en-US" w:eastAsia="zh-CN"/>
              </w:rPr>
              <w:t>或以上</w:t>
            </w:r>
            <w:r>
              <w:rPr>
                <w:rFonts w:hint="eastAsia" w:ascii="宋体" w:hAnsi="宋体" w:eastAsia="宋体" w:cs="宋体"/>
                <w:sz w:val="21"/>
                <w:szCs w:val="21"/>
              </w:rPr>
              <w:t>系统声光报警并立即启动硬件断开电源功能，硬件熔断器独立于加温系统外；</w:t>
            </w:r>
          </w:p>
        </w:tc>
      </w:tr>
      <w:tr w14:paraId="1BFE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67" w:type="pct"/>
            <w:vMerge w:val="continue"/>
          </w:tcPr>
          <w:p w14:paraId="6BF2847E">
            <w:pPr>
              <w:keepNext w:val="0"/>
              <w:keepLines w:val="0"/>
              <w:pageBreakBefore w:val="0"/>
              <w:kinsoku/>
              <w:wordWrap/>
              <w:overflowPunct/>
              <w:topLinePunct w:val="0"/>
              <w:autoSpaceDE/>
              <w:autoSpaceDN/>
              <w:bidi w:val="0"/>
              <w:adjustRightInd/>
              <w:spacing w:after="60" w:line="360" w:lineRule="auto"/>
              <w:jc w:val="center"/>
              <w:rPr>
                <w:rFonts w:hint="eastAsia" w:ascii="宋体" w:hAnsi="宋体" w:eastAsia="宋体" w:cs="宋体"/>
                <w:sz w:val="21"/>
                <w:szCs w:val="21"/>
              </w:rPr>
            </w:pPr>
          </w:p>
        </w:tc>
        <w:tc>
          <w:tcPr>
            <w:tcW w:w="1029" w:type="pct"/>
            <w:vMerge w:val="continue"/>
          </w:tcPr>
          <w:p w14:paraId="4D02D258">
            <w:pPr>
              <w:keepNext w:val="0"/>
              <w:keepLines w:val="0"/>
              <w:pageBreakBefore w:val="0"/>
              <w:kinsoku/>
              <w:wordWrap/>
              <w:overflowPunct/>
              <w:topLinePunct w:val="0"/>
              <w:autoSpaceDE/>
              <w:autoSpaceDN/>
              <w:bidi w:val="0"/>
              <w:adjustRightInd/>
              <w:snapToGrid/>
              <w:spacing w:after="60" w:line="360" w:lineRule="auto"/>
              <w:rPr>
                <w:rFonts w:hint="eastAsia" w:ascii="宋体" w:hAnsi="宋体" w:eastAsia="宋体" w:cs="宋体"/>
                <w:b/>
                <w:sz w:val="21"/>
                <w:szCs w:val="21"/>
              </w:rPr>
            </w:pPr>
          </w:p>
        </w:tc>
        <w:tc>
          <w:tcPr>
            <w:tcW w:w="3503" w:type="pct"/>
            <w:shd w:val="clear" w:color="auto" w:fill="auto"/>
            <w:vAlign w:val="top"/>
          </w:tcPr>
          <w:p w14:paraId="05B64CA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sz w:val="21"/>
                <w:szCs w:val="21"/>
              </w:rPr>
              <w:t>19.静音时间：</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10%</w:t>
            </w:r>
            <w:r>
              <w:rPr>
                <w:rFonts w:hint="eastAsia" w:ascii="宋体" w:hAnsi="宋体" w:eastAsia="宋体" w:cs="宋体"/>
                <w:sz w:val="21"/>
                <w:szCs w:val="21"/>
              </w:rPr>
              <w:t>分钟</w:t>
            </w:r>
            <w:r>
              <w:rPr>
                <w:rFonts w:hint="eastAsia" w:ascii="宋体" w:hAnsi="宋体" w:eastAsia="宋体" w:cs="宋体"/>
                <w:sz w:val="21"/>
                <w:szCs w:val="21"/>
                <w:lang w:eastAsia="zh-CN"/>
              </w:rPr>
              <w:t>；</w:t>
            </w:r>
          </w:p>
        </w:tc>
      </w:tr>
      <w:tr w14:paraId="4839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67" w:type="pct"/>
            <w:vMerge w:val="continue"/>
          </w:tcPr>
          <w:p w14:paraId="43BAFDF0">
            <w:pPr>
              <w:keepNext w:val="0"/>
              <w:keepLines w:val="0"/>
              <w:pageBreakBefore w:val="0"/>
              <w:kinsoku/>
              <w:wordWrap/>
              <w:overflowPunct/>
              <w:topLinePunct w:val="0"/>
              <w:autoSpaceDE/>
              <w:autoSpaceDN/>
              <w:bidi w:val="0"/>
              <w:adjustRightInd/>
              <w:spacing w:after="60" w:line="360" w:lineRule="auto"/>
              <w:jc w:val="center"/>
              <w:rPr>
                <w:rFonts w:hint="eastAsia" w:ascii="宋体" w:hAnsi="宋体" w:eastAsia="宋体" w:cs="宋体"/>
                <w:sz w:val="21"/>
                <w:szCs w:val="21"/>
              </w:rPr>
            </w:pPr>
          </w:p>
        </w:tc>
        <w:tc>
          <w:tcPr>
            <w:tcW w:w="1029" w:type="pct"/>
            <w:vMerge w:val="continue"/>
          </w:tcPr>
          <w:p w14:paraId="4A7F60B5">
            <w:pPr>
              <w:keepNext w:val="0"/>
              <w:keepLines w:val="0"/>
              <w:pageBreakBefore w:val="0"/>
              <w:kinsoku/>
              <w:wordWrap/>
              <w:overflowPunct/>
              <w:topLinePunct w:val="0"/>
              <w:autoSpaceDE/>
              <w:autoSpaceDN/>
              <w:bidi w:val="0"/>
              <w:adjustRightInd/>
              <w:snapToGrid/>
              <w:spacing w:after="60" w:line="360" w:lineRule="auto"/>
              <w:rPr>
                <w:rFonts w:hint="eastAsia" w:ascii="宋体" w:hAnsi="宋体" w:eastAsia="宋体" w:cs="宋体"/>
                <w:b/>
                <w:sz w:val="21"/>
                <w:szCs w:val="21"/>
              </w:rPr>
            </w:pPr>
          </w:p>
        </w:tc>
        <w:tc>
          <w:tcPr>
            <w:tcW w:w="3503" w:type="pct"/>
            <w:shd w:val="clear" w:color="auto" w:fill="auto"/>
            <w:vAlign w:val="top"/>
          </w:tcPr>
          <w:p w14:paraId="3E6B0A85">
            <w:pPr>
              <w:keepNext w:val="0"/>
              <w:keepLines w:val="0"/>
              <w:pageBreakBefore w:val="0"/>
              <w:widowControl/>
              <w:kinsoku/>
              <w:wordWrap/>
              <w:overflowPunct/>
              <w:topLinePunct w:val="0"/>
              <w:autoSpaceDE/>
              <w:autoSpaceDN/>
              <w:bidi w:val="0"/>
              <w:adjustRightInd/>
              <w:snapToGrid/>
              <w:spacing w:line="360" w:lineRule="auto"/>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sz w:val="21"/>
                <w:szCs w:val="21"/>
              </w:rPr>
              <w:t>▲</w:t>
            </w:r>
            <w:r>
              <w:rPr>
                <w:rFonts w:hint="eastAsia" w:ascii="宋体" w:hAnsi="宋体" w:eastAsia="宋体" w:cs="宋体"/>
                <w:b/>
                <w:bCs/>
                <w:sz w:val="21"/>
                <w:szCs w:val="21"/>
              </w:rPr>
              <w:t>20.硅胶加热管规格：可选用管径3.5mm</w:t>
            </w:r>
            <w:r>
              <w:rPr>
                <w:rFonts w:hint="eastAsia" w:ascii="宋体" w:hAnsi="宋体" w:eastAsia="宋体" w:cs="宋体"/>
                <w:b/>
                <w:bCs/>
                <w:sz w:val="21"/>
                <w:szCs w:val="21"/>
                <w:lang w:eastAsia="zh-CN"/>
              </w:rPr>
              <w:t>、</w:t>
            </w:r>
            <w:r>
              <w:rPr>
                <w:rFonts w:hint="eastAsia" w:ascii="宋体" w:hAnsi="宋体" w:eastAsia="宋体" w:cs="宋体"/>
                <w:b/>
                <w:bCs/>
                <w:sz w:val="21"/>
                <w:szCs w:val="21"/>
              </w:rPr>
              <w:t>5mm、7mm的长度分别为60cm、90cm、100cm、120cm、140cm的15种加热管</w:t>
            </w:r>
            <w:r>
              <w:rPr>
                <w:rFonts w:hint="eastAsia" w:ascii="宋体" w:hAnsi="宋体" w:eastAsia="宋体" w:cs="宋体"/>
                <w:b/>
                <w:bCs/>
                <w:sz w:val="21"/>
                <w:szCs w:val="21"/>
                <w:lang w:val="en-US" w:eastAsia="zh-CN"/>
              </w:rPr>
              <w:t>组合</w:t>
            </w:r>
            <w:r>
              <w:rPr>
                <w:rFonts w:hint="eastAsia" w:ascii="宋体" w:hAnsi="宋体" w:eastAsia="宋体" w:cs="宋体"/>
                <w:b/>
                <w:bCs/>
                <w:sz w:val="21"/>
                <w:szCs w:val="21"/>
              </w:rPr>
              <w:t>,可自行拆卸安装，可自动识别各种规格的加热管</w:t>
            </w:r>
            <w:r>
              <w:rPr>
                <w:rFonts w:hint="eastAsia" w:ascii="宋体" w:hAnsi="宋体" w:eastAsia="宋体" w:cs="宋体"/>
                <w:b/>
                <w:bCs/>
                <w:sz w:val="21"/>
                <w:szCs w:val="21"/>
                <w:lang w:eastAsia="zh-CN"/>
              </w:rPr>
              <w:t>；</w:t>
            </w:r>
            <w:r>
              <w:rPr>
                <w:rFonts w:hint="eastAsia" w:ascii="宋体" w:hAnsi="宋体" w:eastAsia="宋体" w:cs="宋体"/>
                <w:b/>
                <w:bCs/>
                <w:sz w:val="21"/>
                <w:szCs w:val="21"/>
              </w:rPr>
              <w:t>（</w:t>
            </w:r>
            <w:r>
              <w:rPr>
                <w:rFonts w:hint="eastAsia" w:ascii="宋体" w:hAnsi="宋体" w:eastAsia="宋体" w:cs="宋体"/>
                <w:b/>
                <w:bCs/>
                <w:color w:val="FF0000"/>
                <w:kern w:val="0"/>
                <w:sz w:val="21"/>
                <w:szCs w:val="21"/>
              </w:rPr>
              <w:t>需提供技术白皮书或制造商原厂彩页或产品说明书文件或其他能够证明此技术要求的证明材料</w:t>
            </w:r>
            <w:r>
              <w:rPr>
                <w:rFonts w:hint="eastAsia" w:ascii="宋体" w:hAnsi="宋体" w:eastAsia="宋体" w:cs="宋体"/>
                <w:b/>
                <w:bCs/>
                <w:sz w:val="21"/>
                <w:szCs w:val="21"/>
              </w:rPr>
              <w:t>）</w:t>
            </w:r>
          </w:p>
        </w:tc>
      </w:tr>
      <w:tr w14:paraId="09BE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67" w:type="pct"/>
            <w:vMerge w:val="continue"/>
          </w:tcPr>
          <w:p w14:paraId="5894284D">
            <w:pPr>
              <w:keepNext w:val="0"/>
              <w:keepLines w:val="0"/>
              <w:pageBreakBefore w:val="0"/>
              <w:kinsoku/>
              <w:wordWrap/>
              <w:overflowPunct/>
              <w:topLinePunct w:val="0"/>
              <w:autoSpaceDE/>
              <w:autoSpaceDN/>
              <w:bidi w:val="0"/>
              <w:adjustRightInd/>
              <w:spacing w:after="60" w:line="360" w:lineRule="auto"/>
              <w:jc w:val="center"/>
              <w:rPr>
                <w:rFonts w:hint="eastAsia" w:ascii="宋体" w:hAnsi="宋体" w:eastAsia="宋体" w:cs="宋体"/>
                <w:sz w:val="21"/>
                <w:szCs w:val="21"/>
              </w:rPr>
            </w:pPr>
          </w:p>
        </w:tc>
        <w:tc>
          <w:tcPr>
            <w:tcW w:w="1029" w:type="pct"/>
            <w:vMerge w:val="continue"/>
          </w:tcPr>
          <w:p w14:paraId="176F682B">
            <w:pPr>
              <w:keepNext w:val="0"/>
              <w:keepLines w:val="0"/>
              <w:pageBreakBefore w:val="0"/>
              <w:kinsoku/>
              <w:wordWrap/>
              <w:overflowPunct/>
              <w:topLinePunct w:val="0"/>
              <w:autoSpaceDE/>
              <w:autoSpaceDN/>
              <w:bidi w:val="0"/>
              <w:adjustRightInd/>
              <w:snapToGrid/>
              <w:spacing w:after="60" w:line="360" w:lineRule="auto"/>
              <w:rPr>
                <w:rFonts w:hint="eastAsia" w:ascii="宋体" w:hAnsi="宋体" w:eastAsia="宋体" w:cs="宋体"/>
                <w:b/>
                <w:sz w:val="21"/>
                <w:szCs w:val="21"/>
              </w:rPr>
            </w:pPr>
          </w:p>
        </w:tc>
        <w:tc>
          <w:tcPr>
            <w:tcW w:w="3503" w:type="pct"/>
            <w:shd w:val="clear" w:color="auto" w:fill="auto"/>
            <w:vAlign w:val="top"/>
          </w:tcPr>
          <w:p w14:paraId="0A4EC048">
            <w:pPr>
              <w:keepNext w:val="0"/>
              <w:keepLines w:val="0"/>
              <w:pageBreakBefore w:val="0"/>
              <w:widowControl/>
              <w:kinsoku/>
              <w:wordWrap/>
              <w:overflowPunct/>
              <w:topLinePunct w:val="0"/>
              <w:autoSpaceDE/>
              <w:autoSpaceDN/>
              <w:bidi w:val="0"/>
              <w:adjustRightInd/>
              <w:snapToGrid/>
              <w:spacing w:line="360" w:lineRule="auto"/>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sz w:val="21"/>
                <w:szCs w:val="21"/>
              </w:rPr>
              <w:t>21.加热管尾部开口：≥45°</w:t>
            </w:r>
            <w:r>
              <w:rPr>
                <w:rFonts w:hint="eastAsia" w:ascii="宋体" w:hAnsi="宋体" w:eastAsia="宋体" w:cs="宋体"/>
                <w:sz w:val="21"/>
                <w:szCs w:val="21"/>
                <w:lang w:eastAsia="zh-CN"/>
              </w:rPr>
              <w:t>；</w:t>
            </w:r>
          </w:p>
        </w:tc>
      </w:tr>
      <w:tr w14:paraId="1090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67" w:type="pct"/>
            <w:vMerge w:val="continue"/>
          </w:tcPr>
          <w:p w14:paraId="5607A25B">
            <w:pPr>
              <w:keepNext w:val="0"/>
              <w:keepLines w:val="0"/>
              <w:pageBreakBefore w:val="0"/>
              <w:kinsoku/>
              <w:wordWrap/>
              <w:overflowPunct/>
              <w:topLinePunct w:val="0"/>
              <w:autoSpaceDE/>
              <w:autoSpaceDN/>
              <w:bidi w:val="0"/>
              <w:adjustRightInd/>
              <w:spacing w:after="60" w:line="360" w:lineRule="auto"/>
              <w:jc w:val="center"/>
              <w:rPr>
                <w:rFonts w:hint="eastAsia" w:ascii="宋体" w:hAnsi="宋体" w:eastAsia="宋体" w:cs="宋体"/>
                <w:sz w:val="21"/>
                <w:szCs w:val="21"/>
              </w:rPr>
            </w:pPr>
          </w:p>
        </w:tc>
        <w:tc>
          <w:tcPr>
            <w:tcW w:w="1029" w:type="pct"/>
            <w:vMerge w:val="continue"/>
          </w:tcPr>
          <w:p w14:paraId="3F94D438">
            <w:pPr>
              <w:keepNext w:val="0"/>
              <w:keepLines w:val="0"/>
              <w:pageBreakBefore w:val="0"/>
              <w:kinsoku/>
              <w:wordWrap/>
              <w:overflowPunct/>
              <w:topLinePunct w:val="0"/>
              <w:autoSpaceDE/>
              <w:autoSpaceDN/>
              <w:bidi w:val="0"/>
              <w:adjustRightInd/>
              <w:snapToGrid/>
              <w:spacing w:after="60" w:line="360" w:lineRule="auto"/>
              <w:rPr>
                <w:rFonts w:hint="eastAsia" w:ascii="宋体" w:hAnsi="宋体" w:eastAsia="宋体" w:cs="宋体"/>
                <w:b/>
                <w:sz w:val="21"/>
                <w:szCs w:val="21"/>
              </w:rPr>
            </w:pPr>
          </w:p>
        </w:tc>
        <w:tc>
          <w:tcPr>
            <w:tcW w:w="3503" w:type="pct"/>
            <w:shd w:val="clear" w:color="auto" w:fill="auto"/>
            <w:vAlign w:val="top"/>
          </w:tcPr>
          <w:p w14:paraId="6A132B3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sz w:val="21"/>
                <w:szCs w:val="21"/>
              </w:rPr>
              <w:t>22.加温时间：显示加热时间，范围为：00小时00分钟～99小时59分钟</w:t>
            </w:r>
            <w:r>
              <w:rPr>
                <w:rFonts w:hint="eastAsia" w:ascii="宋体" w:hAnsi="宋体" w:eastAsia="宋体" w:cs="宋体"/>
                <w:sz w:val="21"/>
                <w:szCs w:val="21"/>
                <w:lang w:eastAsia="zh-CN"/>
              </w:rPr>
              <w:t>；</w:t>
            </w:r>
          </w:p>
        </w:tc>
      </w:tr>
      <w:tr w14:paraId="3DC9D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67" w:type="pct"/>
            <w:vMerge w:val="continue"/>
          </w:tcPr>
          <w:p w14:paraId="1779D417">
            <w:pPr>
              <w:keepNext w:val="0"/>
              <w:keepLines w:val="0"/>
              <w:pageBreakBefore w:val="0"/>
              <w:kinsoku/>
              <w:wordWrap/>
              <w:overflowPunct/>
              <w:topLinePunct w:val="0"/>
              <w:autoSpaceDE/>
              <w:autoSpaceDN/>
              <w:bidi w:val="0"/>
              <w:adjustRightInd/>
              <w:spacing w:after="60" w:line="360" w:lineRule="auto"/>
              <w:jc w:val="center"/>
              <w:rPr>
                <w:rFonts w:hint="eastAsia" w:ascii="宋体" w:hAnsi="宋体" w:eastAsia="宋体" w:cs="宋体"/>
                <w:sz w:val="21"/>
                <w:szCs w:val="21"/>
              </w:rPr>
            </w:pPr>
          </w:p>
        </w:tc>
        <w:tc>
          <w:tcPr>
            <w:tcW w:w="1029" w:type="pct"/>
            <w:vMerge w:val="continue"/>
          </w:tcPr>
          <w:p w14:paraId="6C708220">
            <w:pPr>
              <w:keepNext w:val="0"/>
              <w:keepLines w:val="0"/>
              <w:pageBreakBefore w:val="0"/>
              <w:kinsoku/>
              <w:wordWrap/>
              <w:overflowPunct/>
              <w:topLinePunct w:val="0"/>
              <w:autoSpaceDE/>
              <w:autoSpaceDN/>
              <w:bidi w:val="0"/>
              <w:adjustRightInd/>
              <w:snapToGrid/>
              <w:spacing w:after="60" w:line="360" w:lineRule="auto"/>
              <w:rPr>
                <w:rFonts w:hint="eastAsia" w:ascii="宋体" w:hAnsi="宋体" w:eastAsia="宋体" w:cs="宋体"/>
                <w:b/>
                <w:sz w:val="21"/>
                <w:szCs w:val="21"/>
              </w:rPr>
            </w:pPr>
          </w:p>
        </w:tc>
        <w:tc>
          <w:tcPr>
            <w:tcW w:w="3503" w:type="pct"/>
            <w:shd w:val="clear" w:color="auto" w:fill="auto"/>
            <w:vAlign w:val="top"/>
          </w:tcPr>
          <w:p w14:paraId="745C5240">
            <w:pPr>
              <w:keepNext w:val="0"/>
              <w:keepLines w:val="0"/>
              <w:pageBreakBefore w:val="0"/>
              <w:widowControl/>
              <w:kinsoku/>
              <w:wordWrap/>
              <w:overflowPunct/>
              <w:topLinePunct w:val="0"/>
              <w:autoSpaceDE/>
              <w:autoSpaceDN/>
              <w:bidi w:val="0"/>
              <w:adjustRightInd/>
              <w:snapToGrid/>
              <w:spacing w:line="360" w:lineRule="auto"/>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sz w:val="21"/>
                <w:szCs w:val="21"/>
              </w:rPr>
              <w:t>23.交流电源：100～240V</w:t>
            </w:r>
            <w:r>
              <w:rPr>
                <w:rFonts w:hint="eastAsia" w:ascii="宋体" w:hAnsi="宋体" w:eastAsia="宋体" w:cs="宋体"/>
                <w:sz w:val="21"/>
                <w:szCs w:val="21"/>
                <w:lang w:eastAsia="zh-CN"/>
              </w:rPr>
              <w:t>，</w:t>
            </w:r>
            <w:r>
              <w:rPr>
                <w:rFonts w:hint="eastAsia" w:ascii="宋体" w:hAnsi="宋体" w:eastAsia="宋体" w:cs="宋体"/>
                <w:sz w:val="21"/>
                <w:szCs w:val="21"/>
              </w:rPr>
              <w:t>50</w:t>
            </w:r>
            <w:r>
              <w:rPr>
                <w:rFonts w:hint="eastAsia"/>
                <w:lang w:val="en-US" w:eastAsia="zh-CN"/>
              </w:rPr>
              <w:t>及</w:t>
            </w:r>
            <w:r>
              <w:rPr>
                <w:rFonts w:hint="eastAsia" w:ascii="宋体" w:hAnsi="宋体" w:eastAsia="宋体" w:cs="宋体"/>
                <w:sz w:val="21"/>
                <w:szCs w:val="21"/>
              </w:rPr>
              <w:t>60HZ</w:t>
            </w:r>
            <w:r>
              <w:rPr>
                <w:rFonts w:hint="eastAsia" w:ascii="宋体" w:hAnsi="宋体" w:eastAsia="宋体" w:cs="宋体"/>
                <w:sz w:val="21"/>
                <w:szCs w:val="21"/>
                <w:lang w:eastAsia="zh-CN"/>
              </w:rPr>
              <w:t>；</w:t>
            </w:r>
          </w:p>
        </w:tc>
      </w:tr>
      <w:tr w14:paraId="28145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67" w:type="pct"/>
            <w:vMerge w:val="continue"/>
          </w:tcPr>
          <w:p w14:paraId="5B8CD27B">
            <w:pPr>
              <w:keepNext w:val="0"/>
              <w:keepLines w:val="0"/>
              <w:pageBreakBefore w:val="0"/>
              <w:kinsoku/>
              <w:wordWrap/>
              <w:overflowPunct/>
              <w:topLinePunct w:val="0"/>
              <w:autoSpaceDE/>
              <w:autoSpaceDN/>
              <w:bidi w:val="0"/>
              <w:adjustRightInd/>
              <w:spacing w:after="60" w:line="360" w:lineRule="auto"/>
              <w:jc w:val="center"/>
              <w:rPr>
                <w:rFonts w:hint="eastAsia" w:ascii="宋体" w:hAnsi="宋体" w:eastAsia="宋体" w:cs="宋体"/>
                <w:sz w:val="21"/>
                <w:szCs w:val="21"/>
              </w:rPr>
            </w:pPr>
          </w:p>
        </w:tc>
        <w:tc>
          <w:tcPr>
            <w:tcW w:w="1029" w:type="pct"/>
            <w:vMerge w:val="continue"/>
          </w:tcPr>
          <w:p w14:paraId="03ECD0F3">
            <w:pPr>
              <w:keepNext w:val="0"/>
              <w:keepLines w:val="0"/>
              <w:pageBreakBefore w:val="0"/>
              <w:kinsoku/>
              <w:wordWrap/>
              <w:overflowPunct/>
              <w:topLinePunct w:val="0"/>
              <w:autoSpaceDE/>
              <w:autoSpaceDN/>
              <w:bidi w:val="0"/>
              <w:adjustRightInd/>
              <w:snapToGrid/>
              <w:spacing w:after="60" w:line="360" w:lineRule="auto"/>
              <w:rPr>
                <w:rFonts w:hint="eastAsia" w:ascii="宋体" w:hAnsi="宋体" w:eastAsia="宋体" w:cs="宋体"/>
                <w:b/>
                <w:sz w:val="21"/>
                <w:szCs w:val="21"/>
              </w:rPr>
            </w:pPr>
          </w:p>
        </w:tc>
        <w:tc>
          <w:tcPr>
            <w:tcW w:w="3503" w:type="pct"/>
            <w:shd w:val="clear" w:color="auto" w:fill="auto"/>
            <w:vAlign w:val="top"/>
          </w:tcPr>
          <w:p w14:paraId="344BE16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sz w:val="21"/>
                <w:szCs w:val="21"/>
              </w:rPr>
              <w:t>24.额定功率：180VA</w:t>
            </w:r>
            <w:r>
              <w:rPr>
                <w:rFonts w:hint="eastAsia" w:ascii="宋体" w:hAnsi="宋体" w:eastAsia="宋体" w:cs="宋体"/>
                <w:sz w:val="21"/>
                <w:szCs w:val="21"/>
                <w:lang w:eastAsia="zh-CN"/>
              </w:rPr>
              <w:t>；</w:t>
            </w:r>
          </w:p>
        </w:tc>
      </w:tr>
      <w:tr w14:paraId="61C74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467" w:type="pct"/>
            <w:vMerge w:val="continue"/>
          </w:tcPr>
          <w:p w14:paraId="312D8167">
            <w:pPr>
              <w:keepNext w:val="0"/>
              <w:keepLines w:val="0"/>
              <w:pageBreakBefore w:val="0"/>
              <w:kinsoku/>
              <w:wordWrap/>
              <w:overflowPunct/>
              <w:topLinePunct w:val="0"/>
              <w:autoSpaceDE/>
              <w:autoSpaceDN/>
              <w:bidi w:val="0"/>
              <w:adjustRightInd/>
              <w:spacing w:after="60" w:line="360" w:lineRule="auto"/>
              <w:jc w:val="center"/>
              <w:rPr>
                <w:rFonts w:hint="eastAsia" w:ascii="宋体" w:hAnsi="宋体" w:eastAsia="宋体" w:cs="宋体"/>
                <w:sz w:val="21"/>
                <w:szCs w:val="21"/>
              </w:rPr>
            </w:pPr>
          </w:p>
        </w:tc>
        <w:tc>
          <w:tcPr>
            <w:tcW w:w="1029" w:type="pct"/>
            <w:vMerge w:val="continue"/>
          </w:tcPr>
          <w:p w14:paraId="4464B0A8">
            <w:pPr>
              <w:keepNext w:val="0"/>
              <w:keepLines w:val="0"/>
              <w:pageBreakBefore w:val="0"/>
              <w:kinsoku/>
              <w:wordWrap/>
              <w:overflowPunct/>
              <w:topLinePunct w:val="0"/>
              <w:autoSpaceDE/>
              <w:autoSpaceDN/>
              <w:bidi w:val="0"/>
              <w:adjustRightInd/>
              <w:snapToGrid/>
              <w:spacing w:after="60" w:line="360" w:lineRule="auto"/>
              <w:rPr>
                <w:rFonts w:hint="eastAsia" w:ascii="宋体" w:hAnsi="宋体" w:eastAsia="宋体" w:cs="宋体"/>
                <w:b/>
                <w:sz w:val="21"/>
                <w:szCs w:val="21"/>
              </w:rPr>
            </w:pPr>
          </w:p>
        </w:tc>
        <w:tc>
          <w:tcPr>
            <w:tcW w:w="3503" w:type="pct"/>
            <w:shd w:val="clear" w:color="auto" w:fill="auto"/>
            <w:vAlign w:val="top"/>
          </w:tcPr>
          <w:p w14:paraId="476A0170">
            <w:pPr>
              <w:keepNext w:val="0"/>
              <w:keepLines w:val="0"/>
              <w:pageBreakBefore w:val="0"/>
              <w:widowControl/>
              <w:kinsoku/>
              <w:wordWrap/>
              <w:overflowPunct/>
              <w:topLinePunct w:val="0"/>
              <w:autoSpaceDE/>
              <w:autoSpaceDN/>
              <w:bidi w:val="0"/>
              <w:adjustRightInd/>
              <w:snapToGrid/>
              <w:spacing w:line="360" w:lineRule="auto"/>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sz w:val="21"/>
                <w:szCs w:val="21"/>
              </w:rPr>
              <w:t>25.工作环境：温度：+5℃～+40℃；湿度：20%～90%；大气压力：70.0kPa～106.0kPa</w:t>
            </w:r>
            <w:r>
              <w:rPr>
                <w:rFonts w:hint="eastAsia" w:ascii="宋体" w:hAnsi="宋体" w:eastAsia="宋体" w:cs="宋体"/>
                <w:sz w:val="21"/>
                <w:szCs w:val="21"/>
                <w:lang w:eastAsia="zh-CN"/>
              </w:rPr>
              <w:t>；</w:t>
            </w:r>
          </w:p>
        </w:tc>
      </w:tr>
      <w:tr w14:paraId="602AD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467" w:type="pct"/>
            <w:vMerge w:val="continue"/>
          </w:tcPr>
          <w:p w14:paraId="59780913">
            <w:pPr>
              <w:keepNext w:val="0"/>
              <w:keepLines w:val="0"/>
              <w:pageBreakBefore w:val="0"/>
              <w:kinsoku/>
              <w:wordWrap/>
              <w:overflowPunct/>
              <w:topLinePunct w:val="0"/>
              <w:autoSpaceDE/>
              <w:autoSpaceDN/>
              <w:bidi w:val="0"/>
              <w:adjustRightInd/>
              <w:spacing w:after="60" w:line="360" w:lineRule="auto"/>
              <w:jc w:val="center"/>
              <w:rPr>
                <w:rFonts w:hint="eastAsia" w:ascii="宋体" w:hAnsi="宋体" w:eastAsia="宋体" w:cs="宋体"/>
                <w:sz w:val="21"/>
                <w:szCs w:val="21"/>
              </w:rPr>
            </w:pPr>
          </w:p>
        </w:tc>
        <w:tc>
          <w:tcPr>
            <w:tcW w:w="1029" w:type="pct"/>
            <w:vMerge w:val="continue"/>
          </w:tcPr>
          <w:p w14:paraId="7312982C">
            <w:pPr>
              <w:keepNext w:val="0"/>
              <w:keepLines w:val="0"/>
              <w:pageBreakBefore w:val="0"/>
              <w:kinsoku/>
              <w:wordWrap/>
              <w:overflowPunct/>
              <w:topLinePunct w:val="0"/>
              <w:autoSpaceDE/>
              <w:autoSpaceDN/>
              <w:bidi w:val="0"/>
              <w:adjustRightInd/>
              <w:snapToGrid/>
              <w:spacing w:after="60" w:line="360" w:lineRule="auto"/>
              <w:rPr>
                <w:rFonts w:hint="eastAsia" w:ascii="宋体" w:hAnsi="宋体" w:eastAsia="宋体" w:cs="宋体"/>
                <w:b/>
                <w:sz w:val="21"/>
                <w:szCs w:val="21"/>
              </w:rPr>
            </w:pPr>
          </w:p>
        </w:tc>
        <w:tc>
          <w:tcPr>
            <w:tcW w:w="3503" w:type="pct"/>
            <w:shd w:val="clear" w:color="auto" w:fill="auto"/>
            <w:vAlign w:val="top"/>
          </w:tcPr>
          <w:p w14:paraId="3AC14B4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sz w:val="21"/>
                <w:szCs w:val="21"/>
              </w:rPr>
              <w:t>26.贮运环境</w:t>
            </w:r>
            <w:r>
              <w:rPr>
                <w:rFonts w:hint="eastAsia" w:ascii="宋体" w:hAnsi="宋体" w:eastAsia="宋体" w:cs="宋体"/>
                <w:sz w:val="21"/>
                <w:szCs w:val="21"/>
                <w:lang w:eastAsia="zh-CN"/>
              </w:rPr>
              <w:t>：</w:t>
            </w:r>
            <w:r>
              <w:rPr>
                <w:rFonts w:hint="eastAsia" w:ascii="宋体" w:hAnsi="宋体" w:eastAsia="宋体" w:cs="宋体"/>
                <w:sz w:val="21"/>
                <w:szCs w:val="21"/>
              </w:rPr>
              <w:t>温度：-20℃～+55℃；湿度：10%～95%；大气压力：50.0kPa～106.0kPa</w:t>
            </w:r>
            <w:r>
              <w:rPr>
                <w:rFonts w:hint="eastAsia" w:ascii="宋体" w:hAnsi="宋体" w:eastAsia="宋体" w:cs="宋体"/>
                <w:sz w:val="21"/>
                <w:szCs w:val="21"/>
                <w:lang w:eastAsia="zh-CN"/>
              </w:rPr>
              <w:t>；</w:t>
            </w:r>
          </w:p>
        </w:tc>
      </w:tr>
      <w:tr w14:paraId="7E6D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67" w:type="pct"/>
            <w:vMerge w:val="continue"/>
          </w:tcPr>
          <w:p w14:paraId="61E3B907">
            <w:pPr>
              <w:keepNext w:val="0"/>
              <w:keepLines w:val="0"/>
              <w:pageBreakBefore w:val="0"/>
              <w:kinsoku/>
              <w:wordWrap/>
              <w:overflowPunct/>
              <w:topLinePunct w:val="0"/>
              <w:autoSpaceDE/>
              <w:autoSpaceDN/>
              <w:bidi w:val="0"/>
              <w:adjustRightInd/>
              <w:spacing w:after="60" w:line="360" w:lineRule="auto"/>
              <w:jc w:val="center"/>
              <w:rPr>
                <w:rFonts w:hint="eastAsia" w:ascii="宋体" w:hAnsi="宋体" w:eastAsia="宋体" w:cs="宋体"/>
                <w:sz w:val="21"/>
                <w:szCs w:val="21"/>
              </w:rPr>
            </w:pPr>
          </w:p>
        </w:tc>
        <w:tc>
          <w:tcPr>
            <w:tcW w:w="1029" w:type="pct"/>
            <w:vMerge w:val="continue"/>
          </w:tcPr>
          <w:p w14:paraId="07CAB5C4">
            <w:pPr>
              <w:keepNext w:val="0"/>
              <w:keepLines w:val="0"/>
              <w:pageBreakBefore w:val="0"/>
              <w:kinsoku/>
              <w:wordWrap/>
              <w:overflowPunct/>
              <w:topLinePunct w:val="0"/>
              <w:autoSpaceDE/>
              <w:autoSpaceDN/>
              <w:bidi w:val="0"/>
              <w:adjustRightInd/>
              <w:snapToGrid/>
              <w:spacing w:after="60" w:line="360" w:lineRule="auto"/>
              <w:rPr>
                <w:rFonts w:hint="eastAsia" w:ascii="宋体" w:hAnsi="宋体" w:eastAsia="宋体" w:cs="宋体"/>
                <w:b/>
                <w:sz w:val="21"/>
                <w:szCs w:val="21"/>
              </w:rPr>
            </w:pPr>
          </w:p>
        </w:tc>
        <w:tc>
          <w:tcPr>
            <w:tcW w:w="3503" w:type="pct"/>
            <w:shd w:val="clear" w:color="auto" w:fill="auto"/>
            <w:vAlign w:val="top"/>
          </w:tcPr>
          <w:p w14:paraId="14A6900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bCs/>
                <w:sz w:val="21"/>
                <w:szCs w:val="21"/>
              </w:rPr>
              <w:t>▲27.进液防护等级：IPX4</w:t>
            </w:r>
            <w:r>
              <w:rPr>
                <w:rFonts w:hint="eastAsia" w:ascii="宋体" w:hAnsi="宋体" w:eastAsia="宋体" w:cs="宋体"/>
                <w:b/>
                <w:bCs/>
                <w:sz w:val="21"/>
                <w:szCs w:val="21"/>
                <w:lang w:eastAsia="zh-CN"/>
              </w:rPr>
              <w:t>或以上；</w:t>
            </w:r>
            <w:r>
              <w:rPr>
                <w:rFonts w:hint="eastAsia" w:ascii="宋体" w:hAnsi="宋体" w:eastAsia="宋体" w:cs="宋体"/>
                <w:b/>
                <w:bCs/>
                <w:sz w:val="21"/>
                <w:szCs w:val="21"/>
              </w:rPr>
              <w:t>（</w:t>
            </w:r>
            <w:r>
              <w:rPr>
                <w:rFonts w:hint="eastAsia" w:ascii="宋体" w:hAnsi="宋体" w:eastAsia="宋体" w:cs="宋体"/>
                <w:b/>
                <w:bCs/>
                <w:color w:val="FF0000"/>
                <w:kern w:val="0"/>
                <w:sz w:val="21"/>
                <w:szCs w:val="21"/>
              </w:rPr>
              <w:t>需提供技术白皮书或制造商原厂彩页或产品说明书文件或其他能够证明此技术要求的证明材料</w:t>
            </w:r>
            <w:r>
              <w:rPr>
                <w:rFonts w:hint="eastAsia" w:ascii="宋体" w:hAnsi="宋体" w:eastAsia="宋体" w:cs="宋体"/>
                <w:b/>
                <w:bCs/>
                <w:sz w:val="21"/>
                <w:szCs w:val="21"/>
              </w:rPr>
              <w:t>）</w:t>
            </w:r>
          </w:p>
        </w:tc>
      </w:tr>
      <w:tr w14:paraId="5484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67" w:type="pct"/>
            <w:vMerge w:val="continue"/>
          </w:tcPr>
          <w:p w14:paraId="6090C2E1">
            <w:pPr>
              <w:keepNext w:val="0"/>
              <w:keepLines w:val="0"/>
              <w:pageBreakBefore w:val="0"/>
              <w:kinsoku/>
              <w:wordWrap/>
              <w:overflowPunct/>
              <w:topLinePunct w:val="0"/>
              <w:autoSpaceDE/>
              <w:autoSpaceDN/>
              <w:bidi w:val="0"/>
              <w:adjustRightInd/>
              <w:spacing w:after="60" w:line="360" w:lineRule="auto"/>
              <w:jc w:val="center"/>
              <w:rPr>
                <w:rFonts w:hint="eastAsia" w:ascii="宋体" w:hAnsi="宋体" w:eastAsia="宋体" w:cs="宋体"/>
                <w:sz w:val="21"/>
                <w:szCs w:val="21"/>
              </w:rPr>
            </w:pPr>
          </w:p>
        </w:tc>
        <w:tc>
          <w:tcPr>
            <w:tcW w:w="1029" w:type="pct"/>
            <w:vMerge w:val="continue"/>
          </w:tcPr>
          <w:p w14:paraId="5095940C">
            <w:pPr>
              <w:keepNext w:val="0"/>
              <w:keepLines w:val="0"/>
              <w:pageBreakBefore w:val="0"/>
              <w:kinsoku/>
              <w:wordWrap/>
              <w:overflowPunct/>
              <w:topLinePunct w:val="0"/>
              <w:autoSpaceDE/>
              <w:autoSpaceDN/>
              <w:bidi w:val="0"/>
              <w:adjustRightInd/>
              <w:snapToGrid/>
              <w:spacing w:after="60" w:line="360" w:lineRule="auto"/>
              <w:rPr>
                <w:rFonts w:hint="eastAsia" w:ascii="宋体" w:hAnsi="宋体" w:eastAsia="宋体" w:cs="宋体"/>
                <w:b/>
                <w:sz w:val="21"/>
                <w:szCs w:val="21"/>
              </w:rPr>
            </w:pPr>
          </w:p>
        </w:tc>
        <w:tc>
          <w:tcPr>
            <w:tcW w:w="3503" w:type="pct"/>
            <w:shd w:val="clear" w:color="auto" w:fill="auto"/>
            <w:vAlign w:val="top"/>
          </w:tcPr>
          <w:p w14:paraId="5394872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sz w:val="21"/>
                <w:szCs w:val="21"/>
              </w:rPr>
              <w:t>28.电击防护类型：I类</w:t>
            </w:r>
            <w:r>
              <w:rPr>
                <w:rFonts w:hint="eastAsia" w:ascii="宋体" w:hAnsi="宋体" w:eastAsia="宋体" w:cs="宋体"/>
                <w:sz w:val="21"/>
                <w:szCs w:val="21"/>
                <w:lang w:eastAsia="zh-CN"/>
              </w:rPr>
              <w:t>，</w:t>
            </w:r>
            <w:r>
              <w:rPr>
                <w:rFonts w:hint="eastAsia" w:ascii="宋体" w:hAnsi="宋体" w:eastAsia="宋体" w:cs="宋体"/>
                <w:sz w:val="21"/>
                <w:szCs w:val="21"/>
              </w:rPr>
              <w:t>有源供电设备</w:t>
            </w:r>
            <w:r>
              <w:rPr>
                <w:rFonts w:hint="eastAsia" w:ascii="宋体" w:hAnsi="宋体" w:eastAsia="宋体" w:cs="宋体"/>
                <w:sz w:val="21"/>
                <w:szCs w:val="21"/>
                <w:lang w:eastAsia="zh-CN"/>
              </w:rPr>
              <w:t>；</w:t>
            </w:r>
          </w:p>
        </w:tc>
      </w:tr>
      <w:tr w14:paraId="08B0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67" w:type="pct"/>
            <w:vMerge w:val="continue"/>
          </w:tcPr>
          <w:p w14:paraId="1AA2EF08">
            <w:pPr>
              <w:keepNext w:val="0"/>
              <w:keepLines w:val="0"/>
              <w:pageBreakBefore w:val="0"/>
              <w:kinsoku/>
              <w:wordWrap/>
              <w:overflowPunct/>
              <w:topLinePunct w:val="0"/>
              <w:autoSpaceDE/>
              <w:autoSpaceDN/>
              <w:bidi w:val="0"/>
              <w:adjustRightInd/>
              <w:spacing w:after="60" w:line="360" w:lineRule="auto"/>
              <w:jc w:val="center"/>
              <w:rPr>
                <w:rFonts w:hint="eastAsia" w:ascii="宋体" w:hAnsi="宋体" w:eastAsia="宋体" w:cs="宋体"/>
                <w:sz w:val="21"/>
                <w:szCs w:val="21"/>
              </w:rPr>
            </w:pPr>
          </w:p>
        </w:tc>
        <w:tc>
          <w:tcPr>
            <w:tcW w:w="1029" w:type="pct"/>
            <w:vMerge w:val="continue"/>
          </w:tcPr>
          <w:p w14:paraId="6EE33388">
            <w:pPr>
              <w:keepNext w:val="0"/>
              <w:keepLines w:val="0"/>
              <w:pageBreakBefore w:val="0"/>
              <w:kinsoku/>
              <w:wordWrap/>
              <w:overflowPunct/>
              <w:topLinePunct w:val="0"/>
              <w:autoSpaceDE/>
              <w:autoSpaceDN/>
              <w:bidi w:val="0"/>
              <w:adjustRightInd/>
              <w:snapToGrid/>
              <w:spacing w:after="60" w:line="360" w:lineRule="auto"/>
              <w:rPr>
                <w:rFonts w:hint="eastAsia" w:ascii="宋体" w:hAnsi="宋体" w:eastAsia="宋体" w:cs="宋体"/>
                <w:b/>
                <w:sz w:val="21"/>
                <w:szCs w:val="21"/>
              </w:rPr>
            </w:pPr>
          </w:p>
        </w:tc>
        <w:tc>
          <w:tcPr>
            <w:tcW w:w="3503" w:type="pct"/>
            <w:shd w:val="clear" w:color="auto" w:fill="auto"/>
            <w:vAlign w:val="top"/>
          </w:tcPr>
          <w:p w14:paraId="05611BE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sz w:val="21"/>
                <w:szCs w:val="21"/>
              </w:rPr>
              <w:t>29.电击防护程度：CF型</w:t>
            </w:r>
            <w:r>
              <w:rPr>
                <w:rFonts w:hint="eastAsia" w:ascii="宋体" w:hAnsi="宋体" w:eastAsia="宋体" w:cs="宋体"/>
                <w:sz w:val="21"/>
                <w:szCs w:val="21"/>
                <w:lang w:eastAsia="zh-CN"/>
              </w:rPr>
              <w:t>；</w:t>
            </w:r>
          </w:p>
        </w:tc>
      </w:tr>
      <w:tr w14:paraId="494A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67" w:type="pct"/>
            <w:vMerge w:val="continue"/>
          </w:tcPr>
          <w:p w14:paraId="7FC27D35">
            <w:pPr>
              <w:keepNext w:val="0"/>
              <w:keepLines w:val="0"/>
              <w:pageBreakBefore w:val="0"/>
              <w:kinsoku/>
              <w:wordWrap/>
              <w:overflowPunct/>
              <w:topLinePunct w:val="0"/>
              <w:autoSpaceDE/>
              <w:autoSpaceDN/>
              <w:bidi w:val="0"/>
              <w:adjustRightInd/>
              <w:spacing w:after="60" w:line="360" w:lineRule="auto"/>
              <w:jc w:val="center"/>
              <w:rPr>
                <w:rFonts w:hint="eastAsia" w:ascii="宋体" w:hAnsi="宋体" w:eastAsia="宋体" w:cs="宋体"/>
                <w:sz w:val="21"/>
                <w:szCs w:val="21"/>
              </w:rPr>
            </w:pPr>
          </w:p>
        </w:tc>
        <w:tc>
          <w:tcPr>
            <w:tcW w:w="1029" w:type="pct"/>
            <w:vMerge w:val="continue"/>
          </w:tcPr>
          <w:p w14:paraId="2483A92C">
            <w:pPr>
              <w:keepNext w:val="0"/>
              <w:keepLines w:val="0"/>
              <w:pageBreakBefore w:val="0"/>
              <w:kinsoku/>
              <w:wordWrap/>
              <w:overflowPunct/>
              <w:topLinePunct w:val="0"/>
              <w:autoSpaceDE/>
              <w:autoSpaceDN/>
              <w:bidi w:val="0"/>
              <w:adjustRightInd/>
              <w:snapToGrid/>
              <w:spacing w:after="60" w:line="360" w:lineRule="auto"/>
              <w:rPr>
                <w:rFonts w:hint="eastAsia" w:ascii="宋体" w:hAnsi="宋体" w:eastAsia="宋体" w:cs="宋体"/>
                <w:b/>
                <w:sz w:val="21"/>
                <w:szCs w:val="21"/>
              </w:rPr>
            </w:pPr>
          </w:p>
        </w:tc>
        <w:tc>
          <w:tcPr>
            <w:tcW w:w="3503" w:type="pct"/>
            <w:shd w:val="clear" w:color="auto" w:fill="auto"/>
            <w:vAlign w:val="top"/>
          </w:tcPr>
          <w:p w14:paraId="1E2B325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sz w:val="21"/>
                <w:szCs w:val="21"/>
              </w:rPr>
              <w:t>30.工作模式：连续运行</w:t>
            </w:r>
            <w:r>
              <w:rPr>
                <w:rFonts w:hint="eastAsia" w:ascii="宋体" w:hAnsi="宋体" w:eastAsia="宋体" w:cs="宋体"/>
                <w:sz w:val="21"/>
                <w:szCs w:val="21"/>
                <w:lang w:eastAsia="zh-CN"/>
              </w:rPr>
              <w:t>；</w:t>
            </w:r>
          </w:p>
        </w:tc>
      </w:tr>
      <w:tr w14:paraId="0619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467" w:type="pct"/>
            <w:vMerge w:val="continue"/>
          </w:tcPr>
          <w:p w14:paraId="6D788130">
            <w:pPr>
              <w:keepNext w:val="0"/>
              <w:keepLines w:val="0"/>
              <w:pageBreakBefore w:val="0"/>
              <w:kinsoku/>
              <w:wordWrap/>
              <w:overflowPunct/>
              <w:topLinePunct w:val="0"/>
              <w:autoSpaceDE/>
              <w:autoSpaceDN/>
              <w:bidi w:val="0"/>
              <w:adjustRightInd/>
              <w:spacing w:after="60" w:line="360" w:lineRule="auto"/>
              <w:jc w:val="center"/>
              <w:rPr>
                <w:rFonts w:hint="eastAsia" w:ascii="宋体" w:hAnsi="宋体" w:eastAsia="宋体" w:cs="宋体"/>
                <w:sz w:val="21"/>
                <w:szCs w:val="21"/>
              </w:rPr>
            </w:pPr>
          </w:p>
        </w:tc>
        <w:tc>
          <w:tcPr>
            <w:tcW w:w="1029" w:type="pct"/>
            <w:vMerge w:val="continue"/>
          </w:tcPr>
          <w:p w14:paraId="5924D302">
            <w:pPr>
              <w:keepNext w:val="0"/>
              <w:keepLines w:val="0"/>
              <w:pageBreakBefore w:val="0"/>
              <w:kinsoku/>
              <w:wordWrap/>
              <w:overflowPunct/>
              <w:topLinePunct w:val="0"/>
              <w:autoSpaceDE/>
              <w:autoSpaceDN/>
              <w:bidi w:val="0"/>
              <w:adjustRightInd/>
              <w:snapToGrid/>
              <w:spacing w:after="60" w:line="360" w:lineRule="auto"/>
              <w:rPr>
                <w:rFonts w:hint="eastAsia" w:ascii="宋体" w:hAnsi="宋体" w:eastAsia="宋体" w:cs="宋体"/>
                <w:b/>
                <w:sz w:val="21"/>
                <w:szCs w:val="21"/>
              </w:rPr>
            </w:pPr>
          </w:p>
        </w:tc>
        <w:tc>
          <w:tcPr>
            <w:tcW w:w="3503" w:type="pct"/>
            <w:shd w:val="clear" w:color="auto" w:fill="auto"/>
            <w:vAlign w:val="top"/>
          </w:tcPr>
          <w:p w14:paraId="7DC37766">
            <w:pPr>
              <w:keepNext w:val="0"/>
              <w:keepLines w:val="0"/>
              <w:pageBreakBefore w:val="0"/>
              <w:widowControl/>
              <w:kinsoku/>
              <w:wordWrap/>
              <w:overflowPunct/>
              <w:topLinePunct w:val="0"/>
              <w:autoSpaceDE/>
              <w:autoSpaceDN/>
              <w:bidi w:val="0"/>
              <w:adjustRightInd/>
              <w:snapToGrid/>
              <w:spacing w:line="360" w:lineRule="auto"/>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31.尺寸：不含固定背夹：长≤105mm，宽≤50mm，高≤170mm，含固定背夹：长≤155mm，宽≤110mm，高≤170mm；</w:t>
            </w:r>
          </w:p>
        </w:tc>
      </w:tr>
      <w:tr w14:paraId="1862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67" w:type="pct"/>
            <w:vMerge w:val="continue"/>
          </w:tcPr>
          <w:p w14:paraId="3A4B07D1">
            <w:pPr>
              <w:keepNext w:val="0"/>
              <w:keepLines w:val="0"/>
              <w:pageBreakBefore w:val="0"/>
              <w:kinsoku/>
              <w:wordWrap/>
              <w:overflowPunct/>
              <w:topLinePunct w:val="0"/>
              <w:autoSpaceDE/>
              <w:autoSpaceDN/>
              <w:bidi w:val="0"/>
              <w:adjustRightInd/>
              <w:spacing w:after="60" w:line="360" w:lineRule="auto"/>
              <w:jc w:val="center"/>
              <w:rPr>
                <w:rFonts w:hint="eastAsia" w:ascii="宋体" w:hAnsi="宋体" w:eastAsia="宋体" w:cs="宋体"/>
                <w:sz w:val="21"/>
                <w:szCs w:val="21"/>
              </w:rPr>
            </w:pPr>
          </w:p>
        </w:tc>
        <w:tc>
          <w:tcPr>
            <w:tcW w:w="1029" w:type="pct"/>
            <w:vMerge w:val="continue"/>
          </w:tcPr>
          <w:p w14:paraId="06E7E032">
            <w:pPr>
              <w:keepNext w:val="0"/>
              <w:keepLines w:val="0"/>
              <w:pageBreakBefore w:val="0"/>
              <w:kinsoku/>
              <w:wordWrap/>
              <w:overflowPunct/>
              <w:topLinePunct w:val="0"/>
              <w:autoSpaceDE/>
              <w:autoSpaceDN/>
              <w:bidi w:val="0"/>
              <w:adjustRightInd/>
              <w:snapToGrid/>
              <w:spacing w:after="60" w:line="360" w:lineRule="auto"/>
              <w:rPr>
                <w:rFonts w:hint="eastAsia" w:ascii="宋体" w:hAnsi="宋体" w:eastAsia="宋体" w:cs="宋体"/>
                <w:b/>
                <w:sz w:val="21"/>
                <w:szCs w:val="21"/>
              </w:rPr>
            </w:pPr>
          </w:p>
        </w:tc>
        <w:tc>
          <w:tcPr>
            <w:tcW w:w="3503" w:type="pct"/>
            <w:shd w:val="clear" w:color="auto" w:fill="auto"/>
            <w:vAlign w:val="top"/>
          </w:tcPr>
          <w:p w14:paraId="1B703AF6">
            <w:pPr>
              <w:keepNext w:val="0"/>
              <w:keepLines w:val="0"/>
              <w:pageBreakBefore w:val="0"/>
              <w:widowControl/>
              <w:kinsoku/>
              <w:wordWrap/>
              <w:overflowPunct/>
              <w:topLinePunct w:val="0"/>
              <w:autoSpaceDE/>
              <w:autoSpaceDN/>
              <w:bidi w:val="0"/>
              <w:adjustRightInd/>
              <w:snapToGrid/>
              <w:spacing w:line="360" w:lineRule="auto"/>
              <w:textAlignment w:val="bottom"/>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sz w:val="21"/>
                <w:szCs w:val="21"/>
              </w:rPr>
              <w:t>32.重量：1.2kg</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10%</w:t>
            </w:r>
            <w:r>
              <w:rPr>
                <w:rFonts w:hint="eastAsia" w:ascii="宋体" w:hAnsi="宋体" w:eastAsia="宋体" w:cs="宋体"/>
                <w:sz w:val="21"/>
                <w:szCs w:val="21"/>
              </w:rPr>
              <w:t>(含两条120cm的硅胶加热管)</w:t>
            </w:r>
            <w:r>
              <w:rPr>
                <w:rFonts w:hint="eastAsia" w:ascii="宋体" w:hAnsi="宋体" w:eastAsia="宋体" w:cs="宋体"/>
                <w:sz w:val="21"/>
                <w:szCs w:val="21"/>
                <w:lang w:eastAsia="zh-CN"/>
              </w:rPr>
              <w:t>；</w:t>
            </w:r>
          </w:p>
        </w:tc>
      </w:tr>
      <w:tr w14:paraId="6F4A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67" w:type="pct"/>
            <w:vMerge w:val="continue"/>
          </w:tcPr>
          <w:p w14:paraId="089EF0C6">
            <w:pPr>
              <w:keepNext w:val="0"/>
              <w:keepLines w:val="0"/>
              <w:pageBreakBefore w:val="0"/>
              <w:kinsoku/>
              <w:wordWrap/>
              <w:overflowPunct/>
              <w:topLinePunct w:val="0"/>
              <w:autoSpaceDE/>
              <w:autoSpaceDN/>
              <w:bidi w:val="0"/>
              <w:adjustRightInd/>
              <w:spacing w:after="60" w:line="360" w:lineRule="auto"/>
              <w:jc w:val="center"/>
              <w:rPr>
                <w:rFonts w:hint="eastAsia" w:ascii="宋体" w:hAnsi="宋体" w:eastAsia="宋体" w:cs="宋体"/>
                <w:sz w:val="21"/>
                <w:szCs w:val="21"/>
              </w:rPr>
            </w:pPr>
          </w:p>
        </w:tc>
        <w:tc>
          <w:tcPr>
            <w:tcW w:w="1029" w:type="pct"/>
            <w:vMerge w:val="continue"/>
          </w:tcPr>
          <w:p w14:paraId="0ED4B64A">
            <w:pPr>
              <w:keepNext w:val="0"/>
              <w:keepLines w:val="0"/>
              <w:pageBreakBefore w:val="0"/>
              <w:kinsoku/>
              <w:wordWrap/>
              <w:overflowPunct/>
              <w:topLinePunct w:val="0"/>
              <w:autoSpaceDE/>
              <w:autoSpaceDN/>
              <w:bidi w:val="0"/>
              <w:adjustRightInd/>
              <w:snapToGrid/>
              <w:spacing w:after="60" w:line="360" w:lineRule="auto"/>
              <w:rPr>
                <w:rFonts w:hint="eastAsia" w:ascii="宋体" w:hAnsi="宋体" w:eastAsia="宋体" w:cs="宋体"/>
                <w:b/>
                <w:sz w:val="21"/>
                <w:szCs w:val="21"/>
              </w:rPr>
            </w:pPr>
          </w:p>
        </w:tc>
        <w:tc>
          <w:tcPr>
            <w:tcW w:w="3503" w:type="pct"/>
            <w:shd w:val="clear" w:color="auto" w:fill="auto"/>
            <w:vAlign w:val="top"/>
          </w:tcPr>
          <w:p w14:paraId="3A54376B">
            <w:pPr>
              <w:keepNext w:val="0"/>
              <w:keepLines w:val="0"/>
              <w:pageBreakBefore w:val="0"/>
              <w:widowControl/>
              <w:kinsoku/>
              <w:wordWrap/>
              <w:overflowPunct/>
              <w:topLinePunct w:val="0"/>
              <w:autoSpaceDE/>
              <w:autoSpaceDN/>
              <w:bidi w:val="0"/>
              <w:adjustRightInd/>
              <w:spacing w:line="360" w:lineRule="auto"/>
              <w:rPr>
                <w:rFonts w:hint="eastAsia" w:ascii="宋体" w:hAnsi="宋体" w:eastAsia="宋体" w:cs="宋体"/>
                <w:b/>
                <w:sz w:val="21"/>
                <w:szCs w:val="21"/>
                <w:highlight w:val="yellow"/>
              </w:rPr>
            </w:pPr>
            <w:r>
              <w:rPr>
                <w:rFonts w:hint="eastAsia" w:ascii="宋体" w:hAnsi="宋体" w:eastAsia="宋体" w:cs="宋体"/>
                <w:b/>
                <w:sz w:val="21"/>
                <w:szCs w:val="21"/>
                <w:highlight w:val="yellow"/>
              </w:rPr>
              <w:t>★配置清单：</w:t>
            </w:r>
          </w:p>
          <w:p w14:paraId="0977047D">
            <w:pPr>
              <w:keepNext w:val="0"/>
              <w:keepLines w:val="0"/>
              <w:pageBreakBefore w:val="0"/>
              <w:widowControl/>
              <w:kinsoku/>
              <w:wordWrap/>
              <w:overflowPunct/>
              <w:topLinePunct w:val="0"/>
              <w:autoSpaceDE/>
              <w:autoSpaceDN/>
              <w:bidi w:val="0"/>
              <w:adjustRightInd/>
              <w:snapToGrid w:val="0"/>
              <w:spacing w:line="360" w:lineRule="auto"/>
              <w:textAlignment w:val="bottom"/>
              <w:rPr>
                <w:rFonts w:hint="eastAsia" w:ascii="宋体" w:hAnsi="宋体" w:eastAsia="宋体" w:cs="宋体"/>
                <w:sz w:val="21"/>
                <w:szCs w:val="21"/>
                <w:highlight w:val="yellow"/>
              </w:rPr>
            </w:pPr>
            <w:r>
              <w:rPr>
                <w:rFonts w:hint="eastAsia" w:ascii="宋体" w:hAnsi="宋体" w:eastAsia="宋体" w:cs="宋体"/>
                <w:sz w:val="21"/>
                <w:szCs w:val="21"/>
                <w:highlight w:val="yellow"/>
              </w:rPr>
              <w:t>1、</w:t>
            </w:r>
            <w:r>
              <w:rPr>
                <w:rFonts w:hint="eastAsia" w:ascii="宋体" w:hAnsi="宋体" w:eastAsia="宋体" w:cs="宋体"/>
                <w:sz w:val="21"/>
                <w:szCs w:val="21"/>
                <w:highlight w:val="yellow"/>
                <w:lang w:val="en-US" w:eastAsia="zh-CN"/>
              </w:rPr>
              <w:t>输液输血加温仪</w:t>
            </w:r>
            <w:r>
              <w:rPr>
                <w:rFonts w:hint="eastAsia" w:ascii="宋体" w:hAnsi="宋体" w:eastAsia="宋体" w:cs="宋体"/>
                <w:sz w:val="21"/>
                <w:szCs w:val="21"/>
                <w:highlight w:val="yellow"/>
              </w:rPr>
              <w:t>加温仪主机</w:t>
            </w:r>
            <w:r>
              <w:rPr>
                <w:rFonts w:hint="eastAsia" w:ascii="宋体" w:hAnsi="宋体" w:eastAsia="宋体" w:cs="宋体"/>
                <w:sz w:val="21"/>
                <w:szCs w:val="21"/>
                <w:highlight w:val="yellow"/>
                <w:lang w:val="en-US" w:eastAsia="zh-CN"/>
              </w:rPr>
              <w:t xml:space="preserve">  </w:t>
            </w:r>
            <w:r>
              <w:rPr>
                <w:rFonts w:hint="eastAsia" w:ascii="宋体" w:hAnsi="宋体" w:eastAsia="宋体" w:cs="宋体"/>
                <w:sz w:val="21"/>
                <w:szCs w:val="21"/>
                <w:highlight w:val="yellow"/>
              </w:rPr>
              <w:t>1台</w:t>
            </w:r>
          </w:p>
          <w:p w14:paraId="66C07A58">
            <w:pPr>
              <w:keepNext w:val="0"/>
              <w:keepLines w:val="0"/>
              <w:pageBreakBefore w:val="0"/>
              <w:widowControl/>
              <w:kinsoku/>
              <w:wordWrap/>
              <w:overflowPunct/>
              <w:topLinePunct w:val="0"/>
              <w:autoSpaceDE/>
              <w:autoSpaceDN/>
              <w:bidi w:val="0"/>
              <w:adjustRightInd/>
              <w:snapToGrid w:val="0"/>
              <w:spacing w:line="360" w:lineRule="auto"/>
              <w:textAlignment w:val="bottom"/>
              <w:rPr>
                <w:rFonts w:hint="eastAsia" w:ascii="宋体" w:hAnsi="宋体" w:eastAsia="宋体" w:cs="宋体"/>
                <w:sz w:val="21"/>
                <w:szCs w:val="21"/>
                <w:highlight w:val="yellow"/>
              </w:rPr>
            </w:pPr>
            <w:r>
              <w:rPr>
                <w:rFonts w:hint="eastAsia" w:ascii="宋体" w:hAnsi="宋体" w:eastAsia="宋体" w:cs="宋体"/>
                <w:sz w:val="21"/>
                <w:szCs w:val="21"/>
                <w:highlight w:val="yellow"/>
              </w:rPr>
              <w:t>2、电源线</w:t>
            </w:r>
            <w:r>
              <w:rPr>
                <w:rFonts w:hint="eastAsia" w:ascii="宋体" w:hAnsi="宋体" w:eastAsia="宋体" w:cs="宋体"/>
                <w:sz w:val="21"/>
                <w:szCs w:val="21"/>
                <w:highlight w:val="yellow"/>
                <w:lang w:val="en-US" w:eastAsia="zh-CN"/>
              </w:rPr>
              <w:t xml:space="preserve">  </w:t>
            </w:r>
            <w:r>
              <w:rPr>
                <w:rFonts w:hint="eastAsia" w:ascii="宋体" w:hAnsi="宋体" w:eastAsia="宋体" w:cs="宋体"/>
                <w:sz w:val="21"/>
                <w:szCs w:val="21"/>
                <w:highlight w:val="yellow"/>
              </w:rPr>
              <w:t>1根</w:t>
            </w:r>
          </w:p>
          <w:p w14:paraId="46072113">
            <w:pPr>
              <w:keepNext w:val="0"/>
              <w:keepLines w:val="0"/>
              <w:pageBreakBefore w:val="0"/>
              <w:widowControl/>
              <w:kinsoku/>
              <w:wordWrap/>
              <w:overflowPunct/>
              <w:topLinePunct w:val="0"/>
              <w:autoSpaceDE/>
              <w:autoSpaceDN/>
              <w:bidi w:val="0"/>
              <w:adjustRightInd/>
              <w:snapToGrid w:val="0"/>
              <w:spacing w:line="360" w:lineRule="auto"/>
              <w:textAlignment w:val="bottom"/>
              <w:rPr>
                <w:rFonts w:hint="eastAsia" w:ascii="宋体" w:hAnsi="宋体" w:eastAsia="宋体" w:cs="宋体"/>
                <w:sz w:val="21"/>
                <w:szCs w:val="21"/>
                <w:highlight w:val="yellow"/>
              </w:rPr>
            </w:pPr>
            <w:r>
              <w:rPr>
                <w:rFonts w:hint="eastAsia" w:ascii="宋体" w:hAnsi="宋体" w:eastAsia="宋体" w:cs="宋体"/>
                <w:sz w:val="21"/>
                <w:szCs w:val="21"/>
                <w:highlight w:val="yellow"/>
              </w:rPr>
              <w:t>3、硅胶加热管</w:t>
            </w:r>
            <w:r>
              <w:rPr>
                <w:rFonts w:hint="eastAsia" w:ascii="宋体" w:hAnsi="宋体" w:eastAsia="宋体" w:cs="宋体"/>
                <w:sz w:val="21"/>
                <w:szCs w:val="21"/>
                <w:highlight w:val="yellow"/>
                <w:lang w:val="en-US" w:eastAsia="zh-CN"/>
              </w:rPr>
              <w:t xml:space="preserve">  </w:t>
            </w:r>
            <w:r>
              <w:rPr>
                <w:rFonts w:hint="eastAsia" w:ascii="宋体" w:hAnsi="宋体" w:eastAsia="宋体" w:cs="宋体"/>
                <w:sz w:val="21"/>
                <w:szCs w:val="21"/>
                <w:highlight w:val="yellow"/>
              </w:rPr>
              <w:t>2根</w:t>
            </w:r>
          </w:p>
          <w:p w14:paraId="24EF8734">
            <w:pPr>
              <w:keepNext w:val="0"/>
              <w:keepLines w:val="0"/>
              <w:pageBreakBefore w:val="0"/>
              <w:widowControl/>
              <w:kinsoku/>
              <w:wordWrap/>
              <w:overflowPunct/>
              <w:topLinePunct w:val="0"/>
              <w:autoSpaceDE/>
              <w:autoSpaceDN/>
              <w:bidi w:val="0"/>
              <w:adjustRightInd/>
              <w:snapToGrid w:val="0"/>
              <w:spacing w:line="360" w:lineRule="auto"/>
              <w:textAlignment w:val="bottom"/>
              <w:rPr>
                <w:rFonts w:hint="eastAsia" w:ascii="宋体" w:hAnsi="宋体" w:eastAsia="宋体" w:cs="宋体"/>
                <w:sz w:val="21"/>
                <w:szCs w:val="21"/>
                <w:highlight w:val="yellow"/>
              </w:rPr>
            </w:pPr>
            <w:r>
              <w:rPr>
                <w:rFonts w:hint="eastAsia" w:ascii="宋体" w:hAnsi="宋体" w:eastAsia="宋体" w:cs="宋体"/>
                <w:sz w:val="21"/>
                <w:szCs w:val="21"/>
                <w:highlight w:val="yellow"/>
              </w:rPr>
              <w:t>4、使用说明书</w:t>
            </w:r>
            <w:r>
              <w:rPr>
                <w:rFonts w:hint="eastAsia" w:ascii="宋体" w:hAnsi="宋体" w:eastAsia="宋体" w:cs="宋体"/>
                <w:sz w:val="21"/>
                <w:szCs w:val="21"/>
                <w:highlight w:val="yellow"/>
                <w:lang w:val="en-US" w:eastAsia="zh-CN"/>
              </w:rPr>
              <w:t xml:space="preserve">  </w:t>
            </w:r>
            <w:r>
              <w:rPr>
                <w:rFonts w:hint="eastAsia" w:ascii="宋体" w:hAnsi="宋体" w:eastAsia="宋体" w:cs="宋体"/>
                <w:sz w:val="21"/>
                <w:szCs w:val="21"/>
                <w:highlight w:val="yellow"/>
              </w:rPr>
              <w:t>1本</w:t>
            </w:r>
          </w:p>
          <w:p w14:paraId="500ACEB6">
            <w:pPr>
              <w:keepNext w:val="0"/>
              <w:keepLines w:val="0"/>
              <w:pageBreakBefore w:val="0"/>
              <w:widowControl/>
              <w:kinsoku/>
              <w:wordWrap/>
              <w:overflowPunct/>
              <w:topLinePunct w:val="0"/>
              <w:autoSpaceDE/>
              <w:autoSpaceDN/>
              <w:bidi w:val="0"/>
              <w:adjustRightInd/>
              <w:snapToGrid w:val="0"/>
              <w:spacing w:line="360" w:lineRule="auto"/>
              <w:textAlignment w:val="bottom"/>
              <w:rPr>
                <w:rFonts w:hint="eastAsia" w:ascii="宋体" w:hAnsi="宋体" w:eastAsia="宋体" w:cs="宋体"/>
                <w:sz w:val="21"/>
                <w:szCs w:val="21"/>
                <w:highlight w:val="yellow"/>
              </w:rPr>
            </w:pPr>
            <w:r>
              <w:rPr>
                <w:rFonts w:hint="eastAsia" w:ascii="宋体" w:hAnsi="宋体" w:eastAsia="宋体" w:cs="宋体"/>
                <w:sz w:val="21"/>
                <w:szCs w:val="21"/>
                <w:highlight w:val="yellow"/>
              </w:rPr>
              <w:t>5、快速操作指南</w:t>
            </w:r>
            <w:r>
              <w:rPr>
                <w:rFonts w:hint="eastAsia" w:ascii="宋体" w:hAnsi="宋体" w:eastAsia="宋体" w:cs="宋体"/>
                <w:sz w:val="21"/>
                <w:szCs w:val="21"/>
                <w:highlight w:val="yellow"/>
                <w:lang w:val="en-US" w:eastAsia="zh-CN"/>
              </w:rPr>
              <w:t xml:space="preserve">  </w:t>
            </w:r>
            <w:r>
              <w:rPr>
                <w:rFonts w:hint="eastAsia" w:ascii="宋体" w:hAnsi="宋体" w:eastAsia="宋体" w:cs="宋体"/>
                <w:sz w:val="21"/>
                <w:szCs w:val="21"/>
                <w:highlight w:val="yellow"/>
              </w:rPr>
              <w:t>1张</w:t>
            </w:r>
          </w:p>
          <w:p w14:paraId="7ED67DD7">
            <w:pPr>
              <w:keepNext w:val="0"/>
              <w:keepLines w:val="0"/>
              <w:pageBreakBefore w:val="0"/>
              <w:widowControl/>
              <w:kinsoku/>
              <w:wordWrap/>
              <w:overflowPunct/>
              <w:topLinePunct w:val="0"/>
              <w:autoSpaceDE/>
              <w:autoSpaceDN/>
              <w:bidi w:val="0"/>
              <w:adjustRightInd/>
              <w:snapToGrid w:val="0"/>
              <w:spacing w:line="360" w:lineRule="auto"/>
              <w:textAlignment w:val="bottom"/>
              <w:rPr>
                <w:rFonts w:hint="eastAsia" w:ascii="宋体" w:hAnsi="宋体" w:eastAsia="宋体" w:cs="宋体"/>
                <w:sz w:val="21"/>
                <w:szCs w:val="21"/>
                <w:highlight w:val="yellow"/>
              </w:rPr>
            </w:pPr>
            <w:r>
              <w:rPr>
                <w:rFonts w:hint="eastAsia" w:ascii="宋体" w:hAnsi="宋体" w:eastAsia="宋体" w:cs="宋体"/>
                <w:sz w:val="21"/>
                <w:szCs w:val="21"/>
                <w:highlight w:val="yellow"/>
              </w:rPr>
              <w:t>6、保修卡</w:t>
            </w:r>
            <w:r>
              <w:rPr>
                <w:rFonts w:hint="eastAsia" w:ascii="宋体" w:hAnsi="宋体" w:eastAsia="宋体" w:cs="宋体"/>
                <w:sz w:val="21"/>
                <w:szCs w:val="21"/>
                <w:highlight w:val="yellow"/>
                <w:lang w:val="en-US" w:eastAsia="zh-CN"/>
              </w:rPr>
              <w:t xml:space="preserve">  </w:t>
            </w:r>
            <w:r>
              <w:rPr>
                <w:rFonts w:hint="eastAsia" w:ascii="宋体" w:hAnsi="宋体" w:eastAsia="宋体" w:cs="宋体"/>
                <w:sz w:val="21"/>
                <w:szCs w:val="21"/>
                <w:highlight w:val="yellow"/>
              </w:rPr>
              <w:t>1张</w:t>
            </w:r>
          </w:p>
          <w:p w14:paraId="47CC191D">
            <w:pPr>
              <w:keepNext w:val="0"/>
              <w:keepLines w:val="0"/>
              <w:pageBreakBefore w:val="0"/>
              <w:widowControl/>
              <w:kinsoku/>
              <w:wordWrap/>
              <w:overflowPunct/>
              <w:topLinePunct w:val="0"/>
              <w:autoSpaceDE/>
              <w:autoSpaceDN/>
              <w:bidi w:val="0"/>
              <w:adjustRightInd/>
              <w:snapToGrid w:val="0"/>
              <w:spacing w:line="360" w:lineRule="auto"/>
              <w:textAlignment w:val="bottom"/>
              <w:rPr>
                <w:rFonts w:hint="eastAsia" w:ascii="宋体" w:hAnsi="宋体" w:eastAsia="宋体" w:cs="宋体"/>
                <w:sz w:val="21"/>
                <w:szCs w:val="21"/>
                <w:highlight w:val="yellow"/>
              </w:rPr>
            </w:pPr>
            <w:r>
              <w:rPr>
                <w:rFonts w:hint="eastAsia" w:ascii="宋体" w:hAnsi="宋体" w:eastAsia="宋体" w:cs="宋体"/>
                <w:sz w:val="21"/>
                <w:szCs w:val="21"/>
                <w:highlight w:val="yellow"/>
              </w:rPr>
              <w:t>7、合格证</w:t>
            </w:r>
            <w:r>
              <w:rPr>
                <w:rFonts w:hint="eastAsia" w:ascii="宋体" w:hAnsi="宋体" w:eastAsia="宋体" w:cs="宋体"/>
                <w:sz w:val="21"/>
                <w:szCs w:val="21"/>
                <w:highlight w:val="yellow"/>
                <w:lang w:val="en-US" w:eastAsia="zh-CN"/>
              </w:rPr>
              <w:t xml:space="preserve">  </w:t>
            </w:r>
            <w:r>
              <w:rPr>
                <w:rFonts w:hint="eastAsia" w:ascii="宋体" w:hAnsi="宋体" w:eastAsia="宋体" w:cs="宋体"/>
                <w:sz w:val="21"/>
                <w:szCs w:val="21"/>
                <w:highlight w:val="yellow"/>
              </w:rPr>
              <w:t>1张</w:t>
            </w:r>
          </w:p>
          <w:p w14:paraId="3BA6079D">
            <w:pPr>
              <w:keepNext w:val="0"/>
              <w:keepLines w:val="0"/>
              <w:pageBreakBefore w:val="0"/>
              <w:widowControl/>
              <w:kinsoku/>
              <w:wordWrap/>
              <w:overflowPunct/>
              <w:topLinePunct w:val="0"/>
              <w:autoSpaceDE/>
              <w:autoSpaceDN/>
              <w:bidi w:val="0"/>
              <w:adjustRightInd/>
              <w:snapToGrid/>
              <w:spacing w:line="360" w:lineRule="auto"/>
              <w:textAlignment w:val="bottom"/>
              <w:rPr>
                <w:rFonts w:hint="eastAsia" w:ascii="宋体" w:hAnsi="宋体" w:eastAsia="宋体" w:cs="宋体"/>
                <w:kern w:val="2"/>
                <w:sz w:val="21"/>
                <w:szCs w:val="21"/>
                <w:highlight w:val="yellow"/>
                <w:lang w:val="en-US" w:eastAsia="zh-CN" w:bidi="ar-SA"/>
              </w:rPr>
            </w:pPr>
            <w:r>
              <w:rPr>
                <w:rFonts w:hint="eastAsia" w:ascii="宋体" w:hAnsi="宋体" w:eastAsia="宋体" w:cs="宋体"/>
                <w:sz w:val="21"/>
                <w:szCs w:val="21"/>
                <w:highlight w:val="yellow"/>
              </w:rPr>
              <w:t>8、装箱清单</w:t>
            </w:r>
            <w:r>
              <w:rPr>
                <w:rFonts w:hint="eastAsia" w:ascii="宋体" w:hAnsi="宋体" w:eastAsia="宋体" w:cs="宋体"/>
                <w:sz w:val="21"/>
                <w:szCs w:val="21"/>
                <w:highlight w:val="yellow"/>
                <w:lang w:val="en-US" w:eastAsia="zh-CN"/>
              </w:rPr>
              <w:t xml:space="preserve">  </w:t>
            </w:r>
            <w:r>
              <w:rPr>
                <w:rFonts w:hint="eastAsia" w:ascii="宋体" w:hAnsi="宋体" w:eastAsia="宋体" w:cs="宋体"/>
                <w:sz w:val="21"/>
                <w:szCs w:val="21"/>
                <w:highlight w:val="yellow"/>
              </w:rPr>
              <w:t>1张</w:t>
            </w:r>
          </w:p>
        </w:tc>
      </w:tr>
      <w:tr w14:paraId="29E51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67" w:type="pct"/>
            <w:vMerge w:val="restart"/>
            <w:vAlign w:val="top"/>
          </w:tcPr>
          <w:p w14:paraId="77922A1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1"/>
                <w:szCs w:val="21"/>
                <w:highlight w:val="none"/>
              </w:rPr>
            </w:pPr>
          </w:p>
          <w:p w14:paraId="0D0B53F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1"/>
                <w:szCs w:val="21"/>
                <w:highlight w:val="none"/>
              </w:rPr>
            </w:pPr>
          </w:p>
          <w:p w14:paraId="22AA571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1"/>
                <w:szCs w:val="21"/>
                <w:highlight w:val="none"/>
              </w:rPr>
            </w:pPr>
          </w:p>
          <w:p w14:paraId="6E7B15C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1"/>
                <w:szCs w:val="21"/>
                <w:highlight w:val="none"/>
              </w:rPr>
            </w:pPr>
          </w:p>
          <w:p w14:paraId="50A1CEE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1"/>
                <w:szCs w:val="21"/>
                <w:highlight w:val="none"/>
              </w:rPr>
            </w:pPr>
          </w:p>
          <w:p w14:paraId="5941135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1"/>
                <w:szCs w:val="21"/>
                <w:highlight w:val="none"/>
              </w:rPr>
            </w:pPr>
          </w:p>
          <w:p w14:paraId="786112D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1"/>
                <w:szCs w:val="21"/>
                <w:highlight w:val="none"/>
              </w:rPr>
            </w:pPr>
          </w:p>
          <w:p w14:paraId="10A9224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1"/>
                <w:szCs w:val="21"/>
                <w:highlight w:val="none"/>
              </w:rPr>
            </w:pPr>
          </w:p>
          <w:p w14:paraId="453AF60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1"/>
                <w:szCs w:val="21"/>
                <w:highlight w:val="none"/>
              </w:rPr>
            </w:pPr>
          </w:p>
          <w:p w14:paraId="440C508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1"/>
                <w:szCs w:val="21"/>
                <w:highlight w:val="none"/>
              </w:rPr>
            </w:pPr>
          </w:p>
          <w:p w14:paraId="67DF978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1"/>
                <w:szCs w:val="21"/>
                <w:highlight w:val="none"/>
              </w:rPr>
            </w:pPr>
          </w:p>
          <w:p w14:paraId="4CB547A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1"/>
                <w:szCs w:val="21"/>
                <w:highlight w:val="none"/>
              </w:rPr>
            </w:pPr>
          </w:p>
          <w:p w14:paraId="5FE8C6B3">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color w:val="000000"/>
                <w:sz w:val="21"/>
                <w:szCs w:val="21"/>
                <w:highlight w:val="none"/>
                <w:lang w:val="en-US" w:eastAsia="zh-CN"/>
              </w:rPr>
            </w:pPr>
          </w:p>
          <w:p w14:paraId="2AF4805E">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color w:val="000000"/>
                <w:sz w:val="21"/>
                <w:szCs w:val="21"/>
                <w:highlight w:val="none"/>
                <w:lang w:val="en-US" w:eastAsia="zh-CN"/>
              </w:rPr>
            </w:pPr>
          </w:p>
          <w:p w14:paraId="666C575C">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color w:val="000000"/>
                <w:sz w:val="21"/>
                <w:szCs w:val="21"/>
                <w:highlight w:val="none"/>
                <w:lang w:val="en-US" w:eastAsia="zh-CN"/>
              </w:rPr>
            </w:pPr>
          </w:p>
          <w:p w14:paraId="061C5434">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color w:val="000000"/>
                <w:sz w:val="21"/>
                <w:szCs w:val="21"/>
                <w:highlight w:val="none"/>
                <w:lang w:val="en-US" w:eastAsia="zh-CN"/>
              </w:rPr>
              <w:t>2</w:t>
            </w:r>
          </w:p>
        </w:tc>
        <w:tc>
          <w:tcPr>
            <w:tcW w:w="1029" w:type="pct"/>
            <w:vMerge w:val="restart"/>
            <w:vAlign w:val="top"/>
          </w:tcPr>
          <w:p w14:paraId="6336892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1"/>
                <w:szCs w:val="21"/>
                <w:highlight w:val="none"/>
              </w:rPr>
            </w:pPr>
          </w:p>
          <w:p w14:paraId="264145C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1"/>
                <w:szCs w:val="21"/>
                <w:highlight w:val="none"/>
              </w:rPr>
            </w:pPr>
          </w:p>
          <w:p w14:paraId="04B216E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1"/>
                <w:szCs w:val="21"/>
                <w:highlight w:val="none"/>
              </w:rPr>
            </w:pPr>
          </w:p>
          <w:p w14:paraId="2988300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1"/>
                <w:szCs w:val="21"/>
                <w:highlight w:val="none"/>
              </w:rPr>
            </w:pPr>
          </w:p>
          <w:p w14:paraId="229971A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1"/>
                <w:szCs w:val="21"/>
                <w:highlight w:val="none"/>
              </w:rPr>
            </w:pPr>
          </w:p>
          <w:p w14:paraId="17D3F4C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1"/>
                <w:szCs w:val="21"/>
                <w:highlight w:val="none"/>
              </w:rPr>
            </w:pPr>
          </w:p>
          <w:p w14:paraId="0935BD3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1"/>
                <w:szCs w:val="21"/>
                <w:highlight w:val="none"/>
              </w:rPr>
            </w:pPr>
          </w:p>
          <w:p w14:paraId="1F524C2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1"/>
                <w:szCs w:val="21"/>
                <w:highlight w:val="none"/>
              </w:rPr>
            </w:pPr>
          </w:p>
          <w:p w14:paraId="2425BEE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1"/>
                <w:szCs w:val="21"/>
                <w:highlight w:val="none"/>
              </w:rPr>
            </w:pPr>
          </w:p>
          <w:p w14:paraId="66465DB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1"/>
                <w:szCs w:val="21"/>
                <w:highlight w:val="none"/>
              </w:rPr>
            </w:pPr>
          </w:p>
          <w:p w14:paraId="0D78CE7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1"/>
                <w:szCs w:val="21"/>
                <w:highlight w:val="none"/>
              </w:rPr>
            </w:pPr>
          </w:p>
          <w:p w14:paraId="006AB85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1"/>
                <w:szCs w:val="21"/>
                <w:highlight w:val="none"/>
              </w:rPr>
            </w:pPr>
          </w:p>
          <w:p w14:paraId="070D192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1"/>
                <w:szCs w:val="21"/>
                <w:highlight w:val="none"/>
              </w:rPr>
            </w:pPr>
          </w:p>
          <w:p w14:paraId="63DD6BB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1"/>
                <w:szCs w:val="21"/>
                <w:highlight w:val="none"/>
              </w:rPr>
            </w:pPr>
          </w:p>
          <w:p w14:paraId="28BA6E0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1"/>
                <w:szCs w:val="21"/>
                <w:highlight w:val="none"/>
              </w:rPr>
            </w:pPr>
          </w:p>
          <w:p w14:paraId="560A358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sz w:val="21"/>
                <w:szCs w:val="21"/>
                <w:lang w:eastAsia="zh-CN"/>
              </w:rPr>
            </w:pPr>
            <w:r>
              <w:rPr>
                <w:rFonts w:hint="eastAsia" w:ascii="宋体" w:hAnsi="宋体" w:eastAsia="宋体" w:cs="宋体"/>
                <w:color w:val="000000"/>
                <w:sz w:val="21"/>
                <w:szCs w:val="21"/>
                <w:highlight w:val="none"/>
                <w:lang w:eastAsia="zh-CN"/>
              </w:rPr>
              <w:t>冷冻外科装置</w:t>
            </w:r>
          </w:p>
        </w:tc>
        <w:tc>
          <w:tcPr>
            <w:tcW w:w="3503" w:type="pct"/>
            <w:shd w:val="clear" w:color="auto" w:fill="auto"/>
            <w:vAlign w:val="center"/>
          </w:tcPr>
          <w:p w14:paraId="5D747ED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bottom"/>
              <w:rPr>
                <w:rFonts w:hint="eastAsia" w:ascii="宋体" w:hAnsi="宋体" w:eastAsia="宋体" w:cs="宋体"/>
                <w:sz w:val="21"/>
                <w:szCs w:val="21"/>
              </w:rPr>
            </w:pPr>
            <w:r>
              <w:rPr>
                <w:rFonts w:hint="eastAsia" w:ascii="宋体" w:hAnsi="宋体" w:eastAsia="宋体" w:cs="宋体"/>
                <w:sz w:val="21"/>
                <w:szCs w:val="21"/>
              </w:rPr>
              <w:t>关键性能</w:t>
            </w:r>
          </w:p>
          <w:p w14:paraId="3F66C10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bottom"/>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none"/>
                <w:lang w:val="en-US" w:eastAsia="zh-CN" w:bidi="ar-SA"/>
              </w:rPr>
              <w:t>1.</w:t>
            </w:r>
            <w:r>
              <w:rPr>
                <w:rFonts w:hint="eastAsia" w:ascii="宋体" w:hAnsi="宋体" w:eastAsia="宋体" w:cs="宋体"/>
                <w:sz w:val="21"/>
                <w:szCs w:val="21"/>
              </w:rPr>
              <w:t>适应症：用于子宫颈低度病变：有症状宫颈糜烂，宫颈炎，HPV持续感染，CIN1，CIN2，CIN3</w:t>
            </w:r>
            <w:r>
              <w:rPr>
                <w:rFonts w:hint="eastAsia" w:ascii="宋体" w:hAnsi="宋体" w:eastAsia="宋体" w:cs="宋体"/>
                <w:sz w:val="21"/>
                <w:szCs w:val="21"/>
                <w:highlight w:val="none"/>
                <w:lang w:val="en-US" w:eastAsia="zh-CN"/>
              </w:rPr>
              <w:t>；</w:t>
            </w:r>
          </w:p>
        </w:tc>
      </w:tr>
      <w:tr w14:paraId="626F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467" w:type="pct"/>
            <w:vMerge w:val="continue"/>
            <w:vAlign w:val="top"/>
          </w:tcPr>
          <w:p w14:paraId="381356D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1"/>
                <w:szCs w:val="21"/>
              </w:rPr>
            </w:pPr>
          </w:p>
        </w:tc>
        <w:tc>
          <w:tcPr>
            <w:tcW w:w="1029" w:type="pct"/>
            <w:vMerge w:val="continue"/>
            <w:vAlign w:val="top"/>
          </w:tcPr>
          <w:p w14:paraId="45A09F1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sz w:val="21"/>
                <w:szCs w:val="21"/>
              </w:rPr>
            </w:pPr>
          </w:p>
        </w:tc>
        <w:tc>
          <w:tcPr>
            <w:tcW w:w="3503" w:type="pct"/>
            <w:shd w:val="clear" w:color="auto" w:fill="auto"/>
            <w:vAlign w:val="center"/>
          </w:tcPr>
          <w:p w14:paraId="3706E36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bottom"/>
              <w:rPr>
                <w:rFonts w:hint="eastAsia" w:ascii="宋体" w:hAnsi="宋体" w:eastAsia="宋体" w:cs="宋体"/>
                <w:b/>
                <w:bCs/>
                <w:color w:val="auto"/>
                <w:kern w:val="2"/>
                <w:sz w:val="21"/>
                <w:szCs w:val="21"/>
                <w:highlight w:val="yellow"/>
                <w:lang w:val="en-US" w:eastAsia="zh-CN" w:bidi="ar-SA"/>
              </w:rPr>
            </w:pPr>
            <w:r>
              <w:rPr>
                <w:rFonts w:hint="eastAsia" w:ascii="宋体" w:hAnsi="宋体" w:eastAsia="宋体" w:cs="宋体"/>
                <w:b/>
                <w:bCs/>
                <w:color w:val="auto"/>
                <w:kern w:val="2"/>
                <w:sz w:val="21"/>
                <w:szCs w:val="21"/>
                <w:highlight w:val="none"/>
                <w:lang w:val="en-US" w:eastAsia="zh-CN" w:bidi="ar-SA"/>
              </w:rPr>
              <w:t>▲2.</w:t>
            </w:r>
            <w:r>
              <w:rPr>
                <w:rFonts w:hint="eastAsia" w:ascii="宋体" w:hAnsi="宋体" w:eastAsia="宋体" w:cs="宋体"/>
                <w:b/>
                <w:bCs/>
                <w:sz w:val="21"/>
                <w:szCs w:val="21"/>
              </w:rPr>
              <w:t>净重</w:t>
            </w:r>
            <w:r>
              <w:rPr>
                <w:rFonts w:hint="eastAsia" w:ascii="宋体" w:hAnsi="宋体" w:eastAsia="宋体" w:cs="宋体"/>
                <w:b/>
                <w:bCs/>
                <w:sz w:val="21"/>
                <w:szCs w:val="21"/>
                <w:lang w:val="en-US" w:eastAsia="zh-CN"/>
              </w:rPr>
              <w:t>≤</w:t>
            </w:r>
            <w:r>
              <w:rPr>
                <w:rFonts w:hint="eastAsia" w:ascii="宋体" w:hAnsi="宋体" w:eastAsia="宋体" w:cs="宋体"/>
                <w:b/>
                <w:bCs/>
                <w:sz w:val="21"/>
                <w:szCs w:val="21"/>
              </w:rPr>
              <w:t>1kg，包装</w:t>
            </w:r>
            <w:r>
              <w:rPr>
                <w:rFonts w:hint="eastAsia" w:ascii="宋体" w:hAnsi="宋体" w:eastAsia="宋体" w:cs="宋体"/>
                <w:b/>
                <w:bCs/>
                <w:sz w:val="21"/>
                <w:szCs w:val="21"/>
                <w:lang w:val="en-US" w:eastAsia="zh-CN"/>
              </w:rPr>
              <w:t>≤</w:t>
            </w:r>
            <w:r>
              <w:rPr>
                <w:rFonts w:hint="eastAsia" w:ascii="宋体" w:hAnsi="宋体" w:eastAsia="宋体" w:cs="宋体"/>
                <w:b/>
                <w:bCs/>
                <w:sz w:val="21"/>
                <w:szCs w:val="21"/>
              </w:rPr>
              <w:t>2kg，占地不超过0.25平方米</w:t>
            </w:r>
            <w:r>
              <w:rPr>
                <w:rFonts w:hint="eastAsia" w:ascii="宋体" w:hAnsi="宋体" w:eastAsia="宋体" w:cs="宋体"/>
                <w:sz w:val="21"/>
                <w:szCs w:val="21"/>
                <w:lang w:eastAsia="zh-CN"/>
              </w:rPr>
              <w:t>；</w:t>
            </w:r>
            <w:r>
              <w:rPr>
                <w:rFonts w:hint="eastAsia" w:ascii="宋体" w:hAnsi="宋体" w:eastAsia="宋体" w:cs="宋体"/>
                <w:b/>
                <w:bCs/>
                <w:color w:val="000000"/>
                <w:kern w:val="2"/>
                <w:sz w:val="21"/>
                <w:szCs w:val="21"/>
                <w:lang w:val="en-US" w:eastAsia="zh-CN" w:bidi="ar-SA"/>
              </w:rPr>
              <w:t>（</w:t>
            </w:r>
            <w:r>
              <w:rPr>
                <w:rFonts w:hint="eastAsia" w:ascii="宋体" w:hAnsi="宋体" w:eastAsia="宋体" w:cs="宋体"/>
                <w:b/>
                <w:bCs/>
                <w:color w:val="FF0000"/>
                <w:kern w:val="0"/>
                <w:sz w:val="21"/>
                <w:szCs w:val="21"/>
              </w:rPr>
              <w:t>需提供技术白皮书或制造商原厂彩页或产品说明书文件或其他能够证明此技术要求的证明材料</w:t>
            </w:r>
            <w:r>
              <w:rPr>
                <w:rFonts w:hint="eastAsia" w:ascii="宋体" w:hAnsi="宋体" w:eastAsia="宋体" w:cs="宋体"/>
                <w:b/>
                <w:bCs/>
                <w:color w:val="000000"/>
                <w:kern w:val="2"/>
                <w:sz w:val="21"/>
                <w:szCs w:val="21"/>
                <w:lang w:val="en-US" w:eastAsia="zh-CN" w:bidi="ar-SA"/>
              </w:rPr>
              <w:t>）</w:t>
            </w:r>
          </w:p>
        </w:tc>
      </w:tr>
      <w:tr w14:paraId="3B98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67" w:type="pct"/>
            <w:vMerge w:val="continue"/>
            <w:vAlign w:val="top"/>
          </w:tcPr>
          <w:p w14:paraId="1F20D51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1"/>
                <w:szCs w:val="21"/>
              </w:rPr>
            </w:pPr>
          </w:p>
        </w:tc>
        <w:tc>
          <w:tcPr>
            <w:tcW w:w="1029" w:type="pct"/>
            <w:vMerge w:val="continue"/>
            <w:vAlign w:val="top"/>
          </w:tcPr>
          <w:p w14:paraId="490FDDD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sz w:val="21"/>
                <w:szCs w:val="21"/>
              </w:rPr>
            </w:pPr>
          </w:p>
        </w:tc>
        <w:tc>
          <w:tcPr>
            <w:tcW w:w="3503" w:type="pct"/>
            <w:shd w:val="clear" w:color="auto" w:fill="auto"/>
            <w:vAlign w:val="center"/>
          </w:tcPr>
          <w:p w14:paraId="596E835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bottom"/>
              <w:rPr>
                <w:rFonts w:hint="eastAsia" w:ascii="宋体" w:hAnsi="宋体" w:eastAsia="宋体" w:cs="宋体"/>
                <w:b/>
                <w:bCs/>
                <w:color w:val="auto"/>
                <w:kern w:val="2"/>
                <w:sz w:val="21"/>
                <w:szCs w:val="21"/>
                <w:highlight w:val="yellow"/>
                <w:lang w:val="en-US" w:eastAsia="zh-CN" w:bidi="ar-SA"/>
              </w:rPr>
            </w:pPr>
            <w:r>
              <w:rPr>
                <w:rFonts w:hint="eastAsia" w:ascii="宋体" w:hAnsi="宋体" w:eastAsia="宋体" w:cs="宋体"/>
                <w:b/>
                <w:bCs/>
                <w:color w:val="auto"/>
                <w:kern w:val="2"/>
                <w:sz w:val="21"/>
                <w:szCs w:val="21"/>
                <w:highlight w:val="none"/>
                <w:lang w:val="en-US" w:eastAsia="zh-CN" w:bidi="ar-SA"/>
              </w:rPr>
              <w:t>▲3.</w:t>
            </w:r>
            <w:r>
              <w:rPr>
                <w:rFonts w:hint="eastAsia" w:ascii="宋体" w:hAnsi="宋体" w:eastAsia="宋体" w:cs="宋体"/>
                <w:b/>
                <w:bCs/>
                <w:sz w:val="21"/>
                <w:szCs w:val="21"/>
              </w:rPr>
              <w:t>配合医用二氧化碳使用，制冷温度达到</w:t>
            </w:r>
            <w:r>
              <w:rPr>
                <w:rFonts w:hint="eastAsia" w:ascii="宋体" w:hAnsi="宋体" w:eastAsia="宋体" w:cs="宋体"/>
                <w:b/>
                <w:bCs/>
                <w:sz w:val="21"/>
                <w:szCs w:val="21"/>
                <w:lang w:val="en-US" w:eastAsia="zh-CN"/>
              </w:rPr>
              <w:t>≤</w:t>
            </w:r>
            <w:r>
              <w:rPr>
                <w:rFonts w:hint="eastAsia" w:ascii="宋体" w:hAnsi="宋体" w:eastAsia="宋体" w:cs="宋体"/>
                <w:b/>
                <w:bCs/>
                <w:sz w:val="21"/>
                <w:szCs w:val="21"/>
              </w:rPr>
              <w:t>-68℃</w:t>
            </w:r>
            <w:r>
              <w:rPr>
                <w:rFonts w:hint="eastAsia" w:ascii="宋体" w:hAnsi="宋体" w:eastAsia="宋体" w:cs="宋体"/>
                <w:b/>
                <w:bCs/>
                <w:sz w:val="21"/>
                <w:szCs w:val="21"/>
                <w:lang w:eastAsia="zh-CN"/>
              </w:rPr>
              <w:t>；</w:t>
            </w:r>
            <w:r>
              <w:rPr>
                <w:rFonts w:hint="eastAsia" w:ascii="宋体" w:hAnsi="宋体" w:eastAsia="宋体" w:cs="宋体"/>
                <w:b/>
                <w:bCs/>
                <w:color w:val="000000"/>
                <w:kern w:val="2"/>
                <w:sz w:val="21"/>
                <w:szCs w:val="21"/>
                <w:lang w:val="en-US" w:eastAsia="zh-CN" w:bidi="ar-SA"/>
              </w:rPr>
              <w:t>（</w:t>
            </w:r>
            <w:r>
              <w:rPr>
                <w:rFonts w:hint="eastAsia" w:ascii="宋体" w:hAnsi="宋体" w:eastAsia="宋体" w:cs="宋体"/>
                <w:b/>
                <w:bCs/>
                <w:color w:val="FF0000"/>
                <w:kern w:val="0"/>
                <w:sz w:val="21"/>
                <w:szCs w:val="21"/>
              </w:rPr>
              <w:t>需提供技术白皮书或制造商原厂彩页或产品说明书文件或其他能够证明此技术要求的证明材料</w:t>
            </w:r>
            <w:r>
              <w:rPr>
                <w:rFonts w:hint="eastAsia" w:ascii="宋体" w:hAnsi="宋体" w:eastAsia="宋体" w:cs="宋体"/>
                <w:b/>
                <w:bCs/>
                <w:color w:val="000000"/>
                <w:kern w:val="2"/>
                <w:sz w:val="21"/>
                <w:szCs w:val="21"/>
                <w:lang w:val="en-US" w:eastAsia="zh-CN" w:bidi="ar-SA"/>
              </w:rPr>
              <w:t>）</w:t>
            </w:r>
          </w:p>
        </w:tc>
      </w:tr>
      <w:tr w14:paraId="5AA4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67" w:type="pct"/>
            <w:vMerge w:val="continue"/>
            <w:vAlign w:val="top"/>
          </w:tcPr>
          <w:p w14:paraId="70C2046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1"/>
                <w:szCs w:val="21"/>
              </w:rPr>
            </w:pPr>
          </w:p>
        </w:tc>
        <w:tc>
          <w:tcPr>
            <w:tcW w:w="1029" w:type="pct"/>
            <w:vMerge w:val="continue"/>
            <w:vAlign w:val="top"/>
          </w:tcPr>
          <w:p w14:paraId="3658886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sz w:val="21"/>
                <w:szCs w:val="21"/>
              </w:rPr>
            </w:pPr>
          </w:p>
        </w:tc>
        <w:tc>
          <w:tcPr>
            <w:tcW w:w="3503" w:type="pct"/>
            <w:shd w:val="clear" w:color="auto" w:fill="auto"/>
            <w:vAlign w:val="center"/>
          </w:tcPr>
          <w:p w14:paraId="25D31DB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none"/>
                <w:lang w:val="en-US" w:eastAsia="zh-CN" w:bidi="ar-SA"/>
              </w:rPr>
              <w:t>4.</w:t>
            </w:r>
            <w:r>
              <w:rPr>
                <w:rFonts w:hint="eastAsia" w:ascii="宋体" w:hAnsi="宋体" w:eastAsia="宋体" w:cs="宋体"/>
                <w:sz w:val="21"/>
                <w:szCs w:val="21"/>
              </w:rPr>
              <w:t>设备不产生烟雾</w:t>
            </w:r>
            <w:r>
              <w:rPr>
                <w:rFonts w:hint="eastAsia" w:ascii="宋体" w:hAnsi="宋体" w:eastAsia="宋体" w:cs="宋体"/>
                <w:sz w:val="21"/>
                <w:szCs w:val="21"/>
                <w:lang w:eastAsia="zh-CN"/>
              </w:rPr>
              <w:t>；</w:t>
            </w:r>
          </w:p>
        </w:tc>
      </w:tr>
      <w:tr w14:paraId="2AAC9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jc w:val="center"/>
        </w:trPr>
        <w:tc>
          <w:tcPr>
            <w:tcW w:w="467" w:type="pct"/>
            <w:vMerge w:val="continue"/>
            <w:vAlign w:val="top"/>
          </w:tcPr>
          <w:p w14:paraId="1BD7297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1"/>
                <w:szCs w:val="21"/>
              </w:rPr>
            </w:pPr>
          </w:p>
        </w:tc>
        <w:tc>
          <w:tcPr>
            <w:tcW w:w="1029" w:type="pct"/>
            <w:vMerge w:val="continue"/>
            <w:vAlign w:val="top"/>
          </w:tcPr>
          <w:p w14:paraId="3742058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sz w:val="21"/>
                <w:szCs w:val="21"/>
              </w:rPr>
            </w:pPr>
          </w:p>
        </w:tc>
        <w:tc>
          <w:tcPr>
            <w:tcW w:w="3503" w:type="pct"/>
            <w:shd w:val="clear" w:color="auto" w:fill="auto"/>
            <w:vAlign w:val="center"/>
          </w:tcPr>
          <w:p w14:paraId="6E11D37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bottom"/>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设备硬件参数</w:t>
            </w:r>
          </w:p>
          <w:p w14:paraId="10A1F7B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bottom"/>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none"/>
                <w:lang w:val="en-US" w:eastAsia="zh-CN" w:bidi="ar-SA"/>
              </w:rPr>
              <w:t>5.</w:t>
            </w:r>
            <w:r>
              <w:rPr>
                <w:rFonts w:hint="eastAsia" w:ascii="宋体" w:hAnsi="宋体" w:eastAsia="宋体" w:cs="宋体"/>
                <w:sz w:val="21"/>
                <w:szCs w:val="21"/>
              </w:rPr>
              <w:t>冷冻治疗枪是一个气动探针系统，体长345mm±</w:t>
            </w:r>
            <w:r>
              <w:rPr>
                <w:rFonts w:hint="eastAsia" w:ascii="宋体" w:hAnsi="宋体" w:eastAsia="宋体" w:cs="宋体"/>
                <w:sz w:val="21"/>
                <w:szCs w:val="21"/>
                <w:lang w:val="en-US" w:eastAsia="zh-CN"/>
              </w:rPr>
              <w:t>10%</w:t>
            </w:r>
            <w:r>
              <w:rPr>
                <w:rFonts w:hint="eastAsia" w:ascii="宋体" w:hAnsi="宋体" w:eastAsia="宋体" w:cs="宋体"/>
                <w:sz w:val="21"/>
                <w:szCs w:val="21"/>
              </w:rPr>
              <w:t>，高150mm±</w:t>
            </w:r>
            <w:r>
              <w:rPr>
                <w:rFonts w:hint="eastAsia" w:ascii="宋体" w:hAnsi="宋体" w:eastAsia="宋体" w:cs="宋体"/>
                <w:sz w:val="21"/>
                <w:szCs w:val="21"/>
                <w:lang w:val="en-US" w:eastAsia="zh-CN"/>
              </w:rPr>
              <w:t>10%</w:t>
            </w:r>
            <w:r>
              <w:rPr>
                <w:rFonts w:hint="eastAsia" w:ascii="宋体" w:hAnsi="宋体" w:eastAsia="宋体" w:cs="宋体"/>
                <w:sz w:val="21"/>
                <w:szCs w:val="21"/>
              </w:rPr>
              <w:t>，枪管长度170mm±</w:t>
            </w:r>
            <w:r>
              <w:rPr>
                <w:rFonts w:hint="eastAsia" w:ascii="宋体" w:hAnsi="宋体" w:eastAsia="宋体" w:cs="宋体"/>
                <w:sz w:val="21"/>
                <w:szCs w:val="21"/>
                <w:lang w:val="en-US" w:eastAsia="zh-CN"/>
              </w:rPr>
              <w:t>10%</w:t>
            </w:r>
            <w:r>
              <w:rPr>
                <w:rFonts w:hint="eastAsia" w:ascii="宋体" w:hAnsi="宋体" w:eastAsia="宋体" w:cs="宋体"/>
                <w:sz w:val="21"/>
                <w:szCs w:val="21"/>
                <w:lang w:eastAsia="zh-CN"/>
              </w:rPr>
              <w:t>，</w:t>
            </w:r>
            <w:r>
              <w:rPr>
                <w:rFonts w:hint="eastAsia" w:ascii="宋体" w:hAnsi="宋体" w:eastAsia="宋体" w:cs="宋体"/>
                <w:sz w:val="21"/>
                <w:szCs w:val="21"/>
              </w:rPr>
              <w:t>包含以下组成部分：冷冻头，通气管，压力表，压力表插座，通气筒，触发器</w:t>
            </w:r>
            <w:r>
              <w:rPr>
                <w:rFonts w:hint="eastAsia" w:ascii="宋体" w:hAnsi="宋体" w:eastAsia="宋体" w:cs="宋体"/>
                <w:sz w:val="21"/>
                <w:szCs w:val="21"/>
                <w:highlight w:val="none"/>
                <w:lang w:val="en-US" w:eastAsia="zh-CN"/>
              </w:rPr>
              <w:t>；</w:t>
            </w:r>
          </w:p>
        </w:tc>
      </w:tr>
      <w:tr w14:paraId="4CFE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67" w:type="pct"/>
            <w:vMerge w:val="continue"/>
            <w:vAlign w:val="top"/>
          </w:tcPr>
          <w:p w14:paraId="3857683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1"/>
                <w:szCs w:val="21"/>
              </w:rPr>
            </w:pPr>
          </w:p>
        </w:tc>
        <w:tc>
          <w:tcPr>
            <w:tcW w:w="1029" w:type="pct"/>
            <w:vMerge w:val="continue"/>
            <w:vAlign w:val="top"/>
          </w:tcPr>
          <w:p w14:paraId="2C96C63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sz w:val="21"/>
                <w:szCs w:val="21"/>
              </w:rPr>
            </w:pPr>
          </w:p>
        </w:tc>
        <w:tc>
          <w:tcPr>
            <w:tcW w:w="3503" w:type="pct"/>
            <w:shd w:val="clear" w:color="auto" w:fill="auto"/>
            <w:vAlign w:val="center"/>
          </w:tcPr>
          <w:p w14:paraId="24EB913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bottom"/>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none"/>
                <w:lang w:val="en-US" w:eastAsia="zh-CN" w:bidi="ar-SA"/>
              </w:rPr>
              <w:t>6.</w:t>
            </w:r>
            <w:r>
              <w:rPr>
                <w:rFonts w:hint="eastAsia" w:ascii="宋体" w:hAnsi="宋体" w:eastAsia="宋体" w:cs="宋体"/>
                <w:sz w:val="21"/>
                <w:szCs w:val="21"/>
              </w:rPr>
              <w:t>设备压力表范围0-150 kg/cm</w:t>
            </w:r>
            <w:r>
              <w:rPr>
                <w:rFonts w:ascii="Arial" w:hAnsi="Arial" w:eastAsia="Arial" w:cs="Arial"/>
                <w:i w:val="0"/>
                <w:iCs w:val="0"/>
                <w:caps w:val="0"/>
                <w:color w:val="333333"/>
                <w:spacing w:val="0"/>
                <w:sz w:val="24"/>
                <w:szCs w:val="24"/>
                <w:shd w:val="clear" w:fill="FFFFFF"/>
              </w:rPr>
              <w:t>²</w:t>
            </w:r>
            <w:r>
              <w:rPr>
                <w:rFonts w:hint="eastAsia" w:ascii="宋体" w:hAnsi="宋体" w:eastAsia="宋体" w:cs="宋体"/>
                <w:sz w:val="21"/>
                <w:szCs w:val="21"/>
                <w:highlight w:val="none"/>
                <w:lang w:val="en-US" w:eastAsia="zh-CN"/>
              </w:rPr>
              <w:t>；</w:t>
            </w:r>
          </w:p>
        </w:tc>
      </w:tr>
      <w:tr w14:paraId="38C4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67" w:type="pct"/>
            <w:vMerge w:val="continue"/>
            <w:vAlign w:val="top"/>
          </w:tcPr>
          <w:p w14:paraId="0B37096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1"/>
                <w:szCs w:val="21"/>
              </w:rPr>
            </w:pPr>
          </w:p>
        </w:tc>
        <w:tc>
          <w:tcPr>
            <w:tcW w:w="1029" w:type="pct"/>
            <w:vMerge w:val="continue"/>
            <w:vAlign w:val="top"/>
          </w:tcPr>
          <w:p w14:paraId="7C67880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sz w:val="21"/>
                <w:szCs w:val="21"/>
              </w:rPr>
            </w:pPr>
          </w:p>
        </w:tc>
        <w:tc>
          <w:tcPr>
            <w:tcW w:w="3503" w:type="pct"/>
            <w:shd w:val="clear" w:color="auto" w:fill="auto"/>
            <w:vAlign w:val="center"/>
          </w:tcPr>
          <w:p w14:paraId="6F88E57A">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bottom"/>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三个调节档开关</w:t>
            </w:r>
            <w:r>
              <w:rPr>
                <w:rFonts w:hint="eastAsia" w:ascii="宋体" w:hAnsi="宋体" w:eastAsia="宋体" w:cs="宋体"/>
                <w:sz w:val="21"/>
                <w:szCs w:val="21"/>
                <w:highlight w:val="none"/>
                <w:lang w:val="en-US" w:eastAsia="zh-CN"/>
              </w:rPr>
              <w:t>；</w:t>
            </w:r>
          </w:p>
          <w:p w14:paraId="7499BD1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①关闭位置-完全不受力位置</w:t>
            </w:r>
          </w:p>
          <w:p w14:paraId="1950259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②冷冻位置-</w:t>
            </w:r>
            <w:r>
              <w:rPr>
                <w:rFonts w:hint="eastAsia" w:ascii="宋体" w:hAnsi="宋体" w:eastAsia="宋体" w:cs="宋体"/>
              </w:rPr>
              <w:t>下激发装置</w:t>
            </w:r>
            <w:r>
              <w:rPr>
                <w:rFonts w:hint="eastAsia" w:ascii="宋体" w:hAnsi="宋体" w:eastAsia="宋体" w:cs="宋体"/>
                <w:lang w:val="en-US" w:eastAsia="zh-CN"/>
              </w:rPr>
              <w:t>按钮可</w:t>
            </w:r>
            <w:r>
              <w:rPr>
                <w:rFonts w:hint="eastAsia" w:ascii="宋体" w:hAnsi="宋体" w:eastAsia="宋体" w:cs="宋体"/>
              </w:rPr>
              <w:t>自动闭锁冷冻位置</w:t>
            </w:r>
          </w:p>
          <w:p w14:paraId="619973B1">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bottom"/>
              <w:rPr>
                <w:rFonts w:hint="eastAsia" w:ascii="宋体" w:hAnsi="宋体" w:eastAsia="宋体" w:cs="宋体"/>
                <w:sz w:val="21"/>
                <w:szCs w:val="21"/>
                <w:highlight w:val="none"/>
                <w:lang w:val="en-US" w:eastAsia="zh-CN"/>
              </w:rPr>
            </w:pPr>
            <w:r>
              <w:rPr>
                <w:rFonts w:hint="eastAsia" w:ascii="宋体" w:hAnsi="宋体" w:eastAsia="宋体" w:cs="宋体"/>
                <w:sz w:val="21"/>
                <w:szCs w:val="21"/>
              </w:rPr>
              <w:t>③解冻位置-完全按下激发装置，并保持不动</w:t>
            </w:r>
            <w:r>
              <w:rPr>
                <w:rFonts w:hint="eastAsia" w:ascii="宋体" w:hAnsi="宋体" w:eastAsia="宋体" w:cs="宋体"/>
                <w:sz w:val="21"/>
                <w:szCs w:val="21"/>
                <w:lang w:eastAsia="zh-CN"/>
              </w:rPr>
              <w:t>；</w:t>
            </w:r>
          </w:p>
        </w:tc>
      </w:tr>
      <w:tr w14:paraId="6811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467" w:type="pct"/>
            <w:vMerge w:val="continue"/>
            <w:vAlign w:val="top"/>
          </w:tcPr>
          <w:p w14:paraId="062D528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1"/>
                <w:szCs w:val="21"/>
              </w:rPr>
            </w:pPr>
          </w:p>
        </w:tc>
        <w:tc>
          <w:tcPr>
            <w:tcW w:w="1029" w:type="pct"/>
            <w:vMerge w:val="continue"/>
            <w:vAlign w:val="top"/>
          </w:tcPr>
          <w:p w14:paraId="22DE06B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sz w:val="21"/>
                <w:szCs w:val="21"/>
              </w:rPr>
            </w:pPr>
          </w:p>
        </w:tc>
        <w:tc>
          <w:tcPr>
            <w:tcW w:w="3503" w:type="pct"/>
            <w:shd w:val="clear" w:color="auto" w:fill="auto"/>
            <w:vAlign w:val="center"/>
          </w:tcPr>
          <w:p w14:paraId="53E8139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bottom"/>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none"/>
                <w:lang w:val="en-US" w:eastAsia="zh-CN" w:bidi="ar-SA"/>
              </w:rPr>
              <w:t>8.</w:t>
            </w:r>
            <w:r>
              <w:rPr>
                <w:rFonts w:hint="eastAsia" w:ascii="宋体" w:hAnsi="宋体" w:cs="宋体"/>
                <w:kern w:val="2"/>
                <w:sz w:val="21"/>
                <w:szCs w:val="21"/>
                <w:highlight w:val="none"/>
                <w:lang w:val="en-US" w:eastAsia="zh-CN" w:bidi="ar-SA"/>
              </w:rPr>
              <w:t>配备</w:t>
            </w:r>
            <w:r>
              <w:rPr>
                <w:rFonts w:hint="eastAsia" w:ascii="宋体" w:hAnsi="宋体" w:eastAsia="宋体" w:cs="宋体"/>
                <w:sz w:val="21"/>
                <w:szCs w:val="21"/>
              </w:rPr>
              <w:t>镀金探头</w:t>
            </w:r>
            <w:r>
              <w:rPr>
                <w:rFonts w:hint="eastAsia" w:ascii="宋体" w:hAnsi="宋体" w:cs="宋体"/>
                <w:sz w:val="21"/>
                <w:szCs w:val="21"/>
                <w:lang w:val="en-US" w:eastAsia="zh-CN"/>
              </w:rPr>
              <w:t>3个，分别满足19±10%毫米×5±10%毫米，19±10%毫米×10±10%毫米，25±10%毫米×7±10%毫米；</w:t>
            </w:r>
          </w:p>
        </w:tc>
      </w:tr>
      <w:tr w14:paraId="3332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467" w:type="pct"/>
            <w:vMerge w:val="continue"/>
            <w:vAlign w:val="top"/>
          </w:tcPr>
          <w:p w14:paraId="12F82CD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1"/>
                <w:szCs w:val="21"/>
              </w:rPr>
            </w:pPr>
          </w:p>
        </w:tc>
        <w:tc>
          <w:tcPr>
            <w:tcW w:w="1029" w:type="pct"/>
            <w:vMerge w:val="continue"/>
            <w:vAlign w:val="top"/>
          </w:tcPr>
          <w:p w14:paraId="4E393B1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sz w:val="21"/>
                <w:szCs w:val="21"/>
              </w:rPr>
            </w:pPr>
          </w:p>
        </w:tc>
        <w:tc>
          <w:tcPr>
            <w:tcW w:w="3503" w:type="pct"/>
            <w:shd w:val="clear" w:color="auto" w:fill="auto"/>
            <w:vAlign w:val="center"/>
          </w:tcPr>
          <w:p w14:paraId="0781852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bottom"/>
              <w:rPr>
                <w:rFonts w:hint="eastAsia" w:ascii="宋体" w:hAnsi="宋体" w:eastAsia="宋体" w:cs="宋体"/>
                <w:kern w:val="2"/>
                <w:sz w:val="21"/>
                <w:szCs w:val="21"/>
                <w:highlight w:val="yellow"/>
                <w:lang w:val="en-US" w:eastAsia="zh-CN" w:bidi="ar-SA"/>
              </w:rPr>
            </w:pPr>
            <w:r>
              <w:rPr>
                <w:rFonts w:hint="eastAsia" w:ascii="宋体" w:hAnsi="宋体" w:eastAsia="宋体" w:cs="宋体"/>
                <w:sz w:val="21"/>
                <w:szCs w:val="21"/>
              </w:rPr>
              <w:t>▲</w:t>
            </w:r>
            <w:r>
              <w:rPr>
                <w:rFonts w:hint="eastAsia" w:ascii="宋体" w:hAnsi="宋体" w:eastAsia="宋体" w:cs="宋体"/>
                <w:b/>
                <w:bCs/>
                <w:kern w:val="2"/>
                <w:sz w:val="21"/>
                <w:szCs w:val="21"/>
                <w:highlight w:val="none"/>
                <w:lang w:val="en-US" w:eastAsia="zh-CN" w:bidi="ar-SA"/>
              </w:rPr>
              <w:t>9.</w:t>
            </w:r>
            <w:r>
              <w:rPr>
                <w:rFonts w:hint="eastAsia" w:ascii="宋体" w:hAnsi="宋体" w:eastAsia="宋体" w:cs="宋体"/>
                <w:b/>
                <w:bCs/>
                <w:sz w:val="21"/>
                <w:szCs w:val="21"/>
              </w:rPr>
              <w:t>治疗模式，</w:t>
            </w:r>
            <w:r>
              <w:rPr>
                <w:rFonts w:hint="eastAsia" w:ascii="宋体" w:hAnsi="宋体" w:eastAsia="宋体" w:cs="宋体"/>
                <w:b/>
                <w:bCs/>
              </w:rPr>
              <w:t>冷</w:t>
            </w:r>
            <w:r>
              <w:rPr>
                <w:rFonts w:hint="eastAsia" w:ascii="宋体" w:hAnsi="宋体" w:eastAsia="宋体" w:cs="宋体"/>
                <w:b/>
                <w:bCs/>
                <w:sz w:val="21"/>
                <w:szCs w:val="21"/>
              </w:rPr>
              <w:t>冻3±</w:t>
            </w:r>
            <w:r>
              <w:rPr>
                <w:rFonts w:hint="eastAsia" w:ascii="宋体" w:hAnsi="宋体" w:eastAsia="宋体" w:cs="宋体"/>
                <w:b/>
                <w:bCs/>
                <w:sz w:val="21"/>
                <w:szCs w:val="21"/>
                <w:lang w:val="en-US" w:eastAsia="zh-CN"/>
              </w:rPr>
              <w:t>10%</w:t>
            </w:r>
            <w:r>
              <w:rPr>
                <w:rFonts w:hint="eastAsia" w:ascii="宋体" w:hAnsi="宋体" w:eastAsia="宋体" w:cs="宋体"/>
                <w:b/>
                <w:bCs/>
                <w:sz w:val="21"/>
                <w:szCs w:val="21"/>
              </w:rPr>
              <w:t>分钟，解冻5±</w:t>
            </w:r>
            <w:r>
              <w:rPr>
                <w:rFonts w:hint="eastAsia" w:ascii="宋体" w:hAnsi="宋体" w:eastAsia="宋体" w:cs="宋体"/>
                <w:b/>
                <w:bCs/>
                <w:sz w:val="21"/>
                <w:szCs w:val="21"/>
                <w:lang w:val="en-US" w:eastAsia="zh-CN"/>
              </w:rPr>
              <w:t>10%</w:t>
            </w:r>
            <w:r>
              <w:rPr>
                <w:rFonts w:hint="eastAsia" w:ascii="宋体" w:hAnsi="宋体" w:eastAsia="宋体" w:cs="宋体"/>
                <w:b/>
                <w:bCs/>
                <w:sz w:val="21"/>
                <w:szCs w:val="21"/>
              </w:rPr>
              <w:t>分钟，冷冻3±</w:t>
            </w:r>
            <w:r>
              <w:rPr>
                <w:rFonts w:hint="eastAsia" w:ascii="宋体" w:hAnsi="宋体" w:eastAsia="宋体" w:cs="宋体"/>
                <w:b/>
                <w:bCs/>
                <w:sz w:val="21"/>
                <w:szCs w:val="21"/>
                <w:lang w:val="en-US" w:eastAsia="zh-CN"/>
              </w:rPr>
              <w:t>10%</w:t>
            </w:r>
            <w:r>
              <w:rPr>
                <w:rFonts w:hint="eastAsia" w:ascii="宋体" w:hAnsi="宋体" w:eastAsia="宋体" w:cs="宋体"/>
                <w:b/>
                <w:bCs/>
                <w:sz w:val="21"/>
                <w:szCs w:val="21"/>
              </w:rPr>
              <w:t>分钟。解冻程序</w:t>
            </w:r>
            <w:r>
              <w:rPr>
                <w:rFonts w:hint="eastAsia" w:ascii="宋体" w:hAnsi="宋体" w:eastAsia="宋体" w:cs="宋体"/>
                <w:b/>
                <w:bCs/>
                <w:sz w:val="21"/>
                <w:szCs w:val="21"/>
                <w:lang w:eastAsia="zh-CN"/>
              </w:rPr>
              <w:t>，</w:t>
            </w:r>
            <w:r>
              <w:rPr>
                <w:rFonts w:hint="eastAsia" w:ascii="宋体" w:hAnsi="宋体" w:eastAsia="宋体" w:cs="宋体"/>
                <w:b/>
                <w:bCs/>
                <w:sz w:val="21"/>
                <w:szCs w:val="21"/>
              </w:rPr>
              <w:t>10秒内探头自动除霜</w:t>
            </w:r>
            <w:r>
              <w:rPr>
                <w:rFonts w:hint="eastAsia" w:ascii="宋体" w:hAnsi="宋体" w:eastAsia="宋体" w:cs="宋体"/>
                <w:b/>
                <w:bCs/>
                <w:sz w:val="21"/>
                <w:szCs w:val="21"/>
                <w:highlight w:val="none"/>
                <w:lang w:val="en-US" w:eastAsia="zh-CN"/>
              </w:rPr>
              <w:t>；</w:t>
            </w:r>
            <w:r>
              <w:rPr>
                <w:rFonts w:hint="eastAsia" w:ascii="宋体" w:hAnsi="宋体" w:eastAsia="宋体" w:cs="宋体"/>
                <w:b/>
                <w:bCs/>
                <w:color w:val="000000"/>
                <w:kern w:val="2"/>
                <w:sz w:val="21"/>
                <w:szCs w:val="21"/>
                <w:lang w:val="en-US" w:eastAsia="zh-CN" w:bidi="ar-SA"/>
              </w:rPr>
              <w:t>（</w:t>
            </w:r>
            <w:r>
              <w:rPr>
                <w:rFonts w:hint="eastAsia" w:ascii="宋体" w:hAnsi="宋体" w:eastAsia="宋体" w:cs="宋体"/>
                <w:b/>
                <w:bCs/>
                <w:color w:val="FF0000"/>
                <w:kern w:val="0"/>
                <w:sz w:val="21"/>
                <w:szCs w:val="21"/>
              </w:rPr>
              <w:t>需提供技术白皮书或制造商原厂彩页或产品说明书文件或其他能够证明此技术要求的证明材料</w:t>
            </w:r>
            <w:r>
              <w:rPr>
                <w:rFonts w:hint="eastAsia" w:ascii="宋体" w:hAnsi="宋体" w:eastAsia="宋体" w:cs="宋体"/>
                <w:b/>
                <w:bCs/>
                <w:color w:val="000000"/>
                <w:kern w:val="2"/>
                <w:sz w:val="21"/>
                <w:szCs w:val="21"/>
                <w:lang w:val="en-US" w:eastAsia="zh-CN" w:bidi="ar-SA"/>
              </w:rPr>
              <w:t>）</w:t>
            </w:r>
          </w:p>
        </w:tc>
      </w:tr>
      <w:tr w14:paraId="6542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467" w:type="pct"/>
            <w:vMerge w:val="continue"/>
            <w:vAlign w:val="top"/>
          </w:tcPr>
          <w:p w14:paraId="635C0F9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1"/>
                <w:szCs w:val="21"/>
              </w:rPr>
            </w:pPr>
          </w:p>
        </w:tc>
        <w:tc>
          <w:tcPr>
            <w:tcW w:w="1029" w:type="pct"/>
            <w:vMerge w:val="continue"/>
            <w:vAlign w:val="top"/>
          </w:tcPr>
          <w:p w14:paraId="61B91B8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sz w:val="21"/>
                <w:szCs w:val="21"/>
              </w:rPr>
            </w:pPr>
          </w:p>
        </w:tc>
        <w:tc>
          <w:tcPr>
            <w:tcW w:w="3503" w:type="pct"/>
            <w:shd w:val="clear" w:color="auto" w:fill="auto"/>
            <w:vAlign w:val="center"/>
          </w:tcPr>
          <w:p w14:paraId="5CB6C25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bottom"/>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none"/>
                <w:lang w:val="en-US" w:eastAsia="zh-CN" w:bidi="ar-SA"/>
              </w:rPr>
              <w:t>10.</w:t>
            </w:r>
            <w:r>
              <w:rPr>
                <w:rFonts w:hint="eastAsia" w:ascii="宋体" w:hAnsi="宋体" w:eastAsia="宋体" w:cs="宋体"/>
                <w:sz w:val="21"/>
                <w:szCs w:val="21"/>
              </w:rPr>
              <w:t>消毒：探头高温高压消毒20±</w:t>
            </w:r>
            <w:r>
              <w:rPr>
                <w:rFonts w:hint="eastAsia" w:ascii="宋体" w:hAnsi="宋体" w:eastAsia="宋体" w:cs="宋体"/>
                <w:sz w:val="21"/>
                <w:szCs w:val="21"/>
                <w:lang w:val="en-US" w:eastAsia="zh-CN"/>
              </w:rPr>
              <w:t>2</w:t>
            </w:r>
            <w:r>
              <w:rPr>
                <w:rFonts w:hint="eastAsia" w:ascii="宋体" w:hAnsi="宋体" w:eastAsia="宋体" w:cs="宋体"/>
                <w:sz w:val="21"/>
                <w:szCs w:val="21"/>
              </w:rPr>
              <w:t>分钟或者纯净水蒸煮20±</w:t>
            </w:r>
            <w:r>
              <w:rPr>
                <w:rFonts w:hint="eastAsia" w:ascii="宋体" w:hAnsi="宋体" w:eastAsia="宋体" w:cs="宋体"/>
                <w:sz w:val="21"/>
                <w:szCs w:val="21"/>
                <w:lang w:val="en-US" w:eastAsia="zh-CN"/>
              </w:rPr>
              <w:t>2</w:t>
            </w:r>
            <w:r>
              <w:rPr>
                <w:rFonts w:hint="eastAsia" w:ascii="宋体" w:hAnsi="宋体" w:eastAsia="宋体" w:cs="宋体"/>
                <w:sz w:val="21"/>
                <w:szCs w:val="21"/>
              </w:rPr>
              <w:t>分钟</w:t>
            </w:r>
            <w:r>
              <w:rPr>
                <w:rFonts w:hint="eastAsia" w:ascii="宋体" w:hAnsi="宋体" w:eastAsia="宋体" w:cs="宋体"/>
                <w:sz w:val="21"/>
                <w:szCs w:val="21"/>
                <w:lang w:eastAsia="zh-CN"/>
              </w:rPr>
              <w:t>，</w:t>
            </w:r>
            <w:r>
              <w:rPr>
                <w:rFonts w:hint="eastAsia" w:ascii="宋体" w:hAnsi="宋体" w:eastAsia="宋体" w:cs="宋体"/>
                <w:sz w:val="21"/>
                <w:szCs w:val="21"/>
              </w:rPr>
              <w:t>手柄</w:t>
            </w:r>
            <w:r>
              <w:rPr>
                <w:rFonts w:hint="eastAsia" w:ascii="宋体" w:hAnsi="宋体" w:eastAsia="宋体" w:cs="宋体"/>
                <w:sz w:val="21"/>
                <w:szCs w:val="21"/>
                <w:lang w:eastAsia="zh-CN"/>
              </w:rPr>
              <w:t>、</w:t>
            </w:r>
            <w:r>
              <w:rPr>
                <w:rFonts w:hint="eastAsia" w:ascii="宋体" w:hAnsi="宋体" w:eastAsia="宋体" w:cs="宋体"/>
                <w:sz w:val="21"/>
                <w:szCs w:val="21"/>
              </w:rPr>
              <w:t>探管酒精或消毒液擦拭</w:t>
            </w:r>
            <w:r>
              <w:rPr>
                <w:rFonts w:hint="eastAsia" w:ascii="宋体" w:hAnsi="宋体" w:eastAsia="宋体" w:cs="宋体"/>
                <w:sz w:val="21"/>
                <w:szCs w:val="21"/>
                <w:highlight w:val="none"/>
                <w:lang w:val="en-US" w:eastAsia="zh-CN"/>
              </w:rPr>
              <w:t>；</w:t>
            </w:r>
          </w:p>
        </w:tc>
      </w:tr>
      <w:tr w14:paraId="0B19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67" w:type="pct"/>
            <w:vMerge w:val="continue"/>
            <w:vAlign w:val="top"/>
          </w:tcPr>
          <w:p w14:paraId="32E3DF8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1"/>
                <w:szCs w:val="21"/>
              </w:rPr>
            </w:pPr>
          </w:p>
        </w:tc>
        <w:tc>
          <w:tcPr>
            <w:tcW w:w="1029" w:type="pct"/>
            <w:vMerge w:val="continue"/>
            <w:vAlign w:val="top"/>
          </w:tcPr>
          <w:p w14:paraId="2918ADC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sz w:val="21"/>
                <w:szCs w:val="21"/>
              </w:rPr>
            </w:pPr>
          </w:p>
        </w:tc>
        <w:tc>
          <w:tcPr>
            <w:tcW w:w="3503" w:type="pct"/>
            <w:shd w:val="clear" w:color="auto" w:fill="auto"/>
            <w:vAlign w:val="center"/>
          </w:tcPr>
          <w:p w14:paraId="1E201D6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bottom"/>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none"/>
                <w:lang w:val="en-US" w:eastAsia="zh-CN" w:bidi="ar-SA"/>
              </w:rPr>
              <w:t>11.</w:t>
            </w:r>
            <w:r>
              <w:rPr>
                <w:rFonts w:hint="eastAsia" w:ascii="宋体" w:hAnsi="宋体" w:eastAsia="宋体" w:cs="宋体"/>
                <w:sz w:val="21"/>
                <w:szCs w:val="21"/>
              </w:rPr>
              <w:t>探头可用于不同程度和范围的病变</w:t>
            </w:r>
            <w:r>
              <w:rPr>
                <w:rFonts w:hint="eastAsia" w:ascii="宋体" w:hAnsi="宋体" w:eastAsia="宋体" w:cs="宋体"/>
                <w:sz w:val="21"/>
                <w:szCs w:val="21"/>
                <w:highlight w:val="none"/>
                <w:lang w:val="en-US" w:eastAsia="zh-CN"/>
              </w:rPr>
              <w:t>；</w:t>
            </w:r>
          </w:p>
        </w:tc>
      </w:tr>
      <w:tr w14:paraId="55C3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67" w:type="pct"/>
            <w:vMerge w:val="continue"/>
            <w:vAlign w:val="top"/>
          </w:tcPr>
          <w:p w14:paraId="445118C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1"/>
                <w:szCs w:val="21"/>
              </w:rPr>
            </w:pPr>
          </w:p>
        </w:tc>
        <w:tc>
          <w:tcPr>
            <w:tcW w:w="1029" w:type="pct"/>
            <w:vMerge w:val="continue"/>
            <w:vAlign w:val="top"/>
          </w:tcPr>
          <w:p w14:paraId="21BE68E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sz w:val="21"/>
                <w:szCs w:val="21"/>
              </w:rPr>
            </w:pPr>
          </w:p>
        </w:tc>
        <w:tc>
          <w:tcPr>
            <w:tcW w:w="3503" w:type="pct"/>
            <w:shd w:val="clear" w:color="auto" w:fill="auto"/>
            <w:vAlign w:val="top"/>
          </w:tcPr>
          <w:p w14:paraId="0F77183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bottom"/>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none"/>
                <w:lang w:val="en-US" w:eastAsia="zh-CN" w:bidi="ar-SA"/>
              </w:rPr>
              <w:t>12.</w:t>
            </w:r>
            <w:r>
              <w:rPr>
                <w:rFonts w:hint="eastAsia" w:ascii="宋体" w:hAnsi="宋体" w:eastAsia="宋体" w:cs="宋体"/>
                <w:sz w:val="21"/>
                <w:szCs w:val="21"/>
              </w:rPr>
              <w:t>设备功能行使的操作步骤在5步以内</w:t>
            </w:r>
            <w:r>
              <w:rPr>
                <w:rFonts w:hint="eastAsia" w:ascii="宋体" w:hAnsi="宋体" w:eastAsia="宋体" w:cs="宋体"/>
                <w:sz w:val="21"/>
                <w:szCs w:val="21"/>
                <w:highlight w:val="none"/>
                <w:lang w:val="en-US" w:eastAsia="zh-CN"/>
              </w:rPr>
              <w:t>；</w:t>
            </w:r>
          </w:p>
        </w:tc>
      </w:tr>
      <w:tr w14:paraId="42E5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67" w:type="pct"/>
            <w:vMerge w:val="continue"/>
            <w:vAlign w:val="top"/>
          </w:tcPr>
          <w:p w14:paraId="3ADA946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1"/>
                <w:szCs w:val="21"/>
              </w:rPr>
            </w:pPr>
          </w:p>
        </w:tc>
        <w:tc>
          <w:tcPr>
            <w:tcW w:w="1029" w:type="pct"/>
            <w:vMerge w:val="continue"/>
            <w:vAlign w:val="top"/>
          </w:tcPr>
          <w:p w14:paraId="092221D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sz w:val="21"/>
                <w:szCs w:val="21"/>
              </w:rPr>
            </w:pPr>
          </w:p>
        </w:tc>
        <w:tc>
          <w:tcPr>
            <w:tcW w:w="3503" w:type="pct"/>
            <w:shd w:val="clear" w:color="auto" w:fill="auto"/>
            <w:vAlign w:val="top"/>
          </w:tcPr>
          <w:p w14:paraId="650359E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bottom"/>
              <w:rPr>
                <w:rFonts w:hint="eastAsia" w:ascii="宋体" w:hAnsi="宋体" w:eastAsia="宋体" w:cs="宋体"/>
                <w:kern w:val="2"/>
                <w:sz w:val="21"/>
                <w:szCs w:val="21"/>
                <w:highlight w:val="yellow"/>
                <w:lang w:val="en-US" w:eastAsia="zh-CN" w:bidi="ar-SA"/>
              </w:rPr>
            </w:pPr>
            <w:r>
              <w:rPr>
                <w:rFonts w:hint="eastAsia" w:ascii="宋体" w:hAnsi="宋体" w:eastAsia="宋体" w:cs="宋体"/>
                <w:b/>
                <w:bCs/>
                <w:sz w:val="21"/>
                <w:szCs w:val="21"/>
              </w:rPr>
              <w:t>▲</w:t>
            </w:r>
            <w:r>
              <w:rPr>
                <w:rFonts w:hint="eastAsia" w:ascii="宋体" w:hAnsi="宋体" w:eastAsia="宋体" w:cs="宋体"/>
                <w:b/>
                <w:bCs/>
                <w:kern w:val="2"/>
                <w:sz w:val="21"/>
                <w:szCs w:val="21"/>
                <w:highlight w:val="none"/>
                <w:lang w:val="en-US" w:eastAsia="zh-CN" w:bidi="ar-SA"/>
              </w:rPr>
              <w:t>13.</w:t>
            </w:r>
            <w:r>
              <w:rPr>
                <w:rFonts w:hint="eastAsia" w:ascii="宋体" w:hAnsi="宋体" w:eastAsia="宋体" w:cs="宋体"/>
                <w:b/>
                <w:bCs/>
                <w:sz w:val="21"/>
                <w:szCs w:val="21"/>
              </w:rPr>
              <w:t>设备利用液气转换原理，无需用电</w:t>
            </w:r>
            <w:r>
              <w:rPr>
                <w:rFonts w:hint="eastAsia" w:ascii="宋体" w:hAnsi="宋体" w:eastAsia="宋体" w:cs="宋体"/>
                <w:b/>
                <w:bCs/>
                <w:sz w:val="21"/>
                <w:szCs w:val="21"/>
                <w:highlight w:val="none"/>
                <w:lang w:val="en-US" w:eastAsia="zh-CN"/>
              </w:rPr>
              <w:t>。</w:t>
            </w:r>
            <w:r>
              <w:rPr>
                <w:rFonts w:hint="eastAsia" w:ascii="宋体" w:hAnsi="宋体" w:eastAsia="宋体" w:cs="宋体"/>
                <w:b/>
                <w:bCs/>
                <w:color w:val="000000"/>
                <w:kern w:val="2"/>
                <w:sz w:val="21"/>
                <w:szCs w:val="21"/>
                <w:lang w:val="en-US" w:eastAsia="zh-CN" w:bidi="ar-SA"/>
              </w:rPr>
              <w:t>（</w:t>
            </w:r>
            <w:r>
              <w:rPr>
                <w:rFonts w:hint="eastAsia" w:ascii="宋体" w:hAnsi="宋体" w:eastAsia="宋体" w:cs="宋体"/>
                <w:b/>
                <w:bCs/>
                <w:color w:val="FF0000"/>
                <w:kern w:val="0"/>
                <w:sz w:val="21"/>
                <w:szCs w:val="21"/>
              </w:rPr>
              <w:t>需提供技术白皮书或制造商原厂彩页或产品说明书文件或其他能够证明此技术要求的证明材料</w:t>
            </w:r>
            <w:r>
              <w:rPr>
                <w:rFonts w:hint="eastAsia" w:ascii="宋体" w:hAnsi="宋体" w:eastAsia="宋体" w:cs="宋体"/>
                <w:b/>
                <w:bCs/>
                <w:color w:val="000000"/>
                <w:kern w:val="2"/>
                <w:sz w:val="21"/>
                <w:szCs w:val="21"/>
                <w:lang w:val="en-US" w:eastAsia="zh-CN" w:bidi="ar-SA"/>
              </w:rPr>
              <w:t>）</w:t>
            </w:r>
          </w:p>
        </w:tc>
      </w:tr>
      <w:tr w14:paraId="6C23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9" w:hRule="atLeast"/>
          <w:jc w:val="center"/>
        </w:trPr>
        <w:tc>
          <w:tcPr>
            <w:tcW w:w="467" w:type="pct"/>
            <w:vMerge w:val="continue"/>
            <w:vAlign w:val="top"/>
          </w:tcPr>
          <w:p w14:paraId="64DB675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1"/>
                <w:szCs w:val="21"/>
              </w:rPr>
            </w:pPr>
          </w:p>
        </w:tc>
        <w:tc>
          <w:tcPr>
            <w:tcW w:w="1029" w:type="pct"/>
            <w:vMerge w:val="continue"/>
            <w:vAlign w:val="top"/>
          </w:tcPr>
          <w:p w14:paraId="53DDC80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sz w:val="21"/>
                <w:szCs w:val="21"/>
              </w:rPr>
            </w:pPr>
          </w:p>
        </w:tc>
        <w:tc>
          <w:tcPr>
            <w:tcW w:w="3503" w:type="pct"/>
            <w:shd w:val="clear" w:color="auto" w:fill="auto"/>
            <w:vAlign w:val="top"/>
          </w:tcPr>
          <w:p w14:paraId="785A91A3">
            <w:pPr>
              <w:keepNext w:val="0"/>
              <w:keepLines w:val="0"/>
              <w:pageBreakBefore w:val="0"/>
              <w:widowControl/>
              <w:kinsoku/>
              <w:wordWrap/>
              <w:overflowPunct/>
              <w:topLinePunct w:val="0"/>
              <w:autoSpaceDE/>
              <w:autoSpaceDN/>
              <w:bidi w:val="0"/>
              <w:adjustRightInd/>
              <w:snapToGrid w:val="0"/>
              <w:spacing w:line="360" w:lineRule="auto"/>
              <w:textAlignment w:val="bottom"/>
              <w:rPr>
                <w:rFonts w:hint="eastAsia" w:ascii="宋体" w:hAnsi="宋体" w:eastAsia="宋体" w:cs="宋体"/>
                <w:b/>
                <w:sz w:val="21"/>
                <w:szCs w:val="21"/>
                <w:highlight w:val="yellow"/>
              </w:rPr>
            </w:pPr>
            <w:r>
              <w:rPr>
                <w:rFonts w:hint="eastAsia" w:ascii="宋体" w:hAnsi="宋体" w:eastAsia="宋体" w:cs="宋体"/>
                <w:sz w:val="21"/>
                <w:szCs w:val="21"/>
                <w:highlight w:val="yellow"/>
                <w:lang w:val="en-US" w:eastAsia="zh-CN"/>
              </w:rPr>
              <w:t>★</w:t>
            </w:r>
            <w:r>
              <w:rPr>
                <w:rFonts w:hint="eastAsia" w:ascii="宋体" w:hAnsi="宋体" w:eastAsia="宋体" w:cs="宋体"/>
                <w:b/>
                <w:sz w:val="21"/>
                <w:szCs w:val="21"/>
                <w:highlight w:val="yellow"/>
              </w:rPr>
              <w:t>配置清单：</w:t>
            </w:r>
          </w:p>
          <w:p w14:paraId="3EDA221D">
            <w:pPr>
              <w:keepNext w:val="0"/>
              <w:keepLines w:val="0"/>
              <w:pageBreakBefore w:val="0"/>
              <w:widowControl/>
              <w:kinsoku/>
              <w:wordWrap/>
              <w:overflowPunct/>
              <w:topLinePunct w:val="0"/>
              <w:autoSpaceDE/>
              <w:autoSpaceDN/>
              <w:bidi w:val="0"/>
              <w:adjustRightInd/>
              <w:snapToGrid w:val="0"/>
              <w:spacing w:line="360" w:lineRule="auto"/>
              <w:textAlignment w:val="bottom"/>
              <w:rPr>
                <w:rFonts w:hint="eastAsia" w:ascii="宋体" w:hAnsi="宋体" w:eastAsia="宋体" w:cs="宋体"/>
                <w:sz w:val="21"/>
                <w:szCs w:val="21"/>
                <w:highlight w:val="yellow"/>
              </w:rPr>
            </w:pPr>
            <w:r>
              <w:rPr>
                <w:rFonts w:hint="eastAsia" w:ascii="宋体" w:hAnsi="宋体" w:eastAsia="宋体" w:cs="宋体"/>
                <w:sz w:val="21"/>
                <w:szCs w:val="21"/>
                <w:highlight w:val="yellow"/>
              </w:rPr>
              <w:t>1.枪体</w:t>
            </w:r>
            <w:r>
              <w:rPr>
                <w:rFonts w:hint="eastAsia" w:ascii="宋体" w:hAnsi="宋体" w:eastAsia="宋体" w:cs="宋体"/>
                <w:sz w:val="21"/>
                <w:szCs w:val="21"/>
                <w:highlight w:val="yellow"/>
                <w:lang w:val="en-US" w:eastAsia="zh-CN"/>
              </w:rPr>
              <w:t xml:space="preserve">  </w:t>
            </w:r>
            <w:r>
              <w:rPr>
                <w:rFonts w:hint="eastAsia" w:ascii="宋体" w:hAnsi="宋体" w:eastAsia="宋体" w:cs="宋体"/>
                <w:sz w:val="21"/>
                <w:szCs w:val="21"/>
                <w:highlight w:val="yellow"/>
              </w:rPr>
              <w:t>1把</w:t>
            </w:r>
          </w:p>
          <w:p w14:paraId="1AF7FA17">
            <w:pPr>
              <w:keepNext w:val="0"/>
              <w:keepLines w:val="0"/>
              <w:pageBreakBefore w:val="0"/>
              <w:widowControl/>
              <w:kinsoku/>
              <w:wordWrap/>
              <w:overflowPunct/>
              <w:topLinePunct w:val="0"/>
              <w:autoSpaceDE/>
              <w:autoSpaceDN/>
              <w:bidi w:val="0"/>
              <w:adjustRightInd/>
              <w:snapToGrid w:val="0"/>
              <w:spacing w:line="360" w:lineRule="auto"/>
              <w:textAlignment w:val="bottom"/>
              <w:rPr>
                <w:rFonts w:hint="eastAsia" w:ascii="宋体" w:hAnsi="宋体" w:eastAsia="宋体" w:cs="宋体"/>
                <w:sz w:val="21"/>
                <w:szCs w:val="21"/>
                <w:highlight w:val="yellow"/>
              </w:rPr>
            </w:pPr>
            <w:r>
              <w:rPr>
                <w:rFonts w:hint="eastAsia" w:ascii="宋体" w:hAnsi="宋体" w:eastAsia="宋体" w:cs="宋体"/>
                <w:sz w:val="21"/>
                <w:szCs w:val="21"/>
                <w:highlight w:val="yellow"/>
              </w:rPr>
              <w:t>2.包装盒</w:t>
            </w:r>
            <w:r>
              <w:rPr>
                <w:rFonts w:hint="eastAsia" w:ascii="宋体" w:hAnsi="宋体" w:eastAsia="宋体" w:cs="宋体"/>
                <w:sz w:val="21"/>
                <w:szCs w:val="21"/>
                <w:highlight w:val="yellow"/>
                <w:lang w:val="en-US" w:eastAsia="zh-CN"/>
              </w:rPr>
              <w:t xml:space="preserve">  </w:t>
            </w:r>
            <w:r>
              <w:rPr>
                <w:rFonts w:hint="eastAsia" w:ascii="宋体" w:hAnsi="宋体" w:eastAsia="宋体" w:cs="宋体"/>
                <w:sz w:val="21"/>
                <w:szCs w:val="21"/>
                <w:highlight w:val="yellow"/>
              </w:rPr>
              <w:t>1只</w:t>
            </w:r>
          </w:p>
          <w:p w14:paraId="0BADE4C4">
            <w:pPr>
              <w:keepNext w:val="0"/>
              <w:keepLines w:val="0"/>
              <w:pageBreakBefore w:val="0"/>
              <w:widowControl/>
              <w:kinsoku/>
              <w:wordWrap/>
              <w:overflowPunct/>
              <w:topLinePunct w:val="0"/>
              <w:autoSpaceDE/>
              <w:autoSpaceDN/>
              <w:bidi w:val="0"/>
              <w:adjustRightInd/>
              <w:snapToGrid w:val="0"/>
              <w:spacing w:line="360" w:lineRule="auto"/>
              <w:textAlignment w:val="bottom"/>
              <w:rPr>
                <w:rFonts w:hint="eastAsia" w:ascii="宋体" w:hAnsi="宋体" w:eastAsia="宋体" w:cs="宋体"/>
                <w:sz w:val="21"/>
                <w:szCs w:val="21"/>
                <w:highlight w:val="yellow"/>
              </w:rPr>
            </w:pPr>
            <w:r>
              <w:rPr>
                <w:rFonts w:hint="eastAsia" w:ascii="宋体" w:hAnsi="宋体" w:eastAsia="宋体" w:cs="宋体"/>
                <w:sz w:val="21"/>
                <w:szCs w:val="21"/>
                <w:highlight w:val="yellow"/>
              </w:rPr>
              <w:t>3.说明书</w:t>
            </w:r>
            <w:r>
              <w:rPr>
                <w:rFonts w:hint="eastAsia" w:ascii="宋体" w:hAnsi="宋体" w:eastAsia="宋体" w:cs="宋体"/>
                <w:sz w:val="21"/>
                <w:szCs w:val="21"/>
                <w:highlight w:val="yellow"/>
                <w:lang w:val="en-US" w:eastAsia="zh-CN"/>
              </w:rPr>
              <w:t xml:space="preserve">  </w:t>
            </w:r>
            <w:r>
              <w:rPr>
                <w:rFonts w:hint="eastAsia" w:ascii="宋体" w:hAnsi="宋体" w:eastAsia="宋体" w:cs="宋体"/>
                <w:sz w:val="21"/>
                <w:szCs w:val="21"/>
                <w:highlight w:val="yellow"/>
              </w:rPr>
              <w:t>1份</w:t>
            </w:r>
          </w:p>
          <w:p w14:paraId="2CF12547">
            <w:pPr>
              <w:keepNext w:val="0"/>
              <w:keepLines w:val="0"/>
              <w:pageBreakBefore w:val="0"/>
              <w:widowControl/>
              <w:kinsoku/>
              <w:wordWrap/>
              <w:overflowPunct/>
              <w:topLinePunct w:val="0"/>
              <w:autoSpaceDE/>
              <w:autoSpaceDN/>
              <w:bidi w:val="0"/>
              <w:adjustRightInd/>
              <w:snapToGrid w:val="0"/>
              <w:spacing w:line="360" w:lineRule="auto"/>
              <w:textAlignment w:val="bottom"/>
              <w:rPr>
                <w:rFonts w:hint="eastAsia" w:ascii="宋体" w:hAnsi="宋体" w:eastAsia="宋体" w:cs="宋体"/>
                <w:sz w:val="21"/>
                <w:szCs w:val="21"/>
                <w:highlight w:val="yellow"/>
              </w:rPr>
            </w:pPr>
            <w:r>
              <w:rPr>
                <w:rFonts w:hint="eastAsia" w:ascii="宋体" w:hAnsi="宋体" w:eastAsia="宋体" w:cs="宋体"/>
                <w:sz w:val="21"/>
                <w:szCs w:val="21"/>
                <w:highlight w:val="yellow"/>
              </w:rPr>
              <w:t>4.配套0型圈</w:t>
            </w:r>
            <w:r>
              <w:rPr>
                <w:rFonts w:hint="eastAsia" w:ascii="宋体" w:hAnsi="宋体" w:eastAsia="宋体" w:cs="宋体"/>
                <w:sz w:val="21"/>
                <w:szCs w:val="21"/>
                <w:highlight w:val="yellow"/>
                <w:lang w:val="en-US" w:eastAsia="zh-CN"/>
              </w:rPr>
              <w:t xml:space="preserve">  </w:t>
            </w:r>
            <w:r>
              <w:rPr>
                <w:rFonts w:hint="eastAsia" w:ascii="宋体" w:hAnsi="宋体" w:eastAsia="宋体" w:cs="宋体"/>
                <w:sz w:val="21"/>
                <w:szCs w:val="21"/>
                <w:highlight w:val="yellow"/>
              </w:rPr>
              <w:t>3个</w:t>
            </w:r>
          </w:p>
          <w:p w14:paraId="2D7CC8C4">
            <w:pPr>
              <w:keepNext w:val="0"/>
              <w:keepLines w:val="0"/>
              <w:pageBreakBefore w:val="0"/>
              <w:widowControl/>
              <w:kinsoku/>
              <w:wordWrap/>
              <w:overflowPunct/>
              <w:topLinePunct w:val="0"/>
              <w:autoSpaceDE/>
              <w:autoSpaceDN/>
              <w:bidi w:val="0"/>
              <w:adjustRightInd/>
              <w:snapToGrid w:val="0"/>
              <w:spacing w:line="360" w:lineRule="auto"/>
              <w:textAlignment w:val="bottom"/>
              <w:rPr>
                <w:rFonts w:hint="eastAsia" w:ascii="宋体" w:hAnsi="宋体" w:eastAsia="宋体" w:cs="宋体"/>
                <w:sz w:val="21"/>
                <w:szCs w:val="21"/>
                <w:highlight w:val="yellow"/>
              </w:rPr>
            </w:pPr>
            <w:r>
              <w:rPr>
                <w:rFonts w:hint="eastAsia" w:ascii="宋体" w:hAnsi="宋体" w:eastAsia="宋体" w:cs="宋体"/>
                <w:sz w:val="21"/>
                <w:szCs w:val="21"/>
                <w:highlight w:val="yellow"/>
              </w:rPr>
              <w:t>5.光盘</w:t>
            </w:r>
            <w:r>
              <w:rPr>
                <w:rFonts w:hint="eastAsia" w:ascii="宋体" w:hAnsi="宋体" w:eastAsia="宋体" w:cs="宋体"/>
                <w:sz w:val="21"/>
                <w:szCs w:val="21"/>
                <w:highlight w:val="yellow"/>
                <w:lang w:val="en-US" w:eastAsia="zh-CN"/>
              </w:rPr>
              <w:t xml:space="preserve">  </w:t>
            </w:r>
            <w:r>
              <w:rPr>
                <w:rFonts w:hint="eastAsia" w:ascii="宋体" w:hAnsi="宋体" w:eastAsia="宋体" w:cs="宋体"/>
                <w:sz w:val="21"/>
                <w:szCs w:val="21"/>
                <w:highlight w:val="yellow"/>
              </w:rPr>
              <w:t>1份</w:t>
            </w:r>
          </w:p>
          <w:p w14:paraId="6AAA44BC">
            <w:pPr>
              <w:keepNext w:val="0"/>
              <w:keepLines w:val="0"/>
              <w:pageBreakBefore w:val="0"/>
              <w:widowControl/>
              <w:kinsoku/>
              <w:wordWrap/>
              <w:overflowPunct/>
              <w:topLinePunct w:val="0"/>
              <w:autoSpaceDE/>
              <w:autoSpaceDN/>
              <w:bidi w:val="0"/>
              <w:adjustRightInd/>
              <w:snapToGrid w:val="0"/>
              <w:spacing w:line="360" w:lineRule="auto"/>
              <w:textAlignment w:val="bottom"/>
              <w:rPr>
                <w:rFonts w:hint="eastAsia" w:ascii="宋体" w:hAnsi="宋体" w:eastAsia="宋体" w:cs="宋体"/>
                <w:kern w:val="2"/>
                <w:sz w:val="21"/>
                <w:szCs w:val="21"/>
                <w:highlight w:val="yellow"/>
                <w:lang w:val="en-US" w:eastAsia="zh-CN" w:bidi="ar-SA"/>
              </w:rPr>
            </w:pPr>
            <w:r>
              <w:rPr>
                <w:rFonts w:hint="eastAsia" w:ascii="宋体" w:hAnsi="宋体" w:eastAsia="宋体" w:cs="宋体"/>
                <w:sz w:val="21"/>
                <w:szCs w:val="21"/>
                <w:highlight w:val="yellow"/>
              </w:rPr>
              <w:t>6.探头</w:t>
            </w:r>
            <w:r>
              <w:rPr>
                <w:rFonts w:hint="eastAsia" w:ascii="宋体" w:hAnsi="宋体" w:cs="宋体"/>
                <w:sz w:val="21"/>
                <w:szCs w:val="21"/>
                <w:highlight w:val="yellow"/>
                <w:lang w:val="en-US" w:eastAsia="zh-CN"/>
              </w:rPr>
              <w:t xml:space="preserve"> </w:t>
            </w:r>
            <w:r>
              <w:rPr>
                <w:rFonts w:hint="eastAsia" w:ascii="宋体" w:hAnsi="宋体" w:eastAsia="宋体" w:cs="宋体"/>
                <w:sz w:val="21"/>
                <w:szCs w:val="21"/>
                <w:highlight w:val="yellow"/>
                <w:lang w:val="en-US" w:eastAsia="zh-CN"/>
              </w:rPr>
              <w:t xml:space="preserve"> </w:t>
            </w:r>
            <w:r>
              <w:rPr>
                <w:rFonts w:hint="eastAsia" w:ascii="宋体" w:hAnsi="宋体" w:cs="宋体"/>
                <w:sz w:val="21"/>
                <w:szCs w:val="21"/>
                <w:highlight w:val="yellow"/>
                <w:lang w:val="en-US" w:eastAsia="zh-CN"/>
              </w:rPr>
              <w:t>3</w:t>
            </w:r>
            <w:r>
              <w:rPr>
                <w:rFonts w:hint="eastAsia" w:ascii="宋体" w:hAnsi="宋体" w:eastAsia="宋体" w:cs="宋体"/>
                <w:sz w:val="21"/>
                <w:szCs w:val="21"/>
                <w:highlight w:val="yellow"/>
              </w:rPr>
              <w:t>个</w:t>
            </w:r>
          </w:p>
        </w:tc>
      </w:tr>
    </w:tbl>
    <w:p w14:paraId="1761ED0E">
      <w:pPr>
        <w:spacing w:line="360" w:lineRule="auto"/>
        <w:rPr>
          <w:rFonts w:ascii="宋体" w:hAnsi="宋体"/>
          <w:b/>
          <w:bCs/>
          <w:snapToGrid w:val="0"/>
          <w:kern w:val="0"/>
          <w:sz w:val="24"/>
        </w:rPr>
      </w:pPr>
    </w:p>
    <w:p w14:paraId="35AF6A42">
      <w:pPr>
        <w:spacing w:line="360" w:lineRule="auto"/>
        <w:rPr>
          <w:rFonts w:ascii="宋体" w:hAnsi="宋体"/>
          <w:b/>
          <w:bCs/>
          <w:snapToGrid w:val="0"/>
          <w:kern w:val="0"/>
          <w:sz w:val="24"/>
        </w:rPr>
      </w:pPr>
      <w:r>
        <w:rPr>
          <w:rFonts w:hint="eastAsia" w:ascii="宋体" w:hAnsi="宋体"/>
          <w:b/>
          <w:bCs/>
          <w:snapToGrid w:val="0"/>
          <w:kern w:val="0"/>
          <w:sz w:val="24"/>
        </w:rPr>
        <w:t>三、商务要求</w:t>
      </w:r>
    </w:p>
    <w:tbl>
      <w:tblPr>
        <w:tblStyle w:val="50"/>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1866"/>
        <w:gridCol w:w="6785"/>
      </w:tblGrid>
      <w:tr w14:paraId="5193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5" w:type="pct"/>
            <w:tcBorders>
              <w:top w:val="single" w:color="auto" w:sz="4" w:space="0"/>
              <w:left w:val="single" w:color="auto" w:sz="4" w:space="0"/>
              <w:bottom w:val="single" w:color="auto" w:sz="4" w:space="0"/>
              <w:right w:val="single" w:color="auto" w:sz="4" w:space="0"/>
            </w:tcBorders>
            <w:vAlign w:val="center"/>
          </w:tcPr>
          <w:p w14:paraId="6C258CDC">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948" w:type="pct"/>
            <w:tcBorders>
              <w:top w:val="single" w:color="auto" w:sz="4" w:space="0"/>
              <w:left w:val="single" w:color="auto" w:sz="4" w:space="0"/>
              <w:bottom w:val="single" w:color="auto" w:sz="4" w:space="0"/>
              <w:right w:val="single" w:color="auto" w:sz="4" w:space="0"/>
            </w:tcBorders>
            <w:vAlign w:val="center"/>
          </w:tcPr>
          <w:p w14:paraId="38A3A8E0">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目录</w:t>
            </w:r>
          </w:p>
        </w:tc>
        <w:tc>
          <w:tcPr>
            <w:tcW w:w="3445" w:type="pct"/>
            <w:tcBorders>
              <w:top w:val="single" w:color="auto" w:sz="4" w:space="0"/>
              <w:left w:val="single" w:color="auto" w:sz="4" w:space="0"/>
              <w:bottom w:val="single" w:color="auto" w:sz="4" w:space="0"/>
              <w:right w:val="single" w:color="auto" w:sz="4" w:space="0"/>
            </w:tcBorders>
            <w:vAlign w:val="center"/>
          </w:tcPr>
          <w:p w14:paraId="44DA3492">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招标商务要求</w:t>
            </w:r>
          </w:p>
        </w:tc>
      </w:tr>
      <w:tr w14:paraId="091D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tcBorders>
              <w:top w:val="single" w:color="auto" w:sz="4" w:space="0"/>
              <w:left w:val="single" w:color="auto" w:sz="4" w:space="0"/>
              <w:bottom w:val="single" w:color="auto" w:sz="4" w:space="0"/>
              <w:right w:val="single" w:color="auto" w:sz="4" w:space="0"/>
            </w:tcBorders>
          </w:tcPr>
          <w:p w14:paraId="3C86DA99">
            <w:pPr>
              <w:keepNext w:val="0"/>
              <w:keepLines w:val="0"/>
              <w:pageBreakBefore w:val="0"/>
              <w:wordWrap/>
              <w:overflowPunct/>
              <w:topLinePunct w:val="0"/>
              <w:bidi w:val="0"/>
              <w:spacing w:line="360" w:lineRule="auto"/>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（一）免费保修期内售后服务要求</w:t>
            </w:r>
          </w:p>
        </w:tc>
      </w:tr>
      <w:tr w14:paraId="7611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05" w:type="pct"/>
            <w:vMerge w:val="restart"/>
            <w:tcBorders>
              <w:top w:val="single" w:color="auto" w:sz="4" w:space="0"/>
              <w:left w:val="single" w:color="auto" w:sz="4" w:space="0"/>
              <w:right w:val="single" w:color="auto" w:sz="4" w:space="0"/>
            </w:tcBorders>
            <w:vAlign w:val="center"/>
          </w:tcPr>
          <w:p w14:paraId="3B48CEF3">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948" w:type="pct"/>
            <w:vMerge w:val="restart"/>
            <w:tcBorders>
              <w:top w:val="single" w:color="auto" w:sz="4" w:space="0"/>
              <w:left w:val="single" w:color="auto" w:sz="4" w:space="0"/>
              <w:right w:val="single" w:color="auto" w:sz="4" w:space="0"/>
            </w:tcBorders>
            <w:vAlign w:val="center"/>
          </w:tcPr>
          <w:p w14:paraId="30E11D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维修响应及故障解决时间</w:t>
            </w:r>
          </w:p>
        </w:tc>
        <w:tc>
          <w:tcPr>
            <w:tcW w:w="3445" w:type="pct"/>
            <w:tcBorders>
              <w:top w:val="single" w:color="auto" w:sz="4" w:space="0"/>
              <w:left w:val="single" w:color="auto" w:sz="4" w:space="0"/>
              <w:bottom w:val="single" w:color="auto" w:sz="4" w:space="0"/>
              <w:right w:val="single" w:color="auto" w:sz="4" w:space="0"/>
            </w:tcBorders>
            <w:vAlign w:val="top"/>
          </w:tcPr>
          <w:p w14:paraId="7BFE7B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1.1免费保修期内，一旦发生质量问题，中标人保证接到通知</w:t>
            </w:r>
            <w:r>
              <w:rPr>
                <w:rFonts w:hint="eastAsia" w:asciiTheme="minorEastAsia" w:hAnsiTheme="minorEastAsia" w:eastAsiaTheme="minorEastAsia" w:cstheme="minorEastAsia"/>
                <w:bCs/>
                <w:color w:val="000000" w:themeColor="text1"/>
                <w:szCs w:val="21"/>
                <w:u w:val="single"/>
                <w:lang w:val="en-US" w:eastAsia="zh-CN"/>
                <w14:textFill>
                  <w14:solidFill>
                    <w14:schemeClr w14:val="tx1"/>
                  </w14:solidFill>
                </w14:textFill>
              </w:rPr>
              <w:t>后2</w:t>
            </w:r>
            <w:r>
              <w:rPr>
                <w:rFonts w:hint="eastAsia" w:asciiTheme="minorEastAsia" w:hAnsiTheme="minorEastAsia" w:eastAsiaTheme="minorEastAsia" w:cstheme="minorEastAsia"/>
                <w:bCs/>
                <w:color w:val="000000" w:themeColor="text1"/>
                <w:szCs w:val="21"/>
                <w14:textFill>
                  <w14:solidFill>
                    <w14:schemeClr w14:val="tx1"/>
                  </w14:solidFill>
                </w14:textFill>
              </w:rPr>
              <w:t>小时</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内</w:t>
            </w:r>
            <w:r>
              <w:rPr>
                <w:rFonts w:hint="eastAsia" w:asciiTheme="minorEastAsia" w:hAnsiTheme="minorEastAsia" w:eastAsiaTheme="minorEastAsia" w:cstheme="minorEastAsia"/>
                <w:bCs/>
                <w:color w:val="000000" w:themeColor="text1"/>
                <w:szCs w:val="21"/>
                <w14:textFill>
                  <w14:solidFill>
                    <w14:schemeClr w14:val="tx1"/>
                  </w14:solidFill>
                </w14:textFill>
              </w:rPr>
              <w:t>响应，</w:t>
            </w:r>
            <w:r>
              <w:rPr>
                <w:rFonts w:hint="eastAsia" w:asciiTheme="minorEastAsia" w:hAnsiTheme="minorEastAsia" w:eastAsiaTheme="minorEastAsia" w:cstheme="minorEastAsia"/>
                <w:bCs/>
                <w:color w:val="000000" w:themeColor="text1"/>
                <w:szCs w:val="21"/>
                <w:u w:val="single"/>
                <w:lang w:val="en-US" w:eastAsia="zh-CN"/>
                <w14:textFill>
                  <w14:solidFill>
                    <w14:schemeClr w14:val="tx1"/>
                  </w14:solidFill>
                </w14:textFill>
              </w:rPr>
              <w:t>12</w:t>
            </w:r>
            <w:r>
              <w:rPr>
                <w:rFonts w:hint="eastAsia" w:asciiTheme="minorEastAsia" w:hAnsiTheme="minorEastAsia" w:eastAsiaTheme="minorEastAsia" w:cstheme="minorEastAsia"/>
                <w:bCs/>
                <w:color w:val="000000" w:themeColor="text1"/>
                <w:szCs w:val="21"/>
                <w14:textFill>
                  <w14:solidFill>
                    <w14:schemeClr w14:val="tx1"/>
                  </w14:solidFill>
                </w14:textFill>
              </w:rPr>
              <w:t>小时</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内</w:t>
            </w:r>
            <w:r>
              <w:rPr>
                <w:rFonts w:hint="eastAsia" w:asciiTheme="minorEastAsia" w:hAnsiTheme="minorEastAsia" w:eastAsiaTheme="minorEastAsia" w:cstheme="minorEastAsia"/>
                <w:bCs/>
                <w:color w:val="000000" w:themeColor="text1"/>
                <w:szCs w:val="21"/>
                <w14:textFill>
                  <w14:solidFill>
                    <w14:schemeClr w14:val="tx1"/>
                  </w14:solidFill>
                </w14:textFill>
              </w:rPr>
              <w:t>到场维修</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无法现场完成维修的</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需 24 小时内提供可使用的备用机替代</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，确保</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临床工作</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顺利进行。</w:t>
            </w:r>
          </w:p>
        </w:tc>
      </w:tr>
      <w:tr w14:paraId="01143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05" w:type="pct"/>
            <w:vMerge w:val="continue"/>
            <w:tcBorders>
              <w:left w:val="single" w:color="auto" w:sz="4" w:space="0"/>
              <w:right w:val="single" w:color="auto" w:sz="4" w:space="0"/>
            </w:tcBorders>
            <w:vAlign w:val="center"/>
          </w:tcPr>
          <w:p w14:paraId="31B73DEC">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tc>
        <w:tc>
          <w:tcPr>
            <w:tcW w:w="948" w:type="pct"/>
            <w:vMerge w:val="continue"/>
            <w:tcBorders>
              <w:left w:val="single" w:color="auto" w:sz="4" w:space="0"/>
              <w:right w:val="single" w:color="auto" w:sz="4" w:space="0"/>
            </w:tcBorders>
            <w:vAlign w:val="center"/>
          </w:tcPr>
          <w:p w14:paraId="0DB627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rPr>
            </w:pPr>
          </w:p>
        </w:tc>
        <w:tc>
          <w:tcPr>
            <w:tcW w:w="3445" w:type="pct"/>
            <w:tcBorders>
              <w:top w:val="single" w:color="auto" w:sz="4" w:space="0"/>
              <w:left w:val="single" w:color="auto" w:sz="4" w:space="0"/>
              <w:bottom w:val="single" w:color="auto" w:sz="4" w:space="0"/>
              <w:right w:val="single" w:color="auto" w:sz="4" w:space="0"/>
            </w:tcBorders>
            <w:vAlign w:val="top"/>
          </w:tcPr>
          <w:p w14:paraId="57F75F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1.2</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按需及时更换零配件</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不需要更换配件的情况下</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小时内修复；需要更换配件的情况下，按</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采购人</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要求提供备用机。单次故障停机修复时间不得超过</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天，每超</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个工作日</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，顺延保修期</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个工作日</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p>
        </w:tc>
      </w:tr>
      <w:tr w14:paraId="19130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05" w:type="pct"/>
            <w:vMerge w:val="continue"/>
            <w:tcBorders>
              <w:left w:val="single" w:color="auto" w:sz="4" w:space="0"/>
              <w:right w:val="single" w:color="auto" w:sz="4" w:space="0"/>
            </w:tcBorders>
            <w:vAlign w:val="center"/>
          </w:tcPr>
          <w:p w14:paraId="689E570D">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tc>
        <w:tc>
          <w:tcPr>
            <w:tcW w:w="948" w:type="pct"/>
            <w:vMerge w:val="continue"/>
            <w:tcBorders>
              <w:left w:val="single" w:color="auto" w:sz="4" w:space="0"/>
              <w:right w:val="single" w:color="auto" w:sz="4" w:space="0"/>
            </w:tcBorders>
            <w:vAlign w:val="center"/>
          </w:tcPr>
          <w:p w14:paraId="67527D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rPr>
            </w:pPr>
          </w:p>
        </w:tc>
        <w:tc>
          <w:tcPr>
            <w:tcW w:w="3445" w:type="pct"/>
            <w:tcBorders>
              <w:top w:val="single" w:color="auto" w:sz="4" w:space="0"/>
              <w:left w:val="single" w:color="auto" w:sz="4" w:space="0"/>
              <w:bottom w:val="single" w:color="auto" w:sz="4" w:space="0"/>
              <w:right w:val="single" w:color="auto" w:sz="4" w:space="0"/>
            </w:tcBorders>
            <w:vAlign w:val="top"/>
          </w:tcPr>
          <w:p w14:paraId="1FFC7A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1.3</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如果国内没有配件需要从国外发货的情况下，单次故障停机修复时间不得超过</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15</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个工作日</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（需提供海关报关单等证明材料），每超1</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个工作日</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，顺延保修期</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个工作日</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p>
        </w:tc>
      </w:tr>
      <w:tr w14:paraId="0586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05" w:type="pct"/>
            <w:vMerge w:val="continue"/>
            <w:tcBorders>
              <w:left w:val="single" w:color="auto" w:sz="4" w:space="0"/>
              <w:bottom w:val="single" w:color="auto" w:sz="4" w:space="0"/>
              <w:right w:val="single" w:color="auto" w:sz="4" w:space="0"/>
            </w:tcBorders>
            <w:vAlign w:val="center"/>
          </w:tcPr>
          <w:p w14:paraId="0034FE9A">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tc>
        <w:tc>
          <w:tcPr>
            <w:tcW w:w="948" w:type="pct"/>
            <w:vMerge w:val="continue"/>
            <w:tcBorders>
              <w:left w:val="single" w:color="auto" w:sz="4" w:space="0"/>
              <w:bottom w:val="single" w:color="auto" w:sz="4" w:space="0"/>
              <w:right w:val="single" w:color="auto" w:sz="4" w:space="0"/>
            </w:tcBorders>
            <w:vAlign w:val="center"/>
          </w:tcPr>
          <w:p w14:paraId="709BED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rPr>
            </w:pPr>
          </w:p>
        </w:tc>
        <w:tc>
          <w:tcPr>
            <w:tcW w:w="3445" w:type="pct"/>
            <w:tcBorders>
              <w:top w:val="single" w:color="auto" w:sz="4" w:space="0"/>
              <w:left w:val="single" w:color="auto" w:sz="4" w:space="0"/>
              <w:bottom w:val="single" w:color="auto" w:sz="4" w:space="0"/>
              <w:right w:val="single" w:color="auto" w:sz="4" w:space="0"/>
            </w:tcBorders>
            <w:vAlign w:val="top"/>
          </w:tcPr>
          <w:p w14:paraId="0DC837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1.4</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以上维修每迟一</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个工作日</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中标人</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向</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采购人</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支付由于设备故障所造成的</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采购人</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实际经济损失。保修期内的设备如不能现场进行维修需要运送的，更换维修地点的所有费用包括但不限于包装、运输费用等均由</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中标人</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负责。</w:t>
            </w:r>
          </w:p>
        </w:tc>
      </w:tr>
      <w:tr w14:paraId="4C08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05" w:type="pct"/>
            <w:tcBorders>
              <w:top w:val="single" w:color="auto" w:sz="4" w:space="0"/>
              <w:left w:val="single" w:color="auto" w:sz="4" w:space="0"/>
              <w:bottom w:val="single" w:color="auto" w:sz="4" w:space="0"/>
              <w:right w:val="single" w:color="auto" w:sz="4" w:space="0"/>
            </w:tcBorders>
            <w:vAlign w:val="center"/>
          </w:tcPr>
          <w:p w14:paraId="7E732838">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948" w:type="pct"/>
            <w:tcBorders>
              <w:top w:val="single" w:color="auto" w:sz="4" w:space="0"/>
              <w:left w:val="single" w:color="auto" w:sz="4" w:space="0"/>
              <w:bottom w:val="single" w:color="auto" w:sz="4" w:space="0"/>
              <w:right w:val="single" w:color="auto" w:sz="4" w:space="0"/>
            </w:tcBorders>
            <w:vAlign w:val="center"/>
          </w:tcPr>
          <w:p w14:paraId="039A3A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bCs/>
                <w:sz w:val="21"/>
                <w:szCs w:val="21"/>
                <w:highlight w:val="yellow"/>
              </w:rPr>
              <w:t>★</w:t>
            </w:r>
            <w:r>
              <w:rPr>
                <w:rFonts w:hint="eastAsia" w:asciiTheme="minorEastAsia" w:hAnsiTheme="minorEastAsia" w:eastAsiaTheme="minorEastAsia" w:cstheme="minorEastAsia"/>
                <w:sz w:val="21"/>
                <w:szCs w:val="21"/>
                <w:highlight w:val="yellow"/>
              </w:rPr>
              <w:t>关于免费保修期</w:t>
            </w:r>
          </w:p>
        </w:tc>
        <w:tc>
          <w:tcPr>
            <w:tcW w:w="3445" w:type="pct"/>
            <w:tcBorders>
              <w:top w:val="single" w:color="auto" w:sz="4" w:space="0"/>
              <w:left w:val="single" w:color="auto" w:sz="4" w:space="0"/>
              <w:bottom w:val="single" w:color="auto" w:sz="4" w:space="0"/>
              <w:right w:val="single" w:color="auto" w:sz="4" w:space="0"/>
            </w:tcBorders>
          </w:tcPr>
          <w:p w14:paraId="3B8C2A30">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Cs w:val="21"/>
                <w:highlight w:val="yellow"/>
              </w:rPr>
            </w:pPr>
            <w:r>
              <w:rPr>
                <w:rFonts w:hint="eastAsia" w:asciiTheme="minorEastAsia" w:hAnsiTheme="minorEastAsia" w:eastAsiaTheme="minorEastAsia" w:cstheme="minorEastAsia"/>
                <w:bCs/>
                <w:szCs w:val="21"/>
                <w:highlight w:val="yellow"/>
                <w:lang w:val="en-US" w:eastAsia="zh-CN"/>
              </w:rPr>
              <w:t>2.1中标人</w:t>
            </w:r>
            <w:r>
              <w:rPr>
                <w:rFonts w:hint="eastAsia" w:asciiTheme="minorEastAsia" w:hAnsiTheme="minorEastAsia" w:eastAsiaTheme="minorEastAsia" w:cstheme="minorEastAsia"/>
                <w:bCs/>
                <w:szCs w:val="21"/>
                <w:highlight w:val="yellow"/>
              </w:rPr>
              <w:t>提供为期</w:t>
            </w:r>
            <w:r>
              <w:rPr>
                <w:rFonts w:hint="eastAsia" w:asciiTheme="minorEastAsia" w:hAnsiTheme="minorEastAsia" w:eastAsiaTheme="minorEastAsia" w:cstheme="minorEastAsia"/>
                <w:bCs/>
                <w:szCs w:val="21"/>
                <w:highlight w:val="yellow"/>
                <w:u w:val="single"/>
                <w:lang w:eastAsia="zh-CN"/>
              </w:rPr>
              <w:t>5</w:t>
            </w:r>
            <w:r>
              <w:rPr>
                <w:rFonts w:hint="eastAsia" w:asciiTheme="minorEastAsia" w:hAnsiTheme="minorEastAsia" w:eastAsiaTheme="minorEastAsia" w:cstheme="minorEastAsia"/>
                <w:bCs/>
                <w:szCs w:val="21"/>
                <w:highlight w:val="yellow"/>
              </w:rPr>
              <w:t>年</w:t>
            </w:r>
            <w:r>
              <w:rPr>
                <w:rFonts w:hint="eastAsia" w:asciiTheme="minorEastAsia" w:hAnsiTheme="minorEastAsia" w:eastAsiaTheme="minorEastAsia" w:cstheme="minorEastAsia"/>
                <w:bCs/>
                <w:szCs w:val="21"/>
                <w:highlight w:val="yellow"/>
                <w:lang w:val="en-US" w:eastAsia="zh-CN"/>
              </w:rPr>
              <w:t>或以上</w:t>
            </w:r>
            <w:r>
              <w:rPr>
                <w:rFonts w:hint="eastAsia" w:asciiTheme="minorEastAsia" w:hAnsiTheme="minorEastAsia" w:eastAsiaTheme="minorEastAsia" w:cstheme="minorEastAsia"/>
                <w:bCs/>
                <w:szCs w:val="21"/>
                <w:highlight w:val="yellow"/>
              </w:rPr>
              <w:t>的原厂免费保修服务，保修期自</w:t>
            </w:r>
            <w:r>
              <w:rPr>
                <w:rFonts w:hint="eastAsia" w:asciiTheme="minorEastAsia" w:hAnsiTheme="minorEastAsia" w:eastAsiaTheme="minorEastAsia" w:cstheme="minorEastAsia"/>
                <w:bCs/>
                <w:szCs w:val="21"/>
                <w:highlight w:val="yellow"/>
                <w:lang w:val="en-US" w:eastAsia="zh-CN"/>
              </w:rPr>
              <w:t>采购人</w:t>
            </w:r>
            <w:r>
              <w:rPr>
                <w:rFonts w:hint="eastAsia" w:asciiTheme="minorEastAsia" w:hAnsiTheme="minorEastAsia" w:eastAsiaTheme="minorEastAsia" w:cstheme="minorEastAsia"/>
                <w:bCs/>
                <w:szCs w:val="21"/>
                <w:highlight w:val="yellow"/>
              </w:rPr>
              <w:t>签署最终验收报告之日起开始计算。</w:t>
            </w:r>
          </w:p>
          <w:p w14:paraId="10C3C094">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Cs w:val="21"/>
                <w:highlight w:val="yellow"/>
              </w:rPr>
            </w:pPr>
            <w:r>
              <w:rPr>
                <w:rFonts w:hint="eastAsia" w:asciiTheme="minorEastAsia" w:hAnsiTheme="minorEastAsia" w:eastAsiaTheme="minorEastAsia" w:cstheme="minorEastAsia"/>
                <w:bCs/>
                <w:szCs w:val="21"/>
                <w:highlight w:val="yellow"/>
                <w:lang w:val="en-US" w:eastAsia="zh-CN"/>
              </w:rPr>
              <w:t>2.2</w:t>
            </w:r>
            <w:r>
              <w:rPr>
                <w:rFonts w:hint="eastAsia" w:asciiTheme="minorEastAsia" w:hAnsiTheme="minorEastAsia" w:eastAsiaTheme="minorEastAsia" w:cstheme="minorEastAsia"/>
                <w:bCs/>
                <w:szCs w:val="21"/>
                <w:highlight w:val="yellow"/>
              </w:rPr>
              <w:t>保修期内更换零配件、软件升级、人工等服务如原厂需收费由</w:t>
            </w:r>
            <w:r>
              <w:rPr>
                <w:rFonts w:hint="eastAsia" w:asciiTheme="minorEastAsia" w:hAnsiTheme="minorEastAsia" w:eastAsiaTheme="minorEastAsia" w:cstheme="minorEastAsia"/>
                <w:bCs/>
                <w:szCs w:val="21"/>
                <w:highlight w:val="yellow"/>
                <w:lang w:val="en-US" w:eastAsia="zh-CN"/>
              </w:rPr>
              <w:t>中标人</w:t>
            </w:r>
            <w:r>
              <w:rPr>
                <w:rFonts w:hint="eastAsia" w:asciiTheme="minorEastAsia" w:hAnsiTheme="minorEastAsia" w:eastAsiaTheme="minorEastAsia" w:cstheme="minorEastAsia"/>
                <w:bCs/>
                <w:szCs w:val="21"/>
                <w:highlight w:val="yellow"/>
              </w:rPr>
              <w:t>承担。</w:t>
            </w:r>
          </w:p>
          <w:p w14:paraId="5F573ED6">
            <w:pPr>
              <w:keepNext w:val="0"/>
              <w:keepLines w:val="0"/>
              <w:pageBreakBefore w:val="0"/>
              <w:widowControl/>
              <w:tabs>
                <w:tab w:val="left" w:pos="3697"/>
              </w:tabs>
              <w:kinsoku w:val="0"/>
              <w:wordWrap/>
              <w:overflowPunct/>
              <w:topLinePunct w:val="0"/>
              <w:autoSpaceDE w:val="0"/>
              <w:autoSpaceDN w:val="0"/>
              <w:bidi w:val="0"/>
              <w:adjustRightInd w:val="0"/>
              <w:snapToGrid w:val="0"/>
              <w:spacing w:line="360" w:lineRule="auto"/>
              <w:ind w:left="0" w:right="0" w:firstLineChars="0"/>
              <w:jc w:val="both"/>
              <w:textAlignment w:val="baseline"/>
              <w:rPr>
                <w:rFonts w:hint="eastAsia" w:asciiTheme="minorEastAsia" w:hAnsiTheme="minorEastAsia" w:eastAsiaTheme="minorEastAsia" w:cstheme="minorEastAsia"/>
                <w:bCs/>
                <w:spacing w:val="0"/>
                <w:sz w:val="21"/>
                <w:szCs w:val="21"/>
                <w:highlight w:val="yellow"/>
                <w:lang w:eastAsia="zh-CN"/>
              </w:rPr>
            </w:pPr>
            <w:r>
              <w:rPr>
                <w:rFonts w:hint="eastAsia" w:asciiTheme="minorEastAsia" w:hAnsiTheme="minorEastAsia" w:eastAsiaTheme="minorEastAsia" w:cstheme="minorEastAsia"/>
                <w:bCs/>
                <w:spacing w:val="0"/>
                <w:sz w:val="21"/>
                <w:szCs w:val="21"/>
                <w:highlight w:val="yellow"/>
                <w:lang w:val="en-US" w:eastAsia="zh-CN"/>
              </w:rPr>
              <w:t xml:space="preserve">2.3 </w:t>
            </w:r>
            <w:r>
              <w:rPr>
                <w:rFonts w:hint="eastAsia" w:asciiTheme="minorEastAsia" w:hAnsiTheme="minorEastAsia" w:eastAsiaTheme="minorEastAsia" w:cstheme="minorEastAsia"/>
                <w:bCs/>
                <w:spacing w:val="0"/>
                <w:sz w:val="21"/>
                <w:szCs w:val="21"/>
                <w:highlight w:val="yellow"/>
                <w:lang w:eastAsia="zh-CN"/>
              </w:rPr>
              <w:t>在保修期内，中标人应确保设备安全正常运行，年开机率保证在95%（</w:t>
            </w:r>
            <w:r>
              <w:rPr>
                <w:rFonts w:hint="eastAsia" w:asciiTheme="minorEastAsia" w:hAnsiTheme="minorEastAsia" w:eastAsiaTheme="minorEastAsia" w:cstheme="minorEastAsia"/>
                <w:bCs/>
                <w:spacing w:val="0"/>
                <w:sz w:val="21"/>
                <w:szCs w:val="21"/>
                <w:highlight w:val="yellow"/>
                <w:lang w:val="en-US" w:eastAsia="zh-CN"/>
              </w:rPr>
              <w:t>含</w:t>
            </w:r>
            <w:r>
              <w:rPr>
                <w:rFonts w:hint="eastAsia" w:asciiTheme="minorEastAsia" w:hAnsiTheme="minorEastAsia" w:eastAsiaTheme="minorEastAsia" w:cstheme="minorEastAsia"/>
                <w:bCs/>
                <w:spacing w:val="0"/>
                <w:sz w:val="21"/>
                <w:szCs w:val="21"/>
                <w:highlight w:val="yellow"/>
                <w:lang w:eastAsia="zh-CN"/>
              </w:rPr>
              <w:t>）以上。</w:t>
            </w:r>
            <w:r>
              <w:rPr>
                <w:rFonts w:hint="eastAsia" w:asciiTheme="minorEastAsia" w:hAnsiTheme="minorEastAsia" w:eastAsiaTheme="minorEastAsia" w:cstheme="minorEastAsia"/>
                <w:bCs/>
                <w:spacing w:val="0"/>
                <w:sz w:val="21"/>
                <w:szCs w:val="21"/>
                <w:highlight w:val="yellow"/>
                <w:lang w:val="en-US" w:eastAsia="zh-CN"/>
              </w:rPr>
              <w:t>若不能达到此开机率</w:t>
            </w:r>
            <w:r>
              <w:rPr>
                <w:rFonts w:hint="eastAsia" w:asciiTheme="minorEastAsia" w:hAnsiTheme="minorEastAsia" w:eastAsiaTheme="minorEastAsia" w:cstheme="minorEastAsia"/>
                <w:bCs/>
                <w:spacing w:val="0"/>
                <w:sz w:val="21"/>
                <w:szCs w:val="21"/>
                <w:highlight w:val="yellow"/>
                <w:lang w:eastAsia="zh-CN"/>
              </w:rPr>
              <w:t>，将做以下处理：</w:t>
            </w:r>
          </w:p>
          <w:p w14:paraId="28F66F64">
            <w:pPr>
              <w:keepNext w:val="0"/>
              <w:keepLines w:val="0"/>
              <w:pageBreakBefore w:val="0"/>
              <w:widowControl/>
              <w:tabs>
                <w:tab w:val="left" w:pos="3697"/>
              </w:tabs>
              <w:kinsoku w:val="0"/>
              <w:wordWrap/>
              <w:overflowPunct/>
              <w:topLinePunct w:val="0"/>
              <w:autoSpaceDE w:val="0"/>
              <w:autoSpaceDN w:val="0"/>
              <w:bidi w:val="0"/>
              <w:adjustRightInd w:val="0"/>
              <w:snapToGrid w:val="0"/>
              <w:spacing w:line="360" w:lineRule="auto"/>
              <w:ind w:left="0" w:right="0" w:firstLineChars="200"/>
              <w:jc w:val="both"/>
              <w:textAlignment w:val="baseline"/>
              <w:rPr>
                <w:rFonts w:hint="eastAsia" w:asciiTheme="minorEastAsia" w:hAnsiTheme="minorEastAsia" w:eastAsiaTheme="minorEastAsia" w:cstheme="minorEastAsia"/>
                <w:bCs/>
                <w:spacing w:val="0"/>
                <w:sz w:val="21"/>
                <w:szCs w:val="21"/>
                <w:highlight w:val="yellow"/>
                <w:lang w:eastAsia="zh-CN"/>
              </w:rPr>
            </w:pPr>
            <w:r>
              <w:rPr>
                <w:rFonts w:hint="eastAsia" w:asciiTheme="minorEastAsia" w:hAnsiTheme="minorEastAsia" w:eastAsiaTheme="minorEastAsia" w:cstheme="minorEastAsia"/>
                <w:bCs/>
                <w:spacing w:val="0"/>
                <w:sz w:val="21"/>
                <w:szCs w:val="21"/>
                <w:highlight w:val="yellow"/>
                <w:lang w:eastAsia="zh-CN"/>
              </w:rPr>
              <w:t>a.年开机率在90%（</w:t>
            </w:r>
            <w:r>
              <w:rPr>
                <w:rFonts w:hint="eastAsia" w:asciiTheme="minorEastAsia" w:hAnsiTheme="minorEastAsia" w:eastAsiaTheme="minorEastAsia" w:cstheme="minorEastAsia"/>
                <w:bCs/>
                <w:spacing w:val="0"/>
                <w:sz w:val="21"/>
                <w:szCs w:val="21"/>
                <w:highlight w:val="yellow"/>
                <w:lang w:val="en-US" w:eastAsia="zh-CN"/>
              </w:rPr>
              <w:t>含</w:t>
            </w:r>
            <w:r>
              <w:rPr>
                <w:rFonts w:hint="eastAsia" w:asciiTheme="minorEastAsia" w:hAnsiTheme="minorEastAsia" w:eastAsiaTheme="minorEastAsia" w:cstheme="minorEastAsia"/>
                <w:bCs/>
                <w:spacing w:val="0"/>
                <w:sz w:val="21"/>
                <w:szCs w:val="21"/>
                <w:highlight w:val="yellow"/>
                <w:lang w:eastAsia="zh-CN"/>
              </w:rPr>
              <w:t>）～95%（</w:t>
            </w:r>
            <w:r>
              <w:rPr>
                <w:rFonts w:hint="eastAsia" w:asciiTheme="minorEastAsia" w:hAnsiTheme="minorEastAsia" w:eastAsiaTheme="minorEastAsia" w:cstheme="minorEastAsia"/>
                <w:bCs/>
                <w:spacing w:val="0"/>
                <w:sz w:val="21"/>
                <w:szCs w:val="21"/>
                <w:highlight w:val="yellow"/>
                <w:lang w:val="en-US" w:eastAsia="zh-CN"/>
              </w:rPr>
              <w:t>不含</w:t>
            </w:r>
            <w:r>
              <w:rPr>
                <w:rFonts w:hint="eastAsia" w:asciiTheme="minorEastAsia" w:hAnsiTheme="minorEastAsia" w:eastAsiaTheme="minorEastAsia" w:cstheme="minorEastAsia"/>
                <w:bCs/>
                <w:spacing w:val="0"/>
                <w:sz w:val="21"/>
                <w:szCs w:val="21"/>
                <w:highlight w:val="yellow"/>
                <w:lang w:eastAsia="zh-CN"/>
              </w:rPr>
              <w:t>）之间按一赔二延长保修期；</w:t>
            </w:r>
          </w:p>
          <w:p w14:paraId="6BC59CE3">
            <w:pPr>
              <w:keepNext w:val="0"/>
              <w:keepLines w:val="0"/>
              <w:pageBreakBefore w:val="0"/>
              <w:widowControl/>
              <w:tabs>
                <w:tab w:val="left" w:pos="3697"/>
              </w:tabs>
              <w:kinsoku w:val="0"/>
              <w:wordWrap/>
              <w:overflowPunct/>
              <w:topLinePunct w:val="0"/>
              <w:autoSpaceDE w:val="0"/>
              <w:autoSpaceDN w:val="0"/>
              <w:bidi w:val="0"/>
              <w:adjustRightInd w:val="0"/>
              <w:snapToGrid w:val="0"/>
              <w:spacing w:line="360" w:lineRule="auto"/>
              <w:ind w:left="0" w:right="0" w:firstLineChars="200"/>
              <w:jc w:val="both"/>
              <w:textAlignment w:val="baseline"/>
              <w:rPr>
                <w:rFonts w:hint="eastAsia" w:asciiTheme="minorEastAsia" w:hAnsiTheme="minorEastAsia" w:eastAsiaTheme="minorEastAsia" w:cstheme="minorEastAsia"/>
                <w:bCs/>
                <w:spacing w:val="0"/>
                <w:sz w:val="21"/>
                <w:szCs w:val="21"/>
                <w:highlight w:val="yellow"/>
                <w:lang w:eastAsia="zh-CN"/>
              </w:rPr>
            </w:pPr>
            <w:r>
              <w:rPr>
                <w:rFonts w:hint="eastAsia" w:asciiTheme="minorEastAsia" w:hAnsiTheme="minorEastAsia" w:eastAsiaTheme="minorEastAsia" w:cstheme="minorEastAsia"/>
                <w:bCs/>
                <w:spacing w:val="0"/>
                <w:sz w:val="21"/>
                <w:szCs w:val="21"/>
                <w:highlight w:val="yellow"/>
                <w:lang w:eastAsia="zh-CN"/>
              </w:rPr>
              <w:t>b.年开机率在85%（</w:t>
            </w:r>
            <w:r>
              <w:rPr>
                <w:rFonts w:hint="eastAsia" w:asciiTheme="minorEastAsia" w:hAnsiTheme="minorEastAsia" w:eastAsiaTheme="minorEastAsia" w:cstheme="minorEastAsia"/>
                <w:bCs/>
                <w:spacing w:val="0"/>
                <w:sz w:val="21"/>
                <w:szCs w:val="21"/>
                <w:highlight w:val="yellow"/>
                <w:lang w:val="en-US" w:eastAsia="zh-CN"/>
              </w:rPr>
              <w:t>含</w:t>
            </w:r>
            <w:r>
              <w:rPr>
                <w:rFonts w:hint="eastAsia" w:asciiTheme="minorEastAsia" w:hAnsiTheme="minorEastAsia" w:eastAsiaTheme="minorEastAsia" w:cstheme="minorEastAsia"/>
                <w:bCs/>
                <w:spacing w:val="0"/>
                <w:sz w:val="21"/>
                <w:szCs w:val="21"/>
                <w:highlight w:val="yellow"/>
                <w:lang w:eastAsia="zh-CN"/>
              </w:rPr>
              <w:t>）～90%（</w:t>
            </w:r>
            <w:r>
              <w:rPr>
                <w:rFonts w:hint="eastAsia" w:asciiTheme="minorEastAsia" w:hAnsiTheme="minorEastAsia" w:eastAsiaTheme="minorEastAsia" w:cstheme="minorEastAsia"/>
                <w:bCs/>
                <w:spacing w:val="0"/>
                <w:sz w:val="21"/>
                <w:szCs w:val="21"/>
                <w:highlight w:val="yellow"/>
                <w:lang w:val="en-US" w:eastAsia="zh-CN"/>
              </w:rPr>
              <w:t>不含</w:t>
            </w:r>
            <w:r>
              <w:rPr>
                <w:rFonts w:hint="eastAsia" w:asciiTheme="minorEastAsia" w:hAnsiTheme="minorEastAsia" w:eastAsiaTheme="minorEastAsia" w:cstheme="minorEastAsia"/>
                <w:bCs/>
                <w:spacing w:val="0"/>
                <w:sz w:val="21"/>
                <w:szCs w:val="21"/>
                <w:highlight w:val="yellow"/>
                <w:lang w:eastAsia="zh-CN"/>
              </w:rPr>
              <w:t>）之间按一赔五延长保修期；</w:t>
            </w:r>
          </w:p>
          <w:p w14:paraId="240224BC">
            <w:pPr>
              <w:keepNext w:val="0"/>
              <w:keepLines w:val="0"/>
              <w:pageBreakBefore w:val="0"/>
              <w:widowControl/>
              <w:tabs>
                <w:tab w:val="left" w:pos="3697"/>
              </w:tabs>
              <w:kinsoku w:val="0"/>
              <w:wordWrap/>
              <w:overflowPunct/>
              <w:topLinePunct w:val="0"/>
              <w:autoSpaceDE w:val="0"/>
              <w:autoSpaceDN w:val="0"/>
              <w:bidi w:val="0"/>
              <w:adjustRightInd w:val="0"/>
              <w:snapToGrid w:val="0"/>
              <w:spacing w:line="360" w:lineRule="auto"/>
              <w:ind w:left="0" w:right="0" w:firstLineChars="200"/>
              <w:jc w:val="both"/>
              <w:textAlignment w:val="baseline"/>
              <w:rPr>
                <w:rFonts w:hint="eastAsia" w:asciiTheme="minorEastAsia" w:hAnsiTheme="minorEastAsia" w:eastAsiaTheme="minorEastAsia" w:cstheme="minorEastAsia"/>
                <w:bCs/>
                <w:spacing w:val="0"/>
                <w:sz w:val="21"/>
                <w:szCs w:val="21"/>
                <w:highlight w:val="yellow"/>
                <w:lang w:eastAsia="zh-CN"/>
              </w:rPr>
            </w:pPr>
            <w:r>
              <w:rPr>
                <w:rFonts w:hint="eastAsia" w:asciiTheme="minorEastAsia" w:hAnsiTheme="minorEastAsia" w:eastAsiaTheme="minorEastAsia" w:cstheme="minorEastAsia"/>
                <w:bCs/>
                <w:spacing w:val="0"/>
                <w:sz w:val="21"/>
                <w:szCs w:val="21"/>
                <w:highlight w:val="yellow"/>
                <w:lang w:eastAsia="zh-CN"/>
              </w:rPr>
              <w:t>c.年开机率低于85%（</w:t>
            </w:r>
            <w:r>
              <w:rPr>
                <w:rFonts w:hint="eastAsia" w:asciiTheme="minorEastAsia" w:hAnsiTheme="minorEastAsia" w:eastAsiaTheme="minorEastAsia" w:cstheme="minorEastAsia"/>
                <w:bCs/>
                <w:spacing w:val="0"/>
                <w:sz w:val="21"/>
                <w:szCs w:val="21"/>
                <w:highlight w:val="yellow"/>
                <w:lang w:val="en-US" w:eastAsia="zh-CN"/>
              </w:rPr>
              <w:t>不含</w:t>
            </w:r>
            <w:r>
              <w:rPr>
                <w:rFonts w:hint="eastAsia" w:asciiTheme="minorEastAsia" w:hAnsiTheme="minorEastAsia" w:eastAsiaTheme="minorEastAsia" w:cstheme="minorEastAsia"/>
                <w:bCs/>
                <w:spacing w:val="0"/>
                <w:sz w:val="21"/>
                <w:szCs w:val="21"/>
                <w:highlight w:val="yellow"/>
                <w:lang w:eastAsia="zh-CN"/>
              </w:rPr>
              <w:t>），中标人必须无条件更换新机，并重新计算保修期，以及赔偿</w:t>
            </w:r>
            <w:r>
              <w:rPr>
                <w:rFonts w:hint="eastAsia" w:asciiTheme="minorEastAsia" w:hAnsiTheme="minorEastAsia" w:eastAsiaTheme="minorEastAsia" w:cstheme="minorEastAsia"/>
                <w:bCs/>
                <w:spacing w:val="0"/>
                <w:sz w:val="21"/>
                <w:szCs w:val="21"/>
                <w:highlight w:val="yellow"/>
                <w:lang w:val="en-US" w:eastAsia="zh-CN"/>
              </w:rPr>
              <w:t>采购人</w:t>
            </w:r>
            <w:r>
              <w:rPr>
                <w:rFonts w:hint="eastAsia" w:asciiTheme="minorEastAsia" w:hAnsiTheme="minorEastAsia" w:eastAsiaTheme="minorEastAsia" w:cstheme="minorEastAsia"/>
                <w:bCs/>
                <w:spacing w:val="0"/>
                <w:sz w:val="21"/>
                <w:szCs w:val="21"/>
                <w:highlight w:val="yellow"/>
                <w:lang w:eastAsia="zh-CN"/>
              </w:rPr>
              <w:t>的直接经济损失和间接经济损失，</w:t>
            </w:r>
            <w:r>
              <w:rPr>
                <w:rFonts w:hint="eastAsia" w:asciiTheme="minorEastAsia" w:hAnsiTheme="minorEastAsia" w:eastAsiaTheme="minorEastAsia" w:cstheme="minorEastAsia"/>
                <w:bCs/>
                <w:spacing w:val="0"/>
                <w:sz w:val="21"/>
                <w:szCs w:val="21"/>
                <w:highlight w:val="yellow"/>
                <w:lang w:val="en-US" w:eastAsia="zh-CN"/>
              </w:rPr>
              <w:t>同时，采购人还有权选择退货</w:t>
            </w:r>
            <w:r>
              <w:rPr>
                <w:rFonts w:hint="eastAsia" w:asciiTheme="minorEastAsia" w:hAnsiTheme="minorEastAsia" w:eastAsiaTheme="minorEastAsia" w:cstheme="minorEastAsia"/>
                <w:bCs/>
                <w:spacing w:val="0"/>
                <w:sz w:val="21"/>
                <w:szCs w:val="21"/>
                <w:highlight w:val="yellow"/>
                <w:lang w:eastAsia="zh-CN"/>
              </w:rPr>
              <w:t>处理。</w:t>
            </w:r>
          </w:p>
          <w:p w14:paraId="0D545401">
            <w:pPr>
              <w:keepNext w:val="0"/>
              <w:keepLines w:val="0"/>
              <w:pageBreakBefore w:val="0"/>
              <w:wordWrap/>
              <w:overflowPunct/>
              <w:topLinePunct w:val="0"/>
              <w:bidi w:val="0"/>
              <w:spacing w:line="360" w:lineRule="auto"/>
              <w:jc w:val="left"/>
              <w:rPr>
                <w:rFonts w:hint="eastAsia" w:asciiTheme="minorEastAsia" w:hAnsiTheme="minorEastAsia" w:eastAsiaTheme="minorEastAsia" w:cstheme="minorEastAsia"/>
                <w:b/>
                <w:sz w:val="21"/>
                <w:szCs w:val="21"/>
                <w:highlight w:val="yellow"/>
              </w:rPr>
            </w:pPr>
            <w:r>
              <w:rPr>
                <w:rFonts w:hint="eastAsia" w:asciiTheme="minorEastAsia" w:hAnsiTheme="minorEastAsia" w:eastAsiaTheme="minorEastAsia" w:cstheme="minorEastAsia"/>
                <w:bCs/>
                <w:spacing w:val="0"/>
                <w:sz w:val="21"/>
                <w:szCs w:val="21"/>
                <w:highlight w:val="yellow"/>
                <w:lang w:eastAsia="zh-CN"/>
              </w:rPr>
              <w:t>注：年开机率 =（365-停机天数）/365。</w:t>
            </w:r>
          </w:p>
        </w:tc>
      </w:tr>
      <w:tr w14:paraId="0537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05" w:type="pct"/>
            <w:tcBorders>
              <w:top w:val="single" w:color="auto" w:sz="4" w:space="0"/>
              <w:left w:val="single" w:color="auto" w:sz="4" w:space="0"/>
              <w:bottom w:val="single" w:color="auto" w:sz="4" w:space="0"/>
              <w:right w:val="single" w:color="auto" w:sz="4" w:space="0"/>
            </w:tcBorders>
            <w:vAlign w:val="center"/>
          </w:tcPr>
          <w:p w14:paraId="2932982C">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948" w:type="pct"/>
            <w:tcBorders>
              <w:top w:val="single" w:color="auto" w:sz="4" w:space="0"/>
              <w:left w:val="single" w:color="auto" w:sz="4" w:space="0"/>
              <w:bottom w:val="single" w:color="auto" w:sz="4" w:space="0"/>
              <w:right w:val="single" w:color="auto" w:sz="4" w:space="0"/>
            </w:tcBorders>
            <w:vAlign w:val="center"/>
          </w:tcPr>
          <w:p w14:paraId="374884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备品</w:t>
            </w:r>
            <w:r>
              <w:rPr>
                <w:rFonts w:hint="eastAsia" w:asciiTheme="minorEastAsia" w:hAnsiTheme="minorEastAsia" w:eastAsiaTheme="minorEastAsia" w:cstheme="minorEastAsia"/>
                <w:sz w:val="21"/>
                <w:szCs w:val="21"/>
              </w:rPr>
              <w:t>备件要求</w:t>
            </w:r>
          </w:p>
        </w:tc>
        <w:tc>
          <w:tcPr>
            <w:tcW w:w="3445" w:type="pct"/>
            <w:tcBorders>
              <w:top w:val="single" w:color="auto" w:sz="4" w:space="0"/>
              <w:left w:val="single" w:color="auto" w:sz="4" w:space="0"/>
              <w:bottom w:val="single" w:color="auto" w:sz="4" w:space="0"/>
              <w:right w:val="single" w:color="auto" w:sz="4" w:space="0"/>
            </w:tcBorders>
            <w:vAlign w:val="top"/>
          </w:tcPr>
          <w:p w14:paraId="1ECE8D48">
            <w:pPr>
              <w:keepNext w:val="0"/>
              <w:keepLines w:val="0"/>
              <w:pageBreakBefore w:val="0"/>
              <w:widowControl w:val="0"/>
              <w:tabs>
                <w:tab w:val="left" w:pos="3697"/>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Cs w:val="21"/>
                <w:lang w:val="en-US" w:eastAsia="zh-CN"/>
              </w:rPr>
              <w:t>提供专机专用配套试剂及耗材（如有）、主要零配件报价清单。</w:t>
            </w:r>
            <w:r>
              <w:rPr>
                <w:rFonts w:hint="eastAsia" w:asciiTheme="minorEastAsia" w:hAnsiTheme="minorEastAsia" w:eastAsiaTheme="minorEastAsia" w:cstheme="minorEastAsia"/>
                <w:bCs/>
                <w:szCs w:val="21"/>
                <w:lang w:eastAsia="zh-CN"/>
              </w:rPr>
              <w:t>中标人</w:t>
            </w:r>
            <w:r>
              <w:rPr>
                <w:rFonts w:hint="eastAsia" w:asciiTheme="minorEastAsia" w:hAnsiTheme="minorEastAsia" w:eastAsiaTheme="minorEastAsia" w:cstheme="minorEastAsia"/>
                <w:bCs/>
                <w:szCs w:val="21"/>
              </w:rPr>
              <w:t xml:space="preserve">负责设备的终身维修并应继续提供优质的服务，储备足够的零配件备库并保证十年以上维修配件、耗材的正常供应。  </w:t>
            </w:r>
          </w:p>
        </w:tc>
      </w:tr>
      <w:tr w14:paraId="768B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05" w:type="pct"/>
            <w:tcBorders>
              <w:top w:val="single" w:color="auto" w:sz="4" w:space="0"/>
              <w:left w:val="single" w:color="auto" w:sz="4" w:space="0"/>
              <w:bottom w:val="single" w:color="auto" w:sz="4" w:space="0"/>
              <w:right w:val="single" w:color="auto" w:sz="4" w:space="0"/>
            </w:tcBorders>
            <w:vAlign w:val="center"/>
          </w:tcPr>
          <w:p w14:paraId="7EB9C438">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4</w:t>
            </w:r>
          </w:p>
        </w:tc>
        <w:tc>
          <w:tcPr>
            <w:tcW w:w="948" w:type="pct"/>
            <w:tcBorders>
              <w:top w:val="single" w:color="auto" w:sz="4" w:space="0"/>
              <w:left w:val="single" w:color="auto" w:sz="4" w:space="0"/>
              <w:bottom w:val="single" w:color="auto" w:sz="4" w:space="0"/>
              <w:right w:val="single" w:color="auto" w:sz="4" w:space="0"/>
            </w:tcBorders>
            <w:shd w:val="clear" w:color="auto" w:fill="auto"/>
            <w:vAlign w:val="center"/>
          </w:tcPr>
          <w:p w14:paraId="46309283">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应急预案需求</w:t>
            </w:r>
          </w:p>
        </w:tc>
        <w:tc>
          <w:tcPr>
            <w:tcW w:w="3445" w:type="pct"/>
            <w:tcBorders>
              <w:top w:val="single" w:color="auto" w:sz="4" w:space="0"/>
              <w:left w:val="single" w:color="auto" w:sz="4" w:space="0"/>
              <w:bottom w:val="single" w:color="auto" w:sz="4" w:space="0"/>
              <w:right w:val="single" w:color="auto" w:sz="4" w:space="0"/>
            </w:tcBorders>
            <w:shd w:val="clear" w:color="auto" w:fill="auto"/>
            <w:vAlign w:val="center"/>
          </w:tcPr>
          <w:p w14:paraId="061B6549">
            <w:pPr>
              <w:keepNext w:val="0"/>
              <w:keepLines w:val="0"/>
              <w:pageBreakBefore w:val="0"/>
              <w:widowControl/>
              <w:tabs>
                <w:tab w:val="left" w:pos="3697"/>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Cs/>
                <w:sz w:val="21"/>
                <w:szCs w:val="21"/>
              </w:rPr>
            </w:pPr>
            <w:r>
              <w:rPr>
                <w:rFonts w:hint="eastAsia" w:ascii="宋体" w:hAnsi="宋体" w:eastAsia="宋体" w:cs="宋体"/>
                <w:bCs/>
                <w:szCs w:val="21"/>
              </w:rPr>
              <w:t>发生突发问题厂家需携带可使用的备用机24小时内到场，根据现场情况采用现场维修或备用机替代的方法，确保手术顺利进行。</w:t>
            </w:r>
          </w:p>
        </w:tc>
      </w:tr>
      <w:tr w14:paraId="7D9B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05" w:type="pct"/>
            <w:tcBorders>
              <w:top w:val="single" w:color="auto" w:sz="4" w:space="0"/>
              <w:left w:val="single" w:color="auto" w:sz="4" w:space="0"/>
              <w:bottom w:val="single" w:color="auto" w:sz="4" w:space="0"/>
              <w:right w:val="single" w:color="auto" w:sz="4" w:space="0"/>
            </w:tcBorders>
            <w:vAlign w:val="center"/>
          </w:tcPr>
          <w:p w14:paraId="415AB7FC">
            <w:pPr>
              <w:keepNext w:val="0"/>
              <w:keepLines w:val="0"/>
              <w:pageBreakBefore w:val="0"/>
              <w:wordWrap/>
              <w:overflowPunct/>
              <w:topLinePunct w:val="0"/>
              <w:bidi w:val="0"/>
              <w:spacing w:line="360" w:lineRule="auto"/>
              <w:jc w:val="center"/>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5</w:t>
            </w:r>
          </w:p>
        </w:tc>
        <w:tc>
          <w:tcPr>
            <w:tcW w:w="948" w:type="pct"/>
            <w:tcBorders>
              <w:top w:val="single" w:color="auto" w:sz="4" w:space="0"/>
              <w:left w:val="single" w:color="auto" w:sz="4" w:space="0"/>
              <w:bottom w:val="single" w:color="auto" w:sz="4" w:space="0"/>
              <w:right w:val="single" w:color="auto" w:sz="4" w:space="0"/>
            </w:tcBorders>
            <w:shd w:val="clear" w:color="auto" w:fill="auto"/>
            <w:vAlign w:val="center"/>
          </w:tcPr>
          <w:p w14:paraId="3EDA457A">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定期三级保养/维护及履约评价需求</w:t>
            </w:r>
          </w:p>
        </w:tc>
        <w:tc>
          <w:tcPr>
            <w:tcW w:w="3445" w:type="pct"/>
            <w:tcBorders>
              <w:top w:val="single" w:color="auto" w:sz="4" w:space="0"/>
              <w:left w:val="single" w:color="auto" w:sz="4" w:space="0"/>
              <w:bottom w:val="single" w:color="auto" w:sz="4" w:space="0"/>
              <w:right w:val="single" w:color="auto" w:sz="4" w:space="0"/>
            </w:tcBorders>
            <w:shd w:val="clear" w:color="auto" w:fill="auto"/>
            <w:vAlign w:val="center"/>
          </w:tcPr>
          <w:p w14:paraId="70AAAC9F">
            <w:pPr>
              <w:keepNext w:val="0"/>
              <w:keepLines w:val="0"/>
              <w:pageBreakBefore w:val="0"/>
              <w:wordWrap/>
              <w:overflowPunct/>
              <w:topLinePunct w:val="0"/>
              <w:bidi w:val="0"/>
              <w:spacing w:line="360" w:lineRule="auto"/>
              <w:rPr>
                <w:rFonts w:hint="eastAsia" w:ascii="宋体" w:hAnsi="宋体" w:eastAsia="宋体" w:cs="宋体"/>
                <w:bCs/>
                <w:szCs w:val="21"/>
              </w:rPr>
            </w:pPr>
            <w:r>
              <w:rPr>
                <w:rFonts w:hint="eastAsia" w:ascii="宋体" w:hAnsi="宋体" w:eastAsia="宋体" w:cs="宋体"/>
                <w:bCs/>
                <w:spacing w:val="0"/>
                <w:sz w:val="21"/>
                <w:szCs w:val="21"/>
                <w:lang w:eastAsia="zh-CN"/>
              </w:rPr>
              <w:t>设备保养、维修服务应由厂家工程师或授权维修企业工程师负责，按产品说明书规定或相关行业规定进行保养，</w:t>
            </w:r>
            <w:r>
              <w:rPr>
                <w:rFonts w:hint="eastAsia" w:ascii="宋体" w:hAnsi="宋体" w:eastAsia="宋体" w:cs="宋体"/>
                <w:bCs/>
                <w:color w:val="000000" w:themeColor="text1"/>
                <w:spacing w:val="0"/>
                <w:sz w:val="21"/>
                <w:szCs w:val="21"/>
                <w:lang w:eastAsia="zh-CN"/>
                <w14:textFill>
                  <w14:solidFill>
                    <w14:schemeClr w14:val="tx1"/>
                  </w14:solidFill>
                </w14:textFill>
              </w:rPr>
              <w:t>每半年进行三级保养，并提供三级保养报告</w:t>
            </w:r>
            <w:r>
              <w:rPr>
                <w:rFonts w:hint="eastAsia" w:ascii="宋体" w:hAnsi="宋体" w:eastAsia="宋体" w:cs="宋体"/>
                <w:bCs/>
                <w:spacing w:val="0"/>
                <w:sz w:val="21"/>
                <w:szCs w:val="21"/>
                <w:lang w:eastAsia="zh-CN"/>
              </w:rPr>
              <w:t>。并提供技术咨询服务（</w:t>
            </w:r>
            <w:r>
              <w:rPr>
                <w:rFonts w:hint="eastAsia" w:ascii="宋体" w:hAnsi="宋体" w:eastAsia="宋体" w:cs="宋体"/>
                <w:bCs/>
                <w:spacing w:val="0"/>
                <w:sz w:val="21"/>
                <w:szCs w:val="21"/>
                <w:lang w:val="en-US" w:eastAsia="zh-CN"/>
              </w:rPr>
              <w:t>相关费用包含在投标报价中</w:t>
            </w:r>
            <w:r>
              <w:rPr>
                <w:rFonts w:hint="eastAsia" w:ascii="宋体" w:hAnsi="宋体" w:eastAsia="宋体" w:cs="宋体"/>
                <w:bCs/>
                <w:spacing w:val="0"/>
                <w:sz w:val="21"/>
                <w:szCs w:val="21"/>
                <w:lang w:eastAsia="zh-CN"/>
              </w:rPr>
              <w:t>）。</w:t>
            </w:r>
          </w:p>
          <w:p w14:paraId="1EE02559">
            <w:pPr>
              <w:keepNext w:val="0"/>
              <w:keepLines w:val="0"/>
              <w:pageBreakBefore w:val="0"/>
              <w:wordWrap/>
              <w:overflowPunct/>
              <w:topLinePunct w:val="0"/>
              <w:bidi w:val="0"/>
              <w:spacing w:line="360" w:lineRule="auto"/>
              <w:rPr>
                <w:rFonts w:hint="eastAsia" w:ascii="宋体" w:hAnsi="宋体" w:eastAsia="宋体" w:cs="宋体"/>
                <w:bCs/>
                <w:sz w:val="21"/>
                <w:szCs w:val="21"/>
              </w:rPr>
            </w:pPr>
            <w:r>
              <w:rPr>
                <w:rFonts w:hint="eastAsia" w:ascii="宋体" w:hAnsi="宋体" w:eastAsia="宋体" w:cs="宋体"/>
                <w:bCs/>
                <w:szCs w:val="21"/>
              </w:rPr>
              <w:t>货物到达指定位置十日</w:t>
            </w:r>
            <w:r>
              <w:rPr>
                <w:rFonts w:hint="eastAsia" w:ascii="宋体" w:hAnsi="宋体" w:eastAsia="宋体" w:cs="宋体"/>
                <w:bCs/>
                <w:szCs w:val="21"/>
                <w:lang w:val="en-US" w:eastAsia="zh-CN"/>
              </w:rPr>
              <w:t>历日</w:t>
            </w:r>
            <w:r>
              <w:rPr>
                <w:rFonts w:hint="eastAsia" w:ascii="宋体" w:hAnsi="宋体" w:eastAsia="宋体" w:cs="宋体"/>
                <w:bCs/>
                <w:szCs w:val="21"/>
              </w:rPr>
              <w:t>后由临床使用人与归口管理科室进行设备应用质量评价，达到使用质量评价要求后完成验收流程。</w:t>
            </w:r>
          </w:p>
        </w:tc>
      </w:tr>
      <w:tr w14:paraId="26AA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05" w:type="pct"/>
            <w:tcBorders>
              <w:top w:val="single" w:color="auto" w:sz="4" w:space="0"/>
              <w:left w:val="single" w:color="auto" w:sz="4" w:space="0"/>
              <w:bottom w:val="single" w:color="auto" w:sz="4" w:space="0"/>
              <w:right w:val="single" w:color="auto" w:sz="4" w:space="0"/>
            </w:tcBorders>
            <w:vAlign w:val="center"/>
          </w:tcPr>
          <w:p w14:paraId="2EC3CDDF">
            <w:pPr>
              <w:keepNext w:val="0"/>
              <w:keepLines w:val="0"/>
              <w:pageBreakBefore w:val="0"/>
              <w:wordWrap/>
              <w:overflowPunct/>
              <w:topLinePunct w:val="0"/>
              <w:bidi w:val="0"/>
              <w:spacing w:line="360" w:lineRule="auto"/>
              <w:jc w:val="center"/>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6</w:t>
            </w:r>
          </w:p>
        </w:tc>
        <w:tc>
          <w:tcPr>
            <w:tcW w:w="948" w:type="pct"/>
            <w:tcBorders>
              <w:top w:val="single" w:color="auto" w:sz="4" w:space="0"/>
              <w:left w:val="single" w:color="auto" w:sz="4" w:space="0"/>
              <w:bottom w:val="single" w:color="auto" w:sz="4" w:space="0"/>
              <w:right w:val="single" w:color="auto" w:sz="4" w:space="0"/>
            </w:tcBorders>
            <w:vAlign w:val="center"/>
          </w:tcPr>
          <w:p w14:paraId="70840405">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培训</w:t>
            </w:r>
          </w:p>
        </w:tc>
        <w:tc>
          <w:tcPr>
            <w:tcW w:w="3445" w:type="pct"/>
            <w:tcBorders>
              <w:top w:val="single" w:color="auto" w:sz="4" w:space="0"/>
              <w:left w:val="single" w:color="auto" w:sz="4" w:space="0"/>
              <w:bottom w:val="single" w:color="auto" w:sz="4" w:space="0"/>
              <w:right w:val="single" w:color="auto" w:sz="4" w:space="0"/>
            </w:tcBorders>
            <w:vAlign w:val="center"/>
          </w:tcPr>
          <w:p w14:paraId="3E9BA71D">
            <w:pPr>
              <w:keepNext w:val="0"/>
              <w:keepLines w:val="0"/>
              <w:pageBreakBefore w:val="0"/>
              <w:wordWrap/>
              <w:overflowPunct/>
              <w:topLinePunct w:val="0"/>
              <w:bidi w:val="0"/>
              <w:spacing w:line="360" w:lineRule="auto"/>
              <w:rPr>
                <w:rFonts w:hint="eastAsia" w:ascii="宋体" w:hAnsi="宋体" w:eastAsia="宋体" w:cs="宋体"/>
                <w:bCs/>
                <w:sz w:val="21"/>
                <w:szCs w:val="21"/>
              </w:rPr>
            </w:pPr>
            <w:r>
              <w:rPr>
                <w:rFonts w:hint="eastAsia" w:ascii="宋体" w:hAnsi="宋体" w:eastAsia="宋体" w:cs="宋体"/>
                <w:bCs/>
                <w:szCs w:val="21"/>
                <w:lang w:val="en-US" w:eastAsia="zh-CN"/>
              </w:rPr>
              <w:t>投标人需在</w:t>
            </w:r>
            <w:r>
              <w:rPr>
                <w:rFonts w:hint="eastAsia" w:ascii="宋体" w:hAnsi="宋体" w:eastAsia="宋体" w:cs="宋体"/>
                <w:bCs/>
                <w:szCs w:val="21"/>
              </w:rPr>
              <w:t>设备</w:t>
            </w:r>
            <w:r>
              <w:rPr>
                <w:rFonts w:hint="eastAsia" w:ascii="宋体" w:hAnsi="宋体" w:eastAsia="宋体" w:cs="宋体"/>
                <w:bCs/>
                <w:szCs w:val="21"/>
                <w:lang w:val="en-US" w:eastAsia="zh-CN"/>
              </w:rPr>
              <w:t>到货后安排</w:t>
            </w:r>
            <w:r>
              <w:rPr>
                <w:rFonts w:hint="eastAsia" w:ascii="宋体" w:hAnsi="宋体" w:eastAsia="宋体" w:cs="宋体"/>
                <w:bCs/>
                <w:szCs w:val="21"/>
              </w:rPr>
              <w:t>专业人员对</w:t>
            </w:r>
            <w:r>
              <w:rPr>
                <w:rFonts w:hint="eastAsia" w:ascii="宋体" w:hAnsi="宋体" w:eastAsia="宋体" w:cs="宋体"/>
                <w:bCs/>
                <w:szCs w:val="21"/>
                <w:lang w:val="en-US" w:eastAsia="zh-CN"/>
              </w:rPr>
              <w:t>采购人的</w:t>
            </w:r>
            <w:r>
              <w:rPr>
                <w:rFonts w:hint="eastAsia" w:ascii="宋体" w:hAnsi="宋体" w:eastAsia="宋体" w:cs="宋体"/>
                <w:bCs/>
                <w:szCs w:val="21"/>
              </w:rPr>
              <w:t>临床操作人员进行专业的培训，并</w:t>
            </w:r>
            <w:r>
              <w:rPr>
                <w:rFonts w:hint="eastAsia" w:ascii="宋体" w:hAnsi="宋体" w:eastAsia="宋体" w:cs="宋体"/>
                <w:bCs/>
                <w:szCs w:val="21"/>
                <w:lang w:val="en-US" w:eastAsia="zh-CN"/>
              </w:rPr>
              <w:t>按采购人要求</w:t>
            </w:r>
            <w:r>
              <w:rPr>
                <w:rFonts w:hint="eastAsia" w:ascii="宋体" w:hAnsi="宋体" w:eastAsia="宋体" w:cs="宋体"/>
                <w:bCs/>
                <w:szCs w:val="21"/>
              </w:rPr>
              <w:t>在5年内对</w:t>
            </w:r>
            <w:r>
              <w:rPr>
                <w:rFonts w:hint="eastAsia" w:ascii="宋体" w:hAnsi="宋体" w:eastAsia="宋体" w:cs="宋体"/>
                <w:bCs/>
                <w:szCs w:val="21"/>
                <w:lang w:val="en-US" w:eastAsia="zh-CN"/>
              </w:rPr>
              <w:t>采购人的</w:t>
            </w:r>
            <w:r>
              <w:rPr>
                <w:rFonts w:hint="eastAsia" w:ascii="宋体" w:hAnsi="宋体" w:eastAsia="宋体" w:cs="宋体"/>
                <w:bCs/>
                <w:szCs w:val="21"/>
              </w:rPr>
              <w:t>临床操作人员、维修工程师进行培训</w:t>
            </w:r>
            <w:r>
              <w:rPr>
                <w:rFonts w:hint="eastAsia" w:ascii="宋体" w:hAnsi="宋体" w:eastAsia="宋体" w:cs="宋体"/>
                <w:bCs/>
                <w:szCs w:val="21"/>
                <w:lang w:eastAsia="zh-CN"/>
              </w:rPr>
              <w:t>（</w:t>
            </w:r>
            <w:r>
              <w:rPr>
                <w:rFonts w:hint="eastAsia" w:ascii="宋体" w:hAnsi="宋体" w:eastAsia="宋体" w:cs="宋体"/>
                <w:bCs/>
                <w:szCs w:val="21"/>
                <w:lang w:val="en-US" w:eastAsia="zh-CN"/>
              </w:rPr>
              <w:t>相关费用包含在投标报价中</w:t>
            </w:r>
            <w:r>
              <w:rPr>
                <w:rFonts w:hint="eastAsia" w:ascii="宋体" w:hAnsi="宋体" w:eastAsia="宋体" w:cs="宋体"/>
                <w:bCs/>
                <w:szCs w:val="21"/>
                <w:lang w:eastAsia="zh-CN"/>
              </w:rPr>
              <w:t>）</w:t>
            </w:r>
            <w:r>
              <w:rPr>
                <w:rFonts w:hint="eastAsia" w:ascii="宋体" w:hAnsi="宋体" w:eastAsia="宋体" w:cs="宋体"/>
                <w:bCs/>
                <w:szCs w:val="21"/>
              </w:rPr>
              <w:t>。</w:t>
            </w:r>
          </w:p>
        </w:tc>
      </w:tr>
      <w:tr w14:paraId="7E14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05" w:type="pct"/>
            <w:tcBorders>
              <w:top w:val="single" w:color="auto" w:sz="4" w:space="0"/>
              <w:left w:val="single" w:color="auto" w:sz="4" w:space="0"/>
              <w:bottom w:val="single" w:color="auto" w:sz="4" w:space="0"/>
              <w:right w:val="single" w:color="auto" w:sz="4" w:space="0"/>
            </w:tcBorders>
            <w:vAlign w:val="center"/>
          </w:tcPr>
          <w:p w14:paraId="465ECD97">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7</w:t>
            </w:r>
          </w:p>
        </w:tc>
        <w:tc>
          <w:tcPr>
            <w:tcW w:w="948" w:type="pct"/>
            <w:tcBorders>
              <w:top w:val="single" w:color="auto" w:sz="4" w:space="0"/>
              <w:left w:val="single" w:color="auto" w:sz="4" w:space="0"/>
              <w:bottom w:val="single" w:color="auto" w:sz="4" w:space="0"/>
              <w:right w:val="single" w:color="auto" w:sz="4" w:space="0"/>
            </w:tcBorders>
            <w:vAlign w:val="center"/>
          </w:tcPr>
          <w:p w14:paraId="1FC4E31A">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其他</w:t>
            </w:r>
          </w:p>
        </w:tc>
        <w:tc>
          <w:tcPr>
            <w:tcW w:w="3445" w:type="pct"/>
            <w:tcBorders>
              <w:top w:val="single" w:color="auto" w:sz="4" w:space="0"/>
              <w:left w:val="single" w:color="auto" w:sz="4" w:space="0"/>
              <w:bottom w:val="single" w:color="auto" w:sz="4" w:space="0"/>
              <w:right w:val="single" w:color="auto" w:sz="4" w:space="0"/>
            </w:tcBorders>
            <w:vAlign w:val="center"/>
          </w:tcPr>
          <w:p w14:paraId="359C7160">
            <w:pPr>
              <w:keepNext w:val="0"/>
              <w:keepLines w:val="0"/>
              <w:pageBreakBefore w:val="0"/>
              <w:wordWrap/>
              <w:overflowPunct/>
              <w:topLinePunct w:val="0"/>
              <w:bidi w:val="0"/>
              <w:spacing w:line="360" w:lineRule="auto"/>
              <w:rPr>
                <w:rFonts w:hint="eastAsia" w:ascii="宋体" w:hAnsi="宋体" w:eastAsia="宋体" w:cs="宋体"/>
                <w:b/>
                <w:sz w:val="21"/>
                <w:szCs w:val="21"/>
              </w:rPr>
            </w:pPr>
            <w:r>
              <w:rPr>
                <w:rFonts w:hint="eastAsia" w:ascii="宋体" w:hAnsi="宋体" w:eastAsia="宋体" w:cs="宋体"/>
                <w:bCs/>
                <w:szCs w:val="21"/>
              </w:rPr>
              <w:t>投标人应按其投标文件中的承诺，进行其他售后服务工作。</w:t>
            </w:r>
          </w:p>
        </w:tc>
      </w:tr>
      <w:tr w14:paraId="59F8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tcBorders>
              <w:top w:val="single" w:color="auto" w:sz="4" w:space="0"/>
              <w:left w:val="single" w:color="auto" w:sz="4" w:space="0"/>
              <w:bottom w:val="single" w:color="auto" w:sz="4" w:space="0"/>
              <w:right w:val="single" w:color="auto" w:sz="4" w:space="0"/>
            </w:tcBorders>
          </w:tcPr>
          <w:p w14:paraId="6D57D6F1">
            <w:pPr>
              <w:keepNext w:val="0"/>
              <w:keepLines w:val="0"/>
              <w:pageBreakBefore w:val="0"/>
              <w:wordWrap/>
              <w:overflowPunct/>
              <w:topLinePunct w:val="0"/>
              <w:bidi w:val="0"/>
              <w:spacing w:line="360" w:lineRule="auto"/>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（二）免费保修期外售后服务要求</w:t>
            </w:r>
          </w:p>
        </w:tc>
      </w:tr>
      <w:tr w14:paraId="6B8C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05" w:type="pct"/>
            <w:tcBorders>
              <w:top w:val="single" w:color="auto" w:sz="4" w:space="0"/>
              <w:left w:val="single" w:color="auto" w:sz="4" w:space="0"/>
              <w:bottom w:val="single" w:color="auto" w:sz="4" w:space="0"/>
              <w:right w:val="single" w:color="auto" w:sz="4" w:space="0"/>
            </w:tcBorders>
            <w:vAlign w:val="center"/>
          </w:tcPr>
          <w:p w14:paraId="05A9E912">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948" w:type="pct"/>
            <w:tcBorders>
              <w:top w:val="single" w:color="auto" w:sz="4" w:space="0"/>
              <w:left w:val="single" w:color="auto" w:sz="4" w:space="0"/>
              <w:bottom w:val="single" w:color="auto" w:sz="4" w:space="0"/>
              <w:right w:val="single" w:color="auto" w:sz="4" w:space="0"/>
            </w:tcBorders>
            <w:shd w:val="clear" w:color="auto" w:fill="auto"/>
            <w:vAlign w:val="center"/>
          </w:tcPr>
          <w:p w14:paraId="17534CE9">
            <w:pPr>
              <w:keepNext w:val="0"/>
              <w:keepLines w:val="0"/>
              <w:pageBreakBefore w:val="0"/>
              <w:wordWrap/>
              <w:overflowPunct/>
              <w:topLinePunct w:val="0"/>
              <w:bidi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关于免费保修期后维修服务</w:t>
            </w:r>
          </w:p>
        </w:tc>
        <w:tc>
          <w:tcPr>
            <w:tcW w:w="3445" w:type="pct"/>
            <w:tcBorders>
              <w:top w:val="single" w:color="auto" w:sz="4" w:space="0"/>
              <w:left w:val="single" w:color="auto" w:sz="4" w:space="0"/>
              <w:bottom w:val="single" w:color="auto" w:sz="4" w:space="0"/>
              <w:right w:val="single" w:color="auto" w:sz="4" w:space="0"/>
            </w:tcBorders>
            <w:shd w:val="clear" w:color="auto" w:fill="auto"/>
            <w:vAlign w:val="top"/>
          </w:tcPr>
          <w:p w14:paraId="56231D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1"/>
                <w:szCs w:val="21"/>
              </w:rPr>
            </w:pPr>
            <w:r>
              <w:rPr>
                <w:rFonts w:hint="eastAsia" w:ascii="宋体" w:hAnsi="宋体" w:eastAsia="宋体" w:cs="宋体"/>
                <w:bCs/>
                <w:spacing w:val="0"/>
                <w:sz w:val="21"/>
                <w:szCs w:val="21"/>
                <w:lang w:eastAsia="zh-CN"/>
              </w:rPr>
              <w:t>保修期满后，以成本的优惠价供应维修零配件，以成本的优惠价供应消耗品；需维修设备经使用部门验收合格且厂家提供维修专用发票后，</w:t>
            </w:r>
            <w:r>
              <w:rPr>
                <w:rFonts w:hint="eastAsia" w:ascii="宋体" w:hAnsi="宋体" w:eastAsia="宋体" w:cs="宋体"/>
                <w:bCs/>
                <w:spacing w:val="0"/>
                <w:sz w:val="21"/>
                <w:szCs w:val="21"/>
                <w:lang w:val="en-US" w:eastAsia="zh-CN"/>
              </w:rPr>
              <w:t>采购人仅</w:t>
            </w:r>
            <w:r>
              <w:rPr>
                <w:rFonts w:hint="eastAsia" w:ascii="宋体" w:hAnsi="宋体" w:eastAsia="宋体" w:cs="宋体"/>
                <w:bCs/>
                <w:spacing w:val="0"/>
                <w:sz w:val="21"/>
                <w:szCs w:val="21"/>
                <w:lang w:eastAsia="zh-CN"/>
              </w:rPr>
              <w:t>支付</w:t>
            </w:r>
            <w:r>
              <w:rPr>
                <w:rFonts w:hint="eastAsia" w:ascii="宋体" w:hAnsi="宋体" w:eastAsia="宋体" w:cs="宋体"/>
                <w:bCs/>
                <w:spacing w:val="0"/>
                <w:sz w:val="21"/>
                <w:szCs w:val="21"/>
                <w:lang w:val="en-US" w:eastAsia="zh-CN"/>
              </w:rPr>
              <w:t>配件</w:t>
            </w:r>
            <w:r>
              <w:rPr>
                <w:rFonts w:hint="eastAsia" w:ascii="宋体" w:hAnsi="宋体" w:eastAsia="宋体" w:cs="宋体"/>
                <w:bCs/>
                <w:spacing w:val="0"/>
                <w:sz w:val="21"/>
                <w:szCs w:val="21"/>
                <w:lang w:eastAsia="zh-CN"/>
              </w:rPr>
              <w:t>费用。</w:t>
            </w:r>
            <w:r>
              <w:rPr>
                <w:rFonts w:hint="eastAsia" w:ascii="宋体" w:hAnsi="宋体" w:eastAsia="宋体" w:cs="宋体"/>
                <w:bCs/>
                <w:spacing w:val="0"/>
                <w:sz w:val="21"/>
                <w:szCs w:val="21"/>
                <w:lang w:val="en-US" w:eastAsia="zh-CN"/>
              </w:rPr>
              <w:t>中标人</w:t>
            </w:r>
            <w:r>
              <w:rPr>
                <w:rFonts w:hint="eastAsia" w:ascii="宋体" w:hAnsi="宋体" w:eastAsia="宋体" w:cs="宋体"/>
                <w:bCs/>
                <w:spacing w:val="0"/>
                <w:sz w:val="21"/>
                <w:szCs w:val="21"/>
                <w:lang w:eastAsia="zh-CN"/>
              </w:rPr>
              <w:t>及维修厂家不得以任何理由不按时进行设备维修。</w:t>
            </w:r>
          </w:p>
        </w:tc>
      </w:tr>
      <w:tr w14:paraId="611B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05" w:type="pct"/>
            <w:tcBorders>
              <w:top w:val="single" w:color="auto" w:sz="4" w:space="0"/>
              <w:left w:val="single" w:color="auto" w:sz="4" w:space="0"/>
              <w:bottom w:val="single" w:color="auto" w:sz="4" w:space="0"/>
              <w:right w:val="single" w:color="auto" w:sz="4" w:space="0"/>
            </w:tcBorders>
            <w:vAlign w:val="center"/>
          </w:tcPr>
          <w:p w14:paraId="2447061F">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948" w:type="pct"/>
            <w:tcBorders>
              <w:top w:val="single" w:color="auto" w:sz="4" w:space="0"/>
              <w:left w:val="single" w:color="auto" w:sz="4" w:space="0"/>
              <w:bottom w:val="single" w:color="auto" w:sz="4" w:space="0"/>
              <w:right w:val="single" w:color="auto" w:sz="4" w:space="0"/>
            </w:tcBorders>
            <w:shd w:val="clear" w:color="auto" w:fill="auto"/>
            <w:vAlign w:val="center"/>
          </w:tcPr>
          <w:p w14:paraId="33534466">
            <w:pPr>
              <w:keepNext w:val="0"/>
              <w:keepLines w:val="0"/>
              <w:pageBreakBefore w:val="0"/>
              <w:wordWrap/>
              <w:overflowPunct/>
              <w:topLinePunct w:val="0"/>
              <w:bidi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关于培训</w:t>
            </w:r>
          </w:p>
        </w:tc>
        <w:tc>
          <w:tcPr>
            <w:tcW w:w="3445" w:type="pct"/>
            <w:tcBorders>
              <w:top w:val="single" w:color="auto" w:sz="4" w:space="0"/>
              <w:left w:val="single" w:color="auto" w:sz="4" w:space="0"/>
              <w:bottom w:val="single" w:color="auto" w:sz="4" w:space="0"/>
              <w:right w:val="single" w:color="auto" w:sz="4" w:space="0"/>
            </w:tcBorders>
            <w:shd w:val="clear" w:color="auto" w:fill="auto"/>
            <w:vAlign w:val="top"/>
          </w:tcPr>
          <w:p w14:paraId="199400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1"/>
                <w:szCs w:val="21"/>
              </w:rPr>
            </w:pPr>
            <w:r>
              <w:rPr>
                <w:rFonts w:hint="eastAsia" w:ascii="宋体" w:hAnsi="宋体" w:eastAsia="宋体" w:cs="宋体"/>
                <w:bCs/>
                <w:szCs w:val="21"/>
                <w:lang w:val="en-US" w:eastAsia="zh-CN"/>
              </w:rPr>
              <w:t>中标人</w:t>
            </w:r>
            <w:r>
              <w:rPr>
                <w:rFonts w:hint="eastAsia" w:ascii="宋体" w:hAnsi="宋体" w:eastAsia="宋体" w:cs="宋体"/>
                <w:bCs/>
                <w:szCs w:val="21"/>
              </w:rPr>
              <w:t>有义务根据提供的要求进行</w:t>
            </w:r>
            <w:r>
              <w:rPr>
                <w:rFonts w:hint="eastAsia" w:ascii="宋体" w:hAnsi="宋体" w:eastAsia="宋体" w:cs="宋体"/>
                <w:bCs/>
                <w:szCs w:val="21"/>
                <w:lang w:val="en-US" w:eastAsia="zh-CN"/>
              </w:rPr>
              <w:t>每年不少于一次的培训</w:t>
            </w:r>
            <w:r>
              <w:rPr>
                <w:rFonts w:hint="eastAsia" w:ascii="宋体" w:hAnsi="宋体" w:eastAsia="宋体" w:cs="宋体"/>
                <w:bCs/>
                <w:szCs w:val="21"/>
              </w:rPr>
              <w:t>。</w:t>
            </w:r>
          </w:p>
        </w:tc>
      </w:tr>
      <w:tr w14:paraId="6B81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000" w:type="pct"/>
            <w:gridSpan w:val="3"/>
            <w:tcBorders>
              <w:top w:val="single" w:color="auto" w:sz="4" w:space="0"/>
              <w:left w:val="single" w:color="auto" w:sz="4" w:space="0"/>
              <w:bottom w:val="single" w:color="auto" w:sz="4" w:space="0"/>
              <w:right w:val="single" w:color="auto" w:sz="4" w:space="0"/>
            </w:tcBorders>
          </w:tcPr>
          <w:p w14:paraId="021FB90F">
            <w:pPr>
              <w:keepNext w:val="0"/>
              <w:keepLines w:val="0"/>
              <w:pageBreakBefore w:val="0"/>
              <w:wordWrap/>
              <w:overflowPunct/>
              <w:topLinePunct w:val="0"/>
              <w:bidi w:val="0"/>
              <w:spacing w:line="360" w:lineRule="auto"/>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（三）其他商务要求</w:t>
            </w:r>
          </w:p>
        </w:tc>
      </w:tr>
      <w:tr w14:paraId="7634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5" w:type="pct"/>
            <w:vMerge w:val="restart"/>
            <w:tcBorders>
              <w:top w:val="nil"/>
              <w:left w:val="single" w:color="auto" w:sz="4" w:space="0"/>
              <w:right w:val="single" w:color="auto" w:sz="4" w:space="0"/>
            </w:tcBorders>
            <w:vAlign w:val="center"/>
          </w:tcPr>
          <w:p w14:paraId="6ADE8E00">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948" w:type="pct"/>
            <w:vMerge w:val="restart"/>
            <w:tcBorders>
              <w:top w:val="single" w:color="auto" w:sz="4" w:space="0"/>
              <w:left w:val="single" w:color="auto" w:sz="4" w:space="0"/>
              <w:right w:val="single" w:color="auto" w:sz="4" w:space="0"/>
            </w:tcBorders>
            <w:vAlign w:val="center"/>
          </w:tcPr>
          <w:p w14:paraId="05E8BF53">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关于交货</w:t>
            </w:r>
          </w:p>
        </w:tc>
        <w:tc>
          <w:tcPr>
            <w:tcW w:w="3445" w:type="pct"/>
            <w:tcBorders>
              <w:top w:val="single" w:color="auto" w:sz="4" w:space="0"/>
              <w:left w:val="single" w:color="auto" w:sz="4" w:space="0"/>
              <w:bottom w:val="single" w:color="auto" w:sz="4" w:space="0"/>
              <w:right w:val="single" w:color="auto" w:sz="4" w:space="0"/>
            </w:tcBorders>
            <w:vAlign w:val="top"/>
          </w:tcPr>
          <w:p w14:paraId="2033AF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1"/>
                <w:szCs w:val="21"/>
                <w:lang w:val="en-US" w:eastAsia="zh-CN"/>
              </w:rPr>
            </w:pPr>
            <w:r>
              <w:rPr>
                <w:rFonts w:hint="eastAsia" w:ascii="宋体" w:hAnsi="宋体" w:eastAsia="宋体" w:cs="宋体"/>
                <w:bCs/>
                <w:szCs w:val="21"/>
                <w:highlight w:val="none"/>
              </w:rPr>
              <w:t>1.1交货地点：深圳市</w:t>
            </w:r>
            <w:r>
              <w:rPr>
                <w:rFonts w:hint="eastAsia" w:ascii="宋体" w:hAnsi="宋体" w:eastAsia="宋体" w:cs="宋体"/>
                <w:bCs/>
                <w:szCs w:val="21"/>
                <w:highlight w:val="none"/>
                <w:lang w:val="en-US" w:eastAsia="zh-CN"/>
              </w:rPr>
              <w:t>龙华区民治街道新区大道388</w:t>
            </w:r>
            <w:r>
              <w:rPr>
                <w:rFonts w:hint="eastAsia" w:ascii="宋体" w:hAnsi="宋体" w:eastAsia="宋体" w:cs="宋体"/>
                <w:bCs/>
                <w:szCs w:val="21"/>
                <w:highlight w:val="none"/>
              </w:rPr>
              <w:t>号</w:t>
            </w:r>
          </w:p>
        </w:tc>
      </w:tr>
      <w:tr w14:paraId="2826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605" w:type="pct"/>
            <w:vMerge w:val="continue"/>
            <w:tcBorders>
              <w:left w:val="single" w:color="auto" w:sz="4" w:space="0"/>
              <w:right w:val="single" w:color="auto" w:sz="4" w:space="0"/>
            </w:tcBorders>
            <w:vAlign w:val="center"/>
          </w:tcPr>
          <w:p w14:paraId="4CFD0F4F">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948" w:type="pct"/>
            <w:vMerge w:val="continue"/>
            <w:tcBorders>
              <w:left w:val="single" w:color="auto" w:sz="4" w:space="0"/>
              <w:right w:val="single" w:color="auto" w:sz="4" w:space="0"/>
            </w:tcBorders>
            <w:vAlign w:val="center"/>
          </w:tcPr>
          <w:p w14:paraId="0CDD21BE">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3445" w:type="pct"/>
            <w:tcBorders>
              <w:top w:val="single" w:color="auto" w:sz="4" w:space="0"/>
              <w:left w:val="single" w:color="auto" w:sz="4" w:space="0"/>
              <w:bottom w:val="single" w:color="auto" w:sz="4" w:space="0"/>
              <w:right w:val="single" w:color="auto" w:sz="4" w:space="0"/>
            </w:tcBorders>
            <w:vAlign w:val="top"/>
          </w:tcPr>
          <w:p w14:paraId="1EDEC9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1"/>
                <w:szCs w:val="21"/>
              </w:rPr>
            </w:pPr>
            <w:r>
              <w:rPr>
                <w:rFonts w:hint="eastAsia" w:ascii="宋体" w:hAnsi="宋体" w:eastAsia="宋体" w:cs="宋体"/>
                <w:bCs/>
                <w:szCs w:val="21"/>
                <w:highlight w:val="yellow"/>
              </w:rPr>
              <w:t>★1.</w:t>
            </w:r>
            <w:r>
              <w:rPr>
                <w:rFonts w:hint="eastAsia" w:ascii="宋体" w:hAnsi="宋体" w:eastAsia="宋体" w:cs="宋体"/>
                <w:bCs/>
                <w:szCs w:val="21"/>
                <w:highlight w:val="yellow"/>
                <w:lang w:val="en-US" w:eastAsia="zh-CN"/>
              </w:rPr>
              <w:t>2中标人</w:t>
            </w:r>
            <w:r>
              <w:rPr>
                <w:rFonts w:hint="eastAsia" w:ascii="宋体" w:hAnsi="宋体" w:eastAsia="宋体" w:cs="宋体"/>
                <w:bCs/>
                <w:szCs w:val="21"/>
                <w:highlight w:val="yellow"/>
              </w:rPr>
              <w:t>应在合同签订后</w:t>
            </w:r>
            <w:r>
              <w:rPr>
                <w:rFonts w:hint="eastAsia" w:ascii="宋体" w:hAnsi="宋体" w:eastAsia="宋体" w:cs="宋体"/>
                <w:bCs/>
                <w:szCs w:val="21"/>
                <w:highlight w:val="yellow"/>
                <w:u w:val="single"/>
                <w:lang w:val="en-US" w:eastAsia="zh-CN"/>
              </w:rPr>
              <w:t>30</w:t>
            </w:r>
            <w:r>
              <w:rPr>
                <w:rFonts w:hint="eastAsia" w:ascii="宋体" w:hAnsi="宋体" w:eastAsia="宋体" w:cs="宋体"/>
                <w:bCs/>
                <w:szCs w:val="21"/>
                <w:highlight w:val="yellow"/>
              </w:rPr>
              <w:t>日内</w:t>
            </w:r>
            <w:r>
              <w:rPr>
                <w:rFonts w:hint="eastAsia" w:ascii="宋体" w:hAnsi="宋体" w:eastAsia="宋体" w:cs="宋体"/>
                <w:bCs/>
                <w:szCs w:val="21"/>
                <w:highlight w:val="yellow"/>
                <w:lang w:val="en-US" w:eastAsia="zh-CN"/>
              </w:rPr>
              <w:t>将</w:t>
            </w:r>
            <w:r>
              <w:rPr>
                <w:rFonts w:hint="eastAsia" w:ascii="宋体" w:hAnsi="宋体" w:eastAsia="宋体" w:cs="宋体"/>
                <w:bCs/>
                <w:szCs w:val="21"/>
                <w:highlight w:val="yellow"/>
              </w:rPr>
              <w:t>现货</w:t>
            </w:r>
            <w:r>
              <w:rPr>
                <w:rFonts w:hint="eastAsia" w:ascii="宋体" w:hAnsi="宋体" w:eastAsia="宋体" w:cs="宋体"/>
                <w:bCs/>
                <w:szCs w:val="21"/>
                <w:highlight w:val="yellow"/>
                <w:lang w:val="en-US" w:eastAsia="zh-CN"/>
              </w:rPr>
              <w:t>安全无损</w:t>
            </w:r>
            <w:r>
              <w:rPr>
                <w:rFonts w:hint="eastAsia" w:ascii="宋体" w:hAnsi="宋体" w:eastAsia="宋体" w:cs="宋体"/>
                <w:bCs/>
                <w:szCs w:val="21"/>
                <w:highlight w:val="yellow"/>
              </w:rPr>
              <w:t>送到</w:t>
            </w:r>
            <w:r>
              <w:rPr>
                <w:rFonts w:hint="eastAsia" w:ascii="宋体" w:hAnsi="宋体" w:eastAsia="宋体" w:cs="宋体"/>
                <w:bCs/>
                <w:szCs w:val="21"/>
                <w:highlight w:val="yellow"/>
                <w:lang w:val="en-US" w:eastAsia="zh-CN"/>
              </w:rPr>
              <w:t>采购人</w:t>
            </w:r>
            <w:r>
              <w:rPr>
                <w:rFonts w:hint="eastAsia" w:ascii="宋体" w:hAnsi="宋体" w:eastAsia="宋体" w:cs="宋体"/>
                <w:bCs/>
                <w:szCs w:val="21"/>
                <w:highlight w:val="yellow"/>
              </w:rPr>
              <w:t>指定</w:t>
            </w:r>
            <w:r>
              <w:rPr>
                <w:rFonts w:hint="eastAsia" w:ascii="宋体" w:hAnsi="宋体" w:eastAsia="宋体" w:cs="宋体"/>
                <w:bCs/>
                <w:szCs w:val="21"/>
                <w:highlight w:val="yellow"/>
                <w:lang w:val="en-US" w:eastAsia="zh-CN"/>
              </w:rPr>
              <w:t>交货地点</w:t>
            </w:r>
            <w:r>
              <w:rPr>
                <w:rFonts w:hint="eastAsia" w:ascii="宋体" w:hAnsi="宋体" w:eastAsia="宋体" w:cs="宋体"/>
                <w:bCs/>
                <w:szCs w:val="21"/>
                <w:highlight w:val="yellow"/>
              </w:rPr>
              <w:t>，并承担设备的包装、仓储、运输、保险、装卸、安装调试、培训（须同时提供培训视频文件，视频文件包括但不限于使用、保养、校准、质控等内容）、商检、保修期届满前备品备件等与采购设备及服务相关的所有含税费用。</w:t>
            </w:r>
          </w:p>
        </w:tc>
      </w:tr>
      <w:tr w14:paraId="6A7F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05" w:type="pct"/>
            <w:vMerge w:val="continue"/>
            <w:tcBorders>
              <w:left w:val="single" w:color="auto" w:sz="4" w:space="0"/>
              <w:right w:val="single" w:color="auto" w:sz="4" w:space="0"/>
            </w:tcBorders>
            <w:vAlign w:val="center"/>
          </w:tcPr>
          <w:p w14:paraId="51FD0EE1">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948" w:type="pct"/>
            <w:vMerge w:val="continue"/>
            <w:tcBorders>
              <w:left w:val="single" w:color="auto" w:sz="4" w:space="0"/>
              <w:right w:val="single" w:color="auto" w:sz="4" w:space="0"/>
            </w:tcBorders>
            <w:vAlign w:val="center"/>
          </w:tcPr>
          <w:p w14:paraId="4FE3F33D">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3445" w:type="pct"/>
            <w:tcBorders>
              <w:top w:val="single" w:color="auto" w:sz="4" w:space="0"/>
              <w:left w:val="single" w:color="auto" w:sz="4" w:space="0"/>
              <w:bottom w:val="single" w:color="auto" w:sz="4" w:space="0"/>
              <w:right w:val="single" w:color="auto" w:sz="4" w:space="0"/>
            </w:tcBorders>
            <w:vAlign w:val="top"/>
          </w:tcPr>
          <w:p w14:paraId="7EE073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1"/>
                <w:szCs w:val="21"/>
                <w:lang w:eastAsia="zh-CN"/>
              </w:rPr>
            </w:pPr>
            <w:r>
              <w:rPr>
                <w:rFonts w:hint="eastAsia" w:ascii="宋体" w:hAnsi="宋体" w:eastAsia="宋体" w:cs="宋体"/>
                <w:bCs/>
                <w:szCs w:val="21"/>
                <w:lang w:val="en-US" w:eastAsia="zh-CN"/>
              </w:rPr>
              <w:t xml:space="preserve">1.3 </w:t>
            </w:r>
            <w:r>
              <w:rPr>
                <w:rFonts w:hint="eastAsia" w:ascii="宋体" w:hAnsi="宋体" w:eastAsia="宋体" w:cs="宋体"/>
                <w:bCs/>
                <w:szCs w:val="21"/>
                <w:lang w:eastAsia="zh-CN"/>
              </w:rPr>
              <w:t>中标人</w:t>
            </w:r>
            <w:r>
              <w:rPr>
                <w:rFonts w:hint="eastAsia" w:ascii="宋体" w:hAnsi="宋体" w:eastAsia="宋体" w:cs="宋体"/>
                <w:bCs/>
                <w:szCs w:val="21"/>
              </w:rPr>
              <w:t>应指定交货人员，并在交货时一并提供交货清单以及全套、完整的纸质版或电子版技术文件，包括设备配置清单、产品说明书（操作、安装、保养等内容）、质量保证文件、服务指南等，所有外文资料须提供中文译本。如为大型设备安装需提供安装图纸，视频培训资料需一并提供。文件应随货物一并交付给</w:t>
            </w:r>
            <w:r>
              <w:rPr>
                <w:rFonts w:hint="eastAsia" w:ascii="宋体" w:hAnsi="宋体" w:eastAsia="宋体" w:cs="宋体"/>
                <w:bCs/>
                <w:szCs w:val="21"/>
                <w:lang w:eastAsia="zh-CN"/>
              </w:rPr>
              <w:t>采购人</w:t>
            </w:r>
            <w:r>
              <w:rPr>
                <w:rFonts w:hint="eastAsia" w:ascii="宋体" w:hAnsi="宋体" w:eastAsia="宋体" w:cs="宋体"/>
                <w:bCs/>
                <w:szCs w:val="21"/>
              </w:rPr>
              <w:t>指定的验收人员，按照临床要求提供塑封便于悬挂的操作规程及注意事项。如涉及维修密码及更换配件密码，需提供给</w:t>
            </w:r>
            <w:r>
              <w:rPr>
                <w:rFonts w:hint="eastAsia" w:ascii="宋体" w:hAnsi="宋体" w:eastAsia="宋体" w:cs="宋体"/>
                <w:bCs/>
                <w:szCs w:val="21"/>
                <w:lang w:eastAsia="zh-CN"/>
              </w:rPr>
              <w:t>采购人</w:t>
            </w:r>
            <w:r>
              <w:rPr>
                <w:rFonts w:hint="eastAsia" w:ascii="宋体" w:hAnsi="宋体" w:eastAsia="宋体" w:cs="宋体"/>
                <w:bCs/>
                <w:szCs w:val="21"/>
              </w:rPr>
              <w:t>指定的验收人员。</w:t>
            </w:r>
          </w:p>
        </w:tc>
      </w:tr>
      <w:tr w14:paraId="7F12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05" w:type="pct"/>
            <w:vMerge w:val="continue"/>
            <w:tcBorders>
              <w:left w:val="single" w:color="auto" w:sz="4" w:space="0"/>
              <w:right w:val="single" w:color="auto" w:sz="4" w:space="0"/>
            </w:tcBorders>
            <w:vAlign w:val="center"/>
          </w:tcPr>
          <w:p w14:paraId="08E1AF27">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948" w:type="pct"/>
            <w:vMerge w:val="continue"/>
            <w:tcBorders>
              <w:left w:val="single" w:color="auto" w:sz="4" w:space="0"/>
              <w:right w:val="single" w:color="auto" w:sz="4" w:space="0"/>
            </w:tcBorders>
            <w:vAlign w:val="center"/>
          </w:tcPr>
          <w:p w14:paraId="09691B1E">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3445" w:type="pct"/>
            <w:tcBorders>
              <w:top w:val="single" w:color="auto" w:sz="4" w:space="0"/>
              <w:left w:val="single" w:color="auto" w:sz="4" w:space="0"/>
              <w:bottom w:val="single" w:color="auto" w:sz="4" w:space="0"/>
              <w:right w:val="single" w:color="auto" w:sz="4" w:space="0"/>
            </w:tcBorders>
            <w:vAlign w:val="top"/>
          </w:tcPr>
          <w:p w14:paraId="430175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1"/>
                <w:szCs w:val="21"/>
              </w:rPr>
            </w:pPr>
            <w:r>
              <w:rPr>
                <w:rFonts w:hint="eastAsia" w:ascii="宋体" w:hAnsi="宋体" w:eastAsia="宋体" w:cs="宋体"/>
                <w:bCs/>
                <w:szCs w:val="21"/>
                <w:lang w:val="en-US" w:eastAsia="zh-CN"/>
              </w:rPr>
              <w:t>1.4中标人供货时须确保设备外观清洁，标记编号以及盘面显示等字体清晰、明确，能够准确无误地表示设备的型号、规格、制造商等，中标人须保证所提供的设备的可追溯性。</w:t>
            </w:r>
          </w:p>
        </w:tc>
      </w:tr>
      <w:tr w14:paraId="22420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05" w:type="pct"/>
            <w:vMerge w:val="continue"/>
            <w:tcBorders>
              <w:left w:val="single" w:color="auto" w:sz="4" w:space="0"/>
              <w:right w:val="single" w:color="auto" w:sz="4" w:space="0"/>
            </w:tcBorders>
            <w:vAlign w:val="center"/>
          </w:tcPr>
          <w:p w14:paraId="0AF579BC">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948" w:type="pct"/>
            <w:vMerge w:val="continue"/>
            <w:tcBorders>
              <w:left w:val="single" w:color="auto" w:sz="4" w:space="0"/>
              <w:right w:val="single" w:color="auto" w:sz="4" w:space="0"/>
            </w:tcBorders>
            <w:vAlign w:val="center"/>
          </w:tcPr>
          <w:p w14:paraId="0C860012">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3445" w:type="pct"/>
            <w:tcBorders>
              <w:top w:val="single" w:color="auto" w:sz="4" w:space="0"/>
              <w:left w:val="single" w:color="auto" w:sz="4" w:space="0"/>
              <w:bottom w:val="single" w:color="auto" w:sz="4" w:space="0"/>
              <w:right w:val="single" w:color="auto" w:sz="4" w:space="0"/>
            </w:tcBorders>
            <w:vAlign w:val="top"/>
          </w:tcPr>
          <w:p w14:paraId="54DE3C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1"/>
                <w:szCs w:val="21"/>
                <w:highlight w:val="yellow"/>
              </w:rPr>
            </w:pPr>
            <w:r>
              <w:rPr>
                <w:rFonts w:hint="eastAsia" w:ascii="宋体" w:hAnsi="宋体" w:eastAsia="宋体" w:cs="宋体"/>
                <w:bCs/>
                <w:szCs w:val="21"/>
                <w:lang w:val="en-US" w:eastAsia="zh-CN"/>
              </w:rPr>
              <w:t>1.5中标人提供的设备包装应符合法律法规以及国家相关行业标准。中标人应确保设备安全、卫生、包装完好无损地运交采购人。非因采购人原因，对于在运输和销售过程中有破损或不符合本招标文件约定的包装，采购人有权拒收，中标人应予全部退换，否则由此造成的一切损失及费用由中标人承担。</w:t>
            </w:r>
          </w:p>
        </w:tc>
      </w:tr>
      <w:tr w14:paraId="17BA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05" w:type="pct"/>
            <w:vMerge w:val="continue"/>
            <w:tcBorders>
              <w:left w:val="single" w:color="auto" w:sz="4" w:space="0"/>
              <w:bottom w:val="single" w:color="auto" w:sz="4" w:space="0"/>
              <w:right w:val="single" w:color="auto" w:sz="4" w:space="0"/>
            </w:tcBorders>
            <w:vAlign w:val="center"/>
          </w:tcPr>
          <w:p w14:paraId="13A798FC">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948" w:type="pct"/>
            <w:vMerge w:val="continue"/>
            <w:tcBorders>
              <w:left w:val="single" w:color="auto" w:sz="4" w:space="0"/>
              <w:bottom w:val="single" w:color="auto" w:sz="4" w:space="0"/>
              <w:right w:val="single" w:color="auto" w:sz="4" w:space="0"/>
            </w:tcBorders>
            <w:vAlign w:val="center"/>
          </w:tcPr>
          <w:p w14:paraId="2C3433F2">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3445" w:type="pct"/>
            <w:tcBorders>
              <w:top w:val="single" w:color="auto" w:sz="4" w:space="0"/>
              <w:left w:val="single" w:color="auto" w:sz="4" w:space="0"/>
              <w:bottom w:val="single" w:color="auto" w:sz="4" w:space="0"/>
              <w:right w:val="single" w:color="auto" w:sz="4" w:space="0"/>
            </w:tcBorders>
            <w:vAlign w:val="top"/>
          </w:tcPr>
          <w:p w14:paraId="572358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1"/>
                <w:szCs w:val="21"/>
                <w:highlight w:val="yellow"/>
              </w:rPr>
            </w:pPr>
            <w:r>
              <w:rPr>
                <w:rFonts w:hint="eastAsia" w:ascii="宋体" w:hAnsi="宋体" w:eastAsia="宋体" w:cs="宋体"/>
                <w:bCs/>
                <w:szCs w:val="21"/>
                <w:lang w:val="en-US" w:eastAsia="zh-CN"/>
              </w:rPr>
              <w:t>1.6货物运输过程中直至采购人签收前发生的货物灭失、损毁等一切风险均由中标人承担。</w:t>
            </w:r>
          </w:p>
        </w:tc>
      </w:tr>
      <w:tr w14:paraId="2FA7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05" w:type="pct"/>
            <w:vMerge w:val="restart"/>
            <w:tcBorders>
              <w:top w:val="nil"/>
              <w:left w:val="single" w:color="auto" w:sz="4" w:space="0"/>
              <w:right w:val="single" w:color="auto" w:sz="4" w:space="0"/>
            </w:tcBorders>
            <w:vAlign w:val="center"/>
          </w:tcPr>
          <w:p w14:paraId="67EE36C0">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948" w:type="pct"/>
            <w:vMerge w:val="restart"/>
            <w:tcBorders>
              <w:top w:val="nil"/>
              <w:left w:val="single" w:color="auto" w:sz="4" w:space="0"/>
              <w:right w:val="single" w:color="auto" w:sz="4" w:space="0"/>
            </w:tcBorders>
            <w:vAlign w:val="center"/>
          </w:tcPr>
          <w:p w14:paraId="7CB23133">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安装调试及验收</w:t>
            </w:r>
          </w:p>
        </w:tc>
        <w:tc>
          <w:tcPr>
            <w:tcW w:w="3445" w:type="pct"/>
            <w:tcBorders>
              <w:top w:val="single" w:color="auto" w:sz="4" w:space="0"/>
              <w:left w:val="single" w:color="auto" w:sz="4" w:space="0"/>
              <w:bottom w:val="single" w:color="auto" w:sz="4" w:space="0"/>
              <w:right w:val="single" w:color="auto" w:sz="4" w:space="0"/>
            </w:tcBorders>
            <w:vAlign w:val="top"/>
          </w:tcPr>
          <w:p w14:paraId="5C1C9C9F">
            <w:pPr>
              <w:keepNext w:val="0"/>
              <w:keepLines w:val="0"/>
              <w:pageBreakBefore w:val="0"/>
              <w:wordWrap/>
              <w:overflowPunct/>
              <w:topLinePunct w:val="0"/>
              <w:bidi w:val="0"/>
              <w:spacing w:line="360" w:lineRule="auto"/>
              <w:rPr>
                <w:rFonts w:hint="eastAsia" w:ascii="宋体" w:hAnsi="宋体" w:eastAsia="宋体" w:cs="宋体"/>
                <w:bCs/>
                <w:sz w:val="21"/>
                <w:szCs w:val="21"/>
              </w:rPr>
            </w:pPr>
            <w:r>
              <w:rPr>
                <w:rFonts w:hint="eastAsia" w:ascii="宋体" w:hAnsi="宋体" w:eastAsia="宋体" w:cs="宋体"/>
                <w:bCs/>
                <w:szCs w:val="21"/>
              </w:rPr>
              <w:t>2.1</w:t>
            </w:r>
            <w:r>
              <w:rPr>
                <w:rFonts w:hint="eastAsia" w:ascii="宋体" w:hAnsi="宋体" w:eastAsia="宋体" w:cs="宋体"/>
                <w:bCs/>
                <w:szCs w:val="21"/>
                <w:lang w:val="en-US" w:eastAsia="zh-CN"/>
              </w:rPr>
              <w:t xml:space="preserve"> 中标人</w:t>
            </w:r>
            <w:r>
              <w:rPr>
                <w:rFonts w:hint="eastAsia" w:ascii="宋体" w:hAnsi="宋体" w:eastAsia="宋体" w:cs="宋体"/>
                <w:bCs/>
                <w:szCs w:val="21"/>
              </w:rPr>
              <w:t>提供安装服务，设备安装服务应由厂家工程师完成，以确保安装质量</w:t>
            </w:r>
            <w:r>
              <w:rPr>
                <w:rFonts w:hint="eastAsia" w:ascii="宋体" w:hAnsi="宋体" w:eastAsia="宋体" w:cs="宋体"/>
                <w:bCs/>
                <w:sz w:val="21"/>
                <w:szCs w:val="21"/>
                <w:lang w:eastAsia="zh-CN"/>
              </w:rPr>
              <w:t>（</w:t>
            </w:r>
            <w:r>
              <w:rPr>
                <w:rFonts w:hint="eastAsia" w:ascii="宋体" w:hAnsi="宋体" w:eastAsia="宋体" w:cs="宋体"/>
                <w:lang w:val="en-US" w:eastAsia="zh-CN"/>
              </w:rPr>
              <w:t>相关费用包含在投标报价中</w:t>
            </w:r>
            <w:r>
              <w:rPr>
                <w:rFonts w:hint="eastAsia" w:ascii="宋体" w:hAnsi="宋体" w:eastAsia="宋体" w:cs="宋体"/>
                <w:bCs/>
                <w:sz w:val="21"/>
                <w:szCs w:val="21"/>
                <w:lang w:eastAsia="zh-CN"/>
              </w:rPr>
              <w:t>）</w:t>
            </w:r>
            <w:r>
              <w:rPr>
                <w:rFonts w:hint="eastAsia" w:ascii="宋体" w:hAnsi="宋体" w:eastAsia="宋体" w:cs="宋体"/>
                <w:bCs/>
                <w:szCs w:val="21"/>
              </w:rPr>
              <w:t>。</w:t>
            </w:r>
            <w:r>
              <w:rPr>
                <w:rFonts w:hint="eastAsia" w:ascii="宋体" w:hAnsi="宋体" w:eastAsia="宋体" w:cs="宋体"/>
                <w:bCs/>
                <w:szCs w:val="21"/>
                <w:lang w:val="en-US" w:eastAsia="zh-CN"/>
              </w:rPr>
              <w:t>中标人</w:t>
            </w:r>
            <w:r>
              <w:rPr>
                <w:rFonts w:hint="eastAsia" w:ascii="宋体" w:hAnsi="宋体" w:eastAsia="宋体" w:cs="宋体"/>
                <w:bCs/>
                <w:szCs w:val="21"/>
              </w:rPr>
              <w:t>和厂家应在货物运至指定地点后，按照</w:t>
            </w:r>
            <w:r>
              <w:rPr>
                <w:rFonts w:hint="eastAsia" w:ascii="宋体" w:hAnsi="宋体" w:eastAsia="宋体" w:cs="宋体"/>
                <w:bCs/>
                <w:szCs w:val="21"/>
                <w:lang w:val="en-US" w:eastAsia="zh-CN"/>
              </w:rPr>
              <w:t>采购人</w:t>
            </w:r>
            <w:r>
              <w:rPr>
                <w:rFonts w:hint="eastAsia" w:ascii="宋体" w:hAnsi="宋体" w:eastAsia="宋体" w:cs="宋体"/>
                <w:bCs/>
                <w:szCs w:val="21"/>
              </w:rPr>
              <w:t>指定时间完成安装、调试。</w:t>
            </w:r>
          </w:p>
        </w:tc>
      </w:tr>
      <w:tr w14:paraId="7CCC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05" w:type="pct"/>
            <w:vMerge w:val="continue"/>
            <w:tcBorders>
              <w:left w:val="single" w:color="auto" w:sz="4" w:space="0"/>
              <w:right w:val="single" w:color="auto" w:sz="4" w:space="0"/>
            </w:tcBorders>
            <w:vAlign w:val="center"/>
          </w:tcPr>
          <w:p w14:paraId="168DA5C8">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948" w:type="pct"/>
            <w:vMerge w:val="continue"/>
            <w:tcBorders>
              <w:left w:val="single" w:color="auto" w:sz="4" w:space="0"/>
              <w:right w:val="single" w:color="auto" w:sz="4" w:space="0"/>
            </w:tcBorders>
            <w:vAlign w:val="center"/>
          </w:tcPr>
          <w:p w14:paraId="3F99C296">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3445" w:type="pct"/>
            <w:tcBorders>
              <w:top w:val="single" w:color="auto" w:sz="4" w:space="0"/>
              <w:left w:val="single" w:color="auto" w:sz="4" w:space="0"/>
              <w:bottom w:val="single" w:color="auto" w:sz="4" w:space="0"/>
              <w:right w:val="single" w:color="auto" w:sz="4" w:space="0"/>
            </w:tcBorders>
            <w:vAlign w:val="top"/>
          </w:tcPr>
          <w:p w14:paraId="78198C09">
            <w:pPr>
              <w:keepNext w:val="0"/>
              <w:keepLines w:val="0"/>
              <w:pageBreakBefore w:val="0"/>
              <w:wordWrap/>
              <w:overflowPunct/>
              <w:topLinePunct w:val="0"/>
              <w:bidi w:val="0"/>
              <w:spacing w:line="360" w:lineRule="auto"/>
              <w:rPr>
                <w:rFonts w:hint="eastAsia" w:ascii="宋体" w:hAnsi="宋体" w:eastAsia="宋体" w:cs="宋体"/>
                <w:bCs/>
                <w:sz w:val="21"/>
                <w:szCs w:val="21"/>
              </w:rPr>
            </w:pPr>
            <w:r>
              <w:rPr>
                <w:rFonts w:hint="eastAsia" w:ascii="宋体" w:hAnsi="宋体" w:eastAsia="宋体" w:cs="宋体"/>
                <w:bCs/>
                <w:szCs w:val="21"/>
              </w:rPr>
              <w:t>2.2</w:t>
            </w:r>
            <w:r>
              <w:rPr>
                <w:rFonts w:hint="eastAsia" w:ascii="宋体" w:hAnsi="宋体" w:eastAsia="宋体" w:cs="宋体"/>
                <w:bCs/>
                <w:szCs w:val="21"/>
                <w:lang w:val="en-US" w:eastAsia="zh-CN"/>
              </w:rPr>
              <w:t xml:space="preserve"> </w:t>
            </w:r>
            <w:r>
              <w:rPr>
                <w:rFonts w:hint="eastAsia" w:ascii="宋体" w:hAnsi="宋体" w:eastAsia="宋体" w:cs="宋体"/>
                <w:bCs/>
                <w:szCs w:val="21"/>
              </w:rPr>
              <w:t>货物收到后，</w:t>
            </w:r>
            <w:r>
              <w:rPr>
                <w:rFonts w:hint="eastAsia" w:ascii="宋体" w:hAnsi="宋体" w:eastAsia="宋体" w:cs="宋体"/>
                <w:bCs/>
                <w:szCs w:val="21"/>
                <w:lang w:val="en-US" w:eastAsia="zh-CN"/>
              </w:rPr>
              <w:t>采购人</w:t>
            </w:r>
            <w:r>
              <w:rPr>
                <w:rFonts w:hint="eastAsia" w:ascii="宋体" w:hAnsi="宋体" w:eastAsia="宋体" w:cs="宋体"/>
                <w:bCs/>
                <w:szCs w:val="21"/>
              </w:rPr>
              <w:t>按合同和招标、投标文件约定的要求和标准及中华人民共和国现行的验收规范和评定标准进行交货验收</w:t>
            </w:r>
            <w:r>
              <w:rPr>
                <w:rFonts w:hint="eastAsia" w:ascii="宋体" w:hAnsi="宋体" w:eastAsia="宋体" w:cs="宋体"/>
                <w:bCs/>
                <w:szCs w:val="21"/>
                <w:lang w:eastAsia="zh-CN"/>
              </w:rPr>
              <w:t>。</w:t>
            </w:r>
            <w:r>
              <w:rPr>
                <w:rFonts w:hint="eastAsia" w:ascii="宋体" w:hAnsi="宋体" w:eastAsia="宋体" w:cs="宋体"/>
                <w:bCs/>
                <w:szCs w:val="21"/>
                <w:lang w:val="en-US" w:eastAsia="zh-CN"/>
              </w:rPr>
              <w:t>采购人</w:t>
            </w:r>
            <w:r>
              <w:rPr>
                <w:rFonts w:hint="eastAsia" w:ascii="宋体" w:hAnsi="宋体" w:eastAsia="宋体" w:cs="宋体"/>
                <w:bCs/>
                <w:szCs w:val="21"/>
                <w:lang w:eastAsia="zh-CN"/>
              </w:rPr>
              <w:t>有权通知</w:t>
            </w:r>
            <w:r>
              <w:rPr>
                <w:rFonts w:hint="eastAsia" w:ascii="宋体" w:hAnsi="宋体" w:eastAsia="宋体" w:cs="宋体"/>
                <w:bCs/>
                <w:szCs w:val="21"/>
                <w:lang w:val="en-US" w:eastAsia="zh-CN"/>
              </w:rPr>
              <w:t>中标人</w:t>
            </w:r>
            <w:r>
              <w:rPr>
                <w:rFonts w:hint="eastAsia" w:ascii="宋体" w:hAnsi="宋体" w:eastAsia="宋体" w:cs="宋体"/>
                <w:bCs/>
                <w:szCs w:val="21"/>
                <w:lang w:eastAsia="zh-CN"/>
              </w:rPr>
              <w:t>按照规定时间到场参与共同验收，经双方检验认可后，签署验收报告。</w:t>
            </w:r>
          </w:p>
        </w:tc>
      </w:tr>
      <w:tr w14:paraId="6B51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05" w:type="pct"/>
            <w:vMerge w:val="continue"/>
            <w:tcBorders>
              <w:left w:val="single" w:color="auto" w:sz="4" w:space="0"/>
              <w:right w:val="single" w:color="auto" w:sz="4" w:space="0"/>
            </w:tcBorders>
            <w:vAlign w:val="center"/>
          </w:tcPr>
          <w:p w14:paraId="051A3FDD">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948" w:type="pct"/>
            <w:vMerge w:val="continue"/>
            <w:tcBorders>
              <w:left w:val="single" w:color="auto" w:sz="4" w:space="0"/>
              <w:right w:val="single" w:color="auto" w:sz="4" w:space="0"/>
            </w:tcBorders>
            <w:vAlign w:val="center"/>
          </w:tcPr>
          <w:p w14:paraId="6F5776C5">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3445" w:type="pct"/>
            <w:tcBorders>
              <w:top w:val="single" w:color="auto" w:sz="4" w:space="0"/>
              <w:left w:val="single" w:color="auto" w:sz="4" w:space="0"/>
              <w:bottom w:val="single" w:color="auto" w:sz="4" w:space="0"/>
              <w:right w:val="single" w:color="auto" w:sz="4" w:space="0"/>
            </w:tcBorders>
            <w:vAlign w:val="top"/>
          </w:tcPr>
          <w:p w14:paraId="071F2CFA">
            <w:pPr>
              <w:keepNext w:val="0"/>
              <w:keepLines w:val="0"/>
              <w:pageBreakBefore w:val="0"/>
              <w:wordWrap/>
              <w:overflowPunct/>
              <w:topLinePunct w:val="0"/>
              <w:bidi w:val="0"/>
              <w:spacing w:line="360" w:lineRule="auto"/>
              <w:rPr>
                <w:rFonts w:hint="eastAsia" w:ascii="宋体" w:hAnsi="宋体" w:eastAsia="宋体" w:cs="宋体"/>
                <w:bCs/>
                <w:sz w:val="21"/>
                <w:szCs w:val="21"/>
              </w:rPr>
            </w:pPr>
            <w:r>
              <w:rPr>
                <w:rFonts w:hint="eastAsia" w:ascii="宋体" w:hAnsi="宋体" w:eastAsia="宋体" w:cs="宋体"/>
                <w:bCs/>
                <w:szCs w:val="21"/>
              </w:rPr>
              <w:t xml:space="preserve">2.3 </w:t>
            </w:r>
            <w:r>
              <w:rPr>
                <w:rFonts w:hint="eastAsia" w:ascii="宋体" w:hAnsi="宋体" w:eastAsia="宋体" w:cs="宋体"/>
                <w:bCs/>
                <w:szCs w:val="21"/>
                <w:lang w:val="en-US" w:eastAsia="zh-CN"/>
              </w:rPr>
              <w:t>中</w:t>
            </w:r>
            <w:r>
              <w:rPr>
                <w:rFonts w:hint="eastAsia" w:ascii="宋体" w:hAnsi="宋体" w:eastAsia="宋体" w:cs="宋体"/>
                <w:bCs/>
                <w:szCs w:val="21"/>
              </w:rPr>
              <w:t>标人货物经过双方检验认可后，签署验收报告，产品保修期自最终验收合格并交付使用之日起计算，由投标人提供产品保修文件。</w:t>
            </w:r>
          </w:p>
        </w:tc>
      </w:tr>
      <w:tr w14:paraId="5C49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05" w:type="pct"/>
            <w:vMerge w:val="continue"/>
            <w:tcBorders>
              <w:left w:val="single" w:color="auto" w:sz="4" w:space="0"/>
              <w:right w:val="single" w:color="auto" w:sz="4" w:space="0"/>
            </w:tcBorders>
            <w:vAlign w:val="center"/>
          </w:tcPr>
          <w:p w14:paraId="283D39FD">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948" w:type="pct"/>
            <w:vMerge w:val="continue"/>
            <w:tcBorders>
              <w:left w:val="single" w:color="auto" w:sz="4" w:space="0"/>
              <w:right w:val="single" w:color="auto" w:sz="4" w:space="0"/>
            </w:tcBorders>
            <w:vAlign w:val="center"/>
          </w:tcPr>
          <w:p w14:paraId="4ECC9D9A">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3445" w:type="pct"/>
            <w:tcBorders>
              <w:top w:val="single" w:color="auto" w:sz="4" w:space="0"/>
              <w:left w:val="single" w:color="auto" w:sz="4" w:space="0"/>
              <w:bottom w:val="single" w:color="auto" w:sz="4" w:space="0"/>
              <w:right w:val="single" w:color="auto" w:sz="4" w:space="0"/>
            </w:tcBorders>
            <w:vAlign w:val="top"/>
          </w:tcPr>
          <w:p w14:paraId="327CCB54">
            <w:pPr>
              <w:keepNext w:val="0"/>
              <w:keepLines w:val="0"/>
              <w:pageBreakBefore w:val="0"/>
              <w:wordWrap/>
              <w:overflowPunct/>
              <w:topLinePunct w:val="0"/>
              <w:bidi w:val="0"/>
              <w:spacing w:line="360" w:lineRule="auto"/>
              <w:rPr>
                <w:rFonts w:hint="eastAsia" w:ascii="宋体" w:hAnsi="宋体" w:eastAsia="宋体" w:cs="宋体"/>
                <w:bCs/>
                <w:sz w:val="21"/>
                <w:szCs w:val="21"/>
                <w:lang w:val="en-US" w:eastAsia="zh-CN"/>
              </w:rPr>
            </w:pPr>
            <w:r>
              <w:rPr>
                <w:rFonts w:hint="eastAsia" w:ascii="宋体" w:hAnsi="宋体" w:eastAsia="宋体" w:cs="宋体"/>
                <w:bCs/>
                <w:szCs w:val="21"/>
                <w:lang w:val="en-US" w:eastAsia="zh-CN"/>
              </w:rPr>
              <w:t xml:space="preserve">2.4 </w:t>
            </w:r>
            <w:r>
              <w:rPr>
                <w:rFonts w:hint="eastAsia" w:ascii="宋体" w:hAnsi="宋体" w:eastAsia="宋体" w:cs="宋体"/>
                <w:bCs/>
                <w:szCs w:val="21"/>
              </w:rPr>
              <w:t>验收过程中，</w:t>
            </w:r>
            <w:r>
              <w:rPr>
                <w:rFonts w:hint="eastAsia" w:ascii="宋体" w:hAnsi="宋体" w:eastAsia="宋体" w:cs="宋体"/>
                <w:bCs/>
                <w:szCs w:val="21"/>
                <w:lang w:val="en-US" w:eastAsia="zh-CN"/>
              </w:rPr>
              <w:t>采购人</w:t>
            </w:r>
            <w:r>
              <w:rPr>
                <w:rFonts w:hint="eastAsia" w:ascii="宋体" w:hAnsi="宋体" w:eastAsia="宋体" w:cs="宋体"/>
                <w:bCs/>
                <w:szCs w:val="21"/>
              </w:rPr>
              <w:t>有权委托有资质的检测机构检验或测试货物，以确认货物是否符合招投标文件和合同要求，所产生的检测费用由</w:t>
            </w:r>
            <w:r>
              <w:rPr>
                <w:rFonts w:hint="eastAsia" w:ascii="宋体" w:hAnsi="宋体" w:eastAsia="宋体" w:cs="宋体"/>
                <w:bCs/>
                <w:szCs w:val="21"/>
                <w:lang w:val="en-US" w:eastAsia="zh-CN"/>
              </w:rPr>
              <w:t>中标人</w:t>
            </w:r>
            <w:r>
              <w:rPr>
                <w:rFonts w:hint="eastAsia" w:ascii="宋体" w:hAnsi="宋体" w:eastAsia="宋体" w:cs="宋体"/>
                <w:bCs/>
                <w:szCs w:val="21"/>
              </w:rPr>
              <w:t>预先支付，如检测不合格的，费用由</w:t>
            </w:r>
            <w:r>
              <w:rPr>
                <w:rFonts w:hint="eastAsia" w:ascii="宋体" w:hAnsi="宋体" w:eastAsia="宋体" w:cs="宋体"/>
                <w:bCs/>
                <w:szCs w:val="21"/>
                <w:lang w:val="en-US" w:eastAsia="zh-CN"/>
              </w:rPr>
              <w:t>中标人</w:t>
            </w:r>
            <w:r>
              <w:rPr>
                <w:rFonts w:hint="eastAsia" w:ascii="宋体" w:hAnsi="宋体" w:eastAsia="宋体" w:cs="宋体"/>
                <w:bCs/>
                <w:szCs w:val="21"/>
              </w:rPr>
              <w:t>承担并承担验收不合格的责任；如检测合格的，费用由</w:t>
            </w:r>
            <w:r>
              <w:rPr>
                <w:rFonts w:hint="eastAsia" w:ascii="宋体" w:hAnsi="宋体" w:eastAsia="宋体" w:cs="宋体"/>
                <w:bCs/>
                <w:szCs w:val="21"/>
                <w:lang w:val="en-US" w:eastAsia="zh-CN"/>
              </w:rPr>
              <w:t>采购人</w:t>
            </w:r>
            <w:r>
              <w:rPr>
                <w:rFonts w:hint="eastAsia" w:ascii="宋体" w:hAnsi="宋体" w:eastAsia="宋体" w:cs="宋体"/>
                <w:bCs/>
                <w:szCs w:val="21"/>
              </w:rPr>
              <w:t>承担。如果发现所交货物不符合要求，存在质量、技术缺陷等问题，包括潜在的缺陷或使用不符合要求的材料的，</w:t>
            </w:r>
            <w:r>
              <w:rPr>
                <w:rFonts w:hint="eastAsia" w:ascii="宋体" w:hAnsi="宋体" w:eastAsia="宋体" w:cs="宋体"/>
                <w:bCs/>
                <w:szCs w:val="21"/>
                <w:lang w:val="en-US" w:eastAsia="zh-CN"/>
              </w:rPr>
              <w:t>采购人</w:t>
            </w:r>
            <w:r>
              <w:rPr>
                <w:rFonts w:hint="eastAsia" w:ascii="宋体" w:hAnsi="宋体" w:eastAsia="宋体" w:cs="宋体"/>
                <w:bCs/>
                <w:szCs w:val="21"/>
              </w:rPr>
              <w:t>可以拒绝接收该货物，</w:t>
            </w:r>
            <w:r>
              <w:rPr>
                <w:rFonts w:hint="eastAsia" w:ascii="宋体" w:hAnsi="宋体" w:eastAsia="宋体" w:cs="宋体"/>
                <w:bCs/>
                <w:szCs w:val="21"/>
                <w:lang w:val="en-US" w:eastAsia="zh-CN"/>
              </w:rPr>
              <w:t>中标人</w:t>
            </w:r>
            <w:r>
              <w:rPr>
                <w:rFonts w:hint="eastAsia" w:ascii="宋体" w:hAnsi="宋体" w:eastAsia="宋体" w:cs="宋体"/>
                <w:bCs/>
                <w:szCs w:val="21"/>
              </w:rPr>
              <w:t>应在30日内采取更换与合同要求相符的货物，由此发生的一切损失和费用由</w:t>
            </w:r>
            <w:r>
              <w:rPr>
                <w:rFonts w:hint="eastAsia" w:ascii="宋体" w:hAnsi="宋体" w:eastAsia="宋体" w:cs="宋体"/>
                <w:bCs/>
                <w:szCs w:val="21"/>
                <w:lang w:val="en-US" w:eastAsia="zh-CN"/>
              </w:rPr>
              <w:t>中标人</w:t>
            </w:r>
            <w:r>
              <w:rPr>
                <w:rFonts w:hint="eastAsia" w:ascii="宋体" w:hAnsi="宋体" w:eastAsia="宋体" w:cs="宋体"/>
                <w:bCs/>
                <w:szCs w:val="21"/>
              </w:rPr>
              <w:t>承担，逾期未更换或更换货物仍不合格的，</w:t>
            </w:r>
            <w:r>
              <w:rPr>
                <w:rFonts w:hint="eastAsia" w:ascii="宋体" w:hAnsi="宋体" w:eastAsia="宋体" w:cs="宋体"/>
                <w:bCs/>
                <w:szCs w:val="21"/>
                <w:lang w:val="en-US" w:eastAsia="zh-CN"/>
              </w:rPr>
              <w:t>采购人</w:t>
            </w:r>
            <w:r>
              <w:rPr>
                <w:rFonts w:hint="eastAsia" w:ascii="宋体" w:hAnsi="宋体" w:eastAsia="宋体" w:cs="宋体"/>
                <w:bCs/>
                <w:szCs w:val="21"/>
              </w:rPr>
              <w:t>有权</w:t>
            </w:r>
            <w:r>
              <w:rPr>
                <w:rFonts w:hint="eastAsia" w:ascii="宋体" w:hAnsi="宋体" w:eastAsia="宋体" w:cs="宋体"/>
                <w:bCs/>
                <w:szCs w:val="21"/>
                <w:lang w:eastAsia="zh-CN"/>
              </w:rPr>
              <w:t>做</w:t>
            </w:r>
            <w:r>
              <w:rPr>
                <w:rFonts w:hint="eastAsia" w:ascii="宋体" w:hAnsi="宋体" w:eastAsia="宋体" w:cs="宋体"/>
                <w:bCs/>
                <w:szCs w:val="21"/>
              </w:rPr>
              <w:t>验收不合格处理。</w:t>
            </w:r>
          </w:p>
        </w:tc>
      </w:tr>
      <w:tr w14:paraId="193A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605" w:type="pct"/>
            <w:vMerge w:val="continue"/>
            <w:tcBorders>
              <w:left w:val="single" w:color="auto" w:sz="4" w:space="0"/>
              <w:right w:val="single" w:color="auto" w:sz="4" w:space="0"/>
            </w:tcBorders>
            <w:vAlign w:val="center"/>
          </w:tcPr>
          <w:p w14:paraId="59F1C8DE">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948" w:type="pct"/>
            <w:vMerge w:val="continue"/>
            <w:tcBorders>
              <w:left w:val="single" w:color="auto" w:sz="4" w:space="0"/>
              <w:right w:val="single" w:color="auto" w:sz="4" w:space="0"/>
            </w:tcBorders>
            <w:vAlign w:val="center"/>
          </w:tcPr>
          <w:p w14:paraId="65CF7BB5">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3445" w:type="pct"/>
            <w:tcBorders>
              <w:top w:val="single" w:color="auto" w:sz="4" w:space="0"/>
              <w:left w:val="single" w:color="auto" w:sz="4" w:space="0"/>
              <w:bottom w:val="single" w:color="auto" w:sz="4" w:space="0"/>
              <w:right w:val="single" w:color="auto" w:sz="4" w:space="0"/>
            </w:tcBorders>
            <w:vAlign w:val="top"/>
          </w:tcPr>
          <w:p w14:paraId="653F68A1">
            <w:pPr>
              <w:pStyle w:val="8"/>
              <w:keepNext w:val="0"/>
              <w:keepLines w:val="0"/>
              <w:pageBreakBefore w:val="0"/>
              <w:widowControl/>
              <w:tabs>
                <w:tab w:val="left" w:pos="7770"/>
                <w:tab w:val="left" w:pos="8400"/>
                <w:tab w:val="left" w:pos="8620"/>
                <w:tab w:val="left" w:pos="9040"/>
              </w:tabs>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bCs/>
                <w:sz w:val="21"/>
                <w:szCs w:val="21"/>
                <w:lang w:val="en-US" w:eastAsia="zh-CN"/>
              </w:rPr>
            </w:pPr>
            <w:r>
              <w:rPr>
                <w:rFonts w:hint="eastAsia" w:ascii="宋体" w:hAnsi="宋体" w:eastAsia="宋体" w:cs="宋体"/>
                <w:b w:val="0"/>
                <w:spacing w:val="0"/>
                <w:sz w:val="21"/>
                <w:szCs w:val="21"/>
                <w:lang w:val="en-US" w:eastAsia="zh-CN"/>
              </w:rPr>
              <w:t xml:space="preserve">2.5 </w:t>
            </w:r>
            <w:r>
              <w:rPr>
                <w:rFonts w:hint="eastAsia" w:ascii="宋体" w:hAnsi="宋体" w:eastAsia="宋体" w:cs="宋体"/>
                <w:b w:val="0"/>
                <w:spacing w:val="0"/>
                <w:sz w:val="21"/>
                <w:szCs w:val="21"/>
                <w:lang w:eastAsia="zh-CN"/>
              </w:rPr>
              <w:t>放射类设备须委托</w:t>
            </w:r>
            <w:r>
              <w:rPr>
                <w:rFonts w:hint="eastAsia" w:ascii="宋体" w:hAnsi="宋体" w:eastAsia="宋体" w:cs="宋体"/>
                <w:b w:val="0"/>
                <w:spacing w:val="0"/>
                <w:sz w:val="21"/>
                <w:szCs w:val="21"/>
                <w:lang w:val="en-US" w:eastAsia="zh-CN"/>
              </w:rPr>
              <w:t>采购人</w:t>
            </w:r>
            <w:r>
              <w:rPr>
                <w:rFonts w:hint="eastAsia" w:ascii="宋体" w:hAnsi="宋体" w:eastAsia="宋体" w:cs="宋体"/>
                <w:b w:val="0"/>
                <w:spacing w:val="0"/>
                <w:sz w:val="21"/>
                <w:szCs w:val="21"/>
                <w:lang w:eastAsia="zh-CN"/>
              </w:rPr>
              <w:t>认可的有资质的检测公司，协助</w:t>
            </w:r>
            <w:r>
              <w:rPr>
                <w:rFonts w:hint="eastAsia" w:ascii="宋体" w:hAnsi="宋体" w:eastAsia="宋体" w:cs="宋体"/>
                <w:b w:val="0"/>
                <w:spacing w:val="0"/>
                <w:sz w:val="21"/>
                <w:szCs w:val="21"/>
                <w:lang w:val="en-US" w:eastAsia="zh-CN"/>
              </w:rPr>
              <w:t>采购人</w:t>
            </w:r>
            <w:r>
              <w:rPr>
                <w:rFonts w:hint="eastAsia" w:ascii="宋体" w:hAnsi="宋体" w:eastAsia="宋体" w:cs="宋体"/>
                <w:b w:val="0"/>
                <w:spacing w:val="0"/>
                <w:sz w:val="21"/>
                <w:szCs w:val="21"/>
                <w:lang w:eastAsia="zh-CN"/>
              </w:rPr>
              <w:t>完成项目预控评、辐射安全许可证以及放射诊疗许可证等相关工作（完成后交钥匙工程），由此产生的费用均由</w:t>
            </w:r>
            <w:r>
              <w:rPr>
                <w:rFonts w:hint="eastAsia" w:ascii="宋体" w:hAnsi="宋体" w:eastAsia="宋体" w:cs="宋体"/>
                <w:b w:val="0"/>
                <w:spacing w:val="0"/>
                <w:sz w:val="21"/>
                <w:szCs w:val="21"/>
                <w:lang w:val="en-US" w:eastAsia="zh-CN"/>
              </w:rPr>
              <w:t>中标人</w:t>
            </w:r>
            <w:r>
              <w:rPr>
                <w:rFonts w:hint="eastAsia" w:ascii="宋体" w:hAnsi="宋体" w:eastAsia="宋体" w:cs="宋体"/>
                <w:b w:val="0"/>
                <w:spacing w:val="0"/>
                <w:sz w:val="21"/>
                <w:szCs w:val="21"/>
                <w:lang w:eastAsia="zh-CN"/>
              </w:rPr>
              <w:t>承担。</w:t>
            </w:r>
          </w:p>
        </w:tc>
      </w:tr>
      <w:tr w14:paraId="3894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605" w:type="pct"/>
            <w:vMerge w:val="continue"/>
            <w:tcBorders>
              <w:left w:val="single" w:color="auto" w:sz="4" w:space="0"/>
              <w:right w:val="single" w:color="auto" w:sz="4" w:space="0"/>
            </w:tcBorders>
            <w:vAlign w:val="center"/>
          </w:tcPr>
          <w:p w14:paraId="289701A3">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948" w:type="pct"/>
            <w:vMerge w:val="continue"/>
            <w:tcBorders>
              <w:left w:val="single" w:color="auto" w:sz="4" w:space="0"/>
              <w:right w:val="single" w:color="auto" w:sz="4" w:space="0"/>
            </w:tcBorders>
            <w:vAlign w:val="center"/>
          </w:tcPr>
          <w:p w14:paraId="50816C76">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3445" w:type="pct"/>
            <w:tcBorders>
              <w:top w:val="single" w:color="auto" w:sz="4" w:space="0"/>
              <w:left w:val="single" w:color="auto" w:sz="4" w:space="0"/>
              <w:bottom w:val="single" w:color="auto" w:sz="4" w:space="0"/>
              <w:right w:val="single" w:color="auto" w:sz="4" w:space="0"/>
            </w:tcBorders>
            <w:vAlign w:val="top"/>
          </w:tcPr>
          <w:p w14:paraId="42A92A0A">
            <w:pPr>
              <w:keepNext w:val="0"/>
              <w:keepLines w:val="0"/>
              <w:pageBreakBefore w:val="0"/>
              <w:wordWrap/>
              <w:overflowPunct/>
              <w:topLinePunct w:val="0"/>
              <w:bidi w:val="0"/>
              <w:spacing w:line="360" w:lineRule="auto"/>
              <w:rPr>
                <w:rFonts w:hint="eastAsia" w:ascii="宋体" w:hAnsi="宋体" w:eastAsia="宋体" w:cs="宋体"/>
                <w:bCs/>
                <w:sz w:val="21"/>
                <w:szCs w:val="21"/>
              </w:rPr>
            </w:pPr>
            <w:r>
              <w:rPr>
                <w:rFonts w:hint="eastAsia" w:ascii="宋体" w:hAnsi="宋体" w:eastAsia="宋体" w:cs="宋体"/>
                <w:bCs/>
                <w:szCs w:val="21"/>
                <w:lang w:val="en-US" w:eastAsia="zh-CN"/>
              </w:rPr>
              <w:t xml:space="preserve">2.6 </w:t>
            </w:r>
            <w:r>
              <w:rPr>
                <w:rFonts w:hint="eastAsia" w:ascii="宋体" w:hAnsi="宋体" w:eastAsia="宋体" w:cs="宋体"/>
                <w:bCs/>
                <w:szCs w:val="21"/>
              </w:rPr>
              <w:t>设备为特种设备的，</w:t>
            </w:r>
            <w:r>
              <w:rPr>
                <w:rFonts w:hint="eastAsia" w:ascii="宋体" w:hAnsi="宋体" w:eastAsia="宋体" w:cs="宋体"/>
                <w:bCs/>
                <w:szCs w:val="21"/>
                <w:lang w:val="en-US" w:eastAsia="zh-CN"/>
              </w:rPr>
              <w:t>中标人</w:t>
            </w:r>
            <w:r>
              <w:rPr>
                <w:rFonts w:hint="eastAsia" w:ascii="宋体" w:hAnsi="宋体" w:eastAsia="宋体" w:cs="宋体"/>
                <w:bCs/>
                <w:szCs w:val="21"/>
              </w:rPr>
              <w:t>应提供相关特种检测部门出具的合格检测报告，并办理相应的特种设备使用登记证</w:t>
            </w:r>
            <w:r>
              <w:rPr>
                <w:rFonts w:hint="eastAsia" w:ascii="宋体" w:hAnsi="宋体" w:eastAsia="宋体" w:cs="宋体"/>
                <w:bCs/>
                <w:sz w:val="21"/>
                <w:szCs w:val="21"/>
                <w:lang w:eastAsia="zh-CN"/>
              </w:rPr>
              <w:t>（</w:t>
            </w:r>
            <w:r>
              <w:rPr>
                <w:rFonts w:hint="eastAsia" w:ascii="宋体" w:hAnsi="宋体" w:eastAsia="宋体" w:cs="宋体"/>
                <w:lang w:val="en-US" w:eastAsia="zh-CN"/>
              </w:rPr>
              <w:t>相关费用包含在投标报价中</w:t>
            </w:r>
            <w:r>
              <w:rPr>
                <w:rFonts w:hint="eastAsia" w:ascii="宋体" w:hAnsi="宋体" w:eastAsia="宋体" w:cs="宋体"/>
                <w:bCs/>
                <w:sz w:val="21"/>
                <w:szCs w:val="21"/>
                <w:lang w:eastAsia="zh-CN"/>
              </w:rPr>
              <w:t>）</w:t>
            </w:r>
            <w:r>
              <w:rPr>
                <w:rFonts w:hint="eastAsia" w:ascii="宋体" w:hAnsi="宋体" w:eastAsia="宋体" w:cs="宋体"/>
                <w:bCs/>
                <w:szCs w:val="21"/>
              </w:rPr>
              <w:t>。</w:t>
            </w:r>
          </w:p>
        </w:tc>
      </w:tr>
      <w:tr w14:paraId="37E2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0" w:hRule="atLeast"/>
        </w:trPr>
        <w:tc>
          <w:tcPr>
            <w:tcW w:w="605" w:type="pct"/>
            <w:vMerge w:val="continue"/>
            <w:tcBorders>
              <w:left w:val="single" w:color="auto" w:sz="4" w:space="0"/>
              <w:bottom w:val="single" w:color="auto" w:sz="4" w:space="0"/>
              <w:right w:val="single" w:color="auto" w:sz="4" w:space="0"/>
            </w:tcBorders>
            <w:vAlign w:val="center"/>
          </w:tcPr>
          <w:p w14:paraId="592B58C5">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948" w:type="pct"/>
            <w:vMerge w:val="continue"/>
            <w:tcBorders>
              <w:left w:val="single" w:color="auto" w:sz="4" w:space="0"/>
              <w:bottom w:val="single" w:color="auto" w:sz="4" w:space="0"/>
              <w:right w:val="single" w:color="auto" w:sz="4" w:space="0"/>
            </w:tcBorders>
            <w:vAlign w:val="center"/>
          </w:tcPr>
          <w:p w14:paraId="21FB2376">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3445" w:type="pct"/>
            <w:tcBorders>
              <w:top w:val="single" w:color="auto" w:sz="4" w:space="0"/>
              <w:left w:val="single" w:color="auto" w:sz="4" w:space="0"/>
              <w:bottom w:val="single" w:color="auto" w:sz="4" w:space="0"/>
              <w:right w:val="single" w:color="auto" w:sz="4" w:space="0"/>
            </w:tcBorders>
            <w:vAlign w:val="top"/>
          </w:tcPr>
          <w:p w14:paraId="440895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Cs w:val="21"/>
                <w:highlight w:val="yellow"/>
              </w:rPr>
            </w:pPr>
            <w:r>
              <w:rPr>
                <w:rFonts w:hint="eastAsia" w:ascii="宋体" w:hAnsi="宋体" w:eastAsia="宋体" w:cs="宋体"/>
                <w:color w:val="auto"/>
                <w:szCs w:val="21"/>
                <w:highlight w:val="yellow"/>
              </w:rPr>
              <w:t>★</w:t>
            </w:r>
            <w:r>
              <w:rPr>
                <w:rFonts w:hint="eastAsia" w:ascii="宋体" w:hAnsi="宋体" w:eastAsia="宋体" w:cs="宋体"/>
                <w:bCs/>
                <w:szCs w:val="21"/>
                <w:highlight w:val="yellow"/>
              </w:rPr>
              <w:t>2.</w:t>
            </w:r>
            <w:r>
              <w:rPr>
                <w:rFonts w:hint="eastAsia" w:ascii="宋体" w:hAnsi="宋体" w:eastAsia="宋体" w:cs="宋体"/>
                <w:bCs/>
                <w:szCs w:val="21"/>
                <w:highlight w:val="yellow"/>
                <w:lang w:val="en-US" w:eastAsia="zh-CN"/>
              </w:rPr>
              <w:t>7</w:t>
            </w:r>
            <w:r>
              <w:rPr>
                <w:rFonts w:hint="eastAsia" w:ascii="宋体" w:hAnsi="宋体" w:eastAsia="宋体" w:cs="宋体"/>
                <w:bCs/>
                <w:szCs w:val="21"/>
                <w:highlight w:val="yellow"/>
              </w:rPr>
              <w:t>当满足以下条件时，采购人才向中标人签发货物验收报告：</w:t>
            </w:r>
          </w:p>
          <w:p w14:paraId="1DD3E4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Cs w:val="21"/>
                <w:highlight w:val="yellow"/>
              </w:rPr>
            </w:pPr>
            <w:r>
              <w:rPr>
                <w:rFonts w:hint="eastAsia" w:ascii="宋体" w:hAnsi="宋体" w:eastAsia="宋体" w:cs="宋体"/>
                <w:bCs/>
                <w:szCs w:val="21"/>
                <w:highlight w:val="yellow"/>
              </w:rPr>
              <w:t>（1）设备全新,外观无伤痕变形或明显修饰痕迹。</w:t>
            </w:r>
          </w:p>
          <w:p w14:paraId="6264BD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Cs w:val="21"/>
                <w:highlight w:val="yellow"/>
              </w:rPr>
            </w:pPr>
            <w:r>
              <w:rPr>
                <w:rFonts w:hint="eastAsia" w:ascii="宋体" w:hAnsi="宋体" w:eastAsia="宋体" w:cs="宋体"/>
                <w:bCs/>
                <w:szCs w:val="21"/>
                <w:highlight w:val="yellow"/>
              </w:rPr>
              <w:t>（2）如有国标，需符合有关规定；如无国标，则按照行业标准；如无国标及行业标准，则按双方约定执行。投标文件提供的技术数据经实测证实是真实的。检验及免费保修期内达到的性能指标与要求一致，达到或优于相应标准。</w:t>
            </w:r>
          </w:p>
          <w:p w14:paraId="558B2C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Cs w:val="21"/>
                <w:highlight w:val="yellow"/>
              </w:rPr>
            </w:pPr>
            <w:r>
              <w:rPr>
                <w:rFonts w:hint="eastAsia" w:ascii="宋体" w:hAnsi="宋体" w:eastAsia="宋体" w:cs="宋体"/>
                <w:bCs/>
                <w:szCs w:val="21"/>
                <w:highlight w:val="yellow"/>
              </w:rPr>
              <w:t>（3）技术文件资料、备件等已按规定数量移交完毕。</w:t>
            </w:r>
          </w:p>
          <w:p w14:paraId="57BD80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Cs w:val="21"/>
                <w:highlight w:val="yellow"/>
              </w:rPr>
            </w:pPr>
            <w:r>
              <w:rPr>
                <w:rFonts w:hint="eastAsia" w:ascii="宋体" w:hAnsi="宋体" w:eastAsia="宋体" w:cs="宋体"/>
                <w:bCs/>
                <w:szCs w:val="21"/>
                <w:highlight w:val="yellow"/>
              </w:rPr>
              <w:t>（4）按照招标文件要求及投标文件提供的技术要求验收合格。</w:t>
            </w:r>
          </w:p>
          <w:p w14:paraId="14BDEA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Cs w:val="21"/>
                <w:highlight w:val="yellow"/>
              </w:rPr>
            </w:pPr>
            <w:r>
              <w:rPr>
                <w:rFonts w:hint="eastAsia" w:ascii="宋体" w:hAnsi="宋体" w:eastAsia="宋体" w:cs="宋体"/>
                <w:bCs/>
                <w:szCs w:val="21"/>
                <w:highlight w:val="yellow"/>
              </w:rPr>
              <w:t>（5）投标人提供的各种文件载明的内容应保证真实，其技术数据采购人有权要求投标人提供采购人认可的第三方按照双方同意的试验方法进行检测。检测结果需证明投标人提供的技术数据是真实的，否则视为不合格。</w:t>
            </w:r>
          </w:p>
          <w:p w14:paraId="165DA5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Cs w:val="21"/>
                <w:highlight w:val="yellow"/>
              </w:rPr>
            </w:pPr>
            <w:r>
              <w:rPr>
                <w:rFonts w:hint="eastAsia" w:ascii="宋体" w:hAnsi="宋体" w:eastAsia="宋体" w:cs="宋体"/>
                <w:bCs/>
                <w:szCs w:val="21"/>
                <w:highlight w:val="yellow"/>
              </w:rPr>
              <w:t>（6）货物具备产品合格证。</w:t>
            </w:r>
          </w:p>
          <w:p w14:paraId="1B0999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sz w:val="21"/>
                <w:szCs w:val="21"/>
                <w:highlight w:val="yellow"/>
                <w:lang w:val="en-US" w:eastAsia="zh-CN"/>
              </w:rPr>
            </w:pPr>
            <w:r>
              <w:rPr>
                <w:rFonts w:hint="eastAsia" w:ascii="宋体" w:hAnsi="宋体" w:eastAsia="宋体" w:cs="宋体"/>
                <w:bCs/>
                <w:szCs w:val="21"/>
                <w:highlight w:val="yellow"/>
              </w:rPr>
              <w:t>（</w:t>
            </w:r>
            <w:r>
              <w:rPr>
                <w:rFonts w:hint="eastAsia" w:ascii="宋体" w:hAnsi="宋体" w:eastAsia="宋体" w:cs="宋体"/>
                <w:bCs/>
                <w:sz w:val="21"/>
                <w:szCs w:val="21"/>
                <w:highlight w:val="yellow"/>
              </w:rPr>
              <w:t>7</w:t>
            </w:r>
            <w:r>
              <w:rPr>
                <w:rFonts w:hint="eastAsia" w:ascii="宋体" w:hAnsi="宋体" w:eastAsia="宋体" w:cs="宋体"/>
                <w:bCs/>
                <w:szCs w:val="21"/>
                <w:highlight w:val="yellow"/>
              </w:rPr>
              <w:t>）在货物安装调试合格后，所有技术指标达到技术规范书要求，经验收合格后，双方共同签署验收报告。</w:t>
            </w:r>
          </w:p>
        </w:tc>
      </w:tr>
      <w:tr w14:paraId="46363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05" w:type="pct"/>
            <w:vMerge w:val="restart"/>
            <w:tcBorders>
              <w:top w:val="nil"/>
              <w:left w:val="single" w:color="auto" w:sz="4" w:space="0"/>
              <w:right w:val="single" w:color="auto" w:sz="4" w:space="0"/>
            </w:tcBorders>
            <w:vAlign w:val="center"/>
          </w:tcPr>
          <w:p w14:paraId="71118009">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w:t>
            </w:r>
          </w:p>
        </w:tc>
        <w:tc>
          <w:tcPr>
            <w:tcW w:w="948" w:type="pct"/>
            <w:vMerge w:val="restart"/>
            <w:tcBorders>
              <w:top w:val="nil"/>
              <w:left w:val="single" w:color="auto" w:sz="4" w:space="0"/>
              <w:right w:val="single" w:color="auto" w:sz="4" w:space="0"/>
            </w:tcBorders>
            <w:vAlign w:val="center"/>
          </w:tcPr>
          <w:p w14:paraId="7428414E">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rPr>
              <w:t>★违约</w:t>
            </w:r>
            <w:r>
              <w:rPr>
                <w:rFonts w:hint="eastAsia" w:ascii="宋体" w:hAnsi="宋体" w:eastAsia="宋体" w:cs="宋体"/>
                <w:sz w:val="21"/>
                <w:szCs w:val="21"/>
                <w:highlight w:val="yellow"/>
                <w:lang w:val="en-US" w:eastAsia="zh-CN"/>
              </w:rPr>
              <w:t>责任</w:t>
            </w:r>
          </w:p>
        </w:tc>
        <w:tc>
          <w:tcPr>
            <w:tcW w:w="3445" w:type="pct"/>
            <w:tcBorders>
              <w:top w:val="single" w:color="auto" w:sz="4" w:space="0"/>
              <w:left w:val="single" w:color="auto" w:sz="4" w:space="0"/>
              <w:bottom w:val="single" w:color="auto" w:sz="4" w:space="0"/>
              <w:right w:val="single" w:color="auto" w:sz="4" w:space="0"/>
            </w:tcBorders>
            <w:vAlign w:val="top"/>
          </w:tcPr>
          <w:p w14:paraId="586CB209">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Cs/>
                <w:sz w:val="21"/>
                <w:szCs w:val="21"/>
                <w:highlight w:val="yellow"/>
              </w:rPr>
            </w:pPr>
            <w:r>
              <w:rPr>
                <w:rFonts w:hint="eastAsia" w:ascii="宋体" w:hAnsi="宋体" w:eastAsia="宋体" w:cs="宋体"/>
                <w:bCs/>
                <w:szCs w:val="21"/>
                <w:highlight w:val="yellow"/>
              </w:rPr>
              <w:t>3.1</w:t>
            </w:r>
            <w:r>
              <w:rPr>
                <w:rFonts w:hint="eastAsia" w:ascii="宋体" w:hAnsi="宋体" w:eastAsia="宋体" w:cs="宋体"/>
                <w:bCs/>
                <w:spacing w:val="0"/>
                <w:sz w:val="21"/>
                <w:szCs w:val="21"/>
                <w:highlight w:val="yellow"/>
                <w:lang w:val="en-US" w:eastAsia="zh-CN"/>
              </w:rPr>
              <w:t>中标人提供的设备品种、型号、规格、质量、数量不符合招标文件或经采购人验收不合格的，采购人有权解除合同，中标人应向采购人支付合同总价30%的违约金，如采购人已支付货款的中标人还应立即退还，若违约金不足以弥补采购人损失的，中标人还应按实际损失对采购人予以赔偿。</w:t>
            </w:r>
          </w:p>
        </w:tc>
      </w:tr>
      <w:tr w14:paraId="1D9E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05" w:type="pct"/>
            <w:vMerge w:val="continue"/>
            <w:tcBorders>
              <w:left w:val="single" w:color="auto" w:sz="4" w:space="0"/>
              <w:right w:val="single" w:color="auto" w:sz="4" w:space="0"/>
            </w:tcBorders>
            <w:vAlign w:val="center"/>
          </w:tcPr>
          <w:p w14:paraId="0F1BD74B">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948" w:type="pct"/>
            <w:vMerge w:val="continue"/>
            <w:tcBorders>
              <w:left w:val="single" w:color="auto" w:sz="4" w:space="0"/>
              <w:right w:val="single" w:color="auto" w:sz="4" w:space="0"/>
            </w:tcBorders>
            <w:vAlign w:val="center"/>
          </w:tcPr>
          <w:p w14:paraId="0130A79D">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sz w:val="21"/>
                <w:szCs w:val="21"/>
                <w:highlight w:val="yellow"/>
              </w:rPr>
            </w:pPr>
          </w:p>
        </w:tc>
        <w:tc>
          <w:tcPr>
            <w:tcW w:w="3445" w:type="pct"/>
            <w:tcBorders>
              <w:top w:val="single" w:color="auto" w:sz="4" w:space="0"/>
              <w:left w:val="single" w:color="auto" w:sz="4" w:space="0"/>
              <w:bottom w:val="single" w:color="auto" w:sz="4" w:space="0"/>
              <w:right w:val="single" w:color="auto" w:sz="4" w:space="0"/>
            </w:tcBorders>
            <w:vAlign w:val="top"/>
          </w:tcPr>
          <w:p w14:paraId="27CBAC9F">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Cs/>
                <w:sz w:val="21"/>
                <w:szCs w:val="21"/>
                <w:highlight w:val="yellow"/>
              </w:rPr>
            </w:pPr>
            <w:r>
              <w:rPr>
                <w:rFonts w:hint="eastAsia" w:ascii="宋体" w:hAnsi="宋体" w:eastAsia="宋体" w:cs="宋体"/>
                <w:bCs/>
                <w:szCs w:val="21"/>
                <w:highlight w:val="yellow"/>
                <w:lang w:val="en-US" w:eastAsia="zh-CN"/>
              </w:rPr>
              <w:t>3.2</w:t>
            </w:r>
            <w:r>
              <w:rPr>
                <w:rFonts w:hint="eastAsia" w:ascii="宋体" w:hAnsi="宋体" w:eastAsia="宋体" w:cs="宋体"/>
                <w:bCs/>
                <w:szCs w:val="21"/>
                <w:highlight w:val="yellow"/>
              </w:rPr>
              <w:t>因资金下达时间或财务审计等政府财务监管审核导致付款延迟的，</w:t>
            </w:r>
            <w:r>
              <w:rPr>
                <w:rFonts w:hint="eastAsia" w:ascii="宋体" w:hAnsi="宋体" w:eastAsia="宋体" w:cs="宋体"/>
                <w:bCs/>
                <w:szCs w:val="21"/>
                <w:highlight w:val="yellow"/>
                <w:lang w:val="en-US" w:eastAsia="zh-CN"/>
              </w:rPr>
              <w:t>采购人</w:t>
            </w:r>
            <w:r>
              <w:rPr>
                <w:rFonts w:hint="eastAsia" w:ascii="宋体" w:hAnsi="宋体" w:eastAsia="宋体" w:cs="宋体"/>
                <w:bCs/>
                <w:szCs w:val="21"/>
                <w:highlight w:val="yellow"/>
              </w:rPr>
              <w:t>无需承担逾期付款的违约责任。</w:t>
            </w:r>
          </w:p>
        </w:tc>
      </w:tr>
      <w:tr w14:paraId="0A0F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05" w:type="pct"/>
            <w:vMerge w:val="continue"/>
            <w:tcBorders>
              <w:left w:val="single" w:color="auto" w:sz="4" w:space="0"/>
              <w:right w:val="single" w:color="auto" w:sz="4" w:space="0"/>
            </w:tcBorders>
            <w:vAlign w:val="center"/>
          </w:tcPr>
          <w:p w14:paraId="4B3F21F6">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948" w:type="pct"/>
            <w:vMerge w:val="continue"/>
            <w:tcBorders>
              <w:left w:val="single" w:color="auto" w:sz="4" w:space="0"/>
              <w:right w:val="single" w:color="auto" w:sz="4" w:space="0"/>
            </w:tcBorders>
            <w:vAlign w:val="center"/>
          </w:tcPr>
          <w:p w14:paraId="72626F8C">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sz w:val="21"/>
                <w:szCs w:val="21"/>
                <w:highlight w:val="yellow"/>
              </w:rPr>
            </w:pPr>
          </w:p>
        </w:tc>
        <w:tc>
          <w:tcPr>
            <w:tcW w:w="3445" w:type="pct"/>
            <w:tcBorders>
              <w:top w:val="single" w:color="auto" w:sz="4" w:space="0"/>
              <w:left w:val="single" w:color="auto" w:sz="4" w:space="0"/>
              <w:bottom w:val="single" w:color="auto" w:sz="4" w:space="0"/>
              <w:right w:val="single" w:color="auto" w:sz="4" w:space="0"/>
            </w:tcBorders>
            <w:vAlign w:val="top"/>
          </w:tcPr>
          <w:p w14:paraId="521B653C">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Cs/>
                <w:sz w:val="21"/>
                <w:szCs w:val="21"/>
                <w:highlight w:val="yellow"/>
              </w:rPr>
            </w:pPr>
            <w:r>
              <w:rPr>
                <w:rFonts w:hint="eastAsia" w:ascii="宋体" w:hAnsi="宋体" w:eastAsia="宋体" w:cs="宋体"/>
                <w:bCs/>
                <w:spacing w:val="0"/>
                <w:sz w:val="21"/>
                <w:szCs w:val="21"/>
                <w:highlight w:val="yellow"/>
                <w:lang w:val="en-US" w:eastAsia="zh-CN"/>
              </w:rPr>
              <w:t>3.3 中标人无正当理由不能交付设备的，采购人有权解除合同，中标人应向采购人支付合同总价30%的违约金，如违约金不足以弥补采购人损失的，中标人还应按实际损失对采购人予以赔偿。</w:t>
            </w:r>
          </w:p>
        </w:tc>
      </w:tr>
      <w:tr w14:paraId="2AD2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05" w:type="pct"/>
            <w:vMerge w:val="continue"/>
            <w:tcBorders>
              <w:left w:val="single" w:color="auto" w:sz="4" w:space="0"/>
              <w:right w:val="single" w:color="auto" w:sz="4" w:space="0"/>
            </w:tcBorders>
            <w:vAlign w:val="center"/>
          </w:tcPr>
          <w:p w14:paraId="0538DA06">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948" w:type="pct"/>
            <w:vMerge w:val="continue"/>
            <w:tcBorders>
              <w:left w:val="single" w:color="auto" w:sz="4" w:space="0"/>
              <w:right w:val="single" w:color="auto" w:sz="4" w:space="0"/>
            </w:tcBorders>
            <w:vAlign w:val="center"/>
          </w:tcPr>
          <w:p w14:paraId="038429FB">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sz w:val="21"/>
                <w:szCs w:val="21"/>
                <w:highlight w:val="yellow"/>
              </w:rPr>
            </w:pPr>
          </w:p>
        </w:tc>
        <w:tc>
          <w:tcPr>
            <w:tcW w:w="3445" w:type="pct"/>
            <w:tcBorders>
              <w:top w:val="single" w:color="auto" w:sz="4" w:space="0"/>
              <w:left w:val="single" w:color="auto" w:sz="4" w:space="0"/>
              <w:bottom w:val="single" w:color="auto" w:sz="4" w:space="0"/>
              <w:right w:val="single" w:color="auto" w:sz="4" w:space="0"/>
            </w:tcBorders>
            <w:vAlign w:val="top"/>
          </w:tcPr>
          <w:p w14:paraId="461F05FB">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Cs/>
                <w:sz w:val="21"/>
                <w:szCs w:val="21"/>
                <w:highlight w:val="yellow"/>
              </w:rPr>
            </w:pPr>
            <w:r>
              <w:rPr>
                <w:rFonts w:hint="eastAsia" w:ascii="宋体" w:hAnsi="宋体" w:eastAsia="宋体" w:cs="宋体"/>
                <w:bCs/>
                <w:szCs w:val="21"/>
                <w:highlight w:val="yellow"/>
              </w:rPr>
              <w:t>3.</w:t>
            </w:r>
            <w:r>
              <w:rPr>
                <w:rFonts w:hint="eastAsia" w:ascii="宋体" w:hAnsi="宋体" w:eastAsia="宋体" w:cs="宋体"/>
                <w:bCs/>
                <w:szCs w:val="21"/>
                <w:highlight w:val="yellow"/>
                <w:lang w:val="en-US" w:eastAsia="zh-CN"/>
              </w:rPr>
              <w:t>4</w:t>
            </w:r>
            <w:r>
              <w:rPr>
                <w:rFonts w:hint="eastAsia" w:ascii="宋体" w:hAnsi="宋体" w:eastAsia="宋体" w:cs="宋体"/>
                <w:bCs/>
                <w:spacing w:val="0"/>
                <w:sz w:val="21"/>
                <w:szCs w:val="21"/>
                <w:highlight w:val="yellow"/>
                <w:lang w:val="en-US" w:eastAsia="zh-CN"/>
              </w:rPr>
              <w:t>中标人未按合同约定履行保修维修服务的，中标人向采购人每日给付违约金为合同总价的1%，逾期提供服务超过30天的，采购人有权解除合同，中标人应向采购人支付合同总价30%的违约金，如采购人已支付货款的中标人还应立即退还，若违约金不足以弥补采购人损失的，中标人还应按实际损失对采购人予以赔偿。</w:t>
            </w:r>
          </w:p>
        </w:tc>
      </w:tr>
      <w:tr w14:paraId="3045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05" w:type="pct"/>
            <w:vMerge w:val="continue"/>
            <w:tcBorders>
              <w:left w:val="single" w:color="auto" w:sz="4" w:space="0"/>
              <w:right w:val="single" w:color="auto" w:sz="4" w:space="0"/>
            </w:tcBorders>
            <w:vAlign w:val="center"/>
          </w:tcPr>
          <w:p w14:paraId="5C114E48">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tc>
        <w:tc>
          <w:tcPr>
            <w:tcW w:w="948" w:type="pct"/>
            <w:vMerge w:val="continue"/>
            <w:tcBorders>
              <w:left w:val="single" w:color="auto" w:sz="4" w:space="0"/>
              <w:right w:val="single" w:color="auto" w:sz="4" w:space="0"/>
            </w:tcBorders>
            <w:vAlign w:val="center"/>
          </w:tcPr>
          <w:p w14:paraId="56B39CB6">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highlight w:val="yellow"/>
              </w:rPr>
            </w:pPr>
          </w:p>
        </w:tc>
        <w:tc>
          <w:tcPr>
            <w:tcW w:w="3445" w:type="pct"/>
            <w:tcBorders>
              <w:top w:val="single" w:color="auto" w:sz="4" w:space="0"/>
              <w:left w:val="single" w:color="auto" w:sz="4" w:space="0"/>
              <w:bottom w:val="single" w:color="auto" w:sz="4" w:space="0"/>
              <w:right w:val="single" w:color="auto" w:sz="4" w:space="0"/>
            </w:tcBorders>
            <w:vAlign w:val="top"/>
          </w:tcPr>
          <w:p w14:paraId="6F267C4E">
            <w:pPr>
              <w:keepNext w:val="0"/>
              <w:keepLines w:val="0"/>
              <w:pageBreakBefore w:val="0"/>
              <w:kinsoku/>
              <w:wordWrap/>
              <w:overflowPunct/>
              <w:topLinePunct w:val="0"/>
              <w:bidi w:val="0"/>
              <w:adjustRightInd/>
              <w:snapToGrid/>
              <w:spacing w:line="360" w:lineRule="auto"/>
              <w:jc w:val="left"/>
              <w:textAlignment w:val="auto"/>
              <w:rPr>
                <w:rFonts w:hint="eastAsia" w:ascii="宋体" w:hAnsi="宋体" w:eastAsia="宋体" w:cs="宋体"/>
                <w:color w:val="FF0000"/>
                <w:sz w:val="21"/>
                <w:szCs w:val="21"/>
                <w:highlight w:val="yellow"/>
              </w:rPr>
            </w:pPr>
            <w:r>
              <w:rPr>
                <w:rFonts w:hint="eastAsia" w:ascii="宋体" w:hAnsi="宋体" w:eastAsia="宋体" w:cs="宋体"/>
                <w:bCs/>
                <w:szCs w:val="21"/>
                <w:highlight w:val="yellow"/>
              </w:rPr>
              <w:t>3.</w:t>
            </w:r>
            <w:r>
              <w:rPr>
                <w:rFonts w:hint="eastAsia" w:ascii="宋体" w:hAnsi="宋体" w:eastAsia="宋体" w:cs="宋体"/>
                <w:bCs/>
                <w:szCs w:val="21"/>
                <w:highlight w:val="yellow"/>
                <w:lang w:val="en-US" w:eastAsia="zh-CN"/>
              </w:rPr>
              <w:t>5</w:t>
            </w:r>
            <w:r>
              <w:rPr>
                <w:rFonts w:hint="eastAsia" w:ascii="宋体" w:hAnsi="宋体" w:eastAsia="宋体" w:cs="宋体"/>
                <w:highlight w:val="yellow"/>
              </w:rPr>
              <w:t xml:space="preserve"> </w:t>
            </w:r>
            <w:r>
              <w:rPr>
                <w:rFonts w:hint="eastAsia" w:ascii="宋体" w:hAnsi="宋体" w:eastAsia="宋体" w:cs="宋体"/>
                <w:bCs/>
                <w:spacing w:val="0"/>
                <w:sz w:val="21"/>
                <w:szCs w:val="21"/>
                <w:highlight w:val="yellow"/>
                <w:lang w:eastAsia="zh-CN"/>
              </w:rPr>
              <w:t>中标人承诺所使用软件的合法性，因中标人使用的软件引起纠纷给采购人造成损失的，应按合同总价的30%向采购人承担违约责任，违约金不足以弥补损失的，还应赔偿相应损失。</w:t>
            </w:r>
          </w:p>
        </w:tc>
      </w:tr>
      <w:tr w14:paraId="0F3C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05" w:type="pct"/>
            <w:vMerge w:val="continue"/>
            <w:tcBorders>
              <w:left w:val="single" w:color="auto" w:sz="4" w:space="0"/>
              <w:right w:val="single" w:color="auto" w:sz="4" w:space="0"/>
            </w:tcBorders>
            <w:vAlign w:val="center"/>
          </w:tcPr>
          <w:p w14:paraId="00664998">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tc>
        <w:tc>
          <w:tcPr>
            <w:tcW w:w="948" w:type="pct"/>
            <w:vMerge w:val="continue"/>
            <w:tcBorders>
              <w:left w:val="single" w:color="auto" w:sz="4" w:space="0"/>
              <w:right w:val="single" w:color="auto" w:sz="4" w:space="0"/>
            </w:tcBorders>
            <w:vAlign w:val="center"/>
          </w:tcPr>
          <w:p w14:paraId="5E745447">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highlight w:val="yellow"/>
              </w:rPr>
            </w:pPr>
          </w:p>
        </w:tc>
        <w:tc>
          <w:tcPr>
            <w:tcW w:w="3445" w:type="pct"/>
            <w:tcBorders>
              <w:top w:val="single" w:color="auto" w:sz="4" w:space="0"/>
              <w:left w:val="single" w:color="auto" w:sz="4" w:space="0"/>
              <w:bottom w:val="single" w:color="auto" w:sz="4" w:space="0"/>
              <w:right w:val="single" w:color="auto" w:sz="4" w:space="0"/>
            </w:tcBorders>
            <w:vAlign w:val="top"/>
          </w:tcPr>
          <w:p w14:paraId="363043C9">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Cs/>
                <w:spacing w:val="0"/>
                <w:sz w:val="21"/>
                <w:szCs w:val="21"/>
                <w:highlight w:val="yellow"/>
                <w:lang w:val="en-US" w:eastAsia="zh-CN"/>
              </w:rPr>
            </w:pPr>
            <w:r>
              <w:rPr>
                <w:rFonts w:hint="eastAsia" w:ascii="宋体" w:hAnsi="宋体" w:eastAsia="宋体" w:cs="宋体"/>
                <w:bCs/>
                <w:spacing w:val="0"/>
                <w:sz w:val="21"/>
                <w:szCs w:val="21"/>
                <w:highlight w:val="yellow"/>
                <w:lang w:val="en-US" w:eastAsia="zh-CN"/>
              </w:rPr>
              <w:t>3.6</w:t>
            </w:r>
            <w:r>
              <w:rPr>
                <w:rFonts w:hint="eastAsia" w:ascii="宋体" w:hAnsi="宋体" w:eastAsia="宋体" w:cs="宋体"/>
                <w:bCs/>
                <w:spacing w:val="0"/>
                <w:sz w:val="21"/>
                <w:szCs w:val="21"/>
                <w:highlight w:val="yellow"/>
                <w:lang w:eastAsia="zh-CN"/>
              </w:rPr>
              <w:t>由于中标人的原因，未能按时供货</w:t>
            </w:r>
            <w:r>
              <w:rPr>
                <w:rFonts w:hint="eastAsia" w:ascii="宋体" w:hAnsi="宋体" w:eastAsia="宋体" w:cs="宋体"/>
                <w:bCs/>
                <w:spacing w:val="0"/>
                <w:sz w:val="21"/>
                <w:szCs w:val="21"/>
                <w:highlight w:val="yellow"/>
                <w:lang w:val="en-US" w:eastAsia="zh-CN"/>
              </w:rPr>
              <w:t>或配合验收的</w:t>
            </w:r>
            <w:r>
              <w:rPr>
                <w:rFonts w:hint="eastAsia" w:ascii="宋体" w:hAnsi="宋体" w:eastAsia="宋体" w:cs="宋体"/>
                <w:bCs/>
                <w:spacing w:val="0"/>
                <w:sz w:val="21"/>
                <w:szCs w:val="21"/>
                <w:highlight w:val="yellow"/>
                <w:lang w:eastAsia="zh-CN"/>
              </w:rPr>
              <w:t>，每迟</w:t>
            </w:r>
            <w:r>
              <w:rPr>
                <w:rFonts w:hint="eastAsia" w:ascii="宋体" w:hAnsi="宋体" w:eastAsia="宋体" w:cs="宋体"/>
                <w:bCs/>
                <w:spacing w:val="0"/>
                <w:sz w:val="21"/>
                <w:szCs w:val="21"/>
                <w:highlight w:val="yellow"/>
                <w:lang w:val="en-US" w:eastAsia="zh-CN"/>
              </w:rPr>
              <w:t>一天应给付</w:t>
            </w:r>
            <w:r>
              <w:rPr>
                <w:rFonts w:hint="eastAsia" w:ascii="宋体" w:hAnsi="宋体" w:eastAsia="宋体" w:cs="宋体"/>
                <w:bCs/>
                <w:spacing w:val="0"/>
                <w:sz w:val="21"/>
                <w:szCs w:val="21"/>
                <w:highlight w:val="yellow"/>
                <w:lang w:eastAsia="zh-CN"/>
              </w:rPr>
              <w:t>采购人的违约金为合同总额的1%，总额不超过</w:t>
            </w:r>
            <w:r>
              <w:rPr>
                <w:rFonts w:hint="eastAsia" w:ascii="宋体" w:hAnsi="宋体" w:eastAsia="宋体" w:cs="宋体"/>
                <w:bCs/>
                <w:spacing w:val="0"/>
                <w:sz w:val="21"/>
                <w:szCs w:val="21"/>
                <w:highlight w:val="yellow"/>
                <w:lang w:val="en-US" w:eastAsia="zh-CN"/>
              </w:rPr>
              <w:t>合同总价</w:t>
            </w:r>
            <w:r>
              <w:rPr>
                <w:rFonts w:hint="eastAsia" w:ascii="宋体" w:hAnsi="宋体" w:eastAsia="宋体" w:cs="宋体"/>
                <w:bCs/>
                <w:spacing w:val="0"/>
                <w:sz w:val="21"/>
                <w:szCs w:val="21"/>
                <w:highlight w:val="yellow"/>
                <w:lang w:eastAsia="zh-CN"/>
              </w:rPr>
              <w:t>的30%；如超过供货期30日，采购人有权</w:t>
            </w:r>
            <w:r>
              <w:rPr>
                <w:rFonts w:hint="eastAsia" w:ascii="宋体" w:hAnsi="宋体" w:eastAsia="宋体" w:cs="宋体"/>
                <w:bCs/>
                <w:spacing w:val="0"/>
                <w:sz w:val="21"/>
                <w:szCs w:val="21"/>
                <w:highlight w:val="yellow"/>
                <w:lang w:val="en-US" w:eastAsia="zh-CN"/>
              </w:rPr>
              <w:t>解除</w:t>
            </w:r>
            <w:r>
              <w:rPr>
                <w:rFonts w:hint="eastAsia" w:ascii="宋体" w:hAnsi="宋体" w:eastAsia="宋体" w:cs="宋体"/>
                <w:bCs/>
                <w:spacing w:val="0"/>
                <w:sz w:val="21"/>
                <w:szCs w:val="21"/>
                <w:highlight w:val="yellow"/>
                <w:lang w:eastAsia="zh-CN"/>
              </w:rPr>
              <w:t>合同，</w:t>
            </w:r>
            <w:r>
              <w:rPr>
                <w:rFonts w:hint="eastAsia" w:ascii="宋体" w:hAnsi="宋体" w:eastAsia="宋体" w:cs="宋体"/>
                <w:bCs/>
                <w:spacing w:val="0"/>
                <w:sz w:val="21"/>
                <w:szCs w:val="21"/>
                <w:highlight w:val="yellow"/>
                <w:lang w:val="en-US" w:eastAsia="zh-CN"/>
              </w:rPr>
              <w:t>如采购人已支付货款的中标人还应立即退还，</w:t>
            </w:r>
            <w:r>
              <w:rPr>
                <w:rFonts w:hint="eastAsia" w:ascii="宋体" w:hAnsi="宋体" w:eastAsia="宋体" w:cs="宋体"/>
                <w:bCs/>
                <w:spacing w:val="0"/>
                <w:sz w:val="21"/>
                <w:szCs w:val="21"/>
                <w:highlight w:val="yellow"/>
                <w:lang w:eastAsia="zh-CN"/>
              </w:rPr>
              <w:t>违约金不足以弥补损失的，应赔偿相应损失。</w:t>
            </w:r>
          </w:p>
        </w:tc>
      </w:tr>
      <w:tr w14:paraId="05A4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05" w:type="pct"/>
            <w:vMerge w:val="continue"/>
            <w:tcBorders>
              <w:left w:val="single" w:color="auto" w:sz="4" w:space="0"/>
              <w:right w:val="single" w:color="auto" w:sz="4" w:space="0"/>
            </w:tcBorders>
            <w:vAlign w:val="center"/>
          </w:tcPr>
          <w:p w14:paraId="1785E011">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tc>
        <w:tc>
          <w:tcPr>
            <w:tcW w:w="948" w:type="pct"/>
            <w:vMerge w:val="continue"/>
            <w:tcBorders>
              <w:left w:val="single" w:color="auto" w:sz="4" w:space="0"/>
              <w:right w:val="single" w:color="auto" w:sz="4" w:space="0"/>
            </w:tcBorders>
            <w:vAlign w:val="center"/>
          </w:tcPr>
          <w:p w14:paraId="6272DE8C">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highlight w:val="yellow"/>
              </w:rPr>
            </w:pPr>
          </w:p>
        </w:tc>
        <w:tc>
          <w:tcPr>
            <w:tcW w:w="3445" w:type="pct"/>
            <w:tcBorders>
              <w:top w:val="single" w:color="auto" w:sz="4" w:space="0"/>
              <w:left w:val="single" w:color="auto" w:sz="4" w:space="0"/>
              <w:bottom w:val="single" w:color="auto" w:sz="4" w:space="0"/>
              <w:right w:val="single" w:color="auto" w:sz="4" w:space="0"/>
            </w:tcBorders>
            <w:vAlign w:val="top"/>
          </w:tcPr>
          <w:p w14:paraId="52149A92">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Cs/>
                <w:sz w:val="21"/>
                <w:szCs w:val="21"/>
                <w:highlight w:val="yellow"/>
                <w:lang w:val="en-US" w:eastAsia="zh-CN"/>
              </w:rPr>
            </w:pPr>
            <w:r>
              <w:rPr>
                <w:rFonts w:hint="eastAsia" w:ascii="宋体" w:hAnsi="宋体" w:eastAsia="宋体" w:cs="宋体"/>
                <w:bCs/>
                <w:spacing w:val="0"/>
                <w:sz w:val="21"/>
                <w:szCs w:val="21"/>
                <w:highlight w:val="yellow"/>
                <w:lang w:val="en-US" w:eastAsia="zh-CN"/>
              </w:rPr>
              <w:t>3.7</w:t>
            </w:r>
            <w:r>
              <w:rPr>
                <w:rFonts w:hint="eastAsia" w:ascii="宋体" w:hAnsi="宋体" w:eastAsia="宋体" w:cs="宋体"/>
                <w:bCs/>
                <w:spacing w:val="0"/>
                <w:sz w:val="21"/>
                <w:szCs w:val="21"/>
                <w:highlight w:val="yellow"/>
                <w:lang w:eastAsia="zh-CN"/>
              </w:rPr>
              <w:t>由于中标人的原因，在货到一周内未进行安装调试，或安装调试时间超过正常要求（30日），每超过一天应给付采购人的违约金为合同总额的1%。违约金不足以弥补采购人损失的，中标人应承担相应损失。情节严重者，采购人将依法律程序要求中标人进行索赔。</w:t>
            </w:r>
          </w:p>
        </w:tc>
      </w:tr>
      <w:tr w14:paraId="3D71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05" w:type="pct"/>
            <w:vMerge w:val="continue"/>
            <w:tcBorders>
              <w:left w:val="single" w:color="auto" w:sz="4" w:space="0"/>
              <w:right w:val="single" w:color="auto" w:sz="4" w:space="0"/>
            </w:tcBorders>
            <w:vAlign w:val="center"/>
          </w:tcPr>
          <w:p w14:paraId="16434FE0">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tc>
        <w:tc>
          <w:tcPr>
            <w:tcW w:w="948" w:type="pct"/>
            <w:vMerge w:val="continue"/>
            <w:tcBorders>
              <w:left w:val="single" w:color="auto" w:sz="4" w:space="0"/>
              <w:right w:val="single" w:color="auto" w:sz="4" w:space="0"/>
            </w:tcBorders>
            <w:vAlign w:val="center"/>
          </w:tcPr>
          <w:p w14:paraId="43450461">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highlight w:val="yellow"/>
              </w:rPr>
            </w:pPr>
          </w:p>
        </w:tc>
        <w:tc>
          <w:tcPr>
            <w:tcW w:w="3445" w:type="pct"/>
            <w:tcBorders>
              <w:top w:val="single" w:color="auto" w:sz="4" w:space="0"/>
              <w:left w:val="single" w:color="auto" w:sz="4" w:space="0"/>
              <w:bottom w:val="single" w:color="auto" w:sz="4" w:space="0"/>
              <w:right w:val="single" w:color="auto" w:sz="4" w:space="0"/>
            </w:tcBorders>
            <w:vAlign w:val="top"/>
          </w:tcPr>
          <w:p w14:paraId="60E4A3D3">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color w:val="FF0000"/>
                <w:sz w:val="21"/>
                <w:szCs w:val="21"/>
                <w:highlight w:val="yellow"/>
              </w:rPr>
            </w:pPr>
            <w:r>
              <w:rPr>
                <w:rFonts w:hint="eastAsia" w:ascii="宋体" w:hAnsi="宋体" w:eastAsia="宋体" w:cs="宋体"/>
                <w:bCs/>
                <w:spacing w:val="0"/>
                <w:sz w:val="21"/>
                <w:szCs w:val="21"/>
                <w:highlight w:val="yellow"/>
                <w:lang w:val="en-US" w:eastAsia="zh-CN"/>
              </w:rPr>
              <w:t>3.8</w:t>
            </w:r>
            <w:r>
              <w:rPr>
                <w:rFonts w:hint="eastAsia" w:ascii="宋体" w:hAnsi="宋体" w:eastAsia="宋体" w:cs="宋体"/>
                <w:color w:val="auto"/>
                <w:szCs w:val="21"/>
                <w:highlight w:val="yellow"/>
              </w:rPr>
              <w:t>中标人</w:t>
            </w:r>
            <w:r>
              <w:rPr>
                <w:rFonts w:hint="eastAsia" w:ascii="宋体" w:hAnsi="宋体" w:eastAsia="宋体" w:cs="宋体"/>
                <w:bCs/>
                <w:spacing w:val="0"/>
                <w:sz w:val="21"/>
                <w:szCs w:val="21"/>
                <w:highlight w:val="yellow"/>
                <w:lang w:val="en-US" w:eastAsia="zh-CN"/>
              </w:rPr>
              <w:t>提供的设备经调试验收合格后，在保修期内连续三个月内频繁（平均每月1次或1次以上）出现设备不能正常使用的情况，采购人有权要求中标人免费更换新机或者退货。</w:t>
            </w:r>
          </w:p>
        </w:tc>
      </w:tr>
      <w:tr w14:paraId="242BE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05" w:type="pct"/>
            <w:vMerge w:val="continue"/>
            <w:tcBorders>
              <w:left w:val="single" w:color="auto" w:sz="4" w:space="0"/>
              <w:right w:val="single" w:color="auto" w:sz="4" w:space="0"/>
            </w:tcBorders>
            <w:vAlign w:val="center"/>
          </w:tcPr>
          <w:p w14:paraId="645EDD2E">
            <w:pPr>
              <w:pStyle w:val="19"/>
              <w:keepNext w:val="0"/>
              <w:keepLines w:val="0"/>
              <w:pageBreakBefore w:val="0"/>
              <w:wordWrap/>
              <w:overflowPunct/>
              <w:topLinePunct w:val="0"/>
              <w:bidi w:val="0"/>
              <w:spacing w:line="360" w:lineRule="auto"/>
            </w:pPr>
          </w:p>
        </w:tc>
        <w:tc>
          <w:tcPr>
            <w:tcW w:w="948" w:type="pct"/>
            <w:vMerge w:val="continue"/>
            <w:tcBorders>
              <w:left w:val="single" w:color="auto" w:sz="4" w:space="0"/>
              <w:right w:val="single" w:color="auto" w:sz="4" w:space="0"/>
            </w:tcBorders>
            <w:vAlign w:val="center"/>
          </w:tcPr>
          <w:p w14:paraId="5418571F">
            <w:pPr>
              <w:pStyle w:val="19"/>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highlight w:val="yellow"/>
              </w:rPr>
            </w:pPr>
          </w:p>
        </w:tc>
        <w:tc>
          <w:tcPr>
            <w:tcW w:w="3445" w:type="pct"/>
            <w:tcBorders>
              <w:top w:val="single" w:color="auto" w:sz="4" w:space="0"/>
              <w:left w:val="single" w:color="auto" w:sz="4" w:space="0"/>
              <w:bottom w:val="single" w:color="auto" w:sz="4" w:space="0"/>
              <w:right w:val="single" w:color="auto" w:sz="4" w:space="0"/>
            </w:tcBorders>
            <w:vAlign w:val="top"/>
          </w:tcPr>
          <w:p w14:paraId="16AF4CCC">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Cs/>
                <w:sz w:val="21"/>
                <w:szCs w:val="21"/>
                <w:highlight w:val="yellow"/>
                <w:lang w:val="en-US" w:eastAsia="zh-CN"/>
              </w:rPr>
            </w:pPr>
            <w:r>
              <w:rPr>
                <w:rFonts w:hint="eastAsia" w:ascii="宋体" w:hAnsi="宋体" w:eastAsia="宋体" w:cs="宋体"/>
                <w:bCs/>
                <w:spacing w:val="0"/>
                <w:sz w:val="21"/>
                <w:szCs w:val="21"/>
                <w:highlight w:val="yellow"/>
                <w:lang w:val="en-US" w:eastAsia="zh-CN"/>
              </w:rPr>
              <w:t>3.9中标人保证提供的设备必须为合法渠道销售的设备，并保证采购人在使用该设备或设备的任何一部分时不会侵犯第三方的合法授权、所有权、抵押权、知识产权、 肖像权、隐私权（包括但不限于公民个人信息、隐私信息）等所有权利，否则中标人应按照中标价格总价款的30%向采购人支付违约金并承担对第三方的侵权责任产生的所有费用。采购人同时有权上报主管部门，并按相关规定处理。</w:t>
            </w:r>
          </w:p>
        </w:tc>
      </w:tr>
      <w:tr w14:paraId="4AFD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05" w:type="pct"/>
            <w:vMerge w:val="continue"/>
            <w:tcBorders>
              <w:left w:val="single" w:color="auto" w:sz="4" w:space="0"/>
              <w:right w:val="single" w:color="auto" w:sz="4" w:space="0"/>
            </w:tcBorders>
            <w:vAlign w:val="center"/>
          </w:tcPr>
          <w:p w14:paraId="79DA9FBC">
            <w:pPr>
              <w:pStyle w:val="19"/>
              <w:keepNext w:val="0"/>
              <w:keepLines w:val="0"/>
              <w:pageBreakBefore w:val="0"/>
              <w:wordWrap/>
              <w:overflowPunct/>
              <w:topLinePunct w:val="0"/>
              <w:bidi w:val="0"/>
              <w:spacing w:line="360" w:lineRule="auto"/>
            </w:pPr>
          </w:p>
        </w:tc>
        <w:tc>
          <w:tcPr>
            <w:tcW w:w="948" w:type="pct"/>
            <w:vMerge w:val="continue"/>
            <w:tcBorders>
              <w:left w:val="single" w:color="auto" w:sz="4" w:space="0"/>
              <w:right w:val="single" w:color="auto" w:sz="4" w:space="0"/>
            </w:tcBorders>
            <w:vAlign w:val="center"/>
          </w:tcPr>
          <w:p w14:paraId="30BA8721">
            <w:pPr>
              <w:pStyle w:val="19"/>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highlight w:val="yellow"/>
              </w:rPr>
            </w:pPr>
          </w:p>
        </w:tc>
        <w:tc>
          <w:tcPr>
            <w:tcW w:w="3445" w:type="pct"/>
            <w:tcBorders>
              <w:top w:val="single" w:color="auto" w:sz="4" w:space="0"/>
              <w:left w:val="single" w:color="auto" w:sz="4" w:space="0"/>
              <w:bottom w:val="single" w:color="auto" w:sz="4" w:space="0"/>
              <w:right w:val="single" w:color="auto" w:sz="4" w:space="0"/>
            </w:tcBorders>
            <w:vAlign w:val="top"/>
          </w:tcPr>
          <w:p w14:paraId="01DE3F7D">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Cs/>
                <w:sz w:val="21"/>
                <w:szCs w:val="21"/>
                <w:highlight w:val="yellow"/>
                <w:lang w:val="en-US" w:eastAsia="zh-CN"/>
              </w:rPr>
            </w:pPr>
            <w:r>
              <w:rPr>
                <w:rFonts w:hint="eastAsia" w:ascii="宋体" w:hAnsi="宋体" w:eastAsia="宋体" w:cs="宋体"/>
                <w:bCs/>
                <w:szCs w:val="21"/>
                <w:highlight w:val="yellow"/>
              </w:rPr>
              <w:t>3.</w:t>
            </w:r>
            <w:r>
              <w:rPr>
                <w:rFonts w:hint="eastAsia" w:ascii="宋体" w:hAnsi="宋体" w:eastAsia="宋体" w:cs="宋体"/>
                <w:bCs/>
                <w:szCs w:val="21"/>
                <w:highlight w:val="yellow"/>
                <w:lang w:val="en-US" w:eastAsia="zh-CN"/>
              </w:rPr>
              <w:t>10中标人</w:t>
            </w:r>
            <w:r>
              <w:rPr>
                <w:rFonts w:hint="eastAsia" w:ascii="宋体" w:hAnsi="宋体" w:eastAsia="宋体" w:cs="宋体"/>
                <w:bCs/>
                <w:spacing w:val="0"/>
                <w:sz w:val="21"/>
                <w:szCs w:val="21"/>
                <w:highlight w:val="yellow"/>
                <w:lang w:eastAsia="zh-CN"/>
              </w:rPr>
              <w:t>如擅自终止合同，或提出其不具备继续履行本合同的能力（包括不履行维保义务的），或以任何理由提出需要</w:t>
            </w:r>
            <w:r>
              <w:rPr>
                <w:rFonts w:hint="eastAsia" w:ascii="宋体" w:hAnsi="宋体" w:eastAsia="宋体" w:cs="宋体"/>
                <w:bCs/>
                <w:spacing w:val="0"/>
                <w:sz w:val="21"/>
                <w:szCs w:val="21"/>
                <w:highlight w:val="yellow"/>
                <w:lang w:val="en-US" w:eastAsia="zh-CN"/>
              </w:rPr>
              <w:t>采购人</w:t>
            </w:r>
            <w:r>
              <w:rPr>
                <w:rFonts w:hint="eastAsia" w:ascii="宋体" w:hAnsi="宋体" w:eastAsia="宋体" w:cs="宋体"/>
                <w:bCs/>
                <w:spacing w:val="0"/>
                <w:sz w:val="21"/>
                <w:szCs w:val="21"/>
                <w:highlight w:val="yellow"/>
                <w:lang w:eastAsia="zh-CN"/>
              </w:rPr>
              <w:t>增加资金投入方可继续履行合同的，或未经</w:t>
            </w:r>
            <w:r>
              <w:rPr>
                <w:rFonts w:hint="eastAsia" w:ascii="宋体" w:hAnsi="宋体" w:eastAsia="宋体" w:cs="宋体"/>
                <w:bCs/>
                <w:spacing w:val="0"/>
                <w:sz w:val="21"/>
                <w:szCs w:val="21"/>
                <w:highlight w:val="yellow"/>
                <w:lang w:val="en-US" w:eastAsia="zh-CN"/>
              </w:rPr>
              <w:t>采购人</w:t>
            </w:r>
            <w:r>
              <w:rPr>
                <w:rFonts w:hint="eastAsia" w:ascii="宋体" w:hAnsi="宋体" w:eastAsia="宋体" w:cs="宋体"/>
                <w:bCs/>
                <w:spacing w:val="0"/>
                <w:sz w:val="21"/>
                <w:szCs w:val="21"/>
                <w:highlight w:val="yellow"/>
                <w:lang w:eastAsia="zh-CN"/>
              </w:rPr>
              <w:t>书面同意擅自向第三方转包或分包合同全部或部分权利义务的，</w:t>
            </w:r>
            <w:r>
              <w:rPr>
                <w:rFonts w:hint="eastAsia" w:ascii="宋体" w:hAnsi="宋体" w:eastAsia="宋体" w:cs="宋体"/>
                <w:bCs/>
                <w:spacing w:val="0"/>
                <w:sz w:val="21"/>
                <w:szCs w:val="21"/>
                <w:highlight w:val="yellow"/>
                <w:lang w:val="en-US" w:eastAsia="zh-CN"/>
              </w:rPr>
              <w:t>采购人</w:t>
            </w:r>
            <w:r>
              <w:rPr>
                <w:rFonts w:hint="eastAsia" w:ascii="宋体" w:hAnsi="宋体" w:eastAsia="宋体" w:cs="宋体"/>
                <w:bCs/>
                <w:spacing w:val="0"/>
                <w:sz w:val="21"/>
                <w:szCs w:val="21"/>
                <w:highlight w:val="yellow"/>
                <w:lang w:eastAsia="zh-CN"/>
              </w:rPr>
              <w:t>有权单方解除合同，如</w:t>
            </w:r>
            <w:r>
              <w:rPr>
                <w:rFonts w:hint="eastAsia" w:ascii="宋体" w:hAnsi="宋体" w:eastAsia="宋体" w:cs="宋体"/>
                <w:bCs/>
                <w:spacing w:val="0"/>
                <w:sz w:val="21"/>
                <w:szCs w:val="21"/>
                <w:highlight w:val="yellow"/>
                <w:lang w:val="en-US" w:eastAsia="zh-CN"/>
              </w:rPr>
              <w:t>采购人</w:t>
            </w:r>
            <w:r>
              <w:rPr>
                <w:rFonts w:hint="eastAsia" w:ascii="宋体" w:hAnsi="宋体" w:eastAsia="宋体" w:cs="宋体"/>
                <w:bCs/>
                <w:spacing w:val="0"/>
                <w:sz w:val="21"/>
                <w:szCs w:val="21"/>
                <w:highlight w:val="yellow"/>
                <w:lang w:eastAsia="zh-CN"/>
              </w:rPr>
              <w:t>已支付货款的</w:t>
            </w:r>
            <w:r>
              <w:rPr>
                <w:rFonts w:hint="eastAsia" w:ascii="宋体" w:hAnsi="宋体" w:eastAsia="宋体" w:cs="宋体"/>
                <w:bCs/>
                <w:spacing w:val="0"/>
                <w:sz w:val="21"/>
                <w:szCs w:val="21"/>
                <w:highlight w:val="yellow"/>
                <w:lang w:val="en-US" w:eastAsia="zh-CN"/>
              </w:rPr>
              <w:t>中标人</w:t>
            </w:r>
            <w:r>
              <w:rPr>
                <w:rFonts w:hint="eastAsia" w:ascii="宋体" w:hAnsi="宋体" w:eastAsia="宋体" w:cs="宋体"/>
                <w:bCs/>
                <w:spacing w:val="0"/>
                <w:sz w:val="21"/>
                <w:szCs w:val="21"/>
                <w:highlight w:val="yellow"/>
                <w:lang w:eastAsia="zh-CN"/>
              </w:rPr>
              <w:t>还应立即退还，且无需向</w:t>
            </w:r>
            <w:r>
              <w:rPr>
                <w:rFonts w:hint="eastAsia" w:ascii="宋体" w:hAnsi="宋体" w:eastAsia="宋体" w:cs="宋体"/>
                <w:bCs/>
                <w:spacing w:val="0"/>
                <w:sz w:val="21"/>
                <w:szCs w:val="21"/>
                <w:highlight w:val="yellow"/>
                <w:lang w:val="en-US" w:eastAsia="zh-CN"/>
              </w:rPr>
              <w:t>中标人</w:t>
            </w:r>
            <w:r>
              <w:rPr>
                <w:rFonts w:hint="eastAsia" w:ascii="宋体" w:hAnsi="宋体" w:eastAsia="宋体" w:cs="宋体"/>
                <w:bCs/>
                <w:spacing w:val="0"/>
                <w:sz w:val="21"/>
                <w:szCs w:val="21"/>
                <w:highlight w:val="yellow"/>
                <w:lang w:eastAsia="zh-CN"/>
              </w:rPr>
              <w:t>支付未付的合同价款，同时</w:t>
            </w:r>
            <w:r>
              <w:rPr>
                <w:rFonts w:hint="eastAsia" w:ascii="宋体" w:hAnsi="宋体" w:eastAsia="宋体" w:cs="宋体"/>
                <w:bCs/>
                <w:spacing w:val="0"/>
                <w:sz w:val="21"/>
                <w:szCs w:val="21"/>
                <w:highlight w:val="yellow"/>
                <w:lang w:val="en-US" w:eastAsia="zh-CN"/>
              </w:rPr>
              <w:t>中标人</w:t>
            </w:r>
            <w:r>
              <w:rPr>
                <w:rFonts w:hint="eastAsia" w:ascii="宋体" w:hAnsi="宋体" w:eastAsia="宋体" w:cs="宋体"/>
                <w:bCs/>
                <w:spacing w:val="0"/>
                <w:sz w:val="21"/>
                <w:szCs w:val="21"/>
                <w:highlight w:val="yellow"/>
                <w:lang w:eastAsia="zh-CN"/>
              </w:rPr>
              <w:t>应向</w:t>
            </w:r>
            <w:r>
              <w:rPr>
                <w:rFonts w:hint="eastAsia" w:ascii="宋体" w:hAnsi="宋体" w:eastAsia="宋体" w:cs="宋体"/>
                <w:bCs/>
                <w:spacing w:val="0"/>
                <w:sz w:val="21"/>
                <w:szCs w:val="21"/>
                <w:highlight w:val="yellow"/>
                <w:lang w:val="en-US" w:eastAsia="zh-CN"/>
              </w:rPr>
              <w:t>采购人</w:t>
            </w:r>
            <w:r>
              <w:rPr>
                <w:rFonts w:hint="eastAsia" w:ascii="宋体" w:hAnsi="宋体" w:eastAsia="宋体" w:cs="宋体"/>
                <w:bCs/>
                <w:spacing w:val="0"/>
                <w:sz w:val="21"/>
                <w:szCs w:val="21"/>
                <w:highlight w:val="yellow"/>
                <w:lang w:eastAsia="zh-CN"/>
              </w:rPr>
              <w:t>支付合同总价款的30%作为违约金。</w:t>
            </w:r>
          </w:p>
        </w:tc>
      </w:tr>
      <w:tr w14:paraId="42B3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05" w:type="pct"/>
            <w:vMerge w:val="continue"/>
            <w:tcBorders>
              <w:left w:val="single" w:color="auto" w:sz="4" w:space="0"/>
              <w:right w:val="single" w:color="auto" w:sz="4" w:space="0"/>
            </w:tcBorders>
            <w:vAlign w:val="center"/>
          </w:tcPr>
          <w:p w14:paraId="22C26BD9">
            <w:pPr>
              <w:pStyle w:val="19"/>
              <w:keepNext w:val="0"/>
              <w:keepLines w:val="0"/>
              <w:pageBreakBefore w:val="0"/>
              <w:wordWrap/>
              <w:overflowPunct/>
              <w:topLinePunct w:val="0"/>
              <w:bidi w:val="0"/>
              <w:spacing w:line="360" w:lineRule="auto"/>
            </w:pPr>
          </w:p>
        </w:tc>
        <w:tc>
          <w:tcPr>
            <w:tcW w:w="948" w:type="pct"/>
            <w:vMerge w:val="continue"/>
            <w:tcBorders>
              <w:left w:val="single" w:color="auto" w:sz="4" w:space="0"/>
              <w:right w:val="single" w:color="auto" w:sz="4" w:space="0"/>
            </w:tcBorders>
            <w:vAlign w:val="center"/>
          </w:tcPr>
          <w:p w14:paraId="392C40BF">
            <w:pPr>
              <w:pStyle w:val="19"/>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highlight w:val="yellow"/>
              </w:rPr>
            </w:pPr>
          </w:p>
        </w:tc>
        <w:tc>
          <w:tcPr>
            <w:tcW w:w="3445" w:type="pct"/>
            <w:tcBorders>
              <w:top w:val="single" w:color="auto" w:sz="4" w:space="0"/>
              <w:left w:val="single" w:color="auto" w:sz="4" w:space="0"/>
              <w:bottom w:val="single" w:color="auto" w:sz="4" w:space="0"/>
              <w:right w:val="single" w:color="auto" w:sz="4" w:space="0"/>
            </w:tcBorders>
            <w:vAlign w:val="top"/>
          </w:tcPr>
          <w:p w14:paraId="41204273">
            <w:pPr>
              <w:pStyle w:val="8"/>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宋体" w:hAnsi="宋体" w:eastAsia="宋体" w:cs="宋体"/>
                <w:bCs/>
                <w:sz w:val="21"/>
                <w:szCs w:val="21"/>
                <w:highlight w:val="yellow"/>
                <w:lang w:val="en-US" w:eastAsia="zh-CN"/>
              </w:rPr>
            </w:pPr>
            <w:r>
              <w:rPr>
                <w:rFonts w:hint="eastAsia" w:ascii="宋体" w:hAnsi="宋体" w:eastAsia="宋体" w:cs="宋体"/>
                <w:b w:val="0"/>
                <w:bCs/>
                <w:sz w:val="21"/>
                <w:szCs w:val="21"/>
                <w:highlight w:val="yellow"/>
                <w:lang w:val="en-US" w:eastAsia="zh-CN"/>
              </w:rPr>
              <w:t>3.11采购人及</w:t>
            </w:r>
            <w:r>
              <w:rPr>
                <w:rFonts w:hint="eastAsia" w:ascii="宋体" w:hAnsi="宋体" w:eastAsia="宋体" w:cs="宋体"/>
                <w:b w:val="0"/>
                <w:spacing w:val="0"/>
                <w:sz w:val="21"/>
                <w:szCs w:val="21"/>
                <w:highlight w:val="yellow"/>
                <w:lang w:val="en-US" w:eastAsia="zh-CN"/>
              </w:rPr>
              <w:t>中标人</w:t>
            </w:r>
            <w:r>
              <w:rPr>
                <w:rFonts w:hint="eastAsia" w:ascii="宋体" w:hAnsi="宋体" w:eastAsia="宋体" w:cs="宋体"/>
                <w:b w:val="0"/>
                <w:spacing w:val="0"/>
                <w:sz w:val="21"/>
                <w:szCs w:val="21"/>
                <w:highlight w:val="yellow"/>
                <w:lang w:eastAsia="zh-CN"/>
              </w:rPr>
              <w:t>均应认真履行合同，如一方不履行合同或单方解除本合同，则违约方应按合同总价的30%向对方承担违约责任，违约金不足以弥补损失的，还应赔偿相应损失，</w:t>
            </w:r>
            <w:r>
              <w:rPr>
                <w:rFonts w:hint="eastAsia" w:ascii="宋体" w:hAnsi="宋体" w:eastAsia="宋体" w:cs="宋体"/>
                <w:b w:val="0"/>
                <w:spacing w:val="0"/>
                <w:sz w:val="21"/>
                <w:szCs w:val="21"/>
                <w:highlight w:val="yellow"/>
                <w:lang w:val="en-US" w:eastAsia="zh-CN"/>
              </w:rPr>
              <w:t>中标人</w:t>
            </w:r>
            <w:r>
              <w:rPr>
                <w:rFonts w:hint="eastAsia" w:ascii="宋体" w:hAnsi="宋体" w:eastAsia="宋体" w:cs="宋体"/>
                <w:b w:val="0"/>
                <w:spacing w:val="0"/>
                <w:sz w:val="21"/>
                <w:szCs w:val="21"/>
                <w:highlight w:val="yellow"/>
                <w:lang w:eastAsia="zh-CN"/>
              </w:rPr>
              <w:t>违反本条约定的，还应退</w:t>
            </w:r>
            <w:r>
              <w:rPr>
                <w:rFonts w:hint="eastAsia" w:ascii="宋体" w:hAnsi="宋体" w:eastAsia="宋体" w:cs="宋体"/>
                <w:b w:val="0"/>
                <w:spacing w:val="0"/>
                <w:sz w:val="21"/>
                <w:szCs w:val="21"/>
                <w:highlight w:val="yellow"/>
                <w:lang w:val="en-US" w:eastAsia="zh-CN"/>
              </w:rPr>
              <w:t>采购人</w:t>
            </w:r>
            <w:r>
              <w:rPr>
                <w:rFonts w:hint="eastAsia" w:ascii="宋体" w:hAnsi="宋体" w:eastAsia="宋体" w:cs="宋体"/>
                <w:b w:val="0"/>
                <w:spacing w:val="0"/>
                <w:sz w:val="21"/>
                <w:szCs w:val="21"/>
                <w:highlight w:val="yellow"/>
                <w:lang w:eastAsia="zh-CN"/>
              </w:rPr>
              <w:t>方已经支付给</w:t>
            </w:r>
            <w:r>
              <w:rPr>
                <w:rFonts w:hint="eastAsia" w:ascii="宋体" w:hAnsi="宋体" w:eastAsia="宋体" w:cs="宋体"/>
                <w:b w:val="0"/>
                <w:spacing w:val="0"/>
                <w:sz w:val="21"/>
                <w:szCs w:val="21"/>
                <w:highlight w:val="yellow"/>
                <w:lang w:val="en-US" w:eastAsia="zh-CN"/>
              </w:rPr>
              <w:t>中标人</w:t>
            </w:r>
            <w:r>
              <w:rPr>
                <w:rFonts w:hint="eastAsia" w:ascii="宋体" w:hAnsi="宋体" w:eastAsia="宋体" w:cs="宋体"/>
                <w:b w:val="0"/>
                <w:spacing w:val="0"/>
                <w:sz w:val="21"/>
                <w:szCs w:val="21"/>
                <w:highlight w:val="yellow"/>
                <w:lang w:eastAsia="zh-CN"/>
              </w:rPr>
              <w:t>的货款。</w:t>
            </w:r>
          </w:p>
        </w:tc>
      </w:tr>
      <w:tr w14:paraId="0C24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05" w:type="pct"/>
            <w:tcBorders>
              <w:top w:val="single" w:color="auto" w:sz="4" w:space="0"/>
              <w:left w:val="single" w:color="auto" w:sz="4" w:space="0"/>
              <w:bottom w:val="single" w:color="auto" w:sz="4" w:space="0"/>
              <w:right w:val="single" w:color="auto" w:sz="4" w:space="0"/>
            </w:tcBorders>
            <w:vAlign w:val="center"/>
          </w:tcPr>
          <w:p w14:paraId="0C0D01DD">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w:t>
            </w:r>
          </w:p>
        </w:tc>
        <w:tc>
          <w:tcPr>
            <w:tcW w:w="948" w:type="pct"/>
            <w:tcBorders>
              <w:top w:val="single" w:color="auto" w:sz="4" w:space="0"/>
              <w:left w:val="single" w:color="auto" w:sz="4" w:space="0"/>
              <w:bottom w:val="single" w:color="auto" w:sz="4" w:space="0"/>
              <w:right w:val="single" w:color="auto" w:sz="4" w:space="0"/>
            </w:tcBorders>
            <w:vAlign w:val="center"/>
          </w:tcPr>
          <w:p w14:paraId="1F2BC155">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highlight w:val="yellow"/>
              </w:rPr>
            </w:pPr>
            <w:r>
              <w:rPr>
                <w:rFonts w:hint="eastAsia" w:ascii="宋体" w:hAnsi="宋体" w:eastAsia="宋体" w:cs="宋体"/>
                <w:szCs w:val="21"/>
                <w:highlight w:val="yellow"/>
              </w:rPr>
              <w:t>★付款</w:t>
            </w:r>
            <w:r>
              <w:rPr>
                <w:rFonts w:hint="eastAsia" w:ascii="宋体" w:hAnsi="宋体" w:eastAsia="宋体" w:cs="宋体"/>
                <w:szCs w:val="21"/>
                <w:highlight w:val="yellow"/>
                <w:lang w:val="en-US" w:eastAsia="zh-CN"/>
              </w:rPr>
              <w:t>方式</w:t>
            </w:r>
          </w:p>
        </w:tc>
        <w:tc>
          <w:tcPr>
            <w:tcW w:w="3445" w:type="pct"/>
            <w:tcBorders>
              <w:top w:val="single" w:color="auto" w:sz="4" w:space="0"/>
              <w:left w:val="single" w:color="auto" w:sz="4" w:space="0"/>
              <w:bottom w:val="single" w:color="auto" w:sz="4" w:space="0"/>
              <w:right w:val="single" w:color="auto" w:sz="4" w:space="0"/>
            </w:tcBorders>
            <w:vAlign w:val="top"/>
          </w:tcPr>
          <w:p w14:paraId="1E5DCD6E">
            <w:pPr>
              <w:keepNext w:val="0"/>
              <w:keepLines w:val="0"/>
              <w:pageBreakBefore w:val="0"/>
              <w:kinsoku/>
              <w:wordWrap/>
              <w:overflowPunct/>
              <w:topLinePunct w:val="0"/>
              <w:bidi w:val="0"/>
              <w:adjustRightInd/>
              <w:snapToGrid/>
              <w:textAlignment w:val="auto"/>
              <w:rPr>
                <w:rFonts w:hint="eastAsia" w:ascii="宋体" w:hAnsi="宋体" w:eastAsia="宋体" w:cs="宋体"/>
                <w:bCs/>
                <w:szCs w:val="21"/>
                <w:highlight w:val="yellow"/>
              </w:rPr>
            </w:pPr>
            <w:r>
              <w:rPr>
                <w:rFonts w:hint="eastAsia" w:ascii="宋体" w:hAnsi="宋体" w:eastAsia="宋体" w:cs="宋体"/>
                <w:bCs/>
                <w:szCs w:val="21"/>
                <w:highlight w:val="yellow"/>
              </w:rPr>
              <w:t>合同签订</w:t>
            </w:r>
            <w:r>
              <w:rPr>
                <w:rFonts w:hint="eastAsia" w:ascii="宋体" w:hAnsi="宋体" w:eastAsia="宋体" w:cs="宋体"/>
                <w:bCs/>
                <w:szCs w:val="21"/>
                <w:highlight w:val="yellow"/>
                <w:lang w:val="en-US" w:eastAsia="zh-CN"/>
              </w:rPr>
              <w:t>后</w:t>
            </w:r>
            <w:r>
              <w:rPr>
                <w:rFonts w:hint="eastAsia" w:ascii="宋体" w:hAnsi="宋体" w:eastAsia="宋体" w:cs="宋体"/>
                <w:bCs/>
                <w:szCs w:val="21"/>
                <w:highlight w:val="yellow"/>
              </w:rPr>
              <w:t>，中标人以支票、本票、保函等非现金形式向采购人缴纳或提交货款的5%作为履约保证金。</w:t>
            </w:r>
            <w:r>
              <w:rPr>
                <w:rFonts w:hint="eastAsia" w:ascii="宋体" w:hAnsi="宋体" w:eastAsia="宋体" w:cs="宋体"/>
                <w:bCs/>
                <w:sz w:val="21"/>
                <w:szCs w:val="21"/>
                <w:highlight w:val="yellow"/>
              </w:rPr>
              <w:t>采购人在收到中标人履约保证金、合同货物送达到指定地点、安装且经采购人验收合格并签字确认、中标人提供全额正规、合法目有效发票</w:t>
            </w:r>
            <w:r>
              <w:rPr>
                <w:rFonts w:hint="eastAsia" w:ascii="宋体" w:hAnsi="宋体" w:eastAsia="宋体" w:cs="宋体"/>
                <w:bCs/>
                <w:szCs w:val="21"/>
                <w:highlight w:val="yellow"/>
              </w:rPr>
              <w:t>后</w:t>
            </w:r>
            <w:r>
              <w:rPr>
                <w:rFonts w:hint="eastAsia" w:ascii="宋体" w:hAnsi="宋体" w:eastAsia="宋体" w:cs="宋体"/>
                <w:bCs/>
                <w:szCs w:val="21"/>
                <w:highlight w:val="yellow"/>
                <w:lang w:val="en-US" w:eastAsia="zh-CN"/>
              </w:rPr>
              <w:t>10个工作日</w:t>
            </w:r>
            <w:r>
              <w:rPr>
                <w:rFonts w:hint="eastAsia" w:ascii="宋体" w:hAnsi="宋体" w:eastAsia="宋体" w:cs="宋体"/>
                <w:bCs/>
                <w:szCs w:val="21"/>
                <w:highlight w:val="yellow"/>
              </w:rPr>
              <w:t>内，采购人按中标人指定账户支付全款。5%履约保证金，如果未发生设备质量问题或无供应商不履行或不适当履行合同义务的</w:t>
            </w:r>
          </w:p>
          <w:p w14:paraId="70474E5B">
            <w:pPr>
              <w:keepNext w:val="0"/>
              <w:keepLines w:val="0"/>
              <w:pageBreakBefore w:val="0"/>
              <w:kinsoku/>
              <w:wordWrap/>
              <w:overflowPunct/>
              <w:topLinePunct w:val="0"/>
              <w:bidi w:val="0"/>
              <w:adjustRightInd/>
              <w:snapToGrid/>
              <w:textAlignment w:val="auto"/>
              <w:rPr>
                <w:rFonts w:hint="eastAsia" w:ascii="宋体" w:hAnsi="宋体" w:eastAsia="宋体" w:cs="宋体"/>
                <w:color w:val="000000" w:themeColor="text1"/>
                <w:szCs w:val="21"/>
                <w:highlight w:val="yellow"/>
                <w:lang w:val="en-US" w:eastAsia="zh-CN"/>
                <w14:textFill>
                  <w14:solidFill>
                    <w14:schemeClr w14:val="tx1"/>
                  </w14:solidFill>
                </w14:textFill>
              </w:rPr>
            </w:pPr>
            <w:r>
              <w:rPr>
                <w:rFonts w:hint="eastAsia" w:ascii="宋体" w:hAnsi="宋体" w:eastAsia="宋体" w:cs="宋体"/>
                <w:bCs/>
                <w:szCs w:val="21"/>
                <w:highlight w:val="yellow"/>
              </w:rPr>
              <w:t>情况，经采购人确认后60日内不计息按原方式返还。中标人须提供正确的资金账户，因资金账户异常而导致采购人无法支付的，采购人不承担违约责任，给采购人造成实际损失的，中标人应承担相应的赔偿责任。</w:t>
            </w:r>
            <w:r>
              <w:rPr>
                <w:rFonts w:hint="eastAsia" w:ascii="宋体" w:hAnsi="宋体" w:eastAsia="宋体" w:cs="宋体"/>
                <w:bCs/>
                <w:kern w:val="2"/>
                <w:sz w:val="21"/>
                <w:szCs w:val="21"/>
                <w:highlight w:val="yellow"/>
              </w:rPr>
              <w:t>注：由需求部门、业务归口管理部门等共同验收，试运行10日合格后、方可支付。</w:t>
            </w:r>
          </w:p>
        </w:tc>
      </w:tr>
      <w:tr w14:paraId="01A75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05" w:type="pct"/>
            <w:tcBorders>
              <w:top w:val="single" w:color="auto" w:sz="4" w:space="0"/>
              <w:left w:val="single" w:color="auto" w:sz="4" w:space="0"/>
              <w:bottom w:val="single" w:color="auto" w:sz="4" w:space="0"/>
              <w:right w:val="single" w:color="auto" w:sz="4" w:space="0"/>
            </w:tcBorders>
            <w:vAlign w:val="center"/>
          </w:tcPr>
          <w:p w14:paraId="7156ECD8">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w:t>
            </w:r>
          </w:p>
        </w:tc>
        <w:tc>
          <w:tcPr>
            <w:tcW w:w="948" w:type="pct"/>
            <w:tcBorders>
              <w:top w:val="single" w:color="auto" w:sz="4" w:space="0"/>
              <w:left w:val="single" w:color="auto" w:sz="4" w:space="0"/>
              <w:bottom w:val="single" w:color="auto" w:sz="4" w:space="0"/>
              <w:right w:val="single" w:color="auto" w:sz="4" w:space="0"/>
            </w:tcBorders>
            <w:vAlign w:val="center"/>
          </w:tcPr>
          <w:p w14:paraId="286D6D78">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highlight w:val="yellow"/>
              </w:rPr>
            </w:pPr>
            <w:r>
              <w:rPr>
                <w:rFonts w:hint="eastAsia" w:ascii="宋体" w:hAnsi="宋体" w:eastAsia="宋体" w:cs="宋体"/>
                <w:color w:val="auto"/>
                <w:szCs w:val="21"/>
                <w:highlight w:val="yellow"/>
              </w:rPr>
              <w:t>★</w:t>
            </w:r>
            <w:r>
              <w:rPr>
                <w:rFonts w:hint="eastAsia" w:ascii="宋体" w:hAnsi="宋体" w:eastAsia="宋体" w:cs="宋体"/>
                <w:szCs w:val="21"/>
                <w:highlight w:val="yellow"/>
              </w:rPr>
              <w:t>报价要求</w:t>
            </w:r>
          </w:p>
        </w:tc>
        <w:tc>
          <w:tcPr>
            <w:tcW w:w="3445" w:type="pct"/>
            <w:tcBorders>
              <w:top w:val="single" w:color="auto" w:sz="4" w:space="0"/>
              <w:left w:val="single" w:color="auto" w:sz="4" w:space="0"/>
              <w:bottom w:val="single" w:color="auto" w:sz="4" w:space="0"/>
              <w:right w:val="single" w:color="auto" w:sz="4" w:space="0"/>
            </w:tcBorders>
            <w:vAlign w:val="top"/>
          </w:tcPr>
          <w:p w14:paraId="1228DC7E">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Cs/>
                <w:sz w:val="21"/>
                <w:szCs w:val="21"/>
                <w:highlight w:val="yellow"/>
              </w:rPr>
            </w:pPr>
            <w:r>
              <w:rPr>
                <w:rFonts w:hint="eastAsia" w:ascii="宋体" w:hAnsi="宋体" w:eastAsia="宋体" w:cs="宋体"/>
                <w:bCs/>
                <w:szCs w:val="21"/>
                <w:highlight w:val="yellow"/>
              </w:rPr>
              <w:t>投标总价是完成该项目的一切费用总和，</w:t>
            </w:r>
            <w:r>
              <w:rPr>
                <w:rFonts w:hint="eastAsia" w:ascii="宋体" w:hAnsi="宋体" w:eastAsia="宋体" w:cs="宋体"/>
                <w:bCs/>
                <w:snapToGrid/>
                <w:color w:val="auto"/>
                <w:spacing w:val="0"/>
                <w:sz w:val="21"/>
                <w:szCs w:val="21"/>
                <w:highlight w:val="yellow"/>
                <w:lang w:val="en-US" w:eastAsia="zh-CN" w:bidi="ar-SA"/>
              </w:rPr>
              <w:t>包括完成采购项目所需的一切费用，即：设备费、软件费、税费、运输费、装卸费、安装费、调试费、培训费、计量及技术服务费、外贸服务费和一切不可预见等费用，项目结算时不做任何单价或费用的调整(因数量变更除外)。</w:t>
            </w:r>
          </w:p>
        </w:tc>
      </w:tr>
      <w:tr w14:paraId="24AD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05" w:type="pct"/>
            <w:vMerge w:val="restart"/>
            <w:tcBorders>
              <w:top w:val="single" w:color="auto" w:sz="4" w:space="0"/>
              <w:left w:val="single" w:color="auto" w:sz="4" w:space="0"/>
              <w:right w:val="single" w:color="auto" w:sz="4" w:space="0"/>
            </w:tcBorders>
            <w:vAlign w:val="center"/>
          </w:tcPr>
          <w:p w14:paraId="6FFBDEEF">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6</w:t>
            </w:r>
          </w:p>
        </w:tc>
        <w:tc>
          <w:tcPr>
            <w:tcW w:w="948" w:type="pct"/>
            <w:vMerge w:val="restart"/>
            <w:tcBorders>
              <w:top w:val="single" w:color="auto" w:sz="4" w:space="0"/>
              <w:left w:val="single" w:color="auto" w:sz="4" w:space="0"/>
              <w:right w:val="single" w:color="auto" w:sz="4" w:space="0"/>
            </w:tcBorders>
            <w:vAlign w:val="center"/>
          </w:tcPr>
          <w:p w14:paraId="5F6BAC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yellow"/>
              </w:rPr>
            </w:pPr>
            <w:r>
              <w:rPr>
                <w:rFonts w:hint="eastAsia" w:ascii="宋体" w:hAnsi="宋体" w:eastAsia="宋体" w:cs="宋体"/>
                <w:color w:val="auto"/>
                <w:szCs w:val="21"/>
                <w:highlight w:val="yellow"/>
              </w:rPr>
              <w:t>★</w:t>
            </w:r>
            <w:r>
              <w:rPr>
                <w:rFonts w:hint="eastAsia" w:ascii="宋体" w:hAnsi="宋体" w:eastAsia="宋体" w:cs="宋体"/>
                <w:szCs w:val="21"/>
                <w:highlight w:val="yellow"/>
                <w:lang w:val="en-US" w:eastAsia="zh-CN"/>
              </w:rPr>
              <w:t>质量要求及安全责任</w:t>
            </w:r>
          </w:p>
        </w:tc>
        <w:tc>
          <w:tcPr>
            <w:tcW w:w="3445" w:type="pct"/>
            <w:tcBorders>
              <w:top w:val="single" w:color="auto" w:sz="4" w:space="0"/>
              <w:left w:val="single" w:color="auto" w:sz="4" w:space="0"/>
              <w:bottom w:val="single" w:color="auto" w:sz="4" w:space="0"/>
              <w:right w:val="single" w:color="auto" w:sz="4" w:space="0"/>
            </w:tcBorders>
            <w:vAlign w:val="top"/>
          </w:tcPr>
          <w:p w14:paraId="5538F1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1"/>
                <w:szCs w:val="21"/>
                <w:highlight w:val="yellow"/>
              </w:rPr>
            </w:pPr>
            <w:r>
              <w:rPr>
                <w:rFonts w:hint="eastAsia" w:ascii="宋体" w:hAnsi="宋体" w:eastAsia="宋体" w:cs="宋体"/>
                <w:color w:val="auto"/>
                <w:szCs w:val="21"/>
                <w:highlight w:val="yellow"/>
                <w:lang w:val="en-US" w:eastAsia="zh-CN"/>
              </w:rPr>
              <w:t>6.1</w:t>
            </w:r>
            <w:r>
              <w:rPr>
                <w:rFonts w:hint="eastAsia" w:ascii="宋体" w:hAnsi="宋体" w:eastAsia="宋体" w:cs="宋体"/>
                <w:bCs/>
                <w:szCs w:val="21"/>
                <w:highlight w:val="yellow"/>
                <w:lang w:val="en-US" w:eastAsia="zh-CN"/>
              </w:rPr>
              <w:t>投标人</w:t>
            </w:r>
            <w:r>
              <w:rPr>
                <w:rFonts w:hint="eastAsia" w:ascii="宋体" w:hAnsi="宋体" w:eastAsia="宋体" w:cs="宋体"/>
                <w:bCs/>
                <w:szCs w:val="21"/>
                <w:highlight w:val="yellow"/>
                <w:lang w:eastAsia="zh-CN"/>
              </w:rPr>
              <w:t>保证所提供的产品必须</w:t>
            </w:r>
            <w:r>
              <w:rPr>
                <w:rFonts w:hint="eastAsia" w:ascii="宋体" w:hAnsi="宋体" w:eastAsia="宋体" w:cs="宋体"/>
                <w:bCs/>
                <w:szCs w:val="21"/>
                <w:highlight w:val="yellow"/>
                <w:lang w:val="en-US" w:eastAsia="zh-CN"/>
              </w:rPr>
              <w:t>是</w:t>
            </w:r>
            <w:r>
              <w:rPr>
                <w:rFonts w:hint="eastAsia" w:ascii="宋体" w:hAnsi="宋体" w:eastAsia="宋体" w:cs="宋体"/>
                <w:bCs/>
                <w:szCs w:val="21"/>
                <w:highlight w:val="yellow"/>
                <w:lang w:eastAsia="zh-CN"/>
              </w:rPr>
              <w:t>生产日期在一年内未使用过的</w:t>
            </w:r>
            <w:r>
              <w:rPr>
                <w:rFonts w:hint="eastAsia" w:ascii="宋体" w:hAnsi="宋体" w:eastAsia="宋体" w:cs="宋体"/>
                <w:bCs/>
                <w:szCs w:val="21"/>
                <w:highlight w:val="yellow"/>
                <w:lang w:val="en-US" w:eastAsia="zh-CN"/>
              </w:rPr>
              <w:t>原厂</w:t>
            </w:r>
            <w:r>
              <w:rPr>
                <w:rFonts w:hint="eastAsia" w:ascii="宋体" w:hAnsi="宋体" w:eastAsia="宋体" w:cs="宋体"/>
                <w:bCs/>
                <w:szCs w:val="21"/>
                <w:highlight w:val="yellow"/>
                <w:lang w:eastAsia="zh-CN"/>
              </w:rPr>
              <w:t>全新产品（</w:t>
            </w:r>
            <w:r>
              <w:rPr>
                <w:rFonts w:hint="eastAsia" w:ascii="宋体" w:hAnsi="宋体" w:eastAsia="宋体" w:cs="宋体"/>
                <w:bCs/>
                <w:szCs w:val="21"/>
                <w:highlight w:val="yellow"/>
                <w:lang w:val="en-US" w:eastAsia="zh-CN"/>
              </w:rPr>
              <w:t>包括零部件</w:t>
            </w:r>
            <w:r>
              <w:rPr>
                <w:rFonts w:hint="eastAsia" w:ascii="宋体" w:hAnsi="宋体" w:eastAsia="宋体" w:cs="宋体"/>
                <w:bCs/>
                <w:szCs w:val="21"/>
                <w:highlight w:val="yellow"/>
                <w:lang w:eastAsia="zh-CN"/>
              </w:rPr>
              <w:t>），符合国家或省级行业质量标准。确保产品投入使用前，按照国家规定办理好产品所有启用所需的资质证件。</w:t>
            </w:r>
            <w:r>
              <w:rPr>
                <w:rFonts w:hint="eastAsia" w:ascii="宋体" w:hAnsi="宋体" w:eastAsia="宋体" w:cs="宋体"/>
                <w:bCs/>
                <w:szCs w:val="21"/>
                <w:highlight w:val="yellow"/>
              </w:rPr>
              <w:t>进口设备必须具有厂商产品授权书、进口货物报关单、入境货物检验检疫证明、产品合格证明等文件，相关鉴定报告、证明文件在货物交接时一并提供</w:t>
            </w:r>
            <w:r>
              <w:rPr>
                <w:rFonts w:hint="eastAsia" w:ascii="宋体" w:hAnsi="宋体" w:eastAsia="宋体" w:cs="宋体"/>
                <w:bCs/>
                <w:szCs w:val="21"/>
                <w:highlight w:val="yellow"/>
                <w:lang w:eastAsia="zh-CN"/>
              </w:rPr>
              <w:t>。</w:t>
            </w:r>
          </w:p>
        </w:tc>
      </w:tr>
      <w:tr w14:paraId="6A6C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05" w:type="pct"/>
            <w:vMerge w:val="continue"/>
            <w:tcBorders>
              <w:left w:val="single" w:color="auto" w:sz="4" w:space="0"/>
              <w:right w:val="single" w:color="auto" w:sz="4" w:space="0"/>
            </w:tcBorders>
            <w:vAlign w:val="center"/>
          </w:tcPr>
          <w:p w14:paraId="7C2F06BE">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lang w:val="en-US" w:eastAsia="zh-CN"/>
              </w:rPr>
            </w:pPr>
          </w:p>
        </w:tc>
        <w:tc>
          <w:tcPr>
            <w:tcW w:w="948" w:type="pct"/>
            <w:vMerge w:val="continue"/>
            <w:tcBorders>
              <w:left w:val="single" w:color="auto" w:sz="4" w:space="0"/>
              <w:right w:val="single" w:color="auto" w:sz="4" w:space="0"/>
            </w:tcBorders>
            <w:vAlign w:val="center"/>
          </w:tcPr>
          <w:p w14:paraId="41A89E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yellow"/>
                <w14:textFill>
                  <w14:solidFill>
                    <w14:schemeClr w14:val="tx1"/>
                  </w14:solidFill>
                </w14:textFill>
              </w:rPr>
            </w:pPr>
          </w:p>
        </w:tc>
        <w:tc>
          <w:tcPr>
            <w:tcW w:w="3445" w:type="pct"/>
            <w:tcBorders>
              <w:top w:val="single" w:color="auto" w:sz="4" w:space="0"/>
              <w:left w:val="single" w:color="auto" w:sz="4" w:space="0"/>
              <w:bottom w:val="single" w:color="auto" w:sz="4" w:space="0"/>
              <w:right w:val="single" w:color="auto" w:sz="4" w:space="0"/>
            </w:tcBorders>
            <w:vAlign w:val="top"/>
          </w:tcPr>
          <w:p w14:paraId="0F7D98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1"/>
                <w:szCs w:val="21"/>
                <w:highlight w:val="yellow"/>
                <w:lang w:eastAsia="zh-CN"/>
              </w:rPr>
            </w:pPr>
            <w:r>
              <w:rPr>
                <w:rFonts w:hint="eastAsia" w:ascii="宋体" w:hAnsi="宋体" w:eastAsia="宋体" w:cs="宋体"/>
                <w:color w:val="auto"/>
                <w:szCs w:val="21"/>
                <w:highlight w:val="yellow"/>
                <w:lang w:val="en-US" w:eastAsia="zh-CN"/>
              </w:rPr>
              <w:t>6.2</w:t>
            </w:r>
            <w:r>
              <w:rPr>
                <w:rFonts w:hint="eastAsia" w:ascii="宋体" w:hAnsi="宋体" w:eastAsia="宋体" w:cs="宋体"/>
                <w:color w:val="auto"/>
                <w:szCs w:val="21"/>
                <w:highlight w:val="yellow"/>
              </w:rPr>
              <w:t>因产品质量引起患者伤害、造成医院经济损失由</w:t>
            </w:r>
            <w:r>
              <w:rPr>
                <w:rFonts w:hint="eastAsia" w:ascii="宋体" w:hAnsi="宋体" w:eastAsia="宋体" w:cs="宋体"/>
                <w:color w:val="auto"/>
                <w:szCs w:val="21"/>
                <w:highlight w:val="yellow"/>
                <w:lang w:val="en-US" w:eastAsia="zh-CN"/>
              </w:rPr>
              <w:t>中标人</w:t>
            </w:r>
            <w:r>
              <w:rPr>
                <w:rFonts w:hint="eastAsia" w:ascii="宋体" w:hAnsi="宋体" w:eastAsia="宋体" w:cs="宋体"/>
                <w:color w:val="auto"/>
                <w:szCs w:val="21"/>
                <w:highlight w:val="yellow"/>
              </w:rPr>
              <w:t>出面协商、赔偿。</w:t>
            </w:r>
            <w:r>
              <w:rPr>
                <w:rFonts w:hint="eastAsia" w:ascii="宋体" w:hAnsi="宋体" w:eastAsia="宋体" w:cs="宋体"/>
                <w:color w:val="auto"/>
                <w:szCs w:val="21"/>
                <w:highlight w:val="yellow"/>
                <w:lang w:val="en-US" w:eastAsia="zh-CN"/>
              </w:rPr>
              <w:t>采购人</w:t>
            </w:r>
            <w:r>
              <w:rPr>
                <w:rFonts w:hint="eastAsia" w:ascii="宋体" w:hAnsi="宋体" w:eastAsia="宋体" w:cs="宋体"/>
                <w:color w:val="auto"/>
                <w:szCs w:val="21"/>
                <w:highlight w:val="yellow"/>
              </w:rPr>
              <w:t>可协助解决，若造成</w:t>
            </w:r>
            <w:r>
              <w:rPr>
                <w:rFonts w:hint="eastAsia" w:ascii="宋体" w:hAnsi="宋体" w:eastAsia="宋体" w:cs="宋体"/>
                <w:color w:val="auto"/>
                <w:szCs w:val="21"/>
                <w:highlight w:val="yellow"/>
                <w:lang w:val="en-US" w:eastAsia="zh-CN"/>
              </w:rPr>
              <w:t>采购人</w:t>
            </w:r>
            <w:r>
              <w:rPr>
                <w:rFonts w:hint="eastAsia" w:ascii="宋体" w:hAnsi="宋体" w:eastAsia="宋体" w:cs="宋体"/>
                <w:color w:val="auto"/>
                <w:szCs w:val="21"/>
                <w:highlight w:val="yellow"/>
              </w:rPr>
              <w:t>损失的，</w:t>
            </w:r>
            <w:r>
              <w:rPr>
                <w:rFonts w:hint="eastAsia" w:ascii="宋体" w:hAnsi="宋体" w:eastAsia="宋体" w:cs="宋体"/>
                <w:color w:val="auto"/>
                <w:szCs w:val="21"/>
                <w:highlight w:val="yellow"/>
                <w:lang w:val="en-US" w:eastAsia="zh-CN"/>
              </w:rPr>
              <w:t>中标人</w:t>
            </w:r>
            <w:r>
              <w:rPr>
                <w:rFonts w:hint="eastAsia" w:ascii="宋体" w:hAnsi="宋体" w:eastAsia="宋体" w:cs="宋体"/>
                <w:color w:val="auto"/>
                <w:szCs w:val="21"/>
                <w:highlight w:val="yellow"/>
              </w:rPr>
              <w:t>需向</w:t>
            </w:r>
            <w:r>
              <w:rPr>
                <w:rFonts w:hint="eastAsia" w:ascii="宋体" w:hAnsi="宋体" w:eastAsia="宋体" w:cs="宋体"/>
                <w:color w:val="auto"/>
                <w:szCs w:val="21"/>
                <w:highlight w:val="yellow"/>
                <w:lang w:val="en-US" w:eastAsia="zh-CN"/>
              </w:rPr>
              <w:t>采购人</w:t>
            </w:r>
            <w:r>
              <w:rPr>
                <w:rFonts w:hint="eastAsia" w:ascii="宋体" w:hAnsi="宋体" w:eastAsia="宋体" w:cs="宋体"/>
                <w:color w:val="auto"/>
                <w:szCs w:val="21"/>
                <w:highlight w:val="yellow"/>
              </w:rPr>
              <w:t>赔偿全部损失。</w:t>
            </w:r>
          </w:p>
        </w:tc>
      </w:tr>
      <w:tr w14:paraId="4242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05" w:type="pct"/>
            <w:vMerge w:val="continue"/>
            <w:tcBorders>
              <w:left w:val="single" w:color="auto" w:sz="4" w:space="0"/>
              <w:bottom w:val="single" w:color="auto" w:sz="4" w:space="0"/>
              <w:right w:val="single" w:color="auto" w:sz="4" w:space="0"/>
            </w:tcBorders>
            <w:vAlign w:val="center"/>
          </w:tcPr>
          <w:p w14:paraId="7742D2C3">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lang w:val="en-US" w:eastAsia="zh-CN"/>
              </w:rPr>
            </w:pPr>
          </w:p>
        </w:tc>
        <w:tc>
          <w:tcPr>
            <w:tcW w:w="948" w:type="pct"/>
            <w:vMerge w:val="continue"/>
            <w:tcBorders>
              <w:left w:val="single" w:color="auto" w:sz="4" w:space="0"/>
              <w:bottom w:val="single" w:color="auto" w:sz="4" w:space="0"/>
              <w:right w:val="single" w:color="auto" w:sz="4" w:space="0"/>
            </w:tcBorders>
            <w:vAlign w:val="center"/>
          </w:tcPr>
          <w:p w14:paraId="78B178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yellow"/>
                <w14:textFill>
                  <w14:solidFill>
                    <w14:schemeClr w14:val="tx1"/>
                  </w14:solidFill>
                </w14:textFill>
              </w:rPr>
            </w:pPr>
          </w:p>
        </w:tc>
        <w:tc>
          <w:tcPr>
            <w:tcW w:w="3445" w:type="pct"/>
            <w:tcBorders>
              <w:top w:val="single" w:color="auto" w:sz="4" w:space="0"/>
              <w:left w:val="single" w:color="auto" w:sz="4" w:space="0"/>
              <w:bottom w:val="single" w:color="auto" w:sz="4" w:space="0"/>
              <w:right w:val="single" w:color="auto" w:sz="4" w:space="0"/>
            </w:tcBorders>
            <w:vAlign w:val="top"/>
          </w:tcPr>
          <w:p w14:paraId="359855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1"/>
                <w:szCs w:val="21"/>
                <w:highlight w:val="yellow"/>
                <w:lang w:eastAsia="zh-CN"/>
              </w:rPr>
            </w:pPr>
            <w:r>
              <w:rPr>
                <w:rFonts w:hint="eastAsia" w:ascii="宋体" w:hAnsi="宋体" w:eastAsia="宋体" w:cs="宋体"/>
                <w:color w:val="auto"/>
                <w:szCs w:val="21"/>
                <w:highlight w:val="yellow"/>
                <w:lang w:val="en-US" w:eastAsia="zh-CN"/>
              </w:rPr>
              <w:t>6.3中标人的服务人员必须持有与履行本招标文件服务相匹配的国家和有关部门规定的相应资质，包括有效的岗位证书及资格证书等。如涉及水、电、气产品安装及调试、室外高空作业等特殊项目，中标人承诺使用具有国家认可资质的操作人员，且资质证书仍在本合同有效期内。如因资质不符所造成的后果，中标人应承担全部责任。</w:t>
            </w:r>
          </w:p>
        </w:tc>
      </w:tr>
      <w:tr w14:paraId="1EAC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05" w:type="pct"/>
            <w:tcBorders>
              <w:top w:val="single" w:color="auto" w:sz="4" w:space="0"/>
              <w:left w:val="single" w:color="auto" w:sz="4" w:space="0"/>
              <w:bottom w:val="single" w:color="auto" w:sz="4" w:space="0"/>
              <w:right w:val="single" w:color="auto" w:sz="4" w:space="0"/>
            </w:tcBorders>
            <w:vAlign w:val="center"/>
          </w:tcPr>
          <w:p w14:paraId="23123165">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7</w:t>
            </w:r>
          </w:p>
        </w:tc>
        <w:tc>
          <w:tcPr>
            <w:tcW w:w="948" w:type="pct"/>
            <w:tcBorders>
              <w:top w:val="single" w:color="auto" w:sz="4" w:space="0"/>
              <w:left w:val="single" w:color="auto" w:sz="4" w:space="0"/>
              <w:bottom w:val="single" w:color="auto" w:sz="4" w:space="0"/>
              <w:right w:val="single" w:color="auto" w:sz="4" w:space="0"/>
            </w:tcBorders>
            <w:vAlign w:val="center"/>
          </w:tcPr>
          <w:p w14:paraId="005FDD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Cs w:val="21"/>
                <w:lang w:val="en-US" w:eastAsia="zh-CN"/>
              </w:rPr>
              <w:t>知识产权</w:t>
            </w:r>
          </w:p>
        </w:tc>
        <w:tc>
          <w:tcPr>
            <w:tcW w:w="3445" w:type="pct"/>
            <w:tcBorders>
              <w:top w:val="single" w:color="auto" w:sz="4" w:space="0"/>
              <w:left w:val="single" w:color="auto" w:sz="4" w:space="0"/>
              <w:bottom w:val="single" w:color="auto" w:sz="4" w:space="0"/>
              <w:right w:val="single" w:color="auto" w:sz="4" w:space="0"/>
            </w:tcBorders>
            <w:vAlign w:val="top"/>
          </w:tcPr>
          <w:p w14:paraId="33F22F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1"/>
                <w:szCs w:val="21"/>
                <w:highlight w:val="yellow"/>
                <w:lang w:val="en-US" w:eastAsia="zh-CN"/>
              </w:rPr>
            </w:pPr>
            <w:r>
              <w:rPr>
                <w:rFonts w:hint="eastAsia" w:ascii="宋体" w:hAnsi="宋体" w:eastAsia="宋体" w:cs="宋体"/>
                <w:bCs/>
                <w:szCs w:val="21"/>
                <w:highlight w:val="none"/>
                <w:lang w:eastAsia="zh-CN"/>
              </w:rPr>
              <w:t>中标人</w:t>
            </w:r>
            <w:r>
              <w:rPr>
                <w:rFonts w:hint="eastAsia" w:ascii="宋体" w:hAnsi="宋体" w:eastAsia="宋体" w:cs="宋体"/>
                <w:bCs/>
                <w:szCs w:val="21"/>
                <w:highlight w:val="none"/>
              </w:rPr>
              <w:t>应保证</w:t>
            </w:r>
            <w:r>
              <w:rPr>
                <w:rFonts w:hint="eastAsia" w:ascii="宋体" w:hAnsi="宋体" w:eastAsia="宋体" w:cs="宋体"/>
                <w:bCs/>
                <w:szCs w:val="21"/>
                <w:highlight w:val="none"/>
                <w:lang w:eastAsia="zh-CN"/>
              </w:rPr>
              <w:t>采购人</w:t>
            </w:r>
            <w:r>
              <w:rPr>
                <w:rFonts w:hint="eastAsia" w:ascii="宋体" w:hAnsi="宋体" w:eastAsia="宋体" w:cs="宋体"/>
                <w:bCs/>
                <w:szCs w:val="21"/>
                <w:highlight w:val="none"/>
              </w:rPr>
              <w:t>在使用该货物或其任何一部分时，终身免受第三方提出的侵犯其专利权、商标权、著作权或其他知识产权的起诉。</w:t>
            </w:r>
            <w:r>
              <w:rPr>
                <w:rFonts w:hint="eastAsia" w:ascii="宋体" w:hAnsi="宋体" w:eastAsia="宋体" w:cs="宋体"/>
                <w:bCs/>
                <w:szCs w:val="21"/>
                <w:highlight w:val="none"/>
                <w:lang w:eastAsia="zh-CN"/>
              </w:rPr>
              <w:t>中标人</w:t>
            </w:r>
            <w:r>
              <w:rPr>
                <w:rFonts w:hint="eastAsia" w:ascii="宋体" w:hAnsi="宋体" w:eastAsia="宋体" w:cs="宋体"/>
                <w:bCs/>
                <w:szCs w:val="21"/>
                <w:highlight w:val="none"/>
              </w:rPr>
              <w:t>保证所提供软件的合法性，所发生的任何知识产权纠纷与</w:t>
            </w:r>
            <w:r>
              <w:rPr>
                <w:rFonts w:hint="eastAsia" w:ascii="宋体" w:hAnsi="宋体" w:eastAsia="宋体" w:cs="宋体"/>
                <w:bCs/>
                <w:szCs w:val="21"/>
                <w:highlight w:val="none"/>
                <w:lang w:eastAsia="zh-CN"/>
              </w:rPr>
              <w:t>采购人</w:t>
            </w:r>
            <w:r>
              <w:rPr>
                <w:rFonts w:hint="eastAsia" w:ascii="宋体" w:hAnsi="宋体" w:eastAsia="宋体" w:cs="宋体"/>
                <w:bCs/>
                <w:szCs w:val="21"/>
                <w:highlight w:val="none"/>
              </w:rPr>
              <w:t>无关。若因为知识产权纠纷造成的一切损害赔偿及损失由</w:t>
            </w:r>
            <w:r>
              <w:rPr>
                <w:rFonts w:hint="eastAsia" w:ascii="宋体" w:hAnsi="宋体" w:eastAsia="宋体" w:cs="宋体"/>
                <w:bCs/>
                <w:szCs w:val="21"/>
                <w:highlight w:val="none"/>
                <w:lang w:eastAsia="zh-CN"/>
              </w:rPr>
              <w:t>中标人</w:t>
            </w:r>
            <w:r>
              <w:rPr>
                <w:rFonts w:hint="eastAsia" w:ascii="宋体" w:hAnsi="宋体" w:eastAsia="宋体" w:cs="宋体"/>
                <w:bCs/>
                <w:szCs w:val="21"/>
                <w:highlight w:val="none"/>
              </w:rPr>
              <w:t>承担，包括但不限于实际损失、预期损失和对方要求赔偿损失及支出的诉讼费、律师费、交通费和差旅费等。</w:t>
            </w:r>
          </w:p>
        </w:tc>
      </w:tr>
      <w:tr w14:paraId="55D5C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05" w:type="pct"/>
            <w:vMerge w:val="restart"/>
            <w:tcBorders>
              <w:top w:val="single" w:color="auto" w:sz="4" w:space="0"/>
              <w:left w:val="single" w:color="auto" w:sz="4" w:space="0"/>
              <w:right w:val="single" w:color="auto" w:sz="4" w:space="0"/>
            </w:tcBorders>
            <w:vAlign w:val="center"/>
          </w:tcPr>
          <w:p w14:paraId="6343A7AA">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8</w:t>
            </w:r>
          </w:p>
        </w:tc>
        <w:tc>
          <w:tcPr>
            <w:tcW w:w="948" w:type="pct"/>
            <w:vMerge w:val="restart"/>
            <w:tcBorders>
              <w:top w:val="single" w:color="auto" w:sz="4" w:space="0"/>
              <w:left w:val="single" w:color="auto" w:sz="4" w:space="0"/>
              <w:right w:val="single" w:color="auto" w:sz="4" w:space="0"/>
            </w:tcBorders>
            <w:vAlign w:val="center"/>
          </w:tcPr>
          <w:p w14:paraId="2A631CF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b/>
                <w:bCs/>
                <w:snapToGrid w:val="0"/>
                <w:kern w:val="0"/>
                <w:szCs w:val="21"/>
                <w:highlight w:val="yellow"/>
              </w:rPr>
              <w:t>★</w:t>
            </w:r>
            <w:r>
              <w:rPr>
                <w:rFonts w:hint="eastAsia" w:ascii="宋体" w:hAnsi="宋体" w:eastAsia="宋体" w:cs="宋体"/>
                <w:szCs w:val="21"/>
                <w:highlight w:val="yellow"/>
              </w:rPr>
              <w:t>项目（产品）</w:t>
            </w:r>
            <w:r>
              <w:rPr>
                <w:rFonts w:hint="eastAsia" w:ascii="宋体" w:hAnsi="宋体" w:eastAsia="宋体" w:cs="宋体"/>
                <w:szCs w:val="21"/>
                <w:highlight w:val="yellow"/>
              </w:rPr>
              <w:br w:type="textWrapping"/>
            </w:r>
            <w:r>
              <w:rPr>
                <w:rFonts w:hint="eastAsia" w:ascii="宋体" w:hAnsi="宋体" w:eastAsia="宋体" w:cs="宋体"/>
                <w:szCs w:val="21"/>
                <w:highlight w:val="yellow"/>
              </w:rPr>
              <w:t>要求</w:t>
            </w:r>
          </w:p>
        </w:tc>
        <w:tc>
          <w:tcPr>
            <w:tcW w:w="3445" w:type="pct"/>
            <w:tcBorders>
              <w:top w:val="single" w:color="auto" w:sz="4" w:space="0"/>
              <w:left w:val="single" w:color="auto" w:sz="4" w:space="0"/>
              <w:bottom w:val="single" w:color="auto" w:sz="4" w:space="0"/>
              <w:right w:val="single" w:color="auto" w:sz="4" w:space="0"/>
            </w:tcBorders>
            <w:vAlign w:val="top"/>
          </w:tcPr>
          <w:p w14:paraId="3235C9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yellow"/>
                <w:lang w:val="en-US" w:eastAsia="zh-CN"/>
              </w:rPr>
            </w:pPr>
            <w:r>
              <w:rPr>
                <w:rFonts w:hint="eastAsia" w:ascii="宋体" w:hAnsi="宋体" w:eastAsia="宋体" w:cs="宋体"/>
                <w:color w:val="auto"/>
                <w:szCs w:val="21"/>
                <w:highlight w:val="yellow"/>
                <w:lang w:val="en-US" w:eastAsia="zh-CN"/>
              </w:rPr>
              <w:t>8.1若所投产品为进口，则投标人必须提供由设备制造商或授权的中国总代理签署的合法有效的保修、维修承诺函（免费保修期满足招标文件要求）复印件或扫描件；若所投产品为国产产品，则无需提供。</w:t>
            </w:r>
          </w:p>
        </w:tc>
      </w:tr>
      <w:tr w14:paraId="609C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6" w:hRule="atLeast"/>
        </w:trPr>
        <w:tc>
          <w:tcPr>
            <w:tcW w:w="605" w:type="pct"/>
            <w:vMerge w:val="continue"/>
            <w:tcBorders>
              <w:left w:val="single" w:color="auto" w:sz="4" w:space="0"/>
              <w:right w:val="single" w:color="auto" w:sz="4" w:space="0"/>
            </w:tcBorders>
            <w:vAlign w:val="center"/>
          </w:tcPr>
          <w:p w14:paraId="06008701">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lang w:val="en-US" w:eastAsia="zh-CN"/>
              </w:rPr>
            </w:pPr>
          </w:p>
        </w:tc>
        <w:tc>
          <w:tcPr>
            <w:tcW w:w="948" w:type="pct"/>
            <w:vMerge w:val="continue"/>
            <w:tcBorders>
              <w:left w:val="single" w:color="auto" w:sz="4" w:space="0"/>
              <w:right w:val="single" w:color="auto" w:sz="4" w:space="0"/>
            </w:tcBorders>
            <w:vAlign w:val="center"/>
          </w:tcPr>
          <w:p w14:paraId="73BD2D7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p>
        </w:tc>
        <w:tc>
          <w:tcPr>
            <w:tcW w:w="3445" w:type="pct"/>
            <w:tcBorders>
              <w:top w:val="single" w:color="auto" w:sz="4" w:space="0"/>
              <w:left w:val="single" w:color="auto" w:sz="4" w:space="0"/>
              <w:bottom w:val="single" w:color="auto" w:sz="4" w:space="0"/>
              <w:right w:val="single" w:color="auto" w:sz="4" w:space="0"/>
            </w:tcBorders>
            <w:vAlign w:val="top"/>
          </w:tcPr>
          <w:p w14:paraId="471F3D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yellow"/>
                <w:lang w:val="en-US" w:eastAsia="zh-CN"/>
              </w:rPr>
            </w:pPr>
            <w:r>
              <w:rPr>
                <w:rFonts w:hint="eastAsia" w:ascii="宋体" w:hAnsi="宋体" w:eastAsia="宋体" w:cs="宋体"/>
                <w:color w:val="auto"/>
                <w:szCs w:val="21"/>
                <w:highlight w:val="yellow"/>
                <w:lang w:val="en-US" w:eastAsia="zh-CN"/>
              </w:rPr>
              <w:t>8.</w:t>
            </w:r>
            <w:r>
              <w:rPr>
                <w:rFonts w:hint="eastAsia" w:ascii="宋体" w:hAnsi="宋体" w:cs="宋体"/>
                <w:color w:val="auto"/>
                <w:szCs w:val="21"/>
                <w:highlight w:val="yellow"/>
                <w:lang w:val="en-US" w:eastAsia="zh-CN"/>
              </w:rPr>
              <w:t>2</w:t>
            </w:r>
            <w:r>
              <w:rPr>
                <w:rFonts w:hint="eastAsia" w:ascii="宋体" w:hAnsi="宋体" w:eastAsia="宋体" w:cs="宋体"/>
                <w:b/>
                <w:color w:val="auto"/>
                <w:sz w:val="21"/>
                <w:szCs w:val="21"/>
                <w:highlight w:val="yellow"/>
              </w:rPr>
              <w:t>投标人所投产品须具备相关主管部门要求的认证资料：所投产品为第一类医疗器械的，须提供医疗器械备案证明；所投产品为第二、三类医疗器械的，须提供《医疗器械注册证》【医疗器械注册证（或备案证明）上如体现产品型号，应与投标产品型号相同；投标截止时，医疗器械注册证（或备案证明）应在有效期内，若不在有效期内，则需同时提供由主管部门出具的所投产品在医疗器械注册证（或备案证明）有效期内生产的证明文件】。以上证明材料均提供复印件。</w:t>
            </w:r>
          </w:p>
        </w:tc>
      </w:tr>
      <w:tr w14:paraId="0730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605" w:type="pct"/>
            <w:tcBorders>
              <w:top w:val="single" w:color="auto" w:sz="4" w:space="0"/>
              <w:left w:val="single" w:color="auto" w:sz="4" w:space="0"/>
              <w:bottom w:val="single" w:color="auto" w:sz="4" w:space="0"/>
              <w:right w:val="single" w:color="auto" w:sz="4" w:space="0"/>
            </w:tcBorders>
            <w:vAlign w:val="center"/>
          </w:tcPr>
          <w:p w14:paraId="4021F3B4">
            <w:pPr>
              <w:keepNext w:val="0"/>
              <w:keepLines w:val="0"/>
              <w:pageBreakBefore w:val="0"/>
              <w:wordWrap/>
              <w:overflowPunct/>
              <w:topLinePunct w:val="0"/>
              <w:bidi w:val="0"/>
              <w:spacing w:line="360" w:lineRule="auto"/>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9</w:t>
            </w:r>
          </w:p>
        </w:tc>
        <w:tc>
          <w:tcPr>
            <w:tcW w:w="948" w:type="pct"/>
            <w:tcBorders>
              <w:top w:val="single" w:color="auto" w:sz="4" w:space="0"/>
              <w:left w:val="single" w:color="auto" w:sz="4" w:space="0"/>
              <w:bottom w:val="single" w:color="auto" w:sz="4" w:space="0"/>
              <w:right w:val="single" w:color="auto" w:sz="4" w:space="0"/>
            </w:tcBorders>
            <w:vAlign w:val="center"/>
          </w:tcPr>
          <w:p w14:paraId="145176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yellow"/>
                <w:lang w:val="en-US" w:eastAsia="zh-CN"/>
              </w:rPr>
            </w:pPr>
            <w:r>
              <w:rPr>
                <w:rFonts w:hint="eastAsia" w:ascii="宋体" w:hAnsi="宋体" w:eastAsia="宋体" w:cs="宋体"/>
                <w:color w:val="auto"/>
                <w:szCs w:val="21"/>
                <w:highlight w:val="yellow"/>
                <w:lang w:val="en-US" w:eastAsia="zh-CN"/>
              </w:rPr>
              <w:t>★项目人员</w:t>
            </w:r>
          </w:p>
        </w:tc>
        <w:tc>
          <w:tcPr>
            <w:tcW w:w="3445" w:type="pct"/>
            <w:tcBorders>
              <w:left w:val="single" w:color="auto" w:sz="4" w:space="0"/>
              <w:right w:val="single" w:color="auto" w:sz="4" w:space="0"/>
            </w:tcBorders>
            <w:vAlign w:val="top"/>
          </w:tcPr>
          <w:p w14:paraId="68D38D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yellow"/>
                <w:lang w:val="en-US" w:eastAsia="zh-CN"/>
              </w:rPr>
            </w:pPr>
            <w:r>
              <w:rPr>
                <w:rFonts w:hint="eastAsia" w:ascii="宋体" w:hAnsi="宋体" w:eastAsia="宋体" w:cs="宋体"/>
                <w:color w:val="auto"/>
                <w:szCs w:val="21"/>
                <w:highlight w:val="yellow"/>
                <w:lang w:val="en-US" w:eastAsia="zh-CN"/>
              </w:rPr>
              <w:t>提供一名项目负责人，该人员须为投标人自有员工并能提供缴纳的近三个月（含开标当月）的任意一个月的社保证明作为佐证，如供应商成立不足一个月或其他情况，根据《中华人民共和国政府采购法》和地方性相关采购条例规定，依法依规提供情况说明函（格式自拟）。（投标时提供相关证明材料）</w:t>
            </w:r>
          </w:p>
        </w:tc>
      </w:tr>
    </w:tbl>
    <w:p w14:paraId="540C7611">
      <w:pPr>
        <w:widowControl/>
        <w:jc w:val="left"/>
      </w:pPr>
    </w:p>
    <w:p w14:paraId="08F94F37">
      <w:r>
        <w:br w:type="page"/>
      </w:r>
    </w:p>
    <w:p w14:paraId="7F842591">
      <w:pPr>
        <w:pStyle w:val="2"/>
        <w:rPr>
          <w:rFonts w:hint="eastAsia"/>
        </w:rPr>
      </w:pPr>
      <w:bookmarkStart w:id="3" w:name="_Toc135293322"/>
    </w:p>
    <w:p w14:paraId="1FB01B7F">
      <w:pPr>
        <w:pStyle w:val="2"/>
      </w:pPr>
      <w:r>
        <w:rPr>
          <w:rFonts w:hint="eastAsia"/>
        </w:rPr>
        <w:t>第三章  投标文件初审</w:t>
      </w:r>
      <w:bookmarkEnd w:id="3"/>
    </w:p>
    <w:p w14:paraId="33AAD250">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6EFD8712">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5675832A">
      <w:pPr>
        <w:adjustRightInd w:val="0"/>
        <w:spacing w:line="360" w:lineRule="auto"/>
        <w:ind w:firstLine="422" w:firstLineChars="201"/>
        <w:rPr>
          <w:rFonts w:hint="eastAsia" w:ascii="宋体" w:hAnsi="宋体"/>
          <w:snapToGrid w:val="0"/>
          <w:kern w:val="0"/>
        </w:rPr>
      </w:pPr>
    </w:p>
    <w:p w14:paraId="444E53B2">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3898C0F6">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7761CF25">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6DDFED01">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5A6913EE">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17F772E6">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2832D23F">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2BAAC333">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4FC1EA7D">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548DBB64">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133692B0">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2B0FA07C">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7B21FA96">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6B66502D">
      <w:pPr>
        <w:adjustRightInd w:val="0"/>
        <w:spacing w:line="360" w:lineRule="auto"/>
        <w:ind w:firstLine="422" w:firstLineChars="201"/>
      </w:pPr>
      <w:r>
        <w:rPr>
          <w:rFonts w:hint="eastAsia" w:ascii="宋体" w:hAnsi="宋体"/>
          <w:snapToGrid w:val="0"/>
          <w:kern w:val="0"/>
        </w:rPr>
        <w:t>13、法律法规规定的其它情形。</w:t>
      </w:r>
    </w:p>
    <w:p w14:paraId="59119A4C"/>
    <w:p w14:paraId="52B27C3D">
      <w:pPr>
        <w:adjustRightInd w:val="0"/>
        <w:spacing w:line="360" w:lineRule="auto"/>
        <w:ind w:firstLine="422" w:firstLineChars="201"/>
        <w:rPr>
          <w:rFonts w:ascii="宋体" w:hAnsi="宋体"/>
          <w:snapToGrid w:val="0"/>
          <w:kern w:val="0"/>
        </w:rPr>
      </w:pPr>
      <w:r>
        <w:rPr>
          <w:rFonts w:hint="eastAsia" w:ascii="宋体" w:hAnsi="宋体"/>
          <w:snapToGrid w:val="0"/>
          <w:kern w:val="0"/>
          <w:lang w:eastAsia="zh-CN"/>
        </w:rPr>
        <w:t>三</w:t>
      </w:r>
      <w:r>
        <w:rPr>
          <w:rFonts w:hint="eastAsia" w:ascii="宋体" w:hAnsi="宋体"/>
          <w:snapToGrid w:val="0"/>
          <w:kern w:val="0"/>
        </w:rPr>
        <w:t>、</w:t>
      </w:r>
      <w:r>
        <w:rPr>
          <w:rFonts w:hint="eastAsia" w:ascii="宋体" w:hAnsi="宋体"/>
          <w:snapToGrid w:val="0"/>
          <w:kern w:val="0"/>
          <w:lang w:eastAsia="zh-CN"/>
        </w:rPr>
        <w:t>异常低价</w:t>
      </w:r>
      <w:r>
        <w:rPr>
          <w:rFonts w:hint="eastAsia" w:ascii="宋体" w:hAnsi="宋体"/>
          <w:snapToGrid w:val="0"/>
          <w:kern w:val="0"/>
        </w:rPr>
        <w:t>审查</w:t>
      </w:r>
    </w:p>
    <w:p w14:paraId="6F7B2EF4">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属于异常低价情形且未通过异常低价审查的。评审中出现下列情形之一的，评审委员会应当启动异常低价投标（响应）审查程序：</w:t>
      </w:r>
    </w:p>
    <w:p w14:paraId="061F78D1">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1.投标（响应）报价低于全部通过符合性审查供应商投标（响应）报价平均值50%的，即投标（响应）报价&lt;全部通过符合性审查供应商投标（响应）报价平均值×50%；</w:t>
      </w:r>
    </w:p>
    <w:p w14:paraId="2B836AED">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2.投标（响应）报价低于通过符合性审查的次低报价供应商投标（响应）报价50%的，即投标（响应）报价&lt;通过符合性审查的次低报价供应商投标（响应）报价×50%；</w:t>
      </w:r>
    </w:p>
    <w:p w14:paraId="6A760ECA">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3.投标（响应）报价低于采购项目最高限价45%的，即投标（响应）报价&lt;采购项目最高限价×45%；</w:t>
      </w:r>
    </w:p>
    <w:p w14:paraId="6F06F3AB">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4.评审委员会基于专业判断，认为供应商报价过低，有可能影响产品质量或者不能诚信履约的其他情形。</w:t>
      </w:r>
    </w:p>
    <w:p w14:paraId="15B6C7D8">
      <w:pPr>
        <w:adjustRightInd w:val="0"/>
        <w:spacing w:line="360" w:lineRule="auto"/>
        <w:ind w:firstLine="422" w:firstLineChars="201"/>
        <w:rPr>
          <w:rFonts w:hint="eastAsia" w:ascii="宋体" w:hAnsi="宋体" w:eastAsia="宋体"/>
          <w:snapToGrid w:val="0"/>
          <w:kern w:val="0"/>
          <w:lang w:eastAsia="zh-CN"/>
        </w:rPr>
      </w:pPr>
      <w:r>
        <w:rPr>
          <w:rFonts w:hint="eastAsia" w:ascii="宋体" w:hAnsi="宋体"/>
          <w:snapToGrid w:val="0"/>
          <w:kern w:val="0"/>
          <w:lang w:eastAsia="zh-CN"/>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3E8099E">
      <w:pPr>
        <w:adjustRightInd w:val="0"/>
        <w:spacing w:line="360" w:lineRule="auto"/>
        <w:ind w:firstLine="424" w:firstLineChars="201"/>
        <w:rPr>
          <w:rFonts w:hint="eastAsia" w:ascii="宋体" w:hAnsi="宋体"/>
          <w:b/>
          <w:bCs/>
          <w:snapToGrid w:val="0"/>
          <w:kern w:val="0"/>
          <w:lang w:val="en-US" w:eastAsia="zh-CN"/>
        </w:rPr>
      </w:pPr>
      <w:r>
        <w:rPr>
          <w:rFonts w:hint="eastAsia" w:ascii="宋体" w:hAnsi="宋体"/>
          <w:b/>
          <w:bCs/>
          <w:snapToGrid w:val="0"/>
          <w:kern w:val="0"/>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成员对投标人提供的说明材料判断不一致的，按照“少数服从多数”的原则确定评审委员会的意见）。</w:t>
      </w:r>
    </w:p>
    <w:p w14:paraId="7E549658">
      <w:pPr>
        <w:adjustRightInd w:val="0"/>
        <w:spacing w:line="360" w:lineRule="auto"/>
        <w:ind w:firstLine="422" w:firstLineChars="201"/>
        <w:rPr>
          <w:rFonts w:hint="eastAsia" w:ascii="宋体" w:hAnsi="宋体"/>
          <w:snapToGrid w:val="0"/>
          <w:kern w:val="0"/>
          <w:lang w:val="en-US" w:eastAsia="zh-CN"/>
        </w:rPr>
      </w:pPr>
      <w:r>
        <w:rPr>
          <w:rFonts w:hint="eastAsia" w:ascii="宋体" w:hAnsi="宋体"/>
          <w:snapToGrid w:val="0"/>
          <w:kern w:val="0"/>
          <w:lang w:val="en-US" w:eastAsia="zh-CN"/>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956F184">
      <w:pPr>
        <w:adjustRightInd w:val="0"/>
        <w:spacing w:line="360" w:lineRule="auto"/>
        <w:ind w:firstLine="422" w:firstLineChars="201"/>
        <w:rPr>
          <w:rFonts w:hint="eastAsia" w:ascii="宋体" w:hAnsi="宋体"/>
          <w:b w:val="0"/>
          <w:bCs w:val="0"/>
          <w:snapToGrid w:val="0"/>
          <w:kern w:val="0"/>
          <w:lang w:val="en-US" w:eastAsia="zh-CN"/>
        </w:rPr>
      </w:pPr>
      <w:r>
        <w:rPr>
          <w:rFonts w:hint="eastAsia" w:ascii="宋体" w:hAnsi="宋体"/>
          <w:b w:val="0"/>
          <w:bCs w:val="0"/>
          <w:snapToGrid w:val="0"/>
          <w:kern w:val="0"/>
          <w:lang w:val="en-US" w:eastAsia="zh-CN"/>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14:paraId="733B8A5E">
      <w:pPr>
        <w:spacing w:line="360" w:lineRule="auto"/>
        <w:rPr>
          <w:rFonts w:hint="eastAsia"/>
        </w:rPr>
      </w:pPr>
    </w:p>
    <w:p w14:paraId="3B999800">
      <w:pPr>
        <w:spacing w:line="324" w:lineRule="auto"/>
        <w:ind w:firstLine="420"/>
        <w:rPr>
          <w:rFonts w:ascii="Times New Roman" w:hAnsi="Times New Roman"/>
          <w:b/>
          <w:color w:val="FF0000"/>
          <w:szCs w:val="21"/>
        </w:rPr>
      </w:pPr>
      <w:r>
        <w:rPr>
          <w:rFonts w:hint="eastAsia" w:ascii="Times New Roman" w:hAnsi="Times New Roman"/>
          <w:b/>
          <w:color w:val="FF0000"/>
          <w:szCs w:val="21"/>
        </w:rPr>
        <w:t>特别说明：</w:t>
      </w:r>
    </w:p>
    <w:p w14:paraId="43C573E9">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lang w:val="en-US" w:eastAsia="zh-CN"/>
        </w:rPr>
        <w:t>1</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（响应）供应商属于</w:t>
      </w:r>
      <w:r>
        <w:rPr>
          <w:rFonts w:hint="eastAsia" w:asciiTheme="minorEastAsia" w:hAnsiTheme="minorEastAsia" w:eastAsiaTheme="minorEastAsia"/>
          <w:b/>
          <w:color w:val="FF0000"/>
          <w:szCs w:val="21"/>
        </w:rPr>
        <w:t>《资格性审查表》或《符合性审查表》中任一情形的，</w:t>
      </w:r>
      <w:r>
        <w:rPr>
          <w:rFonts w:hint="eastAsia" w:asciiTheme="minorEastAsia" w:hAnsiTheme="minorEastAsia" w:eastAsiaTheme="minorEastAsia"/>
          <w:b/>
          <w:color w:val="FF0000"/>
          <w:szCs w:val="21"/>
          <w:lang w:val="en-US" w:eastAsia="zh-CN"/>
        </w:rPr>
        <w:t>按投标（响应）无效处理</w:t>
      </w:r>
      <w:r>
        <w:rPr>
          <w:rFonts w:hint="eastAsia" w:asciiTheme="minorEastAsia" w:hAnsiTheme="minorEastAsia" w:eastAsiaTheme="minorEastAsia"/>
          <w:b/>
          <w:color w:val="FF0000"/>
          <w:szCs w:val="21"/>
        </w:rPr>
        <w:t>。</w:t>
      </w:r>
    </w:p>
    <w:p w14:paraId="0386454B">
      <w:pPr>
        <w:spacing w:line="324" w:lineRule="auto"/>
        <w:ind w:firstLine="420"/>
        <w:rPr>
          <w:rFonts w:hint="eastAsia" w:asciiTheme="minorEastAsia" w:hAnsiTheme="minorEastAsia" w:eastAsiaTheme="minorEastAsia"/>
          <w:b/>
          <w:color w:val="FF0000"/>
          <w:szCs w:val="21"/>
          <w:lang w:val="en-US" w:eastAsia="zh-CN"/>
        </w:rPr>
      </w:pPr>
      <w:r>
        <w:rPr>
          <w:rFonts w:hint="eastAsia" w:asciiTheme="minorEastAsia" w:hAnsiTheme="minorEastAsia" w:eastAsiaTheme="minorEastAsia"/>
          <w:b/>
          <w:color w:val="FF0000"/>
          <w:szCs w:val="21"/>
          <w:lang w:val="en-US" w:eastAsia="zh-CN"/>
        </w:rPr>
        <w:t>2、</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w:t>
      </w:r>
      <w:r>
        <w:rPr>
          <w:rFonts w:hint="eastAsia" w:asciiTheme="minorEastAsia" w:hAnsiTheme="minorEastAsia" w:eastAsiaTheme="minorEastAsia"/>
          <w:b/>
          <w:color w:val="FF0000"/>
          <w:szCs w:val="21"/>
          <w:lang w:val="en-US" w:eastAsia="zh-CN"/>
        </w:rPr>
        <w:t>属于异常低价情形且未通过异常低价审查的，按投标（响应）无效处理。</w:t>
      </w:r>
    </w:p>
    <w:p w14:paraId="06D8F270"/>
    <w:p w14:paraId="4BE47D73"/>
    <w:p w14:paraId="0C7AE374">
      <w:pPr>
        <w:pStyle w:val="4"/>
      </w:pPr>
    </w:p>
    <w:p w14:paraId="2AAF161C">
      <w:pPr>
        <w:pStyle w:val="2"/>
      </w:pPr>
      <w:bookmarkStart w:id="4" w:name="_Toc135293323"/>
      <w:r>
        <w:rPr>
          <w:rFonts w:hint="eastAsia"/>
        </w:rPr>
        <w:t>第四章  评标方法和标准</w:t>
      </w:r>
      <w:bookmarkEnd w:id="4"/>
    </w:p>
    <w:p w14:paraId="1F09864D">
      <w:pPr>
        <w:pStyle w:val="4"/>
        <w:spacing w:before="0" w:after="0"/>
      </w:pPr>
      <w:bookmarkStart w:id="5" w:name="_Toc44690429"/>
      <w:bookmarkStart w:id="6" w:name="_Toc44691161"/>
      <w:bookmarkStart w:id="7" w:name="_Toc135293324"/>
      <w:bookmarkStart w:id="8" w:name="_Toc44690702"/>
      <w:bookmarkStart w:id="9" w:name="_Toc44691393"/>
      <w:r>
        <w:rPr>
          <w:rFonts w:hint="eastAsia"/>
        </w:rPr>
        <w:t>一、</w:t>
      </w:r>
      <w:r>
        <w:t>评标方法</w:t>
      </w:r>
      <w:bookmarkEnd w:id="5"/>
      <w:bookmarkEnd w:id="6"/>
      <w:bookmarkEnd w:id="7"/>
      <w:bookmarkEnd w:id="8"/>
      <w:bookmarkEnd w:id="9"/>
    </w:p>
    <w:p w14:paraId="6F67194F">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49F8728E">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6A53229D">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1FD72087">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w:t>
      </w:r>
      <w:r>
        <w:rPr>
          <w:rFonts w:hint="eastAsia" w:cs="仿宋" w:asciiTheme="minorEastAsia" w:hAnsiTheme="minorEastAsia" w:eastAsiaTheme="minorEastAsia"/>
          <w:kern w:val="2"/>
          <w:sz w:val="21"/>
          <w:szCs w:val="21"/>
          <w:lang w:val="en-US" w:eastAsia="zh-CN"/>
        </w:rPr>
        <w:t>2</w:t>
      </w:r>
      <w:r>
        <w:rPr>
          <w:rFonts w:hint="eastAsia" w:cs="仿宋" w:asciiTheme="minorEastAsia" w:hAnsiTheme="minorEastAsia" w:eastAsiaTheme="minorEastAsia"/>
          <w:kern w:val="2"/>
          <w:sz w:val="21"/>
          <w:szCs w:val="21"/>
        </w:rPr>
        <w:t>名。</w:t>
      </w:r>
    </w:p>
    <w:p w14:paraId="7194488A">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744D8B56">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48A3FF5E">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579BCED">
      <w:pPr>
        <w:pStyle w:val="45"/>
        <w:spacing w:before="0" w:beforeAutospacing="0" w:after="0" w:afterAutospacing="0" w:line="360" w:lineRule="exact"/>
        <w:ind w:firstLine="424" w:firstLineChars="202"/>
        <w:rPr>
          <w:rFonts w:hint="eastAsia" w:cs="仿宋" w:asciiTheme="minorEastAsia" w:hAnsiTheme="minorEastAsia" w:eastAsiaTheme="minorEastAsia"/>
          <w:color w:val="auto"/>
          <w:kern w:val="2"/>
          <w:sz w:val="21"/>
          <w:szCs w:val="21"/>
          <w:lang w:eastAsia="zh-CN"/>
        </w:rPr>
      </w:pPr>
      <w:r>
        <w:rPr>
          <w:rFonts w:hint="eastAsia" w:cs="仿宋" w:asciiTheme="minorEastAsia" w:hAnsiTheme="minorEastAsia" w:eastAsiaTheme="minorEastAsia"/>
          <w:color w:val="auto"/>
          <w:kern w:val="2"/>
          <w:sz w:val="21"/>
          <w:szCs w:val="21"/>
          <w:lang w:eastAsia="zh-CN"/>
        </w:rPr>
        <w:t>（因落实政府采购政策进行价格调整的，以调整后的价格计算投标报价。）</w:t>
      </w:r>
    </w:p>
    <w:p w14:paraId="4E74856E">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0E7E5E5E">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26F5D560">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3710E16E">
      <w:pPr>
        <w:spacing w:line="360" w:lineRule="auto"/>
        <w:ind w:firstLine="424" w:firstLineChars="202"/>
        <w:rPr>
          <w:rFonts w:asciiTheme="minorEastAsia" w:hAnsiTheme="minorEastAsia" w:eastAsiaTheme="minorEastAsia"/>
        </w:rPr>
      </w:pPr>
    </w:p>
    <w:p w14:paraId="556AD0C4">
      <w:pPr>
        <w:pStyle w:val="4"/>
        <w:spacing w:before="0" w:after="0"/>
      </w:pPr>
      <w:bookmarkStart w:id="10" w:name="_Toc135293325"/>
      <w:r>
        <w:rPr>
          <w:rFonts w:hint="eastAsia"/>
        </w:rPr>
        <w:t>二、评标标准</w:t>
      </w:r>
      <w:bookmarkEnd w:id="10"/>
    </w:p>
    <w:p w14:paraId="7BF298AB">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6ECC5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5D6D9356">
            <w:pPr>
              <w:autoSpaceDE w:val="0"/>
              <w:autoSpaceDN w:val="0"/>
              <w:adjustRightInd w:val="0"/>
              <w:spacing w:line="360" w:lineRule="exact"/>
              <w:jc w:val="center"/>
              <w:rPr>
                <w:rFonts w:ascii="宋体" w:hAnsi="宋体" w:cs="仿宋"/>
                <w:b/>
                <w:szCs w:val="21"/>
                <w:lang w:val="zh-CN"/>
              </w:rPr>
            </w:pPr>
            <w:bookmarkStart w:id="11" w:name="_Toc135293326"/>
            <w:bookmarkStart w:id="12" w:name="_Toc44691162"/>
            <w:bookmarkStart w:id="13" w:name="_Toc44690703"/>
            <w:bookmarkStart w:id="14" w:name="_Toc44690430"/>
            <w:bookmarkStart w:id="15" w:name="_Toc44691394"/>
            <w:r>
              <w:rPr>
                <w:rFonts w:hint="eastAsia" w:ascii="宋体" w:hAnsi="宋体" w:cs="仿宋"/>
                <w:b/>
                <w:szCs w:val="21"/>
                <w:lang w:val="zh-CN"/>
              </w:rPr>
              <w:t>评分项及评分规则</w:t>
            </w:r>
          </w:p>
        </w:tc>
        <w:tc>
          <w:tcPr>
            <w:tcW w:w="1187" w:type="dxa"/>
            <w:vAlign w:val="center"/>
          </w:tcPr>
          <w:p w14:paraId="3DD6E159">
            <w:pPr>
              <w:autoSpaceDE w:val="0"/>
              <w:autoSpaceDN w:val="0"/>
              <w:adjustRightInd w:val="0"/>
              <w:spacing w:line="360" w:lineRule="exact"/>
              <w:jc w:val="center"/>
              <w:rPr>
                <w:rFonts w:ascii="宋体" w:hAnsi="宋体" w:cs="仿宋"/>
                <w:b/>
                <w:szCs w:val="21"/>
                <w:lang w:val="zh-CN"/>
              </w:rPr>
            </w:pPr>
            <w:r>
              <w:rPr>
                <w:rFonts w:hint="eastAsia" w:ascii="宋体" w:hAnsi="宋体" w:cs="仿宋"/>
                <w:b/>
                <w:szCs w:val="21"/>
                <w:lang w:val="zh-CN"/>
              </w:rPr>
              <w:t>权重</w:t>
            </w:r>
          </w:p>
        </w:tc>
      </w:tr>
      <w:tr w14:paraId="4A86F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125D9AAB">
            <w:pPr>
              <w:autoSpaceDE w:val="0"/>
              <w:autoSpaceDN w:val="0"/>
              <w:adjustRightInd w:val="0"/>
              <w:spacing w:line="360" w:lineRule="exact"/>
              <w:jc w:val="center"/>
              <w:rPr>
                <w:rFonts w:ascii="宋体" w:hAnsi="宋体" w:cs="仿宋"/>
                <w:b/>
                <w:szCs w:val="21"/>
                <w:lang w:val="zh-CN"/>
              </w:rPr>
            </w:pPr>
            <w:r>
              <w:rPr>
                <w:rFonts w:hint="eastAsia" w:ascii="宋体" w:hAnsi="宋体" w:cs="仿宋"/>
                <w:b/>
                <w:szCs w:val="21"/>
                <w:lang w:val="zh-CN"/>
              </w:rPr>
              <w:t>一、价格部分</w:t>
            </w:r>
          </w:p>
        </w:tc>
        <w:tc>
          <w:tcPr>
            <w:tcW w:w="1187" w:type="dxa"/>
            <w:vAlign w:val="center"/>
          </w:tcPr>
          <w:p w14:paraId="6F444FD9">
            <w:pPr>
              <w:autoSpaceDE w:val="0"/>
              <w:autoSpaceDN w:val="0"/>
              <w:adjustRightInd w:val="0"/>
              <w:spacing w:line="360" w:lineRule="exact"/>
              <w:jc w:val="center"/>
              <w:rPr>
                <w:rFonts w:ascii="宋体" w:hAnsi="宋体" w:cs="仿宋"/>
                <w:b/>
                <w:szCs w:val="21"/>
              </w:rPr>
            </w:pPr>
            <w:r>
              <w:rPr>
                <w:rFonts w:hint="eastAsia" w:ascii="宋体" w:hAnsi="宋体" w:cs="仿宋"/>
                <w:b/>
                <w:szCs w:val="21"/>
              </w:rPr>
              <w:t>30</w:t>
            </w:r>
          </w:p>
        </w:tc>
      </w:tr>
      <w:tr w14:paraId="2B515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3588B96C">
            <w:pPr>
              <w:widowControl/>
              <w:spacing w:line="360" w:lineRule="exact"/>
              <w:jc w:val="left"/>
              <w:rPr>
                <w:rFonts w:ascii="宋体" w:hAnsi="宋体" w:cs="仿宋"/>
                <w:szCs w:val="21"/>
              </w:rPr>
            </w:pPr>
            <w:r>
              <w:rPr>
                <w:rFonts w:hint="eastAsia" w:ascii="宋体" w:hAnsi="宋体" w:cs="仿宋"/>
                <w:szCs w:val="21"/>
              </w:rPr>
              <w:t>价格分采用低价优先法计算，即满足招标文件要求且投标价格最低的投标报价为评标基准价，其价格分为满分。其他投标人的价格分统一按照下列公式计算：</w:t>
            </w:r>
          </w:p>
          <w:p w14:paraId="3C1426AD">
            <w:pPr>
              <w:widowControl/>
              <w:spacing w:line="360" w:lineRule="exact"/>
              <w:jc w:val="left"/>
              <w:rPr>
                <w:rFonts w:ascii="宋体" w:hAnsi="宋体" w:cs="仿宋"/>
                <w:szCs w:val="21"/>
              </w:rPr>
            </w:pPr>
            <w:r>
              <w:rPr>
                <w:rFonts w:hint="eastAsia" w:ascii="宋体" w:hAnsi="宋体" w:cs="仿宋"/>
                <w:szCs w:val="21"/>
              </w:rPr>
              <w:t>投标报价得分=(评标基准价／投标报价)×权重</w:t>
            </w:r>
          </w:p>
          <w:p w14:paraId="0C8C56AB">
            <w:pPr>
              <w:adjustRightInd w:val="0"/>
              <w:snapToGrid w:val="0"/>
              <w:spacing w:line="360" w:lineRule="exact"/>
              <w:rPr>
                <w:rFonts w:ascii="宋体" w:hAnsi="宋体"/>
                <w:snapToGrid w:val="0"/>
                <w:kern w:val="0"/>
                <w:szCs w:val="21"/>
              </w:rPr>
            </w:pPr>
            <w:r>
              <w:rPr>
                <w:rFonts w:hint="eastAsia" w:ascii="宋体" w:hAnsi="宋体"/>
                <w:snapToGrid w:val="0"/>
                <w:kern w:val="0"/>
                <w:szCs w:val="21"/>
              </w:rPr>
              <w:t>备注：</w:t>
            </w:r>
          </w:p>
          <w:p w14:paraId="04BD2749">
            <w:pPr>
              <w:adjustRightInd w:val="0"/>
              <w:snapToGrid w:val="0"/>
              <w:spacing w:line="360" w:lineRule="exact"/>
              <w:rPr>
                <w:rFonts w:ascii="宋体" w:hAnsi="宋体"/>
                <w:bCs/>
                <w:snapToGrid w:val="0"/>
                <w:kern w:val="0"/>
              </w:rPr>
            </w:pPr>
            <w:r>
              <w:rPr>
                <w:rFonts w:hint="eastAsia" w:ascii="宋体" w:hAnsi="宋体"/>
                <w:snapToGrid w:val="0"/>
                <w:kern w:val="0"/>
                <w:szCs w:val="21"/>
              </w:rPr>
              <w:t>1、因落实政府采购政策进行价格调整的，以调整后的价格计算评标基准价和投标报价</w:t>
            </w:r>
            <w:r>
              <w:rPr>
                <w:rFonts w:hint="eastAsia" w:ascii="宋体" w:hAnsi="宋体"/>
                <w:bCs/>
                <w:snapToGrid w:val="0"/>
                <w:kern w:val="0"/>
              </w:rPr>
              <w:t>；</w:t>
            </w:r>
          </w:p>
          <w:p w14:paraId="402FA5BE">
            <w:pPr>
              <w:autoSpaceDE w:val="0"/>
              <w:autoSpaceDN w:val="0"/>
              <w:adjustRightInd w:val="0"/>
              <w:spacing w:line="360" w:lineRule="exact"/>
              <w:jc w:val="left"/>
              <w:rPr>
                <w:rFonts w:cs="仿宋" w:asciiTheme="minorEastAsia" w:hAnsiTheme="minorEastAsia" w:eastAsiaTheme="minorEastAsia"/>
                <w:szCs w:val="21"/>
              </w:rPr>
            </w:pPr>
            <w:r>
              <w:rPr>
                <w:rFonts w:hint="eastAsia" w:ascii="宋体" w:hAnsi="宋体"/>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5923F0F1">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按公式计算评分</w:t>
            </w:r>
          </w:p>
        </w:tc>
      </w:tr>
      <w:tr w14:paraId="78602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2779BC62">
            <w:pPr>
              <w:autoSpaceDE w:val="0"/>
              <w:autoSpaceDN w:val="0"/>
              <w:adjustRightInd w:val="0"/>
              <w:spacing w:line="360" w:lineRule="exact"/>
              <w:jc w:val="center"/>
              <w:rPr>
                <w:rFonts w:ascii="宋体" w:hAnsi="宋体" w:cs="仿宋"/>
                <w:b/>
                <w:szCs w:val="21"/>
              </w:rPr>
            </w:pPr>
            <w:r>
              <w:rPr>
                <w:rFonts w:hint="eastAsia" w:ascii="宋体" w:hAnsi="宋体" w:cs="仿宋"/>
                <w:b/>
                <w:szCs w:val="21"/>
              </w:rPr>
              <w:t>二、技术部分</w:t>
            </w:r>
          </w:p>
        </w:tc>
        <w:tc>
          <w:tcPr>
            <w:tcW w:w="1187" w:type="dxa"/>
            <w:vAlign w:val="center"/>
          </w:tcPr>
          <w:p w14:paraId="635597CF">
            <w:pPr>
              <w:autoSpaceDE w:val="0"/>
              <w:autoSpaceDN w:val="0"/>
              <w:adjustRightInd w:val="0"/>
              <w:spacing w:line="360" w:lineRule="exact"/>
              <w:jc w:val="center"/>
              <w:rPr>
                <w:rFonts w:hint="eastAsia" w:ascii="宋体" w:hAnsi="宋体" w:eastAsia="宋体" w:cs="仿宋"/>
                <w:b/>
                <w:szCs w:val="21"/>
                <w:lang w:eastAsia="zh-CN"/>
              </w:rPr>
            </w:pPr>
            <w:r>
              <w:rPr>
                <w:rFonts w:hint="eastAsia" w:ascii="宋体" w:hAnsi="宋体" w:cs="仿宋"/>
                <w:b/>
                <w:szCs w:val="21"/>
              </w:rPr>
              <w:t>5</w:t>
            </w:r>
            <w:r>
              <w:rPr>
                <w:rFonts w:hint="eastAsia" w:ascii="宋体" w:hAnsi="宋体" w:cs="仿宋"/>
                <w:b/>
                <w:szCs w:val="21"/>
                <w:lang w:val="en-US" w:eastAsia="zh-CN"/>
              </w:rPr>
              <w:t>9</w:t>
            </w:r>
          </w:p>
        </w:tc>
      </w:tr>
      <w:tr w14:paraId="15B32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52032D9B">
            <w:pPr>
              <w:autoSpaceDE w:val="0"/>
              <w:autoSpaceDN w:val="0"/>
              <w:adjustRightInd w:val="0"/>
              <w:spacing w:line="360" w:lineRule="exact"/>
              <w:jc w:val="center"/>
              <w:rPr>
                <w:rFonts w:ascii="宋体" w:hAnsi="宋体" w:cs="仿宋"/>
                <w:szCs w:val="21"/>
              </w:rPr>
            </w:pPr>
            <w:r>
              <w:rPr>
                <w:rFonts w:hint="eastAsia" w:ascii="宋体" w:hAnsi="宋体" w:cs="仿宋"/>
                <w:szCs w:val="21"/>
              </w:rPr>
              <w:t>序号</w:t>
            </w:r>
          </w:p>
        </w:tc>
        <w:tc>
          <w:tcPr>
            <w:tcW w:w="1143" w:type="dxa"/>
            <w:vAlign w:val="center"/>
          </w:tcPr>
          <w:p w14:paraId="4A579AF0">
            <w:pPr>
              <w:autoSpaceDE w:val="0"/>
              <w:autoSpaceDN w:val="0"/>
              <w:adjustRightInd w:val="0"/>
              <w:spacing w:line="360" w:lineRule="exact"/>
              <w:jc w:val="center"/>
              <w:rPr>
                <w:rFonts w:ascii="宋体" w:hAnsi="宋体" w:cs="仿宋"/>
                <w:szCs w:val="21"/>
              </w:rPr>
            </w:pPr>
            <w:r>
              <w:rPr>
                <w:rFonts w:hint="eastAsia" w:ascii="宋体" w:hAnsi="宋体" w:cs="仿宋"/>
                <w:szCs w:val="21"/>
              </w:rPr>
              <w:t>内容</w:t>
            </w:r>
          </w:p>
        </w:tc>
        <w:tc>
          <w:tcPr>
            <w:tcW w:w="709" w:type="dxa"/>
            <w:vAlign w:val="center"/>
          </w:tcPr>
          <w:p w14:paraId="4FBF79C3">
            <w:pPr>
              <w:autoSpaceDE w:val="0"/>
              <w:autoSpaceDN w:val="0"/>
              <w:adjustRightInd w:val="0"/>
              <w:spacing w:line="360" w:lineRule="exact"/>
              <w:jc w:val="center"/>
              <w:rPr>
                <w:rFonts w:ascii="宋体" w:hAnsi="宋体" w:cs="仿宋"/>
                <w:szCs w:val="21"/>
              </w:rPr>
            </w:pPr>
            <w:r>
              <w:rPr>
                <w:rFonts w:hint="eastAsia" w:ascii="宋体" w:hAnsi="宋体" w:cs="仿宋"/>
                <w:szCs w:val="21"/>
              </w:rPr>
              <w:t>权重</w:t>
            </w:r>
          </w:p>
        </w:tc>
        <w:tc>
          <w:tcPr>
            <w:tcW w:w="5953" w:type="dxa"/>
            <w:vAlign w:val="center"/>
          </w:tcPr>
          <w:p w14:paraId="4D441FAB">
            <w:pPr>
              <w:autoSpaceDE w:val="0"/>
              <w:autoSpaceDN w:val="0"/>
              <w:adjustRightInd w:val="0"/>
              <w:spacing w:line="360" w:lineRule="exact"/>
              <w:jc w:val="center"/>
              <w:rPr>
                <w:rFonts w:ascii="宋体" w:hAnsi="宋体" w:cs="仿宋"/>
                <w:szCs w:val="21"/>
              </w:rPr>
            </w:pPr>
            <w:r>
              <w:rPr>
                <w:rFonts w:hint="eastAsia" w:ascii="宋体" w:hAnsi="宋体" w:cs="仿宋"/>
                <w:szCs w:val="21"/>
              </w:rPr>
              <w:t>评分规则</w:t>
            </w:r>
          </w:p>
        </w:tc>
        <w:tc>
          <w:tcPr>
            <w:tcW w:w="1187" w:type="dxa"/>
            <w:vAlign w:val="center"/>
          </w:tcPr>
          <w:p w14:paraId="2F7C972E">
            <w:pPr>
              <w:autoSpaceDE w:val="0"/>
              <w:autoSpaceDN w:val="0"/>
              <w:adjustRightInd w:val="0"/>
              <w:spacing w:line="360" w:lineRule="exact"/>
              <w:jc w:val="center"/>
              <w:rPr>
                <w:rFonts w:ascii="宋体" w:hAnsi="宋体" w:cs="仿宋"/>
                <w:szCs w:val="21"/>
              </w:rPr>
            </w:pPr>
            <w:r>
              <w:rPr>
                <w:rFonts w:hint="eastAsia" w:ascii="宋体" w:hAnsi="宋体" w:cs="仿宋"/>
                <w:szCs w:val="21"/>
              </w:rPr>
              <w:t>评分方式</w:t>
            </w:r>
          </w:p>
        </w:tc>
      </w:tr>
      <w:tr w14:paraId="32D60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82" w:hRule="atLeast"/>
          <w:jc w:val="center"/>
        </w:trPr>
        <w:tc>
          <w:tcPr>
            <w:tcW w:w="754" w:type="dxa"/>
            <w:vAlign w:val="center"/>
          </w:tcPr>
          <w:p w14:paraId="5A7E9342">
            <w:pPr>
              <w:autoSpaceDE w:val="0"/>
              <w:autoSpaceDN w:val="0"/>
              <w:adjustRightInd w:val="0"/>
              <w:spacing w:line="360" w:lineRule="exact"/>
              <w:jc w:val="center"/>
              <w:rPr>
                <w:rFonts w:ascii="宋体" w:hAnsi="宋体" w:cs="仿宋"/>
                <w:szCs w:val="21"/>
              </w:rPr>
            </w:pPr>
            <w:r>
              <w:rPr>
                <w:rFonts w:hint="eastAsia" w:ascii="宋体" w:hAnsi="宋体" w:cs="仿宋"/>
                <w:szCs w:val="21"/>
              </w:rPr>
              <w:t>1</w:t>
            </w:r>
          </w:p>
        </w:tc>
        <w:tc>
          <w:tcPr>
            <w:tcW w:w="1143" w:type="dxa"/>
            <w:vAlign w:val="center"/>
          </w:tcPr>
          <w:p w14:paraId="58A779D2">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color w:val="000000" w:themeColor="text1"/>
                <w:szCs w:val="21"/>
                <w14:textFill>
                  <w14:solidFill>
                    <w14:schemeClr w14:val="tx1"/>
                  </w14:solidFill>
                </w14:textFill>
              </w:rPr>
              <w:t>所投产品重要技术参数（带“▲”）响应情况评价</w:t>
            </w:r>
          </w:p>
        </w:tc>
        <w:tc>
          <w:tcPr>
            <w:tcW w:w="709" w:type="dxa"/>
            <w:vAlign w:val="center"/>
          </w:tcPr>
          <w:p w14:paraId="7426615C">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32</w:t>
            </w:r>
            <w:r>
              <w:rPr>
                <w:rFonts w:hint="eastAsia" w:asciiTheme="minorEastAsia" w:hAnsiTheme="minorEastAsia" w:eastAsiaTheme="minorEastAsia" w:cstheme="minorEastAsia"/>
                <w:color w:val="000000" w:themeColor="text1"/>
                <w:szCs w:val="21"/>
                <w14:textFill>
                  <w14:solidFill>
                    <w14:schemeClr w14:val="tx1"/>
                  </w14:solidFill>
                </w14:textFill>
              </w:rPr>
              <w:t>分</w:t>
            </w:r>
          </w:p>
        </w:tc>
        <w:tc>
          <w:tcPr>
            <w:tcW w:w="5953" w:type="dxa"/>
            <w:shd w:val="clear" w:color="auto" w:fill="auto"/>
            <w:vAlign w:val="center"/>
          </w:tcPr>
          <w:p w14:paraId="544DAFE1">
            <w:pPr>
              <w:pStyle w:val="94"/>
              <w:keepNext w:val="0"/>
              <w:keepLines w:val="0"/>
              <w:pageBreakBefore w:val="0"/>
              <w:widowControl w:val="0"/>
              <w:kinsoku/>
              <w:wordWrap/>
              <w:overflowPunct/>
              <w:topLinePunct w:val="0"/>
              <w:bidi w:val="0"/>
              <w:snapToGrid/>
              <w:spacing w:line="360" w:lineRule="auto"/>
              <w:ind w:firstLine="0" w:firstLineChars="0"/>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宋体" w:hAnsi="宋体"/>
                <w:szCs w:val="21"/>
              </w:rPr>
              <w:t>（一）评分内容：</w:t>
            </w:r>
          </w:p>
          <w:p w14:paraId="127FD44E">
            <w:pPr>
              <w:pStyle w:val="7"/>
              <w:keepNext w:val="0"/>
              <w:keepLines w:val="0"/>
              <w:pageBreakBefore w:val="0"/>
              <w:widowControl w:val="0"/>
              <w:kinsoku/>
              <w:wordWrap/>
              <w:overflowPunct/>
              <w:topLinePunct w:val="0"/>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投标人应如实填写《技术</w:t>
            </w:r>
            <w:r>
              <w:rPr>
                <w:rFonts w:hint="eastAsia" w:ascii="宋体" w:hAnsi="宋体" w:cs="仿宋"/>
                <w:szCs w:val="21"/>
              </w:rPr>
              <w:t>规格</w:t>
            </w:r>
            <w:r>
              <w:rPr>
                <w:rFonts w:hint="eastAsia" w:asciiTheme="minorEastAsia" w:hAnsiTheme="minorEastAsia" w:eastAsiaTheme="minorEastAsia" w:cstheme="minorEastAsia"/>
                <w:color w:val="000000" w:themeColor="text1"/>
                <w:szCs w:val="21"/>
                <w14:textFill>
                  <w14:solidFill>
                    <w14:schemeClr w14:val="tx1"/>
                  </w14:solidFill>
                </w14:textFill>
              </w:rPr>
              <w:t>偏离表》，所投产品“▲”技术参数全部满足得</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32</w:t>
            </w:r>
            <w:r>
              <w:rPr>
                <w:rFonts w:hint="eastAsia" w:asciiTheme="minorEastAsia" w:hAnsiTheme="minorEastAsia" w:eastAsiaTheme="minorEastAsia" w:cstheme="minorEastAsia"/>
                <w:color w:val="000000" w:themeColor="text1"/>
                <w:szCs w:val="21"/>
                <w14:textFill>
                  <w14:solidFill>
                    <w14:schemeClr w14:val="tx1"/>
                  </w14:solidFill>
                </w14:textFill>
              </w:rPr>
              <w:t>分；有负偏离的，每负偏离一项扣</w:t>
            </w:r>
            <w:r>
              <w:rPr>
                <w:rFonts w:hint="eastAsia" w:asciiTheme="minorEastAsia" w:hAnsiTheme="minorEastAsia" w:eastAsiaTheme="minorEastAsia" w:cstheme="minorEastAsia"/>
                <w:color w:val="000000" w:themeColor="text1"/>
                <w:szCs w:val="21"/>
                <w:u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14:textFill>
                  <w14:solidFill>
                    <w14:schemeClr w14:val="tx1"/>
                  </w14:solidFill>
                </w14:textFill>
              </w:rPr>
              <w:t>分，</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最低得0分</w:t>
            </w:r>
            <w:r>
              <w:rPr>
                <w:rFonts w:hint="eastAsia" w:asciiTheme="minorEastAsia" w:hAnsiTheme="minorEastAsia" w:eastAsiaTheme="minorEastAsia" w:cstheme="minorEastAsia"/>
                <w:color w:val="000000" w:themeColor="text1"/>
                <w:szCs w:val="21"/>
                <w14:textFill>
                  <w14:solidFill>
                    <w14:schemeClr w14:val="tx1"/>
                  </w14:solidFill>
                </w14:textFill>
              </w:rPr>
              <w:t>。如</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对</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某</w:t>
            </w:r>
            <w:r>
              <w:rPr>
                <w:rFonts w:hint="eastAsia" w:asciiTheme="minorEastAsia" w:hAnsiTheme="minorEastAsia" w:eastAsiaTheme="minorEastAsia" w:cstheme="minorEastAsia"/>
                <w:color w:val="000000" w:themeColor="text1"/>
                <w:szCs w:val="21"/>
                <w14:textFill>
                  <w14:solidFill>
                    <w14:schemeClr w14:val="tx1"/>
                  </w14:solidFill>
                </w14:textFill>
              </w:rPr>
              <w:t>一项技术</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参数</w:t>
            </w:r>
            <w:r>
              <w:rPr>
                <w:rFonts w:hint="eastAsia" w:asciiTheme="minorEastAsia" w:hAnsiTheme="minorEastAsia" w:eastAsiaTheme="minorEastAsia" w:cstheme="minorEastAsia"/>
                <w:color w:val="000000" w:themeColor="text1"/>
                <w:szCs w:val="21"/>
                <w14:textFill>
                  <w14:solidFill>
                    <w14:schemeClr w14:val="tx1"/>
                  </w14:solidFill>
                </w14:textFill>
              </w:rPr>
              <w:t>（以</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招标文件技术</w:t>
            </w:r>
            <w:r>
              <w:rPr>
                <w:rFonts w:hint="eastAsia" w:ascii="宋体" w:hAnsi="宋体"/>
                <w:szCs w:val="21"/>
                <w:lang w:val="en-US" w:eastAsia="zh-CN"/>
              </w:rPr>
              <w:t>参数</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要求中</w:t>
            </w:r>
            <w:r>
              <w:rPr>
                <w:rFonts w:hint="eastAsia" w:asciiTheme="minorEastAsia" w:hAnsiTheme="minorEastAsia" w:eastAsiaTheme="minorEastAsia" w:cstheme="minorEastAsia"/>
                <w:color w:val="000000" w:themeColor="text1"/>
                <w:szCs w:val="21"/>
                <w14:textFill>
                  <w14:solidFill>
                    <w14:schemeClr w14:val="tx1"/>
                  </w14:solidFill>
                </w14:textFill>
              </w:rPr>
              <w:t>划分框为准）存在两处（或以上）负偏离的，在评分时只作一项负偏离</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计算</w:t>
            </w:r>
            <w:r>
              <w:rPr>
                <w:rFonts w:hint="eastAsia" w:asciiTheme="minorEastAsia" w:hAnsiTheme="minorEastAsia" w:eastAsiaTheme="minorEastAsia" w:cstheme="minorEastAsia"/>
                <w:color w:val="000000" w:themeColor="text1"/>
                <w:szCs w:val="21"/>
                <w14:textFill>
                  <w14:solidFill>
                    <w14:schemeClr w14:val="tx1"/>
                  </w14:solidFill>
                </w14:textFill>
              </w:rPr>
              <w:t>扣分。</w:t>
            </w:r>
          </w:p>
          <w:p w14:paraId="0A210C5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kern w:val="0"/>
                <w:szCs w:val="21"/>
              </w:rPr>
            </w:pPr>
            <w:r>
              <w:rPr>
                <w:rFonts w:hint="eastAsia" w:ascii="宋体" w:hAnsi="宋体"/>
                <w:kern w:val="0"/>
                <w:szCs w:val="21"/>
              </w:rPr>
              <w:t>（二）评分依据：</w:t>
            </w:r>
          </w:p>
          <w:p w14:paraId="00F202AB">
            <w:pPr>
              <w:keepNext w:val="0"/>
              <w:keepLines w:val="0"/>
              <w:pageBreakBefore w:val="0"/>
              <w:widowControl w:val="0"/>
              <w:kinsoku/>
              <w:wordWrap/>
              <w:overflowPunct/>
              <w:topLinePunct w:val="0"/>
              <w:bidi w:val="0"/>
              <w:snapToGrid/>
              <w:spacing w:line="360" w:lineRule="auto"/>
              <w:jc w:val="left"/>
              <w:textAlignment w:val="auto"/>
              <w:rPr>
                <w:rFonts w:ascii="宋体" w:hAnsi="宋体" w:cs="仿宋"/>
                <w:szCs w:val="21"/>
              </w:rPr>
            </w:pPr>
            <w:r>
              <w:rPr>
                <w:rFonts w:hint="eastAsia" w:ascii="宋体" w:hAnsi="宋体"/>
                <w:bCs/>
                <w:szCs w:val="21"/>
              </w:rPr>
              <w:t>以投标文件《技术</w:t>
            </w:r>
            <w:r>
              <w:rPr>
                <w:rFonts w:hint="eastAsia" w:ascii="宋体" w:hAnsi="宋体" w:cs="仿宋"/>
                <w:szCs w:val="21"/>
              </w:rPr>
              <w:t>规格</w:t>
            </w:r>
            <w:r>
              <w:rPr>
                <w:rFonts w:hint="eastAsia" w:ascii="宋体" w:hAnsi="宋体"/>
                <w:bCs/>
                <w:szCs w:val="21"/>
              </w:rPr>
              <w:t>偏离表》为评分依据，投标人</w:t>
            </w:r>
            <w:r>
              <w:rPr>
                <w:rFonts w:hint="eastAsia" w:ascii="宋体" w:hAnsi="宋体" w:cs="仿宋"/>
                <w:szCs w:val="21"/>
              </w:rPr>
              <w:t>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p w14:paraId="606AD916">
            <w:pPr>
              <w:keepNext w:val="0"/>
              <w:keepLines w:val="0"/>
              <w:pageBreakBefore w:val="0"/>
              <w:widowControl w:val="0"/>
              <w:kinsoku/>
              <w:wordWrap/>
              <w:overflowPunct/>
              <w:topLinePunct w:val="0"/>
              <w:bidi w:val="0"/>
              <w:snapToGrid/>
              <w:spacing w:line="360" w:lineRule="auto"/>
              <w:jc w:val="left"/>
              <w:textAlignment w:val="auto"/>
              <w:rPr>
                <w:rFonts w:ascii="宋体" w:hAnsi="宋体" w:cs="仿宋"/>
                <w:szCs w:val="21"/>
              </w:rPr>
            </w:pPr>
            <w:r>
              <w:rPr>
                <w:rFonts w:hint="eastAsia" w:ascii="宋体" w:hAnsi="宋体" w:cs="仿宋"/>
                <w:szCs w:val="21"/>
              </w:rPr>
              <w:t>证明材料涉及检测（或检验）报告的，如检测机构出具的检测（或检验）报告载明的检测事项超出该机构的检测范围，则</w:t>
            </w:r>
            <w:r>
              <w:rPr>
                <w:rFonts w:ascii="宋体" w:hAnsi="宋体" w:cs="仿宋"/>
                <w:szCs w:val="21"/>
              </w:rPr>
              <w:t>该项技术指标按负偏离处理</w:t>
            </w:r>
            <w:r>
              <w:rPr>
                <w:rFonts w:hint="eastAsia" w:ascii="宋体" w:hAnsi="宋体" w:cs="仿宋"/>
                <w:szCs w:val="21"/>
              </w:rPr>
              <w:t>。</w:t>
            </w:r>
          </w:p>
          <w:p w14:paraId="3ED7070B">
            <w:pPr>
              <w:pStyle w:val="19"/>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snapToGrid w:val="0"/>
                <w:color w:val="000000" w:themeColor="text1"/>
                <w:kern w:val="0"/>
                <w:sz w:val="21"/>
                <w:szCs w:val="24"/>
                <w:lang w:val="en-US" w:eastAsia="zh-CN" w:bidi="ar-SA"/>
                <w14:textFill>
                  <w14:solidFill>
                    <w14:schemeClr w14:val="tx1"/>
                  </w14:solidFill>
                </w14:textFill>
              </w:rPr>
            </w:pPr>
            <w:r>
              <w:rPr>
                <w:rFonts w:hint="eastAsia" w:ascii="宋体" w:hAnsi="宋体" w:cs="仿宋"/>
                <w:b/>
                <w:szCs w:val="21"/>
              </w:rPr>
              <w:t>特别提醒：投标人的技术响应情况、偏离情况等必须与客观实际保持一致，响应不实且情节严重的，经查实，将依法记入供应商诚信档案或受到行政处罚。</w:t>
            </w:r>
          </w:p>
        </w:tc>
        <w:tc>
          <w:tcPr>
            <w:tcW w:w="1187" w:type="dxa"/>
            <w:vAlign w:val="center"/>
          </w:tcPr>
          <w:p w14:paraId="0CD56ECA">
            <w:pPr>
              <w:autoSpaceDE w:val="0"/>
              <w:autoSpaceDN w:val="0"/>
              <w:adjustRightInd w:val="0"/>
              <w:spacing w:line="360" w:lineRule="exact"/>
              <w:jc w:val="center"/>
              <w:rPr>
                <w:rFonts w:ascii="宋体" w:hAnsi="宋体" w:cs="仿宋"/>
                <w:szCs w:val="21"/>
              </w:rPr>
            </w:pPr>
            <w:r>
              <w:rPr>
                <w:rFonts w:hint="eastAsia" w:ascii="宋体" w:hAnsi="宋体" w:cs="仿宋"/>
                <w:szCs w:val="21"/>
              </w:rPr>
              <w:t>评委打分</w:t>
            </w:r>
          </w:p>
        </w:tc>
      </w:tr>
      <w:tr w14:paraId="7E14C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7DE1E502">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rPr>
              <w:t>2</w:t>
            </w:r>
          </w:p>
        </w:tc>
        <w:tc>
          <w:tcPr>
            <w:tcW w:w="1143" w:type="dxa"/>
            <w:vAlign w:val="center"/>
          </w:tcPr>
          <w:p w14:paraId="284CCE7F">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000000" w:themeColor="text1"/>
                <w:szCs w:val="21"/>
                <w14:textFill>
                  <w14:solidFill>
                    <w14:schemeClr w14:val="tx1"/>
                  </w14:solidFill>
                </w14:textFill>
              </w:rPr>
              <w:t>所投产品一般技术参数（不带“▲”）响应情况评价</w:t>
            </w:r>
          </w:p>
        </w:tc>
        <w:tc>
          <w:tcPr>
            <w:tcW w:w="709" w:type="dxa"/>
            <w:vAlign w:val="center"/>
          </w:tcPr>
          <w:p w14:paraId="0A85464A">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19</w:t>
            </w:r>
            <w:r>
              <w:rPr>
                <w:rFonts w:hint="eastAsia" w:asciiTheme="minorEastAsia" w:hAnsiTheme="minorEastAsia" w:eastAsiaTheme="minorEastAsia" w:cstheme="minorEastAsia"/>
                <w:color w:val="000000" w:themeColor="text1"/>
                <w:szCs w:val="21"/>
                <w14:textFill>
                  <w14:solidFill>
                    <w14:schemeClr w14:val="tx1"/>
                  </w14:solidFill>
                </w14:textFill>
              </w:rPr>
              <w:t>分</w:t>
            </w:r>
          </w:p>
        </w:tc>
        <w:tc>
          <w:tcPr>
            <w:tcW w:w="5953" w:type="dxa"/>
            <w:vAlign w:val="center"/>
          </w:tcPr>
          <w:p w14:paraId="7CEDB8FA">
            <w:pPr>
              <w:pStyle w:val="94"/>
              <w:keepNext w:val="0"/>
              <w:keepLines w:val="0"/>
              <w:pageBreakBefore w:val="0"/>
              <w:widowControl w:val="0"/>
              <w:kinsoku/>
              <w:wordWrap/>
              <w:overflowPunct/>
              <w:topLinePunct w:val="0"/>
              <w:bidi w:val="0"/>
              <w:snapToGrid/>
              <w:spacing w:line="360" w:lineRule="auto"/>
              <w:ind w:firstLine="0" w:firstLineChars="0"/>
              <w:textAlignment w:val="auto"/>
              <w:rPr>
                <w:rFonts w:ascii="宋体" w:hAnsi="宋体"/>
                <w:szCs w:val="21"/>
              </w:rPr>
            </w:pPr>
            <w:r>
              <w:rPr>
                <w:rFonts w:hint="eastAsia" w:ascii="宋体" w:hAnsi="宋体"/>
                <w:szCs w:val="21"/>
              </w:rPr>
              <w:t>（一）评分内容：</w:t>
            </w:r>
          </w:p>
          <w:p w14:paraId="6DD161DD">
            <w:pPr>
              <w:keepNext w:val="0"/>
              <w:keepLines w:val="0"/>
              <w:pageBreakBefore w:val="0"/>
              <w:widowControl w:val="0"/>
              <w:kinsoku/>
              <w:wordWrap/>
              <w:overflowPunct/>
              <w:topLinePunct w:val="0"/>
              <w:bidi w:val="0"/>
              <w:snapToGrid/>
              <w:spacing w:line="360" w:lineRule="auto"/>
              <w:textAlignment w:val="auto"/>
              <w:rPr>
                <w:rFonts w:hint="default" w:asciiTheme="minorEastAsia" w:hAnsiTheme="minorEastAsia" w:eastAsiaTheme="minorEastAsia" w:cstheme="minorEastAsia"/>
                <w:color w:val="000000" w:themeColor="text1"/>
                <w:szCs w:val="21"/>
                <w:lang w:val="en-US"/>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投标人应如实填写，以《技术</w:t>
            </w:r>
            <w:r>
              <w:rPr>
                <w:rFonts w:hint="eastAsia" w:ascii="宋体" w:hAnsi="宋体" w:cs="仿宋"/>
                <w:szCs w:val="21"/>
              </w:rPr>
              <w:t>规格</w:t>
            </w:r>
            <w:r>
              <w:rPr>
                <w:rFonts w:hint="eastAsia" w:asciiTheme="minorEastAsia" w:hAnsiTheme="minorEastAsia" w:eastAsiaTheme="minorEastAsia" w:cstheme="minorEastAsia"/>
                <w:color w:val="000000" w:themeColor="text1"/>
                <w:szCs w:val="21"/>
                <w14:textFill>
                  <w14:solidFill>
                    <w14:schemeClr w14:val="tx1"/>
                  </w14:solidFill>
                </w14:textFill>
              </w:rPr>
              <w:t>偏离表》，所投产品一般技术参数全部满足得</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19</w:t>
            </w:r>
            <w:r>
              <w:rPr>
                <w:rFonts w:hint="eastAsia" w:asciiTheme="minorEastAsia" w:hAnsiTheme="minorEastAsia" w:eastAsiaTheme="minorEastAsia" w:cstheme="minorEastAsia"/>
                <w:color w:val="000000" w:themeColor="text1"/>
                <w:szCs w:val="21"/>
                <w14:textFill>
                  <w14:solidFill>
                    <w14:schemeClr w14:val="tx1"/>
                  </w14:solidFill>
                </w14:textFill>
              </w:rPr>
              <w:t>分；有负偏离的，每负偏离一项扣</w:t>
            </w:r>
            <w:r>
              <w:rPr>
                <w:rFonts w:hint="eastAsia" w:asciiTheme="minorEastAsia" w:hAnsiTheme="minorEastAsia" w:eastAsiaTheme="minorEastAsia" w:cstheme="minorEastAsia"/>
                <w:color w:val="000000" w:themeColor="text1"/>
                <w:szCs w:val="21"/>
                <w:u w:val="none"/>
                <w:lang w:val="en-US" w:eastAsia="zh-CN"/>
                <w14:textFill>
                  <w14:solidFill>
                    <w14:schemeClr w14:val="tx1"/>
                  </w14:solidFill>
                </w14:textFill>
              </w:rPr>
              <w:t>0.52分，最低得0分。</w:t>
            </w:r>
            <w:r>
              <w:rPr>
                <w:rFonts w:hint="eastAsia" w:asciiTheme="minorEastAsia" w:hAnsiTheme="minorEastAsia" w:eastAsiaTheme="minorEastAsia" w:cstheme="minorEastAsia"/>
                <w:color w:val="000000" w:themeColor="text1"/>
                <w:szCs w:val="21"/>
                <w14:textFill>
                  <w14:solidFill>
                    <w14:schemeClr w14:val="tx1"/>
                  </w14:solidFill>
                </w14:textFill>
              </w:rPr>
              <w:t>如</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对</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某</w:t>
            </w:r>
            <w:r>
              <w:rPr>
                <w:rFonts w:hint="eastAsia" w:asciiTheme="minorEastAsia" w:hAnsiTheme="minorEastAsia" w:eastAsiaTheme="minorEastAsia" w:cstheme="minorEastAsia"/>
                <w:color w:val="000000" w:themeColor="text1"/>
                <w:szCs w:val="21"/>
                <w14:textFill>
                  <w14:solidFill>
                    <w14:schemeClr w14:val="tx1"/>
                  </w14:solidFill>
                </w14:textFill>
              </w:rPr>
              <w:t>一项技术</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参数</w:t>
            </w:r>
            <w:r>
              <w:rPr>
                <w:rFonts w:hint="eastAsia" w:asciiTheme="minorEastAsia" w:hAnsiTheme="minorEastAsia" w:eastAsiaTheme="minorEastAsia" w:cstheme="minorEastAsia"/>
                <w:color w:val="000000" w:themeColor="text1"/>
                <w:szCs w:val="21"/>
                <w14:textFill>
                  <w14:solidFill>
                    <w14:schemeClr w14:val="tx1"/>
                  </w14:solidFill>
                </w14:textFill>
              </w:rPr>
              <w:t>（以</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招标文件技术</w:t>
            </w:r>
            <w:r>
              <w:rPr>
                <w:rFonts w:hint="eastAsia" w:ascii="宋体" w:hAnsi="宋体"/>
                <w:szCs w:val="21"/>
                <w:lang w:val="en-US" w:eastAsia="zh-CN"/>
              </w:rPr>
              <w:t>参数</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要求中</w:t>
            </w:r>
            <w:r>
              <w:rPr>
                <w:rFonts w:hint="eastAsia" w:asciiTheme="minorEastAsia" w:hAnsiTheme="minorEastAsia" w:eastAsiaTheme="minorEastAsia" w:cstheme="minorEastAsia"/>
                <w:color w:val="000000" w:themeColor="text1"/>
                <w:szCs w:val="21"/>
                <w14:textFill>
                  <w14:solidFill>
                    <w14:schemeClr w14:val="tx1"/>
                  </w14:solidFill>
                </w14:textFill>
              </w:rPr>
              <w:t>划分框为准）存在两处（或以上）负偏离的，在评分时只作一项负偏离</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计算</w:t>
            </w:r>
            <w:r>
              <w:rPr>
                <w:rFonts w:hint="eastAsia" w:asciiTheme="minorEastAsia" w:hAnsiTheme="minorEastAsia" w:eastAsiaTheme="minorEastAsia" w:cstheme="minorEastAsia"/>
                <w:color w:val="000000" w:themeColor="text1"/>
                <w:szCs w:val="21"/>
                <w14:textFill>
                  <w14:solidFill>
                    <w14:schemeClr w14:val="tx1"/>
                  </w14:solidFill>
                </w14:textFill>
              </w:rPr>
              <w:t>扣分。</w:t>
            </w:r>
          </w:p>
          <w:p w14:paraId="0363EFD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kern w:val="0"/>
                <w:szCs w:val="21"/>
              </w:rPr>
            </w:pPr>
            <w:r>
              <w:rPr>
                <w:rFonts w:hint="eastAsia" w:ascii="宋体" w:hAnsi="宋体"/>
                <w:kern w:val="0"/>
                <w:szCs w:val="21"/>
              </w:rPr>
              <w:t>（二）评分依据：</w:t>
            </w:r>
          </w:p>
          <w:p w14:paraId="20D5A0A9">
            <w:pPr>
              <w:keepNext w:val="0"/>
              <w:keepLines w:val="0"/>
              <w:pageBreakBefore w:val="0"/>
              <w:widowControl w:val="0"/>
              <w:kinsoku/>
              <w:wordWrap/>
              <w:overflowPunct/>
              <w:topLinePunct w:val="0"/>
              <w:bidi w:val="0"/>
              <w:snapToGrid/>
              <w:spacing w:line="360" w:lineRule="auto"/>
              <w:jc w:val="left"/>
              <w:textAlignment w:val="auto"/>
              <w:rPr>
                <w:rFonts w:ascii="宋体" w:hAnsi="宋体" w:eastAsia="宋体" w:cs="仿宋"/>
                <w:szCs w:val="21"/>
              </w:rPr>
            </w:pPr>
            <w:r>
              <w:rPr>
                <w:rFonts w:hint="eastAsia" w:ascii="宋体" w:hAnsi="宋体" w:eastAsia="宋体" w:cs="仿宋"/>
                <w:szCs w:val="21"/>
              </w:rPr>
              <w:t>以投标文件《技术规格偏离表》为评分依据，投标人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p w14:paraId="082E047A">
            <w:pPr>
              <w:keepNext w:val="0"/>
              <w:keepLines w:val="0"/>
              <w:pageBreakBefore w:val="0"/>
              <w:widowControl w:val="0"/>
              <w:kinsoku/>
              <w:wordWrap/>
              <w:overflowPunct/>
              <w:topLinePunct w:val="0"/>
              <w:bidi w:val="0"/>
              <w:snapToGrid/>
              <w:spacing w:line="360" w:lineRule="auto"/>
              <w:jc w:val="left"/>
              <w:textAlignment w:val="auto"/>
              <w:rPr>
                <w:rFonts w:ascii="宋体" w:hAnsi="宋体" w:eastAsia="宋体" w:cs="仿宋"/>
                <w:szCs w:val="21"/>
              </w:rPr>
            </w:pPr>
            <w:r>
              <w:rPr>
                <w:rFonts w:hint="eastAsia" w:ascii="宋体" w:hAnsi="宋体" w:eastAsia="宋体" w:cs="仿宋"/>
                <w:szCs w:val="21"/>
              </w:rPr>
              <w:t>证明材料涉及检测（或检验）报告的，如检测机构出具的检测（或检验）报告载明的检测事项超出该机构的检测范围，则</w:t>
            </w:r>
            <w:r>
              <w:rPr>
                <w:rFonts w:ascii="宋体" w:hAnsi="宋体" w:eastAsia="宋体" w:cs="仿宋"/>
                <w:szCs w:val="21"/>
              </w:rPr>
              <w:t>该项技术指标按负偏离处理</w:t>
            </w:r>
            <w:r>
              <w:rPr>
                <w:rFonts w:hint="eastAsia" w:ascii="宋体" w:hAnsi="宋体" w:eastAsia="宋体" w:cs="仿宋"/>
                <w:szCs w:val="21"/>
              </w:rPr>
              <w:t>。</w:t>
            </w:r>
          </w:p>
          <w:p w14:paraId="7E3EFC32">
            <w:pPr>
              <w:keepNext w:val="0"/>
              <w:keepLines w:val="0"/>
              <w:pageBreakBefore w:val="0"/>
              <w:widowControl w:val="0"/>
              <w:kinsoku/>
              <w:wordWrap/>
              <w:overflowPunct/>
              <w:topLinePunct w:val="0"/>
              <w:bidi w:val="0"/>
              <w:adjustRightInd/>
              <w:snapToGrid/>
              <w:spacing w:line="360" w:lineRule="auto"/>
              <w:jc w:val="left"/>
              <w:textAlignment w:val="auto"/>
              <w:rPr>
                <w:rFonts w:hint="eastAsia" w:asciiTheme="minorEastAsia" w:hAnsiTheme="minorEastAsia" w:eastAsiaTheme="minorEastAsia" w:cstheme="minorEastAsia"/>
                <w:szCs w:val="21"/>
              </w:rPr>
            </w:pPr>
            <w:r>
              <w:rPr>
                <w:rFonts w:hint="eastAsia" w:ascii="宋体" w:hAnsi="宋体" w:cs="仿宋"/>
                <w:b/>
                <w:szCs w:val="21"/>
              </w:rPr>
              <w:t>特别提醒：投标人的技术响应情况、偏离情况等必须与客观实际保持一致，响应不实且情节严重的，经查实，将依法记入供应商诚信档案或受到行政处罚。</w:t>
            </w:r>
          </w:p>
        </w:tc>
        <w:tc>
          <w:tcPr>
            <w:tcW w:w="1187" w:type="dxa"/>
            <w:vAlign w:val="center"/>
          </w:tcPr>
          <w:p w14:paraId="14F216C1">
            <w:pPr>
              <w:spacing w:line="360" w:lineRule="exact"/>
              <w:jc w:val="center"/>
              <w:rPr>
                <w:rFonts w:ascii="宋体" w:hAnsi="宋体" w:cs="仿宋"/>
                <w:szCs w:val="21"/>
                <w:lang w:val="zh-CN"/>
              </w:rPr>
            </w:pPr>
            <w:r>
              <w:rPr>
                <w:rFonts w:hint="eastAsia" w:ascii="宋体" w:hAnsi="宋体" w:cs="仿宋"/>
                <w:szCs w:val="21"/>
              </w:rPr>
              <w:t>评委打分</w:t>
            </w:r>
          </w:p>
        </w:tc>
      </w:tr>
      <w:tr w14:paraId="378E4A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63" w:hRule="atLeast"/>
          <w:jc w:val="center"/>
        </w:trPr>
        <w:tc>
          <w:tcPr>
            <w:tcW w:w="754" w:type="dxa"/>
            <w:vAlign w:val="center"/>
          </w:tcPr>
          <w:p w14:paraId="1B6A0B5D">
            <w:pPr>
              <w:widowControl/>
              <w:snapToGrid w:val="0"/>
              <w:spacing w:line="360" w:lineRule="exact"/>
              <w:jc w:val="center"/>
              <w:rPr>
                <w:rFonts w:ascii="宋体" w:hAnsi="宋体"/>
                <w:kern w:val="0"/>
                <w:szCs w:val="21"/>
              </w:rPr>
            </w:pPr>
            <w:r>
              <w:rPr>
                <w:rFonts w:hint="eastAsia" w:ascii="宋体" w:hAnsi="宋体"/>
                <w:kern w:val="0"/>
                <w:szCs w:val="21"/>
              </w:rPr>
              <w:t>3</w:t>
            </w:r>
          </w:p>
        </w:tc>
        <w:tc>
          <w:tcPr>
            <w:tcW w:w="1143" w:type="dxa"/>
            <w:vAlign w:val="center"/>
          </w:tcPr>
          <w:p w14:paraId="41AAF990">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技术保障措施</w:t>
            </w:r>
          </w:p>
        </w:tc>
        <w:tc>
          <w:tcPr>
            <w:tcW w:w="709" w:type="dxa"/>
            <w:vAlign w:val="center"/>
          </w:tcPr>
          <w:p w14:paraId="2709708F">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分</w:t>
            </w:r>
          </w:p>
        </w:tc>
        <w:tc>
          <w:tcPr>
            <w:tcW w:w="5953" w:type="dxa"/>
            <w:vAlign w:val="center"/>
          </w:tcPr>
          <w:p w14:paraId="1DABFED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lang w:val="en-US" w:eastAsia="zh-CN"/>
                <w14:textFill>
                  <w14:solidFill>
                    <w14:schemeClr w14:val="tx1"/>
                  </w14:solidFill>
                </w14:textFill>
              </w:rPr>
              <w:t>（一）</w:t>
            </w: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评分内容：</w:t>
            </w:r>
          </w:p>
          <w:p w14:paraId="26F88E8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根据投标人对项目</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需求</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制定技术保障措施，内容包括：</w:t>
            </w:r>
          </w:p>
          <w:p w14:paraId="3C1ED949">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①</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供货进度安排</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w:t>
            </w:r>
          </w:p>
          <w:p w14:paraId="7451B459">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②</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安装调试方案</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w:t>
            </w:r>
          </w:p>
          <w:p w14:paraId="4E76A61C">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③</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质量控制措施</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w:t>
            </w:r>
          </w:p>
          <w:p w14:paraId="21F62C9C">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④</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安全保障措施</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w:t>
            </w:r>
          </w:p>
          <w:p w14:paraId="5CC81CEF">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⑤</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技术团队情况</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w:t>
            </w:r>
          </w:p>
          <w:p w14:paraId="7E8AD89C">
            <w:pPr>
              <w:keepNext w:val="0"/>
              <w:keepLines w:val="0"/>
              <w:pageBreakBefore w:val="0"/>
              <w:widowControl/>
              <w:numPr>
                <w:ilvl w:val="0"/>
                <w:numId w:val="0"/>
              </w:numPr>
              <w:kinsoku/>
              <w:wordWrap/>
              <w:overflowPunct/>
              <w:topLinePunct w:val="0"/>
              <w:autoSpaceDE/>
              <w:autoSpaceDN/>
              <w:bidi w:val="0"/>
              <w:adjustRightInd/>
              <w:snapToGrid/>
              <w:spacing w:line="360" w:lineRule="auto"/>
              <w:ind w:left="425" w:hanging="425"/>
              <w:jc w:val="left"/>
              <w:textAlignment w:val="auto"/>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0"/>
                <w:szCs w:val="21"/>
                <w:highlight w:val="none"/>
                <w:lang w:val="en-US" w:eastAsia="zh-CN"/>
                <w14:textFill>
                  <w14:solidFill>
                    <w14:schemeClr w14:val="tx1"/>
                  </w14:solidFill>
                </w14:textFill>
              </w:rPr>
              <w:t>二</w:t>
            </w:r>
            <w:r>
              <w:rPr>
                <w:rFonts w:hint="eastAsia" w:asciiTheme="minorEastAsia" w:hAnsiTheme="minorEastAsia" w:eastAsiaTheme="minorEastAsia" w:cstheme="minorEastAsia"/>
                <w:b/>
                <w:bCs/>
                <w:color w:val="000000" w:themeColor="text1"/>
                <w:kern w:val="0"/>
                <w:szCs w:val="21"/>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评分依据：</w:t>
            </w:r>
          </w:p>
          <w:p w14:paraId="101460AD">
            <w:pPr>
              <w:pStyle w:val="94"/>
              <w:keepNext w:val="0"/>
              <w:keepLines w:val="0"/>
              <w:pageBreakBefore w:val="0"/>
              <w:kinsoku/>
              <w:wordWrap/>
              <w:overflowPunct/>
              <w:topLinePunct w:val="0"/>
              <w:bidi w:val="0"/>
              <w:adjustRightInd/>
              <w:snapToGrid/>
              <w:spacing w:line="36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auto"/>
                <w:szCs w:val="21"/>
                <w:highlight w:val="none"/>
              </w:rPr>
              <w:t>技术保障措施包含以上任意一项内容得</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分；最高</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分。</w:t>
            </w:r>
            <w:r>
              <w:rPr>
                <w:rFonts w:hint="eastAsia" w:asciiTheme="minorEastAsia" w:hAnsiTheme="minorEastAsia" w:eastAsiaTheme="minorEastAsia" w:cstheme="minorEastAsia"/>
                <w:color w:val="auto"/>
                <w:szCs w:val="21"/>
                <w:highlight w:val="none"/>
              </w:rPr>
              <w:br w:type="textWrapping"/>
            </w:r>
            <w:r>
              <w:rPr>
                <w:rFonts w:hint="eastAsia" w:asciiTheme="minorEastAsia" w:hAnsiTheme="minorEastAsia" w:eastAsiaTheme="minorEastAsia" w:cstheme="minorEastAsia"/>
                <w:color w:val="auto"/>
                <w:szCs w:val="21"/>
                <w:highlight w:val="none"/>
              </w:rPr>
              <w:t>在此基础上，根据技术保障措施响应情况进一步评审：</w:t>
            </w:r>
            <w:r>
              <w:rPr>
                <w:rFonts w:hint="eastAsia" w:asciiTheme="minorEastAsia" w:hAnsiTheme="minorEastAsia" w:eastAsiaTheme="minorEastAsia" w:cstheme="minorEastAsia"/>
                <w:color w:val="auto"/>
                <w:szCs w:val="21"/>
                <w:highlight w:val="none"/>
              </w:rPr>
              <w:br w:type="textWrapping"/>
            </w:r>
            <w:r>
              <w:rPr>
                <w:rFonts w:hint="eastAsia" w:asciiTheme="minorEastAsia" w:hAnsiTheme="minorEastAsia" w:eastAsiaTheme="minorEastAsia" w:cstheme="minorEastAsia"/>
                <w:color w:val="auto"/>
                <w:szCs w:val="21"/>
                <w:highlight w:val="none"/>
                <w:lang w:val="en-US" w:eastAsia="zh-CN"/>
              </w:rPr>
              <w:t>①</w:t>
            </w:r>
            <w:r>
              <w:rPr>
                <w:rFonts w:hint="eastAsia" w:asciiTheme="minorEastAsia" w:hAnsiTheme="minorEastAsia" w:eastAsiaTheme="minorEastAsia" w:cstheme="minorEastAsia"/>
                <w:color w:val="auto"/>
                <w:szCs w:val="21"/>
                <w:highlight w:val="none"/>
              </w:rPr>
              <w:t>项目技术保障措施全面具体、针对性强、可操作性强，评价为优，加</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分；</w:t>
            </w:r>
            <w:r>
              <w:rPr>
                <w:rFonts w:hint="eastAsia" w:asciiTheme="minorEastAsia" w:hAnsiTheme="minorEastAsia" w:eastAsiaTheme="minorEastAsia" w:cstheme="minorEastAsia"/>
                <w:color w:val="auto"/>
                <w:szCs w:val="21"/>
                <w:highlight w:val="none"/>
              </w:rPr>
              <w:br w:type="textWrapping"/>
            </w:r>
            <w:r>
              <w:rPr>
                <w:rFonts w:hint="eastAsia" w:asciiTheme="minorEastAsia" w:hAnsiTheme="minorEastAsia" w:eastAsiaTheme="minorEastAsia" w:cstheme="minorEastAsia"/>
                <w:color w:val="auto"/>
                <w:szCs w:val="21"/>
                <w:highlight w:val="none"/>
                <w:lang w:val="en-US" w:eastAsia="zh-CN"/>
              </w:rPr>
              <w:t>②</w:t>
            </w:r>
            <w:r>
              <w:rPr>
                <w:rFonts w:hint="eastAsia" w:asciiTheme="minorEastAsia" w:hAnsiTheme="minorEastAsia" w:eastAsiaTheme="minorEastAsia" w:cstheme="minorEastAsia"/>
                <w:color w:val="auto"/>
                <w:szCs w:val="21"/>
                <w:highlight w:val="none"/>
              </w:rPr>
              <w:t>项目技术保障措施比较全面具体、针对性、可操作性较好，评价为良，加</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分；</w:t>
            </w:r>
            <w:r>
              <w:rPr>
                <w:rFonts w:hint="eastAsia" w:asciiTheme="minorEastAsia" w:hAnsiTheme="minorEastAsia" w:eastAsiaTheme="minorEastAsia" w:cstheme="minorEastAsia"/>
                <w:color w:val="auto"/>
                <w:szCs w:val="21"/>
                <w:highlight w:val="none"/>
              </w:rPr>
              <w:br w:type="textWrapping"/>
            </w:r>
            <w:r>
              <w:rPr>
                <w:rFonts w:hint="eastAsia" w:asciiTheme="minorEastAsia" w:hAnsiTheme="minorEastAsia" w:eastAsiaTheme="minorEastAsia" w:cstheme="minorEastAsia"/>
                <w:color w:val="auto"/>
                <w:szCs w:val="21"/>
                <w:highlight w:val="none"/>
                <w:lang w:val="en-US" w:eastAsia="zh-CN"/>
              </w:rPr>
              <w:t>③</w:t>
            </w:r>
            <w:r>
              <w:rPr>
                <w:rFonts w:hint="eastAsia" w:asciiTheme="minorEastAsia" w:hAnsiTheme="minorEastAsia" w:eastAsiaTheme="minorEastAsia" w:cstheme="minorEastAsia"/>
                <w:color w:val="auto"/>
                <w:szCs w:val="21"/>
                <w:highlight w:val="none"/>
              </w:rPr>
              <w:t>项目技术保障措施基本全面具体，针对性、可操作性一般。评价为中，加</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分；</w:t>
            </w:r>
            <w:r>
              <w:rPr>
                <w:rFonts w:hint="eastAsia" w:asciiTheme="minorEastAsia" w:hAnsiTheme="minorEastAsia" w:eastAsiaTheme="minorEastAsia" w:cstheme="minorEastAsia"/>
                <w:color w:val="auto"/>
                <w:szCs w:val="21"/>
                <w:highlight w:val="none"/>
              </w:rPr>
              <w:br w:type="textWrapping"/>
            </w:r>
            <w:r>
              <w:rPr>
                <w:rFonts w:hint="eastAsia" w:asciiTheme="minorEastAsia" w:hAnsiTheme="minorEastAsia" w:eastAsiaTheme="minorEastAsia" w:cstheme="minorEastAsia"/>
                <w:color w:val="auto"/>
                <w:szCs w:val="21"/>
                <w:highlight w:val="none"/>
                <w:lang w:val="en-US" w:eastAsia="zh-CN"/>
              </w:rPr>
              <w:t>④</w:t>
            </w:r>
            <w:r>
              <w:rPr>
                <w:rFonts w:hint="eastAsia" w:asciiTheme="minorEastAsia" w:hAnsiTheme="minorEastAsia" w:eastAsiaTheme="minorEastAsia" w:cstheme="minorEastAsia"/>
                <w:color w:val="auto"/>
                <w:szCs w:val="21"/>
                <w:highlight w:val="none"/>
              </w:rPr>
              <w:t>项目技术保障措施不全不具体、无针对性、无可操作</w:t>
            </w:r>
            <w:r>
              <w:rPr>
                <w:rFonts w:hint="eastAsia" w:asciiTheme="minorEastAsia" w:hAnsiTheme="minorEastAsia" w:eastAsiaTheme="minorEastAsia" w:cstheme="minorEastAsia"/>
                <w:szCs w:val="21"/>
                <w:highlight w:val="none"/>
              </w:rPr>
              <w:t>性，或未按采购文件要求提供</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技术保障措施</w:t>
            </w:r>
            <w:r>
              <w:rPr>
                <w:rFonts w:hint="eastAsia" w:asciiTheme="minorEastAsia" w:hAnsiTheme="minorEastAsia" w:eastAsiaTheme="minorEastAsia" w:cstheme="minorEastAsia"/>
                <w:szCs w:val="21"/>
                <w:highlight w:val="none"/>
              </w:rPr>
              <w:t>的。评价为差，不得分。如果评审为差，要求专家书面说明理由，并记录在档。</w:t>
            </w:r>
            <w:r>
              <w:rPr>
                <w:rFonts w:hint="eastAsia" w:asciiTheme="minorEastAsia" w:hAnsiTheme="minorEastAsia" w:eastAsiaTheme="minorEastAsia" w:cstheme="minorEastAsia"/>
                <w:szCs w:val="21"/>
                <w:highlight w:val="none"/>
              </w:rPr>
              <w:br w:type="textWrapping"/>
            </w:r>
            <w:r>
              <w:rPr>
                <w:rFonts w:hint="eastAsia" w:asciiTheme="minorEastAsia" w:hAnsiTheme="minorEastAsia" w:eastAsiaTheme="minorEastAsia" w:cstheme="minorEastAsia"/>
                <w:szCs w:val="21"/>
                <w:highlight w:val="none"/>
              </w:rPr>
              <w:t>以上累计得分，最高得</w:t>
            </w:r>
            <w:r>
              <w:rPr>
                <w:rFonts w:hint="eastAsia" w:asciiTheme="minorEastAsia" w:hAnsiTheme="minorEastAsia" w:eastAsiaTheme="minorEastAsia" w:cstheme="minorEastAsia"/>
                <w:szCs w:val="21"/>
                <w:highlight w:val="none"/>
                <w:lang w:val="en-US" w:eastAsia="zh-CN"/>
              </w:rPr>
              <w:t>8</w:t>
            </w:r>
            <w:r>
              <w:rPr>
                <w:rFonts w:hint="eastAsia" w:asciiTheme="minorEastAsia" w:hAnsiTheme="minorEastAsia" w:eastAsiaTheme="minorEastAsia" w:cstheme="minorEastAsia"/>
                <w:szCs w:val="21"/>
                <w:highlight w:val="none"/>
              </w:rPr>
              <w:t>分。</w:t>
            </w:r>
          </w:p>
        </w:tc>
        <w:tc>
          <w:tcPr>
            <w:tcW w:w="1187" w:type="dxa"/>
            <w:vAlign w:val="center"/>
          </w:tcPr>
          <w:p w14:paraId="6325BB81">
            <w:pPr>
              <w:spacing w:line="360" w:lineRule="exact"/>
              <w:jc w:val="center"/>
              <w:rPr>
                <w:rFonts w:ascii="宋体" w:hAnsi="宋体" w:cs="仿宋"/>
                <w:szCs w:val="21"/>
                <w:lang w:val="zh-CN"/>
              </w:rPr>
            </w:pPr>
            <w:r>
              <w:rPr>
                <w:rFonts w:hint="eastAsia" w:ascii="宋体" w:hAnsi="宋体" w:cs="仿宋"/>
                <w:szCs w:val="21"/>
              </w:rPr>
              <w:t>评委打分</w:t>
            </w:r>
          </w:p>
        </w:tc>
      </w:tr>
      <w:tr w14:paraId="57CFD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632A29B8">
            <w:pPr>
              <w:autoSpaceDE w:val="0"/>
              <w:autoSpaceDN w:val="0"/>
              <w:adjustRightInd w:val="0"/>
              <w:spacing w:line="360" w:lineRule="exact"/>
              <w:jc w:val="center"/>
              <w:rPr>
                <w:rFonts w:ascii="宋体" w:hAnsi="宋体" w:cs="仿宋"/>
                <w:b/>
                <w:szCs w:val="21"/>
              </w:rPr>
            </w:pPr>
            <w:r>
              <w:rPr>
                <w:rFonts w:hint="eastAsia" w:ascii="宋体" w:hAnsi="宋体" w:cs="仿宋"/>
                <w:b/>
                <w:szCs w:val="21"/>
                <w:lang w:val="zh-CN"/>
              </w:rPr>
              <w:t>三、商务部分</w:t>
            </w:r>
          </w:p>
        </w:tc>
        <w:tc>
          <w:tcPr>
            <w:tcW w:w="1187" w:type="dxa"/>
            <w:vAlign w:val="center"/>
          </w:tcPr>
          <w:p w14:paraId="74B90A6B">
            <w:pPr>
              <w:autoSpaceDE w:val="0"/>
              <w:autoSpaceDN w:val="0"/>
              <w:adjustRightInd w:val="0"/>
              <w:spacing w:line="360" w:lineRule="exact"/>
              <w:jc w:val="center"/>
              <w:rPr>
                <w:rFonts w:hint="default" w:ascii="宋体" w:hAnsi="宋体" w:eastAsia="宋体" w:cs="仿宋"/>
                <w:b/>
                <w:szCs w:val="21"/>
                <w:lang w:val="en-US" w:eastAsia="zh-CN"/>
              </w:rPr>
            </w:pPr>
            <w:r>
              <w:rPr>
                <w:rFonts w:hint="eastAsia" w:ascii="宋体" w:hAnsi="宋体" w:cs="仿宋"/>
                <w:b/>
                <w:szCs w:val="21"/>
                <w:lang w:val="en-US" w:eastAsia="zh-CN"/>
              </w:rPr>
              <w:t>11</w:t>
            </w:r>
          </w:p>
        </w:tc>
      </w:tr>
      <w:tr w14:paraId="6A7BF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7D83D635">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序号</w:t>
            </w:r>
          </w:p>
        </w:tc>
        <w:tc>
          <w:tcPr>
            <w:tcW w:w="1143" w:type="dxa"/>
            <w:vAlign w:val="center"/>
          </w:tcPr>
          <w:p w14:paraId="0387FE2C">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内容</w:t>
            </w:r>
          </w:p>
        </w:tc>
        <w:tc>
          <w:tcPr>
            <w:tcW w:w="709" w:type="dxa"/>
            <w:vAlign w:val="center"/>
          </w:tcPr>
          <w:p w14:paraId="21790A1B">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权重</w:t>
            </w:r>
          </w:p>
        </w:tc>
        <w:tc>
          <w:tcPr>
            <w:tcW w:w="5953" w:type="dxa"/>
            <w:vAlign w:val="center"/>
          </w:tcPr>
          <w:p w14:paraId="2116666F">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评分规则</w:t>
            </w:r>
          </w:p>
        </w:tc>
        <w:tc>
          <w:tcPr>
            <w:tcW w:w="1187" w:type="dxa"/>
            <w:vAlign w:val="center"/>
          </w:tcPr>
          <w:p w14:paraId="17B97119">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评分方式</w:t>
            </w:r>
          </w:p>
        </w:tc>
      </w:tr>
      <w:tr w14:paraId="563B7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21" w:hRule="atLeast"/>
          <w:jc w:val="center"/>
        </w:trPr>
        <w:tc>
          <w:tcPr>
            <w:tcW w:w="754" w:type="dxa"/>
            <w:vAlign w:val="center"/>
          </w:tcPr>
          <w:p w14:paraId="148BA413">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lang w:val="zh-CN"/>
              </w:rPr>
              <w:t>1</w:t>
            </w:r>
          </w:p>
        </w:tc>
        <w:tc>
          <w:tcPr>
            <w:tcW w:w="1143" w:type="dxa"/>
            <w:shd w:val="clear" w:color="auto" w:fill="auto"/>
            <w:vAlign w:val="center"/>
          </w:tcPr>
          <w:p w14:paraId="308E8B40">
            <w:pPr>
              <w:keepNext w:val="0"/>
              <w:keepLines w:val="0"/>
              <w:pageBreakBefore w:val="0"/>
              <w:widowControl/>
              <w:kinsoku/>
              <w:overflowPunct/>
              <w:topLinePunct w:val="0"/>
              <w:bidi w:val="0"/>
              <w:adjustRightInd/>
              <w:snapToGrid/>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免费保修期内售后服务条款偏离情况</w:t>
            </w:r>
          </w:p>
        </w:tc>
        <w:tc>
          <w:tcPr>
            <w:tcW w:w="709" w:type="dxa"/>
            <w:shd w:val="clear" w:color="auto" w:fill="auto"/>
            <w:vAlign w:val="center"/>
          </w:tcPr>
          <w:p w14:paraId="4FC7FD3B">
            <w:pPr>
              <w:keepNext w:val="0"/>
              <w:keepLines w:val="0"/>
              <w:pageBreakBefore w:val="0"/>
              <w:widowControl/>
              <w:kinsoku/>
              <w:overflowPunct/>
              <w:topLinePunct w:val="0"/>
              <w:bidi w:val="0"/>
              <w:adjustRightInd/>
              <w:snapToGrid/>
              <w:spacing w:line="360" w:lineRule="auto"/>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color w:val="000000"/>
                <w:szCs w:val="21"/>
              </w:rPr>
              <w:t>分</w:t>
            </w:r>
          </w:p>
        </w:tc>
        <w:tc>
          <w:tcPr>
            <w:tcW w:w="5953" w:type="dxa"/>
            <w:shd w:val="clear" w:color="auto" w:fill="auto"/>
            <w:vAlign w:val="top"/>
          </w:tcPr>
          <w:p w14:paraId="4EBB01D1">
            <w:pPr>
              <w:pStyle w:val="19"/>
              <w:keepNext w:val="0"/>
              <w:keepLines w:val="0"/>
              <w:pageBreakBefore w:val="0"/>
              <w:widowControl/>
              <w:kinsoku/>
              <w:wordWrap w:val="0"/>
              <w:overflowPunct/>
              <w:topLinePunct w:val="0"/>
              <w:bidi w:val="0"/>
              <w:adjustRightInd/>
              <w:snapToGrid/>
              <w:spacing w:line="360" w:lineRule="auto"/>
              <w:jc w:val="left"/>
              <w:textAlignment w:val="top"/>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投标人应如实填写《商务要求偏离表》，评审委员会根据商务要求偏离表中“免费保修期内售后服务要求”响应情况进行打分，各项非实质性要求全部满足得4分，每负偏离一项扣0.45分，最低得0分。</w:t>
            </w:r>
          </w:p>
          <w:p w14:paraId="2DA17115">
            <w:pPr>
              <w:pStyle w:val="19"/>
              <w:keepNext w:val="0"/>
              <w:keepLines w:val="0"/>
              <w:pageBreakBefore w:val="0"/>
              <w:widowControl/>
              <w:kinsoku/>
              <w:wordWrap w:val="0"/>
              <w:overflowPunct/>
              <w:topLinePunct w:val="0"/>
              <w:bidi w:val="0"/>
              <w:adjustRightInd/>
              <w:snapToGrid/>
              <w:spacing w:line="360" w:lineRule="auto"/>
              <w:jc w:val="left"/>
              <w:textAlignment w:val="top"/>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如投标人对某一项商务条款（以招标文件商务要求中划分框为准）存在两处（或以上）负偏离的，在评分时只作一项负偏离计算扣分。</w:t>
            </w:r>
          </w:p>
        </w:tc>
        <w:tc>
          <w:tcPr>
            <w:tcW w:w="1187" w:type="dxa"/>
            <w:vAlign w:val="center"/>
          </w:tcPr>
          <w:p w14:paraId="46A4145F">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rPr>
              <w:t>评委打分</w:t>
            </w:r>
          </w:p>
        </w:tc>
      </w:tr>
      <w:tr w14:paraId="31E23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131E23B5">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lang w:val="zh-CN"/>
              </w:rPr>
              <w:t>2</w:t>
            </w:r>
          </w:p>
        </w:tc>
        <w:tc>
          <w:tcPr>
            <w:tcW w:w="1143" w:type="dxa"/>
            <w:shd w:val="clear" w:color="auto" w:fill="auto"/>
            <w:vAlign w:val="center"/>
          </w:tcPr>
          <w:p w14:paraId="1623A9B8">
            <w:pPr>
              <w:keepNext w:val="0"/>
              <w:keepLines w:val="0"/>
              <w:pageBreakBefore w:val="0"/>
              <w:widowControl/>
              <w:kinsoku/>
              <w:overflowPunct/>
              <w:topLinePunct w:val="0"/>
              <w:bidi w:val="0"/>
              <w:adjustRightInd/>
              <w:snapToGrid/>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免费保修期外售后服务条款偏离情况</w:t>
            </w:r>
          </w:p>
        </w:tc>
        <w:tc>
          <w:tcPr>
            <w:tcW w:w="709" w:type="dxa"/>
            <w:shd w:val="clear" w:color="auto" w:fill="auto"/>
            <w:vAlign w:val="center"/>
          </w:tcPr>
          <w:p w14:paraId="307B4BDD">
            <w:pPr>
              <w:keepNext w:val="0"/>
              <w:keepLines w:val="0"/>
              <w:pageBreakBefore w:val="0"/>
              <w:widowControl/>
              <w:kinsoku/>
              <w:overflowPunct/>
              <w:topLinePunct w:val="0"/>
              <w:bidi w:val="0"/>
              <w:adjustRightInd/>
              <w:snapToGrid/>
              <w:spacing w:line="360" w:lineRule="auto"/>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kern w:val="0"/>
                <w:szCs w:val="21"/>
                <w:lang w:val="en-US" w:eastAsia="zh-CN"/>
              </w:rPr>
              <w:t>1</w:t>
            </w:r>
            <w:r>
              <w:rPr>
                <w:rFonts w:hint="eastAsia" w:asciiTheme="minorEastAsia" w:hAnsiTheme="minorEastAsia" w:eastAsiaTheme="minorEastAsia" w:cstheme="minorEastAsia"/>
                <w:color w:val="000000"/>
                <w:szCs w:val="21"/>
              </w:rPr>
              <w:t>分</w:t>
            </w:r>
          </w:p>
        </w:tc>
        <w:tc>
          <w:tcPr>
            <w:tcW w:w="5953" w:type="dxa"/>
            <w:shd w:val="clear" w:color="auto" w:fill="auto"/>
            <w:vAlign w:val="top"/>
          </w:tcPr>
          <w:p w14:paraId="38866357">
            <w:pPr>
              <w:pStyle w:val="19"/>
              <w:spacing w:line="360" w:lineRule="auto"/>
              <w:rPr>
                <w:rFonts w:hint="eastAsia" w:ascii="宋体" w:hAnsi="宋体"/>
                <w:szCs w:val="21"/>
              </w:rPr>
            </w:pPr>
            <w:r>
              <w:rPr>
                <w:rFonts w:hint="eastAsia" w:ascii="宋体" w:hAnsi="宋体"/>
                <w:szCs w:val="21"/>
              </w:rPr>
              <w:t>投标人应如实填写《商务要求偏离表》，评审委员会根据商务要求偏离表</w:t>
            </w:r>
            <w:r>
              <w:rPr>
                <w:rFonts w:hint="eastAsia" w:ascii="宋体" w:hAnsi="宋体"/>
                <w:szCs w:val="21"/>
                <w:lang w:val="en-US" w:eastAsia="zh-CN"/>
              </w:rPr>
              <w:t>中“</w:t>
            </w:r>
            <w:r>
              <w:rPr>
                <w:rFonts w:hint="eastAsia" w:ascii="宋体" w:hAnsi="宋体"/>
                <w:szCs w:val="21"/>
              </w:rPr>
              <w:t>免费保修期外售后服务要求</w:t>
            </w:r>
            <w:r>
              <w:rPr>
                <w:rFonts w:hint="eastAsia" w:ascii="宋体" w:hAnsi="宋体"/>
                <w:szCs w:val="21"/>
                <w:lang w:val="en-US" w:eastAsia="zh-CN"/>
              </w:rPr>
              <w:t>”</w:t>
            </w:r>
            <w:r>
              <w:rPr>
                <w:rFonts w:hint="eastAsia" w:ascii="宋体" w:hAnsi="宋体"/>
                <w:szCs w:val="21"/>
              </w:rPr>
              <w:t>响应情况进行打分，全部满足要求的得</w:t>
            </w:r>
            <w:r>
              <w:rPr>
                <w:rFonts w:hint="eastAsia" w:ascii="宋体" w:hAnsi="宋体"/>
                <w:szCs w:val="21"/>
                <w:lang w:val="en-US" w:eastAsia="zh-CN"/>
              </w:rPr>
              <w:t>1</w:t>
            </w:r>
            <w:r>
              <w:rPr>
                <w:rFonts w:hint="eastAsia" w:ascii="宋体" w:hAnsi="宋体"/>
                <w:szCs w:val="21"/>
              </w:rPr>
              <w:t>分，每负偏离一项扣</w:t>
            </w:r>
            <w:r>
              <w:rPr>
                <w:rFonts w:hint="eastAsia" w:ascii="宋体" w:hAnsi="宋体"/>
                <w:szCs w:val="21"/>
                <w:lang w:val="en-US" w:eastAsia="zh-CN"/>
              </w:rPr>
              <w:t>0.5</w:t>
            </w:r>
            <w:r>
              <w:rPr>
                <w:rFonts w:hint="eastAsia" w:ascii="宋体" w:hAnsi="宋体"/>
                <w:szCs w:val="21"/>
              </w:rPr>
              <w:t>分，最低得0分。</w:t>
            </w:r>
          </w:p>
          <w:p w14:paraId="3B3E7BE6">
            <w:pPr>
              <w:pStyle w:val="19"/>
              <w:spacing w:line="360" w:lineRule="auto"/>
              <w:rPr>
                <w:rFonts w:hint="eastAsia" w:asciiTheme="minorEastAsia" w:hAnsiTheme="minorEastAsia" w:eastAsiaTheme="minorEastAsia" w:cstheme="minorEastAsia"/>
                <w:kern w:val="2"/>
                <w:sz w:val="21"/>
                <w:szCs w:val="21"/>
                <w:lang w:val="en-US" w:eastAsia="zh-CN" w:bidi="ar-SA"/>
              </w:rPr>
            </w:pPr>
            <w:r>
              <w:rPr>
                <w:rFonts w:hint="eastAsia" w:ascii="宋体" w:hAnsi="宋体"/>
                <w:szCs w:val="21"/>
              </w:rPr>
              <w:t>如</w:t>
            </w:r>
            <w:r>
              <w:rPr>
                <w:rFonts w:hint="eastAsia" w:ascii="宋体" w:hAnsi="宋体"/>
                <w:szCs w:val="21"/>
                <w:lang w:eastAsia="zh-CN"/>
              </w:rPr>
              <w:t>投标人</w:t>
            </w:r>
            <w:r>
              <w:rPr>
                <w:rFonts w:hint="eastAsia" w:ascii="宋体" w:hAnsi="宋体"/>
                <w:szCs w:val="21"/>
              </w:rPr>
              <w:t>对</w:t>
            </w:r>
            <w:r>
              <w:rPr>
                <w:rFonts w:hint="eastAsia" w:ascii="宋体" w:hAnsi="宋体"/>
                <w:szCs w:val="21"/>
                <w:lang w:eastAsia="zh-CN"/>
              </w:rPr>
              <w:t>某</w:t>
            </w:r>
            <w:r>
              <w:rPr>
                <w:rFonts w:hint="eastAsia" w:ascii="宋体" w:hAnsi="宋体"/>
                <w:szCs w:val="21"/>
              </w:rPr>
              <w:t>一项</w:t>
            </w:r>
            <w:r>
              <w:rPr>
                <w:rFonts w:hint="eastAsia" w:ascii="宋体" w:hAnsi="宋体"/>
                <w:szCs w:val="21"/>
                <w:lang w:eastAsia="zh-CN"/>
              </w:rPr>
              <w:t>商务条款</w:t>
            </w:r>
            <w:r>
              <w:rPr>
                <w:rFonts w:hint="eastAsia" w:ascii="宋体" w:hAnsi="宋体"/>
                <w:szCs w:val="21"/>
              </w:rPr>
              <w:t>（以</w:t>
            </w:r>
            <w:r>
              <w:rPr>
                <w:rFonts w:hint="eastAsia" w:ascii="宋体" w:hAnsi="宋体"/>
                <w:szCs w:val="21"/>
                <w:lang w:eastAsia="zh-CN"/>
              </w:rPr>
              <w:t>招标文件商务要求中</w:t>
            </w:r>
            <w:r>
              <w:rPr>
                <w:rFonts w:hint="eastAsia" w:ascii="宋体" w:hAnsi="宋体"/>
                <w:szCs w:val="21"/>
              </w:rPr>
              <w:t>划分框为准）存在两处（或以上）负偏离的，在评分时只作一项负偏离</w:t>
            </w:r>
            <w:r>
              <w:rPr>
                <w:rFonts w:hint="eastAsia" w:ascii="宋体" w:hAnsi="宋体"/>
                <w:szCs w:val="21"/>
                <w:lang w:eastAsia="zh-CN"/>
              </w:rPr>
              <w:t>计算</w:t>
            </w:r>
            <w:r>
              <w:rPr>
                <w:rFonts w:hint="eastAsia" w:ascii="宋体" w:hAnsi="宋体"/>
                <w:szCs w:val="21"/>
              </w:rPr>
              <w:t>扣分。</w:t>
            </w:r>
          </w:p>
        </w:tc>
        <w:tc>
          <w:tcPr>
            <w:tcW w:w="1187" w:type="dxa"/>
            <w:vAlign w:val="center"/>
          </w:tcPr>
          <w:p w14:paraId="7303122B">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rPr>
              <w:t>评委打分</w:t>
            </w:r>
          </w:p>
        </w:tc>
      </w:tr>
      <w:tr w14:paraId="114D8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3C32664B">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rPr>
              <w:t>3</w:t>
            </w:r>
          </w:p>
        </w:tc>
        <w:tc>
          <w:tcPr>
            <w:tcW w:w="1143" w:type="dxa"/>
            <w:shd w:val="clear" w:color="auto" w:fill="auto"/>
            <w:vAlign w:val="center"/>
          </w:tcPr>
          <w:p w14:paraId="2A5803B9">
            <w:pPr>
              <w:keepNext w:val="0"/>
              <w:keepLines w:val="0"/>
              <w:pageBreakBefore w:val="0"/>
              <w:widowControl/>
              <w:kinsoku/>
              <w:overflowPunct/>
              <w:topLinePunct w:val="0"/>
              <w:bidi w:val="0"/>
              <w:adjustRightInd/>
              <w:snapToGrid/>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其他商务条款偏离情况</w:t>
            </w:r>
          </w:p>
        </w:tc>
        <w:tc>
          <w:tcPr>
            <w:tcW w:w="709" w:type="dxa"/>
            <w:shd w:val="clear" w:color="auto" w:fill="auto"/>
            <w:vAlign w:val="center"/>
          </w:tcPr>
          <w:p w14:paraId="12E81D1E">
            <w:pPr>
              <w:keepNext w:val="0"/>
              <w:keepLines w:val="0"/>
              <w:pageBreakBefore w:val="0"/>
              <w:widowControl/>
              <w:kinsoku/>
              <w:overflowPunct/>
              <w:topLinePunct w:val="0"/>
              <w:bidi w:val="0"/>
              <w:adjustRightInd/>
              <w:snapToGrid/>
              <w:spacing w:line="360" w:lineRule="auto"/>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Cs w:val="21"/>
                <w:lang w:val="en-US" w:eastAsia="zh-CN"/>
              </w:rPr>
              <w:t>3</w:t>
            </w:r>
            <w:r>
              <w:rPr>
                <w:rFonts w:hint="eastAsia" w:asciiTheme="minorEastAsia" w:hAnsiTheme="minorEastAsia" w:eastAsiaTheme="minorEastAsia" w:cstheme="minorEastAsia"/>
                <w:color w:val="000000"/>
                <w:szCs w:val="21"/>
              </w:rPr>
              <w:t>分</w:t>
            </w:r>
          </w:p>
        </w:tc>
        <w:tc>
          <w:tcPr>
            <w:tcW w:w="5953" w:type="dxa"/>
            <w:shd w:val="clear" w:color="auto" w:fill="auto"/>
            <w:vAlign w:val="top"/>
          </w:tcPr>
          <w:p w14:paraId="036A61BC">
            <w:pPr>
              <w:keepNext w:val="0"/>
              <w:keepLines w:val="0"/>
              <w:pageBreakBefore w:val="0"/>
              <w:widowControl/>
              <w:kinsoku/>
              <w:wordWrap w:val="0"/>
              <w:overflowPunct/>
              <w:topLinePunct w:val="0"/>
              <w:bidi w:val="0"/>
              <w:adjustRightInd/>
              <w:snapToGrid/>
              <w:spacing w:line="360" w:lineRule="auto"/>
              <w:jc w:val="left"/>
              <w:textAlignment w:val="top"/>
              <w:rPr>
                <w:rFonts w:hint="eastAsia" w:ascii="宋体" w:hAnsi="宋体"/>
                <w:szCs w:val="21"/>
              </w:rPr>
            </w:pPr>
            <w:r>
              <w:rPr>
                <w:rFonts w:hint="eastAsia" w:ascii="宋体" w:hAnsi="宋体"/>
                <w:szCs w:val="21"/>
              </w:rPr>
              <w:t>投标人应如实填写《商务要求偏离表》，评审委员会根据商务要求偏离表</w:t>
            </w:r>
            <w:r>
              <w:rPr>
                <w:rFonts w:hint="eastAsia" w:ascii="宋体" w:hAnsi="宋体"/>
                <w:szCs w:val="21"/>
                <w:lang w:val="en-US" w:eastAsia="zh-CN"/>
              </w:rPr>
              <w:t>中“</w:t>
            </w:r>
            <w:r>
              <w:rPr>
                <w:rFonts w:hint="eastAsia" w:ascii="宋体" w:hAnsi="宋体"/>
                <w:szCs w:val="21"/>
              </w:rPr>
              <w:t>其他商务要求</w:t>
            </w:r>
            <w:r>
              <w:rPr>
                <w:rFonts w:hint="eastAsia" w:ascii="宋体" w:hAnsi="宋体"/>
                <w:szCs w:val="21"/>
                <w:lang w:val="en-US" w:eastAsia="zh-CN"/>
              </w:rPr>
              <w:t>”</w:t>
            </w:r>
            <w:r>
              <w:rPr>
                <w:rFonts w:hint="eastAsia" w:ascii="宋体" w:hAnsi="宋体"/>
                <w:szCs w:val="21"/>
              </w:rPr>
              <w:t>响应情况进行打分，</w:t>
            </w:r>
            <w:r>
              <w:rPr>
                <w:rFonts w:hint="eastAsia" w:ascii="宋体" w:hAnsi="宋体"/>
                <w:szCs w:val="21"/>
                <w:lang w:val="en-US" w:eastAsia="zh-CN"/>
              </w:rPr>
              <w:t>各项非实质性要求</w:t>
            </w:r>
            <w:r>
              <w:rPr>
                <w:rFonts w:hint="eastAsia" w:ascii="宋体" w:hAnsi="宋体"/>
                <w:szCs w:val="21"/>
              </w:rPr>
              <w:t>全部满足的得</w:t>
            </w:r>
            <w:r>
              <w:rPr>
                <w:rFonts w:hint="eastAsia" w:ascii="宋体" w:hAnsi="宋体"/>
                <w:szCs w:val="21"/>
                <w:lang w:val="en-US" w:eastAsia="zh-CN"/>
              </w:rPr>
              <w:t>3</w:t>
            </w:r>
            <w:r>
              <w:rPr>
                <w:rFonts w:hint="eastAsia" w:ascii="宋体" w:hAnsi="宋体"/>
                <w:szCs w:val="21"/>
              </w:rPr>
              <w:t>分，每负偏离一项扣</w:t>
            </w:r>
            <w:r>
              <w:rPr>
                <w:rFonts w:hint="eastAsia" w:ascii="宋体" w:hAnsi="宋体"/>
                <w:szCs w:val="21"/>
                <w:lang w:val="en-US" w:eastAsia="zh-CN"/>
              </w:rPr>
              <w:t>0.25</w:t>
            </w:r>
            <w:r>
              <w:rPr>
                <w:rFonts w:hint="eastAsia" w:ascii="宋体" w:hAnsi="宋体"/>
                <w:szCs w:val="21"/>
              </w:rPr>
              <w:t>分，最低得0分。</w:t>
            </w:r>
          </w:p>
          <w:p w14:paraId="4C8B35A6">
            <w:pPr>
              <w:keepNext w:val="0"/>
              <w:keepLines w:val="0"/>
              <w:pageBreakBefore w:val="0"/>
              <w:widowControl/>
              <w:kinsoku/>
              <w:wordWrap w:val="0"/>
              <w:overflowPunct/>
              <w:topLinePunct w:val="0"/>
              <w:bidi w:val="0"/>
              <w:adjustRightInd/>
              <w:snapToGrid/>
              <w:spacing w:line="360" w:lineRule="auto"/>
              <w:jc w:val="left"/>
              <w:textAlignment w:val="top"/>
              <w:rPr>
                <w:rFonts w:hint="eastAsia" w:asciiTheme="minorEastAsia" w:hAnsiTheme="minorEastAsia" w:eastAsiaTheme="minorEastAsia" w:cstheme="minorEastAsia"/>
                <w:kern w:val="2"/>
                <w:sz w:val="21"/>
                <w:szCs w:val="21"/>
                <w:lang w:val="en-US" w:eastAsia="zh-CN" w:bidi="ar-SA"/>
              </w:rPr>
            </w:pPr>
            <w:r>
              <w:rPr>
                <w:rFonts w:hint="eastAsia" w:ascii="宋体" w:hAnsi="宋体"/>
                <w:szCs w:val="21"/>
              </w:rPr>
              <w:t>如</w:t>
            </w:r>
            <w:r>
              <w:rPr>
                <w:rFonts w:hint="eastAsia" w:ascii="宋体" w:hAnsi="宋体"/>
                <w:szCs w:val="21"/>
                <w:lang w:eastAsia="zh-CN"/>
              </w:rPr>
              <w:t>投标人</w:t>
            </w:r>
            <w:r>
              <w:rPr>
                <w:rFonts w:hint="eastAsia" w:ascii="宋体" w:hAnsi="宋体"/>
                <w:szCs w:val="21"/>
              </w:rPr>
              <w:t>对</w:t>
            </w:r>
            <w:r>
              <w:rPr>
                <w:rFonts w:hint="eastAsia" w:ascii="宋体" w:hAnsi="宋体"/>
                <w:szCs w:val="21"/>
                <w:lang w:eastAsia="zh-CN"/>
              </w:rPr>
              <w:t>某</w:t>
            </w:r>
            <w:r>
              <w:rPr>
                <w:rFonts w:hint="eastAsia" w:ascii="宋体" w:hAnsi="宋体"/>
                <w:szCs w:val="21"/>
              </w:rPr>
              <w:t>一项</w:t>
            </w:r>
            <w:r>
              <w:rPr>
                <w:rFonts w:hint="eastAsia" w:ascii="宋体" w:hAnsi="宋体"/>
                <w:szCs w:val="21"/>
                <w:lang w:eastAsia="zh-CN"/>
              </w:rPr>
              <w:t>商务条款</w:t>
            </w:r>
            <w:r>
              <w:rPr>
                <w:rFonts w:hint="eastAsia" w:ascii="宋体" w:hAnsi="宋体"/>
                <w:szCs w:val="21"/>
              </w:rPr>
              <w:t>（以</w:t>
            </w:r>
            <w:r>
              <w:rPr>
                <w:rFonts w:hint="eastAsia" w:ascii="宋体" w:hAnsi="宋体"/>
                <w:szCs w:val="21"/>
                <w:lang w:eastAsia="zh-CN"/>
              </w:rPr>
              <w:t>招标文件商务要求中</w:t>
            </w:r>
            <w:r>
              <w:rPr>
                <w:rFonts w:hint="eastAsia" w:ascii="宋体" w:hAnsi="宋体"/>
                <w:szCs w:val="21"/>
              </w:rPr>
              <w:t>划分框为准）存在两处（或以上）负偏离的，在评分时只作一项负偏离</w:t>
            </w:r>
            <w:r>
              <w:rPr>
                <w:rFonts w:hint="eastAsia" w:ascii="宋体" w:hAnsi="宋体"/>
                <w:szCs w:val="21"/>
                <w:lang w:eastAsia="zh-CN"/>
              </w:rPr>
              <w:t>计算</w:t>
            </w:r>
            <w:r>
              <w:rPr>
                <w:rFonts w:hint="eastAsia" w:ascii="宋体" w:hAnsi="宋体"/>
                <w:szCs w:val="21"/>
              </w:rPr>
              <w:t>扣分。</w:t>
            </w:r>
          </w:p>
        </w:tc>
        <w:tc>
          <w:tcPr>
            <w:tcW w:w="1187" w:type="dxa"/>
            <w:vAlign w:val="center"/>
          </w:tcPr>
          <w:p w14:paraId="30DB7D42">
            <w:pPr>
              <w:spacing w:line="360" w:lineRule="exact"/>
              <w:jc w:val="center"/>
              <w:rPr>
                <w:rFonts w:ascii="宋体" w:hAnsi="宋体" w:cs="仿宋"/>
                <w:szCs w:val="21"/>
                <w:lang w:val="zh-CN"/>
              </w:rPr>
            </w:pPr>
            <w:r>
              <w:rPr>
                <w:rFonts w:hint="eastAsia" w:ascii="宋体" w:hAnsi="宋体" w:cs="仿宋"/>
                <w:szCs w:val="21"/>
              </w:rPr>
              <w:t>评委打分</w:t>
            </w:r>
          </w:p>
        </w:tc>
      </w:tr>
      <w:tr w14:paraId="1968F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6" w:hRule="atLeast"/>
          <w:jc w:val="center"/>
        </w:trPr>
        <w:tc>
          <w:tcPr>
            <w:tcW w:w="754" w:type="dxa"/>
            <w:vAlign w:val="center"/>
          </w:tcPr>
          <w:p w14:paraId="645081DF">
            <w:pPr>
              <w:autoSpaceDE w:val="0"/>
              <w:autoSpaceDN w:val="0"/>
              <w:adjustRightInd w:val="0"/>
              <w:spacing w:line="360" w:lineRule="exact"/>
              <w:jc w:val="center"/>
              <w:rPr>
                <w:rFonts w:hint="eastAsia" w:ascii="宋体" w:hAnsi="宋体" w:eastAsia="宋体" w:cs="仿宋"/>
                <w:szCs w:val="21"/>
                <w:lang w:val="zh-CN" w:eastAsia="zh-CN"/>
              </w:rPr>
            </w:pPr>
            <w:r>
              <w:rPr>
                <w:rFonts w:hint="eastAsia" w:ascii="宋体" w:hAnsi="宋体" w:cs="仿宋"/>
                <w:szCs w:val="21"/>
                <w:lang w:val="en-US" w:eastAsia="zh-CN"/>
              </w:rPr>
              <w:t>4</w:t>
            </w:r>
          </w:p>
        </w:tc>
        <w:tc>
          <w:tcPr>
            <w:tcW w:w="1143" w:type="dxa"/>
            <w:vAlign w:val="center"/>
          </w:tcPr>
          <w:p w14:paraId="5CA7544B">
            <w:pPr>
              <w:keepNext w:val="0"/>
              <w:keepLines w:val="0"/>
              <w:pageBreakBefore w:val="0"/>
              <w:widowControl/>
              <w:kinsoku/>
              <w:overflowPunct/>
              <w:topLinePunct w:val="0"/>
              <w:bidi w:val="0"/>
              <w:adjustRightInd/>
              <w:snapToGrid/>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诚信评审</w:t>
            </w:r>
          </w:p>
        </w:tc>
        <w:tc>
          <w:tcPr>
            <w:tcW w:w="709" w:type="dxa"/>
            <w:vAlign w:val="center"/>
          </w:tcPr>
          <w:p w14:paraId="462BD547">
            <w:pPr>
              <w:keepNext w:val="0"/>
              <w:keepLines w:val="0"/>
              <w:pageBreakBefore w:val="0"/>
              <w:widowControl/>
              <w:kinsoku/>
              <w:overflowPunct/>
              <w:topLinePunct w:val="0"/>
              <w:bidi w:val="0"/>
              <w:adjustRightInd/>
              <w:snapToGrid/>
              <w:spacing w:line="360" w:lineRule="auto"/>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3分</w:t>
            </w:r>
          </w:p>
        </w:tc>
        <w:tc>
          <w:tcPr>
            <w:tcW w:w="5953" w:type="dxa"/>
            <w:vAlign w:val="center"/>
          </w:tcPr>
          <w:p w14:paraId="4894F3D4">
            <w:pPr>
              <w:keepNext w:val="0"/>
              <w:keepLines w:val="0"/>
              <w:pageBreakBefore w:val="0"/>
              <w:widowControl/>
              <w:kinsoku/>
              <w:wordWrap w:val="0"/>
              <w:overflowPunct/>
              <w:topLinePunct w:val="0"/>
              <w:bidi w:val="0"/>
              <w:adjustRightInd/>
              <w:snapToGrid/>
              <w:spacing w:line="360" w:lineRule="auto"/>
              <w:jc w:val="left"/>
              <w:textAlignment w:val="top"/>
              <w:rPr>
                <w:rFonts w:hint="eastAsia" w:ascii="宋体" w:hAnsi="宋体" w:eastAsia="宋体"/>
                <w:szCs w:val="21"/>
                <w:lang w:eastAsia="zh-CN"/>
              </w:rPr>
            </w:pPr>
            <w:r>
              <w:rPr>
                <w:rFonts w:hint="eastAsia" w:ascii="宋体" w:hAnsi="宋体" w:eastAsia="宋体"/>
                <w:szCs w:val="21"/>
                <w:lang w:eastAsia="zh-CN"/>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w:t>
            </w:r>
            <w:r>
              <w:rPr>
                <w:rFonts w:hint="eastAsia" w:ascii="宋体" w:hAnsi="宋体" w:eastAsia="宋体"/>
                <w:szCs w:val="21"/>
                <w:lang w:val="en-US" w:eastAsia="zh-CN"/>
              </w:rPr>
              <w:t>3</w:t>
            </w:r>
            <w:r>
              <w:rPr>
                <w:rFonts w:hint="eastAsia" w:ascii="宋体" w:hAnsi="宋体" w:eastAsia="宋体"/>
                <w:szCs w:val="21"/>
                <w:lang w:eastAsia="zh-CN"/>
              </w:rPr>
              <w:t>分。</w:t>
            </w:r>
          </w:p>
          <w:p w14:paraId="315CC535">
            <w:pPr>
              <w:keepNext w:val="0"/>
              <w:keepLines w:val="0"/>
              <w:pageBreakBefore w:val="0"/>
              <w:widowControl/>
              <w:kinsoku/>
              <w:wordWrap w:val="0"/>
              <w:overflowPunct/>
              <w:topLinePunct w:val="0"/>
              <w:bidi w:val="0"/>
              <w:adjustRightInd/>
              <w:snapToGrid/>
              <w:spacing w:line="360" w:lineRule="auto"/>
              <w:jc w:val="left"/>
              <w:textAlignment w:val="top"/>
              <w:rPr>
                <w:rFonts w:hint="eastAsia" w:asciiTheme="minorEastAsia" w:hAnsiTheme="minorEastAsia" w:eastAsiaTheme="minorEastAsia" w:cstheme="minorEastAsia"/>
                <w:szCs w:val="21"/>
              </w:rPr>
            </w:pPr>
            <w:r>
              <w:rPr>
                <w:rFonts w:hint="eastAsia" w:ascii="宋体" w:hAnsi="宋体" w:eastAsia="宋体"/>
                <w:szCs w:val="21"/>
                <w:lang w:eastAsia="zh-CN"/>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76ACC9D1">
            <w:pPr>
              <w:spacing w:line="360" w:lineRule="exact"/>
              <w:jc w:val="center"/>
              <w:rPr>
                <w:rFonts w:ascii="宋体" w:hAnsi="宋体" w:cs="仿宋"/>
                <w:szCs w:val="21"/>
                <w:lang w:val="zh-CN"/>
              </w:rPr>
            </w:pPr>
            <w:r>
              <w:rPr>
                <w:rFonts w:hint="eastAsia" w:ascii="宋体" w:hAnsi="宋体" w:cs="仿宋"/>
                <w:szCs w:val="21"/>
              </w:rPr>
              <w:t>评委打分</w:t>
            </w:r>
          </w:p>
        </w:tc>
      </w:tr>
    </w:tbl>
    <w:p w14:paraId="2A29F2C8">
      <w:pPr>
        <w:pStyle w:val="4"/>
        <w:spacing w:before="0" w:after="0"/>
        <w:jc w:val="left"/>
        <w:rPr>
          <w:rFonts w:asciiTheme="minorEastAsia" w:hAnsiTheme="minorEastAsia"/>
          <w:bCs w:val="0"/>
          <w:sz w:val="21"/>
          <w:szCs w:val="21"/>
        </w:rPr>
      </w:pPr>
      <w:r>
        <w:rPr>
          <w:rFonts w:hint="eastAsia" w:asciiTheme="minorEastAsia" w:hAnsiTheme="minorEastAsia"/>
          <w:bCs w:val="0"/>
          <w:sz w:val="21"/>
          <w:szCs w:val="21"/>
        </w:rPr>
        <w:t>备注：</w:t>
      </w:r>
      <w:bookmarkEnd w:id="11"/>
      <w:bookmarkEnd w:id="12"/>
      <w:bookmarkEnd w:id="13"/>
      <w:bookmarkEnd w:id="14"/>
      <w:bookmarkEnd w:id="15"/>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1A31C0A1">
      <w:pPr>
        <w:pStyle w:val="3"/>
        <w:spacing w:before="0" w:after="0"/>
      </w:pPr>
      <w:bookmarkStart w:id="16" w:name="_Toc135293327"/>
      <w:r>
        <w:rPr>
          <w:rFonts w:hint="eastAsia"/>
        </w:rPr>
        <w:t>1、资质证书有效期</w:t>
      </w:r>
      <w:bookmarkEnd w:id="16"/>
    </w:p>
    <w:p w14:paraId="53E0DA15">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1D1C2B11">
      <w:pPr>
        <w:adjustRightInd w:val="0"/>
        <w:spacing w:line="360" w:lineRule="exact"/>
        <w:rPr>
          <w:rFonts w:asciiTheme="minorEastAsia" w:hAnsiTheme="minorEastAsia" w:eastAsiaTheme="minorEastAsia"/>
          <w:b/>
        </w:rPr>
      </w:pPr>
    </w:p>
    <w:p w14:paraId="6E468CD0">
      <w:pPr>
        <w:pStyle w:val="3"/>
        <w:spacing w:before="0" w:after="0"/>
        <w:rPr>
          <w:rFonts w:asciiTheme="minorEastAsia" w:hAnsiTheme="minorEastAsia" w:eastAsiaTheme="minorEastAsia"/>
        </w:rPr>
      </w:pPr>
      <w:bookmarkStart w:id="17" w:name="_Toc135293328"/>
      <w:r>
        <w:rPr>
          <w:rFonts w:hint="eastAsia" w:asciiTheme="minorEastAsia" w:hAnsiTheme="minorEastAsia" w:eastAsiaTheme="minorEastAsia"/>
        </w:rPr>
        <w:t>2、政府采购扶持政策</w:t>
      </w:r>
      <w:bookmarkEnd w:id="17"/>
    </w:p>
    <w:p w14:paraId="01FD7AA9">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工业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73BE4411">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1796DE95">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16F3853F">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4C67ACEE">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A3706C8">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（2）接受大中型企业与小微企业组成联合体</w:t>
      </w:r>
      <w:r>
        <w:rPr>
          <w:rFonts w:hint="eastAsia" w:asciiTheme="minorEastAsia" w:hAnsiTheme="minorEastAsia" w:eastAsiaTheme="minorEastAsia"/>
          <w:szCs w:val="22"/>
          <w:lang w:eastAsia="zh-CN"/>
        </w:rPr>
        <w:t>投标的：</w:t>
      </w:r>
      <w:r>
        <w:rPr>
          <w:rFonts w:hint="eastAsia" w:asciiTheme="minorEastAsia" w:hAnsiTheme="minorEastAsia" w:eastAsiaTheme="minorEastAsia"/>
          <w:szCs w:val="22"/>
        </w:rPr>
        <w:t>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5C364071">
      <w:pPr>
        <w:spacing w:after="60" w:line="360" w:lineRule="auto"/>
        <w:ind w:firstLine="424" w:firstLineChars="202"/>
        <w:rPr>
          <w:rFonts w:ascii="宋体" w:hAnsi="宋体"/>
          <w:szCs w:val="22"/>
        </w:rPr>
      </w:pPr>
      <w:r>
        <w:rPr>
          <w:rFonts w:hint="eastAsia" w:ascii="宋体" w:hAnsi="宋体"/>
          <w:szCs w:val="22"/>
        </w:rPr>
        <w:t>（3）允许大中型企业向一家或者多家小微企业分包的</w:t>
      </w:r>
      <w:r>
        <w:rPr>
          <w:rFonts w:hint="eastAsia" w:ascii="宋体" w:hAnsi="宋体"/>
          <w:szCs w:val="22"/>
          <w:lang w:eastAsia="zh-CN"/>
        </w:rPr>
        <w:t>：</w:t>
      </w:r>
      <w:r>
        <w:rPr>
          <w:rFonts w:hint="eastAsia" w:ascii="宋体" w:hAnsi="宋体"/>
          <w:szCs w:val="22"/>
        </w:rPr>
        <w:t>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26693C0E">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15D50781">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593A06DF">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08A4DC7D">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w:t>
      </w:r>
      <w:r>
        <w:rPr>
          <w:rFonts w:hint="eastAsia" w:asciiTheme="minorEastAsia" w:hAnsiTheme="minorEastAsia" w:eastAsiaTheme="minorEastAsia"/>
          <w:b/>
          <w:lang w:eastAsia="zh-CN"/>
        </w:rPr>
        <w:t>符合优先采购条件的获证产品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7015A45D">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4397569B">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b/>
          <w:sz w:val="21"/>
          <w:szCs w:val="21"/>
        </w:rPr>
        <w:t>（四）</w:t>
      </w:r>
      <w:r>
        <w:rPr>
          <w:rStyle w:val="53"/>
          <w:rFonts w:hint="eastAsia" w:ascii="宋体" w:hAnsi="宋体" w:eastAsia="宋体" w:cs="宋体"/>
          <w:i w:val="0"/>
          <w:iCs w:val="0"/>
          <w:caps w:val="0"/>
          <w:color w:val="000000"/>
          <w:spacing w:val="0"/>
          <w:sz w:val="21"/>
          <w:szCs w:val="21"/>
          <w:u w:val="none"/>
          <w:shd w:val="clear" w:fill="FFFFFF"/>
          <w:vertAlign w:val="baseline"/>
        </w:rPr>
        <w:t>对本国产品的支持政策</w:t>
      </w:r>
    </w:p>
    <w:p w14:paraId="7A90499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cs="宋体"/>
          <w:i w:val="0"/>
          <w:iCs w:val="0"/>
          <w:caps w:val="0"/>
          <w:color w:val="000000"/>
          <w:spacing w:val="0"/>
          <w:sz w:val="21"/>
          <w:szCs w:val="21"/>
          <w:u w:val="none"/>
          <w:shd w:val="clear" w:fill="FFFFFF"/>
          <w:vertAlign w:val="baseline"/>
          <w:lang w:eastAsia="zh-CN"/>
        </w:rPr>
        <w:t>根据《国务院办公厅关于在政府采购中实施本国产品标准及相关政策的通知》（国办发〔2025〕34号）和《关于贯彻落实</w:t>
      </w:r>
      <w:r>
        <w:rPr>
          <w:rFonts w:hint="eastAsia" w:ascii="宋体" w:hAnsi="宋体" w:cs="宋体"/>
          <w:i w:val="0"/>
          <w:iCs w:val="0"/>
          <w:caps w:val="0"/>
          <w:color w:val="000000"/>
          <w:spacing w:val="0"/>
          <w:sz w:val="21"/>
          <w:szCs w:val="21"/>
          <w:u w:val="none"/>
          <w:shd w:val="clear" w:fill="FFFFFF"/>
          <w:vertAlign w:val="baseline"/>
          <w:lang w:val="en-US" w:eastAsia="zh-CN"/>
        </w:rPr>
        <w:t>&lt;</w:t>
      </w:r>
      <w:r>
        <w:rPr>
          <w:rFonts w:hint="eastAsia" w:ascii="宋体" w:hAnsi="宋体" w:cs="宋体"/>
          <w:i w:val="0"/>
          <w:iCs w:val="0"/>
          <w:caps w:val="0"/>
          <w:color w:val="000000"/>
          <w:spacing w:val="0"/>
          <w:sz w:val="21"/>
          <w:szCs w:val="21"/>
          <w:u w:val="none"/>
          <w:shd w:val="clear" w:fill="FFFFFF"/>
          <w:vertAlign w:val="baseline"/>
          <w:lang w:eastAsia="zh-CN"/>
        </w:rPr>
        <w:t>国务院办公厅关于在政府采购中实施本国产品标准及相关政策的通知</w:t>
      </w:r>
      <w:r>
        <w:rPr>
          <w:rFonts w:hint="eastAsia" w:ascii="宋体" w:hAnsi="宋体" w:cs="宋体"/>
          <w:i w:val="0"/>
          <w:iCs w:val="0"/>
          <w:caps w:val="0"/>
          <w:color w:val="000000"/>
          <w:spacing w:val="0"/>
          <w:sz w:val="21"/>
          <w:szCs w:val="21"/>
          <w:u w:val="none"/>
          <w:shd w:val="clear" w:fill="FFFFFF"/>
          <w:vertAlign w:val="baseline"/>
          <w:lang w:val="en-US" w:eastAsia="zh-CN"/>
        </w:rPr>
        <w:t>&gt;</w:t>
      </w:r>
      <w:r>
        <w:rPr>
          <w:rFonts w:hint="eastAsia" w:ascii="宋体" w:hAnsi="宋体" w:cs="宋体"/>
          <w:i w:val="0"/>
          <w:iCs w:val="0"/>
          <w:caps w:val="0"/>
          <w:color w:val="000000"/>
          <w:spacing w:val="0"/>
          <w:sz w:val="21"/>
          <w:szCs w:val="21"/>
          <w:u w:val="none"/>
          <w:shd w:val="clear" w:fill="FFFFFF"/>
          <w:vertAlign w:val="baseline"/>
          <w:lang w:eastAsia="zh-CN"/>
        </w:rPr>
        <w:t>的意见》（财库〔2025〕30号），</w:t>
      </w:r>
      <w:r>
        <w:rPr>
          <w:rFonts w:hint="eastAsia" w:ascii="宋体" w:hAnsi="宋体" w:eastAsia="宋体" w:cs="宋体"/>
          <w:i w:val="0"/>
          <w:iCs w:val="0"/>
          <w:caps w:val="0"/>
          <w:color w:val="000000"/>
          <w:spacing w:val="0"/>
          <w:sz w:val="21"/>
          <w:szCs w:val="21"/>
          <w:u w:val="none"/>
          <w:shd w:val="clear" w:fill="FFFFFF"/>
          <w:vertAlign w:val="baseline"/>
        </w:rPr>
        <w:t>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sz w:val="21"/>
          <w:szCs w:val="21"/>
          <w:u w:val="none"/>
          <w:shd w:val="clear" w:fill="FFFFFF"/>
          <w:vertAlign w:val="baseline"/>
        </w:rPr>
        <w:t>对本国产品的报价给予</w:t>
      </w:r>
      <w:r>
        <w:rPr>
          <w:rFonts w:hint="eastAsia" w:ascii="宋体" w:hAnsi="宋体" w:eastAsia="宋体" w:cs="宋体"/>
          <w:b/>
          <w:bCs/>
          <w:i w:val="0"/>
          <w:iCs w:val="0"/>
          <w:caps w:val="0"/>
          <w:color w:val="000000"/>
          <w:spacing w:val="0"/>
          <w:sz w:val="21"/>
          <w:szCs w:val="21"/>
          <w:u w:val="single"/>
          <w:shd w:val="clear" w:fill="FFFFFF"/>
          <w:vertAlign w:val="baseline"/>
        </w:rPr>
        <w:t>20%</w:t>
      </w:r>
      <w:r>
        <w:rPr>
          <w:rFonts w:hint="eastAsia" w:ascii="宋体" w:hAnsi="宋体" w:eastAsia="宋体" w:cs="宋体"/>
          <w:b/>
          <w:bCs/>
          <w:i w:val="0"/>
          <w:iCs w:val="0"/>
          <w:caps w:val="0"/>
          <w:color w:val="000000"/>
          <w:spacing w:val="0"/>
          <w:sz w:val="21"/>
          <w:szCs w:val="21"/>
          <w:u w:val="none"/>
          <w:shd w:val="clear" w:fill="FFFFFF"/>
          <w:vertAlign w:val="baseline"/>
        </w:rPr>
        <w:t>的价格扣除，用扣除后的价格参与评审</w:t>
      </w:r>
      <w:r>
        <w:rPr>
          <w:rFonts w:hint="eastAsia" w:ascii="宋体" w:hAnsi="宋体" w:eastAsia="宋体" w:cs="宋体"/>
          <w:i w:val="0"/>
          <w:iCs w:val="0"/>
          <w:caps w:val="0"/>
          <w:color w:val="000000"/>
          <w:spacing w:val="0"/>
          <w:sz w:val="21"/>
          <w:szCs w:val="21"/>
          <w:u w:val="none"/>
          <w:shd w:val="clear" w:fill="FFFFFF"/>
          <w:vertAlign w:val="baseline"/>
        </w:rPr>
        <w:t>。当采购项目或者采购包中含有多种产品，供应商为该采购项目或者采购包提供的</w:t>
      </w:r>
      <w:r>
        <w:rPr>
          <w:rFonts w:hint="eastAsia" w:ascii="宋体" w:hAnsi="宋体" w:eastAsia="宋体" w:cs="宋体"/>
          <w:b/>
          <w:bCs/>
          <w:i w:val="0"/>
          <w:iCs w:val="0"/>
          <w:caps w:val="0"/>
          <w:color w:val="000000"/>
          <w:spacing w:val="0"/>
          <w:sz w:val="21"/>
          <w:szCs w:val="21"/>
          <w:u w:val="none"/>
          <w:shd w:val="clear" w:fill="FFFFFF"/>
          <w:vertAlign w:val="baseline"/>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sz w:val="21"/>
          <w:szCs w:val="21"/>
          <w:u w:val="none"/>
          <w:shd w:val="clear" w:fill="FFFFFF"/>
          <w:vertAlign w:val="baseline"/>
        </w:rPr>
        <w:t>，即对该供应商提供的全部产品的总报价给予20%的价格扣除，用扣除后的价格参与评审。</w:t>
      </w:r>
    </w:p>
    <w:p w14:paraId="6045504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Times New Roman" w:hAnsi="Times New Roman"/>
          <w:b/>
          <w:bCs/>
          <w:sz w:val="24"/>
          <w:szCs w:val="24"/>
        </w:rPr>
      </w:pPr>
      <w:r>
        <w:rPr>
          <w:rFonts w:hint="eastAsia" w:ascii="宋体" w:hAnsi="宋体" w:eastAsia="宋体" w:cs="宋体"/>
          <w:i w:val="0"/>
          <w:iCs w:val="0"/>
          <w:caps w:val="0"/>
          <w:color w:val="000000"/>
          <w:spacing w:val="0"/>
          <w:sz w:val="21"/>
          <w:szCs w:val="21"/>
          <w:u w:val="none"/>
          <w:shd w:val="clear" w:fill="FFFFFF"/>
          <w:vertAlign w:val="baseline"/>
        </w:rPr>
        <w:t>供应商对其提供的产品出具《关于符合本国产品标准的声明函》或财政部会同有关部门规定的有关证明文件。出具符合要求的《声明函》或有关证明文件的，该产品视为本国产品</w:t>
      </w:r>
      <w:r>
        <w:rPr>
          <w:rFonts w:hint="eastAsia" w:ascii="宋体" w:hAnsi="宋体" w:eastAsia="宋体" w:cs="宋体"/>
          <w:i w:val="0"/>
          <w:iCs w:val="0"/>
          <w:caps w:val="0"/>
          <w:color w:val="000000"/>
          <w:spacing w:val="0"/>
          <w:sz w:val="21"/>
          <w:szCs w:val="21"/>
          <w:u w:val="none"/>
          <w:shd w:val="clear" w:fill="FFFFFF"/>
          <w:vertAlign w:val="baseline"/>
          <w:lang w:eastAsia="zh-CN"/>
        </w:rPr>
        <w:t>，不再要求供应商提供其他证明材料。</w:t>
      </w:r>
      <w:r>
        <w:rPr>
          <w:rFonts w:hint="eastAsia" w:ascii="宋体" w:hAnsi="宋体" w:eastAsia="宋体" w:cs="宋体"/>
          <w:i w:val="0"/>
          <w:iCs w:val="0"/>
          <w:caps w:val="0"/>
          <w:color w:val="000000"/>
          <w:spacing w:val="0"/>
          <w:sz w:val="21"/>
          <w:szCs w:val="21"/>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798E697">
      <w:pPr>
        <w:spacing w:line="360" w:lineRule="auto"/>
        <w:ind w:firstLine="422" w:firstLineChars="200"/>
        <w:rPr>
          <w:rFonts w:ascii="宋体" w:hAnsi="宋体"/>
          <w:b/>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w:t>
      </w:r>
      <w:r>
        <w:rPr>
          <w:rFonts w:hint="eastAsia" w:ascii="Times New Roman" w:hAnsi="Times New Roman"/>
          <w:b/>
          <w:szCs w:val="24"/>
        </w:rPr>
        <w:t>其他说明</w:t>
      </w:r>
    </w:p>
    <w:p w14:paraId="3F798194">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4"/>
          <w:lang w:eastAsia="zh-CN"/>
        </w:rPr>
        <w:t>参与深圳市政府采购活动的供应商可凭借所获取的深圳市政府采购中标（成交）通知书和采购合同，向参与订单融资业务的金融机构提出融资申请，金融机构以各自信贷政策为基础，为中标（成交）供应商提供融资授信，详情可登录深圳要素交易金融服务平台（网址：https://finance.szexgrp.com/gtm/web/guarantee/#/）</w:t>
      </w:r>
      <w:r>
        <w:rPr>
          <w:rFonts w:hint="eastAsia" w:asciiTheme="minorEastAsia" w:hAnsiTheme="minorEastAsia" w:eastAsiaTheme="minorEastAsia"/>
        </w:rPr>
        <w:t>。</w:t>
      </w:r>
    </w:p>
    <w:p w14:paraId="04E7FEFE">
      <w:pPr>
        <w:spacing w:line="240" w:lineRule="exact"/>
        <w:ind w:firstLine="424" w:firstLineChars="202"/>
        <w:jc w:val="left"/>
        <w:rPr>
          <w:rFonts w:asciiTheme="minorEastAsia" w:hAnsiTheme="minorEastAsia" w:eastAsiaTheme="minorEastAsia"/>
          <w:szCs w:val="21"/>
        </w:rPr>
      </w:pPr>
    </w:p>
    <w:p w14:paraId="1C559AA1">
      <w:pPr>
        <w:widowControl/>
        <w:jc w:val="left"/>
        <w:rPr>
          <w:rFonts w:asciiTheme="minorEastAsia" w:hAnsiTheme="minorEastAsia" w:eastAsiaTheme="minorEastAsia"/>
          <w:szCs w:val="21"/>
        </w:rPr>
      </w:pPr>
      <w:r>
        <w:rPr>
          <w:rFonts w:asciiTheme="minorEastAsia" w:hAnsiTheme="minorEastAsia" w:eastAsiaTheme="minorEastAsia"/>
          <w:szCs w:val="21"/>
        </w:rPr>
        <w:br w:type="page"/>
      </w:r>
    </w:p>
    <w:p w14:paraId="2E459AE3">
      <w:pPr>
        <w:spacing w:line="240" w:lineRule="exact"/>
        <w:ind w:firstLine="424" w:firstLineChars="202"/>
        <w:jc w:val="left"/>
        <w:rPr>
          <w:rFonts w:asciiTheme="minorEastAsia" w:hAnsiTheme="minorEastAsia" w:eastAsiaTheme="minorEastAsia"/>
          <w:szCs w:val="21"/>
        </w:rPr>
      </w:pPr>
    </w:p>
    <w:p w14:paraId="4AE3F09B">
      <w:pPr>
        <w:pStyle w:val="2"/>
      </w:pPr>
      <w:bookmarkStart w:id="18" w:name="_Toc135293329"/>
      <w:r>
        <w:rPr>
          <w:rFonts w:hint="eastAsia"/>
        </w:rPr>
        <w:t>第五章  投标人须知前附表</w:t>
      </w:r>
      <w:bookmarkEnd w:id="18"/>
    </w:p>
    <w:p w14:paraId="1B4EBD76">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0304E0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981EF89">
            <w:pPr>
              <w:pStyle w:val="26"/>
              <w:spacing w:line="360" w:lineRule="auto"/>
              <w:jc w:val="center"/>
              <w:rPr>
                <w:rFonts w:hAnsi="宋体"/>
              </w:rPr>
            </w:pPr>
            <w:r>
              <w:rPr>
                <w:rFonts w:hint="eastAsia" w:hAnsi="宋体"/>
              </w:rPr>
              <w:t>项号</w:t>
            </w:r>
          </w:p>
        </w:tc>
        <w:tc>
          <w:tcPr>
            <w:tcW w:w="1038" w:type="dxa"/>
            <w:vAlign w:val="center"/>
          </w:tcPr>
          <w:p w14:paraId="1A021A33">
            <w:pPr>
              <w:pStyle w:val="26"/>
              <w:spacing w:line="360" w:lineRule="auto"/>
              <w:jc w:val="center"/>
              <w:rPr>
                <w:rFonts w:hAnsi="宋体"/>
              </w:rPr>
            </w:pPr>
            <w:r>
              <w:rPr>
                <w:rFonts w:hint="eastAsia" w:hAnsi="宋体"/>
              </w:rPr>
              <w:t>条款号</w:t>
            </w:r>
          </w:p>
        </w:tc>
        <w:tc>
          <w:tcPr>
            <w:tcW w:w="1843" w:type="dxa"/>
            <w:vAlign w:val="center"/>
          </w:tcPr>
          <w:p w14:paraId="6C99B8DD">
            <w:pPr>
              <w:pStyle w:val="26"/>
              <w:spacing w:line="360" w:lineRule="auto"/>
              <w:jc w:val="center"/>
              <w:rPr>
                <w:rFonts w:hAnsi="宋体"/>
              </w:rPr>
            </w:pPr>
            <w:r>
              <w:rPr>
                <w:rFonts w:hint="eastAsia" w:hAnsi="宋体"/>
              </w:rPr>
              <w:t>内容</w:t>
            </w:r>
          </w:p>
        </w:tc>
        <w:tc>
          <w:tcPr>
            <w:tcW w:w="6520" w:type="dxa"/>
          </w:tcPr>
          <w:p w14:paraId="79032F6D">
            <w:pPr>
              <w:pStyle w:val="26"/>
              <w:spacing w:line="360" w:lineRule="auto"/>
              <w:jc w:val="center"/>
              <w:rPr>
                <w:rFonts w:hAnsi="宋体"/>
              </w:rPr>
            </w:pPr>
            <w:r>
              <w:rPr>
                <w:rFonts w:hint="eastAsia" w:hAnsi="宋体"/>
              </w:rPr>
              <w:t>内容规定</w:t>
            </w:r>
          </w:p>
        </w:tc>
      </w:tr>
      <w:tr w14:paraId="20ECBE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316EDE0">
            <w:pPr>
              <w:pStyle w:val="26"/>
              <w:spacing w:line="360" w:lineRule="auto"/>
              <w:jc w:val="center"/>
              <w:rPr>
                <w:rFonts w:hAnsi="宋体"/>
              </w:rPr>
            </w:pPr>
            <w:r>
              <w:rPr>
                <w:rFonts w:hAnsi="宋体"/>
              </w:rPr>
              <w:t>1</w:t>
            </w:r>
          </w:p>
        </w:tc>
        <w:tc>
          <w:tcPr>
            <w:tcW w:w="1038" w:type="dxa"/>
            <w:vAlign w:val="center"/>
          </w:tcPr>
          <w:p w14:paraId="08DCF3BC">
            <w:pPr>
              <w:pStyle w:val="26"/>
              <w:spacing w:line="360" w:lineRule="auto"/>
              <w:jc w:val="center"/>
              <w:rPr>
                <w:rFonts w:hAnsi="宋体"/>
              </w:rPr>
            </w:pPr>
            <w:r>
              <w:rPr>
                <w:rFonts w:hAnsi="宋体"/>
              </w:rPr>
              <w:t>1.1</w:t>
            </w:r>
          </w:p>
        </w:tc>
        <w:tc>
          <w:tcPr>
            <w:tcW w:w="1843" w:type="dxa"/>
            <w:vAlign w:val="center"/>
          </w:tcPr>
          <w:p w14:paraId="5DB3C0C3">
            <w:pPr>
              <w:pStyle w:val="26"/>
              <w:spacing w:line="360" w:lineRule="exact"/>
              <w:jc w:val="center"/>
              <w:rPr>
                <w:rFonts w:hAnsi="宋体"/>
              </w:rPr>
            </w:pPr>
            <w:r>
              <w:rPr>
                <w:rFonts w:hint="eastAsia" w:hAnsi="宋体"/>
              </w:rPr>
              <w:t>项目名称</w:t>
            </w:r>
          </w:p>
        </w:tc>
        <w:tc>
          <w:tcPr>
            <w:tcW w:w="6520" w:type="dxa"/>
            <w:vAlign w:val="center"/>
          </w:tcPr>
          <w:p w14:paraId="4CD063BC">
            <w:pPr>
              <w:pStyle w:val="26"/>
              <w:spacing w:line="360" w:lineRule="exact"/>
            </w:pPr>
            <w:r>
              <w:rPr>
                <w:rFonts w:hint="eastAsia" w:asciiTheme="minorEastAsia" w:hAnsiTheme="minorEastAsia" w:eastAsiaTheme="minorEastAsia"/>
                <w:lang w:eastAsia="zh-CN"/>
              </w:rPr>
              <w:t>输液输血加温仪及冷冻外科装置（第二次）</w:t>
            </w:r>
          </w:p>
        </w:tc>
      </w:tr>
      <w:tr w14:paraId="2A2F4B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08C19D9">
            <w:pPr>
              <w:pStyle w:val="26"/>
              <w:spacing w:line="360" w:lineRule="auto"/>
              <w:jc w:val="center"/>
              <w:rPr>
                <w:rFonts w:hAnsi="宋体"/>
              </w:rPr>
            </w:pPr>
            <w:r>
              <w:rPr>
                <w:rFonts w:hint="eastAsia" w:hAnsi="宋体"/>
              </w:rPr>
              <w:t>2</w:t>
            </w:r>
          </w:p>
        </w:tc>
        <w:tc>
          <w:tcPr>
            <w:tcW w:w="1038" w:type="dxa"/>
            <w:vAlign w:val="center"/>
          </w:tcPr>
          <w:p w14:paraId="75EDB50D">
            <w:pPr>
              <w:pStyle w:val="26"/>
              <w:spacing w:line="360" w:lineRule="auto"/>
              <w:jc w:val="center"/>
              <w:rPr>
                <w:rFonts w:hAnsi="宋体"/>
              </w:rPr>
            </w:pPr>
            <w:r>
              <w:rPr>
                <w:rFonts w:hAnsi="宋体"/>
              </w:rPr>
              <w:t>2.1</w:t>
            </w:r>
          </w:p>
        </w:tc>
        <w:tc>
          <w:tcPr>
            <w:tcW w:w="1843" w:type="dxa"/>
            <w:vAlign w:val="center"/>
          </w:tcPr>
          <w:p w14:paraId="0DD45AF4">
            <w:pPr>
              <w:pStyle w:val="26"/>
              <w:spacing w:line="360" w:lineRule="exact"/>
              <w:jc w:val="center"/>
              <w:rPr>
                <w:rFonts w:hAnsi="宋体"/>
              </w:rPr>
            </w:pPr>
            <w:r>
              <w:rPr>
                <w:rFonts w:hint="eastAsia" w:hAnsi="宋体"/>
              </w:rPr>
              <w:t>采购人</w:t>
            </w:r>
          </w:p>
        </w:tc>
        <w:tc>
          <w:tcPr>
            <w:tcW w:w="6520" w:type="dxa"/>
            <w:vAlign w:val="center"/>
          </w:tcPr>
          <w:p w14:paraId="522BEA8D">
            <w:pPr>
              <w:pStyle w:val="26"/>
              <w:spacing w:line="360" w:lineRule="exact"/>
              <w:rPr>
                <w:rFonts w:hint="eastAsia" w:hAnsi="宋体" w:eastAsia="宋体"/>
                <w:szCs w:val="24"/>
                <w:lang w:eastAsia="zh-CN"/>
              </w:rPr>
            </w:pPr>
            <w:r>
              <w:rPr>
                <w:rFonts w:hint="eastAsia" w:hAnsi="宋体"/>
                <w:szCs w:val="24"/>
                <w:lang w:eastAsia="zh-CN"/>
              </w:rPr>
              <w:t>深圳市新华医院</w:t>
            </w:r>
          </w:p>
        </w:tc>
      </w:tr>
      <w:tr w14:paraId="7EB7C8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62BC148">
            <w:pPr>
              <w:pStyle w:val="26"/>
              <w:spacing w:line="360" w:lineRule="auto"/>
              <w:jc w:val="center"/>
              <w:rPr>
                <w:rFonts w:hAnsi="宋体"/>
              </w:rPr>
            </w:pPr>
            <w:r>
              <w:rPr>
                <w:rFonts w:hint="eastAsia" w:hAnsi="宋体"/>
              </w:rPr>
              <w:t>3</w:t>
            </w:r>
          </w:p>
        </w:tc>
        <w:tc>
          <w:tcPr>
            <w:tcW w:w="1038" w:type="dxa"/>
            <w:vAlign w:val="center"/>
          </w:tcPr>
          <w:p w14:paraId="13B91ECC">
            <w:pPr>
              <w:pStyle w:val="26"/>
              <w:spacing w:line="360" w:lineRule="auto"/>
              <w:jc w:val="center"/>
              <w:rPr>
                <w:rFonts w:hAnsi="宋体"/>
              </w:rPr>
            </w:pPr>
            <w:r>
              <w:rPr>
                <w:rFonts w:hAnsi="宋体"/>
              </w:rPr>
              <w:t>2.2</w:t>
            </w:r>
          </w:p>
        </w:tc>
        <w:tc>
          <w:tcPr>
            <w:tcW w:w="1843" w:type="dxa"/>
            <w:vAlign w:val="center"/>
          </w:tcPr>
          <w:p w14:paraId="132E9C30">
            <w:pPr>
              <w:pStyle w:val="26"/>
              <w:spacing w:line="360" w:lineRule="exact"/>
              <w:jc w:val="center"/>
              <w:rPr>
                <w:rFonts w:hAnsi="宋体"/>
              </w:rPr>
            </w:pPr>
            <w:r>
              <w:rPr>
                <w:rFonts w:hint="eastAsia" w:hAnsi="宋体"/>
              </w:rPr>
              <w:t>采购代理机构</w:t>
            </w:r>
          </w:p>
        </w:tc>
        <w:tc>
          <w:tcPr>
            <w:tcW w:w="6520" w:type="dxa"/>
            <w:vAlign w:val="center"/>
          </w:tcPr>
          <w:p w14:paraId="5B81D321">
            <w:pPr>
              <w:pStyle w:val="26"/>
              <w:spacing w:line="360" w:lineRule="exact"/>
              <w:rPr>
                <w:rFonts w:hAnsi="宋体"/>
              </w:rPr>
            </w:pPr>
            <w:r>
              <w:rPr>
                <w:rFonts w:hAnsi="宋体"/>
              </w:rPr>
              <w:t>深圳市中正招标有限公司</w:t>
            </w:r>
          </w:p>
        </w:tc>
      </w:tr>
      <w:tr w14:paraId="5FEB1A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027711C7">
            <w:pPr>
              <w:pStyle w:val="26"/>
              <w:spacing w:line="360" w:lineRule="auto"/>
              <w:jc w:val="center"/>
              <w:rPr>
                <w:rFonts w:hAnsi="宋体"/>
              </w:rPr>
            </w:pPr>
            <w:r>
              <w:rPr>
                <w:rFonts w:hint="eastAsia" w:hAnsi="宋体"/>
              </w:rPr>
              <w:t>4</w:t>
            </w:r>
          </w:p>
        </w:tc>
        <w:tc>
          <w:tcPr>
            <w:tcW w:w="1038" w:type="dxa"/>
            <w:vAlign w:val="center"/>
          </w:tcPr>
          <w:p w14:paraId="31572A4E">
            <w:pPr>
              <w:pStyle w:val="26"/>
              <w:spacing w:line="360" w:lineRule="auto"/>
              <w:jc w:val="center"/>
              <w:rPr>
                <w:rFonts w:hAnsi="宋体"/>
              </w:rPr>
            </w:pPr>
            <w:r>
              <w:rPr>
                <w:rFonts w:hint="eastAsia" w:hAnsi="宋体"/>
              </w:rPr>
              <w:t>3.1</w:t>
            </w:r>
          </w:p>
        </w:tc>
        <w:tc>
          <w:tcPr>
            <w:tcW w:w="1843" w:type="dxa"/>
            <w:vAlign w:val="center"/>
          </w:tcPr>
          <w:p w14:paraId="0405CD55">
            <w:pPr>
              <w:pStyle w:val="26"/>
              <w:spacing w:line="360" w:lineRule="exact"/>
              <w:jc w:val="center"/>
              <w:rPr>
                <w:rFonts w:hAnsi="宋体"/>
              </w:rPr>
            </w:pPr>
            <w:r>
              <w:rPr>
                <w:rFonts w:hint="eastAsia" w:hAnsi="宋体"/>
              </w:rPr>
              <w:t>资金来源</w:t>
            </w:r>
          </w:p>
        </w:tc>
        <w:tc>
          <w:tcPr>
            <w:tcW w:w="6520" w:type="dxa"/>
            <w:vAlign w:val="center"/>
          </w:tcPr>
          <w:p w14:paraId="5817DB0B">
            <w:pPr>
              <w:pStyle w:val="26"/>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14:paraId="0C5398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10E0366F">
            <w:pPr>
              <w:pStyle w:val="26"/>
              <w:spacing w:line="360" w:lineRule="auto"/>
              <w:jc w:val="center"/>
              <w:rPr>
                <w:rFonts w:hAnsi="宋体"/>
              </w:rPr>
            </w:pPr>
            <w:r>
              <w:rPr>
                <w:rFonts w:hint="eastAsia" w:hAnsi="宋体"/>
              </w:rPr>
              <w:t>5</w:t>
            </w:r>
          </w:p>
        </w:tc>
        <w:tc>
          <w:tcPr>
            <w:tcW w:w="1038" w:type="dxa"/>
            <w:vAlign w:val="center"/>
          </w:tcPr>
          <w:p w14:paraId="37A4AD37">
            <w:pPr>
              <w:pStyle w:val="26"/>
              <w:spacing w:line="360" w:lineRule="auto"/>
              <w:jc w:val="center"/>
              <w:rPr>
                <w:rFonts w:hAnsi="宋体"/>
              </w:rPr>
            </w:pPr>
            <w:r>
              <w:rPr>
                <w:rFonts w:hint="eastAsia" w:hAnsi="宋体"/>
              </w:rPr>
              <w:t>4.7</w:t>
            </w:r>
          </w:p>
        </w:tc>
        <w:tc>
          <w:tcPr>
            <w:tcW w:w="1843" w:type="dxa"/>
            <w:vAlign w:val="center"/>
          </w:tcPr>
          <w:p w14:paraId="5CB3B1B9">
            <w:pPr>
              <w:pStyle w:val="26"/>
              <w:spacing w:line="360" w:lineRule="auto"/>
              <w:jc w:val="center"/>
              <w:rPr>
                <w:rFonts w:hAnsi="宋体"/>
              </w:rPr>
            </w:pPr>
            <w:r>
              <w:rPr>
                <w:rFonts w:hint="eastAsia" w:hAnsi="宋体"/>
              </w:rPr>
              <w:t>投标人资格要求</w:t>
            </w:r>
          </w:p>
        </w:tc>
        <w:tc>
          <w:tcPr>
            <w:tcW w:w="6520" w:type="dxa"/>
            <w:vAlign w:val="center"/>
          </w:tcPr>
          <w:p w14:paraId="3AB9BA9D">
            <w:pPr>
              <w:pStyle w:val="26"/>
              <w:spacing w:line="360" w:lineRule="auto"/>
              <w:rPr>
                <w:rFonts w:hAnsi="宋体"/>
                <w:szCs w:val="21"/>
              </w:rPr>
            </w:pPr>
            <w:r>
              <w:rPr>
                <w:rFonts w:hint="eastAsia" w:hAnsi="宋体"/>
                <w:szCs w:val="21"/>
              </w:rPr>
              <w:t>详见《第一章 投标邀请》“申请人的资格要求”</w:t>
            </w:r>
          </w:p>
          <w:p w14:paraId="2D25F91C">
            <w:pPr>
              <w:pStyle w:val="26"/>
              <w:spacing w:line="360" w:lineRule="auto"/>
              <w:rPr>
                <w:rFonts w:hAnsi="宋体"/>
                <w:b/>
                <w:bCs/>
                <w:szCs w:val="21"/>
              </w:rPr>
            </w:pPr>
            <w:r>
              <w:rPr>
                <w:rFonts w:hint="eastAsia" w:hAnsi="宋体"/>
                <w:b/>
                <w:bCs/>
                <w:szCs w:val="21"/>
              </w:rPr>
              <w:t>（投标人资格证明文件详见第七章 投标文件格式）</w:t>
            </w:r>
          </w:p>
        </w:tc>
      </w:tr>
      <w:tr w14:paraId="53034A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A489D20">
            <w:pPr>
              <w:pStyle w:val="26"/>
              <w:spacing w:line="360" w:lineRule="auto"/>
              <w:jc w:val="center"/>
              <w:rPr>
                <w:rFonts w:hAnsi="宋体"/>
              </w:rPr>
            </w:pPr>
            <w:r>
              <w:rPr>
                <w:rFonts w:hint="eastAsia" w:hAnsi="宋体"/>
              </w:rPr>
              <w:t>6</w:t>
            </w:r>
          </w:p>
        </w:tc>
        <w:tc>
          <w:tcPr>
            <w:tcW w:w="1038" w:type="dxa"/>
            <w:vAlign w:val="center"/>
          </w:tcPr>
          <w:p w14:paraId="02413314">
            <w:pPr>
              <w:pStyle w:val="26"/>
              <w:spacing w:line="360" w:lineRule="auto"/>
              <w:jc w:val="center"/>
              <w:rPr>
                <w:rFonts w:hAnsi="宋体"/>
              </w:rPr>
            </w:pPr>
            <w:r>
              <w:rPr>
                <w:rFonts w:hint="eastAsia" w:hAnsi="宋体"/>
              </w:rPr>
              <w:t>4.8</w:t>
            </w:r>
          </w:p>
        </w:tc>
        <w:tc>
          <w:tcPr>
            <w:tcW w:w="1843" w:type="dxa"/>
            <w:vAlign w:val="center"/>
          </w:tcPr>
          <w:p w14:paraId="4781E7FE">
            <w:pPr>
              <w:pStyle w:val="26"/>
              <w:spacing w:line="360" w:lineRule="auto"/>
              <w:jc w:val="center"/>
              <w:rPr>
                <w:rFonts w:hAnsi="宋体"/>
              </w:rPr>
            </w:pPr>
            <w:r>
              <w:rPr>
                <w:rFonts w:hint="eastAsia" w:hAnsi="宋体"/>
              </w:rPr>
              <w:t>联合体投标</w:t>
            </w:r>
          </w:p>
        </w:tc>
        <w:tc>
          <w:tcPr>
            <w:tcW w:w="6520" w:type="dxa"/>
          </w:tcPr>
          <w:p w14:paraId="1F87C69D">
            <w:pPr>
              <w:pStyle w:val="26"/>
              <w:spacing w:line="360" w:lineRule="auto"/>
              <w:rPr>
                <w:rFonts w:hAnsi="宋体"/>
              </w:rPr>
            </w:pPr>
            <w:r>
              <w:rPr>
                <w:rFonts w:hint="eastAsia" w:hAnsi="宋体"/>
              </w:rPr>
              <w:t>不接受</w:t>
            </w:r>
          </w:p>
        </w:tc>
      </w:tr>
      <w:tr w14:paraId="709364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511151">
            <w:pPr>
              <w:pStyle w:val="26"/>
              <w:spacing w:line="360" w:lineRule="auto"/>
              <w:jc w:val="center"/>
              <w:rPr>
                <w:rFonts w:hAnsi="宋体"/>
              </w:rPr>
            </w:pPr>
            <w:r>
              <w:rPr>
                <w:rFonts w:hint="eastAsia" w:hAnsi="宋体"/>
              </w:rPr>
              <w:t>7</w:t>
            </w:r>
          </w:p>
        </w:tc>
        <w:tc>
          <w:tcPr>
            <w:tcW w:w="1038" w:type="dxa"/>
            <w:vAlign w:val="center"/>
          </w:tcPr>
          <w:p w14:paraId="01F73E4B">
            <w:pPr>
              <w:pStyle w:val="26"/>
              <w:spacing w:line="360" w:lineRule="auto"/>
              <w:jc w:val="center"/>
              <w:rPr>
                <w:rFonts w:hAnsi="宋体"/>
              </w:rPr>
            </w:pPr>
            <w:r>
              <w:rPr>
                <w:rFonts w:hint="eastAsia" w:hAnsi="宋体"/>
              </w:rPr>
              <w:t>6.1</w:t>
            </w:r>
          </w:p>
        </w:tc>
        <w:tc>
          <w:tcPr>
            <w:tcW w:w="1843" w:type="dxa"/>
            <w:vAlign w:val="center"/>
          </w:tcPr>
          <w:p w14:paraId="3F0E5C38">
            <w:pPr>
              <w:pStyle w:val="26"/>
              <w:spacing w:line="360" w:lineRule="auto"/>
              <w:jc w:val="center"/>
              <w:rPr>
                <w:rFonts w:hAnsi="宋体"/>
              </w:rPr>
            </w:pPr>
            <w:r>
              <w:rPr>
                <w:rFonts w:hint="eastAsia" w:hAnsi="宋体"/>
              </w:rPr>
              <w:t>踏勘现场</w:t>
            </w:r>
          </w:p>
        </w:tc>
        <w:tc>
          <w:tcPr>
            <w:tcW w:w="6520" w:type="dxa"/>
          </w:tcPr>
          <w:p w14:paraId="79B31CEC">
            <w:pPr>
              <w:pStyle w:val="26"/>
              <w:spacing w:line="360" w:lineRule="auto"/>
              <w:rPr>
                <w:rFonts w:hAnsi="宋体"/>
              </w:rPr>
            </w:pPr>
            <w:r>
              <w:rPr>
                <w:rFonts w:hint="eastAsia" w:hAnsi="宋体"/>
              </w:rPr>
              <w:t>不统一组织</w:t>
            </w:r>
            <w:r>
              <w:rPr>
                <w:rFonts w:hint="eastAsia"/>
                <w:snapToGrid w:val="0"/>
              </w:rPr>
              <w:t>，由各投标人自行查看现场。</w:t>
            </w:r>
          </w:p>
        </w:tc>
      </w:tr>
      <w:tr w14:paraId="26FF36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28" w:type="dxa"/>
            <w:vAlign w:val="center"/>
          </w:tcPr>
          <w:p w14:paraId="49402B1F">
            <w:pPr>
              <w:pStyle w:val="26"/>
              <w:spacing w:line="360" w:lineRule="auto"/>
              <w:jc w:val="center"/>
              <w:rPr>
                <w:rFonts w:hAnsi="宋体"/>
              </w:rPr>
            </w:pPr>
            <w:r>
              <w:rPr>
                <w:rFonts w:hint="eastAsia" w:hAnsi="宋体"/>
              </w:rPr>
              <w:t>8</w:t>
            </w:r>
          </w:p>
        </w:tc>
        <w:tc>
          <w:tcPr>
            <w:tcW w:w="1038" w:type="dxa"/>
            <w:vAlign w:val="center"/>
          </w:tcPr>
          <w:p w14:paraId="18D0FD2A">
            <w:pPr>
              <w:pStyle w:val="26"/>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12B07507">
            <w:pPr>
              <w:pStyle w:val="26"/>
              <w:spacing w:line="360" w:lineRule="auto"/>
              <w:jc w:val="center"/>
              <w:rPr>
                <w:rFonts w:hAnsi="宋体"/>
              </w:rPr>
            </w:pPr>
            <w:r>
              <w:rPr>
                <w:rFonts w:hint="eastAsia" w:hAnsi="宋体"/>
              </w:rPr>
              <w:t>投标有效期</w:t>
            </w:r>
          </w:p>
        </w:tc>
        <w:tc>
          <w:tcPr>
            <w:tcW w:w="6520" w:type="dxa"/>
          </w:tcPr>
          <w:p w14:paraId="76D6D6FA">
            <w:pPr>
              <w:pStyle w:val="26"/>
              <w:spacing w:line="360" w:lineRule="auto"/>
              <w:rPr>
                <w:rFonts w:hAnsi="宋体"/>
              </w:rPr>
            </w:pPr>
            <w:r>
              <w:rPr>
                <w:rFonts w:hint="eastAsia" w:hAnsi="宋体"/>
              </w:rPr>
              <w:t>90</w:t>
            </w:r>
            <w:r>
              <w:rPr>
                <w:rFonts w:hAnsi="宋体"/>
              </w:rPr>
              <w:t>日历天（从投标截止之日算起）</w:t>
            </w:r>
          </w:p>
        </w:tc>
      </w:tr>
      <w:tr w14:paraId="6D09E1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8" w:type="dxa"/>
            <w:vAlign w:val="center"/>
          </w:tcPr>
          <w:p w14:paraId="13E996AA">
            <w:pPr>
              <w:pStyle w:val="26"/>
              <w:spacing w:line="360" w:lineRule="auto"/>
              <w:jc w:val="center"/>
              <w:rPr>
                <w:rFonts w:hAnsi="宋体"/>
              </w:rPr>
            </w:pPr>
            <w:r>
              <w:rPr>
                <w:rFonts w:hint="eastAsia" w:hAnsi="宋体"/>
              </w:rPr>
              <w:t>9</w:t>
            </w:r>
          </w:p>
        </w:tc>
        <w:tc>
          <w:tcPr>
            <w:tcW w:w="1038" w:type="dxa"/>
            <w:vAlign w:val="center"/>
          </w:tcPr>
          <w:p w14:paraId="5033C374">
            <w:pPr>
              <w:pStyle w:val="26"/>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1ED864DB">
            <w:pPr>
              <w:pStyle w:val="26"/>
              <w:spacing w:line="360" w:lineRule="auto"/>
              <w:jc w:val="center"/>
              <w:rPr>
                <w:rFonts w:hAnsi="宋体"/>
              </w:rPr>
            </w:pPr>
            <w:r>
              <w:rPr>
                <w:rFonts w:hint="eastAsia" w:hAnsi="宋体"/>
              </w:rPr>
              <w:t>投标保证金</w:t>
            </w:r>
          </w:p>
        </w:tc>
        <w:tc>
          <w:tcPr>
            <w:tcW w:w="6520" w:type="dxa"/>
            <w:vAlign w:val="center"/>
          </w:tcPr>
          <w:p w14:paraId="14E4C0AF">
            <w:pPr>
              <w:tabs>
                <w:tab w:val="left" w:pos="915"/>
              </w:tabs>
              <w:spacing w:line="360" w:lineRule="exact"/>
              <w:rPr>
                <w:rFonts w:hAnsi="宋体"/>
              </w:rPr>
            </w:pPr>
            <w:r>
              <w:rPr>
                <w:rFonts w:hint="eastAsia" w:hAnsi="宋体"/>
              </w:rPr>
              <w:t>不要求向采购代理机构提交</w:t>
            </w:r>
          </w:p>
        </w:tc>
      </w:tr>
      <w:tr w14:paraId="736A1B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6F0D17E5">
            <w:pPr>
              <w:pStyle w:val="26"/>
              <w:spacing w:line="360" w:lineRule="auto"/>
              <w:jc w:val="center"/>
              <w:rPr>
                <w:rFonts w:hAnsi="宋体"/>
              </w:rPr>
            </w:pPr>
            <w:r>
              <w:rPr>
                <w:rFonts w:hint="eastAsia" w:hAnsi="宋体"/>
              </w:rPr>
              <w:t>10</w:t>
            </w:r>
          </w:p>
        </w:tc>
        <w:tc>
          <w:tcPr>
            <w:tcW w:w="1038" w:type="dxa"/>
            <w:vAlign w:val="center"/>
          </w:tcPr>
          <w:p w14:paraId="7DBEC1C9">
            <w:pPr>
              <w:pStyle w:val="26"/>
              <w:spacing w:line="360" w:lineRule="auto"/>
              <w:jc w:val="center"/>
              <w:rPr>
                <w:rFonts w:hAnsi="宋体"/>
              </w:rPr>
            </w:pPr>
            <w:r>
              <w:rPr>
                <w:rFonts w:hint="eastAsia" w:hAnsi="宋体"/>
              </w:rPr>
              <w:t>16.1</w:t>
            </w:r>
          </w:p>
        </w:tc>
        <w:tc>
          <w:tcPr>
            <w:tcW w:w="1843" w:type="dxa"/>
            <w:vAlign w:val="center"/>
          </w:tcPr>
          <w:p w14:paraId="097D75BC">
            <w:pPr>
              <w:pStyle w:val="26"/>
              <w:spacing w:line="360" w:lineRule="auto"/>
              <w:jc w:val="center"/>
              <w:rPr>
                <w:rFonts w:hAnsi="宋体"/>
              </w:rPr>
            </w:pPr>
            <w:r>
              <w:rPr>
                <w:rFonts w:hint="eastAsia" w:hAnsi="宋体"/>
              </w:rPr>
              <w:t>投标预备会</w:t>
            </w:r>
          </w:p>
          <w:p w14:paraId="46F7F572">
            <w:pPr>
              <w:pStyle w:val="26"/>
              <w:spacing w:line="360" w:lineRule="auto"/>
              <w:jc w:val="center"/>
              <w:rPr>
                <w:rFonts w:hAnsi="宋体"/>
              </w:rPr>
            </w:pPr>
            <w:r>
              <w:rPr>
                <w:rFonts w:hint="eastAsia" w:hAnsi="宋体"/>
              </w:rPr>
              <w:t>（答疑会）</w:t>
            </w:r>
          </w:p>
        </w:tc>
        <w:tc>
          <w:tcPr>
            <w:tcW w:w="6520" w:type="dxa"/>
            <w:vAlign w:val="center"/>
          </w:tcPr>
          <w:p w14:paraId="4F9A2586">
            <w:pPr>
              <w:pStyle w:val="26"/>
              <w:spacing w:line="360" w:lineRule="auto"/>
              <w:rPr>
                <w:rFonts w:hAnsi="宋体"/>
              </w:rPr>
            </w:pPr>
            <w:r>
              <w:rPr>
                <w:rFonts w:hint="eastAsia" w:hAnsi="宋体"/>
              </w:rPr>
              <w:t>不召开</w:t>
            </w:r>
          </w:p>
        </w:tc>
      </w:tr>
      <w:tr w14:paraId="5ADF2D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E4BEF53">
            <w:pPr>
              <w:pStyle w:val="26"/>
              <w:spacing w:line="360" w:lineRule="auto"/>
              <w:jc w:val="center"/>
              <w:rPr>
                <w:rFonts w:hAnsi="宋体"/>
              </w:rPr>
            </w:pPr>
            <w:r>
              <w:rPr>
                <w:rFonts w:hint="eastAsia" w:hAnsi="宋体"/>
              </w:rPr>
              <w:t>11</w:t>
            </w:r>
          </w:p>
        </w:tc>
        <w:tc>
          <w:tcPr>
            <w:tcW w:w="1038" w:type="dxa"/>
            <w:vAlign w:val="center"/>
          </w:tcPr>
          <w:p w14:paraId="2D0122F2">
            <w:pPr>
              <w:pStyle w:val="26"/>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7EF19815">
            <w:pPr>
              <w:pStyle w:val="26"/>
              <w:spacing w:line="360" w:lineRule="auto"/>
              <w:jc w:val="center"/>
              <w:rPr>
                <w:rFonts w:hAnsi="宋体"/>
              </w:rPr>
            </w:pPr>
            <w:r>
              <w:rPr>
                <w:rFonts w:hint="eastAsia" w:hAnsi="宋体"/>
              </w:rPr>
              <w:t>投标文件数量</w:t>
            </w:r>
          </w:p>
        </w:tc>
        <w:tc>
          <w:tcPr>
            <w:tcW w:w="6520" w:type="dxa"/>
          </w:tcPr>
          <w:p w14:paraId="69A1C2D8">
            <w:pPr>
              <w:pStyle w:val="26"/>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299FE7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07CD50">
            <w:pPr>
              <w:pStyle w:val="26"/>
              <w:spacing w:line="360" w:lineRule="auto"/>
              <w:jc w:val="center"/>
              <w:rPr>
                <w:rFonts w:hAnsi="宋体"/>
              </w:rPr>
            </w:pPr>
            <w:r>
              <w:rPr>
                <w:rFonts w:hint="eastAsia" w:hAnsi="宋体"/>
              </w:rPr>
              <w:t>12</w:t>
            </w:r>
          </w:p>
        </w:tc>
        <w:tc>
          <w:tcPr>
            <w:tcW w:w="1038" w:type="dxa"/>
            <w:vAlign w:val="center"/>
          </w:tcPr>
          <w:p w14:paraId="4E188869">
            <w:pPr>
              <w:pStyle w:val="26"/>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65ED261A">
            <w:pPr>
              <w:pStyle w:val="26"/>
              <w:spacing w:line="360" w:lineRule="auto"/>
              <w:jc w:val="center"/>
              <w:rPr>
                <w:rFonts w:hAnsi="宋体"/>
              </w:rPr>
            </w:pPr>
            <w:r>
              <w:rPr>
                <w:rFonts w:hint="eastAsia" w:hAnsi="宋体"/>
              </w:rPr>
              <w:t>开标</w:t>
            </w:r>
          </w:p>
        </w:tc>
        <w:tc>
          <w:tcPr>
            <w:tcW w:w="6520" w:type="dxa"/>
          </w:tcPr>
          <w:p w14:paraId="6D3C1C2E">
            <w:pPr>
              <w:pStyle w:val="26"/>
              <w:spacing w:line="360" w:lineRule="auto"/>
              <w:rPr>
                <w:rFonts w:hAnsi="宋体"/>
              </w:rPr>
            </w:pPr>
            <w:r>
              <w:rPr>
                <w:rFonts w:hint="eastAsia" w:hAnsi="宋体"/>
                <w:szCs w:val="21"/>
              </w:rPr>
              <w:t>详见《第一章 投标邀请》</w:t>
            </w:r>
          </w:p>
        </w:tc>
      </w:tr>
      <w:tr w14:paraId="20A5CD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C74BA73">
            <w:pPr>
              <w:pStyle w:val="26"/>
              <w:spacing w:line="360" w:lineRule="auto"/>
              <w:jc w:val="center"/>
              <w:rPr>
                <w:rFonts w:hAnsi="宋体"/>
              </w:rPr>
            </w:pPr>
            <w:r>
              <w:rPr>
                <w:rFonts w:hint="eastAsia" w:hAnsi="宋体"/>
              </w:rPr>
              <w:t>13</w:t>
            </w:r>
          </w:p>
        </w:tc>
        <w:tc>
          <w:tcPr>
            <w:tcW w:w="1038" w:type="dxa"/>
            <w:vAlign w:val="center"/>
          </w:tcPr>
          <w:p w14:paraId="74C80F39">
            <w:pPr>
              <w:pStyle w:val="26"/>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65A62743">
            <w:pPr>
              <w:pStyle w:val="26"/>
              <w:spacing w:line="360" w:lineRule="auto"/>
              <w:jc w:val="center"/>
              <w:rPr>
                <w:rFonts w:hAnsi="宋体"/>
              </w:rPr>
            </w:pPr>
            <w:r>
              <w:rPr>
                <w:rFonts w:hint="eastAsia" w:hAnsi="宋体"/>
              </w:rPr>
              <w:t>投标截止时间</w:t>
            </w:r>
          </w:p>
        </w:tc>
        <w:tc>
          <w:tcPr>
            <w:tcW w:w="6520" w:type="dxa"/>
          </w:tcPr>
          <w:p w14:paraId="11514B42">
            <w:pPr>
              <w:pStyle w:val="26"/>
              <w:spacing w:line="360" w:lineRule="auto"/>
              <w:rPr>
                <w:rFonts w:hAnsi="宋体"/>
                <w:b/>
              </w:rPr>
            </w:pPr>
            <w:r>
              <w:rPr>
                <w:rFonts w:hint="eastAsia" w:hAnsi="宋体"/>
                <w:szCs w:val="21"/>
              </w:rPr>
              <w:t>详见《第一章 投标邀请》</w:t>
            </w:r>
          </w:p>
        </w:tc>
      </w:tr>
      <w:tr w14:paraId="1D1314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29BB0E1">
            <w:pPr>
              <w:pStyle w:val="26"/>
              <w:spacing w:line="360" w:lineRule="auto"/>
              <w:jc w:val="center"/>
              <w:rPr>
                <w:rFonts w:hAnsi="宋体"/>
              </w:rPr>
            </w:pPr>
            <w:r>
              <w:rPr>
                <w:rFonts w:hint="eastAsia" w:hAnsi="宋体"/>
              </w:rPr>
              <w:t>14</w:t>
            </w:r>
          </w:p>
        </w:tc>
        <w:tc>
          <w:tcPr>
            <w:tcW w:w="1038" w:type="dxa"/>
            <w:vAlign w:val="center"/>
          </w:tcPr>
          <w:p w14:paraId="61DC3D01">
            <w:pPr>
              <w:pStyle w:val="26"/>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0E713BE3">
            <w:pPr>
              <w:pStyle w:val="26"/>
              <w:spacing w:line="360" w:lineRule="auto"/>
              <w:jc w:val="center"/>
              <w:rPr>
                <w:rFonts w:hAnsi="宋体"/>
              </w:rPr>
            </w:pPr>
            <w:r>
              <w:rPr>
                <w:rFonts w:hint="eastAsia" w:hAnsi="宋体"/>
              </w:rPr>
              <w:t>评标办法</w:t>
            </w:r>
          </w:p>
        </w:tc>
        <w:tc>
          <w:tcPr>
            <w:tcW w:w="6520" w:type="dxa"/>
          </w:tcPr>
          <w:p w14:paraId="3F44DD43">
            <w:pPr>
              <w:pStyle w:val="26"/>
              <w:spacing w:line="360" w:lineRule="auto"/>
              <w:rPr>
                <w:rFonts w:hAnsi="宋体"/>
              </w:rPr>
            </w:pPr>
            <w:r>
              <w:rPr>
                <w:rFonts w:hint="eastAsia" w:hAnsi="宋体"/>
              </w:rPr>
              <w:t>综合评分法</w:t>
            </w:r>
          </w:p>
        </w:tc>
      </w:tr>
      <w:tr w14:paraId="4CA859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7A34625">
            <w:pPr>
              <w:pStyle w:val="26"/>
              <w:spacing w:line="360" w:lineRule="auto"/>
              <w:jc w:val="center"/>
              <w:rPr>
                <w:rFonts w:hAnsi="宋体"/>
              </w:rPr>
            </w:pPr>
            <w:r>
              <w:rPr>
                <w:rFonts w:hint="eastAsia" w:hAnsi="宋体"/>
              </w:rPr>
              <w:t>15</w:t>
            </w:r>
          </w:p>
        </w:tc>
        <w:tc>
          <w:tcPr>
            <w:tcW w:w="1038" w:type="dxa"/>
            <w:vAlign w:val="center"/>
          </w:tcPr>
          <w:p w14:paraId="557E05EA">
            <w:pPr>
              <w:pStyle w:val="26"/>
              <w:spacing w:line="360" w:lineRule="auto"/>
              <w:jc w:val="center"/>
              <w:rPr>
                <w:rFonts w:hAnsi="宋体"/>
              </w:rPr>
            </w:pPr>
            <w:r>
              <w:rPr>
                <w:rFonts w:hint="eastAsia" w:hAnsi="宋体"/>
              </w:rPr>
              <w:t>33</w:t>
            </w:r>
            <w:r>
              <w:rPr>
                <w:rFonts w:hAnsi="宋体"/>
              </w:rPr>
              <w:t>.1</w:t>
            </w:r>
          </w:p>
        </w:tc>
        <w:tc>
          <w:tcPr>
            <w:tcW w:w="1843" w:type="dxa"/>
            <w:vAlign w:val="center"/>
          </w:tcPr>
          <w:p w14:paraId="4AA9E670">
            <w:pPr>
              <w:pStyle w:val="26"/>
              <w:spacing w:line="360" w:lineRule="auto"/>
              <w:jc w:val="center"/>
              <w:rPr>
                <w:snapToGrid w:val="0"/>
                <w:kern w:val="0"/>
              </w:rPr>
            </w:pPr>
            <w:r>
              <w:rPr>
                <w:rFonts w:hint="eastAsia"/>
                <w:snapToGrid w:val="0"/>
                <w:kern w:val="0"/>
              </w:rPr>
              <w:t>履约保证金</w:t>
            </w:r>
          </w:p>
        </w:tc>
        <w:tc>
          <w:tcPr>
            <w:tcW w:w="6520" w:type="dxa"/>
          </w:tcPr>
          <w:p w14:paraId="21CAE2A1">
            <w:pPr>
              <w:pStyle w:val="26"/>
              <w:spacing w:line="360" w:lineRule="auto"/>
              <w:rPr>
                <w:rFonts w:hAnsi="宋体"/>
              </w:rPr>
            </w:pPr>
            <w:r>
              <w:rPr>
                <w:rFonts w:hint="eastAsia"/>
                <w:snapToGrid w:val="0"/>
                <w:kern w:val="0"/>
              </w:rPr>
              <w:t>按签订的合同条款执行</w:t>
            </w:r>
          </w:p>
        </w:tc>
      </w:tr>
      <w:tr w14:paraId="6F3699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9C1DD45">
            <w:pPr>
              <w:pStyle w:val="26"/>
              <w:spacing w:line="360" w:lineRule="auto"/>
              <w:jc w:val="center"/>
              <w:rPr>
                <w:rFonts w:hAnsi="宋体"/>
              </w:rPr>
            </w:pPr>
            <w:r>
              <w:rPr>
                <w:rFonts w:hint="eastAsia" w:hAnsi="宋体"/>
              </w:rPr>
              <w:t>16</w:t>
            </w:r>
          </w:p>
        </w:tc>
        <w:tc>
          <w:tcPr>
            <w:tcW w:w="1038" w:type="dxa"/>
            <w:vAlign w:val="center"/>
          </w:tcPr>
          <w:p w14:paraId="065D8B83">
            <w:pPr>
              <w:pStyle w:val="26"/>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42455313">
            <w:pPr>
              <w:pStyle w:val="26"/>
              <w:spacing w:line="360" w:lineRule="auto"/>
              <w:jc w:val="center"/>
              <w:rPr>
                <w:rFonts w:hint="eastAsia" w:hAnsi="宋体" w:eastAsia="宋体"/>
                <w:lang w:eastAsia="zh-CN"/>
              </w:rPr>
            </w:pPr>
            <w:r>
              <w:rPr>
                <w:rFonts w:hint="eastAsia" w:hAnsi="宋体"/>
                <w:lang w:eastAsia="zh-CN"/>
              </w:rPr>
              <w:t>代理服务费</w:t>
            </w:r>
          </w:p>
        </w:tc>
        <w:tc>
          <w:tcPr>
            <w:tcW w:w="6520" w:type="dxa"/>
          </w:tcPr>
          <w:p w14:paraId="57E9BAEC">
            <w:pPr>
              <w:pStyle w:val="26"/>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w:t>
            </w:r>
            <w:r>
              <w:rPr>
                <w:rFonts w:hint="eastAsia" w:asciiTheme="minorEastAsia" w:hAnsiTheme="minorEastAsia" w:eastAsiaTheme="minorEastAsia"/>
                <w:szCs w:val="21"/>
                <w:lang w:eastAsia="zh-CN"/>
              </w:rPr>
              <w:t>代理服务费</w:t>
            </w:r>
            <w:r>
              <w:rPr>
                <w:rFonts w:hint="eastAsia" w:asciiTheme="minorEastAsia" w:hAnsiTheme="minorEastAsia" w:eastAsiaTheme="minorEastAsia"/>
                <w:szCs w:val="21"/>
              </w:rPr>
              <w:t>，具体如下：</w:t>
            </w:r>
          </w:p>
          <w:p w14:paraId="64792F84">
            <w:pPr>
              <w:pStyle w:val="26"/>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1</w:t>
            </w:r>
            <w:r>
              <w:rPr>
                <w:rFonts w:hint="eastAsia" w:asciiTheme="minorEastAsia" w:hAnsiTheme="minorEastAsia" w:eastAsiaTheme="minorEastAsia"/>
                <w:u w:val="single"/>
              </w:rPr>
              <w:t xml:space="preserve">0  </w:t>
            </w:r>
            <w:r>
              <w:rPr>
                <w:rFonts w:hint="eastAsia" w:asciiTheme="minorEastAsia" w:hAnsiTheme="minorEastAsia" w:eastAsiaTheme="minorEastAsia"/>
              </w:rPr>
              <w:t>%，最低收取人民币</w:t>
            </w:r>
            <w:r>
              <w:rPr>
                <w:rFonts w:hint="eastAsia" w:asciiTheme="minorEastAsia" w:hAnsiTheme="minorEastAsia" w:eastAsiaTheme="minorEastAsia"/>
                <w:lang w:val="en-US" w:eastAsia="zh-CN"/>
              </w:rPr>
              <w:t>4500</w:t>
            </w:r>
            <w:r>
              <w:rPr>
                <w:rFonts w:hint="eastAsia" w:asciiTheme="minorEastAsia" w:hAnsiTheme="minorEastAsia" w:eastAsiaTheme="minorEastAsia"/>
              </w:rPr>
              <w:t>元。</w:t>
            </w:r>
          </w:p>
          <w:p w14:paraId="3C81C024">
            <w:pPr>
              <w:pStyle w:val="26"/>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w:t>
            </w:r>
            <w:r>
              <w:rPr>
                <w:rFonts w:hint="eastAsia" w:asciiTheme="minorEastAsia" w:hAnsiTheme="minorEastAsia" w:eastAsiaTheme="minorEastAsia"/>
                <w:lang w:eastAsia="zh-CN"/>
              </w:rPr>
              <w:t>代理服务费</w:t>
            </w:r>
            <w:r>
              <w:rPr>
                <w:rFonts w:hint="eastAsia" w:asciiTheme="minorEastAsia" w:hAnsiTheme="minorEastAsia" w:eastAsiaTheme="minorEastAsia"/>
              </w:rPr>
              <w:t>：人民币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17669B8F">
      <w:pPr>
        <w:spacing w:line="240" w:lineRule="exact"/>
      </w:pPr>
    </w:p>
    <w:p w14:paraId="4A7F8444">
      <w:pPr>
        <w:spacing w:line="240" w:lineRule="exact"/>
      </w:pPr>
    </w:p>
    <w:p w14:paraId="2309E568">
      <w:pPr>
        <w:spacing w:line="240" w:lineRule="exact"/>
      </w:pPr>
    </w:p>
    <w:p w14:paraId="2C9022D9">
      <w:pPr>
        <w:spacing w:line="240" w:lineRule="exact"/>
      </w:pPr>
    </w:p>
    <w:p w14:paraId="42434C66">
      <w:pPr>
        <w:spacing w:line="240" w:lineRule="exact"/>
      </w:pPr>
    </w:p>
    <w:p w14:paraId="2DD5D9CC">
      <w:pPr>
        <w:spacing w:line="240" w:lineRule="exact"/>
      </w:pPr>
    </w:p>
    <w:p w14:paraId="6BE0335B">
      <w:pPr>
        <w:spacing w:line="240" w:lineRule="exact"/>
      </w:pPr>
    </w:p>
    <w:p w14:paraId="6DDC9A1A">
      <w:pPr>
        <w:spacing w:line="240" w:lineRule="exact"/>
      </w:pPr>
    </w:p>
    <w:p w14:paraId="6D9B9F06">
      <w:pPr>
        <w:spacing w:line="240" w:lineRule="exact"/>
      </w:pPr>
    </w:p>
    <w:p w14:paraId="35892953">
      <w:pPr>
        <w:spacing w:line="240" w:lineRule="exact"/>
      </w:pPr>
    </w:p>
    <w:p w14:paraId="4214F3F5">
      <w:pPr>
        <w:spacing w:line="240" w:lineRule="exact"/>
      </w:pPr>
    </w:p>
    <w:p w14:paraId="353BE19C">
      <w:pPr>
        <w:spacing w:line="240" w:lineRule="exact"/>
      </w:pPr>
    </w:p>
    <w:p w14:paraId="505BC509">
      <w:pPr>
        <w:spacing w:line="240" w:lineRule="exact"/>
      </w:pPr>
    </w:p>
    <w:p w14:paraId="799DB7A4">
      <w:pPr>
        <w:spacing w:line="240" w:lineRule="exact"/>
      </w:pPr>
    </w:p>
    <w:p w14:paraId="616C9E46">
      <w:pPr>
        <w:spacing w:line="240" w:lineRule="exact"/>
      </w:pPr>
    </w:p>
    <w:p w14:paraId="6C58416E">
      <w:pPr>
        <w:spacing w:line="240" w:lineRule="exact"/>
      </w:pPr>
    </w:p>
    <w:p w14:paraId="5750482C">
      <w:pPr>
        <w:spacing w:line="240" w:lineRule="exact"/>
      </w:pPr>
    </w:p>
    <w:p w14:paraId="2CC81A13">
      <w:pPr>
        <w:spacing w:line="240" w:lineRule="exact"/>
      </w:pPr>
    </w:p>
    <w:p w14:paraId="797E275F">
      <w:pPr>
        <w:spacing w:line="240" w:lineRule="exact"/>
      </w:pPr>
    </w:p>
    <w:p w14:paraId="0E06EF51">
      <w:pPr>
        <w:spacing w:line="240" w:lineRule="exact"/>
      </w:pPr>
    </w:p>
    <w:p w14:paraId="1F7EF2F6">
      <w:pPr>
        <w:spacing w:line="240" w:lineRule="exact"/>
      </w:pPr>
    </w:p>
    <w:p w14:paraId="0CDB1AD2">
      <w:pPr>
        <w:spacing w:line="240" w:lineRule="exact"/>
      </w:pPr>
    </w:p>
    <w:p w14:paraId="042EED64">
      <w:pPr>
        <w:spacing w:line="240" w:lineRule="exact"/>
      </w:pPr>
    </w:p>
    <w:p w14:paraId="52A23C64">
      <w:pPr>
        <w:spacing w:line="240" w:lineRule="exact"/>
      </w:pPr>
    </w:p>
    <w:p w14:paraId="2865D744">
      <w:pPr>
        <w:spacing w:line="240" w:lineRule="exact"/>
      </w:pPr>
    </w:p>
    <w:p w14:paraId="75A01DB2">
      <w:pPr>
        <w:spacing w:line="240" w:lineRule="exact"/>
      </w:pPr>
    </w:p>
    <w:p w14:paraId="7F8E5F2B">
      <w:pPr>
        <w:spacing w:line="240" w:lineRule="exact"/>
      </w:pPr>
    </w:p>
    <w:p w14:paraId="563A33B9">
      <w:pPr>
        <w:spacing w:line="240" w:lineRule="exact"/>
      </w:pPr>
    </w:p>
    <w:p w14:paraId="1000CD47">
      <w:pPr>
        <w:spacing w:line="240" w:lineRule="exact"/>
      </w:pPr>
    </w:p>
    <w:p w14:paraId="503CDF62">
      <w:pPr>
        <w:spacing w:line="240" w:lineRule="exact"/>
      </w:pPr>
    </w:p>
    <w:p w14:paraId="6C4E016E">
      <w:pPr>
        <w:spacing w:line="240" w:lineRule="exact"/>
      </w:pPr>
    </w:p>
    <w:p w14:paraId="21CB29B2">
      <w:pPr>
        <w:spacing w:line="240" w:lineRule="exact"/>
      </w:pPr>
    </w:p>
    <w:p w14:paraId="57B0A8E4">
      <w:pPr>
        <w:spacing w:line="240" w:lineRule="exact"/>
      </w:pPr>
    </w:p>
    <w:p w14:paraId="4FEDA170">
      <w:pPr>
        <w:spacing w:line="240" w:lineRule="exact"/>
      </w:pPr>
    </w:p>
    <w:p w14:paraId="3A0F5605">
      <w:pPr>
        <w:spacing w:line="240" w:lineRule="exact"/>
      </w:pPr>
    </w:p>
    <w:p w14:paraId="5570DFB9">
      <w:pPr>
        <w:spacing w:line="240" w:lineRule="exact"/>
      </w:pPr>
    </w:p>
    <w:p w14:paraId="603BD1C9">
      <w:pPr>
        <w:spacing w:line="240" w:lineRule="exact"/>
      </w:pPr>
    </w:p>
    <w:p w14:paraId="5BD77FA0">
      <w:pPr>
        <w:spacing w:line="240" w:lineRule="exact"/>
      </w:pPr>
    </w:p>
    <w:p w14:paraId="62AF4702">
      <w:pPr>
        <w:spacing w:line="240" w:lineRule="exact"/>
      </w:pPr>
    </w:p>
    <w:p w14:paraId="1A475138">
      <w:pPr>
        <w:spacing w:line="240" w:lineRule="exact"/>
      </w:pPr>
    </w:p>
    <w:p w14:paraId="00737B86">
      <w:pPr>
        <w:spacing w:line="240" w:lineRule="exact"/>
      </w:pPr>
    </w:p>
    <w:p w14:paraId="79162F94">
      <w:pPr>
        <w:spacing w:line="240" w:lineRule="exact"/>
      </w:pPr>
    </w:p>
    <w:p w14:paraId="1EA00CC5">
      <w:pPr>
        <w:spacing w:line="240" w:lineRule="exact"/>
      </w:pPr>
    </w:p>
    <w:p w14:paraId="0A5097FB">
      <w:pPr>
        <w:spacing w:line="240" w:lineRule="exact"/>
      </w:pPr>
    </w:p>
    <w:p w14:paraId="6DF08DE4">
      <w:pPr>
        <w:spacing w:line="240" w:lineRule="exact"/>
      </w:pPr>
    </w:p>
    <w:p w14:paraId="595F7FF4">
      <w:pPr>
        <w:spacing w:line="240" w:lineRule="exact"/>
      </w:pPr>
    </w:p>
    <w:p w14:paraId="6A488AB0">
      <w:pPr>
        <w:spacing w:line="240" w:lineRule="exact"/>
      </w:pPr>
    </w:p>
    <w:p w14:paraId="27A1B5C6">
      <w:pPr>
        <w:spacing w:line="240" w:lineRule="exact"/>
      </w:pPr>
    </w:p>
    <w:p w14:paraId="09DBF562">
      <w:pPr>
        <w:spacing w:line="240" w:lineRule="exact"/>
      </w:pPr>
    </w:p>
    <w:p w14:paraId="75587D55">
      <w:pPr>
        <w:spacing w:line="240" w:lineRule="exact"/>
      </w:pPr>
    </w:p>
    <w:p w14:paraId="2D83A849">
      <w:pPr>
        <w:spacing w:line="240" w:lineRule="exact"/>
      </w:pPr>
    </w:p>
    <w:p w14:paraId="07C03E3E">
      <w:pPr>
        <w:spacing w:line="240" w:lineRule="exact"/>
      </w:pPr>
    </w:p>
    <w:p w14:paraId="5518DD37">
      <w:pPr>
        <w:spacing w:line="240" w:lineRule="exact"/>
      </w:pPr>
    </w:p>
    <w:p w14:paraId="71D08A96">
      <w:pPr>
        <w:spacing w:line="240" w:lineRule="exact"/>
      </w:pPr>
    </w:p>
    <w:p w14:paraId="79909C09">
      <w:pPr>
        <w:pStyle w:val="2"/>
        <w:rPr>
          <w:rFonts w:hint="eastAsia"/>
        </w:rPr>
      </w:pPr>
      <w:bookmarkStart w:id="19" w:name="_Toc135293330"/>
    </w:p>
    <w:p w14:paraId="2A13B36B">
      <w:pPr>
        <w:pStyle w:val="2"/>
      </w:pPr>
      <w:r>
        <w:rPr>
          <w:rFonts w:hint="eastAsia"/>
        </w:rPr>
        <w:t>第六章  投标人须知</w:t>
      </w:r>
      <w:bookmarkEnd w:id="19"/>
    </w:p>
    <w:p w14:paraId="1AD97274">
      <w:pPr>
        <w:pStyle w:val="4"/>
        <w:spacing w:before="0" w:after="0"/>
      </w:pPr>
      <w:bookmarkStart w:id="20" w:name="_Toc135293331"/>
      <w:r>
        <w:rPr>
          <w:rFonts w:hint="eastAsia"/>
        </w:rPr>
        <w:t>一、说</w:t>
      </w:r>
      <w:r>
        <w:t xml:space="preserve">  </w:t>
      </w:r>
      <w:r>
        <w:rPr>
          <w:rFonts w:hint="eastAsia"/>
        </w:rPr>
        <w:t>明</w:t>
      </w:r>
      <w:bookmarkEnd w:id="20"/>
    </w:p>
    <w:p w14:paraId="45B3B68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612803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0F3E753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w:t>
      </w:r>
      <w:r>
        <w:rPr>
          <w:rFonts w:hint="eastAsia" w:asciiTheme="minorEastAsia" w:hAnsiTheme="minorEastAsia" w:eastAsiaTheme="minorEastAsia"/>
          <w:snapToGrid w:val="0"/>
          <w:kern w:val="0"/>
        </w:rPr>
        <w:t>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784FDAD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569FB9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52CC42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r>
        <w:rPr>
          <w:rFonts w:hint="eastAsia" w:asciiTheme="minorEastAsia" w:hAnsiTheme="minorEastAsia" w:eastAsiaTheme="minorEastAsia"/>
          <w:snapToGrid w:val="0"/>
          <w:kern w:val="0"/>
          <w:lang w:eastAsia="zh-CN"/>
        </w:rPr>
        <w:t>是指</w:t>
      </w:r>
      <w:r>
        <w:rPr>
          <w:rFonts w:hint="eastAsia" w:asciiTheme="minorEastAsia" w:hAnsiTheme="minorEastAsia" w:eastAsiaTheme="minorEastAsia"/>
          <w:snapToGrid w:val="0"/>
          <w:kern w:val="0"/>
        </w:rPr>
        <w:t>前附表第3项所述。</w:t>
      </w:r>
    </w:p>
    <w:p w14:paraId="3BEA38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21CF5C5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  “货物”是指各种形态和种类的物品，包括原材料、燃料、设备、产品等。</w:t>
      </w:r>
    </w:p>
    <w:p w14:paraId="06E872E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5D790F9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  “服务”是指除货物和工程以外的其他政府采购对象，包括政府自身需要的服务和政府向社会公众提供的公共服务。</w:t>
      </w:r>
    </w:p>
    <w:p w14:paraId="3DA2E9C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30A9BB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6871B46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4E75C1D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70B6E79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70EA3B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7886243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345B25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1CF9E2C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5AB8A81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62D1B21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6BD7DF7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461976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030B1DC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3F84AD2">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10664CB5">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1F20519E">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66F4E088">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65173E4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69B9CE8B">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5D7B7CF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393675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55A0FD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541EFF9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1BF159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2C1A46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1CE98A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709992E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445F63D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000201B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6BEBCE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48D4F356">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EBC994E">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2FC04458">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715ABC12">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0EF07AE7">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189E1A65">
      <w:pPr>
        <w:adjustRightInd w:val="0"/>
        <w:spacing w:line="360" w:lineRule="auto"/>
        <w:jc w:val="center"/>
        <w:rPr>
          <w:rFonts w:asciiTheme="minorEastAsia" w:hAnsiTheme="minorEastAsia" w:eastAsiaTheme="minorEastAsia"/>
          <w:b/>
          <w:snapToGrid w:val="0"/>
          <w:kern w:val="0"/>
        </w:rPr>
      </w:pPr>
      <w:bookmarkStart w:id="21" w:name="q5"/>
      <w:bookmarkEnd w:id="21"/>
    </w:p>
    <w:p w14:paraId="71A536FB">
      <w:pPr>
        <w:pStyle w:val="4"/>
        <w:spacing w:before="0" w:after="0"/>
      </w:pPr>
      <w:bookmarkStart w:id="22" w:name="_Toc135293332"/>
      <w:r>
        <w:rPr>
          <w:rFonts w:hint="eastAsia"/>
        </w:rPr>
        <w:t>二、招标文件说明</w:t>
      </w:r>
      <w:bookmarkEnd w:id="22"/>
    </w:p>
    <w:p w14:paraId="30A13FA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7293E7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04617B8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0DF13B18">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719A9D0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5D78C55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206997E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216DD2A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58CB92E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04A9D697">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3AF09D1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393FC04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643FFBA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1FB1723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298941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7DB630D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3B87D7F0">
      <w:pPr>
        <w:adjustRightInd w:val="0"/>
        <w:spacing w:line="360" w:lineRule="auto"/>
        <w:ind w:firstLine="600"/>
        <w:jc w:val="center"/>
        <w:rPr>
          <w:rFonts w:asciiTheme="minorEastAsia" w:hAnsiTheme="minorEastAsia" w:eastAsiaTheme="minorEastAsia"/>
          <w:b/>
          <w:snapToGrid w:val="0"/>
          <w:kern w:val="0"/>
        </w:rPr>
      </w:pPr>
    </w:p>
    <w:p w14:paraId="5FBB645F">
      <w:pPr>
        <w:pStyle w:val="4"/>
        <w:spacing w:before="0" w:after="0"/>
      </w:pPr>
      <w:bookmarkStart w:id="23" w:name="q6"/>
      <w:bookmarkEnd w:id="23"/>
      <w:bookmarkStart w:id="24" w:name="_Toc135293333"/>
      <w:r>
        <w:rPr>
          <w:rFonts w:hint="eastAsia"/>
        </w:rPr>
        <w:t>三、投标文件的编写</w:t>
      </w:r>
      <w:bookmarkEnd w:id="24"/>
    </w:p>
    <w:p w14:paraId="43FA6D5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1C64FCB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26100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03F2A5E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28672B9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2A4BC08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2E7250A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093CAA4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（3）评标指引表、供应商自查表、供应商基本情况表</w:t>
      </w:r>
    </w:p>
    <w:p w14:paraId="5BAE6F6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2C5D27A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hint="eastAsia"/>
          <w:snapToGrid w:val="0"/>
          <w:kern w:val="0"/>
          <w:szCs w:val="21"/>
        </w:rPr>
        <w:t>法定代表人（负责人）证明书及授权委托书</w:t>
      </w:r>
      <w:r>
        <w:rPr>
          <w:rFonts w:hint="eastAsia" w:asciiTheme="minorEastAsia" w:hAnsiTheme="minorEastAsia" w:eastAsiaTheme="minorEastAsia"/>
          <w:snapToGrid w:val="0"/>
          <w:kern w:val="0"/>
        </w:rPr>
        <w:t>（投标文件格式2）</w:t>
      </w:r>
    </w:p>
    <w:p w14:paraId="2F075BE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（6）投标函（投标文件格式3） </w:t>
      </w:r>
    </w:p>
    <w:p w14:paraId="4F0266AD">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rPr>
        <w:t>（投标文件格式4）</w:t>
      </w:r>
    </w:p>
    <w:p w14:paraId="7DFC409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39DA787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（9）技术规格（投标文件格式7）</w:t>
      </w:r>
    </w:p>
    <w:p w14:paraId="1333F53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（10）交付进度（投标文件格式8）</w:t>
      </w:r>
    </w:p>
    <w:p w14:paraId="411B9C6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（11）售后服务和质量承诺（投标文件格式9）</w:t>
      </w:r>
    </w:p>
    <w:p w14:paraId="61E81F39">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（投标文件格式10）</w:t>
      </w:r>
    </w:p>
    <w:p w14:paraId="5B3D2E3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（13）偏离表（投标文件格式11）</w:t>
      </w:r>
    </w:p>
    <w:p w14:paraId="1351E00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（14）招标文件要求的其他资料或投标人认为需要补充的资料（投标文件格式12）</w:t>
      </w:r>
    </w:p>
    <w:p w14:paraId="20C46FD2">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（15）装有“法定代表人（负责人）证明书、法定代表人（负责人）授权委托书”和“开标一览表”单独密封的信封</w:t>
      </w:r>
    </w:p>
    <w:p w14:paraId="35EC5E5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（16）装有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18C2510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（17）产品样品或产品样板（如有）</w:t>
      </w:r>
    </w:p>
    <w:p w14:paraId="033774F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1B56F9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323E4DD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31F5C8C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49163F2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37CA878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649A5C6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投标人必须提交证明其有资格进行投标，和中标后有能力履行合同的证明文件（投标文件格式1与格式10），作为投标文件的一部分。</w:t>
      </w:r>
    </w:p>
    <w:p w14:paraId="226229C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6E2DAF6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2A68DAF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D3934AF">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299E3EA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4A2ADB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5EEDF10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197DFF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2DA60FE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1355CFF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3905EDF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中标人的投标保证金，采购代理机构将在中标人签订合同并支付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后5个工作日内退还。</w:t>
      </w:r>
    </w:p>
    <w:p w14:paraId="4828257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1B307570">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E1CE6E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26D34E9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245815A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如果中标人未能做到：</w:t>
      </w:r>
    </w:p>
    <w:p w14:paraId="148C2A87">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28ED9438">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3B7D16A2">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w:t>
      </w:r>
    </w:p>
    <w:p w14:paraId="2BE88D4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38E2D16C">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698C0CD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6E7204D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27CA444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5C88E8E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2A40E47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3565025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2A8F658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投标文件数量按前附表第11项所述，须在每一份投标文件上明确注明“正本”或“副本”字样。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 xml:space="preserve">，以正本为准。 </w:t>
      </w:r>
    </w:p>
    <w:p w14:paraId="09D812E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4E17F37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08CCE66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47106CC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1A4CD35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6D973DB">
      <w:pPr>
        <w:adjustRightInd w:val="0"/>
        <w:spacing w:line="360" w:lineRule="auto"/>
        <w:rPr>
          <w:rFonts w:asciiTheme="minorEastAsia" w:hAnsiTheme="minorEastAsia" w:eastAsiaTheme="minorEastAsia"/>
          <w:snapToGrid w:val="0"/>
          <w:kern w:val="0"/>
        </w:rPr>
      </w:pPr>
    </w:p>
    <w:p w14:paraId="236A2652">
      <w:pPr>
        <w:pStyle w:val="4"/>
        <w:spacing w:before="0" w:after="0"/>
      </w:pPr>
      <w:bookmarkStart w:id="25" w:name="q7"/>
      <w:bookmarkEnd w:id="25"/>
      <w:bookmarkStart w:id="26" w:name="_Toc135293334"/>
      <w:r>
        <w:rPr>
          <w:rFonts w:hint="eastAsia"/>
        </w:rPr>
        <w:t>四、投标文件的递交</w:t>
      </w:r>
      <w:bookmarkEnd w:id="26"/>
    </w:p>
    <w:p w14:paraId="0B807C5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D388D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，以正本为准。</w:t>
      </w:r>
    </w:p>
    <w:p w14:paraId="41804E4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w:t>
      </w:r>
      <w:r>
        <w:rPr>
          <w:rFonts w:hint="eastAsia" w:asciiTheme="minorEastAsia" w:hAnsiTheme="minorEastAsia" w:eastAsiaTheme="minorEastAsia"/>
          <w:snapToGrid w:val="0"/>
          <w:kern w:val="0"/>
        </w:rPr>
        <w:t>信封，在信封上注明“备份光盘（或U盘）”。</w:t>
      </w:r>
    </w:p>
    <w:p w14:paraId="5DBF1BF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将投标文件“正本”、“副本”和密封好的“备份光盘（或U盘）”一起封装在同一个外层包封中，同时还应在封套上载明以下信息：</w:t>
      </w:r>
    </w:p>
    <w:p w14:paraId="5E3405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10CD332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36A432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7F0B3C8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1491802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519F052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w:t>
      </w:r>
      <w:r>
        <w:rPr>
          <w:rFonts w:hint="eastAsia"/>
          <w:snapToGrid w:val="0"/>
          <w:kern w:val="0"/>
        </w:rPr>
        <w:t>备份光</w:t>
      </w:r>
      <w:r>
        <w:rPr>
          <w:rFonts w:hint="eastAsia" w:asciiTheme="minorEastAsia" w:hAnsiTheme="minorEastAsia" w:eastAsiaTheme="minorEastAsia"/>
          <w:snapToGrid w:val="0"/>
          <w:kern w:val="0"/>
        </w:rPr>
        <w:t>盘（或U盘）”；</w:t>
      </w:r>
    </w:p>
    <w:p w14:paraId="351E155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4AB8A9C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012666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0C93C8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15E45B6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640029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2E4B3D9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16EBAA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7FCB6B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0D560A4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A9F87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3D71132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52D7A89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699FF8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23B4607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2433755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01CBA02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27" w:name="_Hlt35050056"/>
      <w:bookmarkEnd w:id="27"/>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464BFE4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39A16F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00D4E8F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4AD7CE1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6EAD18C2">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69A870E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75B6C05A">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3EF82960">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248E67AB">
      <w:pPr>
        <w:tabs>
          <w:tab w:val="left" w:pos="0"/>
        </w:tabs>
        <w:adjustRightInd w:val="0"/>
        <w:spacing w:line="360" w:lineRule="auto"/>
        <w:rPr>
          <w:rFonts w:asciiTheme="minorEastAsia" w:hAnsiTheme="minorEastAsia" w:eastAsiaTheme="minorEastAsia"/>
          <w:snapToGrid w:val="0"/>
          <w:kern w:val="0"/>
        </w:rPr>
      </w:pPr>
    </w:p>
    <w:p w14:paraId="13795308">
      <w:pPr>
        <w:pStyle w:val="4"/>
        <w:spacing w:before="0" w:after="0"/>
      </w:pPr>
      <w:bookmarkStart w:id="28" w:name="q8"/>
      <w:bookmarkEnd w:id="28"/>
      <w:bookmarkStart w:id="29" w:name="_Toc135293335"/>
      <w:r>
        <w:rPr>
          <w:rFonts w:hint="eastAsia"/>
        </w:rPr>
        <w:t>五、开标和评标</w:t>
      </w:r>
      <w:bookmarkEnd w:id="29"/>
    </w:p>
    <w:p w14:paraId="125BA0DD">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728E904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4E336EA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3937255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2FBF960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65C971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5C5CB9C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3A4495D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35D97C4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252E7A9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02EC1A94">
      <w:pPr>
        <w:adjustRightInd w:val="0"/>
        <w:spacing w:line="360" w:lineRule="auto"/>
        <w:rPr>
          <w:rFonts w:hint="eastAsia" w:asciiTheme="minorEastAsia" w:hAnsiTheme="minorEastAsia" w:eastAsiaTheme="minorEastAsia"/>
          <w:snapToGrid w:val="0"/>
          <w:kern w:val="0"/>
          <w:lang w:eastAsia="zh-CN"/>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w:t>
      </w:r>
      <w:r>
        <w:rPr>
          <w:rFonts w:hint="eastAsia" w:asciiTheme="minorEastAsia" w:hAnsiTheme="minorEastAsia" w:eastAsiaTheme="minorEastAsia"/>
          <w:snapToGrid w:val="0"/>
          <w:kern w:val="0"/>
          <w:lang w:eastAsia="zh-CN"/>
        </w:rPr>
        <w:t>合格投标人不足3家的，不得评标，本项目按废标处理。</w:t>
      </w:r>
    </w:p>
    <w:p w14:paraId="56E277E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00EF361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7CD0203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5949F2AB">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156F6AAF">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7652321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779962E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22DE3B2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0F91E7F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102816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06448CE9">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7</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5DAD72A">
      <w:pPr>
        <w:adjustRightInd w:val="0"/>
        <w:spacing w:line="360" w:lineRule="auto"/>
        <w:rPr>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8</w:t>
      </w:r>
      <w:r>
        <w:rPr>
          <w:rFonts w:hint="eastAsia" w:asciiTheme="minorEastAsia" w:hAnsiTheme="minorEastAsia" w:eastAsiaTheme="minorEastAsia"/>
          <w:snapToGrid w:val="0"/>
          <w:kern w:val="0"/>
        </w:rPr>
        <w:t xml:space="preserve">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3EF5F73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9</w:t>
      </w:r>
      <w:r>
        <w:rPr>
          <w:rFonts w:hint="eastAsia" w:asciiTheme="minorEastAsia" w:hAnsiTheme="minorEastAsia" w:eastAsiaTheme="minorEastAsia"/>
          <w:snapToGrid w:val="0"/>
          <w:kern w:val="0"/>
        </w:rPr>
        <w:t xml:space="preserve">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65F2691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3443E7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6F8901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351CF98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0D76F7C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AADFE2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2D4D2D1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00D5D7F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1E126BD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011D3B0E">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5F262E1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240A4F5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4D26DAD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97CE2F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558A9EA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32043388">
      <w:pPr>
        <w:adjustRightInd w:val="0"/>
        <w:spacing w:line="360" w:lineRule="auto"/>
        <w:ind w:left="357"/>
        <w:jc w:val="center"/>
        <w:rPr>
          <w:rFonts w:asciiTheme="minorEastAsia" w:hAnsiTheme="minorEastAsia" w:eastAsiaTheme="minorEastAsia"/>
          <w:b/>
          <w:snapToGrid w:val="0"/>
          <w:kern w:val="0"/>
        </w:rPr>
      </w:pPr>
      <w:bookmarkStart w:id="30" w:name="q9"/>
      <w:bookmarkEnd w:id="30"/>
    </w:p>
    <w:p w14:paraId="76E40154">
      <w:pPr>
        <w:pStyle w:val="4"/>
        <w:spacing w:before="0" w:after="0"/>
      </w:pPr>
      <w:bookmarkStart w:id="31" w:name="_Toc135293336"/>
      <w:r>
        <w:rPr>
          <w:rFonts w:hint="eastAsia"/>
        </w:rPr>
        <w:t>六、授予合同</w:t>
      </w:r>
      <w:bookmarkEnd w:id="31"/>
    </w:p>
    <w:p w14:paraId="4E20961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23FA63B">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795385B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5E6D12F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23ECCE7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5872198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中标人向采购代理机构支付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后，领取《中标通知书》。</w:t>
      </w:r>
    </w:p>
    <w:p w14:paraId="2945A0A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5716647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1B81F0B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6D74C3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中标人应按《中标通知书》或按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6415BB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招标文件、中标人的投标文件及其澄清文件等，均为签订合同的依据。</w:t>
      </w:r>
    </w:p>
    <w:p w14:paraId="7B82528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38ED6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中标人须按招标文件的规定或根据合同条款的规定向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510322E3">
      <w:pPr>
        <w:adjustRightInd w:val="0"/>
        <w:spacing w:line="360" w:lineRule="auto"/>
        <w:rPr>
          <w:rFonts w:hint="eastAsia" w:asciiTheme="minorEastAsia" w:hAnsiTheme="minorEastAsia" w:eastAsiaTheme="minorEastAsia"/>
          <w:b/>
          <w:snapToGrid w:val="0"/>
          <w:kern w:val="0"/>
          <w:lang w:eastAsia="zh-CN"/>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代理服务费</w:t>
      </w:r>
    </w:p>
    <w:p w14:paraId="1205602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按前附表第16项所述。</w:t>
      </w:r>
    </w:p>
    <w:p w14:paraId="4EBCFD8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1D23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jc w:val="center"/>
        </w:trPr>
        <w:tc>
          <w:tcPr>
            <w:tcW w:w="3166" w:type="dxa"/>
          </w:tcPr>
          <w:p w14:paraId="3AF4A6B6">
            <w:pPr>
              <w:ind w:firstLine="1219" w:firstLineChars="578"/>
              <w:rPr>
                <w:rFonts w:ascii="宋体" w:hAnsi="宋体"/>
                <w:b/>
                <w:szCs w:val="21"/>
              </w:rPr>
            </w:pPr>
            <w:r>
              <w:rPr>
                <w:rFonts w:ascii="宋体" w:hAnsi="宋体"/>
                <w:b/>
                <w:szCs w:val="21"/>
              </w:rPr>
              <mc:AlternateContent>
                <mc:Choice Requires="wps">
                  <w:drawing>
                    <wp:anchor distT="0" distB="0" distL="114300" distR="114300" simplePos="0" relativeHeight="251665408" behindDoc="0" locked="0" layoutInCell="0" allowOverlap="1">
                      <wp:simplePos x="0" y="0"/>
                      <wp:positionH relativeFrom="column">
                        <wp:posOffset>619760</wp:posOffset>
                      </wp:positionH>
                      <wp:positionV relativeFrom="paragraph">
                        <wp:posOffset>11430</wp:posOffset>
                      </wp:positionV>
                      <wp:extent cx="1451610" cy="732155"/>
                      <wp:effectExtent l="1905" t="4445" r="13335" b="6350"/>
                      <wp:wrapNone/>
                      <wp:docPr id="9" name="直线 6"/>
                      <wp:cNvGraphicFramePr/>
                      <a:graphic xmlns:a="http://schemas.openxmlformats.org/drawingml/2006/main">
                        <a:graphicData uri="http://schemas.microsoft.com/office/word/2010/wordprocessingShape">
                          <wps:wsp>
                            <wps:cNvCnPr/>
                            <wps:spPr>
                              <a:xfrm flipH="1" flipV="1">
                                <a:off x="0" y="0"/>
                                <a:ext cx="1215390" cy="98996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flip:x y;margin-left:48.8pt;margin-top:0.9pt;height:57.65pt;width:114.3pt;z-index:251665408;mso-width-relative:page;mso-height-relative:page;" filled="f" stroked="t" coordsize="21600,21600" o:allowincell="f" o:gfxdata="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61hPdEAAAAIAQAADwAAAAAAAAABACAAAAAiAAAAZHJzL2Rvd25yZXYueG1sUEsB&#10;AhQAFAAAAAgAh07iQFt5hC78AQAAAgQAAA4AAAAAAAAAAQAgAAAAIAEAAGRycy9lMm9Eb2MueG1s&#10;UEsFBgAAAAAGAAYAWQEAAI4FA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6432" behindDoc="0" locked="0" layoutInCell="0" allowOverlap="1">
                      <wp:simplePos x="0" y="0"/>
                      <wp:positionH relativeFrom="column">
                        <wp:posOffset>90170</wp:posOffset>
                      </wp:positionH>
                      <wp:positionV relativeFrom="paragraph">
                        <wp:posOffset>321945</wp:posOffset>
                      </wp:positionV>
                      <wp:extent cx="1981200" cy="421640"/>
                      <wp:effectExtent l="1270" t="4445" r="17780" b="12065"/>
                      <wp:wrapNone/>
                      <wp:docPr id="10" name="直线 7"/>
                      <wp:cNvGraphicFramePr/>
                      <a:graphic xmlns:a="http://schemas.openxmlformats.org/drawingml/2006/main">
                        <a:graphicData uri="http://schemas.microsoft.com/office/word/2010/wordprocessingShape">
                          <wps:wsp>
                            <wps:cNvCnPr/>
                            <wps:spPr>
                              <a:xfrm flipH="1" flipV="1">
                                <a:off x="0" y="0"/>
                                <a:ext cx="1771650" cy="6794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flip:x y;margin-left:7.1pt;margin-top:25.35pt;height:33.2pt;width:156pt;z-index:251666432;mso-width-relative:page;mso-height-relative:page;" filled="f" stroked="t" coordsize="21600,21600" o:allowincell="f" o:gfxdata="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Wj/7LTAAAACQEAAA8AAAAAAAAAAQAgAAAAIgAAAGRycy9kb3ducmV2LnhtbFBL&#10;AQIUABQAAAAIAIdO4kBMBAiG+wEAAAMEAAAOAAAAAAAAAAEAIAAAACIBAABkcnMvZTJvRG9jLnht&#10;bFBLBQYAAAAABgAGAFkBAACPBQ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438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8" name="直线 5"/>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9pt;margin-top:-0.5pt;height:0pt;width:0.05pt;z-index:25166438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5HTftUAAAAJ&#10;AQAADwAAAAAAAAABACAAAAAiAAAAZHJzL2Rvd25yZXYueG1sUEsBAhQAFAAAAAgAh07iQCmyZSLm&#10;AQAA4w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b/>
                <w:szCs w:val="21"/>
              </w:rPr>
              <w:t xml:space="preserve">    服务类型</w:t>
            </w:r>
          </w:p>
          <w:p w14:paraId="7EF3E01B">
            <w:pPr>
              <w:ind w:firstLine="392" w:firstLineChars="186"/>
              <w:rPr>
                <w:rFonts w:ascii="宋体" w:hAnsi="宋体"/>
                <w:b/>
                <w:szCs w:val="21"/>
              </w:rPr>
            </w:pPr>
            <w:r>
              <w:rPr>
                <w:rFonts w:hint="eastAsia" w:ascii="宋体" w:hAnsi="宋体"/>
                <w:b/>
                <w:szCs w:val="21"/>
              </w:rPr>
              <w:t>费率　　　　　</w:t>
            </w:r>
          </w:p>
          <w:p w14:paraId="1A7241D6">
            <w:pPr>
              <w:ind w:firstLine="1054"/>
              <w:rPr>
                <w:rFonts w:ascii="宋体" w:hAnsi="宋体"/>
                <w:b/>
                <w:szCs w:val="21"/>
              </w:rPr>
            </w:pPr>
            <w:r>
              <w:rPr>
                <w:rFonts w:hint="eastAsia" w:ascii="宋体" w:hAnsi="宋体"/>
                <w:b/>
                <w:szCs w:val="21"/>
              </w:rPr>
              <w:t>　　　</w:t>
            </w:r>
          </w:p>
          <w:p w14:paraId="2EF34B87">
            <w:pPr>
              <w:rPr>
                <w:rFonts w:ascii="宋体" w:hAnsi="宋体"/>
                <w:b/>
                <w:szCs w:val="21"/>
              </w:rPr>
            </w:pPr>
            <w:r>
              <w:rPr>
                <w:rFonts w:hint="eastAsia" w:ascii="宋体" w:hAnsi="宋体"/>
                <w:b/>
                <w:szCs w:val="21"/>
              </w:rPr>
              <w:t>中标金额</w:t>
            </w:r>
          </w:p>
        </w:tc>
        <w:tc>
          <w:tcPr>
            <w:tcW w:w="2056" w:type="dxa"/>
            <w:vAlign w:val="center"/>
          </w:tcPr>
          <w:p w14:paraId="2CA6D235">
            <w:pPr>
              <w:jc w:val="center"/>
              <w:rPr>
                <w:rFonts w:ascii="宋体" w:hAnsi="宋体"/>
                <w:b/>
                <w:szCs w:val="21"/>
              </w:rPr>
            </w:pPr>
            <w:r>
              <w:rPr>
                <w:rFonts w:hint="eastAsia" w:ascii="宋体" w:hAnsi="宋体"/>
                <w:b/>
                <w:szCs w:val="21"/>
              </w:rPr>
              <w:t>货物采购</w:t>
            </w:r>
          </w:p>
        </w:tc>
        <w:tc>
          <w:tcPr>
            <w:tcW w:w="2056" w:type="dxa"/>
            <w:vAlign w:val="center"/>
          </w:tcPr>
          <w:p w14:paraId="47C96420">
            <w:pPr>
              <w:jc w:val="center"/>
              <w:rPr>
                <w:rFonts w:ascii="宋体" w:hAnsi="宋体"/>
                <w:b/>
                <w:szCs w:val="21"/>
              </w:rPr>
            </w:pPr>
            <w:r>
              <w:rPr>
                <w:rFonts w:hint="eastAsia" w:ascii="宋体" w:hAnsi="宋体"/>
                <w:b/>
                <w:szCs w:val="21"/>
              </w:rPr>
              <w:t>服务采购</w:t>
            </w:r>
          </w:p>
        </w:tc>
        <w:tc>
          <w:tcPr>
            <w:tcW w:w="2057" w:type="dxa"/>
            <w:vAlign w:val="center"/>
          </w:tcPr>
          <w:p w14:paraId="6B18D154">
            <w:pPr>
              <w:jc w:val="center"/>
              <w:rPr>
                <w:rFonts w:ascii="宋体" w:hAnsi="宋体"/>
                <w:b/>
                <w:szCs w:val="21"/>
              </w:rPr>
            </w:pPr>
            <w:r>
              <w:rPr>
                <w:rFonts w:hint="eastAsia" w:ascii="宋体" w:hAnsi="宋体"/>
                <w:b/>
                <w:szCs w:val="21"/>
              </w:rPr>
              <w:t>工程采购</w:t>
            </w:r>
          </w:p>
        </w:tc>
      </w:tr>
      <w:tr w14:paraId="22D3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AD3059A">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3B42F1C9">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5EFA8B77">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64E38DE0">
            <w:pPr>
              <w:widowControl/>
              <w:snapToGrid w:val="0"/>
              <w:jc w:val="center"/>
              <w:rPr>
                <w:rFonts w:ascii="宋体" w:hAnsi="宋体"/>
                <w:kern w:val="0"/>
                <w:szCs w:val="21"/>
              </w:rPr>
            </w:pPr>
            <w:r>
              <w:rPr>
                <w:rFonts w:hint="eastAsia" w:ascii="宋体" w:hAnsi="宋体"/>
                <w:kern w:val="0"/>
                <w:szCs w:val="21"/>
              </w:rPr>
              <w:t>1.000%</w:t>
            </w:r>
          </w:p>
        </w:tc>
      </w:tr>
      <w:tr w14:paraId="6DFD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5566BD4">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5F4D1846">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3831181E">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2CE8ED98">
            <w:pPr>
              <w:widowControl/>
              <w:snapToGrid w:val="0"/>
              <w:jc w:val="center"/>
              <w:rPr>
                <w:rFonts w:ascii="宋体" w:hAnsi="宋体"/>
                <w:kern w:val="0"/>
                <w:szCs w:val="21"/>
              </w:rPr>
            </w:pPr>
            <w:r>
              <w:rPr>
                <w:rFonts w:hint="eastAsia" w:ascii="宋体" w:hAnsi="宋体"/>
                <w:kern w:val="0"/>
                <w:szCs w:val="21"/>
              </w:rPr>
              <w:t>0.700%</w:t>
            </w:r>
          </w:p>
        </w:tc>
      </w:tr>
      <w:tr w14:paraId="6F2F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3920E37">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258333DC">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31537EDD">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096D829C">
            <w:pPr>
              <w:widowControl/>
              <w:snapToGrid w:val="0"/>
              <w:jc w:val="center"/>
              <w:rPr>
                <w:rFonts w:ascii="宋体" w:hAnsi="宋体"/>
                <w:kern w:val="0"/>
                <w:szCs w:val="21"/>
              </w:rPr>
            </w:pPr>
            <w:r>
              <w:rPr>
                <w:rFonts w:hint="eastAsia" w:ascii="宋体" w:hAnsi="宋体"/>
                <w:kern w:val="0"/>
                <w:szCs w:val="21"/>
              </w:rPr>
              <w:t>0.550%</w:t>
            </w:r>
          </w:p>
        </w:tc>
      </w:tr>
      <w:tr w14:paraId="6C43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C1CBBF2">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4A1B41D3">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2FBBAE19">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330D8F58">
            <w:pPr>
              <w:widowControl/>
              <w:snapToGrid w:val="0"/>
              <w:jc w:val="center"/>
              <w:rPr>
                <w:rFonts w:ascii="宋体" w:hAnsi="宋体"/>
                <w:kern w:val="0"/>
                <w:szCs w:val="21"/>
              </w:rPr>
            </w:pPr>
            <w:r>
              <w:rPr>
                <w:rFonts w:hint="eastAsia" w:ascii="宋体" w:hAnsi="宋体"/>
                <w:kern w:val="0"/>
                <w:szCs w:val="21"/>
              </w:rPr>
              <w:t>0.350%</w:t>
            </w:r>
          </w:p>
        </w:tc>
      </w:tr>
      <w:tr w14:paraId="2069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EC1AEB6">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114BD6A2">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2C1CA36B">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02291BB8">
            <w:pPr>
              <w:widowControl/>
              <w:snapToGrid w:val="0"/>
              <w:jc w:val="center"/>
              <w:rPr>
                <w:rFonts w:ascii="宋体" w:hAnsi="宋体"/>
                <w:kern w:val="0"/>
                <w:szCs w:val="21"/>
              </w:rPr>
            </w:pPr>
            <w:r>
              <w:rPr>
                <w:rFonts w:hint="eastAsia" w:ascii="宋体" w:hAnsi="宋体"/>
                <w:kern w:val="0"/>
                <w:szCs w:val="21"/>
              </w:rPr>
              <w:t>0.200%</w:t>
            </w:r>
          </w:p>
        </w:tc>
      </w:tr>
      <w:tr w14:paraId="2FE0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1C23EF74">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23F42BA4">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242B96DE">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0CE2FD5B">
            <w:pPr>
              <w:widowControl/>
              <w:snapToGrid w:val="0"/>
              <w:jc w:val="center"/>
              <w:rPr>
                <w:rFonts w:ascii="宋体" w:hAnsi="宋体"/>
                <w:kern w:val="0"/>
                <w:szCs w:val="21"/>
              </w:rPr>
            </w:pPr>
            <w:r>
              <w:rPr>
                <w:rFonts w:hint="eastAsia" w:ascii="宋体" w:hAnsi="宋体"/>
                <w:kern w:val="0"/>
                <w:szCs w:val="21"/>
              </w:rPr>
              <w:t>0.050%</w:t>
            </w:r>
          </w:p>
        </w:tc>
      </w:tr>
      <w:tr w14:paraId="16DF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DB7D203">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176F646A">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59BED3B6">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0A91464F">
            <w:pPr>
              <w:widowControl/>
              <w:snapToGrid w:val="0"/>
              <w:jc w:val="center"/>
              <w:rPr>
                <w:rFonts w:ascii="宋体" w:hAnsi="宋体"/>
                <w:bCs/>
                <w:kern w:val="0"/>
                <w:szCs w:val="21"/>
              </w:rPr>
            </w:pPr>
            <w:r>
              <w:rPr>
                <w:rFonts w:hint="eastAsia" w:ascii="宋体" w:hAnsi="宋体"/>
                <w:bCs/>
                <w:kern w:val="0"/>
                <w:szCs w:val="21"/>
              </w:rPr>
              <w:t>0.035%</w:t>
            </w:r>
          </w:p>
        </w:tc>
      </w:tr>
      <w:tr w14:paraId="65F0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B541B08">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2D982DBB">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1DAD399F">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447FB722">
            <w:pPr>
              <w:widowControl/>
              <w:snapToGrid w:val="0"/>
              <w:jc w:val="center"/>
              <w:rPr>
                <w:rFonts w:ascii="宋体" w:hAnsi="宋体"/>
                <w:bCs/>
                <w:kern w:val="0"/>
                <w:szCs w:val="21"/>
              </w:rPr>
            </w:pPr>
            <w:r>
              <w:rPr>
                <w:rFonts w:hint="eastAsia" w:ascii="宋体" w:hAnsi="宋体"/>
                <w:bCs/>
                <w:kern w:val="0"/>
                <w:szCs w:val="21"/>
              </w:rPr>
              <w:t>0.008%</w:t>
            </w:r>
          </w:p>
        </w:tc>
      </w:tr>
      <w:tr w14:paraId="1895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5019CA45">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31F583CA">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01DA7036">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6F712F12">
            <w:pPr>
              <w:widowControl/>
              <w:snapToGrid w:val="0"/>
              <w:jc w:val="center"/>
              <w:rPr>
                <w:rFonts w:ascii="宋体" w:hAnsi="宋体"/>
                <w:bCs/>
                <w:kern w:val="0"/>
                <w:szCs w:val="21"/>
              </w:rPr>
            </w:pPr>
            <w:r>
              <w:rPr>
                <w:rFonts w:hint="eastAsia" w:ascii="宋体" w:hAnsi="宋体"/>
                <w:bCs/>
                <w:kern w:val="0"/>
                <w:szCs w:val="21"/>
              </w:rPr>
              <w:t>0.006%</w:t>
            </w:r>
          </w:p>
        </w:tc>
      </w:tr>
      <w:tr w14:paraId="1284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6398D51B">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67845900">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58B85DE5">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797FF7A9">
            <w:pPr>
              <w:widowControl/>
              <w:snapToGrid w:val="0"/>
              <w:jc w:val="center"/>
              <w:rPr>
                <w:rFonts w:ascii="宋体" w:hAnsi="宋体"/>
                <w:bCs/>
                <w:kern w:val="0"/>
                <w:szCs w:val="21"/>
              </w:rPr>
            </w:pPr>
            <w:r>
              <w:rPr>
                <w:rFonts w:hint="eastAsia" w:ascii="宋体" w:hAnsi="宋体"/>
                <w:bCs/>
                <w:kern w:val="0"/>
                <w:szCs w:val="21"/>
              </w:rPr>
              <w:t>0.004%</w:t>
            </w:r>
          </w:p>
        </w:tc>
      </w:tr>
    </w:tbl>
    <w:p w14:paraId="37F8330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w:t>
      </w:r>
      <w:r>
        <w:rPr>
          <w:rFonts w:hint="eastAsia" w:asciiTheme="minorEastAsia" w:hAnsiTheme="minorEastAsia" w:eastAsiaTheme="minorEastAsia"/>
          <w:lang w:eastAsia="zh-CN"/>
        </w:rPr>
        <w:t>代理服务费</w:t>
      </w:r>
      <w:r>
        <w:rPr>
          <w:rFonts w:hint="eastAsia" w:asciiTheme="minorEastAsia" w:hAnsiTheme="minorEastAsia" w:eastAsiaTheme="minorEastAsia"/>
        </w:rPr>
        <w:t>按差额定率累进法计算。例如：某货物类项目中标金额为1000万元，计算</w:t>
      </w:r>
      <w:r>
        <w:rPr>
          <w:rFonts w:hint="eastAsia" w:asciiTheme="minorEastAsia" w:hAnsiTheme="minorEastAsia" w:eastAsiaTheme="minorEastAsia"/>
          <w:lang w:eastAsia="zh-CN"/>
        </w:rPr>
        <w:t>代理服务费</w:t>
      </w:r>
      <w:r>
        <w:rPr>
          <w:rFonts w:hint="eastAsia" w:asciiTheme="minorEastAsia" w:hAnsiTheme="minorEastAsia" w:eastAsiaTheme="minorEastAsia"/>
        </w:rPr>
        <w:t>如下：</w:t>
      </w:r>
    </w:p>
    <w:p w14:paraId="4D1D508C">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5C8E2F2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（500-100）万元×1.1%=4.4万元</w:t>
      </w:r>
    </w:p>
    <w:p w14:paraId="64AF187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（1000-500）×0.8%=4万元</w:t>
      </w:r>
    </w:p>
    <w:p w14:paraId="4BB17C8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合计收费=1.5+4.4+4＝9.9（万元）</w:t>
      </w:r>
    </w:p>
    <w:p w14:paraId="34166409">
      <w:pPr>
        <w:spacing w:line="360" w:lineRule="auto"/>
        <w:ind w:firstLine="1044" w:firstLineChars="200"/>
        <w:rPr>
          <w:b/>
          <w:sz w:val="52"/>
          <w:szCs w:val="52"/>
        </w:rPr>
      </w:pPr>
    </w:p>
    <w:p w14:paraId="3B74FDF7">
      <w:pPr>
        <w:pStyle w:val="4"/>
        <w:spacing w:before="0" w:after="0"/>
      </w:pPr>
      <w:bookmarkStart w:id="32" w:name="_Toc135293337"/>
      <w:r>
        <w:rPr>
          <w:rFonts w:hint="eastAsia"/>
        </w:rPr>
        <w:t>七、质疑处理</w:t>
      </w:r>
      <w:bookmarkEnd w:id="32"/>
    </w:p>
    <w:p w14:paraId="0C3E0C68">
      <w:pPr>
        <w:spacing w:line="360" w:lineRule="auto"/>
        <w:rPr>
          <w:rFonts w:asciiTheme="majorEastAsia" w:hAnsiTheme="majorEastAsia" w:eastAsiaTheme="majorEastAsia"/>
          <w:b/>
          <w:bCs/>
          <w:szCs w:val="21"/>
        </w:rPr>
      </w:pPr>
      <w:bookmarkStart w:id="33" w:name="_Hlk72439706"/>
      <w:r>
        <w:rPr>
          <w:rFonts w:hint="eastAsia" w:asciiTheme="majorEastAsia" w:hAnsiTheme="majorEastAsia" w:eastAsiaTheme="majorEastAsia"/>
          <w:b/>
          <w:bCs/>
          <w:szCs w:val="21"/>
        </w:rPr>
        <w:t>35.质疑提出与答复</w:t>
      </w:r>
    </w:p>
    <w:p w14:paraId="7D094078">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59C3A99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6218843">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627572D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3D11504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616C4D5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4" w:name="_Hlk75374941"/>
      <w:r>
        <w:rPr>
          <w:rFonts w:hint="eastAsia" w:asciiTheme="majorEastAsia" w:hAnsiTheme="majorEastAsia" w:eastAsiaTheme="majorEastAsia"/>
          <w:szCs w:val="21"/>
        </w:rPr>
        <w:t>以联合体形式参与的，质疑应当由组成联合体的所有成员共同提出</w:t>
      </w:r>
      <w:bookmarkEnd w:id="34"/>
      <w:r>
        <w:rPr>
          <w:rFonts w:hint="eastAsia" w:asciiTheme="majorEastAsia" w:hAnsiTheme="majorEastAsia" w:eastAsiaTheme="majorEastAsia"/>
          <w:szCs w:val="21"/>
        </w:rPr>
        <w:t>；</w:t>
      </w:r>
    </w:p>
    <w:p w14:paraId="0A24B72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8858A2C">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4B92BD98">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3D15906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7402ABB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203DD77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55F7AE5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11DC12A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0F48C70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5D554CA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31A0384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50FF974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B2D009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3F1911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7A0FA839">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7339502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6610A5A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06611D3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0987DB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6700886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7FDF43C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42DE76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46BD708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7526E39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1E04C7A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41AB410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9102F2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35.7质疑答复时限</w:t>
      </w:r>
    </w:p>
    <w:p w14:paraId="3FFA7DA7">
      <w:pPr>
        <w:spacing w:line="360" w:lineRule="auto"/>
        <w:ind w:firstLine="424" w:firstLineChars="202"/>
        <w:rPr>
          <w:rFonts w:asciiTheme="majorEastAsia" w:hAnsiTheme="majorEastAsia" w:eastAsiaTheme="majorEastAsia"/>
          <w:szCs w:val="21"/>
        </w:rPr>
      </w:pPr>
      <w:r>
        <w:rPr>
          <w:rFonts w:hint="eastAsia" w:asciiTheme="majorEastAsia" w:hAnsiTheme="majorEastAsia" w:eastAsiaTheme="majorEastAsia"/>
          <w:szCs w:val="21"/>
        </w:rPr>
        <w:t>自收文之日起七个工作日内。</w:t>
      </w:r>
    </w:p>
    <w:p w14:paraId="6E22270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35.8投诉</w:t>
      </w:r>
    </w:p>
    <w:p w14:paraId="4EEB164B">
      <w:pPr>
        <w:spacing w:line="360" w:lineRule="auto"/>
        <w:ind w:firstLine="424" w:firstLineChars="202"/>
        <w:rPr>
          <w:rFonts w:asciiTheme="majorEastAsia" w:hAnsiTheme="majorEastAsia" w:eastAsiaTheme="majorEastAsia"/>
          <w:szCs w:val="21"/>
        </w:rPr>
      </w:pPr>
      <w:r>
        <w:rPr>
          <w:rFonts w:hint="eastAsia" w:asciiTheme="majorEastAsia" w:hAnsiTheme="majorEastAsia" w:eastAsiaTheme="majorEastAsia"/>
          <w:szCs w:val="21"/>
        </w:rPr>
        <w:t>对质疑答复不满意或者未在规定时间内答复的，提出质疑的供应商可以在答复期满后15个工作日内向同级财政部门投诉。</w:t>
      </w:r>
      <w:bookmarkEnd w:id="33"/>
    </w:p>
    <w:p w14:paraId="0CD402E3"/>
    <w:p w14:paraId="245C4D3A"/>
    <w:p w14:paraId="3BC8E9AA"/>
    <w:p w14:paraId="514B9B54"/>
    <w:p w14:paraId="0DDDF9B5"/>
    <w:p w14:paraId="79E12185"/>
    <w:p w14:paraId="4D52942B"/>
    <w:p w14:paraId="17F27D34">
      <w:pPr>
        <w:pStyle w:val="2"/>
      </w:pPr>
      <w:bookmarkStart w:id="35" w:name="_Toc135293338"/>
      <w:r>
        <w:rPr>
          <w:rFonts w:hint="eastAsia"/>
        </w:rPr>
        <w:t>第七章  投标文件格式</w:t>
      </w:r>
      <w:bookmarkEnd w:id="35"/>
    </w:p>
    <w:p w14:paraId="3482363A">
      <w:pPr>
        <w:jc w:val="center"/>
        <w:rPr>
          <w:b/>
          <w:sz w:val="52"/>
          <w:szCs w:val="52"/>
        </w:rPr>
      </w:pPr>
    </w:p>
    <w:p w14:paraId="56A966C3">
      <w:pPr>
        <w:pStyle w:val="4"/>
        <w:spacing w:line="400" w:lineRule="exact"/>
        <w:rPr>
          <w:rFonts w:ascii="仿宋" w:hAnsi="仿宋" w:eastAsia="仿宋"/>
        </w:rPr>
      </w:pPr>
      <w:bookmarkStart w:id="36" w:name="_Toc11772"/>
      <w:bookmarkStart w:id="37" w:name="_Toc44691395"/>
      <w:bookmarkStart w:id="38" w:name="_Toc44690431"/>
      <w:bookmarkStart w:id="39" w:name="_Toc25194"/>
      <w:bookmarkStart w:id="40" w:name="_Toc14934"/>
      <w:bookmarkStart w:id="41" w:name="_Toc31468"/>
      <w:bookmarkStart w:id="42" w:name="_Toc44691163"/>
      <w:bookmarkStart w:id="43" w:name="_Toc135293339"/>
      <w:bookmarkStart w:id="44" w:name="_Toc44690704"/>
      <w:r>
        <w:rPr>
          <w:rFonts w:hint="eastAsia" w:ascii="仿宋" w:hAnsi="仿宋" w:eastAsia="仿宋"/>
        </w:rPr>
        <w:t>投标文件编制说明</w:t>
      </w:r>
      <w:bookmarkEnd w:id="36"/>
      <w:bookmarkEnd w:id="37"/>
      <w:bookmarkEnd w:id="38"/>
      <w:bookmarkEnd w:id="39"/>
      <w:bookmarkEnd w:id="40"/>
      <w:bookmarkEnd w:id="41"/>
      <w:bookmarkEnd w:id="42"/>
      <w:bookmarkEnd w:id="43"/>
      <w:bookmarkEnd w:id="44"/>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1202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3405B846">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957" w:type="dxa"/>
            <w:vAlign w:val="center"/>
          </w:tcPr>
          <w:p w14:paraId="2C8DBD97">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名称</w:t>
            </w:r>
          </w:p>
        </w:tc>
        <w:tc>
          <w:tcPr>
            <w:tcW w:w="3004" w:type="dxa"/>
            <w:vAlign w:val="center"/>
          </w:tcPr>
          <w:p w14:paraId="0CA5A6B6">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内容规定</w:t>
            </w:r>
          </w:p>
        </w:tc>
        <w:tc>
          <w:tcPr>
            <w:tcW w:w="4161" w:type="dxa"/>
            <w:vAlign w:val="center"/>
          </w:tcPr>
          <w:p w14:paraId="04982F8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备注</w:t>
            </w:r>
          </w:p>
        </w:tc>
      </w:tr>
      <w:tr w14:paraId="35B3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50F4811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957" w:type="dxa"/>
            <w:vAlign w:val="center"/>
          </w:tcPr>
          <w:p w14:paraId="698E9D77">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投标文件的组成</w:t>
            </w:r>
          </w:p>
        </w:tc>
        <w:tc>
          <w:tcPr>
            <w:tcW w:w="3004" w:type="dxa"/>
            <w:vAlign w:val="center"/>
          </w:tcPr>
          <w:p w14:paraId="7E8FFDF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详见第六章“投标人须知”第10条</w:t>
            </w:r>
          </w:p>
        </w:tc>
        <w:tc>
          <w:tcPr>
            <w:tcW w:w="4161" w:type="dxa"/>
            <w:vAlign w:val="center"/>
          </w:tcPr>
          <w:p w14:paraId="6EA84E04">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1.1 投标人选取本章相应格式编制投标文件，如没有相应格式的，由投标人根据招标要求自行编制。</w:t>
            </w:r>
          </w:p>
        </w:tc>
      </w:tr>
      <w:tr w14:paraId="5D00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092764">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1957" w:type="dxa"/>
            <w:vAlign w:val="center"/>
          </w:tcPr>
          <w:p w14:paraId="37F85599">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投标文件的密封和标记</w:t>
            </w:r>
          </w:p>
        </w:tc>
        <w:tc>
          <w:tcPr>
            <w:tcW w:w="3004" w:type="dxa"/>
            <w:vAlign w:val="center"/>
          </w:tcPr>
          <w:p w14:paraId="765A0EE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详见第六章“投标人须知”第17-18条</w:t>
            </w:r>
          </w:p>
        </w:tc>
        <w:tc>
          <w:tcPr>
            <w:tcW w:w="4161" w:type="dxa"/>
            <w:vAlign w:val="center"/>
          </w:tcPr>
          <w:p w14:paraId="2B71553F">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投标文件应按以下两部分，分别密封包装和标记：</w:t>
            </w:r>
          </w:p>
          <w:p w14:paraId="43744854">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2.1 投标文件正本、副本和密封好的备份光盘（或U盘）（封包1）。</w:t>
            </w:r>
          </w:p>
          <w:p w14:paraId="77AFD8E1">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2.2 法定代表人（负责人）证明书、法定代表人（负责人）授权委托书和开标一览表（封包2）。</w:t>
            </w:r>
          </w:p>
          <w:p w14:paraId="063C27FE">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注：</w:t>
            </w:r>
            <w:r>
              <w:rPr>
                <w:rFonts w:hint="eastAsia" w:asciiTheme="minorEastAsia" w:hAnsiTheme="minorEastAsia" w:eastAsiaTheme="minorEastAsia"/>
                <w:snapToGrid w:val="0"/>
                <w:kern w:val="0"/>
                <w:szCs w:val="21"/>
              </w:rPr>
              <w:t>投标文件必须标注页码并装订成册。</w:t>
            </w:r>
          </w:p>
        </w:tc>
      </w:tr>
      <w:tr w14:paraId="24FE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8F362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957" w:type="dxa"/>
            <w:vAlign w:val="center"/>
          </w:tcPr>
          <w:p w14:paraId="7FA9886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投标文件的签字和盖章</w:t>
            </w:r>
          </w:p>
        </w:tc>
        <w:tc>
          <w:tcPr>
            <w:tcW w:w="3004" w:type="dxa"/>
            <w:vAlign w:val="center"/>
          </w:tcPr>
          <w:p w14:paraId="1143780B">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投标文件应按招标文件要求签字和盖章（包括投标文件格式要求、评标标准对证明文件的要求等）。</w:t>
            </w:r>
          </w:p>
        </w:tc>
        <w:tc>
          <w:tcPr>
            <w:tcW w:w="4161" w:type="dxa"/>
            <w:vAlign w:val="center"/>
          </w:tcPr>
          <w:p w14:paraId="500D087D">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3.1 公章指投标人经备案的行政公章，不包括“投标专用章”、“业务专用章”、“合同专用章”、“财务专用章”等。</w:t>
            </w:r>
          </w:p>
          <w:p w14:paraId="479BA11A">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3.2 投标文件应加盖骑缝章。</w:t>
            </w:r>
          </w:p>
          <w:p w14:paraId="28675202">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3.3 签字方式可以是手写方式、盖人名章方式或盖手签章方式。</w:t>
            </w:r>
          </w:p>
        </w:tc>
      </w:tr>
    </w:tbl>
    <w:p w14:paraId="75FD6C9F">
      <w:pPr>
        <w:spacing w:line="360" w:lineRule="auto"/>
        <w:ind w:firstLine="420" w:firstLineChars="200"/>
        <w:rPr>
          <w:rFonts w:asciiTheme="minorEastAsia" w:hAnsiTheme="minorEastAsia" w:eastAsiaTheme="minorEastAsia"/>
        </w:rPr>
      </w:pPr>
    </w:p>
    <w:p w14:paraId="5F8C1F8E">
      <w:pPr>
        <w:spacing w:line="360" w:lineRule="auto"/>
        <w:ind w:firstLine="420" w:firstLineChars="200"/>
        <w:rPr>
          <w:rFonts w:asciiTheme="minorEastAsia" w:hAnsiTheme="minorEastAsia" w:eastAsiaTheme="minorEastAsia"/>
        </w:rPr>
      </w:pPr>
    </w:p>
    <w:p w14:paraId="4824A01B">
      <w:pPr>
        <w:jc w:val="center"/>
        <w:rPr>
          <w:b/>
          <w:sz w:val="52"/>
          <w:szCs w:val="52"/>
        </w:rPr>
      </w:pPr>
    </w:p>
    <w:p w14:paraId="25DF1456"/>
    <w:p w14:paraId="5078A67C"/>
    <w:p w14:paraId="51BD5947"/>
    <w:p w14:paraId="18E4CA76"/>
    <w:p w14:paraId="0715BD6D"/>
    <w:p w14:paraId="53558A51">
      <w:pPr>
        <w:jc w:val="center"/>
        <w:rPr>
          <w:b/>
          <w:bCs/>
          <w:sz w:val="52"/>
        </w:rPr>
      </w:pPr>
    </w:p>
    <w:p w14:paraId="73393E35">
      <w:pPr>
        <w:pStyle w:val="4"/>
        <w:spacing w:line="400" w:lineRule="exact"/>
        <w:jc w:val="center"/>
        <w:rPr>
          <w:rFonts w:ascii="仿宋" w:hAnsi="仿宋" w:eastAsia="仿宋"/>
          <w:sz w:val="32"/>
          <w:szCs w:val="32"/>
        </w:rPr>
      </w:pPr>
      <w:r>
        <w:rPr>
          <w:rFonts w:hint="eastAsia" w:ascii="仿宋" w:hAnsi="仿宋" w:eastAsia="仿宋"/>
          <w:sz w:val="32"/>
          <w:szCs w:val="32"/>
          <w:lang w:eastAsia="zh-CN"/>
        </w:rPr>
        <w:t>温馨提示</w:t>
      </w:r>
    </w:p>
    <w:p w14:paraId="17B4444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eastAsia="zh-CN"/>
        </w:rPr>
      </w:pPr>
      <w:r>
        <w:rPr>
          <w:rFonts w:hint="eastAsia" w:asciiTheme="minorEastAsia" w:hAnsiTheme="minorEastAsia" w:eastAsiaTheme="minorEastAsia"/>
        </w:rPr>
        <w:t>1</w:t>
      </w:r>
      <w:r>
        <w:rPr>
          <w:rFonts w:hint="eastAsia" w:asciiTheme="minorEastAsia" w:hAnsiTheme="minorEastAsia" w:eastAsiaTheme="minorEastAsia"/>
          <w:lang w:eastAsia="zh-CN"/>
        </w:rPr>
        <w:t>、投标（响应）文件必须在提交投标（响应）文件截止时间前向工作人员递交，为避免因迟到而失去投标（响应）资格，建议</w:t>
      </w:r>
      <w:r>
        <w:rPr>
          <w:rFonts w:hint="eastAsia" w:ascii="宋体" w:hAnsi="宋体" w:eastAsia="宋体" w:cs="宋体"/>
          <w:b/>
          <w:szCs w:val="21"/>
          <w:highlight w:val="none"/>
          <w:u w:val="single"/>
        </w:rPr>
        <w:t>适当提前</w:t>
      </w:r>
      <w:r>
        <w:rPr>
          <w:rFonts w:hint="eastAsia" w:ascii="宋体" w:hAnsi="宋体" w:eastAsia="宋体" w:cs="宋体"/>
          <w:b/>
          <w:szCs w:val="21"/>
          <w:highlight w:val="none"/>
          <w:u w:val="single"/>
          <w:lang w:eastAsia="zh-CN"/>
        </w:rPr>
        <w:t>送</w:t>
      </w:r>
      <w:r>
        <w:rPr>
          <w:rFonts w:hint="eastAsia" w:ascii="宋体" w:hAnsi="宋体" w:eastAsia="宋体" w:cs="宋体"/>
          <w:b/>
          <w:szCs w:val="21"/>
          <w:highlight w:val="none"/>
          <w:u w:val="single"/>
        </w:rPr>
        <w:t>达</w:t>
      </w:r>
      <w:r>
        <w:rPr>
          <w:rFonts w:hint="eastAsia" w:ascii="宋体" w:hAnsi="宋体" w:eastAsia="宋体" w:cs="宋体"/>
          <w:szCs w:val="21"/>
          <w:highlight w:val="none"/>
        </w:rPr>
        <w:t>。</w:t>
      </w:r>
    </w:p>
    <w:p w14:paraId="35683E3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rPr>
      </w:pPr>
      <w:r>
        <w:rPr>
          <w:rFonts w:hint="eastAsia" w:asciiTheme="minorEastAsia" w:hAnsiTheme="minorEastAsia" w:eastAsiaTheme="minorEastAsia"/>
          <w:lang w:val="en-US" w:eastAsia="zh-CN"/>
        </w:rPr>
        <w:t>2、请仔细检查投标（响应）文件是否已按采购文件要求</w:t>
      </w:r>
      <w:r>
        <w:rPr>
          <w:rFonts w:hint="eastAsia" w:ascii="宋体" w:hAnsi="宋体" w:eastAsia="宋体" w:cs="宋体"/>
          <w:b/>
          <w:szCs w:val="21"/>
          <w:highlight w:val="none"/>
          <w:u w:val="single"/>
        </w:rPr>
        <w:t>盖章、签名及密封</w:t>
      </w:r>
      <w:r>
        <w:rPr>
          <w:rFonts w:hint="eastAsia" w:asciiTheme="minorEastAsia" w:hAnsiTheme="minorEastAsia" w:eastAsiaTheme="minorEastAsia"/>
        </w:rPr>
        <w:t>。</w:t>
      </w:r>
    </w:p>
    <w:p w14:paraId="5381080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3、分项报价表中的各子项单价金额</w:t>
      </w:r>
      <w:r>
        <w:rPr>
          <w:rFonts w:hint="default" w:ascii="Arial" w:hAnsi="Arial" w:cs="Arial" w:eastAsiaTheme="minorEastAsia"/>
          <w:lang w:val="en-US" w:eastAsia="zh-CN"/>
        </w:rPr>
        <w:t>×</w:t>
      </w:r>
      <w:r>
        <w:rPr>
          <w:rFonts w:hint="eastAsia" w:asciiTheme="minorEastAsia" w:hAnsiTheme="minorEastAsia" w:eastAsiaTheme="minorEastAsia"/>
          <w:lang w:val="en-US" w:eastAsia="zh-CN"/>
        </w:rPr>
        <w:t>数量应等同于单项汇总金额，单项汇总金额的合计金额应等同于投标（响应）总价，并与开标一览表的投标报价相同。请仔细阅读采购文件中的投标（响应）报价要求，</w:t>
      </w:r>
      <w:r>
        <w:rPr>
          <w:rFonts w:hint="eastAsia" w:asciiTheme="minorEastAsia" w:hAnsiTheme="minorEastAsia" w:eastAsiaTheme="minorEastAsia"/>
          <w:b/>
          <w:bCs/>
          <w:u w:val="single"/>
          <w:lang w:val="en-US" w:eastAsia="zh-CN"/>
        </w:rPr>
        <w:t>严格按照报价要求进行报价响应</w:t>
      </w:r>
      <w:r>
        <w:rPr>
          <w:rFonts w:hint="eastAsia" w:asciiTheme="minorEastAsia" w:hAnsiTheme="minorEastAsia" w:eastAsiaTheme="minorEastAsia"/>
          <w:lang w:val="en-US" w:eastAsia="zh-CN"/>
        </w:rPr>
        <w:t>。</w:t>
      </w:r>
    </w:p>
    <w:p w14:paraId="102110A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宋体" w:hAnsi="宋体" w:cs="宋体"/>
          <w:i w:val="0"/>
          <w:iCs w:val="0"/>
          <w:caps w:val="0"/>
          <w:color w:val="000000"/>
          <w:spacing w:val="0"/>
          <w:sz w:val="21"/>
          <w:szCs w:val="21"/>
          <w:u w:val="none"/>
          <w:shd w:val="clear" w:fill="FFFFFF"/>
          <w:vertAlign w:val="baseline"/>
          <w:lang w:eastAsia="zh-CN"/>
        </w:rPr>
      </w:pPr>
      <w:r>
        <w:rPr>
          <w:rFonts w:hint="eastAsia" w:asciiTheme="minorEastAsia" w:hAnsiTheme="minorEastAsia" w:eastAsiaTheme="minorEastAsia"/>
          <w:lang w:val="en-US" w:eastAsia="zh-CN"/>
        </w:rPr>
        <w:t>4、投标（响应）文件中的投标函、承诺函、声明函（含《中小企业声明函》、《关于符合本国产品标准的声明函》等）应按要求填写完整、规范。请仔细检查</w:t>
      </w:r>
      <w:r>
        <w:rPr>
          <w:rFonts w:hint="eastAsia" w:asciiTheme="minorEastAsia" w:hAnsiTheme="minorEastAsia" w:eastAsiaTheme="minorEastAsia"/>
          <w:b/>
          <w:bCs/>
          <w:u w:val="single"/>
          <w:lang w:val="en-US" w:eastAsia="zh-CN"/>
        </w:rPr>
        <w:t>标的名称、所属行业等填写是否符合采购文件要求，从业人员、营业收入、资产总额、产品名称、</w:t>
      </w:r>
      <w:r>
        <w:rPr>
          <w:rFonts w:hint="eastAsia" w:ascii="宋体" w:hAnsi="宋体" w:eastAsia="宋体" w:cs="宋体"/>
          <w:b/>
          <w:bCs/>
          <w:i w:val="0"/>
          <w:iCs w:val="0"/>
          <w:caps w:val="0"/>
          <w:color w:val="000000"/>
          <w:spacing w:val="0"/>
          <w:sz w:val="21"/>
          <w:szCs w:val="21"/>
          <w:u w:val="single"/>
          <w:shd w:val="clear" w:fill="FFFFFF"/>
          <w:vertAlign w:val="baseline"/>
        </w:rPr>
        <w:t>生产厂</w:t>
      </w:r>
      <w:r>
        <w:rPr>
          <w:rFonts w:hint="eastAsia" w:ascii="宋体" w:hAnsi="宋体" w:cs="宋体"/>
          <w:b/>
          <w:bCs/>
          <w:i w:val="0"/>
          <w:iCs w:val="0"/>
          <w:caps w:val="0"/>
          <w:color w:val="000000"/>
          <w:spacing w:val="0"/>
          <w:sz w:val="21"/>
          <w:szCs w:val="21"/>
          <w:u w:val="single"/>
          <w:shd w:val="clear" w:fill="FFFFFF"/>
          <w:vertAlign w:val="baseline"/>
          <w:lang w:eastAsia="zh-CN"/>
        </w:rPr>
        <w:t>名、</w:t>
      </w:r>
      <w:r>
        <w:rPr>
          <w:rStyle w:val="56"/>
          <w:rFonts w:hint="eastAsia" w:ascii="宋体" w:hAnsi="宋体" w:eastAsia="宋体" w:cs="宋体"/>
          <w:b/>
          <w:bCs/>
          <w:i w:val="0"/>
          <w:iCs w:val="0"/>
          <w:caps w:val="0"/>
          <w:color w:val="000000"/>
          <w:spacing w:val="0"/>
          <w:sz w:val="21"/>
          <w:szCs w:val="21"/>
          <w:u w:val="single"/>
          <w:shd w:val="clear" w:fill="FFFFFF"/>
          <w:vertAlign w:val="baseline"/>
        </w:rPr>
        <w:t>生产厂址</w:t>
      </w:r>
      <w:r>
        <w:rPr>
          <w:rStyle w:val="56"/>
          <w:rFonts w:hint="eastAsia" w:ascii="宋体" w:hAnsi="宋体" w:cs="宋体"/>
          <w:b/>
          <w:bCs/>
          <w:i w:val="0"/>
          <w:iCs w:val="0"/>
          <w:caps w:val="0"/>
          <w:color w:val="000000"/>
          <w:spacing w:val="0"/>
          <w:sz w:val="21"/>
          <w:szCs w:val="21"/>
          <w:u w:val="single"/>
          <w:shd w:val="clear" w:fill="FFFFFF"/>
          <w:vertAlign w:val="baseline"/>
          <w:lang w:eastAsia="zh-CN"/>
        </w:rPr>
        <w:t>、成本占比等填写是否与实际相符，</w:t>
      </w:r>
      <w:r>
        <w:rPr>
          <w:rFonts w:hint="eastAsia" w:asciiTheme="minorEastAsia" w:hAnsiTheme="minorEastAsia" w:eastAsiaTheme="minorEastAsia"/>
          <w:b/>
          <w:bCs/>
          <w:u w:val="single"/>
          <w:lang w:val="en-US" w:eastAsia="zh-CN"/>
        </w:rPr>
        <w:t>中小微企业类型的选择是否符合相关行业划分标准</w:t>
      </w:r>
      <w:r>
        <w:rPr>
          <w:rStyle w:val="56"/>
          <w:rFonts w:hint="eastAsia" w:ascii="宋体" w:hAnsi="宋体" w:cs="宋体"/>
          <w:i w:val="0"/>
          <w:iCs w:val="0"/>
          <w:caps w:val="0"/>
          <w:color w:val="000000"/>
          <w:spacing w:val="0"/>
          <w:sz w:val="21"/>
          <w:szCs w:val="21"/>
          <w:u w:val="none"/>
          <w:shd w:val="clear" w:fill="FFFFFF"/>
          <w:vertAlign w:val="baseline"/>
          <w:lang w:eastAsia="zh-CN"/>
        </w:rPr>
        <w:t>。</w:t>
      </w:r>
    </w:p>
    <w:p w14:paraId="7885828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宋体" w:hAnsi="宋体" w:cs="宋体"/>
          <w:i w:val="0"/>
          <w:iCs w:val="0"/>
          <w:caps w:val="0"/>
          <w:color w:val="000000"/>
          <w:spacing w:val="0"/>
          <w:sz w:val="21"/>
          <w:szCs w:val="21"/>
          <w:u w:val="none"/>
          <w:shd w:val="clear" w:fill="FFFFFF"/>
          <w:vertAlign w:val="baseline"/>
          <w:lang w:val="en-US" w:eastAsia="zh-CN"/>
        </w:rPr>
      </w:pPr>
      <w:r>
        <w:rPr>
          <w:rStyle w:val="56"/>
          <w:rFonts w:hint="eastAsia" w:ascii="宋体" w:hAnsi="宋体" w:cs="宋体"/>
          <w:i w:val="0"/>
          <w:iCs w:val="0"/>
          <w:caps w:val="0"/>
          <w:color w:val="000000"/>
          <w:spacing w:val="0"/>
          <w:sz w:val="21"/>
          <w:szCs w:val="21"/>
          <w:u w:val="none"/>
          <w:shd w:val="clear" w:fill="FFFFFF"/>
          <w:vertAlign w:val="baseline"/>
          <w:lang w:val="en-US" w:eastAsia="zh-CN"/>
        </w:rPr>
        <w:t>5、请仔细阅读采购文件中关于</w:t>
      </w:r>
      <w:r>
        <w:rPr>
          <w:rStyle w:val="56"/>
          <w:rFonts w:hint="eastAsia" w:ascii="宋体" w:hAnsi="宋体" w:cs="宋体"/>
          <w:b/>
          <w:bCs/>
          <w:i w:val="0"/>
          <w:iCs w:val="0"/>
          <w:caps w:val="0"/>
          <w:color w:val="000000"/>
          <w:spacing w:val="0"/>
          <w:sz w:val="21"/>
          <w:szCs w:val="21"/>
          <w:u w:val="single"/>
          <w:shd w:val="clear" w:fill="FFFFFF"/>
          <w:vertAlign w:val="baseline"/>
          <w:lang w:val="en-US" w:eastAsia="zh-CN"/>
        </w:rPr>
        <w:t>资格性、符合性审查条款</w:t>
      </w:r>
      <w:r>
        <w:rPr>
          <w:rStyle w:val="56"/>
          <w:rFonts w:hint="eastAsia" w:ascii="宋体" w:hAnsi="宋体" w:cs="宋体"/>
          <w:i w:val="0"/>
          <w:iCs w:val="0"/>
          <w:caps w:val="0"/>
          <w:color w:val="000000"/>
          <w:spacing w:val="0"/>
          <w:sz w:val="21"/>
          <w:szCs w:val="21"/>
          <w:u w:val="none"/>
          <w:shd w:val="clear" w:fill="FFFFFF"/>
          <w:vertAlign w:val="baseline"/>
          <w:lang w:val="en-US" w:eastAsia="zh-CN"/>
        </w:rPr>
        <w:t>的要求，以上条款任意一项不满足的都将导致投标（响应）无效。涉及证明材料要求的，请务必按要求提供佐证材料，部分条款可能涉及多项证明材料要求。</w:t>
      </w:r>
    </w:p>
    <w:p w14:paraId="2FCC760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eastAsia="zh-CN"/>
        </w:rPr>
      </w:pPr>
      <w:r>
        <w:rPr>
          <w:rStyle w:val="56"/>
          <w:rFonts w:hint="eastAsia" w:ascii="宋体" w:hAnsi="宋体" w:cs="宋体"/>
          <w:i w:val="0"/>
          <w:iCs w:val="0"/>
          <w:caps w:val="0"/>
          <w:color w:val="000000"/>
          <w:spacing w:val="0"/>
          <w:sz w:val="21"/>
          <w:szCs w:val="21"/>
          <w:u w:val="none"/>
          <w:shd w:val="clear" w:fill="FFFFFF"/>
          <w:vertAlign w:val="baseline"/>
          <w:lang w:val="en-US" w:eastAsia="zh-CN"/>
        </w:rPr>
        <w:t>6、请</w:t>
      </w:r>
      <w:r>
        <w:rPr>
          <w:rStyle w:val="56"/>
          <w:rFonts w:hint="eastAsia" w:ascii="宋体" w:hAnsi="宋体" w:cs="宋体" w:eastAsiaTheme="minorEastAsia"/>
          <w:b w:val="0"/>
          <w:bCs w:val="0"/>
          <w:i w:val="0"/>
          <w:iCs w:val="0"/>
          <w:caps w:val="0"/>
          <w:color w:val="000000"/>
          <w:spacing w:val="0"/>
          <w:sz w:val="21"/>
          <w:szCs w:val="21"/>
          <w:u w:val="none"/>
          <w:shd w:val="clear" w:fill="FFFFFF"/>
          <w:vertAlign w:val="baseline"/>
          <w:lang w:val="en-US" w:eastAsia="zh-CN"/>
        </w:rPr>
        <w:t>如实填写《供应商基本情况表》中的人员情况和关联关系情况，并按要求提供社保、股权或管理关系证明材料</w:t>
      </w:r>
      <w:r>
        <w:rPr>
          <w:rFonts w:hint="eastAsia" w:ascii="宋体" w:hAnsi="宋体" w:cs="宋体"/>
          <w:b w:val="0"/>
          <w:bCs w:val="0"/>
          <w:sz w:val="21"/>
          <w:szCs w:val="21"/>
          <w:lang w:eastAsia="zh-CN"/>
        </w:rPr>
        <w:t>，无法提供社保证明的，应按要求提供情况说明。</w:t>
      </w:r>
      <w:r>
        <w:rPr>
          <w:rStyle w:val="56"/>
          <w:rFonts w:hint="eastAsia" w:ascii="宋体" w:hAnsi="宋体" w:cs="宋体"/>
          <w:b/>
          <w:bCs/>
          <w:i w:val="0"/>
          <w:iCs w:val="0"/>
          <w:caps w:val="0"/>
          <w:color w:val="000000"/>
          <w:spacing w:val="0"/>
          <w:sz w:val="21"/>
          <w:szCs w:val="21"/>
          <w:u w:val="single"/>
          <w:shd w:val="clear" w:fill="FFFFFF"/>
          <w:vertAlign w:val="baseline"/>
          <w:lang w:val="en-US" w:eastAsia="zh-CN"/>
        </w:rPr>
        <w:t>《供应商基本情况表》中填写的</w:t>
      </w:r>
      <w:r>
        <w:rPr>
          <w:rFonts w:hint="eastAsia" w:ascii="宋体" w:hAnsi="宋体" w:cs="宋体"/>
          <w:b/>
          <w:bCs/>
          <w:sz w:val="21"/>
          <w:szCs w:val="21"/>
          <w:u w:val="single"/>
          <w:lang w:eastAsia="zh-CN"/>
        </w:rPr>
        <w:t>人员和关联关系情况应与证明材料相符</w:t>
      </w:r>
      <w:r>
        <w:rPr>
          <w:rFonts w:hint="eastAsia" w:ascii="宋体" w:hAnsi="宋体" w:cs="宋体"/>
          <w:b w:val="0"/>
          <w:bCs w:val="0"/>
          <w:sz w:val="21"/>
          <w:szCs w:val="21"/>
          <w:lang w:eastAsia="zh-CN"/>
        </w:rPr>
        <w:t>。</w:t>
      </w:r>
    </w:p>
    <w:p w14:paraId="7BC75CF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snapToGrid w:val="0"/>
          <w:kern w:val="0"/>
          <w:lang w:eastAsia="zh-CN"/>
        </w:rPr>
      </w:pPr>
      <w:r>
        <w:rPr>
          <w:rFonts w:hint="eastAsia" w:ascii="宋体" w:hAnsi="宋体" w:cs="宋体"/>
          <w:b w:val="0"/>
          <w:bCs w:val="0"/>
          <w:sz w:val="21"/>
          <w:szCs w:val="21"/>
          <w:lang w:val="en-US" w:eastAsia="zh-CN"/>
        </w:rPr>
        <w:t>7、</w:t>
      </w:r>
      <w:r>
        <w:rPr>
          <w:rFonts w:hint="eastAsia" w:ascii="宋体" w:hAnsi="宋体"/>
          <w:snapToGrid w:val="0"/>
          <w:kern w:val="0"/>
          <w:lang w:eastAsia="zh-CN"/>
        </w:rPr>
        <w:t>属于</w:t>
      </w:r>
      <w:r>
        <w:rPr>
          <w:rFonts w:hint="eastAsia" w:ascii="宋体" w:hAnsi="宋体"/>
          <w:b/>
          <w:bCs/>
          <w:snapToGrid w:val="0"/>
          <w:kern w:val="0"/>
          <w:u w:val="single"/>
          <w:lang w:eastAsia="zh-CN"/>
        </w:rPr>
        <w:t>异常低价</w:t>
      </w:r>
      <w:r>
        <w:rPr>
          <w:rFonts w:hint="eastAsia" w:ascii="宋体" w:hAnsi="宋体"/>
          <w:b/>
          <w:bCs/>
          <w:snapToGrid w:val="0"/>
          <w:kern w:val="0"/>
          <w:u w:val="single"/>
        </w:rPr>
        <w:t>审查</w:t>
      </w:r>
      <w:r>
        <w:rPr>
          <w:rFonts w:hint="eastAsia" w:ascii="宋体" w:hAnsi="宋体"/>
          <w:b/>
          <w:bCs/>
          <w:snapToGrid w:val="0"/>
          <w:kern w:val="0"/>
          <w:u w:val="single"/>
          <w:lang w:eastAsia="zh-CN"/>
        </w:rPr>
        <w:t>第3项情形</w:t>
      </w:r>
      <w:r>
        <w:rPr>
          <w:rFonts w:hint="eastAsia" w:ascii="宋体" w:hAnsi="宋体"/>
          <w:snapToGrid w:val="0"/>
          <w:kern w:val="0"/>
          <w:lang w:eastAsia="zh-CN"/>
        </w:rPr>
        <w:t>的，建议供应商随投标（响应）文件一并提交报价相关书面说明及必要的证明材料。</w:t>
      </w:r>
    </w:p>
    <w:p w14:paraId="5041C24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snapToGrid w:val="0"/>
          <w:kern w:val="0"/>
          <w:lang w:val="en-US" w:eastAsia="zh-CN"/>
        </w:rPr>
      </w:pPr>
    </w:p>
    <w:p w14:paraId="2933A6C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（以上提示内容为编制投标/响应文件的常规提醒，如与采购文件具体要求存在不一致或矛盾之处，以采购文件具体要求为准。）</w:t>
      </w:r>
    </w:p>
    <w:p w14:paraId="02A1A1F3">
      <w:pPr>
        <w:rPr>
          <w:rFonts w:hint="eastAsia"/>
          <w:b/>
          <w:bCs/>
          <w:sz w:val="52"/>
        </w:rPr>
      </w:pPr>
      <w:r>
        <w:rPr>
          <w:rFonts w:hint="eastAsia"/>
          <w:b/>
          <w:bCs/>
          <w:sz w:val="52"/>
        </w:rPr>
        <w:br w:type="page"/>
      </w:r>
    </w:p>
    <w:p w14:paraId="6C977D7B">
      <w:pPr>
        <w:jc w:val="center"/>
        <w:rPr>
          <w:rFonts w:hint="eastAsia"/>
          <w:b/>
          <w:bCs/>
          <w:sz w:val="52"/>
        </w:rPr>
      </w:pPr>
    </w:p>
    <w:p w14:paraId="51E73155">
      <w:pPr>
        <w:jc w:val="center"/>
        <w:rPr>
          <w:b/>
          <w:bCs/>
          <w:sz w:val="52"/>
        </w:rPr>
      </w:pPr>
      <w:r>
        <w:rPr>
          <w:rFonts w:hint="eastAsia"/>
          <w:b/>
          <w:bCs/>
          <w:sz w:val="52"/>
        </w:rPr>
        <w:t>投 标 文 件</w:t>
      </w:r>
    </w:p>
    <w:p w14:paraId="39E9C7D8">
      <w:pPr>
        <w:jc w:val="center"/>
        <w:rPr>
          <w:b/>
          <w:bCs/>
        </w:rPr>
      </w:pPr>
    </w:p>
    <w:p w14:paraId="26D1E81F">
      <w:pPr>
        <w:jc w:val="center"/>
        <w:rPr>
          <w:b/>
          <w:bCs/>
        </w:rPr>
      </w:pPr>
    </w:p>
    <w:p w14:paraId="7BDD44C4">
      <w:pPr>
        <w:jc w:val="center"/>
        <w:rPr>
          <w:b/>
          <w:bCs/>
        </w:rPr>
      </w:pPr>
    </w:p>
    <w:p w14:paraId="3D30C684">
      <w:pPr>
        <w:jc w:val="center"/>
        <w:rPr>
          <w:b/>
          <w:bCs/>
        </w:rPr>
      </w:pPr>
    </w:p>
    <w:p w14:paraId="5EAF9669">
      <w:pPr>
        <w:jc w:val="center"/>
        <w:rPr>
          <w:b/>
          <w:bCs/>
        </w:rPr>
      </w:pPr>
    </w:p>
    <w:p w14:paraId="0F10181E">
      <w:pPr>
        <w:jc w:val="center"/>
        <w:rPr>
          <w:b/>
          <w:bCs/>
        </w:rPr>
      </w:pPr>
    </w:p>
    <w:p w14:paraId="26CB3917">
      <w:pPr>
        <w:jc w:val="center"/>
        <w:rPr>
          <w:rFonts w:ascii="宋体" w:hAnsi="宋体"/>
          <w:b/>
          <w:bCs/>
          <w:sz w:val="30"/>
          <w:szCs w:val="30"/>
        </w:rPr>
      </w:pPr>
      <w:r>
        <w:rPr>
          <w:rFonts w:hint="eastAsia" w:ascii="宋体" w:hAnsi="宋体"/>
          <w:b/>
          <w:bCs/>
          <w:sz w:val="30"/>
          <w:szCs w:val="30"/>
        </w:rPr>
        <w:t>（正本/副本）</w:t>
      </w:r>
    </w:p>
    <w:p w14:paraId="5CFF6694">
      <w:pPr>
        <w:jc w:val="center"/>
        <w:rPr>
          <w:b/>
          <w:bCs/>
        </w:rPr>
      </w:pPr>
    </w:p>
    <w:p w14:paraId="006D24FC">
      <w:pPr>
        <w:jc w:val="center"/>
        <w:rPr>
          <w:b/>
          <w:bCs/>
        </w:rPr>
      </w:pPr>
    </w:p>
    <w:p w14:paraId="77C7535F">
      <w:pPr>
        <w:jc w:val="center"/>
        <w:rPr>
          <w:b/>
          <w:bCs/>
        </w:rPr>
      </w:pPr>
    </w:p>
    <w:p w14:paraId="27492EA9">
      <w:pPr>
        <w:jc w:val="center"/>
        <w:rPr>
          <w:b/>
          <w:bCs/>
        </w:rPr>
      </w:pPr>
    </w:p>
    <w:p w14:paraId="2A74CF42">
      <w:pPr>
        <w:jc w:val="center"/>
        <w:rPr>
          <w:b/>
          <w:bCs/>
        </w:rPr>
      </w:pPr>
    </w:p>
    <w:p w14:paraId="63FFDE35">
      <w:pPr>
        <w:jc w:val="center"/>
        <w:rPr>
          <w:b/>
          <w:bCs/>
        </w:rPr>
      </w:pPr>
    </w:p>
    <w:p w14:paraId="187894EB">
      <w:pPr>
        <w:jc w:val="center"/>
        <w:rPr>
          <w:b/>
          <w:bCs/>
        </w:rPr>
      </w:pPr>
    </w:p>
    <w:p w14:paraId="0110529D">
      <w:pPr>
        <w:jc w:val="center"/>
        <w:rPr>
          <w:b/>
          <w:bCs/>
        </w:rPr>
      </w:pPr>
    </w:p>
    <w:p w14:paraId="0E4C0D13">
      <w:pPr>
        <w:jc w:val="center"/>
        <w:rPr>
          <w:b/>
          <w:bCs/>
        </w:rPr>
      </w:pPr>
    </w:p>
    <w:p w14:paraId="07328260">
      <w:pPr>
        <w:jc w:val="center"/>
        <w:rPr>
          <w:b/>
          <w:bCs/>
        </w:rPr>
      </w:pPr>
    </w:p>
    <w:p w14:paraId="21E7F34F">
      <w:pPr>
        <w:jc w:val="center"/>
        <w:rPr>
          <w:b/>
          <w:bCs/>
        </w:rPr>
      </w:pPr>
    </w:p>
    <w:p w14:paraId="4551F060">
      <w:pPr>
        <w:jc w:val="center"/>
        <w:rPr>
          <w:b/>
          <w:bCs/>
        </w:rPr>
      </w:pPr>
    </w:p>
    <w:p w14:paraId="102571A9">
      <w:pPr>
        <w:jc w:val="center"/>
        <w:rPr>
          <w:b/>
          <w:bCs/>
        </w:rPr>
      </w:pPr>
    </w:p>
    <w:p w14:paraId="3C5B70F4">
      <w:pPr>
        <w:jc w:val="center"/>
        <w:rPr>
          <w:b/>
          <w:bCs/>
        </w:rPr>
      </w:pPr>
    </w:p>
    <w:p w14:paraId="0A30661D">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06F7E9E2">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25860EDE">
      <w:pPr>
        <w:spacing w:line="480" w:lineRule="auto"/>
        <w:ind w:firstLine="1275" w:firstLineChars="529"/>
        <w:rPr>
          <w:b/>
          <w:bCs/>
          <w:sz w:val="24"/>
        </w:rPr>
      </w:pPr>
      <w:r>
        <w:rPr>
          <w:rFonts w:hint="eastAsia"/>
          <w:b/>
          <w:bCs/>
          <w:sz w:val="24"/>
        </w:rPr>
        <w:t>法定代表人或</w:t>
      </w:r>
    </w:p>
    <w:p w14:paraId="5CD9856C">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5B570C94">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0C170361">
      <w:pPr>
        <w:spacing w:line="480" w:lineRule="auto"/>
        <w:ind w:firstLine="1275" w:firstLineChars="529"/>
        <w:rPr>
          <w:b/>
          <w:bCs/>
        </w:rPr>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2019056C">
      <w:pPr>
        <w:spacing w:line="400" w:lineRule="exact"/>
        <w:rPr>
          <w:rFonts w:ascii="仿宋" w:hAnsi="仿宋" w:eastAsia="仿宋"/>
        </w:rPr>
      </w:pPr>
      <w:bookmarkStart w:id="45" w:name="_投标文件格式（第一册）"/>
      <w:bookmarkEnd w:id="45"/>
      <w:bookmarkStart w:id="46" w:name="q0"/>
    </w:p>
    <w:p w14:paraId="453EBD81">
      <w:pPr>
        <w:spacing w:line="400" w:lineRule="exact"/>
        <w:rPr>
          <w:rFonts w:ascii="仿宋" w:hAnsi="仿宋" w:eastAsia="仿宋"/>
        </w:rPr>
      </w:pPr>
    </w:p>
    <w:p w14:paraId="7C1E14FD">
      <w:pPr>
        <w:spacing w:line="400" w:lineRule="exact"/>
        <w:rPr>
          <w:rFonts w:ascii="仿宋" w:hAnsi="仿宋" w:eastAsia="仿宋"/>
        </w:rPr>
      </w:pPr>
    </w:p>
    <w:p w14:paraId="0A4CF92C">
      <w:pPr>
        <w:pStyle w:val="4"/>
        <w:spacing w:line="400" w:lineRule="exact"/>
        <w:rPr>
          <w:rFonts w:ascii="仿宋" w:hAnsi="仿宋" w:eastAsia="仿宋"/>
        </w:rPr>
      </w:pPr>
      <w:bookmarkStart w:id="47" w:name="_Toc135293340"/>
      <w:r>
        <w:rPr>
          <w:rFonts w:hint="eastAsia" w:ascii="仿宋" w:hAnsi="仿宋" w:eastAsia="仿宋"/>
        </w:rPr>
        <w:t>投标文件格式</w:t>
      </w:r>
      <w:bookmarkEnd w:id="47"/>
    </w:p>
    <w:bookmarkEnd w:id="46"/>
    <w:p w14:paraId="22EAC92A">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目录（自拟）</w:t>
      </w:r>
    </w:p>
    <w:p w14:paraId="3ED16C7C">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政府采购违法行为风险知悉确认书</w:t>
      </w:r>
    </w:p>
    <w:p w14:paraId="08C1EA41">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评标指引表、供应商自查表、供应商基本情况表</w:t>
      </w:r>
    </w:p>
    <w:p w14:paraId="26E1AA7B">
      <w:pPr>
        <w:numPr>
          <w:ilvl w:val="0"/>
          <w:numId w:val="6"/>
        </w:numPr>
        <w:adjustRightInd w:val="0"/>
        <w:spacing w:line="360" w:lineRule="auto"/>
        <w:rPr>
          <w:snapToGrid w:val="0"/>
          <w:kern w:val="0"/>
          <w:szCs w:val="21"/>
        </w:rPr>
      </w:pPr>
      <w:r>
        <w:rPr>
          <w:rFonts w:hint="eastAsia"/>
          <w:snapToGrid w:val="0"/>
          <w:kern w:val="0"/>
          <w:szCs w:val="21"/>
        </w:rPr>
        <w:t>投标人资格证明文件（格式1）</w:t>
      </w:r>
    </w:p>
    <w:p w14:paraId="5F1C2DB5">
      <w:pPr>
        <w:numPr>
          <w:ilvl w:val="0"/>
          <w:numId w:val="6"/>
        </w:numPr>
        <w:adjustRightInd w:val="0"/>
        <w:spacing w:line="360" w:lineRule="auto"/>
        <w:rPr>
          <w:snapToGrid w:val="0"/>
          <w:kern w:val="0"/>
          <w:szCs w:val="21"/>
        </w:rPr>
      </w:pPr>
      <w:r>
        <w:rPr>
          <w:rFonts w:hint="eastAsia"/>
          <w:snapToGrid w:val="0"/>
          <w:kern w:val="0"/>
          <w:szCs w:val="21"/>
        </w:rPr>
        <w:t>法定代表人（负责人）证明书及授权委托书</w:t>
      </w:r>
      <w:r>
        <w:rPr>
          <w:rFonts w:hint="eastAsia" w:ascii="宋体" w:hAnsi="宋体"/>
          <w:snapToGrid w:val="0"/>
          <w:kern w:val="0"/>
          <w:szCs w:val="21"/>
        </w:rPr>
        <w:t>（格式2）</w:t>
      </w:r>
    </w:p>
    <w:p w14:paraId="4DD4583D">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投标函（格式3）</w:t>
      </w:r>
    </w:p>
    <w:p w14:paraId="7C6EADC6">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lang w:eastAsia="zh-CN"/>
        </w:rPr>
        <w:t>符合政府采购扶持政策的证明材料</w:t>
      </w:r>
      <w:r>
        <w:rPr>
          <w:rFonts w:hint="eastAsia" w:ascii="宋体" w:hAnsi="宋体"/>
          <w:snapToGrid w:val="0"/>
          <w:kern w:val="0"/>
          <w:szCs w:val="21"/>
        </w:rPr>
        <w:t>（格式4）</w:t>
      </w:r>
    </w:p>
    <w:p w14:paraId="2F880319">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开标一览表（格式5）</w:t>
      </w:r>
    </w:p>
    <w:p w14:paraId="762925A8">
      <w:pPr>
        <w:adjustRightInd w:val="0"/>
        <w:spacing w:line="360" w:lineRule="auto"/>
        <w:ind w:firstLine="422" w:firstLineChars="200"/>
        <w:rPr>
          <w:rFonts w:ascii="宋体" w:hAnsi="宋体"/>
          <w:b/>
          <w:bCs/>
          <w:snapToGrid w:val="0"/>
          <w:kern w:val="0"/>
          <w:szCs w:val="21"/>
        </w:rPr>
      </w:pPr>
      <w:r>
        <w:rPr>
          <w:rFonts w:hint="eastAsia" w:ascii="宋体" w:hAnsi="宋体"/>
          <w:b/>
          <w:snapToGrid w:val="0"/>
          <w:kern w:val="0"/>
          <w:szCs w:val="21"/>
        </w:rPr>
        <w:t>注：此表应与“法定代表人（负责人）证明书、法定代表人（负责人）授权委托书”一起密封于一信封，在递交投标文件时单独交予</w:t>
      </w:r>
      <w:r>
        <w:rPr>
          <w:rFonts w:hint="eastAsia" w:ascii="宋体" w:hAnsi="宋体"/>
          <w:b/>
          <w:bCs/>
          <w:snapToGrid w:val="0"/>
          <w:kern w:val="0"/>
          <w:szCs w:val="21"/>
        </w:rPr>
        <w:t>采购代理机构。</w:t>
      </w:r>
    </w:p>
    <w:p w14:paraId="37D53157">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报价表（格式6）</w:t>
      </w:r>
    </w:p>
    <w:p w14:paraId="5BA9BE47">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技术规格（格式7）</w:t>
      </w:r>
    </w:p>
    <w:p w14:paraId="1719B7AC">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交付进度（格式8）</w:t>
      </w:r>
    </w:p>
    <w:p w14:paraId="50FE9FF8">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售后服务和质量承诺（格式9）</w:t>
      </w:r>
    </w:p>
    <w:p w14:paraId="35AFF8D9">
      <w:pPr>
        <w:numPr>
          <w:ilvl w:val="0"/>
          <w:numId w:val="6"/>
        </w:numPr>
        <w:adjustRightInd w:val="0"/>
        <w:spacing w:line="360" w:lineRule="auto"/>
        <w:rPr>
          <w:rFonts w:ascii="宋体" w:hAnsi="宋体"/>
          <w:snapToGrid w:val="0"/>
          <w:kern w:val="0"/>
          <w:szCs w:val="21"/>
        </w:rPr>
      </w:pPr>
      <w:r>
        <w:rPr>
          <w:rFonts w:ascii="宋体" w:hAnsi="宋体"/>
          <w:snapToGrid w:val="0"/>
          <w:kern w:val="0"/>
        </w:rPr>
        <w:t>投标人情况介绍</w:t>
      </w:r>
      <w:r>
        <w:rPr>
          <w:rFonts w:hint="eastAsia" w:ascii="宋体" w:hAnsi="宋体"/>
          <w:snapToGrid w:val="0"/>
          <w:kern w:val="0"/>
        </w:rPr>
        <w:t>（</w:t>
      </w:r>
      <w:r>
        <w:rPr>
          <w:rFonts w:ascii="宋体" w:hAnsi="宋体"/>
          <w:snapToGrid w:val="0"/>
          <w:kern w:val="0"/>
        </w:rPr>
        <w:t>格式</w:t>
      </w:r>
      <w:r>
        <w:rPr>
          <w:rFonts w:hint="eastAsia" w:ascii="宋体" w:hAnsi="宋体"/>
          <w:snapToGrid w:val="0"/>
          <w:kern w:val="0"/>
        </w:rPr>
        <w:t>10</w:t>
      </w:r>
      <w:r>
        <w:rPr>
          <w:rFonts w:ascii="宋体" w:hAnsi="宋体"/>
          <w:snapToGrid w:val="0"/>
          <w:kern w:val="0"/>
        </w:rPr>
        <w:t>）</w:t>
      </w:r>
    </w:p>
    <w:p w14:paraId="027B36E1">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偏离</w:t>
      </w:r>
      <w:r>
        <w:rPr>
          <w:rFonts w:ascii="宋体" w:hAnsi="宋体"/>
          <w:snapToGrid w:val="0"/>
          <w:kern w:val="0"/>
          <w:szCs w:val="21"/>
        </w:rPr>
        <w:t>表（格式</w:t>
      </w:r>
      <w:r>
        <w:rPr>
          <w:rFonts w:hint="eastAsia" w:ascii="宋体" w:hAnsi="宋体"/>
          <w:snapToGrid w:val="0"/>
          <w:kern w:val="0"/>
          <w:szCs w:val="21"/>
        </w:rPr>
        <w:t>11</w:t>
      </w:r>
      <w:r>
        <w:rPr>
          <w:rFonts w:ascii="宋体" w:hAnsi="宋体"/>
          <w:snapToGrid w:val="0"/>
          <w:kern w:val="0"/>
          <w:szCs w:val="21"/>
        </w:rPr>
        <w:t>）</w:t>
      </w:r>
    </w:p>
    <w:p w14:paraId="2FDD6396">
      <w:pPr>
        <w:numPr>
          <w:ilvl w:val="0"/>
          <w:numId w:val="6"/>
        </w:numPr>
        <w:adjustRightInd w:val="0"/>
        <w:spacing w:line="360" w:lineRule="auto"/>
        <w:rPr>
          <w:rFonts w:ascii="宋体" w:hAnsi="宋体"/>
          <w:snapToGrid w:val="0"/>
          <w:kern w:val="0"/>
          <w:szCs w:val="21"/>
        </w:rPr>
      </w:pPr>
      <w:r>
        <w:rPr>
          <w:rFonts w:hint="eastAsia" w:ascii="宋体" w:hAnsi="宋体"/>
          <w:snapToGrid w:val="0"/>
          <w:kern w:val="0"/>
        </w:rPr>
        <w:t>招标文件要求的其他资料或投标人认为需要补充的资料</w:t>
      </w:r>
      <w:r>
        <w:rPr>
          <w:rFonts w:hint="eastAsia" w:ascii="宋体" w:hAnsi="宋体"/>
          <w:snapToGrid w:val="0"/>
          <w:kern w:val="0"/>
          <w:szCs w:val="21"/>
        </w:rPr>
        <w:t>（格式12）</w:t>
      </w:r>
    </w:p>
    <w:p w14:paraId="74FE2D0A">
      <w:pPr>
        <w:adjustRightInd w:val="0"/>
        <w:spacing w:line="300" w:lineRule="auto"/>
        <w:ind w:left="-2"/>
        <w:rPr>
          <w:rFonts w:ascii="宋体" w:hAnsi="宋体"/>
          <w:snapToGrid w:val="0"/>
          <w:kern w:val="0"/>
          <w:szCs w:val="21"/>
        </w:rPr>
      </w:pPr>
    </w:p>
    <w:p w14:paraId="47B36E85">
      <w:pPr>
        <w:adjustRightInd w:val="0"/>
        <w:spacing w:line="300" w:lineRule="auto"/>
        <w:ind w:left="-2"/>
        <w:rPr>
          <w:rFonts w:ascii="宋体" w:hAnsi="宋体"/>
          <w:snapToGrid w:val="0"/>
          <w:kern w:val="0"/>
          <w:szCs w:val="21"/>
        </w:rPr>
      </w:pPr>
    </w:p>
    <w:p w14:paraId="27F27AA4">
      <w:pPr>
        <w:adjustRightInd w:val="0"/>
        <w:spacing w:line="300" w:lineRule="auto"/>
        <w:ind w:left="-2"/>
        <w:rPr>
          <w:rFonts w:ascii="宋体" w:hAnsi="宋体"/>
          <w:snapToGrid w:val="0"/>
          <w:kern w:val="0"/>
          <w:szCs w:val="21"/>
        </w:rPr>
      </w:pPr>
    </w:p>
    <w:p w14:paraId="234E5999">
      <w:pPr>
        <w:ind w:hanging="2"/>
        <w:rPr>
          <w:b/>
          <w:bCs/>
          <w:sz w:val="28"/>
        </w:rPr>
      </w:pPr>
    </w:p>
    <w:p w14:paraId="3749024E">
      <w:pPr>
        <w:adjustRightInd w:val="0"/>
        <w:snapToGrid w:val="0"/>
        <w:spacing w:line="300" w:lineRule="auto"/>
        <w:jc w:val="center"/>
      </w:pPr>
      <w:bookmarkStart w:id="48" w:name="_格式1__投标人资格证明文件"/>
      <w:bookmarkEnd w:id="48"/>
    </w:p>
    <w:p w14:paraId="138D1289">
      <w:pPr>
        <w:adjustRightInd w:val="0"/>
        <w:snapToGrid w:val="0"/>
        <w:spacing w:line="300" w:lineRule="auto"/>
        <w:jc w:val="center"/>
      </w:pPr>
    </w:p>
    <w:p w14:paraId="717B2ACD">
      <w:pPr>
        <w:adjustRightInd w:val="0"/>
        <w:snapToGrid w:val="0"/>
        <w:spacing w:line="300" w:lineRule="auto"/>
        <w:jc w:val="center"/>
      </w:pPr>
    </w:p>
    <w:p w14:paraId="54E0E584">
      <w:pPr>
        <w:adjustRightInd w:val="0"/>
        <w:snapToGrid w:val="0"/>
        <w:spacing w:line="300" w:lineRule="auto"/>
        <w:jc w:val="center"/>
      </w:pPr>
    </w:p>
    <w:p w14:paraId="34211941">
      <w:pPr>
        <w:adjustRightInd w:val="0"/>
        <w:snapToGrid w:val="0"/>
        <w:spacing w:line="300" w:lineRule="auto"/>
        <w:jc w:val="center"/>
      </w:pPr>
    </w:p>
    <w:p w14:paraId="412D3D52">
      <w:pPr>
        <w:adjustRightInd w:val="0"/>
        <w:snapToGrid w:val="0"/>
        <w:spacing w:line="300" w:lineRule="auto"/>
        <w:jc w:val="center"/>
      </w:pPr>
    </w:p>
    <w:p w14:paraId="58DC4F51">
      <w:pPr>
        <w:adjustRightInd w:val="0"/>
        <w:snapToGrid w:val="0"/>
        <w:spacing w:line="300" w:lineRule="auto"/>
        <w:jc w:val="center"/>
      </w:pPr>
    </w:p>
    <w:p w14:paraId="1A1927AA">
      <w:pPr>
        <w:adjustRightInd w:val="0"/>
        <w:snapToGrid w:val="0"/>
        <w:spacing w:line="300" w:lineRule="auto"/>
        <w:jc w:val="center"/>
      </w:pPr>
    </w:p>
    <w:p w14:paraId="368A1DF9">
      <w:pPr>
        <w:adjustRightInd w:val="0"/>
        <w:snapToGrid w:val="0"/>
        <w:spacing w:line="300" w:lineRule="auto"/>
        <w:jc w:val="center"/>
      </w:pPr>
    </w:p>
    <w:p w14:paraId="2F9A896E">
      <w:pPr>
        <w:adjustRightInd w:val="0"/>
        <w:snapToGrid w:val="0"/>
        <w:spacing w:line="300" w:lineRule="auto"/>
        <w:jc w:val="center"/>
      </w:pPr>
    </w:p>
    <w:p w14:paraId="671A4933">
      <w:pPr>
        <w:adjustRightInd w:val="0"/>
        <w:snapToGrid w:val="0"/>
        <w:spacing w:line="300" w:lineRule="auto"/>
        <w:jc w:val="center"/>
      </w:pPr>
    </w:p>
    <w:p w14:paraId="2FB5BDEA">
      <w:pPr>
        <w:pStyle w:val="4"/>
        <w:spacing w:line="400" w:lineRule="exact"/>
        <w:rPr>
          <w:rFonts w:ascii="仿宋" w:hAnsi="仿宋" w:eastAsia="仿宋"/>
        </w:rPr>
      </w:pPr>
      <w:bookmarkStart w:id="49" w:name="_Toc135293341"/>
      <w:bookmarkStart w:id="50" w:name="_Toc73610158"/>
      <w:r>
        <w:rPr>
          <w:rFonts w:hint="eastAsia" w:ascii="仿宋" w:hAnsi="仿宋" w:eastAsia="仿宋"/>
        </w:rPr>
        <w:t>政府采购违法行为风险知悉确认书</w:t>
      </w:r>
      <w:bookmarkEnd w:id="49"/>
    </w:p>
    <w:p w14:paraId="5CB0B263">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3E05CF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412DAA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49A6D0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1265B9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D7CD1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797AA8E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5E6790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5E67F4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753502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59B8C4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22BB06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203DDD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2FA021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51191F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30F8DDAD">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4D6AD928">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7CA433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75A966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44400D2C">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4E6A9C4A">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0CC03085">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4F483C4F">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3126EA3D">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3FEA999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7E4E982B">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1742AF5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2F9BE30C">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11904061">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059708F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7BF08C7F">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0F03612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6FE3F969">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1BDF88D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77042D6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0E153D11">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6597DA16">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08"/>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654ADD62">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7A19D97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61CB465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3F4F98A9">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734B837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477D136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1A2CDB16">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7E7BB165">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29C36EE6">
      <w:pPr>
        <w:widowControl/>
        <w:jc w:val="left"/>
        <w:rPr>
          <w:rFonts w:ascii="宋体" w:hAnsi="宋体"/>
          <w:szCs w:val="21"/>
        </w:rPr>
      </w:pPr>
    </w:p>
    <w:p w14:paraId="5FCF51C9">
      <w:pPr>
        <w:widowControl/>
        <w:jc w:val="left"/>
        <w:rPr>
          <w:rFonts w:ascii="宋体" w:hAnsi="宋体"/>
          <w:szCs w:val="21"/>
        </w:rPr>
      </w:pPr>
    </w:p>
    <w:p w14:paraId="63FE1597">
      <w:pPr>
        <w:widowControl/>
        <w:jc w:val="left"/>
        <w:rPr>
          <w:rFonts w:ascii="宋体" w:hAnsi="宋体"/>
          <w:szCs w:val="21"/>
        </w:rPr>
      </w:pPr>
    </w:p>
    <w:p w14:paraId="56BC61E7">
      <w:pPr>
        <w:widowControl/>
        <w:jc w:val="left"/>
        <w:rPr>
          <w:rFonts w:ascii="宋体" w:hAnsi="宋体"/>
          <w:szCs w:val="21"/>
        </w:rPr>
      </w:pPr>
    </w:p>
    <w:p w14:paraId="43B2BE76">
      <w:pPr>
        <w:widowControl/>
        <w:jc w:val="left"/>
        <w:rPr>
          <w:rFonts w:ascii="宋体" w:hAnsi="宋体"/>
          <w:szCs w:val="21"/>
        </w:rPr>
      </w:pPr>
    </w:p>
    <w:p w14:paraId="59B38C34">
      <w:pPr>
        <w:widowControl/>
        <w:jc w:val="left"/>
        <w:rPr>
          <w:rFonts w:ascii="宋体" w:hAnsi="宋体"/>
          <w:szCs w:val="21"/>
        </w:rPr>
      </w:pPr>
    </w:p>
    <w:p w14:paraId="21724F82">
      <w:pPr>
        <w:widowControl/>
        <w:jc w:val="left"/>
        <w:rPr>
          <w:rFonts w:ascii="宋体" w:hAnsi="宋体"/>
          <w:szCs w:val="21"/>
        </w:rPr>
      </w:pPr>
    </w:p>
    <w:p w14:paraId="55F96348">
      <w:pPr>
        <w:widowControl/>
        <w:jc w:val="left"/>
        <w:rPr>
          <w:rFonts w:ascii="宋体" w:hAnsi="宋体"/>
          <w:szCs w:val="21"/>
        </w:rPr>
      </w:pPr>
    </w:p>
    <w:p w14:paraId="792BAA18">
      <w:pPr>
        <w:widowControl/>
        <w:jc w:val="left"/>
        <w:rPr>
          <w:rFonts w:ascii="宋体" w:hAnsi="宋体"/>
          <w:szCs w:val="21"/>
        </w:rPr>
      </w:pPr>
    </w:p>
    <w:p w14:paraId="73B495A8">
      <w:pPr>
        <w:widowControl/>
        <w:jc w:val="left"/>
        <w:rPr>
          <w:rFonts w:ascii="宋体" w:hAnsi="宋体"/>
          <w:szCs w:val="21"/>
        </w:rPr>
      </w:pPr>
    </w:p>
    <w:p w14:paraId="41EAF637">
      <w:pPr>
        <w:widowControl/>
        <w:jc w:val="left"/>
        <w:rPr>
          <w:rFonts w:ascii="宋体" w:hAnsi="宋体"/>
          <w:szCs w:val="21"/>
        </w:rPr>
      </w:pPr>
    </w:p>
    <w:p w14:paraId="5AC54C77">
      <w:pPr>
        <w:widowControl/>
        <w:jc w:val="left"/>
        <w:rPr>
          <w:rFonts w:ascii="宋体" w:hAnsi="宋体"/>
          <w:szCs w:val="21"/>
        </w:rPr>
      </w:pPr>
    </w:p>
    <w:p w14:paraId="64C8DCEA">
      <w:pPr>
        <w:widowControl/>
        <w:jc w:val="left"/>
        <w:rPr>
          <w:rFonts w:ascii="宋体" w:hAnsi="宋体"/>
          <w:szCs w:val="21"/>
        </w:rPr>
      </w:pPr>
    </w:p>
    <w:p w14:paraId="1DF8EC6D">
      <w:pPr>
        <w:rPr>
          <w:rFonts w:hint="eastAsia" w:ascii="仿宋" w:hAnsi="仿宋" w:eastAsia="仿宋"/>
        </w:rPr>
      </w:pPr>
      <w:bookmarkStart w:id="51" w:name="_Toc135293342"/>
      <w:r>
        <w:rPr>
          <w:rFonts w:hint="eastAsia" w:ascii="仿宋" w:hAnsi="仿宋" w:eastAsia="仿宋"/>
        </w:rPr>
        <w:br w:type="page"/>
      </w:r>
    </w:p>
    <w:p w14:paraId="68808685">
      <w:pPr>
        <w:rPr>
          <w:rFonts w:hint="eastAsia"/>
        </w:rPr>
      </w:pPr>
    </w:p>
    <w:p w14:paraId="199B2533">
      <w:pPr>
        <w:pStyle w:val="4"/>
        <w:spacing w:line="400" w:lineRule="exact"/>
        <w:rPr>
          <w:rFonts w:ascii="仿宋" w:hAnsi="仿宋" w:eastAsia="仿宋"/>
        </w:rPr>
      </w:pPr>
      <w:r>
        <w:rPr>
          <w:rFonts w:hint="eastAsia" w:ascii="仿宋" w:hAnsi="仿宋" w:eastAsia="仿宋"/>
        </w:rPr>
        <w:t>评标指引表</w:t>
      </w:r>
      <w:bookmarkEnd w:id="50"/>
      <w:bookmarkEnd w:id="51"/>
    </w:p>
    <w:p w14:paraId="1200D69B">
      <w:pPr>
        <w:jc w:val="center"/>
        <w:rPr>
          <w:b/>
          <w:szCs w:val="21"/>
        </w:rPr>
      </w:pPr>
    </w:p>
    <w:p w14:paraId="215DA139">
      <w:pPr>
        <w:spacing w:line="360" w:lineRule="auto"/>
        <w:ind w:firstLine="420" w:firstLineChars="200"/>
        <w:rPr>
          <w:rFonts w:ascii="宋体" w:hAnsi="宋体"/>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63B13062">
      <w:pPr>
        <w:spacing w:line="360" w:lineRule="auto"/>
        <w:ind w:firstLine="420" w:firstLineChars="200"/>
        <w:rPr>
          <w:rFonts w:ascii="宋体" w:hAnsi="宋体"/>
          <w:szCs w:val="21"/>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43C0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6BEF31C0">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7E4F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68AEF16A">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6D13593A">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4A18381">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3865D010">
            <w:pPr>
              <w:spacing w:line="360" w:lineRule="exact"/>
              <w:jc w:val="center"/>
              <w:rPr>
                <w:rFonts w:ascii="宋体" w:hAnsi="宋体"/>
                <w:szCs w:val="21"/>
              </w:rPr>
            </w:pPr>
            <w:r>
              <w:rPr>
                <w:rFonts w:hint="eastAsia" w:ascii="宋体" w:hAnsi="宋体"/>
                <w:szCs w:val="21"/>
              </w:rPr>
              <w:t>备注</w:t>
            </w:r>
          </w:p>
        </w:tc>
      </w:tr>
      <w:tr w14:paraId="4C21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057" w:type="dxa"/>
            <w:vAlign w:val="center"/>
          </w:tcPr>
          <w:p w14:paraId="6F47897C">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6F379FA7">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w:t>
            </w:r>
            <w:r>
              <w:rPr>
                <w:rFonts w:hint="eastAsia" w:asciiTheme="minorEastAsia" w:hAnsiTheme="minorEastAsia" w:eastAsiaTheme="minorEastAsia"/>
                <w:snapToGrid w:val="0"/>
                <w:kern w:val="0"/>
                <w:szCs w:val="21"/>
                <w:lang w:eastAsia="zh-CN"/>
              </w:rPr>
              <w:t>、节能产品、环境标志产品、本国产品等</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15386408">
            <w:pPr>
              <w:spacing w:line="360" w:lineRule="exact"/>
              <w:jc w:val="center"/>
              <w:rPr>
                <w:rFonts w:ascii="宋体" w:hAnsi="宋体"/>
                <w:b/>
                <w:szCs w:val="21"/>
              </w:rPr>
            </w:pPr>
          </w:p>
        </w:tc>
        <w:tc>
          <w:tcPr>
            <w:tcW w:w="1472" w:type="dxa"/>
            <w:vAlign w:val="center"/>
          </w:tcPr>
          <w:p w14:paraId="425C69E0">
            <w:pPr>
              <w:spacing w:line="360" w:lineRule="exact"/>
              <w:jc w:val="center"/>
              <w:rPr>
                <w:rFonts w:ascii="宋体" w:hAnsi="宋体"/>
                <w:b/>
                <w:szCs w:val="21"/>
              </w:rPr>
            </w:pPr>
          </w:p>
        </w:tc>
      </w:tr>
      <w:tr w14:paraId="6CC4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4713E866">
            <w:pPr>
              <w:spacing w:line="360" w:lineRule="exact"/>
              <w:jc w:val="center"/>
              <w:rPr>
                <w:rFonts w:ascii="宋体" w:hAnsi="宋体"/>
                <w:szCs w:val="21"/>
              </w:rPr>
            </w:pPr>
            <w:r>
              <w:rPr>
                <w:rFonts w:hint="eastAsia" w:ascii="宋体" w:hAnsi="宋体"/>
                <w:szCs w:val="21"/>
              </w:rPr>
              <w:t>技术部分</w:t>
            </w:r>
          </w:p>
        </w:tc>
        <w:tc>
          <w:tcPr>
            <w:tcW w:w="4854" w:type="dxa"/>
          </w:tcPr>
          <w:p w14:paraId="671FE989">
            <w:pPr>
              <w:spacing w:line="360" w:lineRule="exact"/>
              <w:jc w:val="center"/>
              <w:rPr>
                <w:rFonts w:ascii="宋体" w:hAnsi="宋体"/>
                <w:szCs w:val="21"/>
              </w:rPr>
            </w:pPr>
            <w:r>
              <w:rPr>
                <w:rFonts w:hint="eastAsia" w:ascii="宋体" w:hAnsi="宋体"/>
                <w:szCs w:val="21"/>
              </w:rPr>
              <w:t>1.……</w:t>
            </w:r>
          </w:p>
        </w:tc>
        <w:tc>
          <w:tcPr>
            <w:tcW w:w="2169" w:type="dxa"/>
            <w:vAlign w:val="center"/>
          </w:tcPr>
          <w:p w14:paraId="30940B67">
            <w:pPr>
              <w:spacing w:line="360" w:lineRule="exact"/>
              <w:jc w:val="center"/>
              <w:rPr>
                <w:rFonts w:ascii="宋体" w:hAnsi="宋体"/>
                <w:b/>
                <w:szCs w:val="21"/>
              </w:rPr>
            </w:pPr>
          </w:p>
        </w:tc>
        <w:tc>
          <w:tcPr>
            <w:tcW w:w="1472" w:type="dxa"/>
            <w:vAlign w:val="center"/>
          </w:tcPr>
          <w:p w14:paraId="1B4AB4BD">
            <w:pPr>
              <w:spacing w:line="360" w:lineRule="exact"/>
              <w:jc w:val="center"/>
              <w:rPr>
                <w:rFonts w:ascii="宋体" w:hAnsi="宋体"/>
                <w:b/>
                <w:szCs w:val="21"/>
              </w:rPr>
            </w:pPr>
          </w:p>
        </w:tc>
      </w:tr>
      <w:tr w14:paraId="4F72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hRule="atLeast"/>
          <w:jc w:val="center"/>
        </w:trPr>
        <w:tc>
          <w:tcPr>
            <w:tcW w:w="1057" w:type="dxa"/>
            <w:vMerge w:val="continue"/>
            <w:vAlign w:val="center"/>
          </w:tcPr>
          <w:p w14:paraId="2F8E25F1">
            <w:pPr>
              <w:spacing w:line="360" w:lineRule="exact"/>
              <w:jc w:val="center"/>
              <w:rPr>
                <w:rFonts w:ascii="宋体" w:hAnsi="宋体"/>
                <w:szCs w:val="21"/>
              </w:rPr>
            </w:pPr>
          </w:p>
        </w:tc>
        <w:tc>
          <w:tcPr>
            <w:tcW w:w="4854" w:type="dxa"/>
          </w:tcPr>
          <w:p w14:paraId="3BD7E3A0">
            <w:pPr>
              <w:spacing w:line="360" w:lineRule="exact"/>
              <w:jc w:val="center"/>
              <w:rPr>
                <w:rFonts w:ascii="宋体" w:hAnsi="宋体"/>
                <w:szCs w:val="21"/>
              </w:rPr>
            </w:pPr>
            <w:r>
              <w:rPr>
                <w:rFonts w:hint="eastAsia" w:ascii="宋体" w:hAnsi="宋体"/>
                <w:szCs w:val="21"/>
              </w:rPr>
              <w:t>2.……</w:t>
            </w:r>
          </w:p>
        </w:tc>
        <w:tc>
          <w:tcPr>
            <w:tcW w:w="2169" w:type="dxa"/>
            <w:vAlign w:val="center"/>
          </w:tcPr>
          <w:p w14:paraId="59C2A4FF">
            <w:pPr>
              <w:spacing w:line="360" w:lineRule="exact"/>
              <w:jc w:val="center"/>
              <w:rPr>
                <w:rFonts w:ascii="宋体" w:hAnsi="宋体"/>
                <w:b/>
                <w:szCs w:val="21"/>
              </w:rPr>
            </w:pPr>
          </w:p>
        </w:tc>
        <w:tc>
          <w:tcPr>
            <w:tcW w:w="1472" w:type="dxa"/>
            <w:vAlign w:val="center"/>
          </w:tcPr>
          <w:p w14:paraId="1BAA25F4">
            <w:pPr>
              <w:spacing w:line="360" w:lineRule="exact"/>
              <w:jc w:val="center"/>
              <w:rPr>
                <w:rFonts w:ascii="宋体" w:hAnsi="宋体"/>
                <w:b/>
                <w:szCs w:val="21"/>
              </w:rPr>
            </w:pPr>
          </w:p>
        </w:tc>
      </w:tr>
      <w:tr w14:paraId="2DB8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A373492">
            <w:pPr>
              <w:spacing w:line="360" w:lineRule="exact"/>
              <w:jc w:val="center"/>
              <w:rPr>
                <w:rFonts w:ascii="宋体" w:hAnsi="宋体"/>
                <w:szCs w:val="21"/>
              </w:rPr>
            </w:pPr>
          </w:p>
        </w:tc>
        <w:tc>
          <w:tcPr>
            <w:tcW w:w="4854" w:type="dxa"/>
          </w:tcPr>
          <w:p w14:paraId="725494B8">
            <w:pPr>
              <w:spacing w:line="360" w:lineRule="exact"/>
              <w:jc w:val="center"/>
              <w:rPr>
                <w:rFonts w:ascii="宋体" w:hAnsi="宋体"/>
                <w:szCs w:val="21"/>
              </w:rPr>
            </w:pPr>
            <w:r>
              <w:rPr>
                <w:rFonts w:hint="eastAsia" w:ascii="宋体" w:hAnsi="宋体"/>
                <w:szCs w:val="21"/>
              </w:rPr>
              <w:t>……</w:t>
            </w:r>
          </w:p>
        </w:tc>
        <w:tc>
          <w:tcPr>
            <w:tcW w:w="2169" w:type="dxa"/>
            <w:vAlign w:val="center"/>
          </w:tcPr>
          <w:p w14:paraId="581A8DFF">
            <w:pPr>
              <w:spacing w:line="360" w:lineRule="exact"/>
              <w:jc w:val="center"/>
              <w:rPr>
                <w:rFonts w:ascii="宋体" w:hAnsi="宋体"/>
                <w:b/>
                <w:szCs w:val="21"/>
              </w:rPr>
            </w:pPr>
          </w:p>
        </w:tc>
        <w:tc>
          <w:tcPr>
            <w:tcW w:w="1472" w:type="dxa"/>
            <w:vAlign w:val="center"/>
          </w:tcPr>
          <w:p w14:paraId="06B26574">
            <w:pPr>
              <w:spacing w:line="360" w:lineRule="exact"/>
              <w:jc w:val="center"/>
              <w:rPr>
                <w:rFonts w:ascii="宋体" w:hAnsi="宋体"/>
                <w:b/>
                <w:szCs w:val="21"/>
              </w:rPr>
            </w:pPr>
          </w:p>
        </w:tc>
      </w:tr>
      <w:tr w14:paraId="1724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1BAB819D">
            <w:pPr>
              <w:spacing w:line="360" w:lineRule="exact"/>
              <w:jc w:val="center"/>
              <w:rPr>
                <w:rFonts w:ascii="宋体" w:hAnsi="宋体"/>
                <w:szCs w:val="21"/>
              </w:rPr>
            </w:pPr>
            <w:r>
              <w:rPr>
                <w:rFonts w:hint="eastAsia" w:ascii="宋体" w:hAnsi="宋体"/>
                <w:szCs w:val="21"/>
              </w:rPr>
              <w:t>商务部分</w:t>
            </w:r>
          </w:p>
        </w:tc>
        <w:tc>
          <w:tcPr>
            <w:tcW w:w="4854" w:type="dxa"/>
          </w:tcPr>
          <w:p w14:paraId="06A84E2A">
            <w:pPr>
              <w:spacing w:line="360" w:lineRule="exact"/>
              <w:jc w:val="center"/>
              <w:rPr>
                <w:rFonts w:ascii="宋体" w:hAnsi="宋体"/>
                <w:szCs w:val="21"/>
              </w:rPr>
            </w:pPr>
            <w:r>
              <w:rPr>
                <w:rFonts w:hint="eastAsia" w:ascii="宋体" w:hAnsi="宋体"/>
                <w:szCs w:val="21"/>
              </w:rPr>
              <w:t>1.……</w:t>
            </w:r>
          </w:p>
        </w:tc>
        <w:tc>
          <w:tcPr>
            <w:tcW w:w="2169" w:type="dxa"/>
            <w:vAlign w:val="center"/>
          </w:tcPr>
          <w:p w14:paraId="43DCEC5C">
            <w:pPr>
              <w:spacing w:line="360" w:lineRule="exact"/>
              <w:jc w:val="center"/>
              <w:rPr>
                <w:rFonts w:ascii="宋体" w:hAnsi="宋体"/>
                <w:b/>
                <w:szCs w:val="21"/>
              </w:rPr>
            </w:pPr>
          </w:p>
        </w:tc>
        <w:tc>
          <w:tcPr>
            <w:tcW w:w="1472" w:type="dxa"/>
            <w:vAlign w:val="center"/>
          </w:tcPr>
          <w:p w14:paraId="3E98152C">
            <w:pPr>
              <w:spacing w:line="360" w:lineRule="exact"/>
              <w:jc w:val="center"/>
              <w:rPr>
                <w:rFonts w:ascii="宋体" w:hAnsi="宋体"/>
                <w:b/>
                <w:szCs w:val="21"/>
              </w:rPr>
            </w:pPr>
          </w:p>
        </w:tc>
      </w:tr>
      <w:tr w14:paraId="3B6E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1EED2E96">
            <w:pPr>
              <w:spacing w:line="360" w:lineRule="exact"/>
              <w:jc w:val="center"/>
              <w:rPr>
                <w:rFonts w:ascii="宋体" w:hAnsi="宋体"/>
                <w:szCs w:val="21"/>
              </w:rPr>
            </w:pPr>
          </w:p>
        </w:tc>
        <w:tc>
          <w:tcPr>
            <w:tcW w:w="4854" w:type="dxa"/>
          </w:tcPr>
          <w:p w14:paraId="5447E61B">
            <w:pPr>
              <w:spacing w:line="360" w:lineRule="exact"/>
              <w:jc w:val="center"/>
              <w:rPr>
                <w:rFonts w:ascii="宋体" w:hAnsi="宋体"/>
                <w:szCs w:val="21"/>
              </w:rPr>
            </w:pPr>
            <w:r>
              <w:rPr>
                <w:rFonts w:hint="eastAsia" w:ascii="宋体" w:hAnsi="宋体"/>
                <w:szCs w:val="21"/>
              </w:rPr>
              <w:t>2.……</w:t>
            </w:r>
          </w:p>
        </w:tc>
        <w:tc>
          <w:tcPr>
            <w:tcW w:w="2169" w:type="dxa"/>
            <w:vAlign w:val="center"/>
          </w:tcPr>
          <w:p w14:paraId="7F5CE92E">
            <w:pPr>
              <w:spacing w:line="360" w:lineRule="exact"/>
              <w:jc w:val="center"/>
              <w:rPr>
                <w:rFonts w:ascii="宋体" w:hAnsi="宋体"/>
                <w:b/>
                <w:szCs w:val="21"/>
              </w:rPr>
            </w:pPr>
          </w:p>
        </w:tc>
        <w:tc>
          <w:tcPr>
            <w:tcW w:w="1472" w:type="dxa"/>
            <w:vAlign w:val="center"/>
          </w:tcPr>
          <w:p w14:paraId="706428B5">
            <w:pPr>
              <w:spacing w:line="360" w:lineRule="exact"/>
              <w:jc w:val="center"/>
              <w:rPr>
                <w:rFonts w:ascii="宋体" w:hAnsi="宋体"/>
                <w:b/>
                <w:szCs w:val="21"/>
              </w:rPr>
            </w:pPr>
          </w:p>
        </w:tc>
      </w:tr>
      <w:tr w14:paraId="146E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5AB6E26">
            <w:pPr>
              <w:spacing w:line="360" w:lineRule="exact"/>
              <w:jc w:val="center"/>
              <w:rPr>
                <w:rFonts w:ascii="宋体" w:hAnsi="宋体"/>
                <w:szCs w:val="21"/>
              </w:rPr>
            </w:pPr>
          </w:p>
        </w:tc>
        <w:tc>
          <w:tcPr>
            <w:tcW w:w="4854" w:type="dxa"/>
          </w:tcPr>
          <w:p w14:paraId="35BDCB13">
            <w:pPr>
              <w:spacing w:line="360" w:lineRule="exact"/>
              <w:jc w:val="center"/>
              <w:rPr>
                <w:rFonts w:ascii="宋体" w:hAnsi="宋体"/>
                <w:szCs w:val="21"/>
              </w:rPr>
            </w:pPr>
            <w:r>
              <w:rPr>
                <w:rFonts w:hint="eastAsia" w:ascii="宋体" w:hAnsi="宋体"/>
                <w:szCs w:val="21"/>
              </w:rPr>
              <w:t>……</w:t>
            </w:r>
          </w:p>
        </w:tc>
        <w:tc>
          <w:tcPr>
            <w:tcW w:w="2169" w:type="dxa"/>
            <w:vAlign w:val="center"/>
          </w:tcPr>
          <w:p w14:paraId="4340C02D">
            <w:pPr>
              <w:spacing w:line="360" w:lineRule="exact"/>
              <w:jc w:val="center"/>
              <w:rPr>
                <w:rFonts w:ascii="宋体" w:hAnsi="宋体"/>
                <w:b/>
                <w:szCs w:val="21"/>
              </w:rPr>
            </w:pPr>
          </w:p>
        </w:tc>
        <w:tc>
          <w:tcPr>
            <w:tcW w:w="1472" w:type="dxa"/>
            <w:vAlign w:val="center"/>
          </w:tcPr>
          <w:p w14:paraId="0B5570BD">
            <w:pPr>
              <w:spacing w:line="360" w:lineRule="exact"/>
              <w:jc w:val="center"/>
              <w:rPr>
                <w:rFonts w:ascii="宋体" w:hAnsi="宋体"/>
                <w:b/>
                <w:szCs w:val="21"/>
              </w:rPr>
            </w:pPr>
          </w:p>
        </w:tc>
      </w:tr>
    </w:tbl>
    <w:p w14:paraId="404FE65E">
      <w:pPr>
        <w:pStyle w:val="26"/>
        <w:spacing w:line="360" w:lineRule="auto"/>
        <w:ind w:firstLine="424" w:firstLineChars="201"/>
        <w:rPr>
          <w:rFonts w:hAnsi="宋体"/>
          <w:b/>
          <w:szCs w:val="21"/>
        </w:rPr>
      </w:pPr>
    </w:p>
    <w:p w14:paraId="277537BF">
      <w:pPr>
        <w:pStyle w:val="26"/>
        <w:spacing w:line="360" w:lineRule="auto"/>
        <w:ind w:firstLine="424" w:firstLineChars="201"/>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408111E3"/>
    <w:p w14:paraId="2AAB5448"/>
    <w:p w14:paraId="0FBF17EE"/>
    <w:p w14:paraId="054DC6A0">
      <w:pPr>
        <w:pStyle w:val="4"/>
        <w:spacing w:line="400" w:lineRule="exact"/>
        <w:rPr>
          <w:rFonts w:hint="eastAsia" w:ascii="仿宋" w:hAnsi="仿宋" w:eastAsia="仿宋"/>
          <w:lang w:eastAsia="zh-CN"/>
        </w:rPr>
      </w:pPr>
    </w:p>
    <w:p w14:paraId="76DD2DBC">
      <w:pPr>
        <w:pStyle w:val="4"/>
        <w:spacing w:line="400" w:lineRule="exact"/>
        <w:rPr>
          <w:rFonts w:hint="eastAsia" w:ascii="仿宋" w:hAnsi="仿宋" w:eastAsia="仿宋"/>
          <w:lang w:eastAsia="zh-CN"/>
        </w:rPr>
      </w:pPr>
    </w:p>
    <w:p w14:paraId="00FC759D">
      <w:pPr>
        <w:pStyle w:val="4"/>
        <w:spacing w:line="400" w:lineRule="exact"/>
        <w:rPr>
          <w:rFonts w:hint="eastAsia" w:ascii="仿宋" w:hAnsi="仿宋" w:eastAsia="仿宋"/>
          <w:lang w:eastAsia="zh-CN"/>
        </w:rPr>
      </w:pPr>
    </w:p>
    <w:p w14:paraId="0C99DDD7">
      <w:pPr>
        <w:rPr>
          <w:rFonts w:hint="eastAsia" w:ascii="仿宋" w:hAnsi="仿宋" w:eastAsia="仿宋"/>
          <w:lang w:eastAsia="zh-CN"/>
        </w:rPr>
      </w:pPr>
      <w:r>
        <w:rPr>
          <w:rFonts w:hint="eastAsia" w:ascii="仿宋" w:hAnsi="仿宋" w:eastAsia="仿宋"/>
          <w:lang w:eastAsia="zh-CN"/>
        </w:rPr>
        <w:br w:type="page"/>
      </w:r>
    </w:p>
    <w:p w14:paraId="36479E5D">
      <w:pPr>
        <w:rPr>
          <w:rFonts w:hint="eastAsia"/>
          <w:lang w:eastAsia="zh-CN"/>
        </w:rPr>
      </w:pPr>
    </w:p>
    <w:p w14:paraId="0DAC9DBC">
      <w:pPr>
        <w:pStyle w:val="4"/>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6BF80CBE">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3003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418C8EA0">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7C6958EC">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78DA2809">
            <w:pPr>
              <w:spacing w:line="360" w:lineRule="exact"/>
              <w:jc w:val="center"/>
              <w:rPr>
                <w:rFonts w:hint="eastAsia" w:ascii="宋体" w:hAnsi="宋体"/>
                <w:szCs w:val="21"/>
                <w:lang w:eastAsia="zh-CN"/>
              </w:rPr>
            </w:pPr>
            <w:r>
              <w:rPr>
                <w:rFonts w:hint="eastAsia" w:ascii="宋体" w:hAnsi="宋体"/>
                <w:szCs w:val="21"/>
                <w:lang w:eastAsia="zh-CN"/>
              </w:rPr>
              <w:t>自查情况</w:t>
            </w:r>
          </w:p>
          <w:p w14:paraId="23024764">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74A52BE9">
            <w:pPr>
              <w:spacing w:line="360" w:lineRule="exact"/>
              <w:jc w:val="center"/>
              <w:rPr>
                <w:rFonts w:ascii="宋体" w:hAnsi="宋体"/>
                <w:szCs w:val="21"/>
              </w:rPr>
            </w:pPr>
            <w:r>
              <w:rPr>
                <w:rFonts w:hint="eastAsia" w:ascii="宋体" w:hAnsi="宋体"/>
                <w:szCs w:val="21"/>
              </w:rPr>
              <w:t>备注</w:t>
            </w:r>
          </w:p>
        </w:tc>
      </w:tr>
      <w:tr w14:paraId="23EC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6B7B9041">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5667A880">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68E6615B">
            <w:pPr>
              <w:spacing w:line="360" w:lineRule="exact"/>
              <w:jc w:val="center"/>
              <w:rPr>
                <w:rFonts w:ascii="宋体" w:hAnsi="宋体"/>
                <w:b/>
                <w:szCs w:val="21"/>
              </w:rPr>
            </w:pPr>
          </w:p>
        </w:tc>
        <w:tc>
          <w:tcPr>
            <w:tcW w:w="924" w:type="dxa"/>
            <w:noWrap w:val="0"/>
            <w:vAlign w:val="center"/>
          </w:tcPr>
          <w:p w14:paraId="7E9C4910">
            <w:pPr>
              <w:spacing w:line="360" w:lineRule="exact"/>
              <w:jc w:val="center"/>
              <w:rPr>
                <w:rFonts w:ascii="宋体" w:hAnsi="宋体"/>
                <w:b/>
                <w:szCs w:val="21"/>
              </w:rPr>
            </w:pPr>
          </w:p>
        </w:tc>
      </w:tr>
      <w:tr w14:paraId="4B45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32712DCD">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6D67B99F">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3C3EE268">
            <w:pPr>
              <w:spacing w:line="360" w:lineRule="exact"/>
              <w:jc w:val="center"/>
              <w:rPr>
                <w:rFonts w:ascii="宋体" w:hAnsi="宋体"/>
                <w:b/>
                <w:szCs w:val="21"/>
              </w:rPr>
            </w:pPr>
          </w:p>
        </w:tc>
        <w:tc>
          <w:tcPr>
            <w:tcW w:w="924" w:type="dxa"/>
            <w:noWrap w:val="0"/>
            <w:vAlign w:val="center"/>
          </w:tcPr>
          <w:p w14:paraId="7A7B9C89">
            <w:pPr>
              <w:spacing w:line="360" w:lineRule="exact"/>
              <w:jc w:val="center"/>
              <w:rPr>
                <w:rFonts w:ascii="宋体" w:hAnsi="宋体"/>
                <w:b/>
                <w:szCs w:val="21"/>
              </w:rPr>
            </w:pPr>
          </w:p>
        </w:tc>
      </w:tr>
      <w:tr w14:paraId="676D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70E7FB3F">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3105874F">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7EB1D211">
            <w:pPr>
              <w:spacing w:line="360" w:lineRule="exact"/>
              <w:jc w:val="center"/>
              <w:rPr>
                <w:rFonts w:ascii="宋体" w:hAnsi="宋体"/>
                <w:b/>
                <w:szCs w:val="21"/>
              </w:rPr>
            </w:pPr>
          </w:p>
        </w:tc>
        <w:tc>
          <w:tcPr>
            <w:tcW w:w="924" w:type="dxa"/>
            <w:noWrap w:val="0"/>
            <w:vAlign w:val="center"/>
          </w:tcPr>
          <w:p w14:paraId="484A05F2">
            <w:pPr>
              <w:spacing w:line="360" w:lineRule="exact"/>
              <w:jc w:val="center"/>
              <w:rPr>
                <w:rFonts w:ascii="宋体" w:hAnsi="宋体"/>
                <w:b/>
                <w:szCs w:val="21"/>
              </w:rPr>
            </w:pPr>
          </w:p>
        </w:tc>
      </w:tr>
      <w:tr w14:paraId="3749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2381671D">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624920AE">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601DD313">
            <w:pPr>
              <w:spacing w:line="360" w:lineRule="exact"/>
              <w:jc w:val="center"/>
              <w:rPr>
                <w:rFonts w:ascii="宋体" w:hAnsi="宋体"/>
                <w:b/>
                <w:szCs w:val="21"/>
              </w:rPr>
            </w:pPr>
          </w:p>
        </w:tc>
        <w:tc>
          <w:tcPr>
            <w:tcW w:w="924" w:type="dxa"/>
            <w:noWrap w:val="0"/>
            <w:vAlign w:val="center"/>
          </w:tcPr>
          <w:p w14:paraId="3891C72D">
            <w:pPr>
              <w:spacing w:line="360" w:lineRule="exact"/>
              <w:jc w:val="center"/>
              <w:rPr>
                <w:rFonts w:ascii="宋体" w:hAnsi="宋体"/>
                <w:b/>
                <w:szCs w:val="21"/>
              </w:rPr>
            </w:pPr>
          </w:p>
        </w:tc>
      </w:tr>
      <w:tr w14:paraId="2291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517443AF">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3AC4C571">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3E8A2A08">
            <w:pPr>
              <w:spacing w:line="360" w:lineRule="exact"/>
              <w:jc w:val="center"/>
              <w:rPr>
                <w:rFonts w:ascii="宋体" w:hAnsi="宋体"/>
                <w:b/>
                <w:szCs w:val="21"/>
              </w:rPr>
            </w:pPr>
          </w:p>
        </w:tc>
        <w:tc>
          <w:tcPr>
            <w:tcW w:w="924" w:type="dxa"/>
            <w:noWrap w:val="0"/>
            <w:vAlign w:val="center"/>
          </w:tcPr>
          <w:p w14:paraId="7FC5F57D">
            <w:pPr>
              <w:spacing w:line="360" w:lineRule="exact"/>
              <w:jc w:val="center"/>
              <w:rPr>
                <w:rFonts w:ascii="宋体" w:hAnsi="宋体"/>
                <w:b/>
                <w:szCs w:val="21"/>
              </w:rPr>
            </w:pPr>
          </w:p>
        </w:tc>
      </w:tr>
      <w:tr w14:paraId="4980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4421F43C">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5E572104">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28D63C7A">
            <w:pPr>
              <w:spacing w:line="360" w:lineRule="exact"/>
              <w:jc w:val="center"/>
              <w:rPr>
                <w:rFonts w:ascii="宋体" w:hAnsi="宋体"/>
                <w:b/>
                <w:szCs w:val="21"/>
              </w:rPr>
            </w:pPr>
          </w:p>
        </w:tc>
        <w:tc>
          <w:tcPr>
            <w:tcW w:w="924" w:type="dxa"/>
            <w:noWrap w:val="0"/>
            <w:vAlign w:val="center"/>
          </w:tcPr>
          <w:p w14:paraId="7DD71C9F">
            <w:pPr>
              <w:spacing w:line="360" w:lineRule="exact"/>
              <w:jc w:val="center"/>
              <w:rPr>
                <w:rFonts w:ascii="宋体" w:hAnsi="宋体"/>
                <w:b/>
                <w:szCs w:val="21"/>
              </w:rPr>
            </w:pPr>
          </w:p>
        </w:tc>
      </w:tr>
      <w:tr w14:paraId="1071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340CD09C">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6C15577A">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35A33FD4">
            <w:pPr>
              <w:spacing w:line="360" w:lineRule="exact"/>
              <w:jc w:val="center"/>
              <w:rPr>
                <w:rFonts w:ascii="宋体" w:hAnsi="宋体"/>
                <w:b/>
                <w:szCs w:val="21"/>
              </w:rPr>
            </w:pPr>
          </w:p>
        </w:tc>
        <w:tc>
          <w:tcPr>
            <w:tcW w:w="924" w:type="dxa"/>
            <w:noWrap w:val="0"/>
            <w:vAlign w:val="center"/>
          </w:tcPr>
          <w:p w14:paraId="3379E380">
            <w:pPr>
              <w:spacing w:line="360" w:lineRule="exact"/>
              <w:jc w:val="center"/>
              <w:rPr>
                <w:rFonts w:ascii="宋体" w:hAnsi="宋体"/>
                <w:b/>
                <w:szCs w:val="21"/>
              </w:rPr>
            </w:pPr>
          </w:p>
        </w:tc>
      </w:tr>
      <w:tr w14:paraId="19B9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12C94E96">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281B8479">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707A6E76">
            <w:pPr>
              <w:spacing w:line="360" w:lineRule="exact"/>
              <w:jc w:val="center"/>
              <w:rPr>
                <w:rFonts w:ascii="宋体" w:hAnsi="宋体"/>
                <w:b/>
                <w:szCs w:val="21"/>
              </w:rPr>
            </w:pPr>
          </w:p>
        </w:tc>
        <w:tc>
          <w:tcPr>
            <w:tcW w:w="924" w:type="dxa"/>
            <w:noWrap w:val="0"/>
            <w:vAlign w:val="center"/>
          </w:tcPr>
          <w:p w14:paraId="3E807BB8">
            <w:pPr>
              <w:spacing w:line="360" w:lineRule="exact"/>
              <w:jc w:val="center"/>
              <w:rPr>
                <w:rFonts w:ascii="宋体" w:hAnsi="宋体"/>
                <w:b/>
                <w:szCs w:val="21"/>
              </w:rPr>
            </w:pPr>
          </w:p>
        </w:tc>
      </w:tr>
      <w:tr w14:paraId="7482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1C802128">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0377283E">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3033C636">
            <w:pPr>
              <w:spacing w:line="360" w:lineRule="exact"/>
              <w:jc w:val="center"/>
              <w:rPr>
                <w:rFonts w:ascii="宋体" w:hAnsi="宋体"/>
                <w:b/>
                <w:szCs w:val="21"/>
              </w:rPr>
            </w:pPr>
          </w:p>
        </w:tc>
        <w:tc>
          <w:tcPr>
            <w:tcW w:w="924" w:type="dxa"/>
            <w:noWrap w:val="0"/>
            <w:vAlign w:val="center"/>
          </w:tcPr>
          <w:p w14:paraId="58A8E83D">
            <w:pPr>
              <w:spacing w:line="360" w:lineRule="exact"/>
              <w:jc w:val="center"/>
              <w:rPr>
                <w:rFonts w:ascii="宋体" w:hAnsi="宋体"/>
                <w:b/>
                <w:szCs w:val="21"/>
              </w:rPr>
            </w:pPr>
          </w:p>
        </w:tc>
      </w:tr>
      <w:tr w14:paraId="436C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20198D5">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23AF15D6">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05852750">
            <w:pPr>
              <w:spacing w:line="360" w:lineRule="exact"/>
              <w:jc w:val="center"/>
              <w:rPr>
                <w:rFonts w:ascii="宋体" w:hAnsi="宋体"/>
                <w:b/>
                <w:szCs w:val="21"/>
              </w:rPr>
            </w:pPr>
          </w:p>
        </w:tc>
        <w:tc>
          <w:tcPr>
            <w:tcW w:w="924" w:type="dxa"/>
            <w:noWrap w:val="0"/>
            <w:vAlign w:val="center"/>
          </w:tcPr>
          <w:p w14:paraId="2F60F8CC">
            <w:pPr>
              <w:spacing w:line="360" w:lineRule="exact"/>
              <w:jc w:val="center"/>
              <w:rPr>
                <w:rFonts w:ascii="宋体" w:hAnsi="宋体"/>
                <w:b/>
                <w:szCs w:val="21"/>
              </w:rPr>
            </w:pPr>
          </w:p>
        </w:tc>
      </w:tr>
      <w:tr w14:paraId="20D2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58A05C9">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4AB95301">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75F21B8A">
            <w:pPr>
              <w:spacing w:line="360" w:lineRule="exact"/>
              <w:jc w:val="center"/>
              <w:rPr>
                <w:rFonts w:ascii="宋体" w:hAnsi="宋体"/>
                <w:b/>
                <w:szCs w:val="21"/>
              </w:rPr>
            </w:pPr>
          </w:p>
        </w:tc>
        <w:tc>
          <w:tcPr>
            <w:tcW w:w="924" w:type="dxa"/>
            <w:noWrap w:val="0"/>
            <w:vAlign w:val="center"/>
          </w:tcPr>
          <w:p w14:paraId="315F7CDF">
            <w:pPr>
              <w:spacing w:line="360" w:lineRule="exact"/>
              <w:jc w:val="center"/>
              <w:rPr>
                <w:rFonts w:ascii="宋体" w:hAnsi="宋体"/>
                <w:b/>
                <w:szCs w:val="21"/>
              </w:rPr>
            </w:pPr>
          </w:p>
        </w:tc>
      </w:tr>
      <w:tr w14:paraId="2244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5B72648">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5814DD9F">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4FF52C88">
            <w:pPr>
              <w:spacing w:line="360" w:lineRule="exact"/>
              <w:jc w:val="center"/>
              <w:rPr>
                <w:rFonts w:ascii="宋体" w:hAnsi="宋体"/>
                <w:b/>
                <w:szCs w:val="21"/>
              </w:rPr>
            </w:pPr>
          </w:p>
        </w:tc>
        <w:tc>
          <w:tcPr>
            <w:tcW w:w="924" w:type="dxa"/>
            <w:noWrap w:val="0"/>
            <w:vAlign w:val="center"/>
          </w:tcPr>
          <w:p w14:paraId="76452562">
            <w:pPr>
              <w:spacing w:line="360" w:lineRule="exact"/>
              <w:jc w:val="center"/>
              <w:rPr>
                <w:rFonts w:ascii="宋体" w:hAnsi="宋体"/>
                <w:b/>
                <w:szCs w:val="21"/>
              </w:rPr>
            </w:pPr>
          </w:p>
        </w:tc>
      </w:tr>
      <w:tr w14:paraId="637E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DC78A45">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4B58001E">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34C6C681">
            <w:pPr>
              <w:spacing w:line="360" w:lineRule="exact"/>
              <w:jc w:val="center"/>
              <w:rPr>
                <w:rFonts w:ascii="宋体" w:hAnsi="宋体"/>
                <w:b/>
                <w:szCs w:val="21"/>
              </w:rPr>
            </w:pPr>
          </w:p>
        </w:tc>
        <w:tc>
          <w:tcPr>
            <w:tcW w:w="924" w:type="dxa"/>
            <w:noWrap w:val="0"/>
            <w:vAlign w:val="center"/>
          </w:tcPr>
          <w:p w14:paraId="0C4DBA5E">
            <w:pPr>
              <w:spacing w:line="360" w:lineRule="exact"/>
              <w:jc w:val="center"/>
              <w:rPr>
                <w:rFonts w:ascii="宋体" w:hAnsi="宋体"/>
                <w:b/>
                <w:szCs w:val="21"/>
              </w:rPr>
            </w:pPr>
          </w:p>
        </w:tc>
      </w:tr>
      <w:tr w14:paraId="5EAF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CDA0C75">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697AF84E">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56831005">
            <w:pPr>
              <w:spacing w:line="360" w:lineRule="exact"/>
              <w:jc w:val="center"/>
              <w:rPr>
                <w:rFonts w:ascii="宋体" w:hAnsi="宋体"/>
                <w:b/>
                <w:szCs w:val="21"/>
              </w:rPr>
            </w:pPr>
          </w:p>
        </w:tc>
        <w:tc>
          <w:tcPr>
            <w:tcW w:w="924" w:type="dxa"/>
            <w:noWrap w:val="0"/>
            <w:vAlign w:val="center"/>
          </w:tcPr>
          <w:p w14:paraId="1E8CCD25">
            <w:pPr>
              <w:spacing w:line="360" w:lineRule="exact"/>
              <w:jc w:val="center"/>
              <w:rPr>
                <w:rFonts w:ascii="宋体" w:hAnsi="宋体"/>
                <w:b/>
                <w:szCs w:val="21"/>
              </w:rPr>
            </w:pPr>
          </w:p>
        </w:tc>
      </w:tr>
      <w:tr w14:paraId="3C19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94087C2">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6BD5E4D2">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78FDEA10">
            <w:pPr>
              <w:spacing w:line="360" w:lineRule="exact"/>
              <w:jc w:val="center"/>
              <w:rPr>
                <w:rFonts w:ascii="宋体" w:hAnsi="宋体"/>
                <w:b/>
                <w:szCs w:val="21"/>
              </w:rPr>
            </w:pPr>
          </w:p>
        </w:tc>
        <w:tc>
          <w:tcPr>
            <w:tcW w:w="924" w:type="dxa"/>
            <w:noWrap w:val="0"/>
            <w:vAlign w:val="center"/>
          </w:tcPr>
          <w:p w14:paraId="37220197">
            <w:pPr>
              <w:spacing w:line="360" w:lineRule="exact"/>
              <w:jc w:val="center"/>
              <w:rPr>
                <w:rFonts w:ascii="宋体" w:hAnsi="宋体"/>
                <w:b/>
                <w:szCs w:val="21"/>
              </w:rPr>
            </w:pPr>
          </w:p>
        </w:tc>
      </w:tr>
      <w:tr w14:paraId="53D2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80E6471">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1B981B90">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1CBF51DD">
            <w:pPr>
              <w:spacing w:line="360" w:lineRule="exact"/>
              <w:jc w:val="center"/>
              <w:rPr>
                <w:rFonts w:ascii="宋体" w:hAnsi="宋体"/>
                <w:b/>
                <w:szCs w:val="21"/>
              </w:rPr>
            </w:pPr>
          </w:p>
        </w:tc>
        <w:tc>
          <w:tcPr>
            <w:tcW w:w="924" w:type="dxa"/>
            <w:noWrap w:val="0"/>
            <w:vAlign w:val="center"/>
          </w:tcPr>
          <w:p w14:paraId="21C0B802">
            <w:pPr>
              <w:spacing w:line="360" w:lineRule="exact"/>
              <w:jc w:val="center"/>
              <w:rPr>
                <w:rFonts w:ascii="宋体" w:hAnsi="宋体"/>
                <w:b/>
                <w:szCs w:val="21"/>
              </w:rPr>
            </w:pPr>
          </w:p>
        </w:tc>
      </w:tr>
      <w:tr w14:paraId="1D16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63D8A984">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66E38D6A">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0E7FB6E9">
            <w:pPr>
              <w:spacing w:line="360" w:lineRule="exact"/>
              <w:jc w:val="center"/>
              <w:rPr>
                <w:rFonts w:ascii="宋体" w:hAnsi="宋体"/>
                <w:b/>
                <w:szCs w:val="21"/>
              </w:rPr>
            </w:pPr>
          </w:p>
        </w:tc>
        <w:tc>
          <w:tcPr>
            <w:tcW w:w="924" w:type="dxa"/>
            <w:noWrap w:val="0"/>
            <w:vAlign w:val="center"/>
          </w:tcPr>
          <w:p w14:paraId="02FCB6DC">
            <w:pPr>
              <w:spacing w:line="360" w:lineRule="exact"/>
              <w:jc w:val="center"/>
              <w:rPr>
                <w:rFonts w:ascii="宋体" w:hAnsi="宋体"/>
                <w:b/>
                <w:szCs w:val="21"/>
              </w:rPr>
            </w:pPr>
          </w:p>
        </w:tc>
      </w:tr>
      <w:tr w14:paraId="3051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69D7A6A8">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3D834E9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0DB023AD">
            <w:pPr>
              <w:spacing w:line="360" w:lineRule="exact"/>
              <w:jc w:val="center"/>
              <w:rPr>
                <w:rFonts w:ascii="宋体" w:hAnsi="宋体"/>
                <w:b/>
                <w:szCs w:val="21"/>
              </w:rPr>
            </w:pPr>
          </w:p>
        </w:tc>
        <w:tc>
          <w:tcPr>
            <w:tcW w:w="924" w:type="dxa"/>
            <w:noWrap w:val="0"/>
            <w:vAlign w:val="center"/>
          </w:tcPr>
          <w:p w14:paraId="71463F8F">
            <w:pPr>
              <w:spacing w:line="360" w:lineRule="exact"/>
              <w:jc w:val="center"/>
              <w:rPr>
                <w:rFonts w:ascii="宋体" w:hAnsi="宋体"/>
                <w:b/>
                <w:szCs w:val="21"/>
              </w:rPr>
            </w:pPr>
          </w:p>
        </w:tc>
      </w:tr>
      <w:tr w14:paraId="3D5B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665057CA">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61765FC8">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4FEE1352">
            <w:pPr>
              <w:spacing w:line="360" w:lineRule="exact"/>
              <w:jc w:val="center"/>
              <w:rPr>
                <w:rFonts w:ascii="宋体" w:hAnsi="宋体"/>
                <w:b/>
                <w:szCs w:val="21"/>
              </w:rPr>
            </w:pPr>
          </w:p>
        </w:tc>
        <w:tc>
          <w:tcPr>
            <w:tcW w:w="924" w:type="dxa"/>
            <w:noWrap w:val="0"/>
            <w:vAlign w:val="center"/>
          </w:tcPr>
          <w:p w14:paraId="65B01E6B">
            <w:pPr>
              <w:spacing w:line="360" w:lineRule="exact"/>
              <w:jc w:val="center"/>
              <w:rPr>
                <w:rFonts w:ascii="宋体" w:hAnsi="宋体"/>
                <w:b/>
                <w:szCs w:val="21"/>
              </w:rPr>
            </w:pPr>
          </w:p>
        </w:tc>
      </w:tr>
      <w:tr w14:paraId="186B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325BE0EA">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7A7230BC">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0FA24524">
            <w:pPr>
              <w:spacing w:line="360" w:lineRule="exact"/>
              <w:jc w:val="center"/>
              <w:rPr>
                <w:rFonts w:ascii="宋体" w:hAnsi="宋体"/>
                <w:b/>
                <w:szCs w:val="21"/>
              </w:rPr>
            </w:pPr>
          </w:p>
        </w:tc>
        <w:tc>
          <w:tcPr>
            <w:tcW w:w="924" w:type="dxa"/>
            <w:noWrap w:val="0"/>
            <w:vAlign w:val="center"/>
          </w:tcPr>
          <w:p w14:paraId="77891AE9">
            <w:pPr>
              <w:spacing w:line="360" w:lineRule="exact"/>
              <w:jc w:val="center"/>
              <w:rPr>
                <w:rFonts w:ascii="宋体" w:hAnsi="宋体"/>
                <w:b/>
                <w:szCs w:val="21"/>
              </w:rPr>
            </w:pPr>
          </w:p>
        </w:tc>
      </w:tr>
    </w:tbl>
    <w:p w14:paraId="174AD53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64EC9671">
      <w:pPr>
        <w:pStyle w:val="4"/>
        <w:spacing w:line="400" w:lineRule="exact"/>
        <w:jc w:val="center"/>
        <w:rPr>
          <w:rFonts w:hint="eastAsia" w:ascii="仿宋" w:hAnsi="仿宋" w:eastAsia="仿宋"/>
          <w:lang w:eastAsia="zh-CN"/>
        </w:rPr>
      </w:pPr>
    </w:p>
    <w:p w14:paraId="720AED54">
      <w:pPr>
        <w:rPr>
          <w:rFonts w:hint="eastAsia" w:ascii="仿宋" w:hAnsi="仿宋" w:eastAsia="仿宋"/>
          <w:lang w:eastAsia="zh-CN"/>
        </w:rPr>
      </w:pPr>
      <w:r>
        <w:rPr>
          <w:rFonts w:hint="eastAsia" w:ascii="仿宋" w:hAnsi="仿宋" w:eastAsia="仿宋"/>
          <w:lang w:eastAsia="zh-CN"/>
        </w:rPr>
        <w:br w:type="page"/>
      </w:r>
    </w:p>
    <w:p w14:paraId="1A9EE9B5">
      <w:pPr>
        <w:pStyle w:val="4"/>
        <w:spacing w:line="400" w:lineRule="exact"/>
        <w:jc w:val="center"/>
        <w:rPr>
          <w:rFonts w:hint="eastAsia" w:ascii="仿宋" w:hAnsi="仿宋" w:eastAsia="仿宋"/>
          <w:lang w:eastAsia="zh-CN"/>
        </w:rPr>
      </w:pPr>
    </w:p>
    <w:p w14:paraId="3481F4F8">
      <w:pPr>
        <w:pStyle w:val="4"/>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5665F87D">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p>
    <w:p w14:paraId="01D205AE">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2E06149E">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4517D628">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5B7710D">
      <w:pPr>
        <w:spacing w:line="75" w:lineRule="exact"/>
        <w:rPr>
          <w:rFonts w:hint="eastAsia" w:ascii="宋体" w:hAnsi="宋体" w:eastAsia="宋体" w:cs="宋体"/>
          <w:sz w:val="21"/>
          <w:szCs w:val="21"/>
        </w:rPr>
      </w:pPr>
    </w:p>
    <w:tbl>
      <w:tblPr>
        <w:tblStyle w:val="507"/>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1015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3360ADEE">
            <w:pPr>
              <w:pStyle w:val="506"/>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14CC4EFF">
            <w:pPr>
              <w:jc w:val="center"/>
              <w:rPr>
                <w:rFonts w:hint="eastAsia" w:ascii="宋体" w:hAnsi="宋体" w:eastAsia="宋体" w:cs="宋体"/>
                <w:sz w:val="21"/>
                <w:szCs w:val="21"/>
              </w:rPr>
            </w:pPr>
          </w:p>
        </w:tc>
        <w:tc>
          <w:tcPr>
            <w:tcW w:w="1990" w:type="dxa"/>
            <w:gridSpan w:val="2"/>
            <w:vAlign w:val="top"/>
          </w:tcPr>
          <w:p w14:paraId="74280363">
            <w:pPr>
              <w:pStyle w:val="506"/>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678E3CCC">
            <w:pPr>
              <w:jc w:val="center"/>
              <w:rPr>
                <w:rFonts w:hint="eastAsia" w:ascii="宋体" w:hAnsi="宋体" w:eastAsia="宋体" w:cs="宋体"/>
                <w:sz w:val="21"/>
                <w:szCs w:val="21"/>
              </w:rPr>
            </w:pPr>
          </w:p>
        </w:tc>
      </w:tr>
      <w:tr w14:paraId="09E32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6D3E3285">
            <w:pPr>
              <w:pStyle w:val="506"/>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B412B4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6146082B">
            <w:pPr>
              <w:pStyle w:val="506"/>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6AF8517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0A8EB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75622011">
            <w:pPr>
              <w:pStyle w:val="506"/>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20D99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34517D08">
            <w:pPr>
              <w:pStyle w:val="506"/>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14A2C238">
            <w:pPr>
              <w:pStyle w:val="506"/>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126CA1ED">
            <w:pPr>
              <w:pStyle w:val="506"/>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0F2782D3">
            <w:pPr>
              <w:pStyle w:val="506"/>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011B6EF5">
            <w:pPr>
              <w:pStyle w:val="506"/>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7C9C10D2">
            <w:pPr>
              <w:pStyle w:val="506"/>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226B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1ADF21A3">
            <w:pPr>
              <w:spacing w:line="252" w:lineRule="auto"/>
              <w:rPr>
                <w:rFonts w:hint="eastAsia" w:ascii="宋体" w:hAnsi="宋体" w:eastAsia="宋体" w:cs="宋体"/>
                <w:sz w:val="21"/>
                <w:szCs w:val="21"/>
              </w:rPr>
            </w:pPr>
          </w:p>
          <w:p w14:paraId="462B62E9">
            <w:pPr>
              <w:pStyle w:val="506"/>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10BDD1B5">
            <w:pPr>
              <w:pStyle w:val="506"/>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16C0EF26">
            <w:pPr>
              <w:jc w:val="center"/>
              <w:rPr>
                <w:rFonts w:hint="eastAsia" w:ascii="宋体" w:hAnsi="宋体" w:eastAsia="宋体" w:cs="宋体"/>
                <w:sz w:val="21"/>
                <w:szCs w:val="21"/>
              </w:rPr>
            </w:pPr>
          </w:p>
        </w:tc>
        <w:tc>
          <w:tcPr>
            <w:tcW w:w="1990" w:type="dxa"/>
            <w:gridSpan w:val="2"/>
            <w:vAlign w:val="center"/>
          </w:tcPr>
          <w:p w14:paraId="5C6C410F">
            <w:pPr>
              <w:jc w:val="center"/>
              <w:rPr>
                <w:rFonts w:hint="eastAsia" w:ascii="宋体" w:hAnsi="宋体" w:eastAsia="宋体" w:cs="宋体"/>
                <w:sz w:val="21"/>
                <w:szCs w:val="21"/>
              </w:rPr>
            </w:pPr>
          </w:p>
        </w:tc>
        <w:tc>
          <w:tcPr>
            <w:tcW w:w="1499" w:type="dxa"/>
            <w:vAlign w:val="center"/>
          </w:tcPr>
          <w:p w14:paraId="170FB0D3">
            <w:pPr>
              <w:jc w:val="center"/>
              <w:rPr>
                <w:rFonts w:hint="eastAsia" w:ascii="宋体" w:hAnsi="宋体" w:eastAsia="宋体" w:cs="宋体"/>
                <w:sz w:val="21"/>
                <w:szCs w:val="21"/>
              </w:rPr>
            </w:pPr>
          </w:p>
        </w:tc>
        <w:tc>
          <w:tcPr>
            <w:tcW w:w="1489" w:type="dxa"/>
            <w:vAlign w:val="center"/>
          </w:tcPr>
          <w:p w14:paraId="7A115D5E">
            <w:pPr>
              <w:jc w:val="center"/>
              <w:rPr>
                <w:rFonts w:hint="eastAsia" w:ascii="宋体" w:hAnsi="宋体" w:eastAsia="宋体" w:cs="宋体"/>
                <w:sz w:val="21"/>
                <w:szCs w:val="21"/>
              </w:rPr>
            </w:pPr>
          </w:p>
        </w:tc>
      </w:tr>
      <w:tr w14:paraId="0B371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E689807">
            <w:pPr>
              <w:pStyle w:val="506"/>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611EFD9D">
            <w:pPr>
              <w:pStyle w:val="506"/>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128513B2">
            <w:pPr>
              <w:jc w:val="center"/>
              <w:rPr>
                <w:rFonts w:hint="eastAsia" w:ascii="宋体" w:hAnsi="宋体" w:eastAsia="宋体" w:cs="宋体"/>
                <w:sz w:val="21"/>
                <w:szCs w:val="21"/>
              </w:rPr>
            </w:pPr>
          </w:p>
        </w:tc>
        <w:tc>
          <w:tcPr>
            <w:tcW w:w="1990" w:type="dxa"/>
            <w:gridSpan w:val="2"/>
            <w:vAlign w:val="center"/>
          </w:tcPr>
          <w:p w14:paraId="7F5C7BBB">
            <w:pPr>
              <w:jc w:val="center"/>
              <w:rPr>
                <w:rFonts w:hint="eastAsia" w:ascii="宋体" w:hAnsi="宋体" w:eastAsia="宋体" w:cs="宋体"/>
                <w:sz w:val="21"/>
                <w:szCs w:val="21"/>
              </w:rPr>
            </w:pPr>
          </w:p>
        </w:tc>
        <w:tc>
          <w:tcPr>
            <w:tcW w:w="1499" w:type="dxa"/>
            <w:vAlign w:val="center"/>
          </w:tcPr>
          <w:p w14:paraId="16A1F163">
            <w:pPr>
              <w:jc w:val="center"/>
              <w:rPr>
                <w:rFonts w:hint="eastAsia" w:ascii="宋体" w:hAnsi="宋体" w:eastAsia="宋体" w:cs="宋体"/>
                <w:sz w:val="21"/>
                <w:szCs w:val="21"/>
              </w:rPr>
            </w:pPr>
          </w:p>
        </w:tc>
        <w:tc>
          <w:tcPr>
            <w:tcW w:w="1489" w:type="dxa"/>
            <w:vAlign w:val="center"/>
          </w:tcPr>
          <w:p w14:paraId="65C50BE7">
            <w:pPr>
              <w:jc w:val="center"/>
              <w:rPr>
                <w:rFonts w:hint="eastAsia" w:ascii="宋体" w:hAnsi="宋体" w:eastAsia="宋体" w:cs="宋体"/>
                <w:sz w:val="21"/>
                <w:szCs w:val="21"/>
              </w:rPr>
            </w:pPr>
          </w:p>
        </w:tc>
      </w:tr>
      <w:tr w14:paraId="6D05B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2F95ABB8">
            <w:pPr>
              <w:pStyle w:val="506"/>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072D9B33">
            <w:pPr>
              <w:pStyle w:val="506"/>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31BF3E33">
            <w:pPr>
              <w:jc w:val="center"/>
              <w:rPr>
                <w:rFonts w:hint="eastAsia" w:ascii="宋体" w:hAnsi="宋体" w:eastAsia="宋体" w:cs="宋体"/>
                <w:sz w:val="21"/>
                <w:szCs w:val="21"/>
              </w:rPr>
            </w:pPr>
          </w:p>
        </w:tc>
        <w:tc>
          <w:tcPr>
            <w:tcW w:w="1990" w:type="dxa"/>
            <w:gridSpan w:val="2"/>
            <w:vAlign w:val="center"/>
          </w:tcPr>
          <w:p w14:paraId="17F013C1">
            <w:pPr>
              <w:jc w:val="center"/>
              <w:rPr>
                <w:rFonts w:hint="eastAsia" w:ascii="宋体" w:hAnsi="宋体" w:eastAsia="宋体" w:cs="宋体"/>
                <w:sz w:val="21"/>
                <w:szCs w:val="21"/>
              </w:rPr>
            </w:pPr>
          </w:p>
        </w:tc>
        <w:tc>
          <w:tcPr>
            <w:tcW w:w="1499" w:type="dxa"/>
            <w:vAlign w:val="center"/>
          </w:tcPr>
          <w:p w14:paraId="1E104CCC">
            <w:pPr>
              <w:jc w:val="center"/>
              <w:rPr>
                <w:rFonts w:hint="eastAsia" w:ascii="宋体" w:hAnsi="宋体" w:eastAsia="宋体" w:cs="宋体"/>
                <w:sz w:val="21"/>
                <w:szCs w:val="21"/>
              </w:rPr>
            </w:pPr>
          </w:p>
        </w:tc>
        <w:tc>
          <w:tcPr>
            <w:tcW w:w="1489" w:type="dxa"/>
            <w:vAlign w:val="center"/>
          </w:tcPr>
          <w:p w14:paraId="4B671FF5">
            <w:pPr>
              <w:jc w:val="center"/>
              <w:rPr>
                <w:rFonts w:hint="eastAsia" w:ascii="宋体" w:hAnsi="宋体" w:eastAsia="宋体" w:cs="宋体"/>
                <w:sz w:val="21"/>
                <w:szCs w:val="21"/>
              </w:rPr>
            </w:pPr>
          </w:p>
        </w:tc>
      </w:tr>
      <w:tr w14:paraId="1DAAD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B76A632">
            <w:pPr>
              <w:pStyle w:val="506"/>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77FD8964">
            <w:pPr>
              <w:pStyle w:val="506"/>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4F1865F3">
            <w:pPr>
              <w:jc w:val="center"/>
              <w:rPr>
                <w:rFonts w:hint="eastAsia" w:ascii="宋体" w:hAnsi="宋体" w:eastAsia="宋体" w:cs="宋体"/>
                <w:sz w:val="21"/>
                <w:szCs w:val="21"/>
              </w:rPr>
            </w:pPr>
          </w:p>
        </w:tc>
        <w:tc>
          <w:tcPr>
            <w:tcW w:w="1990" w:type="dxa"/>
            <w:gridSpan w:val="2"/>
            <w:vAlign w:val="center"/>
          </w:tcPr>
          <w:p w14:paraId="54D45196">
            <w:pPr>
              <w:jc w:val="center"/>
              <w:rPr>
                <w:rFonts w:hint="eastAsia" w:ascii="宋体" w:hAnsi="宋体" w:eastAsia="宋体" w:cs="宋体"/>
                <w:sz w:val="21"/>
                <w:szCs w:val="21"/>
              </w:rPr>
            </w:pPr>
          </w:p>
        </w:tc>
        <w:tc>
          <w:tcPr>
            <w:tcW w:w="1499" w:type="dxa"/>
            <w:vAlign w:val="center"/>
          </w:tcPr>
          <w:p w14:paraId="0A67FB86">
            <w:pPr>
              <w:jc w:val="center"/>
              <w:rPr>
                <w:rFonts w:hint="eastAsia" w:ascii="宋体" w:hAnsi="宋体" w:eastAsia="宋体" w:cs="宋体"/>
                <w:sz w:val="21"/>
                <w:szCs w:val="21"/>
              </w:rPr>
            </w:pPr>
          </w:p>
        </w:tc>
        <w:tc>
          <w:tcPr>
            <w:tcW w:w="1489" w:type="dxa"/>
            <w:vAlign w:val="center"/>
          </w:tcPr>
          <w:p w14:paraId="4CB2FCB9">
            <w:pPr>
              <w:jc w:val="center"/>
              <w:rPr>
                <w:rFonts w:hint="eastAsia" w:ascii="宋体" w:hAnsi="宋体" w:eastAsia="宋体" w:cs="宋体"/>
                <w:sz w:val="21"/>
                <w:szCs w:val="21"/>
              </w:rPr>
            </w:pPr>
          </w:p>
        </w:tc>
      </w:tr>
      <w:tr w14:paraId="3E2E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22380B2">
            <w:pPr>
              <w:pStyle w:val="506"/>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2EE14C08">
            <w:pPr>
              <w:pStyle w:val="506"/>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5FB3F40">
            <w:pPr>
              <w:jc w:val="center"/>
              <w:rPr>
                <w:rFonts w:hint="eastAsia" w:ascii="宋体" w:hAnsi="宋体" w:eastAsia="宋体" w:cs="宋体"/>
                <w:sz w:val="21"/>
                <w:szCs w:val="21"/>
              </w:rPr>
            </w:pPr>
          </w:p>
        </w:tc>
        <w:tc>
          <w:tcPr>
            <w:tcW w:w="1990" w:type="dxa"/>
            <w:gridSpan w:val="2"/>
            <w:vAlign w:val="center"/>
          </w:tcPr>
          <w:p w14:paraId="2DFD4C48">
            <w:pPr>
              <w:jc w:val="center"/>
              <w:rPr>
                <w:rFonts w:hint="eastAsia" w:ascii="宋体" w:hAnsi="宋体" w:eastAsia="宋体" w:cs="宋体"/>
                <w:sz w:val="21"/>
                <w:szCs w:val="21"/>
              </w:rPr>
            </w:pPr>
          </w:p>
        </w:tc>
        <w:tc>
          <w:tcPr>
            <w:tcW w:w="1499" w:type="dxa"/>
            <w:vAlign w:val="center"/>
          </w:tcPr>
          <w:p w14:paraId="70106985">
            <w:pPr>
              <w:jc w:val="center"/>
              <w:rPr>
                <w:rFonts w:hint="eastAsia" w:ascii="宋体" w:hAnsi="宋体" w:eastAsia="宋体" w:cs="宋体"/>
                <w:sz w:val="21"/>
                <w:szCs w:val="21"/>
              </w:rPr>
            </w:pPr>
          </w:p>
        </w:tc>
        <w:tc>
          <w:tcPr>
            <w:tcW w:w="1489" w:type="dxa"/>
            <w:vAlign w:val="center"/>
          </w:tcPr>
          <w:p w14:paraId="5A01D034">
            <w:pPr>
              <w:jc w:val="center"/>
              <w:rPr>
                <w:rFonts w:hint="eastAsia" w:ascii="宋体" w:hAnsi="宋体" w:eastAsia="宋体" w:cs="宋体"/>
                <w:sz w:val="21"/>
                <w:szCs w:val="21"/>
              </w:rPr>
            </w:pPr>
          </w:p>
        </w:tc>
      </w:tr>
      <w:tr w14:paraId="48FA7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F02EE2A">
            <w:pPr>
              <w:pStyle w:val="506"/>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3A5619EA">
            <w:pPr>
              <w:pStyle w:val="506"/>
              <w:numPr>
                <w:ilvl w:val="0"/>
                <w:numId w:val="7"/>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121D999C">
            <w:pPr>
              <w:pStyle w:val="506"/>
              <w:numPr>
                <w:ilvl w:val="0"/>
                <w:numId w:val="7"/>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65D68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883A20A">
            <w:pPr>
              <w:pStyle w:val="506"/>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630B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87FDD3D">
            <w:pPr>
              <w:pStyle w:val="506"/>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5D7D824F">
            <w:pPr>
              <w:pStyle w:val="506"/>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78E7705A">
            <w:pPr>
              <w:pStyle w:val="506"/>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5F97A8A2">
            <w:pPr>
              <w:pStyle w:val="506"/>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4546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44C44CFD">
            <w:pPr>
              <w:spacing w:line="290" w:lineRule="auto"/>
              <w:rPr>
                <w:rFonts w:hint="eastAsia" w:ascii="宋体" w:hAnsi="宋体" w:eastAsia="宋体" w:cs="宋体"/>
                <w:sz w:val="21"/>
                <w:szCs w:val="21"/>
              </w:rPr>
            </w:pPr>
          </w:p>
          <w:p w14:paraId="37F3BE1B">
            <w:pPr>
              <w:spacing w:line="290" w:lineRule="auto"/>
              <w:rPr>
                <w:rFonts w:hint="eastAsia" w:ascii="宋体" w:hAnsi="宋体" w:eastAsia="宋体" w:cs="宋体"/>
                <w:sz w:val="21"/>
                <w:szCs w:val="21"/>
              </w:rPr>
            </w:pPr>
          </w:p>
          <w:p w14:paraId="1C77A8D4">
            <w:pPr>
              <w:pStyle w:val="506"/>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3A8E8CD5">
            <w:pPr>
              <w:spacing w:line="274" w:lineRule="auto"/>
              <w:rPr>
                <w:rFonts w:hint="eastAsia" w:ascii="宋体" w:hAnsi="宋体" w:eastAsia="宋体" w:cs="宋体"/>
                <w:sz w:val="21"/>
                <w:szCs w:val="21"/>
              </w:rPr>
            </w:pPr>
          </w:p>
          <w:p w14:paraId="04B2031F">
            <w:pPr>
              <w:spacing w:line="274" w:lineRule="auto"/>
              <w:rPr>
                <w:rFonts w:hint="eastAsia" w:ascii="宋体" w:hAnsi="宋体" w:eastAsia="宋体" w:cs="宋体"/>
                <w:sz w:val="21"/>
                <w:szCs w:val="21"/>
              </w:rPr>
            </w:pPr>
          </w:p>
          <w:p w14:paraId="5F2DCEA6">
            <w:pPr>
              <w:pStyle w:val="506"/>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20277E6">
            <w:pPr>
              <w:jc w:val="center"/>
              <w:rPr>
                <w:rFonts w:hint="eastAsia" w:ascii="宋体" w:hAnsi="宋体" w:eastAsia="宋体" w:cs="宋体"/>
                <w:sz w:val="21"/>
                <w:szCs w:val="21"/>
              </w:rPr>
            </w:pPr>
          </w:p>
        </w:tc>
        <w:tc>
          <w:tcPr>
            <w:tcW w:w="4187" w:type="dxa"/>
            <w:gridSpan w:val="3"/>
            <w:vAlign w:val="center"/>
          </w:tcPr>
          <w:p w14:paraId="58841808">
            <w:pPr>
              <w:pStyle w:val="506"/>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3A103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27E2BEB7">
            <w:pPr>
              <w:pStyle w:val="506"/>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4A4D634C">
            <w:pPr>
              <w:pStyle w:val="506"/>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4B45FCD3">
            <w:pPr>
              <w:jc w:val="center"/>
              <w:rPr>
                <w:rFonts w:hint="eastAsia" w:ascii="宋体" w:hAnsi="宋体" w:eastAsia="宋体" w:cs="宋体"/>
                <w:sz w:val="21"/>
                <w:szCs w:val="21"/>
              </w:rPr>
            </w:pPr>
          </w:p>
        </w:tc>
        <w:tc>
          <w:tcPr>
            <w:tcW w:w="4187" w:type="dxa"/>
            <w:gridSpan w:val="3"/>
            <w:vAlign w:val="top"/>
          </w:tcPr>
          <w:p w14:paraId="76D51515">
            <w:pPr>
              <w:pStyle w:val="506"/>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56F42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6A7A8FB1">
            <w:pPr>
              <w:pStyle w:val="506"/>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2D2557B8">
      <w:pPr>
        <w:spacing w:line="360" w:lineRule="auto"/>
        <w:rPr>
          <w:rFonts w:ascii="宋体" w:hAnsi="宋体" w:cs="宋体"/>
          <w:b/>
          <w:bCs/>
        </w:rPr>
      </w:pPr>
      <w:r>
        <w:rPr>
          <w:rFonts w:hint="eastAsia" w:ascii="宋体" w:hAnsi="宋体" w:cs="宋体"/>
          <w:b/>
          <w:bCs/>
        </w:rPr>
        <w:t>填报要求：</w:t>
      </w:r>
    </w:p>
    <w:p w14:paraId="3C86DA2E">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622650FF">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载有社保部门或税务部门公章或业务章</w:t>
      </w:r>
      <w:r>
        <w:rPr>
          <w:rFonts w:hint="eastAsia" w:ascii="宋体" w:hAnsi="宋体" w:cs="宋体"/>
          <w:b/>
          <w:bCs/>
          <w:highlight w:val="none"/>
        </w:rPr>
        <w:t>的社会保险证明材料（</w:t>
      </w:r>
      <w:r>
        <w:rPr>
          <w:rFonts w:hint="eastAsia" w:ascii="宋体" w:hAnsi="宋体" w:cs="宋体"/>
          <w:b/>
          <w:bCs/>
          <w:highlight w:val="none"/>
          <w:lang w:eastAsia="zh-CN"/>
        </w:rPr>
        <w:t>最近一个月的社保证明无法提供的，可往前顺延一至二个月</w:t>
      </w:r>
      <w:r>
        <w:rPr>
          <w:rFonts w:hint="eastAsia" w:ascii="宋体" w:hAnsi="宋体" w:cs="宋体"/>
          <w:b/>
          <w:bCs/>
          <w:highlight w:val="none"/>
        </w:rPr>
        <w:t>）。</w:t>
      </w:r>
    </w:p>
    <w:p w14:paraId="6688A97B">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4E1D1747">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6C074DA8">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606FE298">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06635A93">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2ED96AD5">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4489087A">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15504C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136DA391">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00BFBAD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6492E18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FF9C37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B17805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3BB53E5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AA9A66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80319B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61CDCC8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3C3EDC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DAB0B7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5C7C7B2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334BDF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0E9823A">
      <w:pPr>
        <w:keepNext w:val="0"/>
        <w:keepLines w:val="0"/>
        <w:pageBreakBefore w:val="0"/>
        <w:numPr>
          <w:ilvl w:val="0"/>
          <w:numId w:val="8"/>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7BBC263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52274137">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3CF329C6">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2C7F4F1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0870873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1F252129">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667471FA">
      <w:pPr>
        <w:pStyle w:val="8"/>
        <w:rPr>
          <w:rFonts w:hint="eastAsia" w:ascii="宋体" w:hAnsi="宋体" w:cs="宋体"/>
          <w:b/>
          <w:bCs/>
          <w:color w:val="FF0000"/>
          <w:sz w:val="21"/>
          <w:szCs w:val="21"/>
          <w:lang w:eastAsia="zh-CN"/>
        </w:rPr>
      </w:pPr>
    </w:p>
    <w:p w14:paraId="06D4D0CF">
      <w:pPr>
        <w:pStyle w:val="8"/>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1C3C413F">
      <w:pPr>
        <w:pStyle w:val="43"/>
        <w:rPr>
          <w:rFonts w:hint="eastAsia"/>
          <w:lang w:val="en-US" w:eastAsia="zh-CN"/>
        </w:rPr>
      </w:pPr>
    </w:p>
    <w:p w14:paraId="56421FFD">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5F7A732A">
      <w:pPr>
        <w:adjustRightInd w:val="0"/>
        <w:snapToGrid w:val="0"/>
        <w:spacing w:after="160" w:line="560" w:lineRule="exact"/>
        <w:ind w:firstLine="422" w:firstLineChars="200"/>
        <w:rPr>
          <w:rFonts w:hint="eastAsia" w:ascii="宋体" w:hAnsi="宋体" w:cs="宋体"/>
          <w:b/>
          <w:bCs/>
          <w:sz w:val="21"/>
          <w:szCs w:val="21"/>
          <w:lang w:val="en-US" w:eastAsia="zh-CN"/>
        </w:rPr>
      </w:pPr>
    </w:p>
    <w:p w14:paraId="58114567">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3891DDB">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w:t>
      </w:r>
      <w:r>
        <w:rPr>
          <w:rFonts w:hint="eastAsia" w:ascii="宋体" w:hAnsi="宋体" w:cs="宋体"/>
          <w:spacing w:val="-3"/>
          <w:sz w:val="21"/>
          <w:szCs w:val="21"/>
          <w:lang w:eastAsia="zh-CN"/>
        </w:rPr>
        <w:t>机关赋码和事业单位登记管理平台（https://gjsy.scopsr.gov.cn/)</w:t>
      </w:r>
      <w:r>
        <w:rPr>
          <w:rFonts w:hint="eastAsia" w:ascii="宋体" w:hAnsi="宋体" w:eastAsia="宋体" w:cs="宋体"/>
          <w:spacing w:val="-3"/>
          <w:sz w:val="21"/>
          <w:szCs w:val="21"/>
        </w:rPr>
        <w:t>、或全国社会组织信用信息公示平台（https://xxgs.chinanpo.mca.gov.cn/gsxt/newList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50A54D78">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52A82C43">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6065E527">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0E29A13A">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58B489A1">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5ACD7545">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39D9BF21">
      <w:pPr>
        <w:adjustRightInd w:val="0"/>
        <w:snapToGrid w:val="0"/>
        <w:spacing w:after="160" w:line="560" w:lineRule="exact"/>
        <w:jc w:val="right"/>
      </w:pPr>
      <w:r>
        <w:rPr>
          <w:rFonts w:hint="eastAsia" w:ascii="宋体" w:hAnsi="宋体" w:eastAsia="宋体" w:cs="宋体"/>
          <w:spacing w:val="-3"/>
          <w:sz w:val="21"/>
          <w:szCs w:val="21"/>
        </w:rPr>
        <w:t>日  期：       年    月   日</w:t>
      </w:r>
    </w:p>
    <w:p w14:paraId="72BA463B">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p>
    <w:p w14:paraId="56163C9A"/>
    <w:p w14:paraId="563DB24F">
      <w:pPr>
        <w:rPr>
          <w:rFonts w:hint="eastAsia" w:asciiTheme="minorEastAsia" w:hAnsiTheme="minorEastAsia" w:eastAsiaTheme="minorEastAsia"/>
        </w:rPr>
      </w:pPr>
      <w:bookmarkStart w:id="52" w:name="_Toc135293343"/>
      <w:bookmarkStart w:id="53" w:name="_Toc44690432"/>
      <w:bookmarkStart w:id="54" w:name="_Toc44691396"/>
      <w:bookmarkStart w:id="55" w:name="_Toc44690705"/>
      <w:bookmarkStart w:id="56" w:name="_Toc44691164"/>
      <w:r>
        <w:rPr>
          <w:rFonts w:hint="eastAsia" w:asciiTheme="minorEastAsia" w:hAnsiTheme="minorEastAsia" w:eastAsiaTheme="minorEastAsia"/>
        </w:rPr>
        <w:br w:type="page"/>
      </w:r>
    </w:p>
    <w:p w14:paraId="7FB07301">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2"/>
      <w:bookmarkEnd w:id="53"/>
      <w:bookmarkEnd w:id="54"/>
      <w:bookmarkEnd w:id="55"/>
      <w:bookmarkEnd w:id="56"/>
    </w:p>
    <w:p w14:paraId="30050C0F">
      <w:pPr>
        <w:adjustRightInd w:val="0"/>
        <w:snapToGrid w:val="0"/>
        <w:spacing w:line="360" w:lineRule="auto"/>
        <w:rPr>
          <w:rFonts w:ascii="宋体" w:hAnsi="宋体"/>
          <w:bCs/>
          <w:snapToGrid w:val="0"/>
          <w:kern w:val="0"/>
          <w:szCs w:val="21"/>
        </w:rPr>
      </w:pPr>
    </w:p>
    <w:p w14:paraId="53CF6089">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328769E7">
      <w:pPr>
        <w:spacing w:line="400" w:lineRule="exact"/>
        <w:ind w:firstLine="420" w:firstLineChars="200"/>
        <w:rPr>
          <w:rFonts w:hint="eastAsia" w:asciiTheme="minorEastAsia" w:hAnsiTheme="minorEastAsia" w:eastAsiaTheme="minorEastAsia"/>
          <w:snapToGrid w:val="0"/>
          <w:color w:val="auto"/>
          <w:sz w:val="21"/>
        </w:rPr>
      </w:pPr>
      <w:r>
        <w:rPr>
          <w:rFonts w:hint="eastAsia" w:ascii="宋体" w:hAnsi="宋体" w:cs="Courier New"/>
          <w:snapToGrid w:val="0"/>
          <w:szCs w:val="18"/>
          <w:lang w:eastAsia="zh-CN"/>
        </w:rPr>
        <w:t>注：</w:t>
      </w:r>
      <w:r>
        <w:rPr>
          <w:rFonts w:hint="eastAsia" w:asciiTheme="minorEastAsia" w:hAnsiTheme="minorEastAsia" w:eastAsiaTheme="minorEastAsia"/>
          <w:snapToGrid w:val="0"/>
          <w:color w:val="auto"/>
          <w:sz w:val="21"/>
        </w:rPr>
        <w:t>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68C2ECFD">
      <w:pPr>
        <w:spacing w:line="400" w:lineRule="exact"/>
        <w:ind w:firstLine="420" w:firstLineChars="200"/>
        <w:rPr>
          <w:rFonts w:hint="eastAsia" w:asciiTheme="minorEastAsia" w:hAnsiTheme="minorEastAsia" w:eastAsiaTheme="minorEastAsia"/>
          <w:snapToGrid w:val="0"/>
          <w:color w:val="auto"/>
          <w:sz w:val="21"/>
        </w:rPr>
      </w:pPr>
    </w:p>
    <w:p w14:paraId="248FAC08">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412EB852"/>
    <w:p w14:paraId="0411840B">
      <w:pPr>
        <w:adjustRightInd w:val="0"/>
        <w:snapToGrid w:val="0"/>
        <w:spacing w:line="360" w:lineRule="auto"/>
        <w:ind w:firstLine="424" w:firstLineChars="202"/>
        <w:rPr>
          <w:rFonts w:hint="eastAsia" w:ascii="宋体" w:hAnsi="宋体"/>
          <w:bCs/>
          <w:snapToGrid w:val="0"/>
          <w:kern w:val="0"/>
          <w:szCs w:val="21"/>
        </w:rPr>
      </w:pPr>
    </w:p>
    <w:p w14:paraId="30A74B6E">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2F1C8CD7">
      <w:pPr>
        <w:adjustRightInd w:val="0"/>
        <w:spacing w:line="300" w:lineRule="auto"/>
        <w:ind w:hanging="2"/>
        <w:jc w:val="center"/>
      </w:pPr>
      <w:r>
        <w:rPr>
          <w:rFonts w:hint="eastAsia"/>
          <w:b/>
          <w:snapToGrid w:val="0"/>
          <w:kern w:val="0"/>
          <w:sz w:val="28"/>
        </w:rPr>
        <w:t>政府采购投标及履约承诺函</w:t>
      </w:r>
    </w:p>
    <w:p w14:paraId="37880203">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19D5B771">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212B2C80">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26485E84">
      <w:pPr>
        <w:spacing w:line="400" w:lineRule="exact"/>
        <w:ind w:firstLine="420" w:firstLineChars="200"/>
        <w:rPr>
          <w:rFonts w:ascii="宋体" w:hAnsi="宋体"/>
          <w:szCs w:val="21"/>
        </w:rPr>
      </w:pPr>
      <w:r>
        <w:rPr>
          <w:rFonts w:hint="eastAsia" w:ascii="宋体" w:hAnsi="宋体"/>
          <w:szCs w:val="21"/>
        </w:rPr>
        <w:t>（一）具有独立承担民事责任的能力；</w:t>
      </w:r>
    </w:p>
    <w:p w14:paraId="4DD07F0A">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4B86ABF1">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323F38D3">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711DCE05">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41C1B496">
      <w:pPr>
        <w:spacing w:line="400" w:lineRule="exact"/>
        <w:ind w:firstLine="420" w:firstLineChars="200"/>
        <w:rPr>
          <w:rFonts w:ascii="宋体" w:hAnsi="宋体"/>
          <w:szCs w:val="21"/>
        </w:rPr>
      </w:pPr>
      <w:r>
        <w:rPr>
          <w:rFonts w:hint="eastAsia" w:ascii="宋体" w:hAnsi="宋体"/>
          <w:szCs w:val="21"/>
        </w:rPr>
        <w:t>（六）法律、行政法规规定的其他条件。</w:t>
      </w:r>
    </w:p>
    <w:p w14:paraId="3197FB85">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lang w:eastAsia="zh-CN"/>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00B6C643">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38CFE62">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A54E35A">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9DEB872">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4791AED1">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18E2A928">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AC71386">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65E646AD">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3E516823">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76CF61A5">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7851AD95">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3DF2BF97">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78FA858D">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6EDB5E">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422EB67">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7282431">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090889C5">
      <w:pPr>
        <w:spacing w:line="360" w:lineRule="auto"/>
        <w:ind w:firstLine="600"/>
        <w:rPr>
          <w:rFonts w:cs="Courier New"/>
          <w:snapToGrid w:val="0"/>
          <w:szCs w:val="18"/>
        </w:rPr>
      </w:pPr>
    </w:p>
    <w:p w14:paraId="3377F9B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E133A40">
      <w:pPr>
        <w:adjustRightInd w:val="0"/>
        <w:snapToGrid w:val="0"/>
        <w:spacing w:line="300" w:lineRule="auto"/>
        <w:rPr>
          <w:snapToGrid w:val="0"/>
          <w:kern w:val="0"/>
        </w:rPr>
      </w:pPr>
    </w:p>
    <w:p w14:paraId="4A5DC724">
      <w:pPr>
        <w:adjustRightInd w:val="0"/>
        <w:snapToGrid w:val="0"/>
        <w:spacing w:line="300" w:lineRule="auto"/>
        <w:ind w:right="420"/>
        <w:rPr>
          <w:snapToGrid w:val="0"/>
          <w:kern w:val="0"/>
        </w:rPr>
      </w:pPr>
    </w:p>
    <w:p w14:paraId="318AC3FC">
      <w:pPr>
        <w:adjustRightInd w:val="0"/>
        <w:snapToGrid w:val="0"/>
        <w:spacing w:line="360" w:lineRule="auto"/>
        <w:ind w:firstLine="600"/>
        <w:jc w:val="right"/>
      </w:pPr>
      <w:r>
        <w:rPr>
          <w:rFonts w:hint="eastAsia"/>
        </w:rPr>
        <w:t>年     月    日</w:t>
      </w:r>
    </w:p>
    <w:p w14:paraId="79E8B109">
      <w:pPr>
        <w:adjustRightInd w:val="0"/>
        <w:snapToGrid w:val="0"/>
        <w:spacing w:line="360" w:lineRule="auto"/>
        <w:ind w:firstLine="600"/>
        <w:jc w:val="right"/>
      </w:pPr>
    </w:p>
    <w:p w14:paraId="45C8307B">
      <w:pPr>
        <w:adjustRightInd w:val="0"/>
        <w:snapToGrid w:val="0"/>
        <w:spacing w:line="360" w:lineRule="auto"/>
        <w:ind w:firstLine="600"/>
        <w:jc w:val="right"/>
      </w:pPr>
    </w:p>
    <w:p w14:paraId="0B79E264">
      <w:pPr>
        <w:adjustRightInd w:val="0"/>
        <w:snapToGrid w:val="0"/>
        <w:spacing w:line="360" w:lineRule="auto"/>
        <w:ind w:firstLine="424" w:firstLineChars="202"/>
        <w:rPr>
          <w:rFonts w:ascii="宋体" w:hAnsi="宋体"/>
        </w:rPr>
      </w:pPr>
      <w:r>
        <w:rPr>
          <w:rFonts w:hint="eastAsia" w:ascii="宋体" w:hAnsi="宋体"/>
        </w:rPr>
        <w:t>3、其它资格证明材料</w:t>
      </w:r>
    </w:p>
    <w:p w14:paraId="408286DE">
      <w:pPr>
        <w:spacing w:line="400" w:lineRule="exact"/>
        <w:ind w:firstLine="420" w:firstLineChars="200"/>
        <w:rPr>
          <w:rFonts w:hint="eastAsia"/>
        </w:rPr>
      </w:pPr>
      <w:r>
        <w:rPr>
          <w:rFonts w:hint="eastAsia" w:ascii="宋体" w:hAnsi="宋体" w:eastAsia="宋体" w:cs="Times New Roman"/>
          <w:szCs w:val="21"/>
        </w:rPr>
        <w:t>（如有，按第一章投标邀请“申请人的资格要求”提供）</w:t>
      </w:r>
    </w:p>
    <w:p w14:paraId="712D1A91">
      <w:pPr>
        <w:adjustRightInd w:val="0"/>
        <w:snapToGrid w:val="0"/>
        <w:spacing w:line="360" w:lineRule="auto"/>
        <w:ind w:firstLine="600"/>
        <w:jc w:val="right"/>
      </w:pPr>
    </w:p>
    <w:p w14:paraId="4288DF36">
      <w:pPr>
        <w:adjustRightInd w:val="0"/>
        <w:snapToGrid w:val="0"/>
        <w:spacing w:line="360" w:lineRule="auto"/>
        <w:ind w:firstLine="487" w:firstLineChars="202"/>
        <w:rPr>
          <w:rFonts w:hint="eastAsia" w:ascii="楷体_GB2312" w:eastAsia="楷体_GB2312"/>
          <w:b/>
          <w:bCs/>
          <w:snapToGrid w:val="0"/>
          <w:kern w:val="0"/>
          <w:sz w:val="24"/>
          <w:szCs w:val="24"/>
        </w:rPr>
      </w:pPr>
    </w:p>
    <w:p w14:paraId="0AA2BED0">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w:t>
      </w:r>
      <w:r>
        <w:rPr>
          <w:rFonts w:hint="eastAsia" w:ascii="楷体_GB2312" w:eastAsia="楷体_GB2312"/>
          <w:b/>
          <w:bCs/>
          <w:snapToGrid w:val="0"/>
          <w:kern w:val="0"/>
          <w:sz w:val="24"/>
          <w:szCs w:val="24"/>
          <w:lang w:eastAsia="zh-CN"/>
        </w:rPr>
        <w:t>均</w:t>
      </w:r>
      <w:r>
        <w:rPr>
          <w:rFonts w:hint="eastAsia" w:ascii="楷体_GB2312" w:eastAsia="楷体_GB2312"/>
          <w:b/>
          <w:bCs/>
          <w:snapToGrid w:val="0"/>
          <w:kern w:val="0"/>
          <w:sz w:val="24"/>
          <w:szCs w:val="24"/>
        </w:rPr>
        <w:t>需加盖公章</w:t>
      </w:r>
    </w:p>
    <w:p w14:paraId="0470E23E">
      <w:pPr>
        <w:adjustRightInd w:val="0"/>
        <w:snapToGrid w:val="0"/>
        <w:spacing w:line="360" w:lineRule="auto"/>
        <w:ind w:firstLine="600"/>
        <w:jc w:val="right"/>
      </w:pPr>
    </w:p>
    <w:p w14:paraId="6BDE91B0">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57" w:name="_Toc135293344"/>
      <w:r>
        <w:rPr>
          <w:rFonts w:hint="eastAsia" w:asciiTheme="minorEastAsia" w:hAnsiTheme="minorEastAsia" w:eastAsiaTheme="minorEastAsia"/>
        </w:rPr>
        <w:t>格式2  法定代表人（负责人）证明书及授权委托书</w:t>
      </w:r>
      <w:bookmarkEnd w:id="57"/>
    </w:p>
    <w:p w14:paraId="70922648">
      <w:pPr>
        <w:adjustRightInd w:val="0"/>
        <w:snapToGrid w:val="0"/>
        <w:spacing w:line="300" w:lineRule="auto"/>
        <w:jc w:val="center"/>
        <w:rPr>
          <w:b/>
          <w:snapToGrid w:val="0"/>
          <w:sz w:val="32"/>
          <w:szCs w:val="32"/>
        </w:rPr>
      </w:pPr>
    </w:p>
    <w:p w14:paraId="2AD40417">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14315D89">
      <w:pPr>
        <w:rPr>
          <w:rFonts w:hint="eastAsia"/>
          <w:lang w:eastAsia="zh-CN"/>
        </w:rPr>
      </w:pPr>
    </w:p>
    <w:p w14:paraId="01D4BC50">
      <w:r>
        <w:br w:type="page"/>
      </w:r>
    </w:p>
    <w:p w14:paraId="7922857B"/>
    <w:p w14:paraId="4D9D8BB5">
      <w:pPr>
        <w:tabs>
          <w:tab w:val="left" w:pos="450"/>
        </w:tabs>
        <w:jc w:val="center"/>
        <w:rPr>
          <w:rFonts w:ascii="宋体" w:hAnsi="宋体"/>
          <w:b/>
          <w:sz w:val="28"/>
          <w:szCs w:val="28"/>
        </w:rPr>
      </w:pPr>
      <w:r>
        <w:rPr>
          <w:rFonts w:hint="eastAsia" w:ascii="宋体" w:hAnsi="宋体"/>
          <w:b/>
          <w:sz w:val="28"/>
          <w:szCs w:val="28"/>
        </w:rPr>
        <w:t>法定代表人（负责人）证明书（参考）</w:t>
      </w:r>
    </w:p>
    <w:p w14:paraId="739DE288">
      <w:pPr>
        <w:spacing w:line="400" w:lineRule="exact"/>
        <w:rPr>
          <w:rFonts w:ascii="宋体" w:hAnsi="宋体"/>
          <w:bCs/>
          <w:sz w:val="28"/>
        </w:rPr>
      </w:pPr>
    </w:p>
    <w:p w14:paraId="7EA9E7DB">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0398CAEC">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5059DC47">
      <w:pPr>
        <w:spacing w:line="480" w:lineRule="auto"/>
        <w:ind w:firstLine="420" w:firstLineChars="200"/>
        <w:rPr>
          <w:rFonts w:ascii="宋体" w:hAnsi="宋体"/>
        </w:rPr>
      </w:pPr>
      <w:r>
        <w:rPr>
          <w:rFonts w:hint="eastAsia" w:ascii="宋体" w:hAnsi="宋体"/>
        </w:rPr>
        <w:t>附：</w:t>
      </w:r>
    </w:p>
    <w:p w14:paraId="20072EBA">
      <w:pPr>
        <w:spacing w:line="480" w:lineRule="auto"/>
        <w:ind w:firstLine="840" w:firstLineChars="400"/>
        <w:rPr>
          <w:rFonts w:ascii="宋体" w:hAnsi="宋体"/>
        </w:rPr>
      </w:pPr>
      <w:r>
        <w:rPr>
          <w:rFonts w:hint="eastAsia" w:ascii="宋体" w:hAnsi="宋体"/>
        </w:rPr>
        <w:t xml:space="preserve">营业执照（注册号）：                       </w:t>
      </w:r>
    </w:p>
    <w:p w14:paraId="36DEEA81">
      <w:pPr>
        <w:spacing w:line="480" w:lineRule="auto"/>
        <w:ind w:firstLine="840" w:firstLineChars="400"/>
        <w:rPr>
          <w:rFonts w:ascii="宋体" w:hAnsi="宋体"/>
        </w:rPr>
      </w:pPr>
      <w:r>
        <w:rPr>
          <w:rFonts w:hint="eastAsia" w:ascii="宋体" w:hAnsi="宋体"/>
        </w:rPr>
        <w:t>经济性质：</w:t>
      </w:r>
    </w:p>
    <w:p w14:paraId="632D1DE9">
      <w:pPr>
        <w:spacing w:line="480" w:lineRule="auto"/>
        <w:ind w:firstLine="840" w:firstLineChars="400"/>
        <w:rPr>
          <w:rFonts w:ascii="宋体" w:hAnsi="宋体"/>
        </w:rPr>
      </w:pPr>
      <w:r>
        <w:rPr>
          <w:rFonts w:hint="eastAsia" w:ascii="宋体" w:hAnsi="宋体"/>
        </w:rPr>
        <w:t>主营（产）：</w:t>
      </w:r>
    </w:p>
    <w:p w14:paraId="25CE70AC">
      <w:pPr>
        <w:spacing w:line="480" w:lineRule="auto"/>
        <w:ind w:firstLine="840" w:firstLineChars="400"/>
        <w:rPr>
          <w:rFonts w:ascii="宋体" w:hAnsi="宋体"/>
        </w:rPr>
      </w:pPr>
      <w:r>
        <w:rPr>
          <w:rFonts w:hint="eastAsia" w:ascii="宋体" w:hAnsi="宋体"/>
        </w:rPr>
        <w:t>兼营（产）：</w:t>
      </w:r>
    </w:p>
    <w:p w14:paraId="2B0D061C">
      <w:pPr>
        <w:spacing w:line="480" w:lineRule="auto"/>
        <w:ind w:firstLine="960" w:firstLineChars="400"/>
        <w:rPr>
          <w:rFonts w:ascii="宋体" w:hAnsi="宋体"/>
          <w:sz w:val="24"/>
        </w:rPr>
      </w:pPr>
    </w:p>
    <w:p w14:paraId="6A5BF2CB">
      <w:pPr>
        <w:spacing w:line="500" w:lineRule="exact"/>
        <w:rPr>
          <w:rFonts w:ascii="宋体"/>
          <w:b/>
          <w:bCs/>
        </w:rPr>
      </w:pP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E5BD43">
                            <w:pPr>
                              <w:ind w:firstLine="1260" w:firstLineChars="600"/>
                            </w:pPr>
                            <w:r>
                              <w:rPr>
                                <w:rFonts w:hint="eastAsia"/>
                              </w:rPr>
                              <w:t>法定代表人（负责人）</w:t>
                            </w:r>
                          </w:p>
                          <w:p w14:paraId="6879D925">
                            <w:pPr>
                              <w:ind w:firstLine="1050" w:firstLineChars="500"/>
                            </w:pPr>
                            <w:r>
                              <w:rPr>
                                <w:rFonts w:hint="eastAsia"/>
                              </w:rPr>
                              <w:t xml:space="preserve"> 居民身份证复印件粘贴处</w:t>
                            </w:r>
                          </w:p>
                          <w:p w14:paraId="1E4E1E6F">
                            <w:pPr>
                              <w:ind w:firstLine="1050" w:firstLineChars="500"/>
                            </w:pPr>
                          </w:p>
                          <w:p w14:paraId="5F2A7D5F">
                            <w:pPr>
                              <w:ind w:firstLine="1785" w:firstLineChars="850"/>
                            </w:pPr>
                            <w:r>
                              <w:rPr>
                                <w:rFonts w:hint="eastAsia"/>
                              </w:rPr>
                              <w:t>（反面）</w:t>
                            </w:r>
                          </w:p>
                          <w:p w14:paraId="702046B4">
                            <w:pPr>
                              <w:ind w:firstLine="1050" w:firstLineChars="500"/>
                            </w:pPr>
                          </w:p>
                          <w:p w14:paraId="152AF6FD"/>
                        </w:txbxContent>
                      </wps:txbx>
                      <wps:bodyPr upright="1"/>
                    </wps:wsp>
                  </a:graphicData>
                </a:graphic>
              </wp:anchor>
            </w:drawing>
          </mc:Choice>
          <mc:Fallback>
            <w:pict>
              <v:rect id="Rectangle 5" o:spid="_x0000_s1026" o:spt="1" style="position:absolute;left:0pt;margin-left:250.65pt;margin-top:10.75pt;height:156pt;width:243pt;z-index:251663360;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stu2X2AAAAAoBAAAPAAAAAAAAAAEAIAAAACIAAABkcnMvZG93bnJldi54bWxQ&#10;SwECFAAUAAAACACHTuJAKRjZh/cBAAAtBAAADgAAAAAAAAABACAAAAAnAQAAZHJzL2Uyb0RvYy54&#10;bWxQSwUGAAAAAAYABgBZAQAAkAUAAAAA&#10;">
                <v:fill on="t" focussize="0,0"/>
                <v:stroke color="#000000" joinstyle="miter"/>
                <v:imagedata o:title=""/>
                <o:lock v:ext="edit" aspectratio="f"/>
                <v:textbox>
                  <w:txbxContent>
                    <w:p w14:paraId="39E5BD43">
                      <w:pPr>
                        <w:ind w:firstLine="1260" w:firstLineChars="600"/>
                      </w:pPr>
                      <w:r>
                        <w:rPr>
                          <w:rFonts w:hint="eastAsia"/>
                        </w:rPr>
                        <w:t>法定代表人（负责人）</w:t>
                      </w:r>
                    </w:p>
                    <w:p w14:paraId="6879D925">
                      <w:pPr>
                        <w:ind w:firstLine="1050" w:firstLineChars="500"/>
                      </w:pPr>
                      <w:r>
                        <w:rPr>
                          <w:rFonts w:hint="eastAsia"/>
                        </w:rPr>
                        <w:t xml:space="preserve"> 居民身份证复印件粘贴处</w:t>
                      </w:r>
                    </w:p>
                    <w:p w14:paraId="1E4E1E6F">
                      <w:pPr>
                        <w:ind w:firstLine="1050" w:firstLineChars="500"/>
                      </w:pPr>
                    </w:p>
                    <w:p w14:paraId="5F2A7D5F">
                      <w:pPr>
                        <w:ind w:firstLine="1785" w:firstLineChars="850"/>
                      </w:pPr>
                      <w:r>
                        <w:rPr>
                          <w:rFonts w:hint="eastAsia"/>
                        </w:rPr>
                        <w:t>（反面）</w:t>
                      </w:r>
                    </w:p>
                    <w:p w14:paraId="702046B4">
                      <w:pPr>
                        <w:ind w:firstLine="1050" w:firstLineChars="500"/>
                      </w:pPr>
                    </w:p>
                    <w:p w14:paraId="152AF6FD"/>
                  </w:txbxContent>
                </v:textbox>
              </v:rect>
            </w:pict>
          </mc:Fallback>
        </mc:AlternateContent>
      </w: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9FF49C">
                            <w:pPr>
                              <w:ind w:firstLine="1260" w:firstLineChars="600"/>
                              <w:jc w:val="left"/>
                            </w:pPr>
                            <w:r>
                              <w:rPr>
                                <w:rFonts w:hint="eastAsia"/>
                              </w:rPr>
                              <w:t>法定代表人（负责人）</w:t>
                            </w:r>
                          </w:p>
                          <w:p w14:paraId="0A2AA8BE">
                            <w:pPr>
                              <w:ind w:firstLine="1050" w:firstLineChars="500"/>
                              <w:jc w:val="left"/>
                            </w:pPr>
                            <w:r>
                              <w:rPr>
                                <w:rFonts w:hint="eastAsia"/>
                              </w:rPr>
                              <w:t xml:space="preserve"> 居民身份证复印件粘贴处</w:t>
                            </w:r>
                          </w:p>
                          <w:p w14:paraId="6B6E2D1C">
                            <w:pPr>
                              <w:ind w:firstLine="1050" w:firstLineChars="500"/>
                              <w:jc w:val="left"/>
                            </w:pPr>
                          </w:p>
                          <w:p w14:paraId="16817E49">
                            <w:pPr>
                              <w:ind w:firstLine="1785" w:firstLineChars="850"/>
                              <w:jc w:val="left"/>
                            </w:pPr>
                            <w:r>
                              <w:rPr>
                                <w:rFonts w:hint="eastAsia"/>
                              </w:rPr>
                              <w:t>（正面）</w:t>
                            </w:r>
                          </w:p>
                          <w:p w14:paraId="780B06B7">
                            <w:pPr>
                              <w:ind w:firstLine="1050" w:firstLineChars="500"/>
                              <w:jc w:val="left"/>
                            </w:pPr>
                          </w:p>
                          <w:p w14:paraId="2EE1E156">
                            <w:pPr>
                              <w:jc w:val="left"/>
                            </w:pPr>
                          </w:p>
                        </w:txbxContent>
                      </wps:txbx>
                      <wps:bodyPr upright="1"/>
                    </wps:wsp>
                  </a:graphicData>
                </a:graphic>
              </wp:anchor>
            </w:drawing>
          </mc:Choice>
          <mc:Fallback>
            <w:pict>
              <v:rect id="Rectangle 4" o:spid="_x0000_s1026" o:spt="1" style="position:absolute;left:0pt;margin-left:-11.85pt;margin-top:10.75pt;height:156pt;width:243pt;z-index:251662336;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X9fxdkAAAAKAQAADwAAAAAAAAABACAAAAAiAAAAZHJzL2Rvd25yZXYueG1s&#10;UEsBAhQAFAAAAAgAh07iQFm2GoD3AQAALQQAAA4AAAAAAAAAAQAgAAAAKAEAAGRycy9lMm9Eb2Mu&#10;eG1sUEsFBgAAAAAGAAYAWQEAAJEFAAAAAA==&#10;">
                <v:fill on="t" focussize="0,0"/>
                <v:stroke color="#000000" joinstyle="miter"/>
                <v:imagedata o:title=""/>
                <o:lock v:ext="edit" aspectratio="f"/>
                <v:textbox>
                  <w:txbxContent>
                    <w:p w14:paraId="649FF49C">
                      <w:pPr>
                        <w:ind w:firstLine="1260" w:firstLineChars="600"/>
                        <w:jc w:val="left"/>
                      </w:pPr>
                      <w:r>
                        <w:rPr>
                          <w:rFonts w:hint="eastAsia"/>
                        </w:rPr>
                        <w:t>法定代表人（负责人）</w:t>
                      </w:r>
                    </w:p>
                    <w:p w14:paraId="0A2AA8BE">
                      <w:pPr>
                        <w:ind w:firstLine="1050" w:firstLineChars="500"/>
                        <w:jc w:val="left"/>
                      </w:pPr>
                      <w:r>
                        <w:rPr>
                          <w:rFonts w:hint="eastAsia"/>
                        </w:rPr>
                        <w:t xml:space="preserve"> 居民身份证复印件粘贴处</w:t>
                      </w:r>
                    </w:p>
                    <w:p w14:paraId="6B6E2D1C">
                      <w:pPr>
                        <w:ind w:firstLine="1050" w:firstLineChars="500"/>
                        <w:jc w:val="left"/>
                      </w:pPr>
                    </w:p>
                    <w:p w14:paraId="16817E49">
                      <w:pPr>
                        <w:ind w:firstLine="1785" w:firstLineChars="850"/>
                        <w:jc w:val="left"/>
                      </w:pPr>
                      <w:r>
                        <w:rPr>
                          <w:rFonts w:hint="eastAsia"/>
                        </w:rPr>
                        <w:t>（正面）</w:t>
                      </w:r>
                    </w:p>
                    <w:p w14:paraId="780B06B7">
                      <w:pPr>
                        <w:ind w:firstLine="1050" w:firstLineChars="500"/>
                        <w:jc w:val="left"/>
                      </w:pPr>
                    </w:p>
                    <w:p w14:paraId="2EE1E156">
                      <w:pPr>
                        <w:jc w:val="left"/>
                      </w:pPr>
                    </w:p>
                  </w:txbxContent>
                </v:textbox>
              </v:rect>
            </w:pict>
          </mc:Fallback>
        </mc:AlternateContent>
      </w:r>
    </w:p>
    <w:p w14:paraId="42F33933">
      <w:pPr>
        <w:spacing w:line="500" w:lineRule="exact"/>
        <w:rPr>
          <w:rFonts w:ascii="宋体"/>
          <w:b/>
          <w:bCs/>
        </w:rPr>
      </w:pPr>
    </w:p>
    <w:p w14:paraId="21BC58CD">
      <w:pPr>
        <w:spacing w:line="500" w:lineRule="exact"/>
        <w:rPr>
          <w:rFonts w:ascii="宋体"/>
          <w:b/>
          <w:bCs/>
        </w:rPr>
      </w:pPr>
    </w:p>
    <w:p w14:paraId="43F92AA0">
      <w:pPr>
        <w:spacing w:line="500" w:lineRule="exact"/>
        <w:rPr>
          <w:rFonts w:ascii="宋体"/>
          <w:b/>
          <w:bCs/>
        </w:rPr>
      </w:pPr>
    </w:p>
    <w:p w14:paraId="5F0CA4F0">
      <w:pPr>
        <w:spacing w:line="500" w:lineRule="exact"/>
        <w:rPr>
          <w:rFonts w:ascii="宋体"/>
          <w:b/>
          <w:bCs/>
        </w:rPr>
      </w:pPr>
    </w:p>
    <w:p w14:paraId="656007A1">
      <w:pPr>
        <w:spacing w:line="500" w:lineRule="exact"/>
        <w:rPr>
          <w:rFonts w:ascii="宋体"/>
          <w:b/>
          <w:bCs/>
        </w:rPr>
      </w:pPr>
    </w:p>
    <w:p w14:paraId="0208CE98">
      <w:pPr>
        <w:spacing w:line="500" w:lineRule="exact"/>
        <w:rPr>
          <w:rFonts w:ascii="宋体"/>
          <w:b/>
          <w:bCs/>
        </w:rPr>
      </w:pPr>
      <w:r>
        <w:rPr>
          <w:rFonts w:hint="eastAsia" w:ascii="宋体"/>
          <w:b/>
          <w:bCs/>
        </w:rPr>
        <w:t xml:space="preserve">                         </w:t>
      </w:r>
    </w:p>
    <w:p w14:paraId="0E45D81A">
      <w:pPr>
        <w:spacing w:line="360" w:lineRule="auto"/>
        <w:ind w:firstLine="539" w:firstLineChars="257"/>
        <w:rPr>
          <w:rFonts w:hint="eastAsia"/>
          <w:highlight w:val="yellow"/>
          <w:lang w:eastAsia="zh-CN"/>
        </w:rPr>
      </w:pPr>
      <w:r>
        <w:rPr>
          <w:rFonts w:hint="eastAsia"/>
          <w:highlight w:val="yellow"/>
          <w:lang w:eastAsia="zh-CN"/>
        </w:rPr>
        <w:t>注：投标人必须提供有效的身份证件（有效期限未过期）。</w:t>
      </w:r>
    </w:p>
    <w:p w14:paraId="0BD3FC15">
      <w:pPr>
        <w:spacing w:line="360" w:lineRule="auto"/>
        <w:ind w:firstLine="539" w:firstLineChars="257"/>
      </w:pPr>
    </w:p>
    <w:p w14:paraId="744FCE1F">
      <w:pPr>
        <w:spacing w:line="360" w:lineRule="auto"/>
        <w:ind w:firstLine="539" w:firstLineChars="257"/>
      </w:pPr>
      <w:r>
        <w:rPr>
          <w:rFonts w:hint="eastAsia"/>
        </w:rPr>
        <w:t>单位名称：（公章）</w:t>
      </w:r>
      <w:r>
        <w:rPr>
          <w:rFonts w:hint="eastAsia"/>
          <w:u w:val="single"/>
        </w:rPr>
        <w:t xml:space="preserve">                                         </w:t>
      </w:r>
    </w:p>
    <w:p w14:paraId="3EC9FA9E">
      <w:pPr>
        <w:spacing w:line="360" w:lineRule="auto"/>
        <w:ind w:firstLine="539" w:firstLineChars="257"/>
      </w:pPr>
    </w:p>
    <w:p w14:paraId="6101B23C">
      <w:pPr>
        <w:spacing w:line="360" w:lineRule="auto"/>
        <w:ind w:firstLine="539" w:firstLineChars="257"/>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2F5A652">
      <w:pPr>
        <w:ind w:firstLine="2249" w:firstLineChars="800"/>
        <w:rPr>
          <w:b/>
          <w:bCs/>
          <w:sz w:val="28"/>
        </w:rPr>
      </w:pPr>
    </w:p>
    <w:p w14:paraId="02103D56">
      <w:pPr>
        <w:ind w:firstLine="2249" w:firstLineChars="800"/>
        <w:rPr>
          <w:b/>
          <w:bCs/>
          <w:sz w:val="28"/>
        </w:rPr>
      </w:pPr>
    </w:p>
    <w:p w14:paraId="46AE048B">
      <w:pPr>
        <w:jc w:val="center"/>
        <w:rPr>
          <w:rFonts w:hint="eastAsia"/>
          <w:b/>
          <w:bCs/>
          <w:sz w:val="28"/>
        </w:rPr>
      </w:pPr>
    </w:p>
    <w:p w14:paraId="595965DC">
      <w:pPr>
        <w:jc w:val="center"/>
        <w:rPr>
          <w:rFonts w:hint="eastAsia"/>
          <w:b/>
          <w:bCs/>
          <w:sz w:val="28"/>
        </w:rPr>
      </w:pPr>
    </w:p>
    <w:p w14:paraId="59B46C61">
      <w:pPr>
        <w:jc w:val="center"/>
        <w:rPr>
          <w:b/>
          <w:bCs/>
          <w:sz w:val="28"/>
        </w:rPr>
      </w:pPr>
      <w:r>
        <w:rPr>
          <w:rFonts w:hint="eastAsia"/>
          <w:b/>
          <w:bCs/>
          <w:sz w:val="28"/>
        </w:rPr>
        <w:t>法定代表人（负责人）授权委托书（参考）</w:t>
      </w:r>
    </w:p>
    <w:p w14:paraId="58E0AE07"/>
    <w:p w14:paraId="3A9424C1">
      <w:pPr>
        <w:rPr>
          <w:b/>
          <w:bCs/>
        </w:rPr>
      </w:pPr>
      <w:r>
        <w:rPr>
          <w:rFonts w:hint="eastAsia"/>
        </w:rPr>
        <w:t>深圳市中正招标有限公司</w:t>
      </w:r>
      <w:r>
        <w:rPr>
          <w:rFonts w:hint="eastAsia"/>
          <w:b/>
          <w:bCs/>
        </w:rPr>
        <w:t>：</w:t>
      </w:r>
    </w:p>
    <w:p w14:paraId="613DC782">
      <w:pPr>
        <w:ind w:firstLine="630"/>
      </w:pPr>
    </w:p>
    <w:p w14:paraId="55882E75">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50CFA75C">
      <w:pPr>
        <w:adjustRightInd w:val="0"/>
        <w:snapToGrid w:val="0"/>
        <w:spacing w:line="360" w:lineRule="auto"/>
        <w:ind w:firstLine="629"/>
      </w:pPr>
    </w:p>
    <w:p w14:paraId="260C9624">
      <w:pPr>
        <w:adjustRightInd w:val="0"/>
        <w:snapToGrid w:val="0"/>
        <w:spacing w:line="360" w:lineRule="auto"/>
        <w:ind w:firstLine="629"/>
        <w:rPr>
          <w:b/>
          <w:bCs/>
        </w:rPr>
      </w:pPr>
      <w:r>
        <w:rPr>
          <w:rFonts w:hint="eastAsia"/>
          <w:b/>
          <w:bCs/>
        </w:rPr>
        <w:t>附授权代表情况：</w:t>
      </w:r>
    </w:p>
    <w:p w14:paraId="63A590FA">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92B834D">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1AC08BFC">
      <w:pPr>
        <w:adjustRightInd w:val="0"/>
        <w:snapToGrid w:val="0"/>
        <w:spacing w:line="360" w:lineRule="auto"/>
        <w:ind w:firstLine="629"/>
      </w:pPr>
      <w:r>
        <w:rPr>
          <w:rFonts w:hint="eastAsia"/>
        </w:rPr>
        <w:t>职务：</w:t>
      </w:r>
    </w:p>
    <w:p w14:paraId="281CC1B4">
      <w:pPr>
        <w:adjustRightInd w:val="0"/>
        <w:snapToGrid w:val="0"/>
        <w:spacing w:line="360" w:lineRule="auto"/>
        <w:ind w:firstLine="629"/>
      </w:pPr>
      <w:r>
        <w:rPr>
          <w:rFonts w:hint="eastAsia"/>
        </w:rPr>
        <w:t>身份证号码：</w:t>
      </w:r>
    </w:p>
    <w:p w14:paraId="47906E0D">
      <w:pPr>
        <w:adjustRightInd w:val="0"/>
        <w:snapToGrid w:val="0"/>
        <w:spacing w:line="360" w:lineRule="auto"/>
        <w:ind w:firstLine="629"/>
        <w:rPr>
          <w:b/>
          <w:bCs/>
        </w:rPr>
      </w:pPr>
      <w:r>
        <w:rPr>
          <w:rFonts w:hint="eastAsia"/>
        </w:rPr>
        <w:t>邮编：</w:t>
      </w:r>
      <w:r>
        <w:rPr>
          <w:rFonts w:hint="eastAsia"/>
          <w:b/>
          <w:bCs/>
        </w:rPr>
        <w:t xml:space="preserve"> </w:t>
      </w:r>
    </w:p>
    <w:p w14:paraId="322AB556">
      <w:pPr>
        <w:adjustRightInd w:val="0"/>
        <w:snapToGrid w:val="0"/>
        <w:spacing w:line="360" w:lineRule="auto"/>
        <w:ind w:firstLine="629"/>
      </w:pPr>
      <w:r>
        <w:rPr>
          <w:rFonts w:hint="eastAsia"/>
        </w:rPr>
        <w:t>通讯地址：</w:t>
      </w:r>
      <w:r>
        <w:rPr>
          <w:rFonts w:hint="eastAsia"/>
          <w:b/>
          <w:bCs/>
        </w:rPr>
        <w:t xml:space="preserve"> </w:t>
      </w:r>
    </w:p>
    <w:p w14:paraId="63D27DE0">
      <w:pPr>
        <w:adjustRightInd w:val="0"/>
        <w:snapToGrid w:val="0"/>
        <w:spacing w:line="360" w:lineRule="auto"/>
        <w:ind w:firstLine="629"/>
      </w:pPr>
      <w:r>
        <w:rPr>
          <w:rFonts w:hint="eastAsia"/>
        </w:rPr>
        <w:t>电话：</w:t>
      </w:r>
    </w:p>
    <w:p w14:paraId="43402825">
      <w:pPr>
        <w:adjustRightInd w:val="0"/>
        <w:snapToGrid w:val="0"/>
        <w:spacing w:line="360" w:lineRule="auto"/>
        <w:ind w:firstLine="629"/>
      </w:pPr>
      <w:r>
        <w:rPr>
          <w:rFonts w:hint="eastAsia"/>
        </w:rPr>
        <w:t xml:space="preserve"> </w:t>
      </w:r>
    </w:p>
    <w:p w14:paraId="3942FBA5">
      <w:pPr>
        <w:ind w:firstLine="630"/>
      </w:pPr>
      <w:r>
        <w:rPr>
          <w:rFonts w:hint="eastAsia"/>
        </w:rPr>
        <w:t>单位名称：（公章）</w:t>
      </w:r>
    </w:p>
    <w:p w14:paraId="3861A1F4">
      <w:pPr>
        <w:ind w:firstLine="630"/>
      </w:pPr>
    </w:p>
    <w:p w14:paraId="0D8840D1">
      <w:pPr>
        <w:ind w:firstLine="630"/>
      </w:pPr>
      <w:r>
        <w:rPr>
          <w:rFonts w:hint="eastAsia"/>
        </w:rPr>
        <w:t>法定代表人（</w:t>
      </w:r>
      <w:r>
        <w:rPr>
          <w:rFonts w:hint="eastAsia"/>
          <w:lang w:eastAsia="zh-CN"/>
        </w:rPr>
        <w:t>单位</w:t>
      </w:r>
      <w:r>
        <w:rPr>
          <w:rFonts w:hint="eastAsia"/>
        </w:rPr>
        <w:t>负责人）：（签字）</w:t>
      </w:r>
    </w:p>
    <w:p w14:paraId="27068FBA">
      <w:pPr>
        <w:ind w:firstLine="630"/>
      </w:pPr>
    </w:p>
    <w:p w14:paraId="43F63AC5">
      <w:pPr>
        <w:ind w:firstLine="630"/>
      </w:pPr>
      <w:r>
        <w:rPr>
          <w:rFonts w:hint="eastAsia"/>
        </w:rPr>
        <w:t>授权代表：（</w:t>
      </w:r>
      <w:r>
        <w:rPr>
          <w:snapToGrid w:val="0"/>
          <w:kern w:val="0"/>
        </w:rPr>
        <w:t>签字</w:t>
      </w:r>
      <w:r>
        <w:rPr>
          <w:rFonts w:hint="eastAsia"/>
        </w:rPr>
        <w:t>）</w:t>
      </w:r>
    </w:p>
    <w:p w14:paraId="64CD4DC3">
      <w:pPr>
        <w:ind w:firstLine="630"/>
      </w:pPr>
    </w:p>
    <w:p w14:paraId="6FC1C4A6">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F889B1F">
      <w:pPr>
        <w:spacing w:line="440" w:lineRule="exact"/>
        <w:rPr>
          <w:rFonts w:ascii="黑体" w:eastAsia="黑体"/>
        </w:rPr>
      </w:pPr>
      <w:bookmarkStart w:id="58" w:name="_Toc226217114"/>
      <w:r>
        <w:rPr>
          <w:rFonts w:ascii="宋体"/>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D8231B">
                            <w:pPr>
                              <w:ind w:firstLine="1260" w:firstLineChars="600"/>
                            </w:pPr>
                            <w:r>
                              <w:rPr>
                                <w:rFonts w:hint="eastAsia"/>
                              </w:rPr>
                              <w:t>被授权人（授权代表）</w:t>
                            </w:r>
                          </w:p>
                          <w:p w14:paraId="1A45806F">
                            <w:pPr>
                              <w:ind w:firstLine="1050" w:firstLineChars="500"/>
                            </w:pPr>
                            <w:r>
                              <w:rPr>
                                <w:rFonts w:hint="eastAsia"/>
                              </w:rPr>
                              <w:t>居民身份证复印件粘贴处</w:t>
                            </w:r>
                          </w:p>
                          <w:p w14:paraId="09190074">
                            <w:pPr>
                              <w:ind w:firstLine="1050" w:firstLineChars="500"/>
                            </w:pPr>
                          </w:p>
                          <w:p w14:paraId="2C0A1391">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60288;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wpy6F2AAAAAoBAAAPAAAAAAAAAAEAIAAAACIAAABkcnMvZG93bnJldi54bWxQ&#10;SwECFAAUAAAACACHTuJAPYIKWfcBAAAtBAAADgAAAAAAAAABACAAAAAnAQAAZHJzL2Uyb0RvYy54&#10;bWxQSwUGAAAAAAYABgBZAQAAkAUAAAAA&#10;">
                <v:fill on="t" focussize="0,0"/>
                <v:stroke color="#000000" joinstyle="miter"/>
                <v:imagedata o:title=""/>
                <o:lock v:ext="edit" aspectratio="f"/>
                <v:textbox>
                  <w:txbxContent>
                    <w:p w14:paraId="3FD8231B">
                      <w:pPr>
                        <w:ind w:firstLine="1260" w:firstLineChars="600"/>
                      </w:pPr>
                      <w:r>
                        <w:rPr>
                          <w:rFonts w:hint="eastAsia"/>
                        </w:rPr>
                        <w:t>被授权人（授权代表）</w:t>
                      </w:r>
                    </w:p>
                    <w:p w14:paraId="1A45806F">
                      <w:pPr>
                        <w:ind w:firstLine="1050" w:firstLineChars="500"/>
                      </w:pPr>
                      <w:r>
                        <w:rPr>
                          <w:rFonts w:hint="eastAsia"/>
                        </w:rPr>
                        <w:t>居民身份证复印件粘贴处</w:t>
                      </w:r>
                    </w:p>
                    <w:p w14:paraId="09190074">
                      <w:pPr>
                        <w:ind w:firstLine="1050" w:firstLineChars="500"/>
                      </w:pPr>
                    </w:p>
                    <w:p w14:paraId="2C0A1391">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6AD065">
                            <w:pPr>
                              <w:ind w:firstLine="1260" w:firstLineChars="600"/>
                            </w:pPr>
                            <w:r>
                              <w:rPr>
                                <w:rFonts w:hint="eastAsia"/>
                              </w:rPr>
                              <w:t>被授权人（授权代表）</w:t>
                            </w:r>
                          </w:p>
                          <w:p w14:paraId="166067B6">
                            <w:pPr>
                              <w:ind w:firstLine="1050" w:firstLineChars="500"/>
                            </w:pPr>
                            <w:r>
                              <w:rPr>
                                <w:rFonts w:hint="eastAsia"/>
                              </w:rPr>
                              <w:t>居民身份证复印件粘贴处</w:t>
                            </w:r>
                          </w:p>
                          <w:p w14:paraId="03AB0F54">
                            <w:pPr>
                              <w:ind w:firstLine="1050" w:firstLineChars="500"/>
                            </w:pPr>
                          </w:p>
                          <w:p w14:paraId="48E02C11">
                            <w:pPr>
                              <w:ind w:firstLine="1785" w:firstLineChars="850"/>
                            </w:pPr>
                            <w:r>
                              <w:rPr>
                                <w:rFonts w:hint="eastAsia"/>
                              </w:rPr>
                              <w:t>（反面）</w:t>
                            </w:r>
                          </w:p>
                          <w:p w14:paraId="248650AB"/>
                        </w:txbxContent>
                      </wps:txbx>
                      <wps:bodyPr upright="1"/>
                    </wps:wsp>
                  </a:graphicData>
                </a:graphic>
              </wp:anchor>
            </w:drawing>
          </mc:Choice>
          <mc:Fallback>
            <w:pict>
              <v:rect id="Rectangle 3" o:spid="_x0000_s1026" o:spt="1" style="position:absolute;left:0pt;margin-left:249.9pt;margin-top:5.6pt;height:156pt;width:243pt;z-index:251661312;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HZv67YAAAACgEAAA8AAAAAAAAAAQAgAAAAIgAAAGRycy9kb3ducmV2LnhtbFBL&#10;AQIUABQAAAAIAIdO4kBNLMle9gEAAC0EAAAOAAAAAAAAAAEAIAAAACcBAABkcnMvZTJvRG9jLnht&#10;bFBLBQYAAAAABgAGAFkBAACPBQAAAAA=&#10;">
                <v:fill on="t" focussize="0,0"/>
                <v:stroke color="#000000" joinstyle="miter"/>
                <v:imagedata o:title=""/>
                <o:lock v:ext="edit" aspectratio="f"/>
                <v:textbox>
                  <w:txbxContent>
                    <w:p w14:paraId="536AD065">
                      <w:pPr>
                        <w:ind w:firstLine="1260" w:firstLineChars="600"/>
                      </w:pPr>
                      <w:r>
                        <w:rPr>
                          <w:rFonts w:hint="eastAsia"/>
                        </w:rPr>
                        <w:t>被授权人（授权代表）</w:t>
                      </w:r>
                    </w:p>
                    <w:p w14:paraId="166067B6">
                      <w:pPr>
                        <w:ind w:firstLine="1050" w:firstLineChars="500"/>
                      </w:pPr>
                      <w:r>
                        <w:rPr>
                          <w:rFonts w:hint="eastAsia"/>
                        </w:rPr>
                        <w:t>居民身份证复印件粘贴处</w:t>
                      </w:r>
                    </w:p>
                    <w:p w14:paraId="03AB0F54">
                      <w:pPr>
                        <w:ind w:firstLine="1050" w:firstLineChars="500"/>
                      </w:pPr>
                    </w:p>
                    <w:p w14:paraId="48E02C11">
                      <w:pPr>
                        <w:ind w:firstLine="1785" w:firstLineChars="850"/>
                      </w:pPr>
                      <w:r>
                        <w:rPr>
                          <w:rFonts w:hint="eastAsia"/>
                        </w:rPr>
                        <w:t>（反面）</w:t>
                      </w:r>
                    </w:p>
                    <w:p w14:paraId="248650AB"/>
                  </w:txbxContent>
                </v:textbox>
              </v:rect>
            </w:pict>
          </mc:Fallback>
        </mc:AlternateContent>
      </w:r>
      <w:bookmarkEnd w:id="58"/>
    </w:p>
    <w:p w14:paraId="195D160B">
      <w:pPr>
        <w:spacing w:line="440" w:lineRule="exact"/>
        <w:rPr>
          <w:rFonts w:ascii="黑体" w:eastAsia="黑体"/>
        </w:rPr>
      </w:pPr>
    </w:p>
    <w:p w14:paraId="2695BFC5">
      <w:pPr>
        <w:spacing w:line="440" w:lineRule="exact"/>
        <w:rPr>
          <w:rFonts w:ascii="黑体" w:eastAsia="黑体"/>
        </w:rPr>
      </w:pPr>
    </w:p>
    <w:p w14:paraId="6CB6D873">
      <w:pPr>
        <w:spacing w:line="440" w:lineRule="exact"/>
        <w:rPr>
          <w:rFonts w:ascii="黑体" w:eastAsia="黑体"/>
        </w:rPr>
      </w:pPr>
    </w:p>
    <w:p w14:paraId="2242E3A8">
      <w:pPr>
        <w:spacing w:line="440" w:lineRule="exact"/>
        <w:rPr>
          <w:rFonts w:ascii="黑体" w:eastAsia="黑体"/>
        </w:rPr>
      </w:pPr>
    </w:p>
    <w:p w14:paraId="40F859C9">
      <w:pPr>
        <w:tabs>
          <w:tab w:val="left" w:pos="5115"/>
        </w:tabs>
        <w:spacing w:line="440" w:lineRule="exact"/>
        <w:rPr>
          <w:rFonts w:ascii="黑体" w:eastAsia="黑体"/>
        </w:rPr>
      </w:pPr>
      <w:r>
        <w:rPr>
          <w:rFonts w:ascii="黑体" w:eastAsia="黑体"/>
        </w:rPr>
        <w:tab/>
      </w:r>
    </w:p>
    <w:p w14:paraId="4040CB36">
      <w:pPr>
        <w:spacing w:line="440" w:lineRule="exact"/>
        <w:rPr>
          <w:rFonts w:ascii="黑体" w:eastAsia="黑体"/>
        </w:rPr>
      </w:pPr>
    </w:p>
    <w:p w14:paraId="12E914B7">
      <w:pPr>
        <w:adjustRightInd w:val="0"/>
        <w:snapToGrid w:val="0"/>
        <w:spacing w:line="300" w:lineRule="auto"/>
        <w:ind w:firstLine="5008" w:firstLineChars="2385"/>
      </w:pPr>
    </w:p>
    <w:p w14:paraId="641AA352">
      <w:pPr>
        <w:spacing w:line="360" w:lineRule="auto"/>
        <w:ind w:firstLine="539" w:firstLineChars="257"/>
      </w:pPr>
      <w:r>
        <w:rPr>
          <w:rFonts w:hint="eastAsia"/>
          <w:highlight w:val="yellow"/>
          <w:lang w:eastAsia="zh-CN"/>
        </w:rPr>
        <w:t>注：投标人必须提供有效的身份证件（有效期限未过期）。</w:t>
      </w:r>
    </w:p>
    <w:p w14:paraId="4B4C76A4">
      <w:pPr>
        <w:adjustRightInd w:val="0"/>
        <w:snapToGrid w:val="0"/>
        <w:spacing w:line="300" w:lineRule="auto"/>
      </w:pPr>
    </w:p>
    <w:p w14:paraId="31A85E3A">
      <w:pPr>
        <w:adjustRightInd w:val="0"/>
        <w:snapToGrid w:val="0"/>
        <w:spacing w:line="300" w:lineRule="auto"/>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3D67C9F7">
      <w:pPr>
        <w:widowControl/>
        <w:snapToGrid w:val="0"/>
        <w:spacing w:line="360" w:lineRule="auto"/>
        <w:jc w:val="left"/>
      </w:pPr>
    </w:p>
    <w:p w14:paraId="0457CDD9">
      <w:pPr>
        <w:widowControl/>
        <w:snapToGrid w:val="0"/>
        <w:spacing w:line="360" w:lineRule="auto"/>
        <w:jc w:val="left"/>
        <w:rPr>
          <w:rFonts w:asciiTheme="minorEastAsia" w:hAnsiTheme="minorEastAsia" w:eastAsiaTheme="minorEastAsia"/>
          <w:color w:val="FF0000"/>
          <w:kern w:val="0"/>
          <w:szCs w:val="21"/>
        </w:rPr>
      </w:pPr>
    </w:p>
    <w:p w14:paraId="6D039EB6">
      <w:pPr>
        <w:pStyle w:val="3"/>
        <w:tabs>
          <w:tab w:val="left" w:pos="371"/>
        </w:tabs>
        <w:spacing w:before="120" w:after="120"/>
        <w:ind w:left="-1" w:leftChars="-1" w:hanging="1"/>
        <w:jc w:val="center"/>
        <w:rPr>
          <w:rFonts w:asciiTheme="minorEastAsia" w:hAnsiTheme="minorEastAsia" w:eastAsiaTheme="minorEastAsia"/>
        </w:rPr>
      </w:pPr>
      <w:bookmarkStart w:id="59" w:name="_Toc135293345"/>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59"/>
    </w:p>
    <w:p w14:paraId="524D4C9C">
      <w:pPr>
        <w:adjustRightInd w:val="0"/>
        <w:snapToGrid w:val="0"/>
        <w:spacing w:line="312" w:lineRule="auto"/>
      </w:pPr>
    </w:p>
    <w:p w14:paraId="2A3F685D">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5C4017D0">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611E0DF7">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652491E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034483D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7421CF9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3DCE7BB6">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EDC3CD6">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6．我单位愿按《中华人民共和国民法典》履行自己的全部责任。</w:t>
      </w:r>
    </w:p>
    <w:p w14:paraId="0807F462">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3791715A">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132085F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0459E060">
      <w:pPr>
        <w:adjustRightInd w:val="0"/>
        <w:snapToGrid w:val="0"/>
        <w:spacing w:line="360" w:lineRule="auto"/>
        <w:ind w:firstLine="600"/>
      </w:pPr>
    </w:p>
    <w:p w14:paraId="4EC26611">
      <w:pPr>
        <w:adjustRightInd w:val="0"/>
        <w:snapToGrid w:val="0"/>
        <w:spacing w:line="360" w:lineRule="auto"/>
        <w:ind w:firstLine="426"/>
      </w:pPr>
      <w:r>
        <w:t>单    位： （</w:t>
      </w:r>
      <w:r>
        <w:rPr>
          <w:rFonts w:hint="eastAsia"/>
          <w:snapToGrid w:val="0"/>
          <w:kern w:val="0"/>
          <w:lang w:eastAsia="zh-CN"/>
        </w:rPr>
        <w:t>加盖公章</w:t>
      </w:r>
      <w:r>
        <w:t>）</w:t>
      </w:r>
    </w:p>
    <w:p w14:paraId="1C345129">
      <w:pPr>
        <w:adjustRightInd w:val="0"/>
        <w:snapToGrid w:val="0"/>
        <w:spacing w:line="360" w:lineRule="auto"/>
        <w:ind w:firstLine="426"/>
      </w:pPr>
      <w:r>
        <w:t xml:space="preserve">地    址： </w:t>
      </w:r>
    </w:p>
    <w:p w14:paraId="6C0FA066">
      <w:pPr>
        <w:adjustRightInd w:val="0"/>
        <w:snapToGrid w:val="0"/>
        <w:spacing w:line="360" w:lineRule="auto"/>
        <w:ind w:firstLine="426"/>
      </w:pPr>
      <w:r>
        <w:t xml:space="preserve">电    话：     </w:t>
      </w:r>
    </w:p>
    <w:p w14:paraId="47261662">
      <w:pPr>
        <w:adjustRightInd w:val="0"/>
        <w:snapToGrid w:val="0"/>
        <w:spacing w:line="360" w:lineRule="auto"/>
        <w:ind w:firstLine="426"/>
      </w:pPr>
      <w:r>
        <w:t>传    真：</w:t>
      </w:r>
    </w:p>
    <w:p w14:paraId="37621B9A">
      <w:pPr>
        <w:adjustRightInd w:val="0"/>
        <w:snapToGrid w:val="0"/>
        <w:spacing w:line="360" w:lineRule="auto"/>
        <w:ind w:firstLine="426"/>
      </w:pPr>
      <w:r>
        <w:t>邮    编：</w:t>
      </w:r>
    </w:p>
    <w:p w14:paraId="6E0F09B0">
      <w:pPr>
        <w:adjustRightInd w:val="0"/>
        <w:snapToGrid w:val="0"/>
        <w:spacing w:line="360" w:lineRule="auto"/>
        <w:ind w:firstLine="426"/>
      </w:pPr>
      <w:r>
        <w:t xml:space="preserve">联 系 人： </w:t>
      </w:r>
    </w:p>
    <w:p w14:paraId="41C37C10">
      <w:pPr>
        <w:adjustRightInd w:val="0"/>
        <w:snapToGrid w:val="0"/>
        <w:spacing w:line="360" w:lineRule="auto"/>
        <w:ind w:firstLine="600"/>
      </w:pPr>
    </w:p>
    <w:p w14:paraId="353C4F72">
      <w:pPr>
        <w:adjustRightInd w:val="0"/>
        <w:snapToGrid w:val="0"/>
        <w:spacing w:line="360" w:lineRule="auto"/>
        <w:ind w:firstLine="600"/>
        <w:jc w:val="right"/>
      </w:pPr>
      <w:r>
        <w:rPr>
          <w:rFonts w:hint="eastAsia"/>
        </w:rPr>
        <w:t>年     月    日</w:t>
      </w:r>
    </w:p>
    <w:p w14:paraId="5958DB27">
      <w:pPr>
        <w:adjustRightInd w:val="0"/>
        <w:snapToGrid w:val="0"/>
        <w:spacing w:line="360" w:lineRule="auto"/>
        <w:ind w:firstLine="600"/>
        <w:jc w:val="right"/>
      </w:pPr>
    </w:p>
    <w:p w14:paraId="5A8BAD0C">
      <w:pPr>
        <w:tabs>
          <w:tab w:val="left" w:pos="371"/>
        </w:tabs>
        <w:spacing w:before="120" w:after="120"/>
        <w:ind w:left="-1" w:leftChars="-1" w:hanging="1"/>
        <w:jc w:val="center"/>
        <w:rPr>
          <w:b/>
          <w:snapToGrid w:val="0"/>
          <w:kern w:val="0"/>
          <w:sz w:val="28"/>
        </w:rPr>
      </w:pPr>
    </w:p>
    <w:p w14:paraId="73FDA342">
      <w:pPr>
        <w:tabs>
          <w:tab w:val="left" w:pos="371"/>
        </w:tabs>
        <w:spacing w:before="120" w:after="120"/>
        <w:ind w:left="-1" w:leftChars="-1" w:hanging="1"/>
        <w:jc w:val="center"/>
        <w:rPr>
          <w:rFonts w:asciiTheme="minorEastAsia" w:hAnsiTheme="minorEastAsia" w:eastAsiaTheme="minorEastAsia"/>
          <w:sz w:val="24"/>
        </w:rPr>
      </w:pPr>
    </w:p>
    <w:p w14:paraId="3CA506A2">
      <w:pPr>
        <w:pStyle w:val="3"/>
        <w:tabs>
          <w:tab w:val="left" w:pos="371"/>
        </w:tabs>
        <w:spacing w:before="120" w:after="120"/>
        <w:ind w:left="-1" w:leftChars="-1" w:hanging="1"/>
        <w:jc w:val="center"/>
        <w:rPr>
          <w:rFonts w:hint="eastAsia" w:asciiTheme="minorEastAsia" w:hAnsiTheme="minorEastAsia" w:eastAsiaTheme="minorEastAsia"/>
          <w:lang w:eastAsia="zh-CN"/>
        </w:rPr>
      </w:pPr>
      <w:bookmarkStart w:id="60" w:name="_Toc135293346"/>
      <w:r>
        <w:rPr>
          <w:rFonts w:hint="eastAsia" w:asciiTheme="minorEastAsia" w:hAnsiTheme="minorEastAsia" w:eastAsiaTheme="minorEastAsia"/>
        </w:rPr>
        <w:t xml:space="preserve">格式4  </w:t>
      </w:r>
      <w:bookmarkEnd w:id="60"/>
      <w:r>
        <w:rPr>
          <w:rFonts w:hint="eastAsia" w:asciiTheme="minorEastAsia" w:hAnsiTheme="minorEastAsia" w:eastAsiaTheme="minorEastAsia"/>
          <w:lang w:eastAsia="zh-CN"/>
        </w:rPr>
        <w:t>符合政府采购扶持政策的证明材料</w:t>
      </w:r>
    </w:p>
    <w:p w14:paraId="7EF8CB39">
      <w:pPr>
        <w:widowControl/>
        <w:snapToGrid w:val="0"/>
        <w:spacing w:line="360" w:lineRule="auto"/>
        <w:jc w:val="left"/>
        <w:rPr>
          <w:rFonts w:ascii="仿宋" w:hAnsi="仿宋" w:eastAsia="仿宋"/>
          <w:b/>
          <w:bCs/>
          <w:kern w:val="0"/>
          <w:sz w:val="25"/>
          <w:szCs w:val="25"/>
        </w:rPr>
      </w:pPr>
    </w:p>
    <w:p w14:paraId="2EBD4CE0">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7D6DCEED">
      <w:pPr>
        <w:widowControl/>
        <w:snapToGrid w:val="0"/>
        <w:spacing w:line="360" w:lineRule="auto"/>
        <w:ind w:firstLine="424" w:firstLineChars="202"/>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1B1B3FFA">
      <w:pPr>
        <w:widowControl/>
        <w:snapToGrid w:val="0"/>
        <w:spacing w:line="360" w:lineRule="auto"/>
        <w:ind w:firstLine="426"/>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9A56F85">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049E8694">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1" w:name="_Hlk71925120"/>
      <w:r>
        <w:rPr>
          <w:rFonts w:hint="eastAsia" w:asciiTheme="minorEastAsia" w:hAnsiTheme="minorEastAsia" w:eastAsiaTheme="minorEastAsia"/>
          <w:kern w:val="0"/>
          <w:szCs w:val="21"/>
        </w:rPr>
        <w:t>《关于印发中小企业划型标准规定的通知》（工信部联企业〔2011〕300 号</w:t>
      </w:r>
      <w:bookmarkEnd w:id="61"/>
      <w:r>
        <w:rPr>
          <w:rFonts w:hint="eastAsia" w:asciiTheme="minorEastAsia" w:hAnsiTheme="minorEastAsia" w:eastAsiaTheme="minorEastAsia"/>
          <w:kern w:val="0"/>
          <w:szCs w:val="21"/>
        </w:rPr>
        <w:t>）</w:t>
      </w:r>
    </w:p>
    <w:p w14:paraId="47E5876B">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AE2A0BA">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5BA42E7F">
      <w:pPr>
        <w:widowControl/>
        <w:snapToGrid w:val="0"/>
        <w:spacing w:line="360" w:lineRule="auto"/>
        <w:ind w:firstLine="555"/>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3695E1AB">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3、请依照招标文件提供的格式和内容填写声明函，不要随意变更格式；满足多项优惠政策的投标人，不重复享受多项价格扣除政策。不符合要求的供应商可以不填写。</w:t>
      </w:r>
    </w:p>
    <w:p w14:paraId="6D813F37">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4、《中小企业声明函》填写要求：</w:t>
      </w:r>
    </w:p>
    <w:p w14:paraId="7542C64F">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391E88DD">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375A70C5">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5DCE69DE">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32333B">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4D6C63D6">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1E5ABB19">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77922680">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46C490C6">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5FF3B82F">
      <w:pPr>
        <w:widowControl/>
        <w:snapToGrid w:val="0"/>
        <w:spacing w:line="360" w:lineRule="auto"/>
        <w:ind w:left="0" w:leftChars="0" w:firstLine="420" w:firstLineChars="200"/>
        <w:jc w:val="left"/>
        <w:rPr>
          <w:rFonts w:asciiTheme="minorEastAsia" w:hAnsiTheme="minorEastAsia" w:eastAsiaTheme="minorEastAsia"/>
          <w:b/>
          <w:color w:val="FF0000"/>
          <w:kern w:val="0"/>
          <w:szCs w:val="21"/>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775DB129">
      <w:pPr>
        <w:pStyle w:val="5"/>
        <w:tabs>
          <w:tab w:val="left" w:pos="0"/>
        </w:tabs>
        <w:jc w:val="center"/>
        <w:rPr>
          <w:rFonts w:ascii="宋体" w:hAnsi="宋体" w:eastAsia="宋体"/>
        </w:rPr>
      </w:pPr>
      <w:r>
        <w:rPr>
          <w:rFonts w:hint="eastAsia" w:ascii="宋体" w:hAnsi="宋体" w:eastAsia="宋体"/>
        </w:rPr>
        <w:t>中小企业声明函</w:t>
      </w:r>
    </w:p>
    <w:p w14:paraId="793EBC56">
      <w:pPr>
        <w:pStyle w:val="8"/>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提供的货物全部由符合政策要求的中小企业制造</w:t>
      </w:r>
      <w:r>
        <w:rPr>
          <w:rFonts w:asciiTheme="minorEastAsia" w:hAnsiTheme="minorEastAsia" w:eastAsiaTheme="minorEastAsia"/>
          <w:szCs w:val="21"/>
        </w:rPr>
        <w:t>。相关企业（含联合体中的中小企业、签订分包意向协议的中小企业）的具体情况如下：</w:t>
      </w:r>
    </w:p>
    <w:p w14:paraId="742CDEBB">
      <w:pPr>
        <w:pStyle w:val="8"/>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0626BDA0">
      <w:pPr>
        <w:pStyle w:val="8"/>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85EBED8">
      <w:pPr>
        <w:pStyle w:val="8"/>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6A0BA35C">
      <w:pPr>
        <w:pStyle w:val="8"/>
        <w:spacing w:before="108" w:line="304" w:lineRule="auto"/>
        <w:ind w:right="-1" w:firstLine="408"/>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061E8B8C">
      <w:pPr>
        <w:spacing w:line="360" w:lineRule="auto"/>
        <w:ind w:right="-1" w:firstLine="420" w:firstLineChars="200"/>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7C0A4A8D">
      <w:pPr>
        <w:spacing w:line="360" w:lineRule="auto"/>
        <w:ind w:right="-1" w:firstLine="420" w:firstLineChars="200"/>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41F69A64">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D7386B9">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7EFB12D">
      <w:pPr>
        <w:spacing w:line="360" w:lineRule="auto"/>
        <w:ind w:firstLine="420" w:firstLineChars="200"/>
        <w:rPr>
          <w:rFonts w:ascii="宋体" w:hAnsi="宋体"/>
          <w:szCs w:val="21"/>
        </w:rPr>
      </w:pPr>
      <w:r>
        <w:rPr>
          <w:rFonts w:hint="eastAsia" w:ascii="宋体" w:hAnsi="宋体"/>
          <w:szCs w:val="21"/>
        </w:rPr>
        <w:t>备注：</w:t>
      </w:r>
    </w:p>
    <w:p w14:paraId="7D0D63FD">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0EF0204">
      <w:pPr>
        <w:spacing w:line="360" w:lineRule="auto"/>
        <w:ind w:firstLine="420" w:firstLineChars="200"/>
        <w:rPr>
          <w:rFonts w:ascii="宋体" w:hAnsi="宋体"/>
          <w:szCs w:val="21"/>
        </w:rPr>
      </w:pPr>
      <w:r>
        <w:rPr>
          <w:rFonts w:hint="eastAsia" w:ascii="宋体" w:hAnsi="宋体"/>
          <w:szCs w:val="21"/>
        </w:rPr>
        <w:t>2、从业人员、营业收入、资产总额填报上一年度数据，无上一年度数据的新成立企业可不填报。</w:t>
      </w:r>
    </w:p>
    <w:p w14:paraId="17F1A674">
      <w:pPr>
        <w:spacing w:line="360" w:lineRule="auto"/>
        <w:ind w:firstLine="424" w:firstLineChars="202"/>
        <w:rPr>
          <w:rFonts w:ascii="宋体" w:hAnsi="宋体"/>
          <w:szCs w:val="21"/>
        </w:rPr>
      </w:pPr>
      <w:r>
        <w:rPr>
          <w:rFonts w:hint="eastAsia" w:ascii="宋体" w:hAnsi="宋体"/>
          <w:szCs w:val="21"/>
        </w:rPr>
        <w:t>3、供应商提供的货物既有中小企业制造货物，也有大型企业制造货物的，不享受中小企业扶持政策。</w:t>
      </w:r>
    </w:p>
    <w:p w14:paraId="033DF13E">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084D0CC3">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5、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BA1096F">
      <w:pPr>
        <w:pStyle w:val="5"/>
        <w:tabs>
          <w:tab w:val="left" w:pos="0"/>
        </w:tabs>
        <w:jc w:val="center"/>
        <w:rPr>
          <w:rFonts w:ascii="宋体" w:hAnsi="宋体" w:eastAsia="宋体"/>
        </w:rPr>
      </w:pPr>
      <w:r>
        <w:rPr>
          <w:rFonts w:hint="eastAsia" w:ascii="宋体" w:hAnsi="宋体" w:eastAsia="宋体"/>
        </w:rPr>
        <w:t>监狱企业声明函</w:t>
      </w:r>
    </w:p>
    <w:p w14:paraId="62C04AA3">
      <w:pPr>
        <w:spacing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421A8F21">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1F510A45">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F9E6B6E">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2F0B4F3B">
      <w:pPr>
        <w:spacing w:line="360" w:lineRule="auto"/>
        <w:ind w:firstLine="420" w:firstLineChars="200"/>
        <w:jc w:val="right"/>
        <w:rPr>
          <w:rFonts w:ascii="宋体" w:hAnsi="宋体"/>
          <w:szCs w:val="21"/>
        </w:rPr>
      </w:pPr>
    </w:p>
    <w:p w14:paraId="594CF30F">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36716558">
      <w:pPr>
        <w:spacing w:line="360" w:lineRule="auto"/>
        <w:ind w:left="723" w:hanging="723" w:hangingChars="300"/>
        <w:rPr>
          <w:b/>
          <w:sz w:val="24"/>
        </w:rPr>
      </w:pPr>
    </w:p>
    <w:p w14:paraId="3F586FFC">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FE913B6">
      <w:pPr>
        <w:pStyle w:val="5"/>
        <w:tabs>
          <w:tab w:val="left" w:pos="0"/>
        </w:tabs>
        <w:jc w:val="center"/>
        <w:rPr>
          <w:rFonts w:ascii="宋体" w:hAnsi="宋体" w:eastAsia="宋体"/>
        </w:rPr>
      </w:pPr>
      <w:r>
        <w:rPr>
          <w:rFonts w:hint="eastAsia" w:ascii="宋体" w:hAnsi="宋体" w:eastAsia="宋体"/>
        </w:rPr>
        <w:t>残疾人福利性单位声明函</w:t>
      </w:r>
    </w:p>
    <w:p w14:paraId="22DA7E54">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项目采购活动提供本单位制造的货物，或者提供其他残疾人福利性单位制造的货物（不包括使用非残疾人福利性单位注册商标的货物）。</w:t>
      </w:r>
    </w:p>
    <w:p w14:paraId="763221AD">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82AEDC0">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578D58DF">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98916C3">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3E2C25BA">
      <w:pPr>
        <w:spacing w:line="360" w:lineRule="auto"/>
        <w:jc w:val="left"/>
        <w:rPr>
          <w:rFonts w:ascii="宋体" w:hAnsi="宋体"/>
          <w:szCs w:val="21"/>
        </w:rPr>
      </w:pPr>
      <w:r>
        <w:rPr>
          <w:rFonts w:hint="eastAsia" w:ascii="宋体" w:hAnsi="宋体"/>
          <w:szCs w:val="21"/>
        </w:rPr>
        <w:t xml:space="preserve">    备注：填写前请认真阅读《财政部、民政部、中国残疾人联合会关于促进残疾人就业政府采购政策的通知》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69C5DB50">
      <w:pPr>
        <w:pStyle w:val="5"/>
        <w:tabs>
          <w:tab w:val="left" w:pos="0"/>
        </w:tabs>
        <w:jc w:val="center"/>
        <w:rPr>
          <w:rFonts w:ascii="宋体" w:hAnsi="宋体" w:eastAsia="宋体"/>
        </w:rPr>
      </w:pPr>
      <w:r>
        <w:rPr>
          <w:rFonts w:hint="eastAsia" w:ascii="宋体" w:hAnsi="宋体" w:eastAsia="宋体"/>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7F5F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540" w:type="dxa"/>
            <w:vMerge w:val="restart"/>
            <w:vAlign w:val="center"/>
          </w:tcPr>
          <w:p w14:paraId="63390EB4">
            <w:pPr>
              <w:jc w:val="center"/>
              <w:rPr>
                <w:b/>
                <w:szCs w:val="21"/>
              </w:rPr>
            </w:pPr>
            <w:r>
              <w:rPr>
                <w:rFonts w:hint="eastAsia"/>
                <w:b/>
                <w:szCs w:val="21"/>
              </w:rPr>
              <w:t>序号</w:t>
            </w:r>
          </w:p>
        </w:tc>
        <w:tc>
          <w:tcPr>
            <w:tcW w:w="1213" w:type="dxa"/>
            <w:vMerge w:val="restart"/>
            <w:vAlign w:val="center"/>
          </w:tcPr>
          <w:p w14:paraId="77356707">
            <w:pPr>
              <w:jc w:val="center"/>
              <w:rPr>
                <w:b/>
                <w:szCs w:val="21"/>
              </w:rPr>
            </w:pPr>
            <w:r>
              <w:rPr>
                <w:rFonts w:hint="eastAsia"/>
                <w:b/>
                <w:szCs w:val="21"/>
              </w:rPr>
              <w:t>投标产品名称</w:t>
            </w:r>
          </w:p>
        </w:tc>
        <w:tc>
          <w:tcPr>
            <w:tcW w:w="1840" w:type="dxa"/>
            <w:vMerge w:val="restart"/>
            <w:vAlign w:val="center"/>
          </w:tcPr>
          <w:p w14:paraId="18A5B430">
            <w:pPr>
              <w:jc w:val="center"/>
              <w:rPr>
                <w:b/>
                <w:szCs w:val="21"/>
              </w:rPr>
            </w:pPr>
            <w:r>
              <w:rPr>
                <w:rFonts w:hint="eastAsia"/>
                <w:b/>
                <w:szCs w:val="21"/>
              </w:rPr>
              <w:t>规格及型号</w:t>
            </w:r>
          </w:p>
        </w:tc>
        <w:tc>
          <w:tcPr>
            <w:tcW w:w="4351" w:type="dxa"/>
            <w:gridSpan w:val="3"/>
            <w:vAlign w:val="center"/>
          </w:tcPr>
          <w:p w14:paraId="7134F451">
            <w:pPr>
              <w:jc w:val="center"/>
              <w:rPr>
                <w:b/>
                <w:szCs w:val="21"/>
              </w:rPr>
            </w:pPr>
            <w:r>
              <w:rPr>
                <w:rFonts w:hint="eastAsia"/>
                <w:b/>
                <w:szCs w:val="21"/>
              </w:rPr>
              <w:t>投标产品报价</w:t>
            </w:r>
          </w:p>
        </w:tc>
        <w:tc>
          <w:tcPr>
            <w:tcW w:w="1503" w:type="dxa"/>
            <w:vMerge w:val="restart"/>
            <w:vAlign w:val="center"/>
          </w:tcPr>
          <w:p w14:paraId="2C6D088A">
            <w:pPr>
              <w:jc w:val="center"/>
              <w:rPr>
                <w:b/>
                <w:szCs w:val="21"/>
              </w:rPr>
            </w:pPr>
            <w:r>
              <w:rPr>
                <w:rFonts w:hint="eastAsia"/>
                <w:b/>
                <w:szCs w:val="21"/>
              </w:rPr>
              <w:t>属于优先采购清单的类别</w:t>
            </w:r>
          </w:p>
        </w:tc>
        <w:tc>
          <w:tcPr>
            <w:tcW w:w="720" w:type="dxa"/>
            <w:vMerge w:val="restart"/>
            <w:vAlign w:val="center"/>
          </w:tcPr>
          <w:p w14:paraId="468FF7AD">
            <w:pPr>
              <w:jc w:val="center"/>
              <w:rPr>
                <w:b/>
                <w:szCs w:val="21"/>
              </w:rPr>
            </w:pPr>
            <w:r>
              <w:rPr>
                <w:rFonts w:hint="eastAsia"/>
                <w:b/>
                <w:szCs w:val="21"/>
              </w:rPr>
              <w:t>备注</w:t>
            </w:r>
          </w:p>
        </w:tc>
      </w:tr>
      <w:tr w14:paraId="7FB1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3CAD900D">
            <w:pPr>
              <w:rPr>
                <w:szCs w:val="21"/>
              </w:rPr>
            </w:pPr>
          </w:p>
        </w:tc>
        <w:tc>
          <w:tcPr>
            <w:tcW w:w="1213" w:type="dxa"/>
            <w:vMerge w:val="continue"/>
            <w:vAlign w:val="center"/>
          </w:tcPr>
          <w:p w14:paraId="63CAB490">
            <w:pPr>
              <w:rPr>
                <w:szCs w:val="21"/>
              </w:rPr>
            </w:pPr>
          </w:p>
        </w:tc>
        <w:tc>
          <w:tcPr>
            <w:tcW w:w="1840" w:type="dxa"/>
            <w:vMerge w:val="continue"/>
            <w:vAlign w:val="center"/>
          </w:tcPr>
          <w:p w14:paraId="0F1FC953">
            <w:pPr>
              <w:rPr>
                <w:szCs w:val="21"/>
              </w:rPr>
            </w:pPr>
          </w:p>
        </w:tc>
        <w:tc>
          <w:tcPr>
            <w:tcW w:w="818" w:type="dxa"/>
            <w:vAlign w:val="center"/>
          </w:tcPr>
          <w:p w14:paraId="2903898C">
            <w:pPr>
              <w:rPr>
                <w:szCs w:val="21"/>
              </w:rPr>
            </w:pPr>
            <w:r>
              <w:rPr>
                <w:rFonts w:hint="eastAsia"/>
                <w:szCs w:val="21"/>
              </w:rPr>
              <w:t>数量</w:t>
            </w:r>
          </w:p>
        </w:tc>
        <w:tc>
          <w:tcPr>
            <w:tcW w:w="1241" w:type="dxa"/>
            <w:vAlign w:val="center"/>
          </w:tcPr>
          <w:p w14:paraId="39E90A46">
            <w:pPr>
              <w:jc w:val="center"/>
              <w:rPr>
                <w:szCs w:val="21"/>
              </w:rPr>
            </w:pPr>
            <w:r>
              <w:rPr>
                <w:rFonts w:hint="eastAsia"/>
                <w:szCs w:val="21"/>
              </w:rPr>
              <w:t>投标单价（元）</w:t>
            </w:r>
          </w:p>
        </w:tc>
        <w:tc>
          <w:tcPr>
            <w:tcW w:w="2292" w:type="dxa"/>
            <w:vAlign w:val="center"/>
          </w:tcPr>
          <w:p w14:paraId="2A16EB5F">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A1F035">
            <w:pPr>
              <w:rPr>
                <w:szCs w:val="21"/>
              </w:rPr>
            </w:pPr>
          </w:p>
        </w:tc>
        <w:tc>
          <w:tcPr>
            <w:tcW w:w="720" w:type="dxa"/>
            <w:vMerge w:val="continue"/>
            <w:vAlign w:val="center"/>
          </w:tcPr>
          <w:p w14:paraId="31065293">
            <w:pPr>
              <w:rPr>
                <w:szCs w:val="21"/>
              </w:rPr>
            </w:pPr>
          </w:p>
        </w:tc>
      </w:tr>
      <w:tr w14:paraId="5EE9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2BB559BB">
            <w:pPr>
              <w:jc w:val="center"/>
              <w:rPr>
                <w:rFonts w:ascii="宋体" w:hAnsi="宋体"/>
                <w:szCs w:val="21"/>
              </w:rPr>
            </w:pPr>
            <w:r>
              <w:rPr>
                <w:rFonts w:hint="eastAsia" w:ascii="宋体" w:hAnsi="宋体"/>
                <w:szCs w:val="21"/>
              </w:rPr>
              <w:t>1</w:t>
            </w:r>
          </w:p>
        </w:tc>
        <w:tc>
          <w:tcPr>
            <w:tcW w:w="1213" w:type="dxa"/>
            <w:vAlign w:val="center"/>
          </w:tcPr>
          <w:p w14:paraId="2E0380E4">
            <w:pPr>
              <w:jc w:val="center"/>
              <w:rPr>
                <w:szCs w:val="21"/>
              </w:rPr>
            </w:pPr>
          </w:p>
        </w:tc>
        <w:tc>
          <w:tcPr>
            <w:tcW w:w="1840" w:type="dxa"/>
            <w:vAlign w:val="center"/>
          </w:tcPr>
          <w:p w14:paraId="1BC3CC5C">
            <w:pPr>
              <w:jc w:val="center"/>
              <w:rPr>
                <w:szCs w:val="21"/>
              </w:rPr>
            </w:pPr>
          </w:p>
        </w:tc>
        <w:tc>
          <w:tcPr>
            <w:tcW w:w="818" w:type="dxa"/>
            <w:vAlign w:val="center"/>
          </w:tcPr>
          <w:p w14:paraId="6356D243">
            <w:pPr>
              <w:jc w:val="center"/>
              <w:rPr>
                <w:szCs w:val="21"/>
              </w:rPr>
            </w:pPr>
          </w:p>
        </w:tc>
        <w:tc>
          <w:tcPr>
            <w:tcW w:w="1241" w:type="dxa"/>
            <w:vAlign w:val="center"/>
          </w:tcPr>
          <w:p w14:paraId="3E455FFD">
            <w:pPr>
              <w:jc w:val="center"/>
              <w:rPr>
                <w:szCs w:val="21"/>
              </w:rPr>
            </w:pPr>
          </w:p>
        </w:tc>
        <w:tc>
          <w:tcPr>
            <w:tcW w:w="2292" w:type="dxa"/>
            <w:vAlign w:val="center"/>
          </w:tcPr>
          <w:p w14:paraId="7C646E04">
            <w:pPr>
              <w:jc w:val="center"/>
              <w:rPr>
                <w:szCs w:val="21"/>
              </w:rPr>
            </w:pPr>
          </w:p>
        </w:tc>
        <w:tc>
          <w:tcPr>
            <w:tcW w:w="1503" w:type="dxa"/>
            <w:vAlign w:val="center"/>
          </w:tcPr>
          <w:p w14:paraId="79427BAC">
            <w:pPr>
              <w:jc w:val="center"/>
              <w:rPr>
                <w:szCs w:val="21"/>
              </w:rPr>
            </w:pPr>
          </w:p>
        </w:tc>
        <w:tc>
          <w:tcPr>
            <w:tcW w:w="720" w:type="dxa"/>
            <w:vAlign w:val="center"/>
          </w:tcPr>
          <w:p w14:paraId="323BF9CE">
            <w:pPr>
              <w:jc w:val="center"/>
              <w:rPr>
                <w:szCs w:val="21"/>
              </w:rPr>
            </w:pPr>
          </w:p>
        </w:tc>
      </w:tr>
      <w:tr w14:paraId="1666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5C955198">
            <w:pPr>
              <w:jc w:val="center"/>
              <w:rPr>
                <w:rFonts w:ascii="宋体" w:hAnsi="宋体"/>
                <w:szCs w:val="21"/>
              </w:rPr>
            </w:pPr>
            <w:r>
              <w:rPr>
                <w:rFonts w:hint="eastAsia" w:ascii="宋体" w:hAnsi="宋体"/>
                <w:szCs w:val="21"/>
              </w:rPr>
              <w:t>2</w:t>
            </w:r>
          </w:p>
        </w:tc>
        <w:tc>
          <w:tcPr>
            <w:tcW w:w="1213" w:type="dxa"/>
            <w:vAlign w:val="center"/>
          </w:tcPr>
          <w:p w14:paraId="1FC2AB72">
            <w:pPr>
              <w:jc w:val="center"/>
              <w:rPr>
                <w:szCs w:val="21"/>
              </w:rPr>
            </w:pPr>
          </w:p>
        </w:tc>
        <w:tc>
          <w:tcPr>
            <w:tcW w:w="1840" w:type="dxa"/>
            <w:vAlign w:val="center"/>
          </w:tcPr>
          <w:p w14:paraId="2F281820">
            <w:pPr>
              <w:jc w:val="center"/>
              <w:rPr>
                <w:szCs w:val="21"/>
              </w:rPr>
            </w:pPr>
          </w:p>
        </w:tc>
        <w:tc>
          <w:tcPr>
            <w:tcW w:w="818" w:type="dxa"/>
            <w:vAlign w:val="center"/>
          </w:tcPr>
          <w:p w14:paraId="30258DFD">
            <w:pPr>
              <w:jc w:val="center"/>
              <w:rPr>
                <w:szCs w:val="21"/>
              </w:rPr>
            </w:pPr>
          </w:p>
        </w:tc>
        <w:tc>
          <w:tcPr>
            <w:tcW w:w="1241" w:type="dxa"/>
            <w:vAlign w:val="center"/>
          </w:tcPr>
          <w:p w14:paraId="68D24222">
            <w:pPr>
              <w:jc w:val="center"/>
              <w:rPr>
                <w:szCs w:val="21"/>
              </w:rPr>
            </w:pPr>
          </w:p>
        </w:tc>
        <w:tc>
          <w:tcPr>
            <w:tcW w:w="2292" w:type="dxa"/>
            <w:vAlign w:val="center"/>
          </w:tcPr>
          <w:p w14:paraId="423C9E0E">
            <w:pPr>
              <w:jc w:val="center"/>
              <w:rPr>
                <w:szCs w:val="21"/>
              </w:rPr>
            </w:pPr>
          </w:p>
        </w:tc>
        <w:tc>
          <w:tcPr>
            <w:tcW w:w="1503" w:type="dxa"/>
            <w:vAlign w:val="center"/>
          </w:tcPr>
          <w:p w14:paraId="4CEB65AA">
            <w:pPr>
              <w:jc w:val="center"/>
              <w:rPr>
                <w:szCs w:val="21"/>
              </w:rPr>
            </w:pPr>
          </w:p>
        </w:tc>
        <w:tc>
          <w:tcPr>
            <w:tcW w:w="720" w:type="dxa"/>
            <w:vAlign w:val="center"/>
          </w:tcPr>
          <w:p w14:paraId="71D0E6A2">
            <w:pPr>
              <w:jc w:val="center"/>
              <w:rPr>
                <w:szCs w:val="21"/>
              </w:rPr>
            </w:pPr>
          </w:p>
        </w:tc>
      </w:tr>
    </w:tbl>
    <w:p w14:paraId="6B7C137E">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1B1EADD6">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“投标产品报价”栏中须准确填报该投标产品的投标单价、数量及投标合计报价；投标产品名称、规格型号、价格应与“分项价格表”一致，如不一致，以“分项价格表”为准。</w:t>
      </w:r>
    </w:p>
    <w:p w14:paraId="6CF72B24">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56570EA3">
      <w:pPr>
        <w:adjustRightInd w:val="0"/>
        <w:snapToGrid w:val="0"/>
        <w:spacing w:line="360" w:lineRule="auto"/>
        <w:ind w:firstLine="600"/>
        <w:jc w:val="left"/>
      </w:pPr>
    </w:p>
    <w:p w14:paraId="6524D8E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sz w:val="28"/>
          <w:szCs w:val="28"/>
        </w:rPr>
      </w:pPr>
      <w:r>
        <w:rPr>
          <w:rStyle w:val="53"/>
          <w:rFonts w:hint="eastAsia" w:ascii="宋体" w:hAnsi="宋体" w:eastAsia="宋体" w:cs="宋体"/>
          <w:i w:val="0"/>
          <w:iCs w:val="0"/>
          <w:caps w:val="0"/>
          <w:color w:val="000000"/>
          <w:spacing w:val="0"/>
          <w:sz w:val="28"/>
          <w:szCs w:val="28"/>
          <w:u w:val="none"/>
          <w:shd w:val="clear" w:fill="FFFFFF"/>
          <w:vertAlign w:val="baseline"/>
        </w:rPr>
        <w:t>关于符合本国产品标准的声明函</w:t>
      </w:r>
    </w:p>
    <w:p w14:paraId="65E92E2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仿宋" w:hAnsi="仿宋" w:eastAsia="仿宋" w:cs="仿宋"/>
          <w:i w:val="0"/>
          <w:iCs w:val="0"/>
          <w:caps w:val="0"/>
          <w:color w:val="000000"/>
          <w:spacing w:val="0"/>
          <w:sz w:val="28"/>
          <w:szCs w:val="28"/>
          <w:u w:val="none"/>
          <w:shd w:val="clear" w:fill="FFFFFF"/>
          <w:vertAlign w:val="baseline"/>
        </w:rPr>
        <w:t> </w:t>
      </w:r>
      <w:r>
        <w:rPr>
          <w:rFonts w:hint="eastAsia" w:ascii="宋体" w:hAnsi="宋体" w:eastAsia="宋体" w:cs="宋体"/>
          <w:i w:val="0"/>
          <w:iCs w:val="0"/>
          <w:caps w:val="0"/>
          <w:color w:val="000000"/>
          <w:spacing w:val="0"/>
          <w:sz w:val="21"/>
          <w:szCs w:val="21"/>
          <w:u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35C4F49">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w:t>
      </w:r>
      <w:r>
        <w:rPr>
          <w:rStyle w:val="56"/>
          <w:rFonts w:hint="eastAsia" w:ascii="宋体" w:hAnsi="宋体" w:eastAsia="宋体" w:cs="宋体"/>
          <w:i w:val="0"/>
          <w:iCs w:val="0"/>
          <w:caps w:val="0"/>
          <w:color w:val="000000"/>
          <w:spacing w:val="0"/>
          <w:sz w:val="21"/>
          <w:szCs w:val="21"/>
          <w:u w:val="none"/>
          <w:shd w:val="clear" w:fill="FFFFFF"/>
          <w:vertAlign w:val="baseline"/>
        </w:rPr>
        <w:t>（产品名称1）1</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（厂名）2</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（规定比例）3</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（关键组件）4</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（关键工序）5</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65452A0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183300F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w:t>
      </w:r>
    </w:p>
    <w:p w14:paraId="5A2850CA">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本公司（单位）对上述声明内容的真实性负责。如有虚假，愿承担相应法律责任。</w:t>
      </w:r>
    </w:p>
    <w:p w14:paraId="2BD1DF5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 </w:t>
      </w:r>
    </w:p>
    <w:p w14:paraId="0C1F6E27">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公司（单位）名称（盖章）：　        </w:t>
      </w:r>
    </w:p>
    <w:p w14:paraId="32057D6E">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日期：　     年　  月　  日         </w:t>
      </w:r>
    </w:p>
    <w:p w14:paraId="050764F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__________________</w:t>
      </w:r>
    </w:p>
    <w:p w14:paraId="0EB4C25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1.产品如有型号，请在“产品名称”栏一并填写。</w:t>
      </w:r>
    </w:p>
    <w:p w14:paraId="6995C98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2.生产厂名与厂址应与生产厂营业执照载明的相关信息保持一致。</w:t>
      </w:r>
    </w:p>
    <w:p w14:paraId="46F6432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3.该产品的中国境内生产的组件成本占比相关要求实施前，“规定比例”栏可不填，下同。</w:t>
      </w:r>
    </w:p>
    <w:p w14:paraId="00D13B8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4.该产品的关键组件要求实施前，“关键组件”栏可不填，下同。</w:t>
      </w:r>
    </w:p>
    <w:p w14:paraId="299A55C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eastAsia="宋体" w:cs="宋体"/>
          <w:i w:val="0"/>
          <w:iCs w:val="0"/>
          <w:caps w:val="0"/>
          <w:color w:val="000000"/>
          <w:spacing w:val="0"/>
          <w:sz w:val="21"/>
          <w:szCs w:val="21"/>
          <w:u w:val="none"/>
          <w:shd w:val="clear" w:fill="FFFFFF"/>
          <w:vertAlign w:val="baseline"/>
        </w:rPr>
        <w:t>5.该产品的关键工序要求实施前，“关键工序”栏可不填，下同。</w:t>
      </w:r>
    </w:p>
    <w:p w14:paraId="63557353">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b/>
          <w:bCs/>
          <w:i w:val="0"/>
          <w:iCs w:val="0"/>
          <w:caps w:val="0"/>
          <w:color w:val="000000"/>
          <w:spacing w:val="0"/>
          <w:sz w:val="21"/>
          <w:szCs w:val="21"/>
          <w:u w:val="none"/>
          <w:shd w:val="clear" w:fill="FFFFFF"/>
          <w:vertAlign w:val="baseline"/>
        </w:rPr>
      </w:pPr>
      <w:bookmarkStart w:id="62" w:name="_Toc44690433"/>
      <w:bookmarkStart w:id="63" w:name="_Toc135293347"/>
      <w:bookmarkStart w:id="64" w:name="_Toc44691397"/>
      <w:bookmarkStart w:id="65" w:name="_Toc44691165"/>
      <w:bookmarkStart w:id="66" w:name="_Toc44690706"/>
      <w:r>
        <w:rPr>
          <w:rFonts w:hint="eastAsia" w:ascii="宋体" w:hAnsi="宋体" w:eastAsia="宋体" w:cs="宋体"/>
          <w:b/>
          <w:bCs/>
          <w:i w:val="0"/>
          <w:iCs w:val="0"/>
          <w:caps w:val="0"/>
          <w:color w:val="000000"/>
          <w:spacing w:val="0"/>
          <w:sz w:val="21"/>
          <w:szCs w:val="21"/>
          <w:u w:val="none"/>
          <w:shd w:val="clear" w:fill="FFFFFF"/>
          <w:vertAlign w:val="baseline"/>
          <w:lang w:val="en-US" w:eastAsia="zh-CN"/>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4367FFC2">
      <w:pPr>
        <w:rPr>
          <w:rFonts w:hint="eastAsia" w:asciiTheme="minorEastAsia" w:hAnsiTheme="minorEastAsia" w:eastAsiaTheme="minorEastAsia"/>
        </w:rPr>
      </w:pPr>
      <w:r>
        <w:rPr>
          <w:rFonts w:hint="eastAsia" w:asciiTheme="minorEastAsia" w:hAnsiTheme="minorEastAsia" w:eastAsiaTheme="minorEastAsia"/>
        </w:rPr>
        <w:br w:type="page"/>
      </w:r>
    </w:p>
    <w:p w14:paraId="231E5171">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2"/>
      <w:bookmarkEnd w:id="63"/>
      <w:bookmarkEnd w:id="64"/>
      <w:bookmarkEnd w:id="65"/>
      <w:bookmarkEnd w:id="66"/>
    </w:p>
    <w:p w14:paraId="7A4D88C6">
      <w:pPr>
        <w:adjustRightInd w:val="0"/>
        <w:snapToGrid w:val="0"/>
        <w:spacing w:line="360" w:lineRule="auto"/>
        <w:rPr>
          <w:bCs/>
          <w:snapToGrid w:val="0"/>
          <w:kern w:val="0"/>
        </w:rPr>
      </w:pPr>
    </w:p>
    <w:p w14:paraId="65B4284B">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35F5F7A2">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0"/>
        <w:gridCol w:w="3972"/>
        <w:gridCol w:w="2261"/>
      </w:tblGrid>
      <w:tr w14:paraId="25ACB3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400" w:type="dxa"/>
            <w:tcBorders>
              <w:top w:val="double" w:color="auto" w:sz="4" w:space="0"/>
              <w:bottom w:val="single" w:color="auto" w:sz="4" w:space="0"/>
            </w:tcBorders>
            <w:vAlign w:val="center"/>
          </w:tcPr>
          <w:p w14:paraId="20349A4C">
            <w:pPr>
              <w:adjustRightInd w:val="0"/>
              <w:snapToGrid w:val="0"/>
              <w:spacing w:line="360" w:lineRule="auto"/>
              <w:jc w:val="center"/>
              <w:rPr>
                <w:snapToGrid w:val="0"/>
                <w:kern w:val="0"/>
              </w:rPr>
            </w:pPr>
            <w:r>
              <w:rPr>
                <w:snapToGrid w:val="0"/>
                <w:kern w:val="0"/>
              </w:rPr>
              <w:t>项目名称</w:t>
            </w:r>
          </w:p>
        </w:tc>
        <w:tc>
          <w:tcPr>
            <w:tcW w:w="3972" w:type="dxa"/>
            <w:tcBorders>
              <w:top w:val="double" w:color="auto" w:sz="4" w:space="0"/>
              <w:bottom w:val="single" w:color="auto" w:sz="4" w:space="0"/>
            </w:tcBorders>
            <w:vAlign w:val="center"/>
          </w:tcPr>
          <w:p w14:paraId="00B44F19">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38121C30">
            <w:pPr>
              <w:adjustRightInd w:val="0"/>
              <w:snapToGrid w:val="0"/>
              <w:spacing w:line="360" w:lineRule="auto"/>
              <w:jc w:val="center"/>
              <w:rPr>
                <w:snapToGrid w:val="0"/>
                <w:kern w:val="0"/>
              </w:rPr>
            </w:pPr>
            <w:r>
              <w:rPr>
                <w:snapToGrid w:val="0"/>
                <w:kern w:val="0"/>
              </w:rPr>
              <w:t>（人民币元）</w:t>
            </w:r>
          </w:p>
        </w:tc>
        <w:tc>
          <w:tcPr>
            <w:tcW w:w="2261" w:type="dxa"/>
            <w:tcBorders>
              <w:top w:val="double" w:color="auto" w:sz="4" w:space="0"/>
              <w:bottom w:val="single" w:color="auto" w:sz="4" w:space="0"/>
            </w:tcBorders>
            <w:vAlign w:val="center"/>
          </w:tcPr>
          <w:p w14:paraId="2534C148">
            <w:pPr>
              <w:adjustRightInd w:val="0"/>
              <w:snapToGrid w:val="0"/>
              <w:spacing w:line="360" w:lineRule="auto"/>
              <w:jc w:val="center"/>
              <w:rPr>
                <w:snapToGrid w:val="0"/>
                <w:kern w:val="0"/>
              </w:rPr>
            </w:pPr>
            <w:r>
              <w:rPr>
                <w:rFonts w:hint="eastAsia"/>
                <w:snapToGrid w:val="0"/>
                <w:kern w:val="0"/>
              </w:rPr>
              <w:t>备注</w:t>
            </w:r>
          </w:p>
        </w:tc>
      </w:tr>
      <w:tr w14:paraId="79A6B3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400" w:type="dxa"/>
            <w:tcBorders>
              <w:top w:val="single" w:color="auto" w:sz="4" w:space="0"/>
            </w:tcBorders>
            <w:vAlign w:val="center"/>
          </w:tcPr>
          <w:p w14:paraId="01B432CC">
            <w:pPr>
              <w:adjustRightInd w:val="0"/>
              <w:snapToGrid w:val="0"/>
              <w:spacing w:line="360" w:lineRule="auto"/>
              <w:jc w:val="center"/>
            </w:pPr>
            <w:r>
              <w:rPr>
                <w:rFonts w:hint="eastAsia"/>
                <w:lang w:eastAsia="zh-CN"/>
              </w:rPr>
              <w:t>输液输血加温仪及冷冻外科装置（第二次）</w:t>
            </w:r>
          </w:p>
        </w:tc>
        <w:tc>
          <w:tcPr>
            <w:tcW w:w="3972" w:type="dxa"/>
            <w:tcBorders>
              <w:top w:val="single" w:color="auto" w:sz="4" w:space="0"/>
            </w:tcBorders>
            <w:vAlign w:val="center"/>
          </w:tcPr>
          <w:p w14:paraId="348DBACD">
            <w:pPr>
              <w:adjustRightInd w:val="0"/>
              <w:snapToGrid w:val="0"/>
              <w:spacing w:line="360" w:lineRule="auto"/>
              <w:jc w:val="center"/>
              <w:rPr>
                <w:snapToGrid w:val="0"/>
                <w:kern w:val="0"/>
                <w:u w:val="single"/>
              </w:rPr>
            </w:pPr>
          </w:p>
        </w:tc>
        <w:tc>
          <w:tcPr>
            <w:tcW w:w="2261" w:type="dxa"/>
            <w:tcBorders>
              <w:top w:val="single" w:color="auto" w:sz="4" w:space="0"/>
            </w:tcBorders>
            <w:vAlign w:val="center"/>
          </w:tcPr>
          <w:p w14:paraId="02036553">
            <w:pPr>
              <w:adjustRightInd w:val="0"/>
              <w:snapToGrid w:val="0"/>
              <w:spacing w:line="360" w:lineRule="auto"/>
              <w:jc w:val="center"/>
              <w:rPr>
                <w:snapToGrid w:val="0"/>
                <w:kern w:val="0"/>
              </w:rPr>
            </w:pPr>
          </w:p>
        </w:tc>
      </w:tr>
    </w:tbl>
    <w:p w14:paraId="23DAE725">
      <w:pPr>
        <w:adjustRightInd w:val="0"/>
        <w:snapToGrid w:val="0"/>
        <w:spacing w:line="360" w:lineRule="auto"/>
        <w:rPr>
          <w:snapToGrid w:val="0"/>
          <w:kern w:val="0"/>
        </w:rPr>
      </w:pPr>
    </w:p>
    <w:p w14:paraId="770233C7">
      <w:pPr>
        <w:adjustRightInd w:val="0"/>
        <w:snapToGrid w:val="0"/>
        <w:spacing w:line="360" w:lineRule="auto"/>
        <w:rPr>
          <w:snapToGrid w:val="0"/>
          <w:kern w:val="0"/>
        </w:rPr>
      </w:pPr>
    </w:p>
    <w:p w14:paraId="1E86F6D6">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7D601A3A">
      <w:pPr>
        <w:adjustRightInd w:val="0"/>
        <w:snapToGrid w:val="0"/>
        <w:spacing w:line="360" w:lineRule="auto"/>
        <w:rPr>
          <w:snapToGrid w:val="0"/>
          <w:kern w:val="0"/>
        </w:rPr>
      </w:pPr>
    </w:p>
    <w:p w14:paraId="7621B01D">
      <w:pPr>
        <w:adjustRightInd w:val="0"/>
        <w:snapToGrid w:val="0"/>
        <w:spacing w:line="360" w:lineRule="auto"/>
        <w:rPr>
          <w:snapToGrid w:val="0"/>
          <w:kern w:val="0"/>
        </w:rPr>
      </w:pPr>
    </w:p>
    <w:p w14:paraId="5A300619">
      <w:pPr>
        <w:adjustRightInd w:val="0"/>
        <w:snapToGrid w:val="0"/>
        <w:spacing w:line="360" w:lineRule="auto"/>
        <w:ind w:firstLine="6825" w:firstLineChars="3250"/>
        <w:rPr>
          <w:snapToGrid w:val="0"/>
          <w:kern w:val="0"/>
        </w:rPr>
      </w:pPr>
      <w:r>
        <w:rPr>
          <w:snapToGrid w:val="0"/>
          <w:kern w:val="0"/>
        </w:rPr>
        <w:t>年    月    日</w:t>
      </w:r>
    </w:p>
    <w:p w14:paraId="4388292E">
      <w:pPr>
        <w:adjustRightInd w:val="0"/>
        <w:snapToGrid w:val="0"/>
        <w:spacing w:line="360" w:lineRule="auto"/>
        <w:ind w:firstLine="1050" w:firstLineChars="500"/>
        <w:rPr>
          <w:snapToGrid w:val="0"/>
          <w:kern w:val="0"/>
        </w:rPr>
      </w:pPr>
    </w:p>
    <w:p w14:paraId="5DF35835">
      <w:pPr>
        <w:adjustRightInd w:val="0"/>
        <w:spacing w:line="312" w:lineRule="auto"/>
        <w:rPr>
          <w:rFonts w:ascii="宋体" w:hAnsi="宋体"/>
          <w:bCs/>
        </w:rPr>
      </w:pPr>
      <w:r>
        <w:rPr>
          <w:rFonts w:ascii="宋体" w:hAnsi="宋体"/>
          <w:snapToGrid w:val="0"/>
          <w:kern w:val="0"/>
        </w:rPr>
        <w:t>注：1、价格应按“招标文件”中规定</w:t>
      </w:r>
      <w:r>
        <w:rPr>
          <w:rFonts w:ascii="宋体" w:hAnsi="宋体"/>
          <w:bCs/>
        </w:rPr>
        <w:t>的货币单位填写</w:t>
      </w:r>
      <w:r>
        <w:rPr>
          <w:rFonts w:hint="eastAsia" w:ascii="宋体" w:hAnsi="宋体"/>
          <w:bCs/>
        </w:rPr>
        <w:t>，允许仅填报小写金额</w:t>
      </w:r>
      <w:r>
        <w:rPr>
          <w:rFonts w:ascii="宋体" w:hAnsi="宋体"/>
          <w:bCs/>
        </w:rPr>
        <w:t>。</w:t>
      </w:r>
    </w:p>
    <w:p w14:paraId="3BE99835">
      <w:pPr>
        <w:adjustRightInd w:val="0"/>
        <w:spacing w:line="312" w:lineRule="auto"/>
        <w:ind w:left="2" w:firstLine="424" w:firstLineChars="202"/>
        <w:rPr>
          <w:rFonts w:ascii="宋体" w:hAnsi="宋体"/>
          <w:bCs/>
        </w:rPr>
      </w:pPr>
      <w:r>
        <w:rPr>
          <w:rFonts w:ascii="宋体" w:hAnsi="宋体"/>
          <w:bCs/>
        </w:rPr>
        <w:t>2、</w:t>
      </w:r>
      <w:r>
        <w:rPr>
          <w:rFonts w:hint="eastAsia" w:ascii="宋体" w:hAnsi="宋体"/>
          <w:bCs/>
        </w:rPr>
        <w:t>投标</w:t>
      </w:r>
      <w:r>
        <w:rPr>
          <w:rFonts w:hint="eastAsia"/>
          <w:snapToGrid w:val="0"/>
          <w:kern w:val="0"/>
          <w:lang w:eastAsia="zh-CN"/>
        </w:rPr>
        <w:t>报</w:t>
      </w:r>
      <w:r>
        <w:rPr>
          <w:rFonts w:hint="eastAsia" w:ascii="宋体" w:hAnsi="宋体"/>
          <w:bCs/>
        </w:rPr>
        <w:t>价必须是完成该项目的一切费用总和，包含设备费、运输费、装卸费、安装费、调试费、保险费、技术培训费、售后服务费、国家规定的各项税费等全部费用。</w:t>
      </w:r>
    </w:p>
    <w:p w14:paraId="004342FC">
      <w:pPr>
        <w:adjustRightInd w:val="0"/>
        <w:spacing w:line="312" w:lineRule="auto"/>
        <w:ind w:left="2" w:firstLine="424" w:firstLineChars="202"/>
        <w:rPr>
          <w:rFonts w:ascii="宋体" w:hAnsi="宋体"/>
          <w:bCs/>
        </w:rPr>
      </w:pPr>
      <w:r>
        <w:rPr>
          <w:rFonts w:hint="eastAsia" w:ascii="宋体" w:hAnsi="宋体"/>
          <w:szCs w:val="21"/>
        </w:rPr>
        <w:t>3、根据《中华人民共和国财政部令第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7ABE044">
      <w:pPr>
        <w:adjustRightInd w:val="0"/>
        <w:spacing w:line="312" w:lineRule="auto"/>
        <w:ind w:firstLine="437"/>
      </w:pPr>
      <w:r>
        <w:rPr>
          <w:rFonts w:hint="eastAsia" w:ascii="宋体" w:hAnsi="宋体"/>
          <w:szCs w:val="21"/>
        </w:rPr>
        <w:t>4、</w:t>
      </w:r>
      <w:r>
        <w:rPr>
          <w:rFonts w:ascii="宋体" w:hAnsi="宋体"/>
          <w:b/>
          <w:snapToGrid w:val="0"/>
          <w:kern w:val="0"/>
          <w:sz w:val="24"/>
        </w:rPr>
        <w:t>此表</w:t>
      </w:r>
      <w:r>
        <w:rPr>
          <w:rFonts w:hint="eastAsia" w:ascii="宋体" w:hAnsi="宋体"/>
          <w:b/>
          <w:snapToGrid w:val="0"/>
          <w:kern w:val="0"/>
          <w:sz w:val="24"/>
        </w:rPr>
        <w:t>无</w:t>
      </w:r>
      <w:r>
        <w:rPr>
          <w:rFonts w:ascii="宋体" w:hAnsi="宋体"/>
          <w:b/>
          <w:snapToGrid w:val="0"/>
          <w:kern w:val="0"/>
          <w:sz w:val="24"/>
        </w:rPr>
        <w:t>需装订于正副本内，应按“投标人须知”18.</w:t>
      </w:r>
      <w:r>
        <w:rPr>
          <w:rFonts w:hint="eastAsia" w:ascii="宋体" w:hAnsi="宋体"/>
          <w:b/>
          <w:snapToGrid w:val="0"/>
          <w:kern w:val="0"/>
          <w:sz w:val="24"/>
        </w:rPr>
        <w:t>4</w:t>
      </w:r>
      <w:r>
        <w:rPr>
          <w:rFonts w:ascii="宋体" w:hAnsi="宋体"/>
          <w:b/>
          <w:snapToGrid w:val="0"/>
          <w:kern w:val="0"/>
          <w:sz w:val="24"/>
        </w:rPr>
        <w:t>项要求单独密封。</w:t>
      </w:r>
    </w:p>
    <w:p w14:paraId="017AA190">
      <w:pPr>
        <w:pStyle w:val="28"/>
        <w:adjustRightInd w:val="0"/>
        <w:snapToGrid w:val="0"/>
        <w:spacing w:line="312" w:lineRule="auto"/>
        <w:jc w:val="center"/>
        <w:rPr>
          <w:rFonts w:ascii="Times New Roman" w:hAnsi="Times New Roman"/>
          <w:b/>
          <w:sz w:val="28"/>
        </w:rPr>
      </w:pPr>
    </w:p>
    <w:p w14:paraId="16971C12"/>
    <w:p w14:paraId="1080333C"/>
    <w:p w14:paraId="30290196"/>
    <w:p w14:paraId="3BEFBCC3"/>
    <w:p w14:paraId="5C895E79"/>
    <w:p w14:paraId="767C2A9B"/>
    <w:p w14:paraId="5D1D7928"/>
    <w:p w14:paraId="2F2E777D"/>
    <w:p w14:paraId="7123CD14">
      <w:pPr>
        <w:pStyle w:val="3"/>
        <w:tabs>
          <w:tab w:val="left" w:pos="371"/>
        </w:tabs>
        <w:spacing w:before="120" w:after="120"/>
        <w:ind w:left="-1" w:leftChars="-1" w:hanging="1"/>
        <w:jc w:val="center"/>
        <w:rPr>
          <w:rFonts w:asciiTheme="minorEastAsia" w:hAnsiTheme="minorEastAsia" w:eastAsiaTheme="minorEastAsia"/>
        </w:rPr>
      </w:pPr>
      <w:bookmarkStart w:id="67" w:name="_Toc44691166"/>
      <w:bookmarkStart w:id="68" w:name="_Toc44690707"/>
      <w:bookmarkStart w:id="69" w:name="_Toc44690434"/>
      <w:bookmarkStart w:id="70" w:name="_Toc44691398"/>
      <w:bookmarkStart w:id="71" w:name="_Toc135293348"/>
      <w:r>
        <w:rPr>
          <w:rFonts w:hint="eastAsia" w:asciiTheme="minorEastAsia" w:hAnsiTheme="minorEastAsia" w:eastAsiaTheme="minorEastAsia"/>
        </w:rPr>
        <w:t>格式6  报价表</w:t>
      </w:r>
      <w:bookmarkEnd w:id="67"/>
      <w:bookmarkEnd w:id="68"/>
      <w:bookmarkEnd w:id="69"/>
      <w:bookmarkEnd w:id="70"/>
      <w:bookmarkEnd w:id="71"/>
    </w:p>
    <w:p w14:paraId="70EAB673">
      <w:pPr>
        <w:spacing w:line="300" w:lineRule="auto"/>
        <w:rPr>
          <w:rFonts w:ascii="楷体_GB2312" w:eastAsia="楷体_GB2312"/>
          <w:b/>
          <w:sz w:val="24"/>
        </w:rPr>
      </w:pPr>
      <w:r>
        <w:rPr>
          <w:rFonts w:hint="eastAsia" w:ascii="楷体_GB2312" w:eastAsia="楷体_GB2312"/>
          <w:b/>
          <w:sz w:val="24"/>
        </w:rPr>
        <w:t>1   报价要求</w:t>
      </w:r>
    </w:p>
    <w:p w14:paraId="256E72AC">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  所有价格应按“招标文件”中规定的货币单位填写。</w:t>
      </w:r>
    </w:p>
    <w:p w14:paraId="27C1FB0E">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报价包</w:t>
      </w:r>
      <w:r>
        <w:rPr>
          <w:rFonts w:hint="eastAsia" w:ascii="宋体" w:hAnsi="宋体"/>
          <w:bCs/>
        </w:rPr>
        <w:t>含</w:t>
      </w:r>
      <w:r>
        <w:rPr>
          <w:rFonts w:hint="eastAsia" w:asciiTheme="minorEastAsia" w:hAnsiTheme="minorEastAsia" w:eastAsiaTheme="minorEastAsia"/>
          <w:bCs/>
        </w:rPr>
        <w:t>设备费、运输费、装卸费、安装费、调试费、保险费、技术培训费、售后服务费、国家规定的各项税费等全部费用</w:t>
      </w:r>
      <w:r>
        <w:rPr>
          <w:rFonts w:hint="eastAsia" w:asciiTheme="minorEastAsia" w:hAnsiTheme="minorEastAsia" w:eastAsiaTheme="minorEastAsia"/>
          <w:snapToGrid w:val="0"/>
          <w:kern w:val="0"/>
        </w:rPr>
        <w:t>。</w:t>
      </w:r>
    </w:p>
    <w:p w14:paraId="0DEFC871">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1.3 “分项价格表”应将所有设备报价，并分别列出“品牌、型号、产地及制造厂商”。</w:t>
      </w:r>
    </w:p>
    <w:p w14:paraId="0922155D">
      <w:pPr>
        <w:adjustRightInd w:val="0"/>
        <w:snapToGrid w:val="0"/>
        <w:spacing w:line="300" w:lineRule="auto"/>
        <w:rPr>
          <w:snapToGrid w:val="0"/>
          <w:kern w:val="0"/>
        </w:rPr>
      </w:pPr>
    </w:p>
    <w:p w14:paraId="584A8B68">
      <w:pPr>
        <w:spacing w:line="300" w:lineRule="auto"/>
        <w:rPr>
          <w:rFonts w:eastAsia="楷体_GB2312"/>
          <w:b/>
          <w:sz w:val="24"/>
        </w:rPr>
      </w:pPr>
      <w:r>
        <w:rPr>
          <w:rFonts w:hint="eastAsia" w:eastAsia="楷体_GB2312"/>
          <w:b/>
          <w:sz w:val="24"/>
        </w:rPr>
        <w:t>2   报价表</w:t>
      </w:r>
    </w:p>
    <w:p w14:paraId="3620173B">
      <w:pPr>
        <w:adjustRightInd w:val="0"/>
        <w:snapToGrid w:val="0"/>
        <w:spacing w:line="300" w:lineRule="auto"/>
        <w:rPr>
          <w:snapToGrid w:val="0"/>
          <w:kern w:val="0"/>
        </w:rPr>
      </w:pPr>
    </w:p>
    <w:p w14:paraId="57293D07">
      <w:pPr>
        <w:adjustRightInd w:val="0"/>
        <w:snapToGrid w:val="0"/>
        <w:spacing w:line="300" w:lineRule="auto"/>
        <w:jc w:val="center"/>
        <w:rPr>
          <w:rFonts w:asciiTheme="minorEastAsia" w:hAnsiTheme="minorEastAsia" w:eastAsiaTheme="minorEastAsia"/>
          <w:bCs/>
        </w:rPr>
      </w:pPr>
      <w:r>
        <w:rPr>
          <w:rFonts w:hint="eastAsia" w:asciiTheme="minorEastAsia" w:hAnsiTheme="minorEastAsia" w:eastAsiaTheme="minorEastAsia"/>
          <w:snapToGrid w:val="0"/>
          <w:kern w:val="0"/>
          <w:sz w:val="24"/>
        </w:rPr>
        <w:t>（一）</w:t>
      </w:r>
      <w:r>
        <w:rPr>
          <w:rFonts w:asciiTheme="minorEastAsia" w:hAnsiTheme="minorEastAsia" w:eastAsiaTheme="minorEastAsia"/>
          <w:snapToGrid w:val="0"/>
          <w:kern w:val="0"/>
          <w:sz w:val="24"/>
        </w:rPr>
        <w:t>分项价格表</w:t>
      </w:r>
    </w:p>
    <w:p w14:paraId="115BAA69">
      <w:pPr>
        <w:adjustRightInd w:val="0"/>
        <w:snapToGrid w:val="0"/>
        <w:spacing w:line="300" w:lineRule="auto"/>
        <w:rPr>
          <w:rFonts w:asciiTheme="minorEastAsia" w:hAnsiTheme="minorEastAsia" w:eastAsiaTheme="minorEastAsia"/>
          <w:bCs/>
          <w:snapToGrid w:val="0"/>
          <w:kern w:val="0"/>
          <w:u w:val="single"/>
        </w:rPr>
      </w:pPr>
      <w:r>
        <w:rPr>
          <w:rFonts w:hint="eastAsia" w:asciiTheme="minorEastAsia" w:hAnsiTheme="minorEastAsia" w:eastAsiaTheme="minorEastAsia"/>
          <w:bCs/>
          <w:snapToGrid w:val="0"/>
          <w:kern w:val="0"/>
        </w:rPr>
        <w:t>项目名称：</w:t>
      </w:r>
      <w:r>
        <w:rPr>
          <w:rFonts w:hint="eastAsia" w:asciiTheme="minorEastAsia" w:hAnsiTheme="minorEastAsia" w:eastAsiaTheme="minorEastAsia"/>
          <w:bCs/>
          <w:snapToGrid w:val="0"/>
          <w:kern w:val="0"/>
          <w:u w:val="single"/>
        </w:rPr>
        <w:t xml:space="preserve">               </w:t>
      </w:r>
    </w:p>
    <w:p w14:paraId="5C35716A">
      <w:pPr>
        <w:adjustRightInd w:val="0"/>
        <w:snapToGrid w:val="0"/>
        <w:spacing w:line="300" w:lineRule="auto"/>
        <w:rPr>
          <w:rFonts w:asciiTheme="minorEastAsia" w:hAnsiTheme="minorEastAsia" w:eastAsiaTheme="minorEastAsia"/>
          <w:snapToGrid w:val="0"/>
          <w:kern w:val="0"/>
          <w:sz w:val="24"/>
        </w:rPr>
      </w:pPr>
      <w:r>
        <w:rPr>
          <w:rFonts w:hint="eastAsia" w:asciiTheme="minorEastAsia" w:hAnsiTheme="minorEastAsia" w:eastAsiaTheme="minorEastAsia"/>
          <w:bCs/>
          <w:snapToGrid w:val="0"/>
          <w:kern w:val="0"/>
        </w:rPr>
        <w:t>项目编号：</w:t>
      </w:r>
      <w:r>
        <w:rPr>
          <w:rFonts w:hint="eastAsia" w:asciiTheme="minorEastAsia" w:hAnsiTheme="minorEastAsia" w:eastAsiaTheme="minorEastAsia"/>
          <w:bCs/>
          <w:snapToGrid w:val="0"/>
          <w:kern w:val="0"/>
          <w:u w:val="single"/>
        </w:rPr>
        <w:t xml:space="preserve">               </w:t>
      </w:r>
      <w:r>
        <w:rPr>
          <w:rFonts w:hint="eastAsia" w:asciiTheme="minorEastAsia" w:hAnsiTheme="minorEastAsia" w:eastAsiaTheme="minorEastAsia"/>
          <w:bCs/>
          <w:snapToGrid w:val="0"/>
          <w:kern w:val="0"/>
        </w:rPr>
        <w:t xml:space="preserve">  </w:t>
      </w:r>
      <w:r>
        <w:rPr>
          <w:rFonts w:asciiTheme="minorEastAsia" w:hAnsiTheme="minorEastAsia" w:eastAsiaTheme="minorEastAsia"/>
          <w:bCs/>
          <w:snapToGrid w:val="0"/>
          <w:kern w:val="0"/>
        </w:rPr>
        <w:t xml:space="preserve"> </w:t>
      </w:r>
    </w:p>
    <w:tbl>
      <w:tblPr>
        <w:tblStyle w:val="50"/>
        <w:tblW w:w="1076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84"/>
        <w:gridCol w:w="810"/>
        <w:gridCol w:w="840"/>
        <w:gridCol w:w="1059"/>
        <w:gridCol w:w="992"/>
        <w:gridCol w:w="651"/>
        <w:gridCol w:w="725"/>
        <w:gridCol w:w="709"/>
        <w:gridCol w:w="773"/>
        <w:gridCol w:w="980"/>
        <w:gridCol w:w="657"/>
        <w:gridCol w:w="657"/>
      </w:tblGrid>
      <w:tr w14:paraId="25FFF9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62D00A94">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序号</w:t>
            </w:r>
          </w:p>
        </w:tc>
        <w:tc>
          <w:tcPr>
            <w:tcW w:w="1384" w:type="dxa"/>
            <w:vAlign w:val="center"/>
          </w:tcPr>
          <w:p w14:paraId="3A57C05F">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货物</w:t>
            </w:r>
            <w:r>
              <w:rPr>
                <w:rFonts w:asciiTheme="minorEastAsia" w:hAnsiTheme="minorEastAsia" w:eastAsiaTheme="minorEastAsia"/>
                <w:snapToGrid w:val="0"/>
                <w:kern w:val="0"/>
              </w:rPr>
              <w:t>名称</w:t>
            </w:r>
          </w:p>
        </w:tc>
        <w:tc>
          <w:tcPr>
            <w:tcW w:w="810" w:type="dxa"/>
            <w:vAlign w:val="center"/>
          </w:tcPr>
          <w:p w14:paraId="58908E98">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品牌</w:t>
            </w:r>
          </w:p>
        </w:tc>
        <w:tc>
          <w:tcPr>
            <w:tcW w:w="840" w:type="dxa"/>
            <w:vAlign w:val="center"/>
          </w:tcPr>
          <w:p w14:paraId="46CEF8D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zCs w:val="21"/>
              </w:rPr>
              <w:t>规格/型号</w:t>
            </w:r>
          </w:p>
        </w:tc>
        <w:tc>
          <w:tcPr>
            <w:tcW w:w="1059" w:type="dxa"/>
            <w:vAlign w:val="center"/>
          </w:tcPr>
          <w:p w14:paraId="4D0ECF0B">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制造厂商</w:t>
            </w:r>
          </w:p>
        </w:tc>
        <w:tc>
          <w:tcPr>
            <w:tcW w:w="992" w:type="dxa"/>
            <w:vAlign w:val="center"/>
          </w:tcPr>
          <w:p w14:paraId="32184941">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原产地</w:t>
            </w:r>
          </w:p>
        </w:tc>
        <w:tc>
          <w:tcPr>
            <w:tcW w:w="651" w:type="dxa"/>
            <w:vAlign w:val="center"/>
          </w:tcPr>
          <w:p w14:paraId="4F1E9A15">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数量</w:t>
            </w:r>
          </w:p>
        </w:tc>
        <w:tc>
          <w:tcPr>
            <w:tcW w:w="725" w:type="dxa"/>
            <w:vAlign w:val="center"/>
          </w:tcPr>
          <w:p w14:paraId="1FE0C980">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单位</w:t>
            </w:r>
          </w:p>
        </w:tc>
        <w:tc>
          <w:tcPr>
            <w:tcW w:w="709" w:type="dxa"/>
            <w:vAlign w:val="center"/>
          </w:tcPr>
          <w:p w14:paraId="23E94FEF">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单价</w:t>
            </w:r>
          </w:p>
        </w:tc>
        <w:tc>
          <w:tcPr>
            <w:tcW w:w="773" w:type="dxa"/>
            <w:vAlign w:val="center"/>
          </w:tcPr>
          <w:p w14:paraId="461B1681">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合</w:t>
            </w:r>
            <w:r>
              <w:rPr>
                <w:rFonts w:asciiTheme="minorEastAsia" w:hAnsiTheme="minorEastAsia" w:eastAsiaTheme="minorEastAsia"/>
                <w:snapToGrid w:val="0"/>
                <w:kern w:val="0"/>
              </w:rPr>
              <w:t>价</w:t>
            </w:r>
          </w:p>
        </w:tc>
        <w:tc>
          <w:tcPr>
            <w:tcW w:w="980" w:type="dxa"/>
          </w:tcPr>
          <w:p w14:paraId="189AD51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预算金额或最高限价（如有）</w:t>
            </w:r>
          </w:p>
        </w:tc>
        <w:tc>
          <w:tcPr>
            <w:tcW w:w="657" w:type="dxa"/>
          </w:tcPr>
          <w:p w14:paraId="7287662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是否为进口产品</w:t>
            </w:r>
          </w:p>
        </w:tc>
        <w:tc>
          <w:tcPr>
            <w:tcW w:w="657" w:type="dxa"/>
            <w:vAlign w:val="center"/>
          </w:tcPr>
          <w:p w14:paraId="69AED233">
            <w:pPr>
              <w:adjustRightInd w:val="0"/>
              <w:snapToGrid w:val="0"/>
              <w:spacing w:line="300" w:lineRule="auto"/>
              <w:jc w:val="center"/>
              <w:rPr>
                <w:rFonts w:hint="eastAsia" w:asciiTheme="minorEastAsia" w:hAnsiTheme="minorEastAsia" w:eastAsiaTheme="minorEastAsia"/>
                <w:snapToGrid w:val="0"/>
                <w:kern w:val="0"/>
                <w:lang w:eastAsia="zh-CN"/>
              </w:rPr>
            </w:pPr>
            <w:r>
              <w:rPr>
                <w:rFonts w:hint="eastAsia" w:asciiTheme="minorEastAsia" w:hAnsiTheme="minorEastAsia" w:eastAsiaTheme="minorEastAsia"/>
                <w:snapToGrid w:val="0"/>
                <w:kern w:val="0"/>
                <w:lang w:eastAsia="zh-CN"/>
              </w:rPr>
              <w:t>备注</w:t>
            </w:r>
          </w:p>
        </w:tc>
      </w:tr>
      <w:tr w14:paraId="5B6C55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59E09C51">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384" w:type="dxa"/>
            <w:vAlign w:val="center"/>
          </w:tcPr>
          <w:p w14:paraId="2360F42B">
            <w:pPr>
              <w:spacing w:line="360" w:lineRule="auto"/>
              <w:jc w:val="center"/>
              <w:rPr>
                <w:rFonts w:cs="宋体" w:asciiTheme="minorEastAsia" w:hAnsiTheme="minorEastAsia" w:eastAsiaTheme="minorEastAsia"/>
                <w:kern w:val="0"/>
                <w:szCs w:val="21"/>
              </w:rPr>
            </w:pPr>
            <w:r>
              <w:rPr>
                <w:rFonts w:hint="eastAsia" w:ascii="宋体" w:hAnsi="宋体" w:cs="宋体"/>
                <w:kern w:val="0"/>
                <w:szCs w:val="21"/>
                <w:lang w:eastAsia="zh-CN"/>
              </w:rPr>
              <w:t>输液输血加温仪</w:t>
            </w:r>
          </w:p>
        </w:tc>
        <w:tc>
          <w:tcPr>
            <w:tcW w:w="810" w:type="dxa"/>
            <w:vAlign w:val="center"/>
          </w:tcPr>
          <w:p w14:paraId="226D5247">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07EAD196">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480A842C">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7887F7A1">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089763D9">
            <w:pPr>
              <w:jc w:val="center"/>
              <w:rPr>
                <w:rFonts w:asciiTheme="minorEastAsia" w:hAnsiTheme="minorEastAsia" w:eastAsiaTheme="minorEastAsia"/>
                <w:snapToGrid w:val="0"/>
                <w:kern w:val="0"/>
              </w:rPr>
            </w:pPr>
            <w:r>
              <w:rPr>
                <w:rFonts w:hint="eastAsia" w:ascii="宋体" w:hAnsi="宋体" w:cs="宋体"/>
                <w:bCs/>
                <w:kern w:val="0"/>
                <w:szCs w:val="21"/>
                <w:lang w:val="en-US" w:eastAsia="zh-CN"/>
              </w:rPr>
              <w:t>1</w:t>
            </w:r>
          </w:p>
        </w:tc>
        <w:tc>
          <w:tcPr>
            <w:tcW w:w="725" w:type="dxa"/>
            <w:vAlign w:val="center"/>
          </w:tcPr>
          <w:p w14:paraId="1838E3A2">
            <w:pPr>
              <w:jc w:val="center"/>
              <w:rPr>
                <w:rFonts w:asciiTheme="minorEastAsia" w:hAnsiTheme="minorEastAsia" w:eastAsiaTheme="minorEastAsia"/>
                <w:snapToGrid w:val="0"/>
                <w:kern w:val="0"/>
              </w:rPr>
            </w:pPr>
            <w:r>
              <w:rPr>
                <w:rFonts w:hint="eastAsia" w:ascii="宋体" w:hAnsi="宋体" w:cs="宋体"/>
                <w:bCs/>
                <w:kern w:val="0"/>
                <w:szCs w:val="21"/>
                <w:lang w:val="en-US" w:eastAsia="zh-CN"/>
              </w:rPr>
              <w:t>台</w:t>
            </w:r>
          </w:p>
        </w:tc>
        <w:tc>
          <w:tcPr>
            <w:tcW w:w="709" w:type="dxa"/>
            <w:vAlign w:val="center"/>
          </w:tcPr>
          <w:p w14:paraId="44C800E7">
            <w:pPr>
              <w:adjustRightInd w:val="0"/>
              <w:snapToGrid w:val="0"/>
              <w:spacing w:line="300" w:lineRule="auto"/>
              <w:jc w:val="center"/>
              <w:rPr>
                <w:rFonts w:asciiTheme="minorEastAsia" w:hAnsiTheme="minorEastAsia" w:eastAsiaTheme="minorEastAsia"/>
                <w:snapToGrid w:val="0"/>
                <w:kern w:val="0"/>
              </w:rPr>
            </w:pPr>
          </w:p>
        </w:tc>
        <w:tc>
          <w:tcPr>
            <w:tcW w:w="773" w:type="dxa"/>
          </w:tcPr>
          <w:p w14:paraId="55867081">
            <w:pPr>
              <w:adjustRightInd w:val="0"/>
              <w:snapToGrid w:val="0"/>
              <w:spacing w:line="300" w:lineRule="auto"/>
              <w:jc w:val="center"/>
              <w:rPr>
                <w:rFonts w:asciiTheme="minorEastAsia" w:hAnsiTheme="minorEastAsia" w:eastAsiaTheme="minorEastAsia"/>
                <w:snapToGrid w:val="0"/>
                <w:kern w:val="0"/>
              </w:rPr>
            </w:pPr>
          </w:p>
        </w:tc>
        <w:tc>
          <w:tcPr>
            <w:tcW w:w="980" w:type="dxa"/>
          </w:tcPr>
          <w:p w14:paraId="1C0EE8C9">
            <w:pPr>
              <w:adjustRightInd w:val="0"/>
              <w:snapToGrid w:val="0"/>
              <w:spacing w:line="300" w:lineRule="auto"/>
              <w:jc w:val="center"/>
              <w:rPr>
                <w:rFonts w:asciiTheme="minorEastAsia" w:hAnsiTheme="minorEastAsia" w:eastAsiaTheme="minorEastAsia"/>
                <w:snapToGrid w:val="0"/>
                <w:kern w:val="0"/>
              </w:rPr>
            </w:pPr>
          </w:p>
        </w:tc>
        <w:tc>
          <w:tcPr>
            <w:tcW w:w="657" w:type="dxa"/>
          </w:tcPr>
          <w:p w14:paraId="2360FEB7">
            <w:pPr>
              <w:adjustRightInd w:val="0"/>
              <w:snapToGrid w:val="0"/>
              <w:spacing w:line="300" w:lineRule="auto"/>
              <w:jc w:val="center"/>
              <w:rPr>
                <w:rFonts w:asciiTheme="minorEastAsia" w:hAnsiTheme="minorEastAsia" w:eastAsiaTheme="minorEastAsia"/>
                <w:snapToGrid w:val="0"/>
                <w:kern w:val="0"/>
              </w:rPr>
            </w:pPr>
          </w:p>
        </w:tc>
        <w:tc>
          <w:tcPr>
            <w:tcW w:w="657" w:type="dxa"/>
          </w:tcPr>
          <w:p w14:paraId="16089735">
            <w:pPr>
              <w:adjustRightInd w:val="0"/>
              <w:snapToGrid w:val="0"/>
              <w:spacing w:line="300" w:lineRule="auto"/>
              <w:jc w:val="center"/>
              <w:rPr>
                <w:rFonts w:asciiTheme="minorEastAsia" w:hAnsiTheme="minorEastAsia" w:eastAsiaTheme="minorEastAsia"/>
                <w:snapToGrid w:val="0"/>
                <w:kern w:val="0"/>
              </w:rPr>
            </w:pPr>
          </w:p>
        </w:tc>
      </w:tr>
      <w:tr w14:paraId="1F7CA0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1B00641F">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2</w:t>
            </w:r>
          </w:p>
        </w:tc>
        <w:tc>
          <w:tcPr>
            <w:tcW w:w="1384" w:type="dxa"/>
            <w:vAlign w:val="center"/>
          </w:tcPr>
          <w:p w14:paraId="7C94C245">
            <w:pPr>
              <w:spacing w:line="360" w:lineRule="auto"/>
              <w:jc w:val="center"/>
              <w:rPr>
                <w:rFonts w:cs="宋体" w:asciiTheme="minorEastAsia" w:hAnsiTheme="minorEastAsia" w:eastAsiaTheme="minorEastAsia"/>
                <w:kern w:val="0"/>
                <w:szCs w:val="21"/>
              </w:rPr>
            </w:pPr>
            <w:r>
              <w:rPr>
                <w:rFonts w:hint="eastAsia" w:ascii="宋体" w:hAnsi="宋体" w:cs="宋体"/>
                <w:kern w:val="0"/>
                <w:szCs w:val="21"/>
                <w:lang w:val="en-US" w:eastAsia="zh-CN"/>
              </w:rPr>
              <w:t>冷冻外科装置</w:t>
            </w:r>
          </w:p>
        </w:tc>
        <w:tc>
          <w:tcPr>
            <w:tcW w:w="810" w:type="dxa"/>
            <w:vAlign w:val="center"/>
          </w:tcPr>
          <w:p w14:paraId="0F0016C7">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56788A26">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20909408">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22970D9F">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79D50503">
            <w:pPr>
              <w:jc w:val="center"/>
              <w:rPr>
                <w:rFonts w:asciiTheme="minorEastAsia" w:hAnsiTheme="minorEastAsia" w:eastAsiaTheme="minorEastAsia"/>
                <w:snapToGrid w:val="0"/>
                <w:kern w:val="0"/>
              </w:rPr>
            </w:pPr>
            <w:r>
              <w:rPr>
                <w:rFonts w:hint="eastAsia" w:ascii="宋体" w:hAnsi="宋体" w:cs="宋体"/>
                <w:bCs/>
                <w:kern w:val="0"/>
                <w:szCs w:val="21"/>
                <w:lang w:val="en-US" w:eastAsia="zh-CN"/>
              </w:rPr>
              <w:t>1</w:t>
            </w:r>
          </w:p>
        </w:tc>
        <w:tc>
          <w:tcPr>
            <w:tcW w:w="725" w:type="dxa"/>
            <w:vAlign w:val="center"/>
          </w:tcPr>
          <w:p w14:paraId="37B44EC5">
            <w:pPr>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lang w:val="en-US" w:eastAsia="zh-CN"/>
              </w:rPr>
              <w:t>台</w:t>
            </w:r>
          </w:p>
        </w:tc>
        <w:tc>
          <w:tcPr>
            <w:tcW w:w="709" w:type="dxa"/>
            <w:vAlign w:val="center"/>
          </w:tcPr>
          <w:p w14:paraId="1F28CB58">
            <w:pPr>
              <w:adjustRightInd w:val="0"/>
              <w:snapToGrid w:val="0"/>
              <w:spacing w:line="300" w:lineRule="auto"/>
              <w:jc w:val="center"/>
              <w:rPr>
                <w:rFonts w:asciiTheme="minorEastAsia" w:hAnsiTheme="minorEastAsia" w:eastAsiaTheme="minorEastAsia"/>
                <w:snapToGrid w:val="0"/>
                <w:kern w:val="0"/>
              </w:rPr>
            </w:pPr>
          </w:p>
        </w:tc>
        <w:tc>
          <w:tcPr>
            <w:tcW w:w="773" w:type="dxa"/>
          </w:tcPr>
          <w:p w14:paraId="443767B8">
            <w:pPr>
              <w:adjustRightInd w:val="0"/>
              <w:snapToGrid w:val="0"/>
              <w:spacing w:line="300" w:lineRule="auto"/>
              <w:jc w:val="center"/>
              <w:rPr>
                <w:rFonts w:asciiTheme="minorEastAsia" w:hAnsiTheme="minorEastAsia" w:eastAsiaTheme="minorEastAsia"/>
                <w:snapToGrid w:val="0"/>
                <w:kern w:val="0"/>
              </w:rPr>
            </w:pPr>
          </w:p>
        </w:tc>
        <w:tc>
          <w:tcPr>
            <w:tcW w:w="980" w:type="dxa"/>
          </w:tcPr>
          <w:p w14:paraId="7F793162">
            <w:pPr>
              <w:adjustRightInd w:val="0"/>
              <w:snapToGrid w:val="0"/>
              <w:spacing w:line="300" w:lineRule="auto"/>
              <w:jc w:val="center"/>
              <w:rPr>
                <w:rFonts w:asciiTheme="minorEastAsia" w:hAnsiTheme="minorEastAsia" w:eastAsiaTheme="minorEastAsia"/>
                <w:snapToGrid w:val="0"/>
                <w:kern w:val="0"/>
              </w:rPr>
            </w:pPr>
          </w:p>
        </w:tc>
        <w:tc>
          <w:tcPr>
            <w:tcW w:w="657" w:type="dxa"/>
          </w:tcPr>
          <w:p w14:paraId="07930AB7">
            <w:pPr>
              <w:adjustRightInd w:val="0"/>
              <w:snapToGrid w:val="0"/>
              <w:spacing w:line="300" w:lineRule="auto"/>
              <w:jc w:val="center"/>
              <w:rPr>
                <w:rFonts w:asciiTheme="minorEastAsia" w:hAnsiTheme="minorEastAsia" w:eastAsiaTheme="minorEastAsia"/>
                <w:snapToGrid w:val="0"/>
                <w:kern w:val="0"/>
              </w:rPr>
            </w:pPr>
          </w:p>
        </w:tc>
        <w:tc>
          <w:tcPr>
            <w:tcW w:w="657" w:type="dxa"/>
          </w:tcPr>
          <w:p w14:paraId="2B746404">
            <w:pPr>
              <w:adjustRightInd w:val="0"/>
              <w:snapToGrid w:val="0"/>
              <w:spacing w:line="300" w:lineRule="auto"/>
              <w:jc w:val="center"/>
              <w:rPr>
                <w:rFonts w:asciiTheme="minorEastAsia" w:hAnsiTheme="minorEastAsia" w:eastAsiaTheme="minorEastAsia"/>
                <w:snapToGrid w:val="0"/>
                <w:kern w:val="0"/>
              </w:rPr>
            </w:pPr>
          </w:p>
        </w:tc>
      </w:tr>
      <w:tr w14:paraId="7EFC64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515B2510">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384" w:type="dxa"/>
            <w:vAlign w:val="center"/>
          </w:tcPr>
          <w:p w14:paraId="4EEC2F8D">
            <w:pPr>
              <w:widowControl/>
              <w:spacing w:line="360" w:lineRule="auto"/>
              <w:jc w:val="center"/>
              <w:rPr>
                <w:rFonts w:cs="宋体" w:asciiTheme="minorEastAsia" w:hAnsiTheme="minorEastAsia" w:eastAsiaTheme="minorEastAsia"/>
                <w:kern w:val="0"/>
                <w:szCs w:val="21"/>
              </w:rPr>
            </w:pPr>
          </w:p>
        </w:tc>
        <w:tc>
          <w:tcPr>
            <w:tcW w:w="810" w:type="dxa"/>
            <w:vAlign w:val="center"/>
          </w:tcPr>
          <w:p w14:paraId="4DA35400">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4AF2848F">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42D48A73">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30EC181D">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5683538A">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52C0C876">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437E0025">
            <w:pPr>
              <w:adjustRightInd w:val="0"/>
              <w:snapToGrid w:val="0"/>
              <w:spacing w:line="300" w:lineRule="auto"/>
              <w:jc w:val="center"/>
              <w:rPr>
                <w:rFonts w:asciiTheme="minorEastAsia" w:hAnsiTheme="minorEastAsia" w:eastAsiaTheme="minorEastAsia"/>
                <w:snapToGrid w:val="0"/>
                <w:kern w:val="0"/>
              </w:rPr>
            </w:pPr>
          </w:p>
        </w:tc>
        <w:tc>
          <w:tcPr>
            <w:tcW w:w="773" w:type="dxa"/>
          </w:tcPr>
          <w:p w14:paraId="7704ADFA">
            <w:pPr>
              <w:adjustRightInd w:val="0"/>
              <w:snapToGrid w:val="0"/>
              <w:spacing w:line="300" w:lineRule="auto"/>
              <w:jc w:val="center"/>
              <w:rPr>
                <w:rFonts w:asciiTheme="minorEastAsia" w:hAnsiTheme="minorEastAsia" w:eastAsiaTheme="minorEastAsia"/>
                <w:snapToGrid w:val="0"/>
                <w:kern w:val="0"/>
              </w:rPr>
            </w:pPr>
          </w:p>
        </w:tc>
        <w:tc>
          <w:tcPr>
            <w:tcW w:w="980" w:type="dxa"/>
          </w:tcPr>
          <w:p w14:paraId="5CA31C38">
            <w:pPr>
              <w:adjustRightInd w:val="0"/>
              <w:snapToGrid w:val="0"/>
              <w:spacing w:line="300" w:lineRule="auto"/>
              <w:jc w:val="center"/>
              <w:rPr>
                <w:rFonts w:asciiTheme="minorEastAsia" w:hAnsiTheme="minorEastAsia" w:eastAsiaTheme="minorEastAsia"/>
                <w:snapToGrid w:val="0"/>
                <w:kern w:val="0"/>
              </w:rPr>
            </w:pPr>
          </w:p>
        </w:tc>
        <w:tc>
          <w:tcPr>
            <w:tcW w:w="657" w:type="dxa"/>
          </w:tcPr>
          <w:p w14:paraId="0C01BAC7">
            <w:pPr>
              <w:adjustRightInd w:val="0"/>
              <w:snapToGrid w:val="0"/>
              <w:spacing w:line="300" w:lineRule="auto"/>
              <w:jc w:val="center"/>
              <w:rPr>
                <w:rFonts w:asciiTheme="minorEastAsia" w:hAnsiTheme="minorEastAsia" w:eastAsiaTheme="minorEastAsia"/>
                <w:snapToGrid w:val="0"/>
                <w:kern w:val="0"/>
              </w:rPr>
            </w:pPr>
          </w:p>
        </w:tc>
        <w:tc>
          <w:tcPr>
            <w:tcW w:w="657" w:type="dxa"/>
          </w:tcPr>
          <w:p w14:paraId="3B33F9AC">
            <w:pPr>
              <w:adjustRightInd w:val="0"/>
              <w:snapToGrid w:val="0"/>
              <w:spacing w:line="300" w:lineRule="auto"/>
              <w:jc w:val="center"/>
              <w:rPr>
                <w:rFonts w:asciiTheme="minorEastAsia" w:hAnsiTheme="minorEastAsia" w:eastAsiaTheme="minorEastAsia"/>
                <w:snapToGrid w:val="0"/>
                <w:kern w:val="0"/>
              </w:rPr>
            </w:pPr>
          </w:p>
        </w:tc>
      </w:tr>
      <w:tr w14:paraId="549C9D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60AFB8FB">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4</w:t>
            </w:r>
          </w:p>
        </w:tc>
        <w:tc>
          <w:tcPr>
            <w:tcW w:w="1384" w:type="dxa"/>
            <w:vAlign w:val="center"/>
          </w:tcPr>
          <w:p w14:paraId="360409A7">
            <w:pPr>
              <w:widowControl/>
              <w:spacing w:line="360" w:lineRule="auto"/>
              <w:jc w:val="center"/>
              <w:rPr>
                <w:rFonts w:cs="宋体" w:asciiTheme="minorEastAsia" w:hAnsiTheme="minorEastAsia" w:eastAsiaTheme="minorEastAsia"/>
                <w:kern w:val="0"/>
                <w:szCs w:val="21"/>
              </w:rPr>
            </w:pPr>
          </w:p>
        </w:tc>
        <w:tc>
          <w:tcPr>
            <w:tcW w:w="810" w:type="dxa"/>
            <w:vAlign w:val="center"/>
          </w:tcPr>
          <w:p w14:paraId="78364150">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116C2486">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45824E4F">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5F3F1C9D">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27F022CD">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05EAE4C8">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04D609ED">
            <w:pPr>
              <w:adjustRightInd w:val="0"/>
              <w:snapToGrid w:val="0"/>
              <w:spacing w:line="300" w:lineRule="auto"/>
              <w:jc w:val="center"/>
              <w:rPr>
                <w:rFonts w:asciiTheme="minorEastAsia" w:hAnsiTheme="minorEastAsia" w:eastAsiaTheme="minorEastAsia"/>
                <w:snapToGrid w:val="0"/>
                <w:kern w:val="0"/>
              </w:rPr>
            </w:pPr>
          </w:p>
        </w:tc>
        <w:tc>
          <w:tcPr>
            <w:tcW w:w="773" w:type="dxa"/>
          </w:tcPr>
          <w:p w14:paraId="2C477350">
            <w:pPr>
              <w:adjustRightInd w:val="0"/>
              <w:snapToGrid w:val="0"/>
              <w:spacing w:line="300" w:lineRule="auto"/>
              <w:jc w:val="center"/>
              <w:rPr>
                <w:rFonts w:asciiTheme="minorEastAsia" w:hAnsiTheme="minorEastAsia" w:eastAsiaTheme="minorEastAsia"/>
                <w:snapToGrid w:val="0"/>
                <w:kern w:val="0"/>
              </w:rPr>
            </w:pPr>
          </w:p>
        </w:tc>
        <w:tc>
          <w:tcPr>
            <w:tcW w:w="980" w:type="dxa"/>
          </w:tcPr>
          <w:p w14:paraId="1BD5D9F4">
            <w:pPr>
              <w:adjustRightInd w:val="0"/>
              <w:snapToGrid w:val="0"/>
              <w:spacing w:line="300" w:lineRule="auto"/>
              <w:jc w:val="center"/>
              <w:rPr>
                <w:rFonts w:asciiTheme="minorEastAsia" w:hAnsiTheme="minorEastAsia" w:eastAsiaTheme="minorEastAsia"/>
                <w:snapToGrid w:val="0"/>
                <w:kern w:val="0"/>
              </w:rPr>
            </w:pPr>
          </w:p>
        </w:tc>
        <w:tc>
          <w:tcPr>
            <w:tcW w:w="657" w:type="dxa"/>
          </w:tcPr>
          <w:p w14:paraId="31C617ED">
            <w:pPr>
              <w:adjustRightInd w:val="0"/>
              <w:snapToGrid w:val="0"/>
              <w:spacing w:line="300" w:lineRule="auto"/>
              <w:jc w:val="center"/>
              <w:rPr>
                <w:rFonts w:asciiTheme="minorEastAsia" w:hAnsiTheme="minorEastAsia" w:eastAsiaTheme="minorEastAsia"/>
                <w:snapToGrid w:val="0"/>
                <w:kern w:val="0"/>
              </w:rPr>
            </w:pPr>
          </w:p>
        </w:tc>
        <w:tc>
          <w:tcPr>
            <w:tcW w:w="657" w:type="dxa"/>
          </w:tcPr>
          <w:p w14:paraId="3144BD7D">
            <w:pPr>
              <w:adjustRightInd w:val="0"/>
              <w:snapToGrid w:val="0"/>
              <w:spacing w:line="300" w:lineRule="auto"/>
              <w:jc w:val="center"/>
              <w:rPr>
                <w:rFonts w:asciiTheme="minorEastAsia" w:hAnsiTheme="minorEastAsia" w:eastAsiaTheme="minorEastAsia"/>
                <w:snapToGrid w:val="0"/>
                <w:kern w:val="0"/>
              </w:rPr>
            </w:pPr>
          </w:p>
        </w:tc>
      </w:tr>
      <w:tr w14:paraId="099F41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156E6DCE">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1384" w:type="dxa"/>
            <w:vAlign w:val="center"/>
          </w:tcPr>
          <w:p w14:paraId="1DCAF1AC">
            <w:pPr>
              <w:widowControl/>
              <w:spacing w:line="360" w:lineRule="auto"/>
              <w:jc w:val="center"/>
              <w:rPr>
                <w:rFonts w:cs="宋体" w:asciiTheme="minorEastAsia" w:hAnsiTheme="minorEastAsia" w:eastAsiaTheme="minorEastAsia"/>
                <w:kern w:val="0"/>
                <w:szCs w:val="21"/>
              </w:rPr>
            </w:pPr>
          </w:p>
        </w:tc>
        <w:tc>
          <w:tcPr>
            <w:tcW w:w="810" w:type="dxa"/>
            <w:vAlign w:val="center"/>
          </w:tcPr>
          <w:p w14:paraId="19F8B53C">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5E4BEC0A">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78356B2B">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245B6218">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1DF98770">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0B6AAA5C">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37CC8359">
            <w:pPr>
              <w:adjustRightInd w:val="0"/>
              <w:snapToGrid w:val="0"/>
              <w:spacing w:line="300" w:lineRule="auto"/>
              <w:jc w:val="center"/>
              <w:rPr>
                <w:rFonts w:asciiTheme="minorEastAsia" w:hAnsiTheme="minorEastAsia" w:eastAsiaTheme="minorEastAsia"/>
                <w:snapToGrid w:val="0"/>
                <w:kern w:val="0"/>
              </w:rPr>
            </w:pPr>
          </w:p>
        </w:tc>
        <w:tc>
          <w:tcPr>
            <w:tcW w:w="773" w:type="dxa"/>
          </w:tcPr>
          <w:p w14:paraId="2040AE6E">
            <w:pPr>
              <w:adjustRightInd w:val="0"/>
              <w:snapToGrid w:val="0"/>
              <w:spacing w:line="300" w:lineRule="auto"/>
              <w:jc w:val="center"/>
              <w:rPr>
                <w:rFonts w:asciiTheme="minorEastAsia" w:hAnsiTheme="minorEastAsia" w:eastAsiaTheme="minorEastAsia"/>
                <w:snapToGrid w:val="0"/>
                <w:kern w:val="0"/>
              </w:rPr>
            </w:pPr>
          </w:p>
        </w:tc>
        <w:tc>
          <w:tcPr>
            <w:tcW w:w="980" w:type="dxa"/>
          </w:tcPr>
          <w:p w14:paraId="477CDF9F">
            <w:pPr>
              <w:adjustRightInd w:val="0"/>
              <w:snapToGrid w:val="0"/>
              <w:spacing w:line="300" w:lineRule="auto"/>
              <w:jc w:val="center"/>
              <w:rPr>
                <w:rFonts w:asciiTheme="minorEastAsia" w:hAnsiTheme="minorEastAsia" w:eastAsiaTheme="minorEastAsia"/>
                <w:snapToGrid w:val="0"/>
                <w:kern w:val="0"/>
              </w:rPr>
            </w:pPr>
          </w:p>
        </w:tc>
        <w:tc>
          <w:tcPr>
            <w:tcW w:w="657" w:type="dxa"/>
          </w:tcPr>
          <w:p w14:paraId="00E64D19">
            <w:pPr>
              <w:adjustRightInd w:val="0"/>
              <w:snapToGrid w:val="0"/>
              <w:spacing w:line="300" w:lineRule="auto"/>
              <w:jc w:val="center"/>
              <w:rPr>
                <w:rFonts w:asciiTheme="minorEastAsia" w:hAnsiTheme="minorEastAsia" w:eastAsiaTheme="minorEastAsia"/>
                <w:snapToGrid w:val="0"/>
                <w:kern w:val="0"/>
              </w:rPr>
            </w:pPr>
          </w:p>
        </w:tc>
        <w:tc>
          <w:tcPr>
            <w:tcW w:w="657" w:type="dxa"/>
          </w:tcPr>
          <w:p w14:paraId="530E0829">
            <w:pPr>
              <w:adjustRightInd w:val="0"/>
              <w:snapToGrid w:val="0"/>
              <w:spacing w:line="300" w:lineRule="auto"/>
              <w:jc w:val="center"/>
              <w:rPr>
                <w:rFonts w:asciiTheme="minorEastAsia" w:hAnsiTheme="minorEastAsia" w:eastAsiaTheme="minorEastAsia"/>
                <w:snapToGrid w:val="0"/>
                <w:kern w:val="0"/>
              </w:rPr>
            </w:pPr>
          </w:p>
        </w:tc>
      </w:tr>
      <w:tr w14:paraId="6A62B2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62" w:type="dxa"/>
            <w:gridSpan w:val="13"/>
            <w:vAlign w:val="center"/>
          </w:tcPr>
          <w:p w14:paraId="1F25856F">
            <w:pPr>
              <w:rPr>
                <w:rFonts w:asciiTheme="minorEastAsia" w:hAnsiTheme="minorEastAsia" w:eastAsiaTheme="minorEastAsia"/>
                <w:snapToGrid w:val="0"/>
                <w:kern w:val="0"/>
              </w:rPr>
            </w:pPr>
            <w:r>
              <w:rPr>
                <w:rFonts w:hint="eastAsia" w:asciiTheme="minorEastAsia" w:hAnsiTheme="minorEastAsia" w:eastAsiaTheme="minorEastAsia"/>
                <w:sz w:val="24"/>
              </w:rPr>
              <w:t>总计（即投标总价；币种：人民币；单位：元）</w:t>
            </w:r>
            <w:r>
              <w:rPr>
                <w:rFonts w:hint="eastAsia" w:asciiTheme="minorEastAsia" w:hAnsiTheme="minorEastAsia" w:eastAsiaTheme="minorEastAsia"/>
                <w:sz w:val="24"/>
                <w:lang w:eastAsia="zh-CN"/>
              </w:rPr>
              <w:t>：</w:t>
            </w:r>
          </w:p>
        </w:tc>
      </w:tr>
    </w:tbl>
    <w:p w14:paraId="2FBB6876">
      <w:pPr>
        <w:rPr>
          <w:rFonts w:asciiTheme="minorEastAsia" w:hAnsiTheme="minorEastAsia" w:eastAsiaTheme="minorEastAsia"/>
        </w:rPr>
      </w:pPr>
      <w:r>
        <w:rPr>
          <w:rFonts w:hint="eastAsia" w:asciiTheme="minorEastAsia" w:hAnsiTheme="minorEastAsia" w:eastAsiaTheme="minorEastAsia"/>
          <w:snapToGrid w:val="0"/>
          <w:kern w:val="0"/>
        </w:rPr>
        <w:t>注：</w:t>
      </w:r>
      <w:r>
        <w:rPr>
          <w:rFonts w:hint="eastAsia" w:asciiTheme="minorEastAsia" w:hAnsiTheme="minorEastAsia" w:eastAsiaTheme="minorEastAsia"/>
        </w:rPr>
        <w:t>1. 本表</w:t>
      </w:r>
      <w:r>
        <w:rPr>
          <w:rFonts w:asciiTheme="minorEastAsia" w:hAnsiTheme="minorEastAsia" w:eastAsiaTheme="minorEastAsia"/>
        </w:rPr>
        <w:t>应</w:t>
      </w:r>
      <w:r>
        <w:rPr>
          <w:rFonts w:hint="eastAsia" w:asciiTheme="minorEastAsia" w:hAnsiTheme="minorEastAsia" w:eastAsiaTheme="minorEastAsia"/>
        </w:rPr>
        <w:t>根据</w:t>
      </w:r>
      <w:r>
        <w:rPr>
          <w:rFonts w:hint="eastAsia" w:ascii="宋体" w:hAnsi="宋体" w:cs="Arial"/>
          <w:bCs/>
          <w:szCs w:val="21"/>
        </w:rPr>
        <w:t>招标文件第二章《项目需求》中</w:t>
      </w:r>
      <w:r>
        <w:rPr>
          <w:rFonts w:hint="eastAsia" w:asciiTheme="minorEastAsia" w:hAnsiTheme="minorEastAsia" w:eastAsiaTheme="minorEastAsia"/>
        </w:rPr>
        <w:t>“一、采购范围”的</w:t>
      </w:r>
      <w:r>
        <w:rPr>
          <w:rFonts w:hint="eastAsia" w:asciiTheme="minorEastAsia" w:hAnsiTheme="minorEastAsia" w:eastAsiaTheme="minorEastAsia"/>
          <w:b/>
          <w:szCs w:val="21"/>
        </w:rPr>
        <w:t>“（二）货物清单明细”</w:t>
      </w:r>
      <w:r>
        <w:rPr>
          <w:rFonts w:hint="eastAsia" w:asciiTheme="minorEastAsia" w:hAnsiTheme="minorEastAsia" w:eastAsiaTheme="minorEastAsia"/>
        </w:rPr>
        <w:t>填写</w:t>
      </w:r>
      <w:r>
        <w:rPr>
          <w:rFonts w:asciiTheme="minorEastAsia" w:hAnsiTheme="minorEastAsia" w:eastAsiaTheme="minorEastAsia"/>
        </w:rPr>
        <w:t>，</w:t>
      </w:r>
      <w:r>
        <w:rPr>
          <w:rFonts w:hint="eastAsia" w:asciiTheme="minorEastAsia" w:hAnsiTheme="minorEastAsia" w:eastAsiaTheme="minorEastAsia"/>
          <w:b/>
        </w:rPr>
        <w:t>本表格式不得修改</w:t>
      </w:r>
      <w:r>
        <w:rPr>
          <w:rFonts w:hint="eastAsia" w:asciiTheme="minorEastAsia" w:hAnsiTheme="minorEastAsia" w:eastAsiaTheme="minorEastAsia"/>
        </w:rPr>
        <w:t>（续行除外）。</w:t>
      </w:r>
      <w:r>
        <w:rPr>
          <w:rFonts w:hint="eastAsia" w:asciiTheme="minorEastAsia" w:hAnsiTheme="minorEastAsia" w:eastAsiaTheme="minorEastAsia"/>
          <w:b/>
        </w:rPr>
        <w:t>对于定制类产品，可以不填写品牌、型号等信息，但必须注明“定制”，否则该产品技术参数按负偏离处理</w:t>
      </w:r>
      <w:r>
        <w:rPr>
          <w:rFonts w:asciiTheme="minorEastAsia" w:hAnsiTheme="minorEastAsia" w:eastAsiaTheme="minorEastAsia"/>
          <w:b/>
        </w:rPr>
        <w:t>。</w:t>
      </w:r>
      <w:r>
        <w:rPr>
          <w:rFonts w:hint="eastAsia" w:asciiTheme="minorEastAsia" w:hAnsiTheme="minorEastAsia" w:eastAsiaTheme="minorEastAsia"/>
          <w:b/>
          <w:color w:val="FF0000"/>
        </w:rPr>
        <w:t>[单一产品或者非单一产品采购项目中的核心产品，必须填写品牌信息。]</w:t>
      </w:r>
    </w:p>
    <w:p w14:paraId="4D396DF6">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2、</w:t>
      </w:r>
      <w:r>
        <w:rPr>
          <w:rFonts w:hint="eastAsia" w:ascii="宋体" w:hAnsi="宋体"/>
          <w:szCs w:val="21"/>
        </w:rPr>
        <w:t>投标人必须对照进口产品的规定明确其投标产品是否为进口产品。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r>
        <w:rPr>
          <w:rFonts w:hint="eastAsia" w:asciiTheme="minorEastAsia" w:hAnsiTheme="minorEastAsia" w:eastAsiaTheme="minorEastAsia"/>
        </w:rPr>
        <w:t>。</w:t>
      </w:r>
    </w:p>
    <w:p w14:paraId="2C7CAD10">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3、投标总价应为以上各分项</w:t>
      </w:r>
      <w:r>
        <w:rPr>
          <w:rFonts w:hint="eastAsia" w:asciiTheme="minorEastAsia" w:hAnsiTheme="minorEastAsia" w:eastAsiaTheme="minorEastAsia"/>
          <w:lang w:eastAsia="zh-CN"/>
        </w:rPr>
        <w:t>合价</w:t>
      </w:r>
      <w:r>
        <w:rPr>
          <w:rFonts w:hint="eastAsia" w:asciiTheme="minorEastAsia" w:hAnsiTheme="minorEastAsia" w:eastAsiaTheme="minorEastAsia"/>
        </w:rPr>
        <w:t>之和；投标总价和表中单个采购条目报价均不得超过对应的财政预算限额，否则将导致无效投标。</w:t>
      </w:r>
    </w:p>
    <w:p w14:paraId="431D48C8">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4、开标一览表中的投标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w:t>
      </w:r>
      <w:r>
        <w:rPr>
          <w:rFonts w:hint="eastAsia" w:asciiTheme="minorEastAsia" w:hAnsiTheme="minorEastAsia" w:eastAsiaTheme="minorEastAsia"/>
          <w:lang w:eastAsia="zh-CN"/>
        </w:rPr>
        <w:t>报价总计</w:t>
      </w:r>
      <w:r>
        <w:rPr>
          <w:rFonts w:hint="eastAsia" w:asciiTheme="minorEastAsia" w:hAnsiTheme="minorEastAsia" w:eastAsiaTheme="minorEastAsia"/>
        </w:rPr>
        <w:t>金额一致。</w:t>
      </w:r>
    </w:p>
    <w:p w14:paraId="61D0A935">
      <w:pPr>
        <w:adjustRightInd w:val="0"/>
        <w:snapToGrid w:val="0"/>
        <w:spacing w:line="300" w:lineRule="auto"/>
        <w:rPr>
          <w:rFonts w:hint="eastAsia" w:cs="Times New Roman" w:asciiTheme="minorEastAsia" w:hAnsiTheme="minorEastAsia" w:eastAsiaTheme="minorEastAsia"/>
        </w:rPr>
      </w:pPr>
      <w:r>
        <w:rPr>
          <w:rFonts w:hint="eastAsia" w:cs="Times New Roman" w:asciiTheme="minorEastAsia" w:hAnsiTheme="minorEastAsia" w:eastAsiaTheme="minorEastAsia"/>
        </w:rPr>
        <w:t>5、“原产地”是指货物的实际生产加工地，非品牌所在地；“制造商”是指产品品牌厂商，同一品牌国内外均有制造商的，应填写国内制造商；产品代工制造的，应填写接受委托生产制造的制造商等。</w:t>
      </w:r>
    </w:p>
    <w:p w14:paraId="2BE258E9">
      <w:pPr>
        <w:adjustRightInd w:val="0"/>
        <w:snapToGrid w:val="0"/>
        <w:spacing w:line="300" w:lineRule="auto"/>
        <w:rPr>
          <w:rFonts w:hint="eastAsia" w:cs="Times New Roman" w:asciiTheme="minorEastAsia" w:hAnsiTheme="minorEastAsia" w:eastAsiaTheme="minorEastAsia"/>
        </w:rPr>
      </w:pPr>
      <w:r>
        <w:rPr>
          <w:rFonts w:hint="eastAsia" w:cs="Times New Roman" w:asciiTheme="minorEastAsia" w:hAnsiTheme="minorEastAsia" w:eastAsiaTheme="minorEastAsia"/>
          <w:lang w:val="en-US" w:eastAsia="zh-CN"/>
        </w:rPr>
        <w:t>6、</w:t>
      </w:r>
      <w:r>
        <w:rPr>
          <w:rFonts w:hint="eastAsia" w:cs="Times New Roman" w:asciiTheme="minorEastAsia" w:hAnsiTheme="minorEastAsia" w:eastAsiaTheme="minorEastAsia"/>
        </w:rPr>
        <w:t>投标</w:t>
      </w:r>
      <w:r>
        <w:rPr>
          <w:rFonts w:hint="eastAsia" w:cs="Times New Roman" w:asciiTheme="minorEastAsia" w:hAnsiTheme="minorEastAsia" w:eastAsiaTheme="minorEastAsia"/>
          <w:lang w:eastAsia="zh-CN"/>
        </w:rPr>
        <w:t>人</w:t>
      </w:r>
      <w:r>
        <w:rPr>
          <w:rFonts w:hint="eastAsia" w:cs="Times New Roman" w:asciiTheme="minorEastAsia" w:hAnsiTheme="minorEastAsia" w:eastAsiaTheme="minorEastAsia"/>
        </w:rPr>
        <w:t>在报价表中填写的货物名称、品牌、规格型号、制造厂商等信息与产品彩页或产品说明书或技术白皮书等证明材料不一致的，以证明材料相关信息为准</w:t>
      </w:r>
      <w:r>
        <w:rPr>
          <w:rFonts w:hint="eastAsia" w:cs="Times New Roman" w:asciiTheme="minorEastAsia" w:hAnsiTheme="minorEastAsia" w:eastAsiaTheme="minorEastAsia"/>
          <w:lang w:eastAsia="zh-CN"/>
        </w:rPr>
        <w:t>。</w:t>
      </w:r>
      <w:r>
        <w:rPr>
          <w:rFonts w:hint="eastAsia" w:cs="Times New Roman" w:asciiTheme="minorEastAsia" w:hAnsiTheme="minorEastAsia" w:eastAsiaTheme="minorEastAsia"/>
        </w:rPr>
        <w:t>投标</w:t>
      </w:r>
      <w:r>
        <w:rPr>
          <w:rFonts w:hint="eastAsia" w:cs="Times New Roman" w:asciiTheme="minorEastAsia" w:hAnsiTheme="minorEastAsia" w:eastAsiaTheme="minorEastAsia"/>
          <w:lang w:eastAsia="zh-CN"/>
        </w:rPr>
        <w:t>人</w:t>
      </w:r>
      <w:r>
        <w:rPr>
          <w:rFonts w:hint="eastAsia" w:cs="Times New Roman" w:asciiTheme="minorEastAsia" w:hAnsiTheme="minorEastAsia" w:eastAsiaTheme="minorEastAsia"/>
        </w:rPr>
        <w:t>另行澄清更正的除外。</w:t>
      </w:r>
    </w:p>
    <w:p w14:paraId="4F7BC393">
      <w:pPr>
        <w:adjustRightInd w:val="0"/>
        <w:snapToGrid w:val="0"/>
        <w:spacing w:line="300" w:lineRule="auto"/>
        <w:rPr>
          <w:rFonts w:asciiTheme="minorEastAsia" w:hAnsiTheme="minorEastAsia" w:eastAsiaTheme="minorEastAsia"/>
          <w:snapToGrid w:val="0"/>
          <w:kern w:val="0"/>
        </w:rPr>
      </w:pPr>
    </w:p>
    <w:p w14:paraId="26BB697C">
      <w:pPr>
        <w:adjustRightInd w:val="0"/>
        <w:snapToGrid w:val="0"/>
        <w:spacing w:line="300" w:lineRule="auto"/>
        <w:jc w:val="center"/>
        <w:rPr>
          <w:rFonts w:asciiTheme="minorEastAsia" w:hAnsiTheme="minorEastAsia" w:eastAsiaTheme="minorEastAsia"/>
          <w:snapToGrid w:val="0"/>
          <w:kern w:val="0"/>
        </w:rPr>
      </w:pPr>
    </w:p>
    <w:p w14:paraId="2946E7FE">
      <w:pPr>
        <w:adjustRightInd w:val="0"/>
        <w:snapToGrid w:val="0"/>
        <w:spacing w:line="300" w:lineRule="auto"/>
        <w:jc w:val="center"/>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eastAsia="zh-CN"/>
        </w:rPr>
        <w:t>二</w:t>
      </w:r>
      <w:r>
        <w:rPr>
          <w:rFonts w:hint="eastAsia" w:ascii="宋体" w:hAnsi="宋体" w:cs="宋体"/>
          <w:color w:val="000000"/>
          <w:kern w:val="0"/>
          <w:sz w:val="24"/>
        </w:rPr>
        <w:t>）【可选】零配件、消耗品和延续保修合同报价明细清单</w:t>
      </w:r>
    </w:p>
    <w:p w14:paraId="3096E3B3">
      <w:pPr>
        <w:adjustRightInd w:val="0"/>
        <w:snapToGrid w:val="0"/>
        <w:spacing w:line="300" w:lineRule="auto"/>
        <w:jc w:val="center"/>
        <w:rPr>
          <w:rFonts w:ascii="宋体" w:hAnsi="宋体" w:cs="宋体"/>
          <w:color w:val="000000"/>
          <w:kern w:val="0"/>
          <w:sz w:val="24"/>
        </w:rPr>
      </w:pPr>
      <w:r>
        <w:rPr>
          <w:rFonts w:hint="eastAsia" w:ascii="宋体" w:hAnsi="宋体" w:cs="宋体"/>
          <w:color w:val="000000"/>
          <w:kern w:val="0"/>
          <w:sz w:val="24"/>
        </w:rPr>
        <w:t>（该部分报价不包括在投标总价内）</w:t>
      </w:r>
    </w:p>
    <w:tbl>
      <w:tblPr>
        <w:tblStyle w:val="50"/>
        <w:tblW w:w="90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36"/>
        <w:gridCol w:w="1843"/>
        <w:gridCol w:w="1417"/>
        <w:gridCol w:w="1134"/>
        <w:gridCol w:w="2670"/>
      </w:tblGrid>
      <w:tr w14:paraId="6956E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4721EC18">
            <w:pPr>
              <w:adjustRightInd w:val="0"/>
              <w:snapToGrid w:val="0"/>
              <w:spacing w:line="300" w:lineRule="auto"/>
              <w:jc w:val="center"/>
              <w:rPr>
                <w:snapToGrid w:val="0"/>
                <w:color w:val="000000"/>
                <w:kern w:val="0"/>
              </w:rPr>
            </w:pPr>
            <w:r>
              <w:rPr>
                <w:snapToGrid w:val="0"/>
                <w:color w:val="000000"/>
                <w:kern w:val="0"/>
              </w:rPr>
              <w:t>序号</w:t>
            </w:r>
          </w:p>
        </w:tc>
        <w:tc>
          <w:tcPr>
            <w:tcW w:w="1136" w:type="dxa"/>
            <w:vAlign w:val="center"/>
          </w:tcPr>
          <w:p w14:paraId="495A0124">
            <w:pPr>
              <w:adjustRightInd w:val="0"/>
              <w:snapToGrid w:val="0"/>
              <w:spacing w:line="300" w:lineRule="auto"/>
              <w:jc w:val="center"/>
              <w:rPr>
                <w:snapToGrid w:val="0"/>
                <w:kern w:val="0"/>
              </w:rPr>
            </w:pPr>
            <w:r>
              <w:rPr>
                <w:rFonts w:hint="eastAsia"/>
                <w:snapToGrid w:val="0"/>
                <w:kern w:val="0"/>
              </w:rPr>
              <w:t>货物</w:t>
            </w:r>
            <w:r>
              <w:rPr>
                <w:snapToGrid w:val="0"/>
                <w:kern w:val="0"/>
              </w:rPr>
              <w:t>名称</w:t>
            </w:r>
          </w:p>
        </w:tc>
        <w:tc>
          <w:tcPr>
            <w:tcW w:w="1843" w:type="dxa"/>
            <w:vAlign w:val="center"/>
          </w:tcPr>
          <w:p w14:paraId="64011702">
            <w:pPr>
              <w:adjustRightInd w:val="0"/>
              <w:snapToGrid w:val="0"/>
              <w:spacing w:line="300" w:lineRule="auto"/>
              <w:jc w:val="center"/>
              <w:rPr>
                <w:snapToGrid w:val="0"/>
                <w:kern w:val="0"/>
              </w:rPr>
            </w:pPr>
            <w:r>
              <w:rPr>
                <w:rFonts w:hint="eastAsia"/>
                <w:szCs w:val="21"/>
              </w:rPr>
              <w:t>规格/型号</w:t>
            </w:r>
          </w:p>
        </w:tc>
        <w:tc>
          <w:tcPr>
            <w:tcW w:w="1417" w:type="dxa"/>
            <w:vAlign w:val="center"/>
          </w:tcPr>
          <w:p w14:paraId="25295A58">
            <w:pPr>
              <w:adjustRightInd w:val="0"/>
              <w:snapToGrid w:val="0"/>
              <w:spacing w:line="300" w:lineRule="auto"/>
              <w:jc w:val="center"/>
              <w:rPr>
                <w:snapToGrid w:val="0"/>
                <w:kern w:val="0"/>
              </w:rPr>
            </w:pPr>
            <w:r>
              <w:rPr>
                <w:snapToGrid w:val="0"/>
                <w:kern w:val="0"/>
              </w:rPr>
              <w:t>制造厂商</w:t>
            </w:r>
          </w:p>
        </w:tc>
        <w:tc>
          <w:tcPr>
            <w:tcW w:w="1134" w:type="dxa"/>
            <w:vAlign w:val="center"/>
          </w:tcPr>
          <w:p w14:paraId="5D8DC6C5">
            <w:pPr>
              <w:adjustRightInd w:val="0"/>
              <w:snapToGrid w:val="0"/>
              <w:spacing w:line="300" w:lineRule="auto"/>
              <w:jc w:val="center"/>
              <w:rPr>
                <w:snapToGrid w:val="0"/>
                <w:kern w:val="0"/>
              </w:rPr>
            </w:pPr>
            <w:r>
              <w:rPr>
                <w:rFonts w:hint="eastAsia"/>
                <w:snapToGrid w:val="0"/>
                <w:kern w:val="0"/>
              </w:rPr>
              <w:t>原产地</w:t>
            </w:r>
          </w:p>
        </w:tc>
        <w:tc>
          <w:tcPr>
            <w:tcW w:w="2670" w:type="dxa"/>
            <w:vAlign w:val="center"/>
          </w:tcPr>
          <w:p w14:paraId="2DFD1E27">
            <w:pPr>
              <w:jc w:val="center"/>
              <w:rPr>
                <w:szCs w:val="21"/>
              </w:rPr>
            </w:pPr>
            <w:r>
              <w:rPr>
                <w:rFonts w:hint="eastAsia"/>
                <w:szCs w:val="21"/>
              </w:rPr>
              <w:t>单价(元)</w:t>
            </w:r>
          </w:p>
        </w:tc>
      </w:tr>
      <w:tr w14:paraId="577960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318F97EB">
            <w:pPr>
              <w:adjustRightInd w:val="0"/>
              <w:snapToGrid w:val="0"/>
              <w:spacing w:line="300" w:lineRule="auto"/>
              <w:jc w:val="center"/>
              <w:rPr>
                <w:snapToGrid w:val="0"/>
                <w:color w:val="000000"/>
                <w:kern w:val="0"/>
              </w:rPr>
            </w:pPr>
            <w:r>
              <w:rPr>
                <w:rFonts w:hint="eastAsia"/>
                <w:snapToGrid w:val="0"/>
                <w:color w:val="000000"/>
                <w:kern w:val="0"/>
              </w:rPr>
              <w:t>1</w:t>
            </w:r>
          </w:p>
        </w:tc>
        <w:tc>
          <w:tcPr>
            <w:tcW w:w="1136" w:type="dxa"/>
            <w:vAlign w:val="center"/>
          </w:tcPr>
          <w:p w14:paraId="1AD06CC1">
            <w:pPr>
              <w:adjustRightInd w:val="0"/>
              <w:snapToGrid w:val="0"/>
              <w:spacing w:line="300" w:lineRule="auto"/>
              <w:jc w:val="center"/>
              <w:rPr>
                <w:snapToGrid w:val="0"/>
                <w:color w:val="000000"/>
                <w:kern w:val="0"/>
              </w:rPr>
            </w:pPr>
          </w:p>
        </w:tc>
        <w:tc>
          <w:tcPr>
            <w:tcW w:w="1843" w:type="dxa"/>
            <w:vAlign w:val="center"/>
          </w:tcPr>
          <w:p w14:paraId="2C369146">
            <w:pPr>
              <w:adjustRightInd w:val="0"/>
              <w:snapToGrid w:val="0"/>
              <w:spacing w:line="300" w:lineRule="auto"/>
              <w:jc w:val="center"/>
              <w:rPr>
                <w:snapToGrid w:val="0"/>
                <w:color w:val="000000"/>
                <w:kern w:val="0"/>
              </w:rPr>
            </w:pPr>
          </w:p>
        </w:tc>
        <w:tc>
          <w:tcPr>
            <w:tcW w:w="1417" w:type="dxa"/>
            <w:vAlign w:val="center"/>
          </w:tcPr>
          <w:p w14:paraId="47A903D8">
            <w:pPr>
              <w:adjustRightInd w:val="0"/>
              <w:snapToGrid w:val="0"/>
              <w:spacing w:line="300" w:lineRule="auto"/>
              <w:jc w:val="center"/>
              <w:rPr>
                <w:snapToGrid w:val="0"/>
                <w:color w:val="000000"/>
                <w:kern w:val="0"/>
              </w:rPr>
            </w:pPr>
          </w:p>
        </w:tc>
        <w:tc>
          <w:tcPr>
            <w:tcW w:w="1134" w:type="dxa"/>
            <w:vAlign w:val="center"/>
          </w:tcPr>
          <w:p w14:paraId="1B6A6229">
            <w:pPr>
              <w:adjustRightInd w:val="0"/>
              <w:snapToGrid w:val="0"/>
              <w:spacing w:line="300" w:lineRule="auto"/>
              <w:jc w:val="center"/>
              <w:rPr>
                <w:snapToGrid w:val="0"/>
                <w:color w:val="000000"/>
                <w:kern w:val="0"/>
              </w:rPr>
            </w:pPr>
          </w:p>
        </w:tc>
        <w:tc>
          <w:tcPr>
            <w:tcW w:w="2670" w:type="dxa"/>
          </w:tcPr>
          <w:p w14:paraId="4A1EA563">
            <w:pPr>
              <w:adjustRightInd w:val="0"/>
              <w:snapToGrid w:val="0"/>
              <w:spacing w:line="300" w:lineRule="auto"/>
              <w:jc w:val="center"/>
              <w:rPr>
                <w:snapToGrid w:val="0"/>
                <w:color w:val="000000"/>
                <w:kern w:val="0"/>
              </w:rPr>
            </w:pPr>
          </w:p>
        </w:tc>
      </w:tr>
      <w:tr w14:paraId="5EDB44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3E717EAE">
            <w:pPr>
              <w:adjustRightInd w:val="0"/>
              <w:snapToGrid w:val="0"/>
              <w:spacing w:line="300" w:lineRule="auto"/>
              <w:jc w:val="center"/>
              <w:rPr>
                <w:snapToGrid w:val="0"/>
                <w:color w:val="000000"/>
                <w:kern w:val="0"/>
              </w:rPr>
            </w:pPr>
            <w:r>
              <w:rPr>
                <w:rFonts w:hint="eastAsia"/>
                <w:snapToGrid w:val="0"/>
                <w:color w:val="000000"/>
                <w:kern w:val="0"/>
              </w:rPr>
              <w:t>...</w:t>
            </w:r>
          </w:p>
        </w:tc>
        <w:tc>
          <w:tcPr>
            <w:tcW w:w="1136" w:type="dxa"/>
            <w:vAlign w:val="center"/>
          </w:tcPr>
          <w:p w14:paraId="40694E6D">
            <w:pPr>
              <w:adjustRightInd w:val="0"/>
              <w:snapToGrid w:val="0"/>
              <w:spacing w:line="300" w:lineRule="auto"/>
              <w:jc w:val="center"/>
              <w:rPr>
                <w:snapToGrid w:val="0"/>
                <w:color w:val="000000"/>
                <w:kern w:val="0"/>
              </w:rPr>
            </w:pPr>
          </w:p>
        </w:tc>
        <w:tc>
          <w:tcPr>
            <w:tcW w:w="1843" w:type="dxa"/>
            <w:vAlign w:val="center"/>
          </w:tcPr>
          <w:p w14:paraId="7F3A831C">
            <w:pPr>
              <w:adjustRightInd w:val="0"/>
              <w:snapToGrid w:val="0"/>
              <w:spacing w:line="300" w:lineRule="auto"/>
              <w:jc w:val="center"/>
              <w:rPr>
                <w:snapToGrid w:val="0"/>
                <w:color w:val="000000"/>
                <w:kern w:val="0"/>
              </w:rPr>
            </w:pPr>
          </w:p>
        </w:tc>
        <w:tc>
          <w:tcPr>
            <w:tcW w:w="1417" w:type="dxa"/>
            <w:vAlign w:val="center"/>
          </w:tcPr>
          <w:p w14:paraId="3272680E">
            <w:pPr>
              <w:adjustRightInd w:val="0"/>
              <w:snapToGrid w:val="0"/>
              <w:spacing w:line="300" w:lineRule="auto"/>
              <w:jc w:val="center"/>
              <w:rPr>
                <w:snapToGrid w:val="0"/>
                <w:color w:val="000000"/>
                <w:kern w:val="0"/>
              </w:rPr>
            </w:pPr>
          </w:p>
        </w:tc>
        <w:tc>
          <w:tcPr>
            <w:tcW w:w="1134" w:type="dxa"/>
            <w:vAlign w:val="center"/>
          </w:tcPr>
          <w:p w14:paraId="509557A5">
            <w:pPr>
              <w:adjustRightInd w:val="0"/>
              <w:snapToGrid w:val="0"/>
              <w:spacing w:line="300" w:lineRule="auto"/>
              <w:jc w:val="center"/>
              <w:rPr>
                <w:snapToGrid w:val="0"/>
                <w:color w:val="000000"/>
                <w:kern w:val="0"/>
              </w:rPr>
            </w:pPr>
          </w:p>
        </w:tc>
        <w:tc>
          <w:tcPr>
            <w:tcW w:w="2670" w:type="dxa"/>
          </w:tcPr>
          <w:p w14:paraId="4904D6EC">
            <w:pPr>
              <w:adjustRightInd w:val="0"/>
              <w:snapToGrid w:val="0"/>
              <w:spacing w:line="300" w:lineRule="auto"/>
              <w:jc w:val="center"/>
              <w:rPr>
                <w:snapToGrid w:val="0"/>
                <w:color w:val="000000"/>
                <w:kern w:val="0"/>
              </w:rPr>
            </w:pPr>
          </w:p>
        </w:tc>
      </w:tr>
      <w:tr w14:paraId="1C37D9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6D7AEE0A">
            <w:pPr>
              <w:adjustRightInd w:val="0"/>
              <w:snapToGrid w:val="0"/>
              <w:spacing w:line="300" w:lineRule="auto"/>
              <w:jc w:val="center"/>
              <w:rPr>
                <w:snapToGrid w:val="0"/>
                <w:color w:val="000000"/>
                <w:kern w:val="0"/>
              </w:rPr>
            </w:pPr>
          </w:p>
        </w:tc>
        <w:tc>
          <w:tcPr>
            <w:tcW w:w="1136" w:type="dxa"/>
            <w:vAlign w:val="center"/>
          </w:tcPr>
          <w:p w14:paraId="297DAEA8">
            <w:pPr>
              <w:adjustRightInd w:val="0"/>
              <w:snapToGrid w:val="0"/>
              <w:spacing w:line="300" w:lineRule="auto"/>
              <w:jc w:val="center"/>
              <w:rPr>
                <w:snapToGrid w:val="0"/>
                <w:color w:val="000000"/>
                <w:kern w:val="0"/>
              </w:rPr>
            </w:pPr>
          </w:p>
        </w:tc>
        <w:tc>
          <w:tcPr>
            <w:tcW w:w="1843" w:type="dxa"/>
            <w:vAlign w:val="center"/>
          </w:tcPr>
          <w:p w14:paraId="36DE8ED8">
            <w:pPr>
              <w:adjustRightInd w:val="0"/>
              <w:snapToGrid w:val="0"/>
              <w:spacing w:line="300" w:lineRule="auto"/>
              <w:jc w:val="center"/>
              <w:rPr>
                <w:snapToGrid w:val="0"/>
                <w:color w:val="000000"/>
                <w:kern w:val="0"/>
              </w:rPr>
            </w:pPr>
          </w:p>
        </w:tc>
        <w:tc>
          <w:tcPr>
            <w:tcW w:w="1417" w:type="dxa"/>
            <w:vAlign w:val="center"/>
          </w:tcPr>
          <w:p w14:paraId="463A2B7E">
            <w:pPr>
              <w:adjustRightInd w:val="0"/>
              <w:snapToGrid w:val="0"/>
              <w:spacing w:line="300" w:lineRule="auto"/>
              <w:jc w:val="center"/>
              <w:rPr>
                <w:snapToGrid w:val="0"/>
                <w:color w:val="000000"/>
                <w:kern w:val="0"/>
              </w:rPr>
            </w:pPr>
          </w:p>
        </w:tc>
        <w:tc>
          <w:tcPr>
            <w:tcW w:w="1134" w:type="dxa"/>
            <w:vAlign w:val="center"/>
          </w:tcPr>
          <w:p w14:paraId="6EA21798">
            <w:pPr>
              <w:adjustRightInd w:val="0"/>
              <w:snapToGrid w:val="0"/>
              <w:spacing w:line="300" w:lineRule="auto"/>
              <w:jc w:val="center"/>
              <w:rPr>
                <w:snapToGrid w:val="0"/>
                <w:color w:val="000000"/>
                <w:kern w:val="0"/>
              </w:rPr>
            </w:pPr>
          </w:p>
        </w:tc>
        <w:tc>
          <w:tcPr>
            <w:tcW w:w="2670" w:type="dxa"/>
          </w:tcPr>
          <w:p w14:paraId="0208AC34">
            <w:pPr>
              <w:adjustRightInd w:val="0"/>
              <w:snapToGrid w:val="0"/>
              <w:spacing w:line="300" w:lineRule="auto"/>
              <w:jc w:val="center"/>
              <w:rPr>
                <w:snapToGrid w:val="0"/>
                <w:color w:val="000000"/>
                <w:kern w:val="0"/>
              </w:rPr>
            </w:pPr>
          </w:p>
        </w:tc>
      </w:tr>
    </w:tbl>
    <w:p w14:paraId="5A6F37BC">
      <w:pPr>
        <w:adjustRightInd w:val="0"/>
        <w:snapToGrid w:val="0"/>
        <w:spacing w:line="300" w:lineRule="auto"/>
        <w:rPr>
          <w:snapToGrid w:val="0"/>
          <w:color w:val="000000"/>
          <w:kern w:val="0"/>
        </w:rPr>
      </w:pPr>
    </w:p>
    <w:tbl>
      <w:tblPr>
        <w:tblStyle w:val="50"/>
        <w:tblW w:w="907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2543"/>
        <w:gridCol w:w="2797"/>
        <w:gridCol w:w="2693"/>
      </w:tblGrid>
      <w:tr w14:paraId="00F516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A9A8315">
            <w:pPr>
              <w:jc w:val="center"/>
              <w:rPr>
                <w:szCs w:val="21"/>
              </w:rPr>
            </w:pPr>
            <w:r>
              <w:rPr>
                <w:rFonts w:hint="eastAsia"/>
                <w:szCs w:val="21"/>
              </w:rPr>
              <w:t>序号</w:t>
            </w:r>
          </w:p>
        </w:tc>
        <w:tc>
          <w:tcPr>
            <w:tcW w:w="2543" w:type="dxa"/>
          </w:tcPr>
          <w:p w14:paraId="47DDE9CC">
            <w:pPr>
              <w:jc w:val="center"/>
              <w:rPr>
                <w:szCs w:val="21"/>
              </w:rPr>
            </w:pPr>
            <w:r>
              <w:rPr>
                <w:rFonts w:hint="eastAsia"/>
                <w:szCs w:val="21"/>
              </w:rPr>
              <w:t>服务名称</w:t>
            </w:r>
          </w:p>
        </w:tc>
        <w:tc>
          <w:tcPr>
            <w:tcW w:w="2797" w:type="dxa"/>
          </w:tcPr>
          <w:p w14:paraId="559A2116">
            <w:pPr>
              <w:jc w:val="center"/>
              <w:rPr>
                <w:szCs w:val="21"/>
              </w:rPr>
            </w:pPr>
            <w:r>
              <w:rPr>
                <w:rFonts w:hint="eastAsia"/>
                <w:szCs w:val="21"/>
              </w:rPr>
              <w:t>服务内容</w:t>
            </w:r>
          </w:p>
        </w:tc>
        <w:tc>
          <w:tcPr>
            <w:tcW w:w="2693" w:type="dxa"/>
          </w:tcPr>
          <w:p w14:paraId="165B1009">
            <w:pPr>
              <w:jc w:val="center"/>
              <w:rPr>
                <w:szCs w:val="21"/>
              </w:rPr>
            </w:pPr>
            <w:r>
              <w:rPr>
                <w:rFonts w:hint="eastAsia"/>
                <w:szCs w:val="21"/>
              </w:rPr>
              <w:t>价格（元）</w:t>
            </w:r>
          </w:p>
        </w:tc>
      </w:tr>
      <w:tr w14:paraId="733B98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380BD86B">
            <w:pPr>
              <w:ind w:right="-69" w:rightChars="-33"/>
              <w:jc w:val="center"/>
              <w:rPr>
                <w:szCs w:val="21"/>
              </w:rPr>
            </w:pPr>
            <w:r>
              <w:rPr>
                <w:rFonts w:hint="eastAsia"/>
                <w:szCs w:val="21"/>
              </w:rPr>
              <w:t>1</w:t>
            </w:r>
          </w:p>
        </w:tc>
        <w:tc>
          <w:tcPr>
            <w:tcW w:w="2543" w:type="dxa"/>
          </w:tcPr>
          <w:p w14:paraId="17CE2435">
            <w:pPr>
              <w:jc w:val="center"/>
              <w:rPr>
                <w:szCs w:val="21"/>
              </w:rPr>
            </w:pPr>
            <w:r>
              <w:rPr>
                <w:rFonts w:hint="eastAsia"/>
                <w:szCs w:val="21"/>
              </w:rPr>
              <w:t>延续保修合同</w:t>
            </w:r>
          </w:p>
        </w:tc>
        <w:tc>
          <w:tcPr>
            <w:tcW w:w="2797" w:type="dxa"/>
          </w:tcPr>
          <w:p w14:paraId="0D9749C9">
            <w:pPr>
              <w:jc w:val="center"/>
              <w:rPr>
                <w:rFonts w:hAnsi="宋体"/>
                <w:bCs/>
                <w:szCs w:val="21"/>
              </w:rPr>
            </w:pPr>
            <w:r>
              <w:rPr>
                <w:rFonts w:hint="eastAsia" w:hAnsi="宋体"/>
                <w:bCs/>
                <w:szCs w:val="21"/>
              </w:rPr>
              <w:t>年度保修</w:t>
            </w:r>
          </w:p>
        </w:tc>
        <w:tc>
          <w:tcPr>
            <w:tcW w:w="2693" w:type="dxa"/>
          </w:tcPr>
          <w:p w14:paraId="3A34226C">
            <w:pPr>
              <w:jc w:val="center"/>
              <w:rPr>
                <w:rFonts w:hAnsi="宋体"/>
                <w:b/>
                <w:bCs/>
                <w:szCs w:val="21"/>
              </w:rPr>
            </w:pPr>
          </w:p>
        </w:tc>
      </w:tr>
      <w:tr w14:paraId="78DDAC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51AC4D5E">
            <w:pPr>
              <w:ind w:right="-69" w:rightChars="-33"/>
              <w:jc w:val="center"/>
              <w:rPr>
                <w:szCs w:val="21"/>
              </w:rPr>
            </w:pPr>
            <w:r>
              <w:rPr>
                <w:szCs w:val="21"/>
              </w:rPr>
              <w:t>…</w:t>
            </w:r>
          </w:p>
        </w:tc>
        <w:tc>
          <w:tcPr>
            <w:tcW w:w="2543" w:type="dxa"/>
          </w:tcPr>
          <w:p w14:paraId="4106E776">
            <w:pPr>
              <w:jc w:val="center"/>
              <w:rPr>
                <w:szCs w:val="21"/>
              </w:rPr>
            </w:pPr>
          </w:p>
        </w:tc>
        <w:tc>
          <w:tcPr>
            <w:tcW w:w="2797" w:type="dxa"/>
          </w:tcPr>
          <w:p w14:paraId="5A5D79EA">
            <w:pPr>
              <w:jc w:val="center"/>
              <w:rPr>
                <w:rFonts w:hAnsi="宋体"/>
                <w:b/>
                <w:bCs/>
                <w:szCs w:val="21"/>
              </w:rPr>
            </w:pPr>
          </w:p>
        </w:tc>
        <w:tc>
          <w:tcPr>
            <w:tcW w:w="2693" w:type="dxa"/>
          </w:tcPr>
          <w:p w14:paraId="52B4AD7A">
            <w:pPr>
              <w:jc w:val="center"/>
              <w:rPr>
                <w:rFonts w:hAnsi="宋体"/>
                <w:b/>
                <w:bCs/>
                <w:szCs w:val="21"/>
              </w:rPr>
            </w:pPr>
          </w:p>
        </w:tc>
      </w:tr>
      <w:tr w14:paraId="52AE1E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A6613A7">
            <w:pPr>
              <w:ind w:right="-69" w:rightChars="-33"/>
              <w:jc w:val="center"/>
              <w:rPr>
                <w:szCs w:val="21"/>
              </w:rPr>
            </w:pPr>
          </w:p>
        </w:tc>
        <w:tc>
          <w:tcPr>
            <w:tcW w:w="2543" w:type="dxa"/>
          </w:tcPr>
          <w:p w14:paraId="75963090">
            <w:pPr>
              <w:jc w:val="center"/>
              <w:rPr>
                <w:szCs w:val="21"/>
              </w:rPr>
            </w:pPr>
          </w:p>
        </w:tc>
        <w:tc>
          <w:tcPr>
            <w:tcW w:w="2797" w:type="dxa"/>
          </w:tcPr>
          <w:p w14:paraId="230686CA">
            <w:pPr>
              <w:jc w:val="center"/>
              <w:rPr>
                <w:rFonts w:hAnsi="宋体"/>
                <w:b/>
                <w:bCs/>
                <w:szCs w:val="21"/>
              </w:rPr>
            </w:pPr>
          </w:p>
        </w:tc>
        <w:tc>
          <w:tcPr>
            <w:tcW w:w="2693" w:type="dxa"/>
          </w:tcPr>
          <w:p w14:paraId="4E51C77D">
            <w:pPr>
              <w:jc w:val="center"/>
              <w:rPr>
                <w:rFonts w:hAnsi="宋体"/>
                <w:b/>
                <w:bCs/>
                <w:szCs w:val="21"/>
              </w:rPr>
            </w:pPr>
          </w:p>
        </w:tc>
      </w:tr>
    </w:tbl>
    <w:p w14:paraId="3F9C9329">
      <w:pPr>
        <w:adjustRightInd w:val="0"/>
        <w:snapToGrid w:val="0"/>
        <w:spacing w:line="300" w:lineRule="auto"/>
        <w:ind w:firstLine="285" w:firstLineChars="135"/>
        <w:jc w:val="left"/>
        <w:rPr>
          <w:rFonts w:asciiTheme="minorEastAsia" w:hAnsiTheme="minorEastAsia" w:eastAsiaTheme="minorEastAsia"/>
          <w:b/>
          <w:snapToGrid w:val="0"/>
          <w:color w:val="000000"/>
          <w:kern w:val="0"/>
        </w:rPr>
      </w:pPr>
      <w:r>
        <w:rPr>
          <w:rFonts w:hint="eastAsia" w:asciiTheme="minorEastAsia" w:hAnsiTheme="minorEastAsia" w:eastAsiaTheme="minorEastAsia"/>
          <w:b/>
          <w:snapToGrid w:val="0"/>
          <w:color w:val="000000"/>
          <w:kern w:val="0"/>
        </w:rPr>
        <w:t>注：价格最高的前</w:t>
      </w:r>
      <w:r>
        <w:rPr>
          <w:rFonts w:asciiTheme="minorEastAsia" w:hAnsiTheme="minorEastAsia" w:eastAsiaTheme="minorEastAsia"/>
          <w:b/>
          <w:snapToGrid w:val="0"/>
          <w:color w:val="000000"/>
          <w:kern w:val="0"/>
        </w:rPr>
        <w:t>5</w:t>
      </w:r>
      <w:r>
        <w:rPr>
          <w:rFonts w:hint="eastAsia" w:asciiTheme="minorEastAsia" w:hAnsiTheme="minorEastAsia" w:eastAsiaTheme="minorEastAsia"/>
          <w:b/>
          <w:snapToGrid w:val="0"/>
          <w:color w:val="000000"/>
          <w:kern w:val="0"/>
        </w:rPr>
        <w:t>项零配件、消耗品和延续保修合同的报价明细需填写于此表。</w:t>
      </w:r>
    </w:p>
    <w:p w14:paraId="5FF090E8">
      <w:pPr>
        <w:adjustRightInd w:val="0"/>
        <w:snapToGrid w:val="0"/>
        <w:spacing w:line="300" w:lineRule="auto"/>
        <w:rPr>
          <w:rFonts w:asciiTheme="minorEastAsia" w:hAnsiTheme="minorEastAsia" w:eastAsiaTheme="minorEastAsia"/>
          <w:snapToGrid w:val="0"/>
          <w:kern w:val="0"/>
        </w:rPr>
      </w:pPr>
    </w:p>
    <w:p w14:paraId="36A847D4">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w:t>
      </w:r>
      <w:r>
        <w:rPr>
          <w:rFonts w:hint="eastAsia" w:asciiTheme="minorEastAsia" w:hAnsiTheme="minorEastAsia" w:eastAsiaTheme="minorEastAsia"/>
          <w:snapToGrid w:val="0"/>
          <w:kern w:val="0"/>
          <w:lang w:eastAsia="zh-CN"/>
        </w:rPr>
        <w:t>三</w:t>
      </w:r>
      <w:r>
        <w:rPr>
          <w:rFonts w:hint="eastAsia" w:asciiTheme="minorEastAsia" w:hAnsiTheme="minorEastAsia" w:eastAsiaTheme="minorEastAsia"/>
          <w:snapToGrid w:val="0"/>
          <w:kern w:val="0"/>
        </w:rPr>
        <w:t>）</w:t>
      </w:r>
      <w:r>
        <w:rPr>
          <w:rFonts w:hint="eastAsia" w:ascii="宋体" w:hAnsi="宋体" w:cs="宋体"/>
          <w:color w:val="000000"/>
          <w:kern w:val="0"/>
          <w:sz w:val="24"/>
        </w:rPr>
        <w:t>【可选】</w:t>
      </w:r>
      <w:r>
        <w:rPr>
          <w:rFonts w:hint="eastAsia" w:asciiTheme="minorEastAsia" w:hAnsiTheme="minorEastAsia" w:eastAsiaTheme="minorEastAsia"/>
          <w:bCs/>
          <w:sz w:val="24"/>
        </w:rPr>
        <w:t>供应商认为需要涉及的其他内容报价清单</w:t>
      </w:r>
    </w:p>
    <w:p w14:paraId="150B1621">
      <w:pPr>
        <w:adjustRightInd w:val="0"/>
        <w:snapToGrid w:val="0"/>
        <w:spacing w:line="300" w:lineRule="auto"/>
        <w:rPr>
          <w:snapToGrid w:val="0"/>
          <w:kern w:val="0"/>
        </w:rPr>
      </w:pPr>
    </w:p>
    <w:p w14:paraId="4DDA0208">
      <w:pPr>
        <w:adjustRightInd w:val="0"/>
        <w:snapToGrid w:val="0"/>
        <w:spacing w:line="300" w:lineRule="auto"/>
        <w:rPr>
          <w:snapToGrid w:val="0"/>
          <w:kern w:val="0"/>
        </w:rPr>
      </w:pPr>
    </w:p>
    <w:p w14:paraId="53763B7E">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3496AD38">
      <w:pPr>
        <w:adjustRightInd w:val="0"/>
        <w:snapToGrid w:val="0"/>
        <w:spacing w:line="300" w:lineRule="auto"/>
        <w:rPr>
          <w:snapToGrid w:val="0"/>
          <w:kern w:val="0"/>
        </w:rPr>
      </w:pPr>
    </w:p>
    <w:p w14:paraId="2E247446">
      <w:pPr>
        <w:adjustRightInd w:val="0"/>
        <w:snapToGrid w:val="0"/>
        <w:spacing w:line="300" w:lineRule="auto"/>
        <w:rPr>
          <w:snapToGrid w:val="0"/>
          <w:kern w:val="0"/>
        </w:rPr>
      </w:pPr>
    </w:p>
    <w:p w14:paraId="204B5FAA">
      <w:pPr>
        <w:adjustRightInd w:val="0"/>
        <w:snapToGrid w:val="0"/>
        <w:spacing w:line="300" w:lineRule="auto"/>
        <w:rPr>
          <w:snapToGrid w:val="0"/>
          <w:kern w:val="0"/>
        </w:rPr>
      </w:pPr>
    </w:p>
    <w:p w14:paraId="40D62DAE">
      <w:pPr>
        <w:wordWrap w:val="0"/>
        <w:adjustRightInd w:val="0"/>
        <w:snapToGrid w:val="0"/>
        <w:spacing w:line="300" w:lineRule="auto"/>
        <w:jc w:val="right"/>
      </w:pPr>
      <w:r>
        <w:rPr>
          <w:rFonts w:hint="eastAsia"/>
          <w:snapToGrid w:val="0"/>
          <w:kern w:val="0"/>
        </w:rPr>
        <w:t>年    月   日</w:t>
      </w:r>
    </w:p>
    <w:p w14:paraId="45D67587"/>
    <w:p w14:paraId="5A273A97">
      <w:pPr>
        <w:tabs>
          <w:tab w:val="left" w:pos="371"/>
        </w:tabs>
        <w:spacing w:before="120" w:after="120"/>
        <w:ind w:left="-1" w:leftChars="-1" w:hanging="1"/>
        <w:jc w:val="center"/>
        <w:rPr>
          <w:rFonts w:asciiTheme="minorEastAsia" w:hAnsiTheme="minorEastAsia" w:eastAsiaTheme="minorEastAsia"/>
          <w:sz w:val="24"/>
        </w:rPr>
      </w:pPr>
      <w:bookmarkStart w:id="72" w:name="_Toc44690708"/>
      <w:bookmarkStart w:id="73" w:name="_Toc44691399"/>
      <w:bookmarkStart w:id="74" w:name="_Toc44691167"/>
      <w:bookmarkStart w:id="75" w:name="_Toc44690435"/>
    </w:p>
    <w:p w14:paraId="6766738A">
      <w:pPr>
        <w:rPr>
          <w:rFonts w:hint="eastAsia" w:asciiTheme="minorEastAsia" w:hAnsiTheme="minorEastAsia" w:eastAsiaTheme="minorEastAsia"/>
        </w:rPr>
      </w:pPr>
      <w:bookmarkStart w:id="76" w:name="_Toc135293349"/>
      <w:r>
        <w:rPr>
          <w:rFonts w:hint="eastAsia" w:asciiTheme="minorEastAsia" w:hAnsiTheme="minorEastAsia" w:eastAsiaTheme="minorEastAsia"/>
        </w:rPr>
        <w:br w:type="page"/>
      </w:r>
    </w:p>
    <w:p w14:paraId="40E392CD">
      <w:pPr>
        <w:pStyle w:val="3"/>
        <w:tabs>
          <w:tab w:val="left" w:pos="371"/>
        </w:tabs>
        <w:spacing w:before="120" w:after="120"/>
        <w:ind w:left="-1" w:leftChars="-1" w:hanging="1"/>
        <w:jc w:val="center"/>
        <w:rPr>
          <w:rFonts w:hint="eastAsia" w:asciiTheme="minorEastAsia" w:hAnsiTheme="minorEastAsia" w:eastAsiaTheme="minorEastAsia"/>
        </w:rPr>
      </w:pPr>
    </w:p>
    <w:p w14:paraId="79792150">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技术规格</w:t>
      </w:r>
      <w:bookmarkEnd w:id="72"/>
      <w:bookmarkEnd w:id="73"/>
      <w:bookmarkEnd w:id="74"/>
      <w:bookmarkEnd w:id="75"/>
      <w:bookmarkEnd w:id="76"/>
    </w:p>
    <w:p w14:paraId="5D8787D0">
      <w:pPr>
        <w:pStyle w:val="7"/>
      </w:pPr>
    </w:p>
    <w:p w14:paraId="4F59F8B6">
      <w:pPr>
        <w:spacing w:line="360" w:lineRule="auto"/>
        <w:ind w:left="420"/>
        <w:rPr>
          <w:rFonts w:ascii="宋体" w:hAnsi="宋体"/>
        </w:rPr>
      </w:pPr>
      <w:r>
        <w:rPr>
          <w:rFonts w:hint="eastAsia" w:ascii="宋体" w:hAnsi="宋体"/>
        </w:rPr>
        <w:t>1、对投标产品的整体描述（包括采用文字、表格等形式）</w:t>
      </w:r>
    </w:p>
    <w:p w14:paraId="584D7D28">
      <w:pPr>
        <w:spacing w:line="360" w:lineRule="auto"/>
        <w:ind w:left="420"/>
        <w:rPr>
          <w:rFonts w:ascii="宋体" w:hAnsi="宋体"/>
        </w:rPr>
      </w:pPr>
      <w:r>
        <w:rPr>
          <w:rFonts w:hint="eastAsia" w:ascii="宋体" w:hAnsi="宋体"/>
        </w:rPr>
        <w:t>2、投标产品采用的技术标准</w:t>
      </w:r>
    </w:p>
    <w:p w14:paraId="74E1FD7C">
      <w:pPr>
        <w:spacing w:line="360" w:lineRule="auto"/>
        <w:ind w:left="420"/>
        <w:rPr>
          <w:rFonts w:ascii="宋体" w:hAnsi="宋体"/>
        </w:rPr>
      </w:pPr>
      <w:r>
        <w:rPr>
          <w:rFonts w:hint="eastAsia" w:ascii="宋体" w:hAnsi="宋体"/>
        </w:rPr>
        <w:t>3、投标产品的性能特点（包括新技术、新工艺、新材料的应用等）</w:t>
      </w:r>
    </w:p>
    <w:p w14:paraId="526C28A1">
      <w:pPr>
        <w:spacing w:line="360" w:lineRule="auto"/>
        <w:ind w:left="420"/>
        <w:rPr>
          <w:rFonts w:ascii="宋体" w:hAnsi="宋体"/>
        </w:rPr>
      </w:pPr>
      <w:r>
        <w:rPr>
          <w:rFonts w:hint="eastAsia" w:ascii="宋体" w:hAnsi="宋体"/>
        </w:rPr>
        <w:t>4、投标产品的外形尺寸图、成品的彩色图样等</w:t>
      </w:r>
    </w:p>
    <w:p w14:paraId="06972214">
      <w:pPr>
        <w:spacing w:line="360" w:lineRule="auto"/>
        <w:ind w:left="420"/>
        <w:rPr>
          <w:rFonts w:ascii="宋体" w:hAnsi="宋体"/>
        </w:rPr>
      </w:pPr>
      <w:r>
        <w:rPr>
          <w:rFonts w:hint="eastAsia" w:ascii="宋体" w:hAnsi="宋体"/>
        </w:rPr>
        <w:t>5、投标产品的说明书等</w:t>
      </w:r>
    </w:p>
    <w:p w14:paraId="79F43C19">
      <w:pPr>
        <w:spacing w:line="360" w:lineRule="auto"/>
        <w:ind w:left="420"/>
        <w:rPr>
          <w:rFonts w:ascii="宋体" w:hAnsi="宋体"/>
        </w:rPr>
      </w:pPr>
      <w:r>
        <w:rPr>
          <w:rFonts w:hint="eastAsia" w:ascii="宋体" w:hAnsi="宋体"/>
        </w:rPr>
        <w:t>6、其它</w:t>
      </w:r>
    </w:p>
    <w:p w14:paraId="6AB4A402">
      <w:pPr>
        <w:adjustRightInd w:val="0"/>
        <w:snapToGrid w:val="0"/>
        <w:spacing w:line="300" w:lineRule="auto"/>
        <w:rPr>
          <w:snapToGrid w:val="0"/>
          <w:kern w:val="0"/>
        </w:rPr>
      </w:pPr>
    </w:p>
    <w:p w14:paraId="62B7FC86">
      <w:pPr>
        <w:adjustRightInd w:val="0"/>
        <w:snapToGrid w:val="0"/>
        <w:spacing w:line="300" w:lineRule="auto"/>
        <w:rPr>
          <w:snapToGrid w:val="0"/>
          <w:kern w:val="0"/>
        </w:rPr>
      </w:pPr>
    </w:p>
    <w:p w14:paraId="540D5B86">
      <w:pPr>
        <w:adjustRightInd w:val="0"/>
        <w:snapToGrid w:val="0"/>
        <w:spacing w:line="300" w:lineRule="auto"/>
        <w:rPr>
          <w:snapToGrid w:val="0"/>
          <w:kern w:val="0"/>
        </w:rPr>
      </w:pPr>
    </w:p>
    <w:p w14:paraId="1C10D31A">
      <w:pPr>
        <w:adjustRightInd w:val="0"/>
        <w:snapToGrid w:val="0"/>
        <w:spacing w:line="300" w:lineRule="auto"/>
        <w:jc w:val="right"/>
        <w:rPr>
          <w:snapToGrid w:val="0"/>
          <w:kern w:val="0"/>
        </w:rPr>
      </w:pPr>
    </w:p>
    <w:p w14:paraId="6BDE8A12">
      <w:pPr>
        <w:adjustRightInd w:val="0"/>
        <w:snapToGrid w:val="0"/>
        <w:spacing w:line="300" w:lineRule="auto"/>
        <w:jc w:val="right"/>
        <w:rPr>
          <w:snapToGrid w:val="0"/>
          <w:kern w:val="0"/>
        </w:rPr>
      </w:pPr>
    </w:p>
    <w:p w14:paraId="4102C50C">
      <w:pPr>
        <w:adjustRightInd w:val="0"/>
        <w:snapToGrid w:val="0"/>
        <w:spacing w:line="300" w:lineRule="auto"/>
        <w:jc w:val="right"/>
        <w:rPr>
          <w:snapToGrid w:val="0"/>
          <w:kern w:val="0"/>
        </w:rPr>
      </w:pPr>
    </w:p>
    <w:p w14:paraId="59BB005F">
      <w:pPr>
        <w:adjustRightInd w:val="0"/>
        <w:snapToGrid w:val="0"/>
        <w:spacing w:line="300" w:lineRule="auto"/>
        <w:jc w:val="right"/>
        <w:rPr>
          <w:snapToGrid w:val="0"/>
          <w:kern w:val="0"/>
        </w:rPr>
      </w:pPr>
    </w:p>
    <w:p w14:paraId="45864991">
      <w:pPr>
        <w:adjustRightInd w:val="0"/>
        <w:snapToGrid w:val="0"/>
        <w:spacing w:line="300" w:lineRule="auto"/>
        <w:jc w:val="right"/>
        <w:rPr>
          <w:snapToGrid w:val="0"/>
          <w:kern w:val="0"/>
        </w:rPr>
      </w:pPr>
    </w:p>
    <w:p w14:paraId="46C579EB">
      <w:pPr>
        <w:adjustRightInd w:val="0"/>
        <w:snapToGrid w:val="0"/>
        <w:spacing w:line="300" w:lineRule="auto"/>
        <w:jc w:val="right"/>
        <w:rPr>
          <w:snapToGrid w:val="0"/>
          <w:kern w:val="0"/>
        </w:rPr>
      </w:pPr>
    </w:p>
    <w:p w14:paraId="675FA8BE">
      <w:pPr>
        <w:adjustRightInd w:val="0"/>
        <w:snapToGrid w:val="0"/>
        <w:spacing w:line="300" w:lineRule="auto"/>
        <w:jc w:val="right"/>
        <w:rPr>
          <w:snapToGrid w:val="0"/>
          <w:kern w:val="0"/>
        </w:rPr>
      </w:pPr>
    </w:p>
    <w:p w14:paraId="64755217">
      <w:pPr>
        <w:adjustRightInd w:val="0"/>
        <w:snapToGrid w:val="0"/>
        <w:spacing w:line="300" w:lineRule="auto"/>
        <w:jc w:val="right"/>
        <w:rPr>
          <w:snapToGrid w:val="0"/>
          <w:kern w:val="0"/>
        </w:rPr>
      </w:pPr>
    </w:p>
    <w:p w14:paraId="5CEFD465">
      <w:pPr>
        <w:adjustRightInd w:val="0"/>
        <w:snapToGrid w:val="0"/>
        <w:spacing w:line="300" w:lineRule="auto"/>
        <w:jc w:val="right"/>
        <w:rPr>
          <w:snapToGrid w:val="0"/>
          <w:kern w:val="0"/>
        </w:rPr>
      </w:pPr>
    </w:p>
    <w:p w14:paraId="479CF895">
      <w:pPr>
        <w:adjustRightInd w:val="0"/>
        <w:snapToGrid w:val="0"/>
        <w:spacing w:line="300" w:lineRule="auto"/>
        <w:jc w:val="right"/>
        <w:rPr>
          <w:snapToGrid w:val="0"/>
          <w:kern w:val="0"/>
        </w:rPr>
      </w:pPr>
    </w:p>
    <w:p w14:paraId="7CF8E065">
      <w:pPr>
        <w:adjustRightInd w:val="0"/>
        <w:snapToGrid w:val="0"/>
        <w:spacing w:line="300" w:lineRule="auto"/>
        <w:jc w:val="right"/>
        <w:rPr>
          <w:snapToGrid w:val="0"/>
          <w:kern w:val="0"/>
        </w:rPr>
      </w:pPr>
    </w:p>
    <w:p w14:paraId="5374206D">
      <w:pPr>
        <w:adjustRightInd w:val="0"/>
        <w:snapToGrid w:val="0"/>
        <w:spacing w:line="300" w:lineRule="auto"/>
        <w:jc w:val="right"/>
        <w:rPr>
          <w:snapToGrid w:val="0"/>
          <w:kern w:val="0"/>
        </w:rPr>
      </w:pPr>
    </w:p>
    <w:p w14:paraId="05FBE09B">
      <w:pPr>
        <w:adjustRightInd w:val="0"/>
        <w:snapToGrid w:val="0"/>
        <w:spacing w:line="300" w:lineRule="auto"/>
        <w:jc w:val="right"/>
        <w:rPr>
          <w:snapToGrid w:val="0"/>
          <w:kern w:val="0"/>
        </w:rPr>
      </w:pPr>
    </w:p>
    <w:p w14:paraId="274528B1">
      <w:pPr>
        <w:adjustRightInd w:val="0"/>
        <w:snapToGrid w:val="0"/>
        <w:spacing w:line="300" w:lineRule="auto"/>
        <w:jc w:val="right"/>
        <w:rPr>
          <w:snapToGrid w:val="0"/>
          <w:kern w:val="0"/>
        </w:rPr>
      </w:pPr>
    </w:p>
    <w:p w14:paraId="12F8D0E5">
      <w:pPr>
        <w:adjustRightInd w:val="0"/>
        <w:snapToGrid w:val="0"/>
        <w:spacing w:line="300" w:lineRule="auto"/>
        <w:jc w:val="right"/>
        <w:rPr>
          <w:snapToGrid w:val="0"/>
          <w:kern w:val="0"/>
        </w:rPr>
      </w:pPr>
    </w:p>
    <w:p w14:paraId="0055BCFC">
      <w:pPr>
        <w:adjustRightInd w:val="0"/>
        <w:snapToGrid w:val="0"/>
        <w:spacing w:line="300" w:lineRule="auto"/>
        <w:jc w:val="right"/>
        <w:rPr>
          <w:snapToGrid w:val="0"/>
          <w:kern w:val="0"/>
        </w:rPr>
      </w:pPr>
    </w:p>
    <w:p w14:paraId="45A40DF0">
      <w:pPr>
        <w:adjustRightInd w:val="0"/>
        <w:snapToGrid w:val="0"/>
        <w:spacing w:line="300" w:lineRule="auto"/>
        <w:jc w:val="right"/>
        <w:rPr>
          <w:snapToGrid w:val="0"/>
          <w:kern w:val="0"/>
        </w:rPr>
      </w:pPr>
    </w:p>
    <w:p w14:paraId="5156A703">
      <w:pPr>
        <w:adjustRightInd w:val="0"/>
        <w:snapToGrid w:val="0"/>
        <w:spacing w:line="300" w:lineRule="auto"/>
        <w:jc w:val="right"/>
        <w:rPr>
          <w:snapToGrid w:val="0"/>
          <w:kern w:val="0"/>
        </w:rPr>
      </w:pPr>
    </w:p>
    <w:p w14:paraId="64841818">
      <w:pPr>
        <w:adjustRightInd w:val="0"/>
        <w:snapToGrid w:val="0"/>
        <w:spacing w:line="300" w:lineRule="auto"/>
        <w:jc w:val="right"/>
        <w:rPr>
          <w:snapToGrid w:val="0"/>
          <w:kern w:val="0"/>
        </w:rPr>
      </w:pPr>
    </w:p>
    <w:p w14:paraId="0DD725C4">
      <w:pPr>
        <w:adjustRightInd w:val="0"/>
        <w:snapToGrid w:val="0"/>
        <w:spacing w:line="300" w:lineRule="auto"/>
        <w:jc w:val="right"/>
        <w:rPr>
          <w:snapToGrid w:val="0"/>
          <w:kern w:val="0"/>
        </w:rPr>
      </w:pPr>
    </w:p>
    <w:p w14:paraId="5DD809F5">
      <w:pPr>
        <w:adjustRightInd w:val="0"/>
        <w:snapToGrid w:val="0"/>
        <w:spacing w:line="300" w:lineRule="auto"/>
        <w:jc w:val="right"/>
        <w:rPr>
          <w:snapToGrid w:val="0"/>
          <w:kern w:val="0"/>
        </w:rPr>
      </w:pPr>
    </w:p>
    <w:p w14:paraId="0DE76893">
      <w:pPr>
        <w:adjustRightInd w:val="0"/>
        <w:snapToGrid w:val="0"/>
        <w:spacing w:line="300" w:lineRule="auto"/>
        <w:jc w:val="both"/>
        <w:rPr>
          <w:snapToGrid w:val="0"/>
          <w:kern w:val="0"/>
        </w:rPr>
      </w:pPr>
    </w:p>
    <w:p w14:paraId="67E24E0B">
      <w:pPr>
        <w:pStyle w:val="28"/>
        <w:adjustRightInd w:val="0"/>
        <w:snapToGrid w:val="0"/>
        <w:spacing w:line="312" w:lineRule="auto"/>
        <w:jc w:val="left"/>
        <w:rPr>
          <w:rFonts w:ascii="Times New Roman" w:hAnsi="Times New Roman"/>
          <w:b/>
          <w:sz w:val="21"/>
          <w:szCs w:val="21"/>
        </w:rPr>
      </w:pPr>
    </w:p>
    <w:p w14:paraId="7E48BC26">
      <w:pPr>
        <w:pStyle w:val="3"/>
        <w:tabs>
          <w:tab w:val="left" w:pos="371"/>
        </w:tabs>
        <w:spacing w:before="120" w:after="120"/>
        <w:ind w:left="-1" w:leftChars="-1" w:hanging="1"/>
        <w:jc w:val="center"/>
        <w:rPr>
          <w:rFonts w:asciiTheme="minorEastAsia" w:hAnsiTheme="minorEastAsia" w:eastAsiaTheme="minorEastAsia"/>
        </w:rPr>
      </w:pPr>
      <w:bookmarkStart w:id="77" w:name="_Toc135293350"/>
    </w:p>
    <w:p w14:paraId="555465F6"/>
    <w:p w14:paraId="48B9C484">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交付进度</w:t>
      </w:r>
      <w:bookmarkEnd w:id="77"/>
    </w:p>
    <w:p w14:paraId="56A481F5"/>
    <w:p w14:paraId="7FF179EF">
      <w:pPr>
        <w:jc w:val="center"/>
      </w:pPr>
      <w:r>
        <w:t>货物交付进度表</w:t>
      </w:r>
    </w:p>
    <w:p w14:paraId="707862BF"/>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530"/>
        <w:gridCol w:w="1530"/>
      </w:tblGrid>
      <w:tr w14:paraId="3FFCBC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68620936">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53FBFD6C">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16AE3FE3">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4DE94610">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025BA3D7">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530" w:type="dxa"/>
          </w:tcPr>
          <w:p w14:paraId="651F1F61">
            <w:pPr>
              <w:autoSpaceDE w:val="0"/>
              <w:autoSpaceDN w:val="0"/>
              <w:adjustRightInd w:val="0"/>
              <w:spacing w:before="120" w:after="120" w:line="240" w:lineRule="atLeast"/>
              <w:ind w:left="15" w:right="28"/>
              <w:jc w:val="center"/>
              <w:rPr>
                <w:kern w:val="0"/>
                <w:sz w:val="18"/>
                <w:szCs w:val="22"/>
              </w:rPr>
            </w:pPr>
            <w:r>
              <w:rPr>
                <w:kern w:val="0"/>
                <w:sz w:val="18"/>
                <w:szCs w:val="22"/>
              </w:rPr>
              <w:t>交付地点</w:t>
            </w:r>
          </w:p>
        </w:tc>
        <w:tc>
          <w:tcPr>
            <w:tcW w:w="1530" w:type="dxa"/>
          </w:tcPr>
          <w:p w14:paraId="494425E3">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2ACED4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2BA9706D">
            <w:pPr>
              <w:autoSpaceDE w:val="0"/>
              <w:autoSpaceDN w:val="0"/>
              <w:adjustRightInd w:val="0"/>
              <w:spacing w:before="120" w:after="120" w:line="240" w:lineRule="atLeast"/>
              <w:ind w:left="28" w:right="28"/>
              <w:jc w:val="center"/>
              <w:rPr>
                <w:kern w:val="0"/>
                <w:sz w:val="18"/>
                <w:szCs w:val="22"/>
              </w:rPr>
            </w:pPr>
          </w:p>
        </w:tc>
        <w:tc>
          <w:tcPr>
            <w:tcW w:w="2520" w:type="dxa"/>
          </w:tcPr>
          <w:p w14:paraId="717F2692">
            <w:pPr>
              <w:autoSpaceDE w:val="0"/>
              <w:autoSpaceDN w:val="0"/>
              <w:adjustRightInd w:val="0"/>
              <w:spacing w:before="120" w:after="120" w:line="240" w:lineRule="atLeast"/>
              <w:ind w:left="15" w:right="28"/>
              <w:jc w:val="center"/>
              <w:rPr>
                <w:kern w:val="0"/>
                <w:sz w:val="18"/>
                <w:szCs w:val="22"/>
              </w:rPr>
            </w:pPr>
          </w:p>
        </w:tc>
        <w:tc>
          <w:tcPr>
            <w:tcW w:w="735" w:type="dxa"/>
          </w:tcPr>
          <w:p w14:paraId="0C57EE68">
            <w:pPr>
              <w:autoSpaceDE w:val="0"/>
              <w:autoSpaceDN w:val="0"/>
              <w:adjustRightInd w:val="0"/>
              <w:spacing w:before="120" w:after="120" w:line="240" w:lineRule="atLeast"/>
              <w:ind w:left="15" w:right="28"/>
              <w:jc w:val="center"/>
              <w:rPr>
                <w:kern w:val="0"/>
                <w:sz w:val="18"/>
                <w:szCs w:val="22"/>
              </w:rPr>
            </w:pPr>
          </w:p>
        </w:tc>
        <w:tc>
          <w:tcPr>
            <w:tcW w:w="735" w:type="dxa"/>
          </w:tcPr>
          <w:p w14:paraId="59B79D2B">
            <w:pPr>
              <w:autoSpaceDE w:val="0"/>
              <w:autoSpaceDN w:val="0"/>
              <w:adjustRightInd w:val="0"/>
              <w:spacing w:before="120" w:after="120" w:line="240" w:lineRule="atLeast"/>
              <w:ind w:left="15" w:right="28"/>
              <w:jc w:val="center"/>
              <w:rPr>
                <w:kern w:val="0"/>
                <w:sz w:val="18"/>
                <w:szCs w:val="22"/>
              </w:rPr>
            </w:pPr>
          </w:p>
        </w:tc>
        <w:tc>
          <w:tcPr>
            <w:tcW w:w="1500" w:type="dxa"/>
          </w:tcPr>
          <w:p w14:paraId="4009AB04">
            <w:pPr>
              <w:autoSpaceDE w:val="0"/>
              <w:autoSpaceDN w:val="0"/>
              <w:adjustRightInd w:val="0"/>
              <w:spacing w:before="120" w:after="120" w:line="240" w:lineRule="atLeast"/>
              <w:ind w:left="15" w:right="28"/>
              <w:jc w:val="center"/>
              <w:rPr>
                <w:kern w:val="0"/>
                <w:sz w:val="18"/>
                <w:szCs w:val="22"/>
              </w:rPr>
            </w:pPr>
          </w:p>
        </w:tc>
        <w:tc>
          <w:tcPr>
            <w:tcW w:w="1530" w:type="dxa"/>
          </w:tcPr>
          <w:p w14:paraId="595E3B09">
            <w:pPr>
              <w:autoSpaceDE w:val="0"/>
              <w:autoSpaceDN w:val="0"/>
              <w:adjustRightInd w:val="0"/>
              <w:spacing w:before="120" w:after="120" w:line="240" w:lineRule="atLeast"/>
              <w:ind w:left="15" w:right="28"/>
              <w:jc w:val="center"/>
              <w:rPr>
                <w:kern w:val="0"/>
                <w:sz w:val="18"/>
                <w:szCs w:val="22"/>
              </w:rPr>
            </w:pPr>
          </w:p>
        </w:tc>
        <w:tc>
          <w:tcPr>
            <w:tcW w:w="1530" w:type="dxa"/>
          </w:tcPr>
          <w:p w14:paraId="0814DCB3">
            <w:pPr>
              <w:autoSpaceDE w:val="0"/>
              <w:autoSpaceDN w:val="0"/>
              <w:adjustRightInd w:val="0"/>
              <w:spacing w:before="120" w:after="120" w:line="240" w:lineRule="atLeast"/>
              <w:ind w:left="15" w:right="28"/>
              <w:jc w:val="center"/>
              <w:rPr>
                <w:kern w:val="0"/>
                <w:sz w:val="18"/>
                <w:szCs w:val="22"/>
              </w:rPr>
            </w:pPr>
          </w:p>
        </w:tc>
      </w:tr>
      <w:tr w14:paraId="5BEEF9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52747925">
            <w:pPr>
              <w:autoSpaceDE w:val="0"/>
              <w:autoSpaceDN w:val="0"/>
              <w:adjustRightInd w:val="0"/>
              <w:spacing w:before="120" w:after="120" w:line="240" w:lineRule="atLeast"/>
              <w:ind w:left="28" w:right="28"/>
              <w:jc w:val="center"/>
              <w:rPr>
                <w:kern w:val="0"/>
                <w:sz w:val="18"/>
                <w:szCs w:val="22"/>
              </w:rPr>
            </w:pPr>
          </w:p>
        </w:tc>
        <w:tc>
          <w:tcPr>
            <w:tcW w:w="2520" w:type="dxa"/>
          </w:tcPr>
          <w:p w14:paraId="764C3EC9">
            <w:pPr>
              <w:autoSpaceDE w:val="0"/>
              <w:autoSpaceDN w:val="0"/>
              <w:adjustRightInd w:val="0"/>
              <w:spacing w:before="120" w:after="120" w:line="240" w:lineRule="atLeast"/>
              <w:ind w:left="15" w:right="28"/>
              <w:jc w:val="center"/>
              <w:rPr>
                <w:kern w:val="0"/>
                <w:sz w:val="18"/>
                <w:szCs w:val="22"/>
              </w:rPr>
            </w:pPr>
          </w:p>
        </w:tc>
        <w:tc>
          <w:tcPr>
            <w:tcW w:w="735" w:type="dxa"/>
          </w:tcPr>
          <w:p w14:paraId="1C6E31E7">
            <w:pPr>
              <w:autoSpaceDE w:val="0"/>
              <w:autoSpaceDN w:val="0"/>
              <w:adjustRightInd w:val="0"/>
              <w:spacing w:before="120" w:after="120" w:line="240" w:lineRule="atLeast"/>
              <w:ind w:left="15" w:right="28"/>
              <w:jc w:val="center"/>
              <w:rPr>
                <w:kern w:val="0"/>
                <w:sz w:val="18"/>
                <w:szCs w:val="22"/>
              </w:rPr>
            </w:pPr>
          </w:p>
        </w:tc>
        <w:tc>
          <w:tcPr>
            <w:tcW w:w="735" w:type="dxa"/>
          </w:tcPr>
          <w:p w14:paraId="1C3401B3">
            <w:pPr>
              <w:autoSpaceDE w:val="0"/>
              <w:autoSpaceDN w:val="0"/>
              <w:adjustRightInd w:val="0"/>
              <w:spacing w:before="120" w:after="120" w:line="240" w:lineRule="atLeast"/>
              <w:ind w:left="15" w:right="28"/>
              <w:jc w:val="center"/>
              <w:rPr>
                <w:kern w:val="0"/>
                <w:sz w:val="18"/>
                <w:szCs w:val="22"/>
              </w:rPr>
            </w:pPr>
          </w:p>
        </w:tc>
        <w:tc>
          <w:tcPr>
            <w:tcW w:w="1500" w:type="dxa"/>
          </w:tcPr>
          <w:p w14:paraId="7E1AFD0F">
            <w:pPr>
              <w:autoSpaceDE w:val="0"/>
              <w:autoSpaceDN w:val="0"/>
              <w:adjustRightInd w:val="0"/>
              <w:spacing w:before="120" w:after="120" w:line="240" w:lineRule="atLeast"/>
              <w:ind w:left="15" w:right="28"/>
              <w:jc w:val="center"/>
              <w:rPr>
                <w:kern w:val="0"/>
                <w:sz w:val="18"/>
                <w:szCs w:val="22"/>
              </w:rPr>
            </w:pPr>
          </w:p>
        </w:tc>
        <w:tc>
          <w:tcPr>
            <w:tcW w:w="1530" w:type="dxa"/>
          </w:tcPr>
          <w:p w14:paraId="794B62D8">
            <w:pPr>
              <w:autoSpaceDE w:val="0"/>
              <w:autoSpaceDN w:val="0"/>
              <w:adjustRightInd w:val="0"/>
              <w:spacing w:before="120" w:after="120" w:line="240" w:lineRule="atLeast"/>
              <w:ind w:left="15" w:right="28"/>
              <w:jc w:val="center"/>
              <w:rPr>
                <w:kern w:val="0"/>
                <w:sz w:val="18"/>
                <w:szCs w:val="22"/>
              </w:rPr>
            </w:pPr>
          </w:p>
        </w:tc>
        <w:tc>
          <w:tcPr>
            <w:tcW w:w="1530" w:type="dxa"/>
          </w:tcPr>
          <w:p w14:paraId="1076EBB3">
            <w:pPr>
              <w:autoSpaceDE w:val="0"/>
              <w:autoSpaceDN w:val="0"/>
              <w:adjustRightInd w:val="0"/>
              <w:spacing w:before="120" w:after="120" w:line="240" w:lineRule="atLeast"/>
              <w:ind w:left="15" w:right="28"/>
              <w:jc w:val="center"/>
              <w:rPr>
                <w:kern w:val="0"/>
                <w:sz w:val="18"/>
                <w:szCs w:val="22"/>
              </w:rPr>
            </w:pPr>
          </w:p>
        </w:tc>
      </w:tr>
    </w:tbl>
    <w:p w14:paraId="14B1188A"/>
    <w:p w14:paraId="1BC74181"/>
    <w:p w14:paraId="281D1DEB">
      <w:pPr>
        <w:jc w:val="center"/>
      </w:pPr>
      <w:r>
        <w:t>安装调试进度表</w:t>
      </w:r>
    </w:p>
    <w:p w14:paraId="19A765D6">
      <w:pPr>
        <w:jc w:val="center"/>
      </w:pP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851"/>
        <w:gridCol w:w="1209"/>
      </w:tblGrid>
      <w:tr w14:paraId="20BB6B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344A5539">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79E9031D">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363B712E">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71ADB5A4">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07E5B6F8">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851" w:type="dxa"/>
          </w:tcPr>
          <w:p w14:paraId="1A0FD4AE">
            <w:pPr>
              <w:autoSpaceDE w:val="0"/>
              <w:autoSpaceDN w:val="0"/>
              <w:adjustRightInd w:val="0"/>
              <w:spacing w:before="120" w:after="120" w:line="240" w:lineRule="atLeast"/>
              <w:ind w:left="15" w:right="28"/>
              <w:jc w:val="center"/>
              <w:rPr>
                <w:kern w:val="0"/>
                <w:sz w:val="18"/>
                <w:szCs w:val="22"/>
              </w:rPr>
            </w:pPr>
            <w:r>
              <w:rPr>
                <w:kern w:val="0"/>
                <w:sz w:val="18"/>
                <w:szCs w:val="22"/>
              </w:rPr>
              <w:t>安装调试地点</w:t>
            </w:r>
          </w:p>
        </w:tc>
        <w:tc>
          <w:tcPr>
            <w:tcW w:w="1209" w:type="dxa"/>
          </w:tcPr>
          <w:p w14:paraId="507AC14C">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1E7365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B3A19F6">
            <w:pPr>
              <w:autoSpaceDE w:val="0"/>
              <w:autoSpaceDN w:val="0"/>
              <w:adjustRightInd w:val="0"/>
              <w:spacing w:before="120" w:after="120" w:line="240" w:lineRule="atLeast"/>
              <w:ind w:left="28" w:right="28"/>
              <w:jc w:val="center"/>
              <w:rPr>
                <w:kern w:val="0"/>
                <w:sz w:val="18"/>
                <w:szCs w:val="22"/>
              </w:rPr>
            </w:pPr>
          </w:p>
        </w:tc>
        <w:tc>
          <w:tcPr>
            <w:tcW w:w="2520" w:type="dxa"/>
          </w:tcPr>
          <w:p w14:paraId="78F85043">
            <w:pPr>
              <w:autoSpaceDE w:val="0"/>
              <w:autoSpaceDN w:val="0"/>
              <w:adjustRightInd w:val="0"/>
              <w:spacing w:before="120" w:after="120" w:line="240" w:lineRule="atLeast"/>
              <w:ind w:left="15" w:right="28"/>
              <w:jc w:val="center"/>
              <w:rPr>
                <w:kern w:val="0"/>
                <w:sz w:val="18"/>
                <w:szCs w:val="22"/>
              </w:rPr>
            </w:pPr>
          </w:p>
        </w:tc>
        <w:tc>
          <w:tcPr>
            <w:tcW w:w="735" w:type="dxa"/>
          </w:tcPr>
          <w:p w14:paraId="6C8BEA83">
            <w:pPr>
              <w:autoSpaceDE w:val="0"/>
              <w:autoSpaceDN w:val="0"/>
              <w:adjustRightInd w:val="0"/>
              <w:spacing w:before="120" w:after="120" w:line="240" w:lineRule="atLeast"/>
              <w:ind w:left="15" w:right="28"/>
              <w:jc w:val="center"/>
              <w:rPr>
                <w:kern w:val="0"/>
                <w:sz w:val="18"/>
                <w:szCs w:val="22"/>
              </w:rPr>
            </w:pPr>
          </w:p>
        </w:tc>
        <w:tc>
          <w:tcPr>
            <w:tcW w:w="735" w:type="dxa"/>
          </w:tcPr>
          <w:p w14:paraId="558D323C">
            <w:pPr>
              <w:autoSpaceDE w:val="0"/>
              <w:autoSpaceDN w:val="0"/>
              <w:adjustRightInd w:val="0"/>
              <w:spacing w:before="120" w:after="120" w:line="240" w:lineRule="atLeast"/>
              <w:ind w:left="15" w:right="28"/>
              <w:jc w:val="center"/>
              <w:rPr>
                <w:kern w:val="0"/>
                <w:sz w:val="18"/>
                <w:szCs w:val="22"/>
              </w:rPr>
            </w:pPr>
          </w:p>
        </w:tc>
        <w:tc>
          <w:tcPr>
            <w:tcW w:w="1500" w:type="dxa"/>
          </w:tcPr>
          <w:p w14:paraId="52FF3C32">
            <w:pPr>
              <w:autoSpaceDE w:val="0"/>
              <w:autoSpaceDN w:val="0"/>
              <w:adjustRightInd w:val="0"/>
              <w:spacing w:before="120" w:after="120" w:line="240" w:lineRule="atLeast"/>
              <w:ind w:left="15" w:right="28"/>
              <w:jc w:val="center"/>
              <w:rPr>
                <w:kern w:val="0"/>
                <w:sz w:val="18"/>
                <w:szCs w:val="22"/>
              </w:rPr>
            </w:pPr>
          </w:p>
        </w:tc>
        <w:tc>
          <w:tcPr>
            <w:tcW w:w="1851" w:type="dxa"/>
          </w:tcPr>
          <w:p w14:paraId="15B5807E">
            <w:pPr>
              <w:autoSpaceDE w:val="0"/>
              <w:autoSpaceDN w:val="0"/>
              <w:adjustRightInd w:val="0"/>
              <w:spacing w:before="120" w:after="120" w:line="240" w:lineRule="atLeast"/>
              <w:ind w:left="15" w:right="28"/>
              <w:jc w:val="center"/>
              <w:rPr>
                <w:kern w:val="0"/>
                <w:sz w:val="18"/>
                <w:szCs w:val="22"/>
              </w:rPr>
            </w:pPr>
          </w:p>
        </w:tc>
        <w:tc>
          <w:tcPr>
            <w:tcW w:w="1209" w:type="dxa"/>
          </w:tcPr>
          <w:p w14:paraId="357C20AD">
            <w:pPr>
              <w:autoSpaceDE w:val="0"/>
              <w:autoSpaceDN w:val="0"/>
              <w:adjustRightInd w:val="0"/>
              <w:spacing w:before="120" w:after="120" w:line="240" w:lineRule="atLeast"/>
              <w:ind w:left="15" w:right="28"/>
              <w:jc w:val="center"/>
              <w:rPr>
                <w:kern w:val="0"/>
                <w:sz w:val="18"/>
                <w:szCs w:val="22"/>
              </w:rPr>
            </w:pPr>
          </w:p>
        </w:tc>
      </w:tr>
      <w:tr w14:paraId="7BF6FE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72FE103">
            <w:pPr>
              <w:autoSpaceDE w:val="0"/>
              <w:autoSpaceDN w:val="0"/>
              <w:adjustRightInd w:val="0"/>
              <w:spacing w:before="120" w:after="120" w:line="240" w:lineRule="atLeast"/>
              <w:ind w:left="28" w:right="28"/>
              <w:jc w:val="center"/>
              <w:rPr>
                <w:kern w:val="0"/>
                <w:sz w:val="18"/>
                <w:szCs w:val="22"/>
              </w:rPr>
            </w:pPr>
          </w:p>
        </w:tc>
        <w:tc>
          <w:tcPr>
            <w:tcW w:w="2520" w:type="dxa"/>
          </w:tcPr>
          <w:p w14:paraId="0313DE34">
            <w:pPr>
              <w:autoSpaceDE w:val="0"/>
              <w:autoSpaceDN w:val="0"/>
              <w:adjustRightInd w:val="0"/>
              <w:spacing w:before="120" w:after="120" w:line="240" w:lineRule="atLeast"/>
              <w:ind w:left="15" w:right="28"/>
              <w:jc w:val="center"/>
              <w:rPr>
                <w:kern w:val="0"/>
                <w:sz w:val="18"/>
                <w:szCs w:val="22"/>
              </w:rPr>
            </w:pPr>
          </w:p>
        </w:tc>
        <w:tc>
          <w:tcPr>
            <w:tcW w:w="735" w:type="dxa"/>
          </w:tcPr>
          <w:p w14:paraId="0A669411">
            <w:pPr>
              <w:autoSpaceDE w:val="0"/>
              <w:autoSpaceDN w:val="0"/>
              <w:adjustRightInd w:val="0"/>
              <w:spacing w:before="120" w:after="120" w:line="240" w:lineRule="atLeast"/>
              <w:ind w:left="15" w:right="28"/>
              <w:jc w:val="center"/>
              <w:rPr>
                <w:kern w:val="0"/>
                <w:sz w:val="18"/>
                <w:szCs w:val="22"/>
              </w:rPr>
            </w:pPr>
          </w:p>
        </w:tc>
        <w:tc>
          <w:tcPr>
            <w:tcW w:w="735" w:type="dxa"/>
          </w:tcPr>
          <w:p w14:paraId="7E03A2EA">
            <w:pPr>
              <w:autoSpaceDE w:val="0"/>
              <w:autoSpaceDN w:val="0"/>
              <w:adjustRightInd w:val="0"/>
              <w:spacing w:before="120" w:after="120" w:line="240" w:lineRule="atLeast"/>
              <w:ind w:left="15" w:right="28"/>
              <w:jc w:val="center"/>
              <w:rPr>
                <w:kern w:val="0"/>
                <w:sz w:val="18"/>
                <w:szCs w:val="22"/>
              </w:rPr>
            </w:pPr>
          </w:p>
        </w:tc>
        <w:tc>
          <w:tcPr>
            <w:tcW w:w="1500" w:type="dxa"/>
          </w:tcPr>
          <w:p w14:paraId="66AC71D2">
            <w:pPr>
              <w:autoSpaceDE w:val="0"/>
              <w:autoSpaceDN w:val="0"/>
              <w:adjustRightInd w:val="0"/>
              <w:spacing w:before="120" w:after="120" w:line="240" w:lineRule="atLeast"/>
              <w:ind w:left="15" w:right="28"/>
              <w:jc w:val="center"/>
              <w:rPr>
                <w:kern w:val="0"/>
                <w:sz w:val="18"/>
                <w:szCs w:val="22"/>
              </w:rPr>
            </w:pPr>
          </w:p>
        </w:tc>
        <w:tc>
          <w:tcPr>
            <w:tcW w:w="1851" w:type="dxa"/>
          </w:tcPr>
          <w:p w14:paraId="0530FD83">
            <w:pPr>
              <w:autoSpaceDE w:val="0"/>
              <w:autoSpaceDN w:val="0"/>
              <w:adjustRightInd w:val="0"/>
              <w:spacing w:before="120" w:after="120" w:line="240" w:lineRule="atLeast"/>
              <w:ind w:left="15" w:right="28"/>
              <w:jc w:val="center"/>
              <w:rPr>
                <w:kern w:val="0"/>
                <w:sz w:val="18"/>
                <w:szCs w:val="22"/>
              </w:rPr>
            </w:pPr>
          </w:p>
        </w:tc>
        <w:tc>
          <w:tcPr>
            <w:tcW w:w="1209" w:type="dxa"/>
          </w:tcPr>
          <w:p w14:paraId="1904FEBC">
            <w:pPr>
              <w:autoSpaceDE w:val="0"/>
              <w:autoSpaceDN w:val="0"/>
              <w:adjustRightInd w:val="0"/>
              <w:spacing w:before="120" w:after="120" w:line="240" w:lineRule="atLeast"/>
              <w:ind w:left="15" w:right="28"/>
              <w:jc w:val="center"/>
              <w:rPr>
                <w:kern w:val="0"/>
                <w:sz w:val="18"/>
                <w:szCs w:val="22"/>
              </w:rPr>
            </w:pPr>
          </w:p>
        </w:tc>
      </w:tr>
    </w:tbl>
    <w:p w14:paraId="0E8DE764">
      <w:pPr>
        <w:jc w:val="center"/>
      </w:pPr>
    </w:p>
    <w:p w14:paraId="22757154">
      <w:pPr>
        <w:adjustRightInd w:val="0"/>
        <w:snapToGrid w:val="0"/>
        <w:spacing w:line="300" w:lineRule="auto"/>
        <w:rPr>
          <w:snapToGrid w:val="0"/>
          <w:kern w:val="0"/>
        </w:rPr>
      </w:pPr>
    </w:p>
    <w:p w14:paraId="17F1DB2A">
      <w:pPr>
        <w:adjustRightInd w:val="0"/>
        <w:snapToGrid w:val="0"/>
        <w:spacing w:line="300" w:lineRule="auto"/>
        <w:rPr>
          <w:snapToGrid w:val="0"/>
          <w:kern w:val="0"/>
        </w:rPr>
      </w:pPr>
    </w:p>
    <w:p w14:paraId="384A1147">
      <w:pPr>
        <w:adjustRightInd w:val="0"/>
        <w:snapToGrid w:val="0"/>
        <w:spacing w:line="300" w:lineRule="auto"/>
        <w:rPr>
          <w:snapToGrid w:val="0"/>
          <w:kern w:val="0"/>
        </w:rPr>
      </w:pPr>
    </w:p>
    <w:p w14:paraId="62819E44">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43DAFF5">
      <w:pPr>
        <w:adjustRightInd w:val="0"/>
        <w:snapToGrid w:val="0"/>
        <w:spacing w:line="300" w:lineRule="auto"/>
        <w:rPr>
          <w:snapToGrid w:val="0"/>
          <w:kern w:val="0"/>
        </w:rPr>
      </w:pPr>
    </w:p>
    <w:p w14:paraId="39494AFA">
      <w:pPr>
        <w:adjustRightInd w:val="0"/>
        <w:snapToGrid w:val="0"/>
        <w:spacing w:line="300" w:lineRule="auto"/>
        <w:ind w:right="420"/>
        <w:rPr>
          <w:snapToGrid w:val="0"/>
          <w:kern w:val="0"/>
        </w:rPr>
      </w:pPr>
    </w:p>
    <w:p w14:paraId="72EFB0B7">
      <w:pPr>
        <w:adjustRightInd w:val="0"/>
        <w:snapToGrid w:val="0"/>
        <w:spacing w:line="300" w:lineRule="auto"/>
        <w:ind w:right="420"/>
        <w:rPr>
          <w:snapToGrid w:val="0"/>
          <w:kern w:val="0"/>
        </w:rPr>
      </w:pPr>
    </w:p>
    <w:p w14:paraId="5E20C1AA">
      <w:pPr>
        <w:adjustRightInd w:val="0"/>
        <w:snapToGrid w:val="0"/>
        <w:spacing w:line="300" w:lineRule="auto"/>
        <w:ind w:right="420"/>
        <w:rPr>
          <w:snapToGrid w:val="0"/>
          <w:kern w:val="0"/>
        </w:rPr>
      </w:pPr>
    </w:p>
    <w:p w14:paraId="53FAACDF">
      <w:pPr>
        <w:adjustRightInd w:val="0"/>
        <w:snapToGrid w:val="0"/>
        <w:spacing w:line="300" w:lineRule="auto"/>
        <w:ind w:right="420" w:firstLine="6195" w:firstLineChars="2950"/>
        <w:rPr>
          <w:snapToGrid w:val="0"/>
          <w:kern w:val="0"/>
        </w:rPr>
      </w:pPr>
      <w:r>
        <w:rPr>
          <w:rFonts w:hint="eastAsia"/>
          <w:snapToGrid w:val="0"/>
          <w:kern w:val="0"/>
        </w:rPr>
        <w:t>年       月      日</w:t>
      </w:r>
    </w:p>
    <w:p w14:paraId="4DC9453E">
      <w:pPr>
        <w:rPr>
          <w:rFonts w:ascii="宋体" w:hAnsi="宋体"/>
          <w:sz w:val="28"/>
        </w:rPr>
      </w:pPr>
    </w:p>
    <w:p w14:paraId="0E3FEBC4"/>
    <w:p w14:paraId="4CCC2814"/>
    <w:p w14:paraId="33949C67"/>
    <w:p w14:paraId="114D0F88"/>
    <w:p w14:paraId="39E395FB"/>
    <w:p w14:paraId="11801AE3"/>
    <w:p w14:paraId="63BE0BCD"/>
    <w:p w14:paraId="6E83D596">
      <w:pPr>
        <w:tabs>
          <w:tab w:val="left" w:pos="371"/>
        </w:tabs>
        <w:spacing w:before="120" w:after="120"/>
        <w:ind w:left="-1" w:leftChars="-1" w:hanging="1"/>
        <w:jc w:val="center"/>
      </w:pPr>
      <w:bookmarkStart w:id="78" w:name="_Toc44690709"/>
      <w:bookmarkStart w:id="79" w:name="_Toc44690436"/>
      <w:bookmarkStart w:id="80" w:name="_Toc44691168"/>
      <w:bookmarkStart w:id="81" w:name="_Toc44691400"/>
    </w:p>
    <w:p w14:paraId="74CB4C24">
      <w:pPr>
        <w:tabs>
          <w:tab w:val="left" w:pos="371"/>
        </w:tabs>
        <w:spacing w:before="120" w:after="120"/>
        <w:ind w:left="-1" w:leftChars="-1" w:hanging="1"/>
        <w:jc w:val="center"/>
      </w:pPr>
    </w:p>
    <w:p w14:paraId="2BAE7897">
      <w:pPr>
        <w:tabs>
          <w:tab w:val="left" w:pos="371"/>
        </w:tabs>
        <w:spacing w:before="120" w:after="120"/>
        <w:ind w:left="-1" w:leftChars="-1" w:hanging="1"/>
        <w:jc w:val="center"/>
        <w:rPr>
          <w:rFonts w:asciiTheme="minorEastAsia" w:hAnsiTheme="minorEastAsia" w:eastAsiaTheme="minorEastAsia"/>
          <w:sz w:val="24"/>
        </w:rPr>
      </w:pPr>
    </w:p>
    <w:p w14:paraId="3A6CF121">
      <w:pPr>
        <w:pStyle w:val="3"/>
        <w:tabs>
          <w:tab w:val="left" w:pos="371"/>
        </w:tabs>
        <w:spacing w:before="120" w:after="120"/>
        <w:ind w:left="-1" w:leftChars="-1" w:hanging="1"/>
        <w:jc w:val="center"/>
        <w:rPr>
          <w:rFonts w:asciiTheme="minorEastAsia" w:hAnsiTheme="minorEastAsia" w:eastAsiaTheme="minorEastAsia"/>
        </w:rPr>
      </w:pPr>
      <w:bookmarkStart w:id="82" w:name="_Toc135293351"/>
      <w:r>
        <w:rPr>
          <w:rFonts w:hint="eastAsia" w:asciiTheme="minorEastAsia" w:hAnsiTheme="minorEastAsia" w:eastAsiaTheme="minorEastAsia"/>
        </w:rPr>
        <w:t>格式9  售后服务和质量承诺</w:t>
      </w:r>
      <w:bookmarkEnd w:id="78"/>
      <w:bookmarkEnd w:id="79"/>
      <w:bookmarkEnd w:id="80"/>
      <w:bookmarkEnd w:id="81"/>
      <w:bookmarkEnd w:id="82"/>
    </w:p>
    <w:p w14:paraId="09A3452D">
      <w:pPr>
        <w:adjustRightInd w:val="0"/>
        <w:snapToGrid w:val="0"/>
        <w:spacing w:line="360" w:lineRule="auto"/>
        <w:rPr>
          <w:rFonts w:ascii="宋体" w:hAnsi="宋体"/>
        </w:rPr>
      </w:pPr>
    </w:p>
    <w:p w14:paraId="64DE4AD2">
      <w:pPr>
        <w:adjustRightInd w:val="0"/>
        <w:snapToGrid w:val="0"/>
        <w:spacing w:line="360" w:lineRule="auto"/>
        <w:rPr>
          <w:rFonts w:ascii="宋体" w:hAnsi="宋体"/>
        </w:rPr>
      </w:pPr>
      <w:r>
        <w:rPr>
          <w:rFonts w:hint="eastAsia" w:ascii="宋体" w:hAnsi="宋体"/>
        </w:rPr>
        <w:t>1、</w:t>
      </w:r>
      <w:r>
        <w:rPr>
          <w:rFonts w:hint="eastAsia"/>
        </w:rPr>
        <w:t>质保期和保修期服务承诺</w:t>
      </w:r>
    </w:p>
    <w:p w14:paraId="79CB6800">
      <w:pPr>
        <w:adjustRightInd w:val="0"/>
        <w:snapToGrid w:val="0"/>
        <w:spacing w:line="360" w:lineRule="auto"/>
        <w:rPr>
          <w:rFonts w:ascii="宋体" w:hAnsi="宋体"/>
        </w:rPr>
      </w:pPr>
      <w:r>
        <w:rPr>
          <w:rFonts w:hint="eastAsia" w:ascii="宋体" w:hAnsi="宋体"/>
        </w:rPr>
        <w:t>2、</w:t>
      </w:r>
      <w:r>
        <w:rPr>
          <w:rFonts w:hint="eastAsia"/>
        </w:rPr>
        <w:t>售后服务机构及维护人员配置</w:t>
      </w:r>
    </w:p>
    <w:p w14:paraId="1545E9C6">
      <w:pPr>
        <w:adjustRightInd w:val="0"/>
        <w:snapToGrid w:val="0"/>
        <w:spacing w:line="360" w:lineRule="auto"/>
        <w:rPr>
          <w:rFonts w:ascii="宋体" w:hAnsi="宋体"/>
        </w:rPr>
      </w:pPr>
      <w:r>
        <w:rPr>
          <w:rFonts w:hint="eastAsia" w:ascii="宋体" w:hAnsi="宋体"/>
        </w:rPr>
        <w:t>3、</w:t>
      </w:r>
      <w:r>
        <w:rPr>
          <w:rFonts w:hint="eastAsia"/>
        </w:rPr>
        <w:t>售后服务应急措施</w:t>
      </w:r>
    </w:p>
    <w:p w14:paraId="47C044C8">
      <w:pPr>
        <w:adjustRightInd w:val="0"/>
        <w:snapToGrid w:val="0"/>
        <w:spacing w:line="360" w:lineRule="auto"/>
        <w:rPr>
          <w:rFonts w:ascii="宋体" w:hAnsi="宋体"/>
        </w:rPr>
      </w:pPr>
      <w:r>
        <w:rPr>
          <w:rFonts w:hint="eastAsia" w:ascii="宋体" w:hAnsi="宋体"/>
        </w:rPr>
        <w:t>4、</w:t>
      </w:r>
      <w:r>
        <w:rPr>
          <w:rFonts w:hint="eastAsia"/>
        </w:rPr>
        <w:t>故障或技术支持响应时间</w:t>
      </w:r>
    </w:p>
    <w:p w14:paraId="350B2F6E">
      <w:pPr>
        <w:adjustRightInd w:val="0"/>
        <w:snapToGrid w:val="0"/>
        <w:spacing w:line="360" w:lineRule="auto"/>
        <w:rPr>
          <w:rFonts w:ascii="宋体" w:hAnsi="宋体"/>
        </w:rPr>
      </w:pPr>
      <w:r>
        <w:rPr>
          <w:rFonts w:hint="eastAsia" w:ascii="宋体" w:hAnsi="宋体"/>
        </w:rPr>
        <w:t>5、技术培训计划</w:t>
      </w:r>
    </w:p>
    <w:p w14:paraId="47C6DDFB">
      <w:pPr>
        <w:adjustRightInd w:val="0"/>
        <w:snapToGrid w:val="0"/>
        <w:spacing w:line="360" w:lineRule="auto"/>
        <w:rPr>
          <w:rFonts w:ascii="宋体" w:hAnsi="宋体"/>
        </w:rPr>
      </w:pPr>
      <w:r>
        <w:rPr>
          <w:rFonts w:hint="eastAsia" w:ascii="宋体" w:hAnsi="宋体"/>
        </w:rPr>
        <w:t>6、备/配件支持计划</w:t>
      </w:r>
    </w:p>
    <w:p w14:paraId="17A139FC">
      <w:pPr>
        <w:adjustRightInd w:val="0"/>
        <w:snapToGrid w:val="0"/>
        <w:spacing w:line="360" w:lineRule="auto"/>
        <w:rPr>
          <w:rFonts w:ascii="宋体" w:hAnsi="宋体"/>
          <w:bCs/>
        </w:rPr>
      </w:pPr>
      <w:r>
        <w:rPr>
          <w:rFonts w:hint="eastAsia" w:ascii="宋体" w:hAnsi="宋体"/>
        </w:rPr>
        <w:t>7、非</w:t>
      </w:r>
      <w:r>
        <w:rPr>
          <w:rFonts w:hint="eastAsia" w:ascii="宋体" w:hAnsi="宋体"/>
          <w:bCs/>
        </w:rPr>
        <w:t>保修期维修费用收取标准</w:t>
      </w:r>
    </w:p>
    <w:p w14:paraId="421B1CD8">
      <w:pPr>
        <w:adjustRightInd w:val="0"/>
        <w:snapToGrid w:val="0"/>
        <w:spacing w:line="300" w:lineRule="auto"/>
        <w:rPr>
          <w:rFonts w:ascii="宋体" w:hAnsi="宋体"/>
          <w:bCs/>
        </w:rPr>
      </w:pPr>
      <w:r>
        <w:rPr>
          <w:rFonts w:hint="eastAsia" w:ascii="宋体" w:hAnsi="宋体"/>
          <w:bCs/>
        </w:rPr>
        <w:t>8、其它</w:t>
      </w:r>
    </w:p>
    <w:p w14:paraId="71D18B3A">
      <w:pPr>
        <w:adjustRightInd w:val="0"/>
        <w:snapToGrid w:val="0"/>
        <w:spacing w:line="300" w:lineRule="auto"/>
        <w:jc w:val="right"/>
        <w:rPr>
          <w:snapToGrid w:val="0"/>
          <w:kern w:val="0"/>
        </w:rPr>
      </w:pPr>
    </w:p>
    <w:p w14:paraId="7DCDCBA1">
      <w:pPr>
        <w:adjustRightInd w:val="0"/>
        <w:snapToGrid w:val="0"/>
        <w:spacing w:line="300" w:lineRule="auto"/>
        <w:jc w:val="right"/>
        <w:rPr>
          <w:snapToGrid w:val="0"/>
          <w:kern w:val="0"/>
        </w:rPr>
      </w:pPr>
    </w:p>
    <w:p w14:paraId="3604F147">
      <w:pPr>
        <w:adjustRightInd w:val="0"/>
        <w:snapToGrid w:val="0"/>
        <w:spacing w:line="300" w:lineRule="auto"/>
        <w:jc w:val="right"/>
        <w:rPr>
          <w:snapToGrid w:val="0"/>
          <w:kern w:val="0"/>
        </w:rPr>
      </w:pPr>
    </w:p>
    <w:p w14:paraId="6802EF2A">
      <w:pPr>
        <w:adjustRightInd w:val="0"/>
        <w:snapToGrid w:val="0"/>
        <w:spacing w:line="300" w:lineRule="auto"/>
        <w:jc w:val="right"/>
        <w:rPr>
          <w:snapToGrid w:val="0"/>
          <w:kern w:val="0"/>
        </w:rPr>
      </w:pPr>
    </w:p>
    <w:p w14:paraId="65B10D59">
      <w:pPr>
        <w:adjustRightInd w:val="0"/>
        <w:snapToGrid w:val="0"/>
        <w:spacing w:line="300" w:lineRule="auto"/>
        <w:jc w:val="right"/>
        <w:rPr>
          <w:snapToGrid w:val="0"/>
          <w:kern w:val="0"/>
        </w:rPr>
      </w:pPr>
    </w:p>
    <w:p w14:paraId="2E903028">
      <w:pPr>
        <w:adjustRightInd w:val="0"/>
        <w:snapToGrid w:val="0"/>
        <w:spacing w:line="300" w:lineRule="auto"/>
        <w:jc w:val="right"/>
        <w:rPr>
          <w:snapToGrid w:val="0"/>
          <w:kern w:val="0"/>
        </w:rPr>
      </w:pPr>
    </w:p>
    <w:p w14:paraId="557693A2">
      <w:pPr>
        <w:adjustRightInd w:val="0"/>
        <w:snapToGrid w:val="0"/>
        <w:spacing w:line="300" w:lineRule="auto"/>
        <w:jc w:val="right"/>
        <w:rPr>
          <w:snapToGrid w:val="0"/>
          <w:kern w:val="0"/>
        </w:rPr>
      </w:pPr>
    </w:p>
    <w:p w14:paraId="12707451">
      <w:pPr>
        <w:adjustRightInd w:val="0"/>
        <w:snapToGrid w:val="0"/>
        <w:spacing w:line="300" w:lineRule="auto"/>
        <w:jc w:val="right"/>
        <w:rPr>
          <w:snapToGrid w:val="0"/>
          <w:kern w:val="0"/>
        </w:rPr>
      </w:pPr>
    </w:p>
    <w:p w14:paraId="75CA224C">
      <w:pPr>
        <w:adjustRightInd w:val="0"/>
        <w:snapToGrid w:val="0"/>
        <w:spacing w:line="300" w:lineRule="auto"/>
        <w:jc w:val="right"/>
        <w:rPr>
          <w:snapToGrid w:val="0"/>
          <w:kern w:val="0"/>
        </w:rPr>
      </w:pPr>
    </w:p>
    <w:p w14:paraId="21115551">
      <w:pPr>
        <w:adjustRightInd w:val="0"/>
        <w:snapToGrid w:val="0"/>
        <w:spacing w:line="300" w:lineRule="auto"/>
        <w:jc w:val="right"/>
        <w:rPr>
          <w:snapToGrid w:val="0"/>
          <w:kern w:val="0"/>
        </w:rPr>
      </w:pPr>
    </w:p>
    <w:p w14:paraId="6C8A49C6">
      <w:pPr>
        <w:adjustRightInd w:val="0"/>
        <w:snapToGrid w:val="0"/>
        <w:spacing w:line="300" w:lineRule="auto"/>
        <w:jc w:val="right"/>
        <w:rPr>
          <w:snapToGrid w:val="0"/>
          <w:kern w:val="0"/>
        </w:rPr>
      </w:pPr>
    </w:p>
    <w:p w14:paraId="70E22C53">
      <w:pPr>
        <w:adjustRightInd w:val="0"/>
        <w:snapToGrid w:val="0"/>
        <w:spacing w:line="300" w:lineRule="auto"/>
        <w:jc w:val="right"/>
        <w:rPr>
          <w:snapToGrid w:val="0"/>
          <w:kern w:val="0"/>
        </w:rPr>
      </w:pPr>
    </w:p>
    <w:p w14:paraId="5078201A">
      <w:pPr>
        <w:adjustRightInd w:val="0"/>
        <w:snapToGrid w:val="0"/>
        <w:spacing w:line="300" w:lineRule="auto"/>
        <w:jc w:val="right"/>
        <w:rPr>
          <w:snapToGrid w:val="0"/>
          <w:kern w:val="0"/>
        </w:rPr>
      </w:pPr>
    </w:p>
    <w:p w14:paraId="52ADFDEB">
      <w:pPr>
        <w:adjustRightInd w:val="0"/>
        <w:snapToGrid w:val="0"/>
        <w:spacing w:line="300" w:lineRule="auto"/>
        <w:jc w:val="right"/>
        <w:rPr>
          <w:snapToGrid w:val="0"/>
          <w:kern w:val="0"/>
        </w:rPr>
      </w:pPr>
    </w:p>
    <w:p w14:paraId="20F6B192">
      <w:pPr>
        <w:adjustRightInd w:val="0"/>
        <w:snapToGrid w:val="0"/>
        <w:spacing w:line="300" w:lineRule="auto"/>
        <w:jc w:val="right"/>
        <w:rPr>
          <w:snapToGrid w:val="0"/>
          <w:kern w:val="0"/>
        </w:rPr>
      </w:pPr>
    </w:p>
    <w:p w14:paraId="25DEE999">
      <w:pPr>
        <w:adjustRightInd w:val="0"/>
        <w:snapToGrid w:val="0"/>
        <w:spacing w:line="300" w:lineRule="auto"/>
        <w:jc w:val="right"/>
        <w:rPr>
          <w:snapToGrid w:val="0"/>
          <w:kern w:val="0"/>
        </w:rPr>
      </w:pPr>
    </w:p>
    <w:p w14:paraId="53253F52">
      <w:pPr>
        <w:adjustRightInd w:val="0"/>
        <w:snapToGrid w:val="0"/>
        <w:spacing w:line="300" w:lineRule="auto"/>
        <w:jc w:val="right"/>
        <w:rPr>
          <w:snapToGrid w:val="0"/>
          <w:kern w:val="0"/>
        </w:rPr>
      </w:pPr>
    </w:p>
    <w:p w14:paraId="218ADEF0">
      <w:pPr>
        <w:adjustRightInd w:val="0"/>
        <w:snapToGrid w:val="0"/>
        <w:spacing w:line="300" w:lineRule="auto"/>
        <w:jc w:val="right"/>
        <w:rPr>
          <w:snapToGrid w:val="0"/>
          <w:kern w:val="0"/>
        </w:rPr>
      </w:pPr>
    </w:p>
    <w:p w14:paraId="49A63787">
      <w:pPr>
        <w:adjustRightInd w:val="0"/>
        <w:snapToGrid w:val="0"/>
        <w:spacing w:line="300" w:lineRule="auto"/>
        <w:jc w:val="right"/>
        <w:rPr>
          <w:snapToGrid w:val="0"/>
          <w:kern w:val="0"/>
        </w:rPr>
      </w:pPr>
    </w:p>
    <w:p w14:paraId="36846646">
      <w:pPr>
        <w:adjustRightInd w:val="0"/>
        <w:snapToGrid w:val="0"/>
        <w:spacing w:line="300" w:lineRule="auto"/>
        <w:jc w:val="right"/>
        <w:rPr>
          <w:snapToGrid w:val="0"/>
          <w:kern w:val="0"/>
        </w:rPr>
      </w:pPr>
    </w:p>
    <w:p w14:paraId="3CF62473">
      <w:pPr>
        <w:adjustRightInd w:val="0"/>
        <w:snapToGrid w:val="0"/>
        <w:spacing w:line="300" w:lineRule="auto"/>
        <w:jc w:val="right"/>
        <w:rPr>
          <w:snapToGrid w:val="0"/>
          <w:kern w:val="0"/>
        </w:rPr>
      </w:pPr>
    </w:p>
    <w:p w14:paraId="01F5254C">
      <w:pPr>
        <w:adjustRightInd w:val="0"/>
        <w:snapToGrid w:val="0"/>
        <w:spacing w:line="300" w:lineRule="auto"/>
        <w:jc w:val="right"/>
        <w:rPr>
          <w:snapToGrid w:val="0"/>
          <w:kern w:val="0"/>
        </w:rPr>
      </w:pPr>
    </w:p>
    <w:p w14:paraId="41AD213B">
      <w:pPr>
        <w:adjustRightInd w:val="0"/>
        <w:snapToGrid w:val="0"/>
        <w:spacing w:line="300" w:lineRule="auto"/>
        <w:jc w:val="right"/>
        <w:rPr>
          <w:snapToGrid w:val="0"/>
          <w:kern w:val="0"/>
        </w:rPr>
      </w:pPr>
    </w:p>
    <w:p w14:paraId="3309B153">
      <w:pPr>
        <w:adjustRightInd w:val="0"/>
        <w:snapToGrid w:val="0"/>
        <w:spacing w:line="300" w:lineRule="auto"/>
        <w:jc w:val="right"/>
        <w:rPr>
          <w:snapToGrid w:val="0"/>
          <w:kern w:val="0"/>
        </w:rPr>
      </w:pPr>
    </w:p>
    <w:p w14:paraId="65A86132">
      <w:pPr>
        <w:adjustRightInd w:val="0"/>
        <w:snapToGrid w:val="0"/>
        <w:spacing w:line="300" w:lineRule="auto"/>
        <w:jc w:val="right"/>
        <w:rPr>
          <w:snapToGrid w:val="0"/>
          <w:kern w:val="0"/>
        </w:rPr>
      </w:pPr>
    </w:p>
    <w:p w14:paraId="2B06E924">
      <w:pPr>
        <w:tabs>
          <w:tab w:val="left" w:pos="480"/>
        </w:tabs>
        <w:adjustRightInd w:val="0"/>
        <w:snapToGrid w:val="0"/>
        <w:spacing w:line="300" w:lineRule="auto"/>
        <w:rPr>
          <w:snapToGrid w:val="0"/>
          <w:kern w:val="0"/>
        </w:rPr>
      </w:pPr>
      <w:r>
        <w:rPr>
          <w:snapToGrid w:val="0"/>
          <w:kern w:val="0"/>
        </w:rPr>
        <w:tab/>
      </w:r>
    </w:p>
    <w:p w14:paraId="45013F57">
      <w:pPr>
        <w:tabs>
          <w:tab w:val="left" w:pos="480"/>
        </w:tabs>
        <w:adjustRightInd w:val="0"/>
        <w:snapToGrid w:val="0"/>
        <w:spacing w:line="300" w:lineRule="auto"/>
        <w:rPr>
          <w:snapToGrid w:val="0"/>
          <w:kern w:val="0"/>
        </w:rPr>
      </w:pPr>
    </w:p>
    <w:p w14:paraId="49B587BD">
      <w:pPr>
        <w:tabs>
          <w:tab w:val="left" w:pos="480"/>
        </w:tabs>
        <w:adjustRightInd w:val="0"/>
        <w:snapToGrid w:val="0"/>
        <w:spacing w:line="300" w:lineRule="auto"/>
        <w:rPr>
          <w:snapToGrid w:val="0"/>
          <w:kern w:val="0"/>
        </w:rPr>
      </w:pPr>
    </w:p>
    <w:p w14:paraId="530E3411">
      <w:pPr>
        <w:tabs>
          <w:tab w:val="left" w:pos="1200"/>
        </w:tabs>
        <w:adjustRightInd w:val="0"/>
        <w:snapToGrid w:val="0"/>
        <w:spacing w:line="300" w:lineRule="auto"/>
        <w:rPr>
          <w:snapToGrid w:val="0"/>
          <w:kern w:val="0"/>
        </w:rPr>
      </w:pPr>
    </w:p>
    <w:p w14:paraId="5D251060">
      <w:pPr>
        <w:tabs>
          <w:tab w:val="left" w:pos="1200"/>
        </w:tabs>
        <w:adjustRightInd w:val="0"/>
        <w:snapToGrid w:val="0"/>
        <w:spacing w:line="300" w:lineRule="auto"/>
        <w:rPr>
          <w:snapToGrid w:val="0"/>
          <w:kern w:val="0"/>
        </w:rPr>
      </w:pPr>
    </w:p>
    <w:p w14:paraId="17364249">
      <w:pPr>
        <w:tabs>
          <w:tab w:val="left" w:pos="1200"/>
        </w:tabs>
        <w:adjustRightInd w:val="0"/>
        <w:snapToGrid w:val="0"/>
        <w:spacing w:line="300" w:lineRule="auto"/>
        <w:rPr>
          <w:snapToGrid w:val="0"/>
          <w:kern w:val="0"/>
        </w:rPr>
      </w:pPr>
    </w:p>
    <w:p w14:paraId="659ED58C">
      <w:pPr>
        <w:tabs>
          <w:tab w:val="left" w:pos="1200"/>
        </w:tabs>
        <w:adjustRightInd w:val="0"/>
        <w:snapToGrid w:val="0"/>
        <w:spacing w:line="300" w:lineRule="auto"/>
        <w:rPr>
          <w:snapToGrid w:val="0"/>
          <w:kern w:val="0"/>
        </w:rPr>
      </w:pPr>
    </w:p>
    <w:p w14:paraId="1FC0EEDE">
      <w:pPr>
        <w:tabs>
          <w:tab w:val="left" w:pos="1200"/>
        </w:tabs>
        <w:adjustRightInd w:val="0"/>
        <w:snapToGrid w:val="0"/>
        <w:spacing w:line="300" w:lineRule="auto"/>
        <w:rPr>
          <w:snapToGrid w:val="0"/>
          <w:kern w:val="0"/>
        </w:rPr>
      </w:pPr>
    </w:p>
    <w:p w14:paraId="3C8462A7">
      <w:pPr>
        <w:pStyle w:val="3"/>
        <w:tabs>
          <w:tab w:val="left" w:pos="371"/>
        </w:tabs>
        <w:spacing w:before="120" w:after="120"/>
        <w:ind w:left="-1" w:leftChars="-1" w:hanging="1"/>
        <w:jc w:val="center"/>
        <w:rPr>
          <w:rFonts w:asciiTheme="minorEastAsia" w:hAnsiTheme="minorEastAsia" w:eastAsiaTheme="minorEastAsia"/>
        </w:rPr>
      </w:pPr>
      <w:bookmarkStart w:id="83" w:name="q16"/>
      <w:bookmarkEnd w:id="83"/>
      <w:bookmarkStart w:id="84" w:name="_格式3__"/>
      <w:bookmarkEnd w:id="84"/>
      <w:bookmarkStart w:id="85" w:name="_格式5__"/>
      <w:bookmarkEnd w:id="85"/>
      <w:bookmarkStart w:id="86" w:name="_格式2__投标保证金凭证"/>
      <w:bookmarkEnd w:id="86"/>
      <w:bookmarkStart w:id="87" w:name="q15"/>
      <w:bookmarkEnd w:id="87"/>
      <w:bookmarkStart w:id="88" w:name="q17"/>
      <w:bookmarkEnd w:id="88"/>
      <w:bookmarkStart w:id="89" w:name="_格式4__"/>
      <w:bookmarkEnd w:id="89"/>
      <w:r>
        <w:rPr>
          <w:rFonts w:asciiTheme="minorEastAsia" w:hAnsiTheme="minorEastAsia" w:eastAsiaTheme="minorEastAsia"/>
        </w:rPr>
        <w:tab/>
      </w:r>
      <w:bookmarkStart w:id="90" w:name="_Toc135293352"/>
      <w:bookmarkStart w:id="91" w:name="_Toc44691169"/>
      <w:bookmarkStart w:id="92" w:name="_Toc44690710"/>
      <w:bookmarkStart w:id="93" w:name="_Toc44690437"/>
      <w:bookmarkStart w:id="94" w:name="_Toc44691401"/>
      <w:r>
        <w:rPr>
          <w:rFonts w:hint="eastAsia" w:asciiTheme="minorEastAsia" w:hAnsiTheme="minorEastAsia" w:eastAsiaTheme="minorEastAsia"/>
        </w:rPr>
        <w:t>格式10  投标人情况介绍</w:t>
      </w:r>
      <w:bookmarkEnd w:id="90"/>
      <w:bookmarkEnd w:id="91"/>
      <w:bookmarkEnd w:id="92"/>
      <w:bookmarkEnd w:id="93"/>
      <w:bookmarkEnd w:id="94"/>
    </w:p>
    <w:p w14:paraId="48DE0524">
      <w:pPr>
        <w:snapToGrid w:val="0"/>
        <w:spacing w:line="300" w:lineRule="auto"/>
        <w:rPr>
          <w:rFonts w:ascii="宋体" w:hAnsi="宋体"/>
        </w:rPr>
      </w:pPr>
    </w:p>
    <w:p w14:paraId="74BDD424">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4A1A8276">
      <w:pPr>
        <w:adjustRightInd w:val="0"/>
        <w:snapToGrid w:val="0"/>
        <w:spacing w:line="360" w:lineRule="auto"/>
        <w:rPr>
          <w:rFonts w:ascii="宋体" w:hAnsi="宋体"/>
          <w:bCs/>
          <w:snapToGrid w:val="0"/>
          <w:kern w:val="0"/>
          <w:szCs w:val="21"/>
        </w:rPr>
      </w:pPr>
    </w:p>
    <w:p w14:paraId="60ACC187">
      <w:pPr>
        <w:adjustRightInd w:val="0"/>
        <w:snapToGrid w:val="0"/>
        <w:spacing w:line="360" w:lineRule="auto"/>
        <w:rPr>
          <w:rFonts w:ascii="宋体" w:hAnsi="宋体"/>
          <w:szCs w:val="21"/>
        </w:rPr>
      </w:pPr>
      <w:r>
        <w:rPr>
          <w:rFonts w:hint="eastAsia" w:ascii="宋体" w:hAnsi="宋体"/>
          <w:bCs/>
          <w:snapToGrid w:val="0"/>
          <w:kern w:val="0"/>
          <w:szCs w:val="21"/>
        </w:rPr>
        <w:t>2、</w:t>
      </w:r>
      <w:r>
        <w:rPr>
          <w:rFonts w:hint="eastAsia" w:ascii="宋体" w:hAnsi="宋体"/>
          <w:szCs w:val="21"/>
        </w:rPr>
        <w:t>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14:paraId="49985245">
      <w:pPr>
        <w:adjustRightInd w:val="0"/>
        <w:snapToGrid w:val="0"/>
        <w:spacing w:line="360" w:lineRule="auto"/>
        <w:rPr>
          <w:rFonts w:ascii="宋体" w:hAnsi="宋体"/>
          <w:szCs w:val="21"/>
        </w:rPr>
      </w:pPr>
    </w:p>
    <w:p w14:paraId="13DBECF0">
      <w:pPr>
        <w:adjustRightInd w:val="0"/>
        <w:snapToGrid w:val="0"/>
        <w:spacing w:line="360" w:lineRule="auto"/>
        <w:rPr>
          <w:rFonts w:ascii="宋体" w:hAnsi="宋体"/>
          <w:snapToGrid w:val="0"/>
          <w:kern w:val="0"/>
          <w:szCs w:val="21"/>
        </w:rPr>
      </w:pPr>
      <w:r>
        <w:rPr>
          <w:rFonts w:hint="eastAsia" w:ascii="宋体" w:hAnsi="宋体"/>
          <w:szCs w:val="21"/>
        </w:rPr>
        <w:t>3、</w:t>
      </w:r>
      <w:r>
        <w:rPr>
          <w:rFonts w:hint="eastAsia" w:ascii="宋体" w:hAnsi="宋体"/>
          <w:bCs/>
          <w:snapToGrid w:val="0"/>
          <w:kern w:val="0"/>
        </w:rPr>
        <w:t>投标人认为有必要提供的其他文件。</w:t>
      </w:r>
    </w:p>
    <w:p w14:paraId="66BEF20E">
      <w:pPr>
        <w:adjustRightInd w:val="0"/>
        <w:snapToGrid w:val="0"/>
        <w:spacing w:line="360" w:lineRule="auto"/>
        <w:rPr>
          <w:bCs/>
          <w:snapToGrid w:val="0"/>
          <w:kern w:val="0"/>
        </w:rPr>
      </w:pPr>
    </w:p>
    <w:p w14:paraId="523D2861">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61D8501">
      <w:pPr>
        <w:adjustRightInd w:val="0"/>
        <w:snapToGrid w:val="0"/>
        <w:spacing w:line="360" w:lineRule="auto"/>
        <w:rPr>
          <w:bCs/>
        </w:rPr>
      </w:pPr>
    </w:p>
    <w:p w14:paraId="2CD9CF1B">
      <w:pPr>
        <w:jc w:val="center"/>
        <w:rPr>
          <w:snapToGrid w:val="0"/>
          <w:kern w:val="0"/>
        </w:rPr>
      </w:pPr>
    </w:p>
    <w:p w14:paraId="7E3EF43B">
      <w:pPr>
        <w:jc w:val="center"/>
        <w:rPr>
          <w:snapToGrid w:val="0"/>
          <w:kern w:val="0"/>
        </w:rPr>
      </w:pPr>
    </w:p>
    <w:p w14:paraId="27FE6EFB">
      <w:pPr>
        <w:jc w:val="center"/>
        <w:rPr>
          <w:snapToGrid w:val="0"/>
          <w:kern w:val="0"/>
        </w:rPr>
      </w:pPr>
    </w:p>
    <w:p w14:paraId="6C6102F9">
      <w:pPr>
        <w:jc w:val="center"/>
        <w:rPr>
          <w:snapToGrid w:val="0"/>
          <w:kern w:val="0"/>
        </w:rPr>
      </w:pPr>
    </w:p>
    <w:p w14:paraId="0E4F803F">
      <w:pPr>
        <w:jc w:val="center"/>
        <w:rPr>
          <w:snapToGrid w:val="0"/>
          <w:kern w:val="0"/>
        </w:rPr>
      </w:pPr>
    </w:p>
    <w:p w14:paraId="5B98268D">
      <w:pPr>
        <w:jc w:val="center"/>
        <w:rPr>
          <w:snapToGrid w:val="0"/>
          <w:kern w:val="0"/>
        </w:rPr>
      </w:pPr>
    </w:p>
    <w:p w14:paraId="5BC22E5E">
      <w:pPr>
        <w:jc w:val="center"/>
        <w:rPr>
          <w:snapToGrid w:val="0"/>
          <w:kern w:val="0"/>
        </w:rPr>
      </w:pPr>
    </w:p>
    <w:p w14:paraId="4C92A02C">
      <w:pPr>
        <w:jc w:val="center"/>
        <w:rPr>
          <w:snapToGrid w:val="0"/>
          <w:kern w:val="0"/>
        </w:rPr>
      </w:pPr>
    </w:p>
    <w:p w14:paraId="70FBE4CD">
      <w:pPr>
        <w:jc w:val="center"/>
        <w:rPr>
          <w:snapToGrid w:val="0"/>
          <w:kern w:val="0"/>
        </w:rPr>
      </w:pPr>
    </w:p>
    <w:p w14:paraId="77CCC46D">
      <w:pPr>
        <w:jc w:val="center"/>
        <w:rPr>
          <w:snapToGrid w:val="0"/>
          <w:kern w:val="0"/>
        </w:rPr>
      </w:pPr>
    </w:p>
    <w:p w14:paraId="01F4ED7C">
      <w:pPr>
        <w:jc w:val="center"/>
        <w:rPr>
          <w:snapToGrid w:val="0"/>
          <w:kern w:val="0"/>
        </w:rPr>
      </w:pPr>
    </w:p>
    <w:p w14:paraId="49D1E853">
      <w:pPr>
        <w:jc w:val="center"/>
        <w:rPr>
          <w:snapToGrid w:val="0"/>
          <w:kern w:val="0"/>
        </w:rPr>
      </w:pPr>
    </w:p>
    <w:p w14:paraId="12236A46">
      <w:pPr>
        <w:jc w:val="center"/>
        <w:rPr>
          <w:snapToGrid w:val="0"/>
          <w:kern w:val="0"/>
        </w:rPr>
      </w:pPr>
    </w:p>
    <w:p w14:paraId="62B6D7BD">
      <w:pPr>
        <w:jc w:val="center"/>
        <w:rPr>
          <w:snapToGrid w:val="0"/>
          <w:kern w:val="0"/>
        </w:rPr>
      </w:pPr>
    </w:p>
    <w:p w14:paraId="0E1DC03D">
      <w:pPr>
        <w:jc w:val="center"/>
        <w:rPr>
          <w:snapToGrid w:val="0"/>
          <w:kern w:val="0"/>
        </w:rPr>
      </w:pPr>
    </w:p>
    <w:p w14:paraId="0C903A6C">
      <w:pPr>
        <w:jc w:val="center"/>
        <w:rPr>
          <w:snapToGrid w:val="0"/>
          <w:kern w:val="0"/>
        </w:rPr>
      </w:pPr>
    </w:p>
    <w:p w14:paraId="3195A584">
      <w:pPr>
        <w:jc w:val="center"/>
        <w:rPr>
          <w:snapToGrid w:val="0"/>
          <w:kern w:val="0"/>
        </w:rPr>
      </w:pPr>
    </w:p>
    <w:p w14:paraId="02408810">
      <w:pPr>
        <w:jc w:val="center"/>
        <w:rPr>
          <w:snapToGrid w:val="0"/>
          <w:kern w:val="0"/>
        </w:rPr>
      </w:pPr>
    </w:p>
    <w:p w14:paraId="76713912">
      <w:pPr>
        <w:jc w:val="center"/>
        <w:rPr>
          <w:snapToGrid w:val="0"/>
          <w:kern w:val="0"/>
        </w:rPr>
      </w:pPr>
    </w:p>
    <w:p w14:paraId="3388E89C">
      <w:pPr>
        <w:jc w:val="center"/>
        <w:rPr>
          <w:snapToGrid w:val="0"/>
          <w:kern w:val="0"/>
        </w:rPr>
      </w:pPr>
    </w:p>
    <w:p w14:paraId="1EBDD173">
      <w:pPr>
        <w:jc w:val="center"/>
        <w:rPr>
          <w:snapToGrid w:val="0"/>
          <w:kern w:val="0"/>
        </w:rPr>
      </w:pPr>
    </w:p>
    <w:p w14:paraId="4E3A37EB">
      <w:pPr>
        <w:jc w:val="center"/>
        <w:rPr>
          <w:snapToGrid w:val="0"/>
          <w:kern w:val="0"/>
        </w:rPr>
      </w:pPr>
    </w:p>
    <w:p w14:paraId="47107C78">
      <w:pPr>
        <w:jc w:val="center"/>
        <w:rPr>
          <w:snapToGrid w:val="0"/>
          <w:kern w:val="0"/>
        </w:rPr>
      </w:pPr>
    </w:p>
    <w:p w14:paraId="136EC869">
      <w:pPr>
        <w:jc w:val="center"/>
        <w:rPr>
          <w:snapToGrid w:val="0"/>
          <w:kern w:val="0"/>
        </w:rPr>
      </w:pPr>
    </w:p>
    <w:p w14:paraId="7533B6A8">
      <w:pPr>
        <w:jc w:val="center"/>
        <w:rPr>
          <w:snapToGrid w:val="0"/>
          <w:kern w:val="0"/>
        </w:rPr>
      </w:pPr>
    </w:p>
    <w:p w14:paraId="2108ADE4">
      <w:pPr>
        <w:jc w:val="center"/>
        <w:rPr>
          <w:snapToGrid w:val="0"/>
          <w:kern w:val="0"/>
        </w:rPr>
      </w:pPr>
    </w:p>
    <w:p w14:paraId="2981A966">
      <w:pPr>
        <w:jc w:val="center"/>
        <w:rPr>
          <w:snapToGrid w:val="0"/>
          <w:kern w:val="0"/>
        </w:rPr>
      </w:pPr>
    </w:p>
    <w:p w14:paraId="06AF1D3D">
      <w:pPr>
        <w:jc w:val="center"/>
        <w:rPr>
          <w:snapToGrid w:val="0"/>
          <w:kern w:val="0"/>
        </w:rPr>
      </w:pPr>
    </w:p>
    <w:p w14:paraId="52D9C103">
      <w:pPr>
        <w:jc w:val="center"/>
        <w:rPr>
          <w:snapToGrid w:val="0"/>
          <w:kern w:val="0"/>
        </w:rPr>
      </w:pPr>
    </w:p>
    <w:p w14:paraId="61088CF6">
      <w:pPr>
        <w:jc w:val="center"/>
        <w:rPr>
          <w:snapToGrid w:val="0"/>
          <w:kern w:val="0"/>
        </w:rPr>
      </w:pPr>
    </w:p>
    <w:p w14:paraId="14FEC030">
      <w:pPr>
        <w:jc w:val="both"/>
        <w:rPr>
          <w:snapToGrid w:val="0"/>
          <w:kern w:val="0"/>
        </w:rPr>
      </w:pPr>
    </w:p>
    <w:p w14:paraId="5B015B50">
      <w:pPr>
        <w:tabs>
          <w:tab w:val="left" w:pos="8248"/>
          <w:tab w:val="left" w:pos="9368"/>
        </w:tabs>
        <w:spacing w:line="360" w:lineRule="auto"/>
        <w:rPr>
          <w:rFonts w:hint="eastAsia"/>
        </w:rPr>
      </w:pPr>
    </w:p>
    <w:p w14:paraId="22ED8D0F">
      <w:pPr>
        <w:tabs>
          <w:tab w:val="left" w:pos="8248"/>
          <w:tab w:val="left" w:pos="9368"/>
        </w:tabs>
        <w:spacing w:line="360" w:lineRule="auto"/>
      </w:pPr>
      <w:r>
        <w:rPr>
          <w:rFonts w:hint="eastAsia"/>
        </w:rPr>
        <w:t>附表：</w:t>
      </w:r>
    </w:p>
    <w:p w14:paraId="47825999">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0C056495"/>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2F5F1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4ACD1857">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B397BD2">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03A3F96D">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0EA3CE50">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59D79986">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265F1FAA">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396B110A">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0DECCD11">
            <w:pPr>
              <w:jc w:val="center"/>
              <w:rPr>
                <w:rFonts w:ascii="宋体" w:hAnsi="宋体" w:cs="Courier New"/>
                <w:snapToGrid w:val="0"/>
                <w:szCs w:val="21"/>
              </w:rPr>
            </w:pPr>
            <w:r>
              <w:rPr>
                <w:rFonts w:hint="eastAsia" w:ascii="宋体" w:hAnsi="宋体" w:cs="Courier New"/>
                <w:snapToGrid w:val="0"/>
                <w:szCs w:val="21"/>
              </w:rPr>
              <w:t>工作经验</w:t>
            </w:r>
          </w:p>
        </w:tc>
      </w:tr>
      <w:tr w14:paraId="3EB94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28AAAF7D">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50BD46E5">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1D2A25BC">
            <w:pPr>
              <w:rPr>
                <w:rFonts w:ascii="宋体" w:hAnsi="宋体" w:cs="Courier New"/>
                <w:snapToGrid w:val="0"/>
                <w:szCs w:val="21"/>
              </w:rPr>
            </w:pPr>
          </w:p>
        </w:tc>
        <w:tc>
          <w:tcPr>
            <w:tcW w:w="567" w:type="dxa"/>
            <w:vAlign w:val="center"/>
          </w:tcPr>
          <w:p w14:paraId="1D05CF82">
            <w:pPr>
              <w:rPr>
                <w:rFonts w:ascii="宋体" w:hAnsi="宋体" w:cs="Courier New"/>
                <w:snapToGrid w:val="0"/>
                <w:szCs w:val="21"/>
              </w:rPr>
            </w:pPr>
          </w:p>
        </w:tc>
        <w:tc>
          <w:tcPr>
            <w:tcW w:w="1308" w:type="dxa"/>
            <w:vAlign w:val="center"/>
          </w:tcPr>
          <w:p w14:paraId="65614860">
            <w:pPr>
              <w:rPr>
                <w:rFonts w:ascii="宋体" w:hAnsi="宋体" w:cs="Courier New"/>
                <w:snapToGrid w:val="0"/>
                <w:szCs w:val="21"/>
              </w:rPr>
            </w:pPr>
          </w:p>
        </w:tc>
        <w:tc>
          <w:tcPr>
            <w:tcW w:w="1544" w:type="dxa"/>
            <w:vAlign w:val="center"/>
          </w:tcPr>
          <w:p w14:paraId="63ECD100">
            <w:pPr>
              <w:rPr>
                <w:rFonts w:ascii="宋体" w:hAnsi="宋体" w:cs="Courier New"/>
                <w:snapToGrid w:val="0"/>
                <w:szCs w:val="21"/>
              </w:rPr>
            </w:pPr>
          </w:p>
        </w:tc>
        <w:tc>
          <w:tcPr>
            <w:tcW w:w="1260" w:type="dxa"/>
            <w:vAlign w:val="center"/>
          </w:tcPr>
          <w:p w14:paraId="0A3D1956">
            <w:pPr>
              <w:rPr>
                <w:rFonts w:ascii="宋体" w:hAnsi="宋体" w:cs="Courier New"/>
                <w:snapToGrid w:val="0"/>
                <w:szCs w:val="21"/>
              </w:rPr>
            </w:pPr>
          </w:p>
        </w:tc>
        <w:tc>
          <w:tcPr>
            <w:tcW w:w="1620" w:type="dxa"/>
            <w:vAlign w:val="center"/>
          </w:tcPr>
          <w:p w14:paraId="74B09503">
            <w:pPr>
              <w:rPr>
                <w:rFonts w:ascii="宋体" w:hAnsi="宋体" w:cs="Courier New"/>
                <w:snapToGrid w:val="0"/>
                <w:szCs w:val="21"/>
              </w:rPr>
            </w:pPr>
          </w:p>
        </w:tc>
      </w:tr>
      <w:tr w14:paraId="39C2B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CFB183E">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AD950B9">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09A928DC">
            <w:pPr>
              <w:rPr>
                <w:rFonts w:ascii="宋体" w:hAnsi="宋体" w:cs="Courier New"/>
                <w:snapToGrid w:val="0"/>
                <w:szCs w:val="21"/>
              </w:rPr>
            </w:pPr>
          </w:p>
        </w:tc>
        <w:tc>
          <w:tcPr>
            <w:tcW w:w="567" w:type="dxa"/>
          </w:tcPr>
          <w:p w14:paraId="704763AB">
            <w:pPr>
              <w:rPr>
                <w:rFonts w:ascii="宋体" w:hAnsi="宋体" w:cs="Courier New"/>
                <w:snapToGrid w:val="0"/>
                <w:szCs w:val="21"/>
              </w:rPr>
            </w:pPr>
          </w:p>
        </w:tc>
        <w:tc>
          <w:tcPr>
            <w:tcW w:w="1308" w:type="dxa"/>
          </w:tcPr>
          <w:p w14:paraId="4140D630">
            <w:pPr>
              <w:rPr>
                <w:rFonts w:ascii="宋体" w:hAnsi="宋体" w:cs="Courier New"/>
                <w:snapToGrid w:val="0"/>
                <w:szCs w:val="21"/>
              </w:rPr>
            </w:pPr>
          </w:p>
        </w:tc>
        <w:tc>
          <w:tcPr>
            <w:tcW w:w="1544" w:type="dxa"/>
          </w:tcPr>
          <w:p w14:paraId="0915386F">
            <w:pPr>
              <w:rPr>
                <w:rFonts w:ascii="宋体" w:hAnsi="宋体" w:cs="Courier New"/>
                <w:snapToGrid w:val="0"/>
                <w:szCs w:val="21"/>
              </w:rPr>
            </w:pPr>
          </w:p>
        </w:tc>
        <w:tc>
          <w:tcPr>
            <w:tcW w:w="1260" w:type="dxa"/>
          </w:tcPr>
          <w:p w14:paraId="0FABE524">
            <w:pPr>
              <w:rPr>
                <w:rFonts w:ascii="宋体" w:hAnsi="宋体" w:cs="Courier New"/>
                <w:snapToGrid w:val="0"/>
                <w:szCs w:val="21"/>
              </w:rPr>
            </w:pPr>
          </w:p>
        </w:tc>
        <w:tc>
          <w:tcPr>
            <w:tcW w:w="1620" w:type="dxa"/>
          </w:tcPr>
          <w:p w14:paraId="2BC33DBF">
            <w:pPr>
              <w:rPr>
                <w:rFonts w:ascii="宋体" w:hAnsi="宋体" w:cs="Courier New"/>
                <w:snapToGrid w:val="0"/>
                <w:szCs w:val="21"/>
              </w:rPr>
            </w:pPr>
          </w:p>
        </w:tc>
      </w:tr>
      <w:tr w14:paraId="7FEBC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AE17096">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0C28083B">
            <w:pPr>
              <w:jc w:val="center"/>
              <w:rPr>
                <w:rFonts w:ascii="宋体" w:hAnsi="宋体" w:cs="Courier New"/>
                <w:snapToGrid w:val="0"/>
                <w:szCs w:val="21"/>
              </w:rPr>
            </w:pPr>
          </w:p>
        </w:tc>
        <w:tc>
          <w:tcPr>
            <w:tcW w:w="851" w:type="dxa"/>
          </w:tcPr>
          <w:p w14:paraId="4C03C9EE">
            <w:pPr>
              <w:rPr>
                <w:rFonts w:ascii="宋体" w:hAnsi="宋体" w:cs="Courier New"/>
                <w:snapToGrid w:val="0"/>
                <w:szCs w:val="21"/>
              </w:rPr>
            </w:pPr>
          </w:p>
        </w:tc>
        <w:tc>
          <w:tcPr>
            <w:tcW w:w="567" w:type="dxa"/>
          </w:tcPr>
          <w:p w14:paraId="618493F7">
            <w:pPr>
              <w:rPr>
                <w:rFonts w:ascii="宋体" w:hAnsi="宋体" w:cs="Courier New"/>
                <w:snapToGrid w:val="0"/>
                <w:szCs w:val="21"/>
              </w:rPr>
            </w:pPr>
          </w:p>
        </w:tc>
        <w:tc>
          <w:tcPr>
            <w:tcW w:w="1308" w:type="dxa"/>
          </w:tcPr>
          <w:p w14:paraId="08AD253B">
            <w:pPr>
              <w:rPr>
                <w:rFonts w:ascii="宋体" w:hAnsi="宋体" w:cs="Courier New"/>
                <w:snapToGrid w:val="0"/>
                <w:szCs w:val="21"/>
              </w:rPr>
            </w:pPr>
          </w:p>
        </w:tc>
        <w:tc>
          <w:tcPr>
            <w:tcW w:w="1544" w:type="dxa"/>
          </w:tcPr>
          <w:p w14:paraId="1A583404">
            <w:pPr>
              <w:rPr>
                <w:rFonts w:ascii="宋体" w:hAnsi="宋体" w:cs="Courier New"/>
                <w:snapToGrid w:val="0"/>
                <w:szCs w:val="21"/>
              </w:rPr>
            </w:pPr>
          </w:p>
        </w:tc>
        <w:tc>
          <w:tcPr>
            <w:tcW w:w="1260" w:type="dxa"/>
          </w:tcPr>
          <w:p w14:paraId="63AE153F">
            <w:pPr>
              <w:rPr>
                <w:rFonts w:ascii="宋体" w:hAnsi="宋体" w:cs="Courier New"/>
                <w:snapToGrid w:val="0"/>
                <w:szCs w:val="21"/>
              </w:rPr>
            </w:pPr>
          </w:p>
        </w:tc>
        <w:tc>
          <w:tcPr>
            <w:tcW w:w="1620" w:type="dxa"/>
          </w:tcPr>
          <w:p w14:paraId="63A79C46">
            <w:pPr>
              <w:rPr>
                <w:rFonts w:ascii="宋体" w:hAnsi="宋体" w:cs="Courier New"/>
                <w:snapToGrid w:val="0"/>
                <w:szCs w:val="21"/>
              </w:rPr>
            </w:pPr>
          </w:p>
        </w:tc>
      </w:tr>
      <w:tr w14:paraId="023D4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4FC2505">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4A6CB758">
            <w:pPr>
              <w:jc w:val="center"/>
              <w:rPr>
                <w:rFonts w:ascii="宋体" w:hAnsi="宋体" w:cs="Courier New"/>
                <w:snapToGrid w:val="0"/>
                <w:szCs w:val="21"/>
              </w:rPr>
            </w:pPr>
          </w:p>
        </w:tc>
        <w:tc>
          <w:tcPr>
            <w:tcW w:w="851" w:type="dxa"/>
          </w:tcPr>
          <w:p w14:paraId="74C5073F">
            <w:pPr>
              <w:rPr>
                <w:rFonts w:ascii="宋体" w:hAnsi="宋体" w:cs="Courier New"/>
                <w:snapToGrid w:val="0"/>
                <w:szCs w:val="21"/>
              </w:rPr>
            </w:pPr>
          </w:p>
        </w:tc>
        <w:tc>
          <w:tcPr>
            <w:tcW w:w="567" w:type="dxa"/>
          </w:tcPr>
          <w:p w14:paraId="535DE39E">
            <w:pPr>
              <w:rPr>
                <w:rFonts w:ascii="宋体" w:hAnsi="宋体" w:cs="Courier New"/>
                <w:snapToGrid w:val="0"/>
                <w:szCs w:val="21"/>
              </w:rPr>
            </w:pPr>
          </w:p>
        </w:tc>
        <w:tc>
          <w:tcPr>
            <w:tcW w:w="1308" w:type="dxa"/>
          </w:tcPr>
          <w:p w14:paraId="4E7B026A">
            <w:pPr>
              <w:rPr>
                <w:rFonts w:ascii="宋体" w:hAnsi="宋体" w:cs="Courier New"/>
                <w:snapToGrid w:val="0"/>
                <w:szCs w:val="21"/>
              </w:rPr>
            </w:pPr>
          </w:p>
        </w:tc>
        <w:tc>
          <w:tcPr>
            <w:tcW w:w="1544" w:type="dxa"/>
          </w:tcPr>
          <w:p w14:paraId="1EC69676">
            <w:pPr>
              <w:rPr>
                <w:rFonts w:ascii="宋体" w:hAnsi="宋体" w:cs="Courier New"/>
                <w:snapToGrid w:val="0"/>
                <w:szCs w:val="21"/>
              </w:rPr>
            </w:pPr>
          </w:p>
        </w:tc>
        <w:tc>
          <w:tcPr>
            <w:tcW w:w="1260" w:type="dxa"/>
          </w:tcPr>
          <w:p w14:paraId="13DC9F96">
            <w:pPr>
              <w:rPr>
                <w:rFonts w:ascii="宋体" w:hAnsi="宋体" w:cs="Courier New"/>
                <w:snapToGrid w:val="0"/>
                <w:szCs w:val="21"/>
              </w:rPr>
            </w:pPr>
          </w:p>
        </w:tc>
        <w:tc>
          <w:tcPr>
            <w:tcW w:w="1620" w:type="dxa"/>
          </w:tcPr>
          <w:p w14:paraId="1A7BE3D4">
            <w:pPr>
              <w:rPr>
                <w:rFonts w:ascii="宋体" w:hAnsi="宋体" w:cs="Courier New"/>
                <w:snapToGrid w:val="0"/>
                <w:szCs w:val="21"/>
              </w:rPr>
            </w:pPr>
          </w:p>
        </w:tc>
      </w:tr>
      <w:tr w14:paraId="2C3EF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6F3A2A4C">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3AEF4A1C">
            <w:pPr>
              <w:jc w:val="center"/>
              <w:rPr>
                <w:rFonts w:ascii="宋体" w:hAnsi="宋体" w:cs="Courier New"/>
                <w:snapToGrid w:val="0"/>
                <w:szCs w:val="21"/>
              </w:rPr>
            </w:pPr>
          </w:p>
        </w:tc>
        <w:tc>
          <w:tcPr>
            <w:tcW w:w="851" w:type="dxa"/>
          </w:tcPr>
          <w:p w14:paraId="37CAFE90">
            <w:pPr>
              <w:rPr>
                <w:rFonts w:ascii="宋体" w:hAnsi="宋体" w:cs="Courier New"/>
                <w:snapToGrid w:val="0"/>
                <w:szCs w:val="21"/>
              </w:rPr>
            </w:pPr>
          </w:p>
        </w:tc>
        <w:tc>
          <w:tcPr>
            <w:tcW w:w="567" w:type="dxa"/>
          </w:tcPr>
          <w:p w14:paraId="008A9125">
            <w:pPr>
              <w:rPr>
                <w:rFonts w:ascii="宋体" w:hAnsi="宋体" w:cs="Courier New"/>
                <w:snapToGrid w:val="0"/>
                <w:szCs w:val="21"/>
              </w:rPr>
            </w:pPr>
          </w:p>
        </w:tc>
        <w:tc>
          <w:tcPr>
            <w:tcW w:w="1308" w:type="dxa"/>
          </w:tcPr>
          <w:p w14:paraId="7AB12053">
            <w:pPr>
              <w:rPr>
                <w:rFonts w:ascii="宋体" w:hAnsi="宋体" w:cs="Courier New"/>
                <w:snapToGrid w:val="0"/>
                <w:szCs w:val="21"/>
              </w:rPr>
            </w:pPr>
          </w:p>
        </w:tc>
        <w:tc>
          <w:tcPr>
            <w:tcW w:w="1544" w:type="dxa"/>
          </w:tcPr>
          <w:p w14:paraId="1520A202">
            <w:pPr>
              <w:rPr>
                <w:rFonts w:ascii="宋体" w:hAnsi="宋体" w:cs="Courier New"/>
                <w:snapToGrid w:val="0"/>
                <w:szCs w:val="21"/>
              </w:rPr>
            </w:pPr>
          </w:p>
        </w:tc>
        <w:tc>
          <w:tcPr>
            <w:tcW w:w="1260" w:type="dxa"/>
          </w:tcPr>
          <w:p w14:paraId="63252B46">
            <w:pPr>
              <w:rPr>
                <w:rFonts w:ascii="宋体" w:hAnsi="宋体" w:cs="Courier New"/>
                <w:snapToGrid w:val="0"/>
                <w:szCs w:val="21"/>
              </w:rPr>
            </w:pPr>
          </w:p>
        </w:tc>
        <w:tc>
          <w:tcPr>
            <w:tcW w:w="1620" w:type="dxa"/>
          </w:tcPr>
          <w:p w14:paraId="118C6956">
            <w:pPr>
              <w:rPr>
                <w:rFonts w:ascii="宋体" w:hAnsi="宋体" w:cs="Courier New"/>
                <w:snapToGrid w:val="0"/>
                <w:szCs w:val="21"/>
              </w:rPr>
            </w:pPr>
          </w:p>
        </w:tc>
      </w:tr>
      <w:tr w14:paraId="42944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35603A7">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2C7F5E68">
            <w:pPr>
              <w:jc w:val="center"/>
              <w:rPr>
                <w:rFonts w:ascii="宋体" w:hAnsi="宋体" w:cs="Courier New"/>
                <w:snapToGrid w:val="0"/>
                <w:szCs w:val="21"/>
              </w:rPr>
            </w:pPr>
          </w:p>
        </w:tc>
        <w:tc>
          <w:tcPr>
            <w:tcW w:w="851" w:type="dxa"/>
          </w:tcPr>
          <w:p w14:paraId="01C1A764">
            <w:pPr>
              <w:rPr>
                <w:rFonts w:ascii="宋体" w:hAnsi="宋体" w:cs="Courier New"/>
                <w:snapToGrid w:val="0"/>
                <w:szCs w:val="21"/>
              </w:rPr>
            </w:pPr>
          </w:p>
        </w:tc>
        <w:tc>
          <w:tcPr>
            <w:tcW w:w="567" w:type="dxa"/>
          </w:tcPr>
          <w:p w14:paraId="0B9EB3DE">
            <w:pPr>
              <w:rPr>
                <w:rFonts w:ascii="宋体" w:hAnsi="宋体" w:cs="Courier New"/>
                <w:snapToGrid w:val="0"/>
                <w:szCs w:val="21"/>
              </w:rPr>
            </w:pPr>
          </w:p>
        </w:tc>
        <w:tc>
          <w:tcPr>
            <w:tcW w:w="1308" w:type="dxa"/>
          </w:tcPr>
          <w:p w14:paraId="1B22E19C">
            <w:pPr>
              <w:rPr>
                <w:rFonts w:ascii="宋体" w:hAnsi="宋体" w:cs="Courier New"/>
                <w:snapToGrid w:val="0"/>
                <w:szCs w:val="21"/>
              </w:rPr>
            </w:pPr>
          </w:p>
        </w:tc>
        <w:tc>
          <w:tcPr>
            <w:tcW w:w="1544" w:type="dxa"/>
          </w:tcPr>
          <w:p w14:paraId="794534EC">
            <w:pPr>
              <w:rPr>
                <w:rFonts w:ascii="宋体" w:hAnsi="宋体" w:cs="Courier New"/>
                <w:snapToGrid w:val="0"/>
                <w:szCs w:val="21"/>
              </w:rPr>
            </w:pPr>
          </w:p>
        </w:tc>
        <w:tc>
          <w:tcPr>
            <w:tcW w:w="1260" w:type="dxa"/>
          </w:tcPr>
          <w:p w14:paraId="7377C341">
            <w:pPr>
              <w:rPr>
                <w:rFonts w:ascii="宋体" w:hAnsi="宋体" w:cs="Courier New"/>
                <w:snapToGrid w:val="0"/>
                <w:szCs w:val="21"/>
              </w:rPr>
            </w:pPr>
          </w:p>
        </w:tc>
        <w:tc>
          <w:tcPr>
            <w:tcW w:w="1620" w:type="dxa"/>
          </w:tcPr>
          <w:p w14:paraId="4EDC562F">
            <w:pPr>
              <w:rPr>
                <w:rFonts w:ascii="宋体" w:hAnsi="宋体" w:cs="Courier New"/>
                <w:snapToGrid w:val="0"/>
                <w:szCs w:val="21"/>
              </w:rPr>
            </w:pPr>
          </w:p>
        </w:tc>
      </w:tr>
      <w:tr w14:paraId="33E78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7AE649A">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0E4983F2">
            <w:pPr>
              <w:jc w:val="center"/>
              <w:rPr>
                <w:rFonts w:ascii="宋体" w:hAnsi="宋体" w:cs="Courier New"/>
                <w:snapToGrid w:val="0"/>
                <w:szCs w:val="21"/>
              </w:rPr>
            </w:pPr>
          </w:p>
        </w:tc>
        <w:tc>
          <w:tcPr>
            <w:tcW w:w="851" w:type="dxa"/>
          </w:tcPr>
          <w:p w14:paraId="53128606">
            <w:pPr>
              <w:rPr>
                <w:rFonts w:ascii="宋体" w:hAnsi="宋体" w:cs="Courier New"/>
                <w:snapToGrid w:val="0"/>
                <w:szCs w:val="21"/>
              </w:rPr>
            </w:pPr>
          </w:p>
        </w:tc>
        <w:tc>
          <w:tcPr>
            <w:tcW w:w="567" w:type="dxa"/>
          </w:tcPr>
          <w:p w14:paraId="3E1A0CAB">
            <w:pPr>
              <w:rPr>
                <w:rFonts w:ascii="宋体" w:hAnsi="宋体" w:cs="Courier New"/>
                <w:snapToGrid w:val="0"/>
                <w:szCs w:val="21"/>
              </w:rPr>
            </w:pPr>
          </w:p>
        </w:tc>
        <w:tc>
          <w:tcPr>
            <w:tcW w:w="1308" w:type="dxa"/>
          </w:tcPr>
          <w:p w14:paraId="72BB5C8F">
            <w:pPr>
              <w:rPr>
                <w:rFonts w:ascii="宋体" w:hAnsi="宋体" w:cs="Courier New"/>
                <w:snapToGrid w:val="0"/>
                <w:szCs w:val="21"/>
              </w:rPr>
            </w:pPr>
          </w:p>
        </w:tc>
        <w:tc>
          <w:tcPr>
            <w:tcW w:w="1544" w:type="dxa"/>
          </w:tcPr>
          <w:p w14:paraId="7BC7618C">
            <w:pPr>
              <w:rPr>
                <w:rFonts w:ascii="宋体" w:hAnsi="宋体" w:cs="Courier New"/>
                <w:snapToGrid w:val="0"/>
                <w:szCs w:val="21"/>
              </w:rPr>
            </w:pPr>
          </w:p>
        </w:tc>
        <w:tc>
          <w:tcPr>
            <w:tcW w:w="1260" w:type="dxa"/>
          </w:tcPr>
          <w:p w14:paraId="6D4B7381">
            <w:pPr>
              <w:rPr>
                <w:rFonts w:ascii="宋体" w:hAnsi="宋体" w:cs="Courier New"/>
                <w:snapToGrid w:val="0"/>
                <w:szCs w:val="21"/>
              </w:rPr>
            </w:pPr>
          </w:p>
        </w:tc>
        <w:tc>
          <w:tcPr>
            <w:tcW w:w="1620" w:type="dxa"/>
          </w:tcPr>
          <w:p w14:paraId="39439D91">
            <w:pPr>
              <w:rPr>
                <w:rFonts w:ascii="宋体" w:hAnsi="宋体" w:cs="Courier New"/>
                <w:snapToGrid w:val="0"/>
                <w:szCs w:val="21"/>
              </w:rPr>
            </w:pPr>
          </w:p>
        </w:tc>
      </w:tr>
      <w:tr w14:paraId="0C6EA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93DC532">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42F5111B">
            <w:pPr>
              <w:jc w:val="center"/>
              <w:rPr>
                <w:rFonts w:ascii="宋体" w:hAnsi="宋体" w:cs="Courier New"/>
                <w:snapToGrid w:val="0"/>
                <w:szCs w:val="21"/>
              </w:rPr>
            </w:pPr>
          </w:p>
        </w:tc>
        <w:tc>
          <w:tcPr>
            <w:tcW w:w="851" w:type="dxa"/>
          </w:tcPr>
          <w:p w14:paraId="3B412C3B">
            <w:pPr>
              <w:rPr>
                <w:rFonts w:ascii="宋体" w:hAnsi="宋体" w:cs="Courier New"/>
                <w:snapToGrid w:val="0"/>
                <w:szCs w:val="21"/>
              </w:rPr>
            </w:pPr>
          </w:p>
        </w:tc>
        <w:tc>
          <w:tcPr>
            <w:tcW w:w="567" w:type="dxa"/>
          </w:tcPr>
          <w:p w14:paraId="1A40DB86">
            <w:pPr>
              <w:rPr>
                <w:rFonts w:ascii="宋体" w:hAnsi="宋体" w:cs="Courier New"/>
                <w:snapToGrid w:val="0"/>
                <w:szCs w:val="21"/>
              </w:rPr>
            </w:pPr>
          </w:p>
        </w:tc>
        <w:tc>
          <w:tcPr>
            <w:tcW w:w="1308" w:type="dxa"/>
          </w:tcPr>
          <w:p w14:paraId="1B00F666">
            <w:pPr>
              <w:rPr>
                <w:rFonts w:ascii="宋体" w:hAnsi="宋体" w:cs="Courier New"/>
                <w:snapToGrid w:val="0"/>
                <w:szCs w:val="21"/>
              </w:rPr>
            </w:pPr>
          </w:p>
        </w:tc>
        <w:tc>
          <w:tcPr>
            <w:tcW w:w="1544" w:type="dxa"/>
          </w:tcPr>
          <w:p w14:paraId="5CB65844">
            <w:pPr>
              <w:rPr>
                <w:rFonts w:ascii="宋体" w:hAnsi="宋体" w:cs="Courier New"/>
                <w:snapToGrid w:val="0"/>
                <w:szCs w:val="21"/>
              </w:rPr>
            </w:pPr>
          </w:p>
        </w:tc>
        <w:tc>
          <w:tcPr>
            <w:tcW w:w="1260" w:type="dxa"/>
          </w:tcPr>
          <w:p w14:paraId="26874F3F">
            <w:pPr>
              <w:rPr>
                <w:rFonts w:ascii="宋体" w:hAnsi="宋体" w:cs="Courier New"/>
                <w:snapToGrid w:val="0"/>
                <w:szCs w:val="21"/>
              </w:rPr>
            </w:pPr>
          </w:p>
        </w:tc>
        <w:tc>
          <w:tcPr>
            <w:tcW w:w="1620" w:type="dxa"/>
          </w:tcPr>
          <w:p w14:paraId="51FF7A15">
            <w:pPr>
              <w:rPr>
                <w:rFonts w:ascii="宋体" w:hAnsi="宋体" w:cs="Courier New"/>
                <w:snapToGrid w:val="0"/>
                <w:szCs w:val="21"/>
              </w:rPr>
            </w:pPr>
          </w:p>
        </w:tc>
      </w:tr>
      <w:tr w14:paraId="1462B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333BFE8">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793C74FE">
            <w:pPr>
              <w:jc w:val="center"/>
              <w:rPr>
                <w:rFonts w:ascii="宋体" w:hAnsi="宋体" w:cs="Courier New"/>
                <w:snapToGrid w:val="0"/>
                <w:szCs w:val="21"/>
              </w:rPr>
            </w:pPr>
          </w:p>
        </w:tc>
        <w:tc>
          <w:tcPr>
            <w:tcW w:w="851" w:type="dxa"/>
          </w:tcPr>
          <w:p w14:paraId="0CD38620">
            <w:pPr>
              <w:rPr>
                <w:rFonts w:ascii="宋体" w:hAnsi="宋体" w:cs="Courier New"/>
                <w:snapToGrid w:val="0"/>
                <w:szCs w:val="21"/>
              </w:rPr>
            </w:pPr>
          </w:p>
        </w:tc>
        <w:tc>
          <w:tcPr>
            <w:tcW w:w="567" w:type="dxa"/>
          </w:tcPr>
          <w:p w14:paraId="1428FEA1">
            <w:pPr>
              <w:rPr>
                <w:rFonts w:ascii="宋体" w:hAnsi="宋体" w:cs="Courier New"/>
                <w:snapToGrid w:val="0"/>
                <w:szCs w:val="21"/>
              </w:rPr>
            </w:pPr>
          </w:p>
        </w:tc>
        <w:tc>
          <w:tcPr>
            <w:tcW w:w="1308" w:type="dxa"/>
          </w:tcPr>
          <w:p w14:paraId="557142BB">
            <w:pPr>
              <w:rPr>
                <w:rFonts w:ascii="宋体" w:hAnsi="宋体" w:cs="Courier New"/>
                <w:snapToGrid w:val="0"/>
                <w:szCs w:val="21"/>
              </w:rPr>
            </w:pPr>
          </w:p>
        </w:tc>
        <w:tc>
          <w:tcPr>
            <w:tcW w:w="1544" w:type="dxa"/>
          </w:tcPr>
          <w:p w14:paraId="474D5680">
            <w:pPr>
              <w:rPr>
                <w:rFonts w:ascii="宋体" w:hAnsi="宋体" w:cs="Courier New"/>
                <w:snapToGrid w:val="0"/>
                <w:szCs w:val="21"/>
              </w:rPr>
            </w:pPr>
          </w:p>
        </w:tc>
        <w:tc>
          <w:tcPr>
            <w:tcW w:w="1260" w:type="dxa"/>
          </w:tcPr>
          <w:p w14:paraId="15140871">
            <w:pPr>
              <w:rPr>
                <w:rFonts w:ascii="宋体" w:hAnsi="宋体" w:cs="Courier New"/>
                <w:snapToGrid w:val="0"/>
                <w:szCs w:val="21"/>
              </w:rPr>
            </w:pPr>
          </w:p>
        </w:tc>
        <w:tc>
          <w:tcPr>
            <w:tcW w:w="1620" w:type="dxa"/>
          </w:tcPr>
          <w:p w14:paraId="309F9061">
            <w:pPr>
              <w:rPr>
                <w:rFonts w:ascii="宋体" w:hAnsi="宋体" w:cs="Courier New"/>
                <w:snapToGrid w:val="0"/>
                <w:szCs w:val="21"/>
              </w:rPr>
            </w:pPr>
          </w:p>
        </w:tc>
      </w:tr>
    </w:tbl>
    <w:p w14:paraId="6CA61858">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13BA6D24">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3A641AE8">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2、有关人员简历及资格证书及其它证明材料（复印件或扫描件加盖公章）需附在本表之后。</w:t>
      </w:r>
    </w:p>
    <w:p w14:paraId="1D1C5542">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4B3AB359">
      <w:pPr>
        <w:spacing w:line="360" w:lineRule="auto"/>
        <w:rPr>
          <w:rFonts w:cs="Courier New"/>
          <w:snapToGrid w:val="0"/>
          <w:szCs w:val="18"/>
        </w:rPr>
      </w:pPr>
    </w:p>
    <w:p w14:paraId="2C7CA3FD">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2FFFB677">
      <w:pPr>
        <w:adjustRightInd w:val="0"/>
        <w:snapToGrid w:val="0"/>
        <w:spacing w:line="300" w:lineRule="auto"/>
        <w:rPr>
          <w:snapToGrid w:val="0"/>
          <w:kern w:val="0"/>
        </w:rPr>
      </w:pPr>
    </w:p>
    <w:p w14:paraId="4C59C29C">
      <w:pPr>
        <w:adjustRightInd w:val="0"/>
        <w:snapToGrid w:val="0"/>
        <w:spacing w:line="300" w:lineRule="auto"/>
        <w:rPr>
          <w:snapToGrid w:val="0"/>
          <w:kern w:val="0"/>
        </w:rPr>
      </w:pPr>
    </w:p>
    <w:p w14:paraId="5123DBDE">
      <w:pPr>
        <w:adjustRightInd w:val="0"/>
        <w:snapToGrid w:val="0"/>
        <w:spacing w:line="300" w:lineRule="auto"/>
        <w:rPr>
          <w:snapToGrid w:val="0"/>
          <w:kern w:val="0"/>
        </w:rPr>
      </w:pPr>
    </w:p>
    <w:p w14:paraId="1DFB9FBD">
      <w:pPr>
        <w:adjustRightInd w:val="0"/>
        <w:snapToGrid w:val="0"/>
        <w:spacing w:line="300" w:lineRule="auto"/>
        <w:rPr>
          <w:snapToGrid w:val="0"/>
          <w:kern w:val="0"/>
        </w:rPr>
      </w:pPr>
    </w:p>
    <w:p w14:paraId="5E026CCB">
      <w:pPr>
        <w:adjustRightInd w:val="0"/>
        <w:snapToGrid w:val="0"/>
        <w:spacing w:line="300" w:lineRule="auto"/>
        <w:rPr>
          <w:snapToGrid w:val="0"/>
          <w:kern w:val="0"/>
        </w:rPr>
      </w:pPr>
    </w:p>
    <w:p w14:paraId="5150525A">
      <w:pPr>
        <w:wordWrap w:val="0"/>
        <w:adjustRightInd w:val="0"/>
        <w:snapToGrid w:val="0"/>
        <w:spacing w:line="300" w:lineRule="auto"/>
        <w:jc w:val="right"/>
        <w:rPr>
          <w:snapToGrid w:val="0"/>
          <w:kern w:val="0"/>
        </w:rPr>
      </w:pPr>
      <w:r>
        <w:rPr>
          <w:rFonts w:hint="eastAsia"/>
          <w:snapToGrid w:val="0"/>
          <w:kern w:val="0"/>
        </w:rPr>
        <w:t>年    月   日</w:t>
      </w:r>
    </w:p>
    <w:p w14:paraId="60EF9B29">
      <w:pPr>
        <w:jc w:val="center"/>
        <w:rPr>
          <w:snapToGrid w:val="0"/>
          <w:kern w:val="0"/>
        </w:rPr>
      </w:pPr>
    </w:p>
    <w:p w14:paraId="02864A7F">
      <w:pPr>
        <w:spacing w:line="360" w:lineRule="auto"/>
        <w:jc w:val="center"/>
        <w:rPr>
          <w:rFonts w:asciiTheme="minorEastAsia" w:hAnsiTheme="minorEastAsia" w:eastAsiaTheme="minorEastAsia"/>
          <w:b/>
        </w:rPr>
      </w:pPr>
      <w:bookmarkStart w:id="95" w:name="_格式7__投标人资格声明"/>
      <w:bookmarkEnd w:id="95"/>
      <w:bookmarkStart w:id="96" w:name="q40"/>
    </w:p>
    <w:p w14:paraId="67BDC55E">
      <w:pPr>
        <w:spacing w:line="360" w:lineRule="auto"/>
        <w:jc w:val="center"/>
        <w:rPr>
          <w:rFonts w:asciiTheme="minorEastAsia" w:hAnsiTheme="minorEastAsia" w:eastAsiaTheme="minorEastAsia"/>
          <w:b/>
        </w:rPr>
      </w:pPr>
    </w:p>
    <w:p w14:paraId="6281A702">
      <w:pPr>
        <w:spacing w:line="360" w:lineRule="auto"/>
        <w:jc w:val="center"/>
        <w:rPr>
          <w:rFonts w:asciiTheme="minorEastAsia" w:hAnsiTheme="minorEastAsia" w:eastAsiaTheme="minorEastAsia"/>
          <w:b/>
        </w:rPr>
      </w:pPr>
    </w:p>
    <w:p w14:paraId="72769C35">
      <w:pPr>
        <w:spacing w:line="360" w:lineRule="auto"/>
        <w:jc w:val="center"/>
        <w:rPr>
          <w:rFonts w:asciiTheme="minorEastAsia" w:hAnsiTheme="minorEastAsia" w:eastAsiaTheme="minorEastAsia"/>
          <w:b/>
        </w:rPr>
      </w:pPr>
    </w:p>
    <w:p w14:paraId="32F19610">
      <w:pPr>
        <w:spacing w:line="360" w:lineRule="auto"/>
        <w:jc w:val="center"/>
        <w:rPr>
          <w:rFonts w:asciiTheme="minorEastAsia" w:hAnsiTheme="minorEastAsia" w:eastAsiaTheme="minorEastAsia"/>
          <w:b/>
        </w:rPr>
      </w:pPr>
    </w:p>
    <w:p w14:paraId="68FBAE10">
      <w:pPr>
        <w:spacing w:line="360" w:lineRule="auto"/>
        <w:jc w:val="center"/>
        <w:rPr>
          <w:rFonts w:asciiTheme="minorEastAsia" w:hAnsiTheme="minorEastAsia" w:eastAsiaTheme="minorEastAsia"/>
          <w:b/>
        </w:rPr>
      </w:pPr>
    </w:p>
    <w:p w14:paraId="0E914522">
      <w:pPr>
        <w:spacing w:line="360" w:lineRule="auto"/>
        <w:jc w:val="center"/>
        <w:rPr>
          <w:rFonts w:asciiTheme="minorEastAsia" w:hAnsiTheme="minorEastAsia" w:eastAsiaTheme="minorEastAsia"/>
          <w:b/>
        </w:rPr>
      </w:pPr>
    </w:p>
    <w:p w14:paraId="00440CB9">
      <w:pPr>
        <w:spacing w:line="360" w:lineRule="auto"/>
        <w:jc w:val="center"/>
        <w:rPr>
          <w:rFonts w:asciiTheme="minorEastAsia" w:hAnsiTheme="minorEastAsia" w:eastAsiaTheme="minorEastAsia"/>
          <w:b/>
        </w:rPr>
      </w:pPr>
    </w:p>
    <w:p w14:paraId="76411ED4">
      <w:pPr>
        <w:spacing w:line="360" w:lineRule="auto"/>
        <w:jc w:val="center"/>
        <w:rPr>
          <w:b/>
          <w:szCs w:val="21"/>
        </w:rPr>
      </w:pPr>
    </w:p>
    <w:p w14:paraId="159F3BC8">
      <w:pPr>
        <w:pStyle w:val="3"/>
        <w:tabs>
          <w:tab w:val="left" w:pos="371"/>
        </w:tabs>
        <w:spacing w:before="120" w:after="120"/>
        <w:ind w:left="-1" w:leftChars="-1" w:hanging="1"/>
        <w:jc w:val="center"/>
        <w:rPr>
          <w:rFonts w:asciiTheme="minorEastAsia" w:hAnsiTheme="minorEastAsia" w:eastAsiaTheme="minorEastAsia"/>
        </w:rPr>
      </w:pPr>
      <w:bookmarkStart w:id="97" w:name="_Toc135293353"/>
      <w:r>
        <w:rPr>
          <w:rFonts w:hint="eastAsia" w:asciiTheme="minorEastAsia" w:hAnsiTheme="minorEastAsia" w:eastAsiaTheme="minorEastAsia"/>
        </w:rPr>
        <w:t>格式11  偏离表</w:t>
      </w:r>
      <w:bookmarkEnd w:id="97"/>
    </w:p>
    <w:bookmarkEnd w:id="96"/>
    <w:p w14:paraId="6C4A5A4A">
      <w:pPr>
        <w:spacing w:line="360" w:lineRule="auto"/>
        <w:jc w:val="center"/>
      </w:pPr>
    </w:p>
    <w:p w14:paraId="5F28E71E">
      <w:pPr>
        <w:snapToGrid w:val="0"/>
        <w:spacing w:line="360" w:lineRule="auto"/>
        <w:jc w:val="center"/>
        <w:rPr>
          <w:b/>
        </w:rPr>
      </w:pPr>
      <w:r>
        <w:rPr>
          <w:rFonts w:hint="eastAsia"/>
          <w:b/>
        </w:rPr>
        <w:t>技术规格偏离表</w:t>
      </w:r>
    </w:p>
    <w:tbl>
      <w:tblPr>
        <w:tblStyle w:val="50"/>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2482"/>
        <w:gridCol w:w="1701"/>
        <w:gridCol w:w="1275"/>
        <w:gridCol w:w="2304"/>
      </w:tblGrid>
      <w:tr w14:paraId="45CE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48105A25">
            <w:pPr>
              <w:spacing w:line="360" w:lineRule="auto"/>
              <w:jc w:val="center"/>
              <w:rPr>
                <w:rFonts w:ascii="宋体" w:hAnsi="宋体"/>
                <w:szCs w:val="21"/>
              </w:rPr>
            </w:pPr>
            <w:r>
              <w:rPr>
                <w:rFonts w:hint="eastAsia" w:ascii="宋体" w:hAnsi="宋体"/>
                <w:szCs w:val="21"/>
              </w:rPr>
              <w:t>序号</w:t>
            </w:r>
          </w:p>
        </w:tc>
        <w:tc>
          <w:tcPr>
            <w:tcW w:w="1418" w:type="dxa"/>
            <w:vAlign w:val="center"/>
          </w:tcPr>
          <w:p w14:paraId="094AB7A8">
            <w:pPr>
              <w:spacing w:line="360" w:lineRule="auto"/>
              <w:jc w:val="center"/>
              <w:rPr>
                <w:rFonts w:ascii="宋体" w:hAnsi="宋体"/>
                <w:szCs w:val="21"/>
              </w:rPr>
            </w:pPr>
            <w:r>
              <w:rPr>
                <w:rFonts w:hint="eastAsia" w:ascii="宋体" w:hAnsi="宋体"/>
                <w:szCs w:val="21"/>
              </w:rPr>
              <w:t>货物名称</w:t>
            </w:r>
          </w:p>
        </w:tc>
        <w:tc>
          <w:tcPr>
            <w:tcW w:w="2482" w:type="dxa"/>
            <w:vAlign w:val="center"/>
          </w:tcPr>
          <w:p w14:paraId="40021946">
            <w:pPr>
              <w:spacing w:line="360" w:lineRule="auto"/>
              <w:jc w:val="center"/>
              <w:rPr>
                <w:rFonts w:ascii="宋体" w:hAnsi="宋体"/>
                <w:szCs w:val="21"/>
              </w:rPr>
            </w:pPr>
            <w:r>
              <w:rPr>
                <w:rFonts w:hint="eastAsia" w:ascii="宋体" w:hAnsi="宋体"/>
                <w:szCs w:val="21"/>
              </w:rPr>
              <w:t>招标技术要求</w:t>
            </w:r>
          </w:p>
        </w:tc>
        <w:tc>
          <w:tcPr>
            <w:tcW w:w="1701" w:type="dxa"/>
            <w:vAlign w:val="center"/>
          </w:tcPr>
          <w:p w14:paraId="58451533">
            <w:pPr>
              <w:spacing w:line="360" w:lineRule="auto"/>
              <w:jc w:val="center"/>
              <w:rPr>
                <w:rFonts w:ascii="宋体" w:hAnsi="宋体"/>
                <w:szCs w:val="21"/>
              </w:rPr>
            </w:pPr>
            <w:r>
              <w:rPr>
                <w:rFonts w:hint="eastAsia" w:ascii="宋体" w:hAnsi="宋体"/>
                <w:szCs w:val="21"/>
              </w:rPr>
              <w:t>投标技术响应</w:t>
            </w:r>
          </w:p>
        </w:tc>
        <w:tc>
          <w:tcPr>
            <w:tcW w:w="1275" w:type="dxa"/>
            <w:vAlign w:val="center"/>
          </w:tcPr>
          <w:p w14:paraId="060A4DF9">
            <w:pPr>
              <w:spacing w:line="360" w:lineRule="auto"/>
              <w:jc w:val="center"/>
              <w:rPr>
                <w:rFonts w:ascii="宋体" w:hAnsi="宋体"/>
                <w:szCs w:val="21"/>
              </w:rPr>
            </w:pPr>
            <w:r>
              <w:rPr>
                <w:rFonts w:hint="eastAsia" w:ascii="宋体" w:hAnsi="宋体"/>
                <w:szCs w:val="21"/>
              </w:rPr>
              <w:t>偏离情况</w:t>
            </w:r>
          </w:p>
        </w:tc>
        <w:tc>
          <w:tcPr>
            <w:tcW w:w="2304" w:type="dxa"/>
            <w:vAlign w:val="center"/>
          </w:tcPr>
          <w:p w14:paraId="05B6B8C0">
            <w:pPr>
              <w:spacing w:line="360" w:lineRule="auto"/>
              <w:jc w:val="center"/>
              <w:rPr>
                <w:rFonts w:ascii="宋体" w:hAnsi="宋体"/>
                <w:szCs w:val="21"/>
              </w:rPr>
            </w:pPr>
            <w:r>
              <w:rPr>
                <w:rFonts w:hint="eastAsia" w:ascii="宋体" w:hAnsi="宋体"/>
                <w:szCs w:val="21"/>
              </w:rPr>
              <w:t>说明</w:t>
            </w:r>
          </w:p>
        </w:tc>
      </w:tr>
      <w:tr w14:paraId="3989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3E67D212">
            <w:pPr>
              <w:spacing w:line="360" w:lineRule="auto"/>
              <w:jc w:val="center"/>
              <w:rPr>
                <w:rFonts w:ascii="宋体" w:hAnsi="宋体"/>
                <w:szCs w:val="21"/>
              </w:rPr>
            </w:pPr>
          </w:p>
        </w:tc>
        <w:tc>
          <w:tcPr>
            <w:tcW w:w="1418" w:type="dxa"/>
            <w:vAlign w:val="center"/>
          </w:tcPr>
          <w:p w14:paraId="63DA1CFA">
            <w:pPr>
              <w:spacing w:line="360" w:lineRule="auto"/>
              <w:jc w:val="center"/>
              <w:rPr>
                <w:rFonts w:ascii="宋体" w:hAnsi="宋体"/>
                <w:szCs w:val="21"/>
              </w:rPr>
            </w:pPr>
          </w:p>
        </w:tc>
        <w:tc>
          <w:tcPr>
            <w:tcW w:w="2482" w:type="dxa"/>
            <w:vAlign w:val="center"/>
          </w:tcPr>
          <w:p w14:paraId="17E28F3C">
            <w:pPr>
              <w:spacing w:line="360" w:lineRule="auto"/>
              <w:jc w:val="center"/>
              <w:rPr>
                <w:rFonts w:ascii="宋体" w:hAnsi="宋体"/>
                <w:szCs w:val="21"/>
              </w:rPr>
            </w:pPr>
          </w:p>
        </w:tc>
        <w:tc>
          <w:tcPr>
            <w:tcW w:w="1701" w:type="dxa"/>
            <w:vAlign w:val="center"/>
          </w:tcPr>
          <w:p w14:paraId="5DFB0959">
            <w:pPr>
              <w:spacing w:line="360" w:lineRule="auto"/>
              <w:jc w:val="center"/>
              <w:rPr>
                <w:rFonts w:ascii="宋体" w:hAnsi="宋体"/>
                <w:szCs w:val="21"/>
              </w:rPr>
            </w:pPr>
          </w:p>
        </w:tc>
        <w:tc>
          <w:tcPr>
            <w:tcW w:w="1275" w:type="dxa"/>
            <w:vAlign w:val="center"/>
          </w:tcPr>
          <w:p w14:paraId="67041D32">
            <w:pPr>
              <w:spacing w:line="360" w:lineRule="auto"/>
              <w:jc w:val="center"/>
              <w:rPr>
                <w:rFonts w:ascii="宋体" w:hAnsi="宋体"/>
                <w:szCs w:val="21"/>
              </w:rPr>
            </w:pPr>
          </w:p>
        </w:tc>
        <w:tc>
          <w:tcPr>
            <w:tcW w:w="2304" w:type="dxa"/>
            <w:vAlign w:val="center"/>
          </w:tcPr>
          <w:p w14:paraId="7B6660CB">
            <w:pPr>
              <w:jc w:val="center"/>
              <w:rPr>
                <w:rFonts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6B44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16940E0">
            <w:pPr>
              <w:spacing w:line="360" w:lineRule="auto"/>
              <w:jc w:val="center"/>
              <w:rPr>
                <w:rFonts w:ascii="宋体" w:hAnsi="宋体"/>
                <w:szCs w:val="21"/>
              </w:rPr>
            </w:pPr>
          </w:p>
        </w:tc>
        <w:tc>
          <w:tcPr>
            <w:tcW w:w="1418" w:type="dxa"/>
            <w:vAlign w:val="center"/>
          </w:tcPr>
          <w:p w14:paraId="2E5935D8">
            <w:pPr>
              <w:spacing w:line="360" w:lineRule="auto"/>
              <w:jc w:val="center"/>
              <w:rPr>
                <w:rFonts w:ascii="宋体" w:hAnsi="宋体"/>
                <w:szCs w:val="21"/>
              </w:rPr>
            </w:pPr>
          </w:p>
        </w:tc>
        <w:tc>
          <w:tcPr>
            <w:tcW w:w="2482" w:type="dxa"/>
            <w:vAlign w:val="center"/>
          </w:tcPr>
          <w:p w14:paraId="62A7453E">
            <w:pPr>
              <w:spacing w:line="360" w:lineRule="auto"/>
              <w:jc w:val="center"/>
              <w:rPr>
                <w:rFonts w:ascii="宋体" w:hAnsi="宋体"/>
                <w:szCs w:val="21"/>
              </w:rPr>
            </w:pPr>
          </w:p>
        </w:tc>
        <w:tc>
          <w:tcPr>
            <w:tcW w:w="1701" w:type="dxa"/>
            <w:vAlign w:val="center"/>
          </w:tcPr>
          <w:p w14:paraId="18EA3761">
            <w:pPr>
              <w:spacing w:line="360" w:lineRule="auto"/>
              <w:jc w:val="center"/>
              <w:rPr>
                <w:rFonts w:ascii="宋体" w:hAnsi="宋体"/>
                <w:szCs w:val="21"/>
              </w:rPr>
            </w:pPr>
          </w:p>
        </w:tc>
        <w:tc>
          <w:tcPr>
            <w:tcW w:w="1275" w:type="dxa"/>
            <w:vAlign w:val="center"/>
          </w:tcPr>
          <w:p w14:paraId="5B20F613">
            <w:pPr>
              <w:spacing w:line="360" w:lineRule="auto"/>
              <w:jc w:val="center"/>
              <w:rPr>
                <w:rFonts w:ascii="宋体" w:hAnsi="宋体"/>
                <w:szCs w:val="21"/>
              </w:rPr>
            </w:pPr>
          </w:p>
        </w:tc>
        <w:tc>
          <w:tcPr>
            <w:tcW w:w="2304" w:type="dxa"/>
            <w:vAlign w:val="center"/>
          </w:tcPr>
          <w:p w14:paraId="032899D1">
            <w:pPr>
              <w:spacing w:line="360" w:lineRule="auto"/>
              <w:jc w:val="center"/>
              <w:rPr>
                <w:rFonts w:ascii="宋体" w:hAnsi="宋体"/>
                <w:szCs w:val="21"/>
              </w:rPr>
            </w:pPr>
          </w:p>
        </w:tc>
      </w:tr>
      <w:tr w14:paraId="00D9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04F4CDC">
            <w:pPr>
              <w:spacing w:line="360" w:lineRule="auto"/>
              <w:jc w:val="center"/>
              <w:rPr>
                <w:rFonts w:ascii="宋体" w:hAnsi="宋体"/>
                <w:szCs w:val="21"/>
              </w:rPr>
            </w:pPr>
          </w:p>
        </w:tc>
        <w:tc>
          <w:tcPr>
            <w:tcW w:w="1418" w:type="dxa"/>
            <w:vAlign w:val="center"/>
          </w:tcPr>
          <w:p w14:paraId="44AAAEA4">
            <w:pPr>
              <w:spacing w:line="360" w:lineRule="auto"/>
              <w:jc w:val="center"/>
              <w:rPr>
                <w:rFonts w:ascii="宋体" w:hAnsi="宋体"/>
                <w:szCs w:val="21"/>
              </w:rPr>
            </w:pPr>
          </w:p>
        </w:tc>
        <w:tc>
          <w:tcPr>
            <w:tcW w:w="2482" w:type="dxa"/>
            <w:vAlign w:val="center"/>
          </w:tcPr>
          <w:p w14:paraId="615E22E2">
            <w:pPr>
              <w:spacing w:line="360" w:lineRule="auto"/>
              <w:jc w:val="center"/>
              <w:rPr>
                <w:rFonts w:ascii="宋体" w:hAnsi="宋体"/>
                <w:szCs w:val="21"/>
              </w:rPr>
            </w:pPr>
          </w:p>
        </w:tc>
        <w:tc>
          <w:tcPr>
            <w:tcW w:w="1701" w:type="dxa"/>
            <w:vAlign w:val="center"/>
          </w:tcPr>
          <w:p w14:paraId="45E02F97">
            <w:pPr>
              <w:spacing w:line="360" w:lineRule="auto"/>
              <w:jc w:val="center"/>
              <w:rPr>
                <w:rFonts w:ascii="宋体" w:hAnsi="宋体"/>
                <w:szCs w:val="21"/>
              </w:rPr>
            </w:pPr>
          </w:p>
        </w:tc>
        <w:tc>
          <w:tcPr>
            <w:tcW w:w="1275" w:type="dxa"/>
            <w:vAlign w:val="center"/>
          </w:tcPr>
          <w:p w14:paraId="450BC938">
            <w:pPr>
              <w:spacing w:line="360" w:lineRule="auto"/>
              <w:jc w:val="center"/>
              <w:rPr>
                <w:rFonts w:ascii="宋体" w:hAnsi="宋体"/>
                <w:szCs w:val="21"/>
              </w:rPr>
            </w:pPr>
          </w:p>
        </w:tc>
        <w:tc>
          <w:tcPr>
            <w:tcW w:w="2304" w:type="dxa"/>
            <w:vAlign w:val="center"/>
          </w:tcPr>
          <w:p w14:paraId="2D7798BC">
            <w:pPr>
              <w:spacing w:line="360" w:lineRule="auto"/>
              <w:jc w:val="center"/>
              <w:rPr>
                <w:rFonts w:ascii="宋体" w:hAnsi="宋体"/>
                <w:szCs w:val="21"/>
              </w:rPr>
            </w:pPr>
          </w:p>
        </w:tc>
      </w:tr>
      <w:tr w14:paraId="4227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5021F0CA">
            <w:pPr>
              <w:spacing w:line="360" w:lineRule="auto"/>
              <w:jc w:val="center"/>
              <w:rPr>
                <w:rFonts w:ascii="宋体" w:hAnsi="宋体"/>
                <w:szCs w:val="21"/>
              </w:rPr>
            </w:pPr>
          </w:p>
        </w:tc>
        <w:tc>
          <w:tcPr>
            <w:tcW w:w="1418" w:type="dxa"/>
            <w:vAlign w:val="center"/>
          </w:tcPr>
          <w:p w14:paraId="234B573F">
            <w:pPr>
              <w:spacing w:line="360" w:lineRule="auto"/>
              <w:jc w:val="center"/>
              <w:rPr>
                <w:rFonts w:ascii="宋体" w:hAnsi="宋体"/>
                <w:szCs w:val="21"/>
              </w:rPr>
            </w:pPr>
          </w:p>
        </w:tc>
        <w:tc>
          <w:tcPr>
            <w:tcW w:w="2482" w:type="dxa"/>
            <w:vAlign w:val="center"/>
          </w:tcPr>
          <w:p w14:paraId="78FD5C59">
            <w:pPr>
              <w:spacing w:line="360" w:lineRule="auto"/>
              <w:jc w:val="center"/>
              <w:rPr>
                <w:rFonts w:ascii="宋体" w:hAnsi="宋体"/>
                <w:szCs w:val="21"/>
              </w:rPr>
            </w:pPr>
          </w:p>
        </w:tc>
        <w:tc>
          <w:tcPr>
            <w:tcW w:w="1701" w:type="dxa"/>
            <w:vAlign w:val="center"/>
          </w:tcPr>
          <w:p w14:paraId="03149EB9">
            <w:pPr>
              <w:spacing w:line="360" w:lineRule="auto"/>
              <w:jc w:val="center"/>
              <w:rPr>
                <w:rFonts w:ascii="宋体" w:hAnsi="宋体"/>
                <w:szCs w:val="21"/>
              </w:rPr>
            </w:pPr>
          </w:p>
        </w:tc>
        <w:tc>
          <w:tcPr>
            <w:tcW w:w="1275" w:type="dxa"/>
            <w:vAlign w:val="center"/>
          </w:tcPr>
          <w:p w14:paraId="3C1BF6CC">
            <w:pPr>
              <w:spacing w:line="360" w:lineRule="auto"/>
              <w:jc w:val="center"/>
              <w:rPr>
                <w:rFonts w:ascii="宋体" w:hAnsi="宋体"/>
                <w:szCs w:val="21"/>
              </w:rPr>
            </w:pPr>
          </w:p>
        </w:tc>
        <w:tc>
          <w:tcPr>
            <w:tcW w:w="2304" w:type="dxa"/>
            <w:vAlign w:val="center"/>
          </w:tcPr>
          <w:p w14:paraId="7013D424">
            <w:pPr>
              <w:spacing w:line="360" w:lineRule="auto"/>
              <w:jc w:val="center"/>
              <w:rPr>
                <w:rFonts w:ascii="宋体" w:hAnsi="宋体"/>
                <w:szCs w:val="21"/>
              </w:rPr>
            </w:pPr>
          </w:p>
        </w:tc>
      </w:tr>
    </w:tbl>
    <w:p w14:paraId="33BFC641">
      <w:pPr>
        <w:spacing w:line="400" w:lineRule="exact"/>
        <w:rPr>
          <w:rFonts w:ascii="宋体" w:hAnsi="宋体" w:cs="Arial"/>
          <w:b/>
          <w:bCs/>
          <w:szCs w:val="21"/>
        </w:rPr>
      </w:pPr>
      <w:r>
        <w:rPr>
          <w:rFonts w:hint="eastAsia" w:ascii="宋体" w:hAnsi="宋体" w:cs="Arial"/>
          <w:bCs/>
          <w:szCs w:val="21"/>
        </w:rPr>
        <w:t>备注：1、“</w:t>
      </w:r>
      <w:r>
        <w:rPr>
          <w:rFonts w:hint="eastAsia" w:ascii="宋体" w:hAnsi="宋体"/>
          <w:szCs w:val="21"/>
        </w:rPr>
        <w:t>招标技术要求</w:t>
      </w:r>
      <w:r>
        <w:rPr>
          <w:rFonts w:hint="eastAsia" w:ascii="宋体" w:hAnsi="宋体" w:cs="Arial"/>
          <w:bCs/>
          <w:szCs w:val="21"/>
        </w:rPr>
        <w:t>”一栏逐一列出招标文件第二章《项目需求》中“</w:t>
      </w:r>
      <w:r>
        <w:rPr>
          <w:rFonts w:hint="eastAsia" w:ascii="宋体" w:hAnsi="宋体" w:cs="Arial"/>
          <w:b/>
          <w:bCs/>
          <w:szCs w:val="21"/>
        </w:rPr>
        <w:t>二、</w:t>
      </w:r>
      <w:r>
        <w:rPr>
          <w:rFonts w:hint="eastAsia" w:ascii="宋体" w:hAnsi="宋体"/>
          <w:b/>
          <w:bCs/>
          <w:snapToGrid w:val="0"/>
          <w:szCs w:val="21"/>
        </w:rPr>
        <w:t>技术要求</w:t>
      </w:r>
      <w:r>
        <w:rPr>
          <w:rFonts w:hint="eastAsia" w:ascii="宋体" w:hAnsi="宋体" w:cs="Arial"/>
          <w:bCs/>
          <w:szCs w:val="21"/>
        </w:rPr>
        <w:t>”的内容；“</w:t>
      </w:r>
      <w:r>
        <w:rPr>
          <w:rFonts w:hint="eastAsia" w:ascii="宋体" w:hAnsi="宋体"/>
          <w:szCs w:val="21"/>
        </w:rPr>
        <w:t>投标技术响应</w:t>
      </w:r>
      <w:r>
        <w:rPr>
          <w:rFonts w:hint="eastAsia" w:ascii="宋体" w:hAnsi="宋体" w:cs="Arial"/>
          <w:bCs/>
          <w:szCs w:val="21"/>
        </w:rPr>
        <w:t>”一栏应详细填写投标产品的具体参数响应情况。</w:t>
      </w:r>
    </w:p>
    <w:p w14:paraId="6991D617">
      <w:pPr>
        <w:spacing w:line="400" w:lineRule="exact"/>
        <w:ind w:firstLine="424" w:firstLineChars="202"/>
        <w:rPr>
          <w:rFonts w:ascii="宋体" w:hAnsi="宋体" w:cs="Arial"/>
          <w:bCs/>
          <w:szCs w:val="21"/>
        </w:rPr>
      </w:pPr>
      <w:r>
        <w:rPr>
          <w:rFonts w:hint="eastAsia" w:ascii="宋体" w:hAnsi="宋体" w:cs="Arial"/>
          <w:bCs/>
          <w:szCs w:val="21"/>
        </w:rPr>
        <w:t>2、“偏离情况”栏中应如实填写“正偏离”、“负偏离”或“无偏离”。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spacing w:line="400" w:lineRule="exact"/>
        <w:ind w:firstLine="424" w:firstLineChars="202"/>
        <w:rPr>
          <w:rFonts w:asciiTheme="minorEastAsia" w:hAnsiTheme="minorEastAsia" w:eastAsiaTheme="minorEastAsia"/>
          <w:szCs w:val="21"/>
        </w:rPr>
      </w:pPr>
      <w:r>
        <w:rPr>
          <w:rFonts w:hint="eastAsia" w:ascii="宋体" w:hAnsi="宋体" w:cs="Arial"/>
          <w:bCs/>
          <w:szCs w:val="21"/>
        </w:rPr>
        <w:t>3、</w:t>
      </w:r>
      <w:r>
        <w:rPr>
          <w:rFonts w:hint="eastAsia" w:asciiTheme="minorEastAsia" w:hAnsiTheme="minorEastAsia" w:eastAsiaTheme="minorEastAsia"/>
          <w:b/>
          <w:szCs w:val="21"/>
        </w:rPr>
        <w:t>投标产品的技术参数应按</w:t>
      </w:r>
      <w:r>
        <w:rPr>
          <w:rFonts w:hint="eastAsia" w:ascii="宋体" w:hAnsi="宋体" w:cs="Arial"/>
          <w:b/>
          <w:bCs/>
          <w:szCs w:val="21"/>
        </w:rPr>
        <w:t>招标文件第二章《项目需求》中“二、</w:t>
      </w:r>
      <w:r>
        <w:rPr>
          <w:rFonts w:hint="eastAsia" w:ascii="宋体" w:hAnsi="宋体"/>
          <w:b/>
          <w:bCs/>
          <w:snapToGrid w:val="0"/>
          <w:szCs w:val="21"/>
        </w:rPr>
        <w:t>技术要求</w:t>
      </w:r>
      <w:r>
        <w:rPr>
          <w:rFonts w:hint="eastAsia" w:ascii="宋体" w:hAnsi="宋体" w:cs="Arial"/>
          <w:b/>
          <w:bCs/>
          <w:szCs w:val="21"/>
        </w:rPr>
        <w:t>”</w:t>
      </w:r>
      <w:r>
        <w:rPr>
          <w:rFonts w:hint="eastAsia" w:asciiTheme="minorEastAsia" w:hAnsiTheme="minorEastAsia" w:eastAsiaTheme="minorEastAsia"/>
          <w:b/>
          <w:szCs w:val="21"/>
        </w:rPr>
        <w:t>中的要求提供相应的证明资料，以证明投标人响应的真实性。</w:t>
      </w:r>
      <w:r>
        <w:rPr>
          <w:rFonts w:hint="eastAsia" w:asciiTheme="minorEastAsia" w:hAnsiTheme="minorEastAsia" w:eastAsiaTheme="minorEastAsia"/>
          <w:szCs w:val="21"/>
        </w:rPr>
        <w:t>投标人应在“说明”一栏中列出技术参数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spacing w:line="360" w:lineRule="auto"/>
              <w:jc w:val="center"/>
              <w:rPr>
                <w:rFonts w:ascii="宋体" w:hAnsi="宋体"/>
                <w:szCs w:val="21"/>
              </w:rPr>
            </w:pPr>
            <w:r>
              <w:rPr>
                <w:rFonts w:hint="eastAsia" w:ascii="宋体" w:hAnsi="宋体"/>
                <w:szCs w:val="21"/>
              </w:rPr>
              <w:t>序号</w:t>
            </w:r>
          </w:p>
        </w:tc>
        <w:tc>
          <w:tcPr>
            <w:tcW w:w="3077" w:type="dxa"/>
            <w:vAlign w:val="center"/>
          </w:tcPr>
          <w:p w14:paraId="1F54A417">
            <w:pPr>
              <w:spacing w:line="360" w:lineRule="auto"/>
              <w:jc w:val="center"/>
              <w:rPr>
                <w:rFonts w:ascii="宋体" w:hAnsi="宋体"/>
                <w:szCs w:val="21"/>
              </w:rPr>
            </w:pPr>
            <w:r>
              <w:rPr>
                <w:rFonts w:hint="eastAsia" w:ascii="宋体" w:hAnsi="宋体"/>
                <w:szCs w:val="21"/>
              </w:rPr>
              <w:t>招标商务需求</w:t>
            </w:r>
          </w:p>
        </w:tc>
        <w:tc>
          <w:tcPr>
            <w:tcW w:w="2735" w:type="dxa"/>
            <w:vAlign w:val="center"/>
          </w:tcPr>
          <w:p w14:paraId="70527400">
            <w:pPr>
              <w:spacing w:line="360" w:lineRule="auto"/>
              <w:jc w:val="center"/>
              <w:rPr>
                <w:rFonts w:ascii="宋体" w:hAnsi="宋体"/>
                <w:szCs w:val="21"/>
              </w:rPr>
            </w:pPr>
            <w:r>
              <w:rPr>
                <w:rFonts w:hint="eastAsia" w:ascii="宋体" w:hAnsi="宋体"/>
                <w:szCs w:val="21"/>
              </w:rPr>
              <w:t>投标商务响应</w:t>
            </w:r>
          </w:p>
        </w:tc>
        <w:tc>
          <w:tcPr>
            <w:tcW w:w="1801" w:type="dxa"/>
            <w:vAlign w:val="center"/>
          </w:tcPr>
          <w:p w14:paraId="2DB3EEF1">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28A1ADB8">
            <w:pPr>
              <w:spacing w:line="360" w:lineRule="auto"/>
              <w:jc w:val="center"/>
              <w:rPr>
                <w:rFonts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spacing w:line="360" w:lineRule="auto"/>
              <w:jc w:val="center"/>
              <w:rPr>
                <w:rFonts w:ascii="宋体" w:hAnsi="宋体" w:cs="宋体"/>
                <w:bCs/>
                <w:szCs w:val="21"/>
              </w:rPr>
            </w:pPr>
          </w:p>
        </w:tc>
        <w:tc>
          <w:tcPr>
            <w:tcW w:w="3077" w:type="dxa"/>
          </w:tcPr>
          <w:p w14:paraId="67AB418F">
            <w:pPr>
              <w:spacing w:line="360" w:lineRule="auto"/>
              <w:rPr>
                <w:rFonts w:ascii="宋体" w:hAnsi="宋体"/>
                <w:bCs/>
                <w:szCs w:val="21"/>
              </w:rPr>
            </w:pPr>
          </w:p>
        </w:tc>
        <w:tc>
          <w:tcPr>
            <w:tcW w:w="2735" w:type="dxa"/>
          </w:tcPr>
          <w:p w14:paraId="0D68BB41">
            <w:pPr>
              <w:spacing w:line="360" w:lineRule="auto"/>
              <w:rPr>
                <w:rFonts w:ascii="宋体" w:hAnsi="宋体" w:cs="宋体"/>
                <w:szCs w:val="21"/>
              </w:rPr>
            </w:pPr>
          </w:p>
        </w:tc>
        <w:tc>
          <w:tcPr>
            <w:tcW w:w="1801" w:type="dxa"/>
          </w:tcPr>
          <w:p w14:paraId="4457773B">
            <w:pPr>
              <w:spacing w:line="360" w:lineRule="auto"/>
              <w:rPr>
                <w:rFonts w:ascii="宋体" w:hAnsi="宋体" w:cs="宋体"/>
                <w:szCs w:val="21"/>
              </w:rPr>
            </w:pPr>
          </w:p>
        </w:tc>
        <w:tc>
          <w:tcPr>
            <w:tcW w:w="1515" w:type="dxa"/>
          </w:tcPr>
          <w:p w14:paraId="0AC0DC5B">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spacing w:line="360" w:lineRule="auto"/>
              <w:jc w:val="center"/>
              <w:rPr>
                <w:rFonts w:ascii="宋体" w:hAnsi="宋体" w:cs="宋体"/>
                <w:bCs/>
                <w:szCs w:val="21"/>
              </w:rPr>
            </w:pPr>
          </w:p>
        </w:tc>
        <w:tc>
          <w:tcPr>
            <w:tcW w:w="3077" w:type="dxa"/>
          </w:tcPr>
          <w:p w14:paraId="29C04188">
            <w:pPr>
              <w:spacing w:line="360" w:lineRule="auto"/>
              <w:rPr>
                <w:rFonts w:ascii="宋体" w:hAnsi="宋体" w:cs="宋体"/>
                <w:b/>
                <w:szCs w:val="21"/>
              </w:rPr>
            </w:pPr>
          </w:p>
        </w:tc>
        <w:tc>
          <w:tcPr>
            <w:tcW w:w="2735" w:type="dxa"/>
          </w:tcPr>
          <w:p w14:paraId="70A53A38">
            <w:pPr>
              <w:spacing w:line="360" w:lineRule="auto"/>
              <w:rPr>
                <w:rFonts w:ascii="宋体" w:hAnsi="宋体" w:cs="宋体"/>
                <w:szCs w:val="21"/>
              </w:rPr>
            </w:pPr>
          </w:p>
        </w:tc>
        <w:tc>
          <w:tcPr>
            <w:tcW w:w="1801" w:type="dxa"/>
          </w:tcPr>
          <w:p w14:paraId="4DF5AC7C">
            <w:pPr>
              <w:spacing w:line="360" w:lineRule="auto"/>
              <w:rPr>
                <w:rFonts w:ascii="宋体" w:hAnsi="宋体" w:cs="宋体"/>
                <w:szCs w:val="21"/>
              </w:rPr>
            </w:pPr>
          </w:p>
        </w:tc>
        <w:tc>
          <w:tcPr>
            <w:tcW w:w="1515" w:type="dxa"/>
          </w:tcPr>
          <w:p w14:paraId="58A9F4A2">
            <w:pPr>
              <w:spacing w:line="360" w:lineRule="auto"/>
              <w:rPr>
                <w:rFonts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spacing w:line="360" w:lineRule="auto"/>
              <w:jc w:val="center"/>
              <w:rPr>
                <w:rFonts w:ascii="宋体" w:hAnsi="宋体" w:cs="宋体"/>
                <w:bCs/>
                <w:szCs w:val="21"/>
              </w:rPr>
            </w:pPr>
          </w:p>
        </w:tc>
        <w:tc>
          <w:tcPr>
            <w:tcW w:w="3077" w:type="dxa"/>
          </w:tcPr>
          <w:p w14:paraId="426C180D">
            <w:pPr>
              <w:spacing w:line="360" w:lineRule="auto"/>
              <w:rPr>
                <w:rFonts w:ascii="宋体" w:hAnsi="宋体"/>
                <w:bCs/>
                <w:szCs w:val="21"/>
              </w:rPr>
            </w:pPr>
          </w:p>
        </w:tc>
        <w:tc>
          <w:tcPr>
            <w:tcW w:w="2735" w:type="dxa"/>
          </w:tcPr>
          <w:p w14:paraId="702CBD56">
            <w:pPr>
              <w:spacing w:line="360" w:lineRule="auto"/>
              <w:rPr>
                <w:rFonts w:ascii="宋体" w:hAnsi="宋体" w:cs="宋体"/>
                <w:szCs w:val="21"/>
              </w:rPr>
            </w:pPr>
          </w:p>
        </w:tc>
        <w:tc>
          <w:tcPr>
            <w:tcW w:w="1801" w:type="dxa"/>
          </w:tcPr>
          <w:p w14:paraId="1B3F0B34">
            <w:pPr>
              <w:spacing w:line="360" w:lineRule="auto"/>
              <w:rPr>
                <w:rFonts w:ascii="宋体" w:hAnsi="宋体" w:cs="宋体"/>
                <w:szCs w:val="21"/>
              </w:rPr>
            </w:pPr>
          </w:p>
        </w:tc>
        <w:tc>
          <w:tcPr>
            <w:tcW w:w="1515" w:type="dxa"/>
          </w:tcPr>
          <w:p w14:paraId="1229D5ED">
            <w:pPr>
              <w:spacing w:line="360" w:lineRule="auto"/>
              <w:rPr>
                <w:rFonts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spacing w:line="360" w:lineRule="auto"/>
              <w:jc w:val="center"/>
              <w:rPr>
                <w:rFonts w:ascii="宋体" w:hAnsi="宋体" w:cs="宋体"/>
                <w:bCs/>
                <w:szCs w:val="21"/>
              </w:rPr>
            </w:pPr>
          </w:p>
        </w:tc>
        <w:tc>
          <w:tcPr>
            <w:tcW w:w="3077" w:type="dxa"/>
          </w:tcPr>
          <w:p w14:paraId="7FC46A6B">
            <w:pPr>
              <w:spacing w:line="360" w:lineRule="auto"/>
              <w:rPr>
                <w:rFonts w:ascii="宋体" w:hAnsi="宋体" w:cs="宋体"/>
                <w:b/>
                <w:szCs w:val="21"/>
              </w:rPr>
            </w:pPr>
          </w:p>
        </w:tc>
        <w:tc>
          <w:tcPr>
            <w:tcW w:w="2735" w:type="dxa"/>
          </w:tcPr>
          <w:p w14:paraId="3AE3811A">
            <w:pPr>
              <w:spacing w:line="360" w:lineRule="auto"/>
              <w:rPr>
                <w:rFonts w:ascii="宋体" w:hAnsi="宋体" w:cs="宋体"/>
                <w:szCs w:val="21"/>
              </w:rPr>
            </w:pPr>
          </w:p>
        </w:tc>
        <w:tc>
          <w:tcPr>
            <w:tcW w:w="1801" w:type="dxa"/>
          </w:tcPr>
          <w:p w14:paraId="67E04269">
            <w:pPr>
              <w:spacing w:line="360" w:lineRule="auto"/>
              <w:rPr>
                <w:rFonts w:ascii="宋体" w:hAnsi="宋体" w:cs="宋体"/>
                <w:szCs w:val="21"/>
              </w:rPr>
            </w:pPr>
          </w:p>
        </w:tc>
        <w:tc>
          <w:tcPr>
            <w:tcW w:w="1515" w:type="dxa"/>
          </w:tcPr>
          <w:p w14:paraId="3F938E74">
            <w:pPr>
              <w:spacing w:line="360" w:lineRule="auto"/>
              <w:rPr>
                <w:rFonts w:ascii="宋体" w:hAnsi="宋体" w:cs="宋体"/>
                <w:szCs w:val="21"/>
              </w:rPr>
            </w:pPr>
          </w:p>
        </w:tc>
      </w:tr>
    </w:tbl>
    <w:p w14:paraId="7EF682C8">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rPr>
        <w:t>招标商务需求</w:t>
      </w:r>
      <w:r>
        <w:rPr>
          <w:rFonts w:hint="eastAsia" w:ascii="宋体" w:hAnsi="宋体" w:cs="Arial"/>
          <w:bCs/>
          <w:szCs w:val="21"/>
        </w:rPr>
        <w:t>”一栏逐一列出招标文件第二章《项目需求》中“</w:t>
      </w:r>
      <w:r>
        <w:rPr>
          <w:rFonts w:hint="eastAsia" w:ascii="宋体" w:hAnsi="宋体" w:cs="Arial"/>
          <w:b/>
          <w:bCs/>
          <w:szCs w:val="21"/>
        </w:rPr>
        <w:t>三、商务要求</w:t>
      </w:r>
      <w:r>
        <w:rPr>
          <w:rFonts w:hint="eastAsia" w:ascii="宋体" w:hAnsi="宋体" w:cs="Arial"/>
          <w:bCs/>
          <w:szCs w:val="21"/>
        </w:rPr>
        <w:t>”的内容；“</w:t>
      </w:r>
      <w:r>
        <w:rPr>
          <w:rFonts w:hint="eastAsia" w:ascii="宋体" w:hAnsi="宋体"/>
          <w:szCs w:val="21"/>
        </w:rPr>
        <w:t>投标商务响应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如采购文件要求提供证明材料，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7B4B43D5">
      <w:pPr>
        <w:spacing w:line="400" w:lineRule="exact"/>
        <w:ind w:firstLine="420" w:firstLineChars="200"/>
      </w:pPr>
    </w:p>
    <w:p w14:paraId="66542CBE">
      <w:pPr>
        <w:adjustRightInd w:val="0"/>
        <w:snapToGrid w:val="0"/>
        <w:spacing w:line="300" w:lineRule="auto"/>
        <w:rPr>
          <w:snapToGrid w:val="0"/>
          <w:kern w:val="0"/>
        </w:rPr>
      </w:pPr>
    </w:p>
    <w:p w14:paraId="15A5EF00">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40B257A3">
      <w:pPr>
        <w:adjustRightInd w:val="0"/>
        <w:snapToGrid w:val="0"/>
        <w:spacing w:line="300" w:lineRule="auto"/>
        <w:rPr>
          <w:snapToGrid w:val="0"/>
          <w:kern w:val="0"/>
        </w:rPr>
      </w:pPr>
    </w:p>
    <w:p w14:paraId="488945CE">
      <w:pPr>
        <w:adjustRightInd w:val="0"/>
        <w:snapToGrid w:val="0"/>
        <w:spacing w:line="300" w:lineRule="auto"/>
        <w:rPr>
          <w:snapToGrid w:val="0"/>
          <w:kern w:val="0"/>
        </w:rPr>
      </w:pPr>
    </w:p>
    <w:p w14:paraId="565ABA09">
      <w:pPr>
        <w:adjustRightInd w:val="0"/>
        <w:snapToGrid w:val="0"/>
        <w:spacing w:line="300" w:lineRule="auto"/>
        <w:rPr>
          <w:snapToGrid w:val="0"/>
          <w:kern w:val="0"/>
        </w:rPr>
      </w:pPr>
    </w:p>
    <w:p w14:paraId="048D5241">
      <w:pPr>
        <w:adjustRightInd w:val="0"/>
        <w:snapToGrid w:val="0"/>
        <w:spacing w:line="300" w:lineRule="auto"/>
        <w:ind w:right="420"/>
        <w:jc w:val="center"/>
      </w:pPr>
      <w:r>
        <w:rPr>
          <w:rFonts w:hint="eastAsia"/>
          <w:snapToGrid w:val="0"/>
          <w:kern w:val="0"/>
        </w:rPr>
        <w:t xml:space="preserve">                                                            年    月    日</w:t>
      </w:r>
    </w:p>
    <w:p w14:paraId="044661EB">
      <w:pPr>
        <w:adjustRightInd w:val="0"/>
        <w:snapToGrid w:val="0"/>
        <w:spacing w:line="300" w:lineRule="auto"/>
        <w:ind w:right="420"/>
        <w:jc w:val="center"/>
      </w:pPr>
    </w:p>
    <w:p w14:paraId="6B6B4DF8">
      <w:pPr>
        <w:adjustRightInd w:val="0"/>
        <w:snapToGrid w:val="0"/>
        <w:spacing w:line="300" w:lineRule="auto"/>
        <w:ind w:right="420"/>
        <w:jc w:val="center"/>
      </w:pPr>
    </w:p>
    <w:p w14:paraId="5926973D">
      <w:pPr>
        <w:adjustRightInd w:val="0"/>
        <w:snapToGrid w:val="0"/>
        <w:spacing w:line="300" w:lineRule="auto"/>
        <w:ind w:right="420"/>
        <w:jc w:val="center"/>
      </w:pPr>
    </w:p>
    <w:p w14:paraId="169F3A3D">
      <w:pPr>
        <w:adjustRightInd w:val="0"/>
        <w:snapToGrid w:val="0"/>
        <w:spacing w:line="300" w:lineRule="auto"/>
        <w:ind w:right="420"/>
        <w:jc w:val="center"/>
      </w:pPr>
    </w:p>
    <w:p w14:paraId="1D1A16E5">
      <w:pPr>
        <w:adjustRightInd w:val="0"/>
        <w:snapToGrid w:val="0"/>
        <w:spacing w:line="300" w:lineRule="auto"/>
        <w:ind w:right="420"/>
        <w:jc w:val="center"/>
      </w:pPr>
    </w:p>
    <w:p w14:paraId="73C0E7F9">
      <w:pPr>
        <w:adjustRightInd w:val="0"/>
        <w:snapToGrid w:val="0"/>
        <w:spacing w:line="300" w:lineRule="auto"/>
        <w:ind w:right="420"/>
        <w:jc w:val="center"/>
      </w:pPr>
    </w:p>
    <w:p w14:paraId="110DE88F">
      <w:pPr>
        <w:adjustRightInd w:val="0"/>
        <w:snapToGrid w:val="0"/>
        <w:spacing w:line="300" w:lineRule="auto"/>
        <w:ind w:right="420"/>
        <w:jc w:val="center"/>
      </w:pPr>
    </w:p>
    <w:p w14:paraId="49747E49">
      <w:pPr>
        <w:adjustRightInd w:val="0"/>
        <w:snapToGrid w:val="0"/>
        <w:spacing w:line="300" w:lineRule="auto"/>
        <w:ind w:right="420"/>
        <w:jc w:val="center"/>
      </w:pPr>
    </w:p>
    <w:p w14:paraId="21A389CF">
      <w:pPr>
        <w:adjustRightInd w:val="0"/>
        <w:snapToGrid w:val="0"/>
        <w:spacing w:line="300" w:lineRule="auto"/>
        <w:ind w:right="420"/>
        <w:jc w:val="center"/>
      </w:pPr>
    </w:p>
    <w:p w14:paraId="6BC5F20A">
      <w:pPr>
        <w:adjustRightInd w:val="0"/>
        <w:snapToGrid w:val="0"/>
        <w:spacing w:line="300" w:lineRule="auto"/>
        <w:ind w:right="420"/>
        <w:jc w:val="center"/>
      </w:pPr>
    </w:p>
    <w:p w14:paraId="6BA4F985">
      <w:pPr>
        <w:adjustRightInd w:val="0"/>
        <w:snapToGrid w:val="0"/>
        <w:spacing w:line="300" w:lineRule="auto"/>
        <w:ind w:right="420"/>
        <w:jc w:val="center"/>
      </w:pPr>
    </w:p>
    <w:p w14:paraId="3159B711">
      <w:pPr>
        <w:adjustRightInd w:val="0"/>
        <w:snapToGrid w:val="0"/>
        <w:spacing w:line="300" w:lineRule="auto"/>
        <w:ind w:right="420"/>
        <w:jc w:val="center"/>
      </w:pPr>
    </w:p>
    <w:p w14:paraId="4075E802">
      <w:pPr>
        <w:adjustRightInd w:val="0"/>
        <w:snapToGrid w:val="0"/>
        <w:spacing w:line="300" w:lineRule="auto"/>
        <w:ind w:right="420"/>
        <w:jc w:val="center"/>
      </w:pPr>
    </w:p>
    <w:p w14:paraId="5A8F0E7C">
      <w:pPr>
        <w:adjustRightInd w:val="0"/>
        <w:snapToGrid w:val="0"/>
        <w:spacing w:line="300" w:lineRule="auto"/>
        <w:ind w:right="420"/>
        <w:jc w:val="center"/>
      </w:pPr>
    </w:p>
    <w:p w14:paraId="4CA06BF6">
      <w:pPr>
        <w:adjustRightInd w:val="0"/>
        <w:snapToGrid w:val="0"/>
        <w:spacing w:line="300" w:lineRule="auto"/>
        <w:ind w:right="420"/>
        <w:jc w:val="center"/>
      </w:pPr>
    </w:p>
    <w:p w14:paraId="60FCD0F3">
      <w:pPr>
        <w:adjustRightInd w:val="0"/>
        <w:snapToGrid w:val="0"/>
        <w:spacing w:line="300" w:lineRule="auto"/>
        <w:ind w:right="420"/>
        <w:jc w:val="center"/>
      </w:pPr>
    </w:p>
    <w:p w14:paraId="00BA9FB4">
      <w:pPr>
        <w:adjustRightInd w:val="0"/>
        <w:snapToGrid w:val="0"/>
        <w:spacing w:line="300" w:lineRule="auto"/>
        <w:ind w:right="420"/>
        <w:jc w:val="center"/>
      </w:pPr>
    </w:p>
    <w:p w14:paraId="491F62AF">
      <w:pPr>
        <w:adjustRightInd w:val="0"/>
        <w:snapToGrid w:val="0"/>
        <w:spacing w:line="300" w:lineRule="auto"/>
        <w:ind w:right="420"/>
        <w:jc w:val="center"/>
      </w:pPr>
    </w:p>
    <w:p w14:paraId="58ACAB78">
      <w:pPr>
        <w:adjustRightInd w:val="0"/>
        <w:snapToGrid w:val="0"/>
        <w:spacing w:line="300" w:lineRule="auto"/>
        <w:ind w:right="420"/>
        <w:jc w:val="center"/>
      </w:pPr>
    </w:p>
    <w:p w14:paraId="27A042CA">
      <w:pPr>
        <w:adjustRightInd w:val="0"/>
        <w:snapToGrid w:val="0"/>
        <w:spacing w:line="300" w:lineRule="auto"/>
        <w:ind w:right="420"/>
        <w:jc w:val="center"/>
      </w:pPr>
    </w:p>
    <w:p w14:paraId="635D382C">
      <w:pPr>
        <w:adjustRightInd w:val="0"/>
        <w:snapToGrid w:val="0"/>
        <w:spacing w:line="300" w:lineRule="auto"/>
        <w:ind w:right="420"/>
        <w:jc w:val="center"/>
      </w:pPr>
    </w:p>
    <w:p w14:paraId="22DDA603">
      <w:pPr>
        <w:adjustRightInd w:val="0"/>
        <w:snapToGrid w:val="0"/>
        <w:spacing w:line="300" w:lineRule="auto"/>
        <w:ind w:right="420"/>
        <w:jc w:val="center"/>
      </w:pPr>
    </w:p>
    <w:p w14:paraId="2304D9C3">
      <w:pPr>
        <w:adjustRightInd w:val="0"/>
        <w:snapToGrid w:val="0"/>
        <w:spacing w:line="300" w:lineRule="auto"/>
        <w:ind w:right="420"/>
        <w:jc w:val="center"/>
      </w:pPr>
    </w:p>
    <w:p w14:paraId="6A67AA65">
      <w:pPr>
        <w:adjustRightInd w:val="0"/>
        <w:snapToGrid w:val="0"/>
        <w:spacing w:line="300" w:lineRule="auto"/>
        <w:ind w:right="420"/>
        <w:jc w:val="center"/>
      </w:pPr>
    </w:p>
    <w:p w14:paraId="21BE927B">
      <w:pPr>
        <w:pStyle w:val="3"/>
        <w:tabs>
          <w:tab w:val="left" w:pos="371"/>
        </w:tabs>
        <w:spacing w:before="120" w:after="120"/>
        <w:ind w:left="-1" w:leftChars="-1" w:hanging="1"/>
        <w:jc w:val="center"/>
        <w:rPr>
          <w:rFonts w:asciiTheme="minorEastAsia" w:hAnsiTheme="minorEastAsia" w:eastAsiaTheme="minorEastAsia"/>
        </w:rPr>
      </w:pPr>
      <w:bookmarkStart w:id="98" w:name="_Toc135293354"/>
    </w:p>
    <w:p w14:paraId="6190FA46"/>
    <w:p w14:paraId="3325121B"/>
    <w:p w14:paraId="5FE6F5F4"/>
    <w:p w14:paraId="3C3CE3C3"/>
    <w:p w14:paraId="5F03215C"/>
    <w:p w14:paraId="2A6351A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格式12  招标文件要求的其他资料或投标人认为需要补充的资料</w:t>
      </w:r>
      <w:bookmarkEnd w:id="98"/>
    </w:p>
    <w:p w14:paraId="52A1758A">
      <w:pPr>
        <w:spacing w:line="360" w:lineRule="auto"/>
        <w:jc w:val="center"/>
      </w:pPr>
    </w:p>
    <w:p w14:paraId="79B4AC0B">
      <w:pPr>
        <w:adjustRightInd w:val="0"/>
        <w:snapToGrid w:val="0"/>
        <w:spacing w:line="300" w:lineRule="auto"/>
        <w:jc w:val="center"/>
        <w:rPr>
          <w:snapToGrid w:val="0"/>
          <w:kern w:val="0"/>
        </w:rPr>
      </w:pPr>
      <w:r>
        <w:rPr>
          <w:rFonts w:hint="eastAsia"/>
          <w:snapToGrid w:val="0"/>
          <w:kern w:val="0"/>
        </w:rPr>
        <w:t>（投标人自拟）</w:t>
      </w:r>
    </w:p>
    <w:p w14:paraId="182FEF38">
      <w:pPr>
        <w:rPr>
          <w:snapToGrid w:val="0"/>
          <w:kern w:val="0"/>
          <w:sz w:val="52"/>
          <w:szCs w:val="52"/>
        </w:rPr>
      </w:pPr>
    </w:p>
    <w:p w14:paraId="1852F4B8"/>
    <w:p w14:paraId="2AD91F3C"/>
    <w:p w14:paraId="1C1C46BB"/>
    <w:p w14:paraId="49494A77"/>
    <w:p w14:paraId="10927EC4"/>
    <w:p w14:paraId="2FFC30BA"/>
    <w:p w14:paraId="387B4490"/>
    <w:p w14:paraId="1DE9F501"/>
    <w:p w14:paraId="49A5E2FC"/>
    <w:p w14:paraId="64C8573C"/>
    <w:p w14:paraId="7562D945"/>
    <w:p w14:paraId="56942F8E"/>
    <w:p w14:paraId="27FC8EAA"/>
    <w:p w14:paraId="4AA181D5"/>
    <w:p w14:paraId="00BEE4F5"/>
    <w:p w14:paraId="1DF4436E">
      <w:pPr>
        <w:widowControl/>
        <w:jc w:val="left"/>
      </w:pPr>
      <w:r>
        <w:br w:type="page"/>
      </w:r>
    </w:p>
    <w:p w14:paraId="53403A32"/>
    <w:p w14:paraId="28805B17">
      <w:pPr>
        <w:pStyle w:val="2"/>
      </w:pPr>
      <w:bookmarkStart w:id="99" w:name="_Toc135293355"/>
      <w:r>
        <w:rPr>
          <w:rFonts w:hint="eastAsia"/>
        </w:rPr>
        <w:t>第八章  合同条款</w:t>
      </w:r>
      <w:bookmarkEnd w:id="99"/>
    </w:p>
    <w:p w14:paraId="28DB2498">
      <w:pPr>
        <w:jc w:val="center"/>
        <w:rPr>
          <w:b/>
          <w:szCs w:val="21"/>
        </w:rPr>
      </w:pPr>
    </w:p>
    <w:p w14:paraId="222CD5B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40EF17FF">
      <w:pPr>
        <w:pStyle w:val="26"/>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417114BE">
      <w:pPr>
        <w:adjustRightInd w:val="0"/>
        <w:snapToGrid w:val="0"/>
        <w:spacing w:line="360" w:lineRule="auto"/>
        <w:jc w:val="center"/>
        <w:rPr>
          <w:b/>
          <w:snapToGrid w:val="0"/>
          <w:kern w:val="0"/>
          <w:sz w:val="28"/>
        </w:rPr>
      </w:pPr>
    </w:p>
    <w:p w14:paraId="67333BC7">
      <w:pPr>
        <w:adjustRightInd w:val="0"/>
        <w:snapToGrid w:val="0"/>
        <w:spacing w:line="360" w:lineRule="auto"/>
        <w:jc w:val="center"/>
        <w:rPr>
          <w:b/>
          <w:snapToGrid w:val="0"/>
          <w:kern w:val="0"/>
          <w:sz w:val="28"/>
        </w:rPr>
      </w:pPr>
    </w:p>
    <w:p w14:paraId="676B06D8">
      <w:pPr>
        <w:widowControl/>
        <w:kinsoku w:val="0"/>
        <w:autoSpaceDE w:val="0"/>
        <w:autoSpaceDN w:val="0"/>
        <w:adjustRightInd w:val="0"/>
        <w:snapToGrid w:val="0"/>
        <w:spacing w:before="147" w:line="219" w:lineRule="auto"/>
        <w:jc w:val="center"/>
        <w:textAlignment w:val="baseline"/>
        <w:outlineLvl w:val="0"/>
        <w:rPr>
          <w:rFonts w:ascii="宋体" w:hAnsi="宋体" w:cs="宋体"/>
          <w:snapToGrid w:val="0"/>
          <w:color w:val="000000"/>
          <w:kern w:val="0"/>
          <w:sz w:val="45"/>
          <w:szCs w:val="45"/>
        </w:rPr>
      </w:pPr>
      <w:r>
        <w:rPr>
          <w:rFonts w:ascii="宋体" w:hAnsi="宋体" w:cs="宋体"/>
          <w:b/>
          <w:bCs/>
          <w:snapToGrid w:val="0"/>
          <w:color w:val="000000"/>
          <w:spacing w:val="-11"/>
          <w:kern w:val="0"/>
          <w:sz w:val="45"/>
          <w:szCs w:val="45"/>
        </w:rPr>
        <w:t>政府采购货物买卖合同</w:t>
      </w:r>
    </w:p>
    <w:p w14:paraId="3BA8314B">
      <w:pPr>
        <w:widowControl/>
        <w:kinsoku w:val="0"/>
        <w:autoSpaceDE w:val="0"/>
        <w:autoSpaceDN w:val="0"/>
        <w:adjustRightInd w:val="0"/>
        <w:snapToGrid w:val="0"/>
        <w:spacing w:line="269" w:lineRule="auto"/>
        <w:jc w:val="left"/>
        <w:textAlignment w:val="baseline"/>
        <w:rPr>
          <w:rFonts w:ascii="宋体" w:hAnsi="宋体" w:cs="Arial"/>
          <w:snapToGrid w:val="0"/>
          <w:color w:val="000000"/>
          <w:kern w:val="0"/>
          <w:szCs w:val="21"/>
        </w:rPr>
      </w:pPr>
    </w:p>
    <w:p w14:paraId="5108E906">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4FFC59A4">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041CFB03">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50C0360A">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62F85B65">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3ED8EEF7">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582AFD9F">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F04B5AD">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AE9DB85">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2ABB884">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685CAC5">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52A9C5D9">
      <w:pPr>
        <w:jc w:val="center"/>
        <w:rPr>
          <w:b/>
          <w:sz w:val="52"/>
          <w:szCs w:val="52"/>
        </w:rPr>
      </w:pPr>
    </w:p>
    <w:p w14:paraId="246A286D">
      <w:pPr>
        <w:tabs>
          <w:tab w:val="left" w:pos="1875"/>
        </w:tabs>
      </w:pPr>
    </w:p>
    <w:p w14:paraId="15E989F1">
      <w:pPr>
        <w:tabs>
          <w:tab w:val="left" w:pos="1875"/>
        </w:tabs>
      </w:pPr>
    </w:p>
    <w:p w14:paraId="2DC5CBD2">
      <w:pPr>
        <w:tabs>
          <w:tab w:val="left" w:pos="1875"/>
        </w:tabs>
      </w:pPr>
    </w:p>
    <w:p w14:paraId="48592D93">
      <w:pPr>
        <w:tabs>
          <w:tab w:val="left" w:pos="1875"/>
        </w:tabs>
      </w:pPr>
    </w:p>
    <w:p w14:paraId="71C80805">
      <w:pPr>
        <w:tabs>
          <w:tab w:val="left" w:pos="1875"/>
        </w:tabs>
      </w:pPr>
    </w:p>
    <w:p w14:paraId="3EF1861F">
      <w:pPr>
        <w:tabs>
          <w:tab w:val="left" w:pos="1875"/>
        </w:tabs>
      </w:pPr>
    </w:p>
    <w:p w14:paraId="3BB34EC1">
      <w:pPr>
        <w:tabs>
          <w:tab w:val="left" w:pos="1875"/>
        </w:tabs>
      </w:pPr>
    </w:p>
    <w:p w14:paraId="7582676E">
      <w:pPr>
        <w:tabs>
          <w:tab w:val="left" w:pos="1875"/>
        </w:tabs>
      </w:pPr>
    </w:p>
    <w:p w14:paraId="3D75DDE0">
      <w:pPr>
        <w:tabs>
          <w:tab w:val="left" w:pos="1875"/>
        </w:tabs>
      </w:pPr>
    </w:p>
    <w:p w14:paraId="03B3EE13">
      <w:pPr>
        <w:tabs>
          <w:tab w:val="left" w:pos="1875"/>
        </w:tabs>
      </w:pPr>
    </w:p>
    <w:p w14:paraId="174390EA">
      <w:pPr>
        <w:widowControl/>
        <w:kinsoku w:val="0"/>
        <w:autoSpaceDE w:val="0"/>
        <w:autoSpaceDN w:val="0"/>
        <w:adjustRightInd w:val="0"/>
        <w:snapToGrid w:val="0"/>
        <w:spacing w:before="91" w:line="222" w:lineRule="auto"/>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62D5D906">
      <w:pPr>
        <w:widowControl/>
        <w:kinsoku w:val="0"/>
        <w:autoSpaceDE w:val="0"/>
        <w:autoSpaceDN w:val="0"/>
        <w:adjustRightInd w:val="0"/>
        <w:snapToGrid w:val="0"/>
        <w:spacing w:line="437" w:lineRule="auto"/>
        <w:jc w:val="left"/>
        <w:textAlignment w:val="baseline"/>
        <w:rPr>
          <w:rFonts w:ascii="宋体" w:hAnsi="宋体" w:cs="Arial"/>
          <w:snapToGrid w:val="0"/>
          <w:color w:val="000000"/>
          <w:kern w:val="0"/>
          <w:szCs w:val="21"/>
        </w:rPr>
      </w:pPr>
    </w:p>
    <w:p w14:paraId="605173E9">
      <w:pPr>
        <w:spacing w:line="400" w:lineRule="exact"/>
        <w:ind w:left="4536" w:leftChars="200" w:hanging="4116" w:hangingChars="1960"/>
        <w:rPr>
          <w:rFonts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133FB2FA">
      <w:pPr>
        <w:spacing w:line="400" w:lineRule="exact"/>
        <w:ind w:firstLine="420" w:firstLineChars="200"/>
        <w:rPr>
          <w:rFonts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30E36A2F">
      <w:pPr>
        <w:spacing w:line="400" w:lineRule="exact"/>
        <w:ind w:firstLine="420" w:firstLineChars="200"/>
        <w:rPr>
          <w:rFonts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0673FF3F">
      <w:pPr>
        <w:spacing w:line="400" w:lineRule="exact"/>
        <w:ind w:firstLine="420" w:firstLineChars="200"/>
        <w:rPr>
          <w:rFonts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587F4F21">
      <w:pPr>
        <w:widowControl/>
        <w:kinsoku w:val="0"/>
        <w:autoSpaceDE w:val="0"/>
        <w:autoSpaceDN w:val="0"/>
        <w:adjustRightInd w:val="0"/>
        <w:snapToGrid w:val="0"/>
        <w:spacing w:line="460" w:lineRule="auto"/>
        <w:jc w:val="left"/>
        <w:textAlignment w:val="baseline"/>
        <w:rPr>
          <w:rFonts w:ascii="宋体" w:hAnsi="宋体" w:cs="Arial"/>
          <w:snapToGrid w:val="0"/>
          <w:color w:val="000000"/>
          <w:kern w:val="0"/>
          <w:szCs w:val="21"/>
        </w:rPr>
      </w:pPr>
    </w:p>
    <w:p w14:paraId="23D6D692">
      <w:pPr>
        <w:spacing w:line="400" w:lineRule="exact"/>
        <w:ind w:firstLine="420" w:firstLineChars="200"/>
        <w:rPr>
          <w:rFonts w:ascii="宋体" w:hAnsi="宋体" w:cs="宋体"/>
          <w:bCs/>
          <w:szCs w:val="21"/>
        </w:rPr>
      </w:pPr>
      <w:r>
        <w:rPr>
          <w:rFonts w:ascii="宋体" w:hAnsi="宋体" w:cs="宋体"/>
          <w:bCs/>
          <w:szCs w:val="21"/>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7D9D3206">
      <w:pPr>
        <w:spacing w:line="400" w:lineRule="exact"/>
        <w:ind w:firstLine="420" w:firstLineChars="200"/>
        <w:rPr>
          <w:rFonts w:ascii="宋体" w:hAnsi="宋体" w:cs="宋体"/>
          <w:bCs/>
          <w:szCs w:val="21"/>
        </w:rPr>
      </w:pPr>
      <w:r>
        <w:rPr>
          <w:rFonts w:ascii="宋体" w:hAnsi="宋体" w:cs="宋体"/>
          <w:bCs/>
          <w:szCs w:val="21"/>
        </w:rPr>
        <w:t>1. 项目信息</w:t>
      </w:r>
    </w:p>
    <w:p w14:paraId="6A8DAFD7">
      <w:pPr>
        <w:spacing w:line="400" w:lineRule="exact"/>
        <w:ind w:firstLine="420" w:firstLineChars="200"/>
        <w:rPr>
          <w:rFonts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058088C3">
      <w:pPr>
        <w:spacing w:line="400" w:lineRule="exact"/>
        <w:ind w:firstLine="420" w:firstLineChars="200"/>
        <w:rPr>
          <w:rFonts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1DFC70BE">
      <w:pPr>
        <w:spacing w:line="400" w:lineRule="exact"/>
        <w:ind w:firstLine="420" w:firstLineChars="200"/>
        <w:rPr>
          <w:rFonts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0CF4AE36">
      <w:pPr>
        <w:spacing w:line="400" w:lineRule="exact"/>
        <w:ind w:firstLine="420" w:firstLineChars="200"/>
        <w:rPr>
          <w:rFonts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6039AB52">
      <w:pPr>
        <w:spacing w:line="400" w:lineRule="exact"/>
        <w:ind w:firstLine="420" w:firstLineChars="200"/>
        <w:rPr>
          <w:rFonts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35A28662">
      <w:pPr>
        <w:spacing w:line="400" w:lineRule="exact"/>
        <w:ind w:firstLine="420" w:firstLineChars="200"/>
        <w:rPr>
          <w:rFonts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6070A514">
      <w:pPr>
        <w:spacing w:line="400" w:lineRule="exact"/>
        <w:ind w:firstLine="420" w:firstLineChars="200"/>
        <w:rPr>
          <w:rFonts w:ascii="宋体" w:hAnsi="宋体" w:cs="宋体"/>
          <w:bCs/>
          <w:szCs w:val="21"/>
        </w:rPr>
      </w:pPr>
      <w:r>
        <w:rPr>
          <w:rFonts w:ascii="宋体" w:hAnsi="宋体" w:cs="宋体"/>
          <w:bCs/>
          <w:szCs w:val="21"/>
        </w:rPr>
        <w:t>采购标的的技术要求、商务要求具体见附件。</w:t>
      </w:r>
    </w:p>
    <w:p w14:paraId="4A8DF41F">
      <w:pPr>
        <w:spacing w:line="400" w:lineRule="exact"/>
        <w:ind w:firstLine="420" w:firstLineChars="200"/>
        <w:rPr>
          <w:rFonts w:ascii="宋体" w:hAnsi="宋体" w:cs="宋体"/>
          <w:bCs/>
          <w:szCs w:val="21"/>
        </w:rPr>
      </w:pPr>
      <w:r>
        <w:rPr>
          <w:rFonts w:ascii="宋体" w:hAnsi="宋体" w:cs="宋体"/>
          <w:bCs/>
          <w:szCs w:val="21"/>
        </w:rPr>
        <w:t>①涉及信息类产品，请填写该产品关键部件的品牌、型号：</w:t>
      </w:r>
    </w:p>
    <w:p w14:paraId="7918A8CA">
      <w:pPr>
        <w:spacing w:line="400" w:lineRule="exact"/>
        <w:ind w:firstLine="420" w:firstLineChars="200"/>
        <w:rPr>
          <w:rFonts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18323DF5">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C517F0E">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399D7B8">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05F65A8">
      <w:pPr>
        <w:spacing w:line="400" w:lineRule="exact"/>
        <w:ind w:firstLine="420" w:firstLineChars="200"/>
        <w:rPr>
          <w:rFonts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6E2CDACF">
      <w:pPr>
        <w:spacing w:line="400" w:lineRule="exact"/>
        <w:ind w:firstLine="420" w:firstLineChars="200"/>
        <w:rPr>
          <w:rFonts w:ascii="宋体" w:hAnsi="宋体" w:cs="宋体"/>
          <w:bCs/>
          <w:szCs w:val="21"/>
        </w:rPr>
      </w:pPr>
      <w:r>
        <w:rPr>
          <w:rFonts w:ascii="宋体" w:hAnsi="宋体" w:cs="宋体"/>
          <w:bCs/>
          <w:szCs w:val="21"/>
        </w:rPr>
        <w:t>②涉及车辆采购，请填写是否属于新能源汽车：</w:t>
      </w:r>
    </w:p>
    <w:p w14:paraId="127EB549">
      <w:pPr>
        <w:spacing w:line="400" w:lineRule="exact"/>
        <w:ind w:firstLine="420" w:firstLineChars="200"/>
        <w:rPr>
          <w:rFonts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2B27A9A">
      <w:pPr>
        <w:spacing w:line="400" w:lineRule="exact"/>
        <w:ind w:firstLine="420" w:firstLineChars="200"/>
        <w:rPr>
          <w:rFonts w:ascii="宋体" w:hAnsi="宋体" w:cs="宋体"/>
          <w:bCs/>
          <w:szCs w:val="21"/>
        </w:rPr>
      </w:pPr>
      <w:r>
        <w:rPr>
          <w:rFonts w:ascii="宋体" w:hAnsi="宋体" w:cs="宋体"/>
          <w:bCs/>
          <w:szCs w:val="21"/>
        </w:rPr>
        <w:t>口否</w:t>
      </w:r>
    </w:p>
    <w:p w14:paraId="115E7D09">
      <w:pPr>
        <w:spacing w:line="400" w:lineRule="exact"/>
        <w:ind w:firstLine="420" w:firstLineChars="200"/>
        <w:rPr>
          <w:rFonts w:ascii="宋体" w:hAnsi="宋体" w:cs="宋体"/>
          <w:bCs/>
          <w:szCs w:val="21"/>
        </w:rPr>
      </w:pPr>
      <w:r>
        <w:rPr>
          <w:rFonts w:ascii="宋体" w:hAnsi="宋体" w:cs="宋体"/>
          <w:bCs/>
          <w:szCs w:val="21"/>
        </w:rPr>
        <w:t>(4)政府采购组织形式：口政府集中采购  口部门集中采购  □分散采购</w:t>
      </w:r>
    </w:p>
    <w:p w14:paraId="134F706F">
      <w:pPr>
        <w:spacing w:line="400" w:lineRule="exact"/>
        <w:ind w:firstLine="420" w:firstLineChars="200"/>
        <w:rPr>
          <w:rFonts w:ascii="宋体" w:hAnsi="宋体" w:cs="宋体"/>
          <w:bCs/>
          <w:szCs w:val="21"/>
        </w:rPr>
      </w:pPr>
      <w:r>
        <w:rPr>
          <w:rFonts w:ascii="宋体" w:hAnsi="宋体" w:cs="宋体"/>
          <w:bCs/>
          <w:szCs w:val="21"/>
        </w:rPr>
        <w:t>(5)政府采购方式：□公开招标</w:t>
      </w:r>
      <w:r>
        <w:rPr>
          <w:rFonts w:hint="eastAsia" w:ascii="宋体" w:hAnsi="宋体" w:cs="宋体"/>
          <w:bCs/>
          <w:szCs w:val="21"/>
        </w:rPr>
        <w:t xml:space="preserve"> </w:t>
      </w:r>
      <w:r>
        <w:rPr>
          <w:rFonts w:ascii="宋体" w:hAnsi="宋体" w:cs="宋体"/>
          <w:bCs/>
          <w:szCs w:val="21"/>
        </w:rPr>
        <w:t>口邀请招标</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1DB06837">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□单一来源</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2926EB6">
      <w:pPr>
        <w:spacing w:line="400" w:lineRule="exact"/>
        <w:ind w:firstLine="420" w:firstLineChars="200"/>
        <w:rPr>
          <w:rFonts w:ascii="宋体" w:hAnsi="宋体" w:cs="宋体"/>
          <w:bCs/>
          <w:szCs w:val="21"/>
        </w:rPr>
      </w:pPr>
      <w:r>
        <w:rPr>
          <w:rFonts w:ascii="宋体" w:hAnsi="宋体" w:cs="宋体"/>
          <w:bCs/>
          <w:szCs w:val="21"/>
        </w:rPr>
        <w:t>(注：在框架协议采购的第二阶段，可选择使用该合同文本)</w:t>
      </w:r>
    </w:p>
    <w:p w14:paraId="4D044B82">
      <w:pPr>
        <w:tabs>
          <w:tab w:val="left" w:pos="1875"/>
        </w:tabs>
      </w:pPr>
    </w:p>
    <w:p w14:paraId="68096EF4">
      <w:pPr>
        <w:tabs>
          <w:tab w:val="left" w:pos="1875"/>
        </w:tabs>
      </w:pPr>
    </w:p>
    <w:p w14:paraId="515FA7E0">
      <w:pPr>
        <w:spacing w:line="400" w:lineRule="exact"/>
        <w:ind w:firstLine="420" w:firstLineChars="200"/>
        <w:rPr>
          <w:rFonts w:ascii="宋体" w:hAnsi="宋体" w:cs="宋体"/>
          <w:bCs/>
          <w:szCs w:val="21"/>
        </w:rPr>
      </w:pPr>
      <w:r>
        <w:rPr>
          <w:rFonts w:ascii="宋体" w:hAnsi="宋体" w:cs="宋体"/>
          <w:bCs/>
          <w:szCs w:val="21"/>
        </w:rPr>
        <w:drawing>
          <wp:anchor distT="0" distB="0" distL="0" distR="0" simplePos="0" relativeHeight="251667456"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1"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4"/>
                    <pic:cNvPicPr>
                      <a:picLocks noChangeAspect="1" noChangeArrowheads="1"/>
                    </pic:cNvPicPr>
                  </pic:nvPicPr>
                  <pic:blipFill>
                    <a:blip r:embed="rId7"/>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(6)中标(成交)采购标的制造商是否为中小企业：口是     口 否</w:t>
      </w:r>
    </w:p>
    <w:p w14:paraId="486D912E">
      <w:pPr>
        <w:spacing w:line="400" w:lineRule="exact"/>
        <w:ind w:firstLine="420" w:firstLineChars="200"/>
        <w:rPr>
          <w:rFonts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5832B149">
      <w:pPr>
        <w:spacing w:line="400" w:lineRule="exact"/>
        <w:ind w:firstLine="420" w:firstLineChars="200"/>
        <w:rPr>
          <w:rFonts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684AD4E5">
      <w:pPr>
        <w:spacing w:line="400" w:lineRule="exact"/>
        <w:ind w:firstLine="420" w:firstLineChars="200"/>
        <w:rPr>
          <w:rFonts w:ascii="宋体" w:hAnsi="宋体" w:cs="宋体"/>
          <w:bCs/>
          <w:szCs w:val="21"/>
        </w:rPr>
      </w:pPr>
      <w:r>
        <w:rPr>
          <w:rFonts w:ascii="宋体" w:hAnsi="宋体" w:cs="宋体"/>
          <w:bCs/>
          <w:szCs w:val="21"/>
        </w:rPr>
        <w:t>中标(成交)采购标的制造商是否为残疾人福利性单位：口是  口否</w:t>
      </w:r>
    </w:p>
    <w:p w14:paraId="2C4726FB">
      <w:pPr>
        <w:spacing w:line="400" w:lineRule="exact"/>
        <w:ind w:firstLine="420" w:firstLineChars="200"/>
        <w:rPr>
          <w:rFonts w:ascii="宋体" w:hAnsi="宋体" w:cs="宋体"/>
          <w:bCs/>
          <w:szCs w:val="21"/>
        </w:rPr>
      </w:pPr>
      <w:r>
        <w:rPr>
          <w:rFonts w:ascii="宋体" w:hAnsi="宋体" w:cs="宋体"/>
          <w:bCs/>
          <w:szCs w:val="21"/>
        </w:rPr>
        <w:t>中标(成交)采购标的制造商是否为监狱企业：□是    口否</w:t>
      </w:r>
    </w:p>
    <w:p w14:paraId="4AFAC967">
      <w:pPr>
        <w:spacing w:line="400" w:lineRule="exact"/>
        <w:ind w:firstLine="420" w:firstLineChars="200"/>
        <w:rPr>
          <w:rFonts w:ascii="宋体" w:hAnsi="宋体" w:cs="宋体"/>
          <w:bCs/>
          <w:szCs w:val="21"/>
        </w:rPr>
      </w:pPr>
      <w:r>
        <w:rPr>
          <w:rFonts w:ascii="宋体" w:hAnsi="宋体" w:cs="宋体"/>
          <w:bCs/>
          <w:szCs w:val="21"/>
        </w:rPr>
        <w:t>(7)合同是否分包：□是       口否</w:t>
      </w:r>
    </w:p>
    <w:p w14:paraId="001A0077">
      <w:pPr>
        <w:spacing w:line="400" w:lineRule="exact"/>
        <w:ind w:firstLine="420" w:firstLineChars="200"/>
        <w:rPr>
          <w:rFonts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EFC6BB4">
      <w:pPr>
        <w:spacing w:line="400" w:lineRule="exact"/>
        <w:ind w:firstLine="420" w:firstLineChars="200"/>
        <w:rPr>
          <w:rFonts w:ascii="宋体" w:hAnsi="宋体" w:cs="宋体"/>
          <w:bCs/>
          <w:szCs w:val="21"/>
        </w:rPr>
      </w:pPr>
      <w:r>
        <w:rPr>
          <w:rFonts w:ascii="宋体" w:hAnsi="宋体" w:cs="宋体"/>
          <w:bCs/>
          <w:szCs w:val="21"/>
        </w:rPr>
        <w:t>分包供应商/制造商名称(如供应商和制造商不同，请分别填写):</w:t>
      </w:r>
    </w:p>
    <w:p w14:paraId="729EAEBE">
      <w:pPr>
        <w:spacing w:line="400" w:lineRule="exact"/>
        <w:ind w:firstLine="420" w:firstLineChars="200"/>
        <w:rPr>
          <w:rFonts w:ascii="宋体" w:hAnsi="宋体" w:cs="宋体"/>
          <w:bCs/>
          <w:szCs w:val="21"/>
        </w:rPr>
      </w:pPr>
      <w:r>
        <w:rPr>
          <w:rFonts w:ascii="宋体" w:hAnsi="宋体" w:cs="宋体"/>
          <w:snapToGrid w:val="0"/>
          <w:color w:val="000000"/>
          <w:kern w:val="0"/>
          <w:szCs w:val="21"/>
          <w:u w:val="single"/>
        </w:rPr>
        <w:t xml:space="preserve">                                             </w:t>
      </w:r>
    </w:p>
    <w:p w14:paraId="4E008A23">
      <w:pPr>
        <w:spacing w:line="400" w:lineRule="exact"/>
        <w:ind w:firstLine="420" w:firstLineChars="200"/>
        <w:rPr>
          <w:rFonts w:ascii="宋体" w:hAnsi="宋体" w:cs="宋体"/>
          <w:bCs/>
          <w:szCs w:val="21"/>
        </w:rPr>
      </w:pPr>
      <w:r>
        <w:rPr>
          <w:rFonts w:ascii="宋体" w:hAnsi="宋体" w:cs="宋体"/>
          <w:bCs/>
          <w:szCs w:val="21"/>
        </w:rPr>
        <w:t>分包供应商/制造商类型(如果供应商和制造商不同，只填写制造商类型):</w:t>
      </w:r>
    </w:p>
    <w:p w14:paraId="13449316">
      <w:pPr>
        <w:spacing w:line="400" w:lineRule="exact"/>
        <w:ind w:firstLine="420" w:firstLineChars="200"/>
        <w:rPr>
          <w:rFonts w:ascii="宋体" w:hAnsi="宋体" w:cs="宋体"/>
          <w:bCs/>
          <w:szCs w:val="21"/>
        </w:rPr>
      </w:pPr>
      <w:r>
        <w:rPr>
          <w:rFonts w:ascii="宋体" w:hAnsi="宋体" w:cs="宋体"/>
          <w:bCs/>
          <w:szCs w:val="21"/>
        </w:rPr>
        <w:t>口大型企业  口中型企业  口小微型企业</w:t>
      </w:r>
    </w:p>
    <w:p w14:paraId="74055AB3">
      <w:pPr>
        <w:spacing w:line="400" w:lineRule="exact"/>
        <w:ind w:firstLine="420" w:firstLineChars="200"/>
        <w:rPr>
          <w:rFonts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4D1523E3">
      <w:pPr>
        <w:spacing w:line="400" w:lineRule="exact"/>
        <w:ind w:firstLine="420" w:firstLineChars="200"/>
        <w:rPr>
          <w:rFonts w:ascii="宋体" w:hAnsi="宋体" w:cs="宋体"/>
          <w:bCs/>
          <w:szCs w:val="21"/>
        </w:rPr>
      </w:pPr>
      <w:r>
        <w:rPr>
          <w:rFonts w:ascii="宋体" w:hAnsi="宋体" w:cs="宋体"/>
          <w:bCs/>
          <w:szCs w:val="21"/>
        </w:rPr>
        <w:t>(8)中标(成交)供应商是否为外商投资企业：口是      口否</w:t>
      </w:r>
    </w:p>
    <w:p w14:paraId="6B42905E">
      <w:pPr>
        <w:spacing w:line="400" w:lineRule="exact"/>
        <w:ind w:firstLine="420" w:firstLineChars="200"/>
        <w:rPr>
          <w:rFonts w:ascii="宋体" w:hAnsi="宋体" w:cs="宋体"/>
          <w:bCs/>
          <w:szCs w:val="21"/>
        </w:rPr>
      </w:pPr>
      <w:r>
        <w:rPr>
          <w:rFonts w:ascii="宋体" w:hAnsi="宋体" w:cs="宋体"/>
          <w:bCs/>
          <w:szCs w:val="21"/>
        </w:rPr>
        <w:t>外商投资企业类型：□全部由外国投资者投资 口部分由外国投资者投资</w:t>
      </w:r>
    </w:p>
    <w:p w14:paraId="0CDCB9D0">
      <w:pPr>
        <w:spacing w:line="400" w:lineRule="exact"/>
        <w:ind w:firstLine="420" w:firstLineChars="200"/>
        <w:rPr>
          <w:rFonts w:ascii="宋体" w:hAnsi="宋体" w:cs="宋体"/>
          <w:bCs/>
          <w:szCs w:val="21"/>
        </w:rPr>
      </w:pPr>
      <w:r>
        <w:rPr>
          <w:rFonts w:ascii="宋体" w:hAnsi="宋体" w:cs="宋体"/>
          <w:bCs/>
          <w:szCs w:val="21"/>
        </w:rPr>
        <w:t>(9)是否涉及进口产品：</w:t>
      </w:r>
    </w:p>
    <w:p w14:paraId="7563D01E">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7D17D2A3">
      <w:pPr>
        <w:spacing w:line="400" w:lineRule="exact"/>
        <w:ind w:left="991" w:leftChars="200" w:hanging="571" w:hangingChars="272"/>
        <w:rPr>
          <w:rFonts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EDA662E">
      <w:pPr>
        <w:spacing w:line="400" w:lineRule="exact"/>
        <w:ind w:firstLine="420" w:firstLineChars="200"/>
        <w:rPr>
          <w:rFonts w:ascii="宋体" w:hAnsi="宋体" w:cs="宋体"/>
          <w:bCs/>
          <w:szCs w:val="21"/>
        </w:rPr>
      </w:pPr>
      <w:r>
        <w:rPr>
          <w:rFonts w:ascii="宋体" w:hAnsi="宋体" w:cs="宋体"/>
          <w:bCs/>
          <w:szCs w:val="21"/>
        </w:rPr>
        <w:t>口否</w:t>
      </w:r>
    </w:p>
    <w:p w14:paraId="7B1F2B01">
      <w:pPr>
        <w:spacing w:line="400" w:lineRule="exact"/>
        <w:ind w:firstLine="420" w:firstLineChars="200"/>
        <w:rPr>
          <w:rFonts w:ascii="宋体" w:hAnsi="宋体" w:cs="宋体"/>
          <w:bCs/>
          <w:szCs w:val="21"/>
        </w:rPr>
      </w:pPr>
      <w:r>
        <w:rPr>
          <w:rFonts w:ascii="宋体" w:hAnsi="宋体" w:cs="宋体"/>
          <w:bCs/>
          <w:szCs w:val="21"/>
        </w:rPr>
        <w:t>(10)是否涉及节能产品：</w:t>
      </w:r>
    </w:p>
    <w:p w14:paraId="48779431">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24002BF8">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328C8419">
      <w:pPr>
        <w:spacing w:line="400" w:lineRule="exact"/>
        <w:ind w:firstLine="420" w:firstLineChars="200"/>
        <w:rPr>
          <w:rFonts w:ascii="宋体" w:hAnsi="宋体" w:cs="宋体"/>
          <w:bCs/>
          <w:szCs w:val="21"/>
        </w:rPr>
      </w:pPr>
      <w:r>
        <w:rPr>
          <w:rFonts w:ascii="宋体" w:hAnsi="宋体" w:cs="宋体"/>
          <w:bCs/>
          <w:szCs w:val="21"/>
        </w:rPr>
        <w:t>口否</w:t>
      </w:r>
    </w:p>
    <w:p w14:paraId="256C65F5">
      <w:pPr>
        <w:spacing w:line="400" w:lineRule="exact"/>
        <w:ind w:firstLine="420" w:firstLineChars="200"/>
        <w:rPr>
          <w:rFonts w:ascii="宋体" w:hAnsi="宋体" w:cs="宋体"/>
          <w:bCs/>
          <w:szCs w:val="21"/>
        </w:rPr>
      </w:pPr>
      <w:r>
        <w:rPr>
          <w:rFonts w:ascii="宋体" w:hAnsi="宋体" w:cs="宋体"/>
          <w:bCs/>
          <w:szCs w:val="21"/>
        </w:rPr>
        <w:t>是否涉及环境标志产品：</w:t>
      </w:r>
    </w:p>
    <w:p w14:paraId="1397F0EF">
      <w:pPr>
        <w:spacing w:line="400" w:lineRule="exact"/>
        <w:ind w:firstLine="420" w:firstLineChars="200"/>
        <w:rPr>
          <w:rFonts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0BADF842">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4DDE9128">
      <w:pPr>
        <w:spacing w:line="400" w:lineRule="exact"/>
        <w:ind w:firstLine="420" w:firstLineChars="200"/>
        <w:rPr>
          <w:rFonts w:ascii="宋体" w:hAnsi="宋体" w:cs="宋体"/>
          <w:bCs/>
          <w:szCs w:val="21"/>
        </w:rPr>
      </w:pPr>
      <w:r>
        <w:rPr>
          <w:rFonts w:ascii="宋体" w:hAnsi="宋体" w:cs="宋体"/>
          <w:bCs/>
          <w:szCs w:val="21"/>
        </w:rPr>
        <w:t>口否</w:t>
      </w:r>
    </w:p>
    <w:p w14:paraId="75968212">
      <w:pPr>
        <w:spacing w:line="400" w:lineRule="exact"/>
        <w:ind w:firstLine="420" w:firstLineChars="200"/>
        <w:rPr>
          <w:rFonts w:ascii="宋体" w:hAnsi="宋体" w:cs="宋体"/>
          <w:bCs/>
          <w:szCs w:val="21"/>
        </w:rPr>
      </w:pPr>
      <w:r>
        <w:rPr>
          <w:rFonts w:ascii="宋体" w:hAnsi="宋体" w:cs="宋体"/>
          <w:bCs/>
          <w:szCs w:val="21"/>
        </w:rPr>
        <w:t>是否涉及绿色产品：</w:t>
      </w:r>
    </w:p>
    <w:p w14:paraId="54983CB9">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034400FF">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61C668B6">
      <w:pPr>
        <w:spacing w:line="400" w:lineRule="exact"/>
        <w:ind w:firstLine="420" w:firstLineChars="200"/>
        <w:rPr>
          <w:rFonts w:ascii="宋体" w:hAnsi="宋体" w:cs="宋体"/>
          <w:bCs/>
          <w:szCs w:val="21"/>
        </w:rPr>
      </w:pPr>
      <w:r>
        <w:rPr>
          <w:rFonts w:ascii="宋体" w:hAnsi="宋体" w:cs="宋体"/>
          <w:bCs/>
          <w:szCs w:val="21"/>
        </w:rPr>
        <w:t>口否</w:t>
      </w:r>
    </w:p>
    <w:p w14:paraId="3EB83A9D">
      <w:pPr>
        <w:spacing w:line="400" w:lineRule="exact"/>
        <w:ind w:firstLine="420" w:firstLineChars="200"/>
        <w:rPr>
          <w:rFonts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26975355">
      <w:pPr>
        <w:spacing w:line="400" w:lineRule="exact"/>
        <w:ind w:firstLine="420" w:firstLineChars="200"/>
        <w:rPr>
          <w:rFonts w:ascii="宋体" w:hAnsi="宋体" w:cs="宋体"/>
          <w:bCs/>
          <w:szCs w:val="21"/>
        </w:rPr>
      </w:pPr>
      <w:r>
        <w:rPr>
          <w:rFonts w:ascii="宋体" w:hAnsi="宋体" w:cs="宋体"/>
          <w:bCs/>
          <w:szCs w:val="21"/>
        </w:rPr>
        <w:t>口是       口否      口不涉及</w:t>
      </w:r>
    </w:p>
    <w:p w14:paraId="322AC622">
      <w:pPr>
        <w:tabs>
          <w:tab w:val="left" w:pos="1875"/>
        </w:tabs>
      </w:pPr>
    </w:p>
    <w:p w14:paraId="079B5B58">
      <w:pPr>
        <w:spacing w:line="400" w:lineRule="exact"/>
        <w:ind w:firstLine="420" w:firstLineChars="200"/>
        <w:rPr>
          <w:rFonts w:ascii="宋体" w:hAnsi="宋体" w:cs="宋体"/>
          <w:bCs/>
          <w:szCs w:val="21"/>
        </w:rPr>
      </w:pPr>
      <w:r>
        <w:rPr>
          <w:rFonts w:ascii="宋体" w:hAnsi="宋体" w:cs="宋体"/>
          <w:bCs/>
          <w:szCs w:val="21"/>
        </w:rPr>
        <w:t>2. 合同金额</w:t>
      </w:r>
    </w:p>
    <w:p w14:paraId="32ED396A">
      <w:pPr>
        <w:spacing w:line="400" w:lineRule="exact"/>
        <w:ind w:firstLine="420" w:firstLineChars="200"/>
        <w:rPr>
          <w:rFonts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75F94F2F">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25C681DE">
      <w:pPr>
        <w:spacing w:line="400" w:lineRule="exact"/>
        <w:ind w:firstLine="420" w:firstLineChars="200"/>
        <w:rPr>
          <w:rFonts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29FBCC2">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598288F">
      <w:pPr>
        <w:spacing w:line="400" w:lineRule="exact"/>
        <w:ind w:firstLine="420" w:firstLineChars="200"/>
        <w:rPr>
          <w:rFonts w:ascii="宋体" w:hAnsi="宋体" w:cs="宋体"/>
          <w:bCs/>
          <w:szCs w:val="21"/>
        </w:rPr>
      </w:pPr>
      <w:r>
        <w:rPr>
          <w:rFonts w:ascii="宋体" w:hAnsi="宋体" w:cs="宋体"/>
          <w:bCs/>
          <w:szCs w:val="21"/>
        </w:rPr>
        <w:t>(注：固定单价合同应填写单价和最高限价)</w:t>
      </w:r>
    </w:p>
    <w:p w14:paraId="2B9DD450">
      <w:pPr>
        <w:spacing w:line="400" w:lineRule="exact"/>
        <w:ind w:firstLine="420" w:firstLineChars="200"/>
        <w:rPr>
          <w:rFonts w:ascii="宋体" w:hAnsi="宋体" w:cs="宋体"/>
          <w:bCs/>
          <w:szCs w:val="21"/>
        </w:rPr>
      </w:pPr>
      <w:r>
        <w:rPr>
          <w:rFonts w:ascii="宋体" w:hAnsi="宋体" w:cs="宋体"/>
          <w:bCs/>
          <w:szCs w:val="21"/>
        </w:rPr>
        <w:t>(2)合同定价方式(采用组合定价方式的，可以勾选多项):</w:t>
      </w:r>
    </w:p>
    <w:p w14:paraId="0712A7BD">
      <w:pPr>
        <w:spacing w:line="400" w:lineRule="exact"/>
        <w:ind w:firstLine="420" w:firstLineChars="200"/>
        <w:rPr>
          <w:rFonts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0FCC95B">
      <w:pPr>
        <w:spacing w:line="400" w:lineRule="exact"/>
        <w:ind w:firstLine="420" w:firstLineChars="200"/>
        <w:rPr>
          <w:rFonts w:ascii="宋体" w:hAnsi="宋体" w:cs="宋体"/>
          <w:bCs/>
          <w:szCs w:val="21"/>
        </w:rPr>
      </w:pPr>
      <w:r>
        <w:rPr>
          <w:rFonts w:ascii="宋体" w:hAnsi="宋体" w:cs="宋体"/>
          <w:bCs/>
          <w:szCs w:val="21"/>
        </w:rPr>
        <w:t>(3)付款方式(按项目实际勾选填写):</w:t>
      </w:r>
    </w:p>
    <w:p w14:paraId="318B4CE8">
      <w:pPr>
        <w:spacing w:line="400" w:lineRule="exact"/>
        <w:ind w:firstLine="420" w:firstLineChars="200"/>
        <w:rPr>
          <w:rFonts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70877D3C">
      <w:pPr>
        <w:spacing w:line="400" w:lineRule="exact"/>
        <w:ind w:firstLine="420" w:firstLineChars="200"/>
        <w:rPr>
          <w:rFonts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59B203EA">
      <w:pPr>
        <w:spacing w:line="400" w:lineRule="exact"/>
        <w:ind w:firstLine="420" w:firstLineChars="200"/>
        <w:rPr>
          <w:rFonts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3531AA1E">
      <w:pPr>
        <w:spacing w:line="400" w:lineRule="exact"/>
        <w:ind w:firstLine="420" w:firstLineChars="200"/>
        <w:rPr>
          <w:rFonts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272C40AD">
      <w:pPr>
        <w:spacing w:line="400" w:lineRule="exact"/>
        <w:ind w:firstLine="420" w:firstLineChars="200"/>
        <w:rPr>
          <w:rFonts w:ascii="宋体" w:hAnsi="宋体" w:cs="宋体"/>
          <w:bCs/>
          <w:szCs w:val="21"/>
        </w:rPr>
      </w:pPr>
      <w:r>
        <w:rPr>
          <w:rFonts w:ascii="宋体" w:hAnsi="宋体" w:cs="宋体"/>
          <w:bCs/>
          <w:szCs w:val="21"/>
        </w:rPr>
        <w:t>3. 合同履行</w:t>
      </w:r>
    </w:p>
    <w:p w14:paraId="4FBF6ECA">
      <w:pPr>
        <w:spacing w:line="400" w:lineRule="exact"/>
        <w:ind w:firstLine="420" w:firstLineChars="200"/>
        <w:rPr>
          <w:rFonts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0E6D6734">
      <w:pPr>
        <w:spacing w:line="400" w:lineRule="exact"/>
        <w:ind w:firstLine="420" w:firstLineChars="200"/>
        <w:rPr>
          <w:rFonts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4B8D892">
      <w:pPr>
        <w:spacing w:line="400" w:lineRule="exact"/>
        <w:ind w:firstLine="420" w:firstLineChars="200"/>
        <w:rPr>
          <w:rFonts w:ascii="宋体" w:hAnsi="宋体" w:cs="宋体"/>
          <w:bCs/>
          <w:szCs w:val="21"/>
        </w:rPr>
      </w:pPr>
      <w:r>
        <w:rPr>
          <w:rFonts w:ascii="宋体" w:hAnsi="宋体" w:cs="宋体"/>
          <w:bCs/>
          <w:szCs w:val="21"/>
        </w:rPr>
        <w:t>(3)履约担保：是否收取履约保证金：口是   口 否</w:t>
      </w:r>
    </w:p>
    <w:p w14:paraId="27F6EBAE">
      <w:pPr>
        <w:spacing w:line="400" w:lineRule="exact"/>
        <w:ind w:left="1701" w:leftChars="200" w:hanging="1281" w:hangingChars="610"/>
        <w:rPr>
          <w:rFonts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AFF591C">
      <w:pPr>
        <w:spacing w:line="400" w:lineRule="exact"/>
        <w:ind w:left="1701" w:leftChars="200" w:hanging="1281" w:hangingChars="610"/>
        <w:rPr>
          <w:rFonts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B461AFB">
      <w:pPr>
        <w:spacing w:line="400" w:lineRule="exact"/>
        <w:ind w:left="1701" w:leftChars="200" w:hanging="1281" w:hangingChars="610"/>
        <w:rPr>
          <w:rFonts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0A6B2DD">
      <w:pPr>
        <w:spacing w:line="400" w:lineRule="exact"/>
        <w:ind w:firstLine="420" w:firstLineChars="200"/>
        <w:rPr>
          <w:rFonts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C1A4E29">
      <w:pPr>
        <w:spacing w:line="400" w:lineRule="exact"/>
        <w:ind w:firstLine="420" w:firstLineChars="200"/>
        <w:rPr>
          <w:rFonts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5EF1871E">
      <w:pPr>
        <w:spacing w:line="400" w:lineRule="exact"/>
        <w:ind w:firstLine="420" w:firstLineChars="200"/>
        <w:rPr>
          <w:rFonts w:ascii="宋体" w:hAnsi="宋体" w:cs="宋体"/>
          <w:bCs/>
          <w:szCs w:val="21"/>
        </w:rPr>
      </w:pPr>
      <w:r>
        <w:rPr>
          <w:rFonts w:ascii="宋体" w:hAnsi="宋体" w:cs="宋体"/>
          <w:bCs/>
          <w:szCs w:val="21"/>
        </w:rPr>
        <w:t>4. 合同验收</w:t>
      </w:r>
    </w:p>
    <w:p w14:paraId="2113B91A">
      <w:pPr>
        <w:spacing w:line="400" w:lineRule="exact"/>
        <w:ind w:firstLine="420" w:firstLineChars="200"/>
        <w:rPr>
          <w:rFonts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3498DEE0">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ADA9DA9">
      <w:pPr>
        <w:spacing w:line="400" w:lineRule="exact"/>
        <w:ind w:firstLine="420" w:firstLineChars="200"/>
        <w:rPr>
          <w:rFonts w:ascii="宋体" w:hAnsi="宋体" w:cs="宋体"/>
          <w:bCs/>
          <w:szCs w:val="21"/>
        </w:rPr>
      </w:pPr>
      <w:r>
        <w:rPr>
          <w:rFonts w:ascii="宋体" w:hAnsi="宋体" w:cs="宋体"/>
          <w:bCs/>
          <w:szCs w:val="21"/>
        </w:rPr>
        <w:t>是否邀请本项目的其他供应商参加验收：口是 口否</w:t>
      </w:r>
    </w:p>
    <w:p w14:paraId="4FA67707">
      <w:pPr>
        <w:spacing w:line="400" w:lineRule="exact"/>
        <w:ind w:firstLine="420" w:firstLineChars="200"/>
        <w:rPr>
          <w:rFonts w:ascii="宋体" w:hAnsi="宋体" w:cs="宋体"/>
          <w:bCs/>
          <w:szCs w:val="21"/>
        </w:rPr>
      </w:pPr>
      <w:r>
        <w:rPr>
          <w:rFonts w:ascii="宋体" w:hAnsi="宋体" w:cs="宋体"/>
          <w:bCs/>
          <w:szCs w:val="21"/>
        </w:rPr>
        <w:t>是否邀请专家参加验收：口是 口 否</w:t>
      </w:r>
    </w:p>
    <w:p w14:paraId="4C7BB07E">
      <w:pPr>
        <w:spacing w:line="400" w:lineRule="exact"/>
        <w:ind w:firstLine="420" w:firstLineChars="200"/>
        <w:rPr>
          <w:rFonts w:ascii="宋体" w:hAnsi="宋体" w:cs="宋体"/>
          <w:bCs/>
          <w:szCs w:val="21"/>
        </w:rPr>
      </w:pPr>
      <w:r>
        <w:rPr>
          <w:rFonts w:ascii="宋体" w:hAnsi="宋体" w:cs="宋体"/>
          <w:bCs/>
          <w:szCs w:val="21"/>
        </w:rPr>
        <w:t>是否邀请服务对象参加验收：口是 口否</w:t>
      </w:r>
    </w:p>
    <w:p w14:paraId="62008EA0">
      <w:pPr>
        <w:spacing w:line="400" w:lineRule="exact"/>
        <w:ind w:firstLine="420" w:firstLineChars="200"/>
        <w:rPr>
          <w:rFonts w:ascii="宋体" w:hAnsi="宋体" w:cs="宋体"/>
          <w:bCs/>
          <w:szCs w:val="21"/>
        </w:rPr>
      </w:pPr>
      <w:r>
        <w:rPr>
          <w:rFonts w:ascii="宋体" w:hAnsi="宋体" w:cs="宋体"/>
          <w:bCs/>
          <w:szCs w:val="21"/>
        </w:rPr>
        <w:t>是否邀请第三方检测机构参加验收：口是  口否</w:t>
      </w:r>
    </w:p>
    <w:p w14:paraId="39900391">
      <w:pPr>
        <w:spacing w:line="400" w:lineRule="exact"/>
        <w:ind w:firstLine="420" w:firstLineChars="200"/>
        <w:rPr>
          <w:rFonts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094A6072">
      <w:pPr>
        <w:spacing w:line="400" w:lineRule="exact"/>
        <w:ind w:firstLine="420" w:firstLineChars="200"/>
        <w:rPr>
          <w:rFonts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484B04CA">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33F2B466">
      <w:pPr>
        <w:spacing w:line="400" w:lineRule="exact"/>
        <w:ind w:firstLine="420" w:firstLineChars="200"/>
        <w:rPr>
          <w:rFonts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1E0C6FA4">
      <w:pPr>
        <w:spacing w:line="400" w:lineRule="exact"/>
        <w:ind w:firstLine="420" w:firstLineChars="200"/>
        <w:rPr>
          <w:rFonts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1CA5E95D">
      <w:pPr>
        <w:spacing w:line="400" w:lineRule="exact"/>
        <w:ind w:firstLine="420" w:firstLineChars="200"/>
        <w:rPr>
          <w:rFonts w:ascii="宋体" w:hAnsi="宋体" w:cs="宋体"/>
          <w:bCs/>
          <w:szCs w:val="21"/>
        </w:rPr>
      </w:pPr>
      <w:r>
        <w:rPr>
          <w:rFonts w:ascii="宋体" w:hAnsi="宋体" w:cs="宋体"/>
          <w:bCs/>
          <w:szCs w:val="21"/>
        </w:rPr>
        <w:t>(3)履约验收方式：口一次性验收</w:t>
      </w:r>
    </w:p>
    <w:p w14:paraId="2F871F8C">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1423CEAD">
      <w:pPr>
        <w:spacing w:line="400" w:lineRule="exact"/>
        <w:ind w:firstLine="420" w:firstLineChars="200"/>
        <w:rPr>
          <w:rFonts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392CC0B2">
      <w:pPr>
        <w:spacing w:line="400" w:lineRule="exact"/>
        <w:ind w:firstLine="420" w:firstLineChars="200"/>
        <w:rPr>
          <w:rFonts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57896AC6">
      <w:pPr>
        <w:spacing w:line="400" w:lineRule="exact"/>
        <w:ind w:firstLine="420" w:firstLineChars="200"/>
        <w:rPr>
          <w:rFonts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42A9D4D5">
      <w:pPr>
        <w:spacing w:line="400" w:lineRule="exact"/>
        <w:ind w:firstLine="420" w:firstLineChars="200"/>
        <w:rPr>
          <w:rFonts w:ascii="宋体" w:hAnsi="宋体" w:cs="宋体"/>
          <w:bCs/>
          <w:szCs w:val="21"/>
        </w:rPr>
      </w:pPr>
      <w:r>
        <w:rPr>
          <w:rFonts w:ascii="宋体" w:hAnsi="宋体" w:cs="宋体"/>
          <w:bCs/>
          <w:szCs w:val="21"/>
        </w:rPr>
        <w:t>(7)是否以采购活动中供应商提供的样品作为参考：口是 口否</w:t>
      </w:r>
    </w:p>
    <w:p w14:paraId="4E23ED39">
      <w:pPr>
        <w:spacing w:line="400" w:lineRule="exact"/>
        <w:ind w:firstLine="420" w:firstLineChars="200"/>
        <w:rPr>
          <w:rFonts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0EF754AD">
      <w:pPr>
        <w:spacing w:line="400" w:lineRule="exact"/>
        <w:ind w:firstLine="420" w:firstLineChars="200"/>
        <w:rPr>
          <w:rFonts w:ascii="宋体" w:hAnsi="宋体" w:cs="宋体"/>
          <w:bCs/>
          <w:szCs w:val="21"/>
        </w:rPr>
      </w:pPr>
      <w:r>
        <w:rPr>
          <w:rFonts w:ascii="宋体" w:hAnsi="宋体" w:cs="宋体"/>
          <w:bCs/>
          <w:szCs w:val="21"/>
        </w:rPr>
        <w:t>5. 组成合同的文件</w:t>
      </w:r>
    </w:p>
    <w:p w14:paraId="1A308700">
      <w:pPr>
        <w:spacing w:line="400" w:lineRule="exact"/>
        <w:ind w:firstLine="420" w:firstLineChars="200"/>
        <w:rPr>
          <w:rFonts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3ADB6448">
      <w:pPr>
        <w:spacing w:line="400" w:lineRule="exact"/>
        <w:ind w:firstLine="420" w:firstLineChars="200"/>
        <w:rPr>
          <w:rFonts w:ascii="宋体" w:hAnsi="宋体" w:cs="宋体"/>
          <w:bCs/>
          <w:szCs w:val="21"/>
        </w:rPr>
      </w:pPr>
      <w:r>
        <w:rPr>
          <w:rFonts w:ascii="宋体" w:hAnsi="宋体" w:cs="宋体"/>
          <w:bCs/>
          <w:szCs w:val="21"/>
        </w:rPr>
        <w:t>(1)政府采购合同协议书及其变更、补充协议</w:t>
      </w:r>
    </w:p>
    <w:p w14:paraId="0FDE9F2C">
      <w:pPr>
        <w:spacing w:line="400" w:lineRule="exact"/>
        <w:ind w:firstLine="420" w:firstLineChars="200"/>
        <w:rPr>
          <w:rFonts w:ascii="宋体" w:hAnsi="宋体" w:cs="宋体"/>
          <w:bCs/>
          <w:szCs w:val="21"/>
        </w:rPr>
      </w:pPr>
      <w:r>
        <w:rPr>
          <w:rFonts w:ascii="宋体" w:hAnsi="宋体" w:cs="宋体"/>
          <w:bCs/>
          <w:szCs w:val="21"/>
        </w:rPr>
        <w:t>(2)政府采购合同专用条款</w:t>
      </w:r>
    </w:p>
    <w:p w14:paraId="705B8B6D">
      <w:pPr>
        <w:spacing w:line="400" w:lineRule="exact"/>
        <w:ind w:firstLine="420" w:firstLineChars="200"/>
        <w:rPr>
          <w:rFonts w:ascii="宋体" w:hAnsi="宋体" w:cs="宋体"/>
          <w:bCs/>
          <w:szCs w:val="21"/>
        </w:rPr>
      </w:pPr>
      <w:r>
        <w:rPr>
          <w:rFonts w:ascii="宋体" w:hAnsi="宋体" w:cs="宋体"/>
          <w:bCs/>
          <w:szCs w:val="21"/>
        </w:rPr>
        <w:t>(3)政府采购合同通用条款</w:t>
      </w:r>
    </w:p>
    <w:p w14:paraId="4D0882CA">
      <w:pPr>
        <w:spacing w:line="400" w:lineRule="exact"/>
        <w:ind w:firstLine="420" w:firstLineChars="200"/>
        <w:rPr>
          <w:rFonts w:ascii="宋体" w:hAnsi="宋体" w:cs="宋体"/>
          <w:bCs/>
          <w:szCs w:val="21"/>
        </w:rPr>
      </w:pPr>
      <w:r>
        <w:rPr>
          <w:rFonts w:ascii="宋体" w:hAnsi="宋体" w:cs="宋体"/>
          <w:bCs/>
          <w:szCs w:val="21"/>
        </w:rPr>
        <w:t>(4)中标(成交)通知书</w:t>
      </w:r>
    </w:p>
    <w:p w14:paraId="5BECCDD1">
      <w:pPr>
        <w:spacing w:line="400" w:lineRule="exact"/>
        <w:ind w:firstLine="420" w:firstLineChars="200"/>
        <w:rPr>
          <w:rFonts w:ascii="宋体" w:hAnsi="宋体" w:cs="宋体"/>
          <w:bCs/>
          <w:szCs w:val="21"/>
        </w:rPr>
      </w:pPr>
      <w:r>
        <w:rPr>
          <w:rFonts w:ascii="宋体" w:hAnsi="宋体" w:cs="宋体"/>
          <w:bCs/>
          <w:szCs w:val="21"/>
        </w:rPr>
        <w:t>(5)投标(响应)文件</w:t>
      </w:r>
    </w:p>
    <w:p w14:paraId="6C1CBC63">
      <w:pPr>
        <w:spacing w:line="400" w:lineRule="exact"/>
        <w:ind w:firstLine="420" w:firstLineChars="200"/>
        <w:rPr>
          <w:rFonts w:ascii="宋体" w:hAnsi="宋体" w:cs="宋体"/>
          <w:bCs/>
          <w:szCs w:val="21"/>
        </w:rPr>
      </w:pPr>
      <w:r>
        <w:rPr>
          <w:rFonts w:ascii="宋体" w:hAnsi="宋体" w:cs="宋体"/>
          <w:bCs/>
          <w:szCs w:val="21"/>
        </w:rPr>
        <w:t>(6)采购文件</w:t>
      </w:r>
    </w:p>
    <w:p w14:paraId="40424B6B">
      <w:pPr>
        <w:spacing w:line="400" w:lineRule="exact"/>
        <w:ind w:firstLine="420" w:firstLineChars="200"/>
        <w:rPr>
          <w:rFonts w:ascii="宋体" w:hAnsi="宋体" w:cs="宋体"/>
          <w:bCs/>
          <w:szCs w:val="21"/>
        </w:rPr>
      </w:pPr>
      <w:r>
        <w:rPr>
          <w:rFonts w:ascii="宋体" w:hAnsi="宋体" w:cs="宋体"/>
          <w:bCs/>
          <w:szCs w:val="21"/>
        </w:rPr>
        <w:t>(7)有关技术文件，图纸</w:t>
      </w:r>
    </w:p>
    <w:p w14:paraId="046B8793">
      <w:pPr>
        <w:spacing w:line="400" w:lineRule="exact"/>
        <w:ind w:firstLine="420" w:firstLineChars="200"/>
        <w:rPr>
          <w:rFonts w:ascii="宋体" w:hAnsi="宋体" w:cs="宋体"/>
          <w:bCs/>
          <w:szCs w:val="21"/>
        </w:rPr>
      </w:pPr>
      <w:r>
        <w:rPr>
          <w:rFonts w:ascii="宋体" w:hAnsi="宋体" w:cs="宋体"/>
          <w:bCs/>
          <w:szCs w:val="21"/>
        </w:rPr>
        <w:t>(8)国家法律、行政法规和规章制度规定或合同约定的作为合同组成部分的其他文件</w:t>
      </w:r>
    </w:p>
    <w:p w14:paraId="2E4A03DA">
      <w:pPr>
        <w:spacing w:line="400" w:lineRule="exact"/>
        <w:ind w:firstLine="420" w:firstLineChars="200"/>
        <w:rPr>
          <w:rFonts w:ascii="宋体" w:hAnsi="宋体" w:cs="宋体"/>
          <w:bCs/>
          <w:szCs w:val="21"/>
        </w:rPr>
      </w:pPr>
      <w:r>
        <w:rPr>
          <w:rFonts w:ascii="宋体" w:hAnsi="宋体" w:cs="宋体"/>
          <w:bCs/>
          <w:szCs w:val="21"/>
        </w:rPr>
        <w:t>6. 合同生效</w:t>
      </w:r>
    </w:p>
    <w:p w14:paraId="61675A4D">
      <w:pPr>
        <w:spacing w:line="400" w:lineRule="exact"/>
        <w:ind w:firstLine="420" w:firstLineChars="200"/>
        <w:rPr>
          <w:rFonts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5F45C4B7">
      <w:pPr>
        <w:spacing w:line="400" w:lineRule="exact"/>
        <w:ind w:firstLine="420" w:firstLineChars="200"/>
        <w:rPr>
          <w:rFonts w:ascii="宋体" w:hAnsi="宋体" w:cs="宋体"/>
          <w:bCs/>
          <w:szCs w:val="21"/>
        </w:rPr>
      </w:pPr>
      <w:r>
        <w:rPr>
          <w:rFonts w:ascii="宋体" w:hAnsi="宋体" w:cs="宋体"/>
          <w:bCs/>
          <w:szCs w:val="21"/>
        </w:rPr>
        <w:t>7. 合同份数</w:t>
      </w:r>
    </w:p>
    <w:p w14:paraId="4E51BA01">
      <w:pPr>
        <w:spacing w:line="400" w:lineRule="exact"/>
        <w:ind w:firstLine="420" w:firstLineChars="200"/>
        <w:rPr>
          <w:rFonts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58A68AB2">
      <w:pPr>
        <w:spacing w:line="400" w:lineRule="exact"/>
        <w:ind w:firstLine="420" w:firstLineChars="200"/>
        <w:rPr>
          <w:rFonts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596033EA">
      <w:pPr>
        <w:spacing w:line="400" w:lineRule="exact"/>
        <w:ind w:firstLine="420" w:firstLineChars="200"/>
        <w:rPr>
          <w:rFonts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CBD98A5">
      <w:pPr>
        <w:spacing w:line="400" w:lineRule="exact"/>
        <w:ind w:firstLine="420" w:firstLineChars="200"/>
        <w:rPr>
          <w:rFonts w:ascii="宋体" w:hAnsi="宋体" w:cs="宋体"/>
          <w:bCs/>
          <w:szCs w:val="21"/>
        </w:rPr>
      </w:pPr>
      <w:r>
        <w:rPr>
          <w:rFonts w:ascii="宋体" w:hAnsi="宋体" w:cs="宋体"/>
          <w:bCs/>
          <w:szCs w:val="21"/>
        </w:rPr>
        <w:t>附件：具体标的及其技术要求和商务要求、联合协议、分包意向协议等。</w:t>
      </w:r>
    </w:p>
    <w:p w14:paraId="2D914401">
      <w:pPr>
        <w:widowControl/>
        <w:kinsoku w:val="0"/>
        <w:autoSpaceDE w:val="0"/>
        <w:autoSpaceDN w:val="0"/>
        <w:adjustRightInd w:val="0"/>
        <w:snapToGrid w:val="0"/>
        <w:spacing w:before="139" w:line="219" w:lineRule="auto"/>
        <w:ind w:left="598"/>
        <w:jc w:val="left"/>
        <w:textAlignment w:val="baseline"/>
        <w:rPr>
          <w:rFonts w:ascii="宋体" w:hAnsi="宋体" w:cs="宋体"/>
          <w:snapToGrid w:val="0"/>
          <w:color w:val="000000"/>
          <w:kern w:val="0"/>
          <w:szCs w:val="21"/>
        </w:rPr>
      </w:pPr>
    </w:p>
    <w:p w14:paraId="23C51416">
      <w:pPr>
        <w:widowControl/>
        <w:jc w:val="left"/>
      </w:pPr>
      <w:r>
        <w:br w:type="page"/>
      </w:r>
    </w:p>
    <w:tbl>
      <w:tblPr>
        <w:tblStyle w:val="50"/>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51F94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1D56C7CE">
            <w:pPr>
              <w:widowControl/>
              <w:kinsoku w:val="0"/>
              <w:autoSpaceDE w:val="0"/>
              <w:autoSpaceDN w:val="0"/>
              <w:adjustRightInd w:val="0"/>
              <w:snapToGrid w:val="0"/>
              <w:spacing w:before="62"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01EDC33F">
            <w:pPr>
              <w:widowControl/>
              <w:kinsoku w:val="0"/>
              <w:autoSpaceDE w:val="0"/>
              <w:autoSpaceDN w:val="0"/>
              <w:adjustRightInd w:val="0"/>
              <w:snapToGrid w:val="0"/>
              <w:spacing w:before="51" w:line="195" w:lineRule="auto"/>
              <w:ind w:left="72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128ADA04">
            <w:pPr>
              <w:widowControl/>
              <w:kinsoku w:val="0"/>
              <w:autoSpaceDE w:val="0"/>
              <w:autoSpaceDN w:val="0"/>
              <w:adjustRightInd w:val="0"/>
              <w:snapToGrid w:val="0"/>
              <w:spacing w:before="192" w:line="219" w:lineRule="auto"/>
              <w:ind w:left="13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0B7FB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70DFFBC1">
            <w:pPr>
              <w:widowControl/>
              <w:kinsoku w:val="0"/>
              <w:autoSpaceDE w:val="0"/>
              <w:autoSpaceDN w:val="0"/>
              <w:adjustRightInd w:val="0"/>
              <w:snapToGrid w:val="0"/>
              <w:spacing w:before="227" w:line="219" w:lineRule="auto"/>
              <w:ind w:left="144"/>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3B13A2E4">
            <w:pPr>
              <w:widowControl/>
              <w:kinsoku w:val="0"/>
              <w:autoSpaceDE w:val="0"/>
              <w:autoSpaceDN w:val="0"/>
              <w:adjustRightInd w:val="0"/>
              <w:snapToGrid w:val="0"/>
              <w:spacing w:before="30" w:line="219" w:lineRule="auto"/>
              <w:ind w:left="565"/>
              <w:jc w:val="left"/>
              <w:textAlignment w:val="baseline"/>
              <w:rPr>
                <w:rFonts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5468D3C1">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685F8D09">
            <w:pPr>
              <w:widowControl/>
              <w:kinsoku w:val="0"/>
              <w:autoSpaceDE w:val="0"/>
              <w:autoSpaceDN w:val="0"/>
              <w:adjustRightInd w:val="0"/>
              <w:snapToGrid w:val="0"/>
              <w:spacing w:before="227"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42092A97">
            <w:pPr>
              <w:widowControl/>
              <w:kinsoku w:val="0"/>
              <w:autoSpaceDE w:val="0"/>
              <w:autoSpaceDN w:val="0"/>
              <w:adjustRightInd w:val="0"/>
              <w:snapToGrid w:val="0"/>
              <w:spacing w:before="30" w:line="219" w:lineRule="auto"/>
              <w:ind w:left="615"/>
              <w:jc w:val="left"/>
              <w:textAlignment w:val="baseline"/>
              <w:rPr>
                <w:rFonts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7121DBD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268E2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20065DC1">
            <w:pPr>
              <w:widowControl/>
              <w:kinsoku w:val="0"/>
              <w:autoSpaceDE w:val="0"/>
              <w:autoSpaceDN w:val="0"/>
              <w:adjustRightInd w:val="0"/>
              <w:snapToGrid w:val="0"/>
              <w:spacing w:line="379" w:lineRule="auto"/>
              <w:jc w:val="left"/>
              <w:textAlignment w:val="baseline"/>
              <w:rPr>
                <w:rFonts w:ascii="宋体" w:hAnsi="宋体" w:cs="Arial"/>
                <w:snapToGrid w:val="0"/>
                <w:color w:val="000000"/>
                <w:kern w:val="0"/>
                <w:szCs w:val="21"/>
              </w:rPr>
            </w:pPr>
          </w:p>
          <w:p w14:paraId="33DFB6AF">
            <w:pPr>
              <w:widowControl/>
              <w:kinsoku w:val="0"/>
              <w:autoSpaceDE w:val="0"/>
              <w:autoSpaceDN w:val="0"/>
              <w:adjustRightInd w:val="0"/>
              <w:snapToGrid w:val="0"/>
              <w:spacing w:before="68" w:line="219" w:lineRule="auto"/>
              <w:ind w:left="40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法定代表人</w:t>
            </w:r>
          </w:p>
          <w:p w14:paraId="716D2818">
            <w:pPr>
              <w:widowControl/>
              <w:kinsoku w:val="0"/>
              <w:autoSpaceDE w:val="0"/>
              <w:autoSpaceDN w:val="0"/>
              <w:adjustRightInd w:val="0"/>
              <w:snapToGrid w:val="0"/>
              <w:spacing w:before="50"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7709E20F">
            <w:pPr>
              <w:widowControl/>
              <w:kinsoku w:val="0"/>
              <w:autoSpaceDE w:val="0"/>
              <w:autoSpaceDN w:val="0"/>
              <w:adjustRightInd w:val="0"/>
              <w:snapToGrid w:val="0"/>
              <w:spacing w:before="39" w:line="219" w:lineRule="auto"/>
              <w:ind w:left="614"/>
              <w:jc w:val="left"/>
              <w:textAlignment w:val="baseline"/>
              <w:rPr>
                <w:rFonts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214CD32C">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3A648B79">
            <w:pPr>
              <w:widowControl/>
              <w:kinsoku w:val="0"/>
              <w:autoSpaceDE w:val="0"/>
              <w:autoSpaceDN w:val="0"/>
              <w:adjustRightInd w:val="0"/>
              <w:snapToGrid w:val="0"/>
              <w:spacing w:before="199" w:line="219" w:lineRule="auto"/>
              <w:ind w:left="45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法定代表人</w:t>
            </w:r>
          </w:p>
          <w:p w14:paraId="595EB8E8">
            <w:pPr>
              <w:widowControl/>
              <w:kinsoku w:val="0"/>
              <w:autoSpaceDE w:val="0"/>
              <w:autoSpaceDN w:val="0"/>
              <w:adjustRightInd w:val="0"/>
              <w:snapToGrid w:val="0"/>
              <w:spacing w:before="40" w:line="219" w:lineRule="auto"/>
              <w:ind w:left="244"/>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693748C3">
            <w:pPr>
              <w:widowControl/>
              <w:kinsoku w:val="0"/>
              <w:autoSpaceDE w:val="0"/>
              <w:autoSpaceDN w:val="0"/>
              <w:adjustRightInd w:val="0"/>
              <w:snapToGrid w:val="0"/>
              <w:spacing w:before="59" w:line="219" w:lineRule="auto"/>
              <w:ind w:left="665"/>
              <w:jc w:val="left"/>
              <w:textAlignment w:val="baseline"/>
              <w:rPr>
                <w:rFonts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0DE8A164">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6906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69300066">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2417" w:type="dxa"/>
            <w:vMerge w:val="continue"/>
            <w:tcBorders>
              <w:top w:val="nil"/>
            </w:tcBorders>
          </w:tcPr>
          <w:p w14:paraId="2662ED0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31A3D0B0">
            <w:pPr>
              <w:widowControl/>
              <w:kinsoku w:val="0"/>
              <w:autoSpaceDE w:val="0"/>
              <w:autoSpaceDN w:val="0"/>
              <w:adjustRightInd w:val="0"/>
              <w:snapToGrid w:val="0"/>
              <w:spacing w:before="140" w:line="219" w:lineRule="auto"/>
              <w:ind w:left="45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42FA651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BA01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0A8CDE9">
            <w:pPr>
              <w:widowControl/>
              <w:kinsoku w:val="0"/>
              <w:autoSpaceDE w:val="0"/>
              <w:autoSpaceDN w:val="0"/>
              <w:adjustRightInd w:val="0"/>
              <w:snapToGrid w:val="0"/>
              <w:spacing w:before="142" w:line="220" w:lineRule="auto"/>
              <w:ind w:left="61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417" w:type="dxa"/>
          </w:tcPr>
          <w:p w14:paraId="7421C56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3A8D079B">
            <w:pPr>
              <w:widowControl/>
              <w:kinsoku w:val="0"/>
              <w:autoSpaceDE w:val="0"/>
              <w:autoSpaceDN w:val="0"/>
              <w:adjustRightInd w:val="0"/>
              <w:snapToGrid w:val="0"/>
              <w:spacing w:before="142" w:line="220" w:lineRule="auto"/>
              <w:ind w:left="6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102" w:type="dxa"/>
          </w:tcPr>
          <w:p w14:paraId="1861B755">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81BB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76B00C33">
            <w:pPr>
              <w:widowControl/>
              <w:kinsoku w:val="0"/>
              <w:autoSpaceDE w:val="0"/>
              <w:autoSpaceDN w:val="0"/>
              <w:adjustRightInd w:val="0"/>
              <w:snapToGrid w:val="0"/>
              <w:spacing w:before="144" w:line="221"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2"/>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9"/>
                <w:kern w:val="0"/>
                <w:szCs w:val="21"/>
                <w:lang w:eastAsia="en-US"/>
              </w:rPr>
              <w:t xml:space="preserve"> </w:t>
            </w:r>
            <w:r>
              <w:rPr>
                <w:rFonts w:ascii="宋体" w:hAnsi="宋体" w:cs="宋体"/>
                <w:snapToGrid w:val="0"/>
                <w:color w:val="000000"/>
                <w:spacing w:val="-8"/>
                <w:kern w:val="0"/>
                <w:szCs w:val="21"/>
                <w:lang w:eastAsia="en-US"/>
              </w:rPr>
              <w:t>人</w:t>
            </w:r>
          </w:p>
        </w:tc>
        <w:tc>
          <w:tcPr>
            <w:tcW w:w="2417" w:type="dxa"/>
          </w:tcPr>
          <w:p w14:paraId="689D610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51DE05C3">
            <w:pPr>
              <w:widowControl/>
              <w:kinsoku w:val="0"/>
              <w:autoSpaceDE w:val="0"/>
              <w:autoSpaceDN w:val="0"/>
              <w:adjustRightInd w:val="0"/>
              <w:snapToGrid w:val="0"/>
              <w:spacing w:before="144" w:line="221"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3"/>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8"/>
                <w:kern w:val="0"/>
                <w:szCs w:val="21"/>
                <w:lang w:eastAsia="en-US"/>
              </w:rPr>
              <w:t xml:space="preserve"> </w:t>
            </w:r>
            <w:r>
              <w:rPr>
                <w:rFonts w:ascii="宋体" w:hAnsi="宋体" w:cs="宋体"/>
                <w:snapToGrid w:val="0"/>
                <w:color w:val="000000"/>
                <w:spacing w:val="-8"/>
                <w:kern w:val="0"/>
                <w:szCs w:val="21"/>
                <w:lang w:eastAsia="en-US"/>
              </w:rPr>
              <w:t>人</w:t>
            </w:r>
          </w:p>
        </w:tc>
        <w:tc>
          <w:tcPr>
            <w:tcW w:w="2102" w:type="dxa"/>
          </w:tcPr>
          <w:p w14:paraId="5FE3B0B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D5DF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6C7D3E53">
            <w:pPr>
              <w:widowControl/>
              <w:kinsoku w:val="0"/>
              <w:autoSpaceDE w:val="0"/>
              <w:autoSpaceDN w:val="0"/>
              <w:adjustRightInd w:val="0"/>
              <w:snapToGrid w:val="0"/>
              <w:spacing w:before="135" w:line="221"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1A9184A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E2B494F">
            <w:pPr>
              <w:widowControl/>
              <w:kinsoku w:val="0"/>
              <w:autoSpaceDE w:val="0"/>
              <w:autoSpaceDN w:val="0"/>
              <w:adjustRightInd w:val="0"/>
              <w:snapToGrid w:val="0"/>
              <w:spacing w:before="135" w:line="221"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07778EF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0B08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4912535">
            <w:pPr>
              <w:widowControl/>
              <w:kinsoku w:val="0"/>
              <w:autoSpaceDE w:val="0"/>
              <w:autoSpaceDN w:val="0"/>
              <w:adjustRightInd w:val="0"/>
              <w:snapToGrid w:val="0"/>
              <w:spacing w:before="142" w:line="219"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28DF709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18BD4C4A">
            <w:pPr>
              <w:widowControl/>
              <w:kinsoku w:val="0"/>
              <w:autoSpaceDE w:val="0"/>
              <w:autoSpaceDN w:val="0"/>
              <w:adjustRightInd w:val="0"/>
              <w:snapToGrid w:val="0"/>
              <w:spacing w:before="142" w:line="219"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1D54D39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830B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450EF01">
            <w:pPr>
              <w:widowControl/>
              <w:kinsoku w:val="0"/>
              <w:autoSpaceDE w:val="0"/>
              <w:autoSpaceDN w:val="0"/>
              <w:adjustRightInd w:val="0"/>
              <w:snapToGrid w:val="0"/>
              <w:spacing w:before="142" w:line="219"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0DA758F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EFC288E">
            <w:pPr>
              <w:widowControl/>
              <w:kinsoku w:val="0"/>
              <w:autoSpaceDE w:val="0"/>
              <w:autoSpaceDN w:val="0"/>
              <w:adjustRightInd w:val="0"/>
              <w:snapToGrid w:val="0"/>
              <w:spacing w:before="142" w:line="219"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20FE865D">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2A32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2B299F4E">
            <w:pPr>
              <w:widowControl/>
              <w:kinsoku w:val="0"/>
              <w:autoSpaceDE w:val="0"/>
              <w:autoSpaceDN w:val="0"/>
              <w:adjustRightInd w:val="0"/>
              <w:snapToGrid w:val="0"/>
              <w:spacing w:before="134" w:line="220"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5D2A1AF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1AA27153">
            <w:pPr>
              <w:widowControl/>
              <w:kinsoku w:val="0"/>
              <w:autoSpaceDE w:val="0"/>
              <w:autoSpaceDN w:val="0"/>
              <w:adjustRightInd w:val="0"/>
              <w:snapToGrid w:val="0"/>
              <w:spacing w:before="134"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6A517E8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9270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4252AA5C">
            <w:pPr>
              <w:widowControl/>
              <w:kinsoku w:val="0"/>
              <w:autoSpaceDE w:val="0"/>
              <w:autoSpaceDN w:val="0"/>
              <w:adjustRightInd w:val="0"/>
              <w:snapToGrid w:val="0"/>
              <w:spacing w:before="83" w:line="222" w:lineRule="auto"/>
              <w:ind w:left="825" w:right="197" w:hanging="630"/>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spacing w:val="2"/>
                <w:kern w:val="0"/>
                <w:szCs w:val="21"/>
                <w:lang w:eastAsia="en-US"/>
              </w:rPr>
              <w:t xml:space="preserve"> </w:t>
            </w:r>
            <w:r>
              <w:rPr>
                <w:rFonts w:ascii="宋体" w:hAnsi="宋体" w:cs="宋体"/>
                <w:snapToGrid w:val="0"/>
                <w:color w:val="000000"/>
                <w:kern w:val="0"/>
                <w:szCs w:val="21"/>
                <w:lang w:eastAsia="en-US"/>
              </w:rPr>
              <w:t>码</w:t>
            </w:r>
          </w:p>
        </w:tc>
        <w:tc>
          <w:tcPr>
            <w:tcW w:w="2417" w:type="dxa"/>
          </w:tcPr>
          <w:p w14:paraId="1F4E41C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45F2A460">
            <w:pPr>
              <w:widowControl/>
              <w:kinsoku w:val="0"/>
              <w:autoSpaceDE w:val="0"/>
              <w:autoSpaceDN w:val="0"/>
              <w:adjustRightInd w:val="0"/>
              <w:snapToGrid w:val="0"/>
              <w:spacing w:before="203" w:line="219" w:lineRule="auto"/>
              <w:ind w:left="14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4CA9EC3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C787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7E1667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1DE8BAF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6E51B8D6">
            <w:pPr>
              <w:widowControl/>
              <w:kinsoku w:val="0"/>
              <w:autoSpaceDE w:val="0"/>
              <w:autoSpaceDN w:val="0"/>
              <w:adjustRightInd w:val="0"/>
              <w:snapToGrid w:val="0"/>
              <w:spacing w:before="146"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57975B7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19DC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4C8A95D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75BDB75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BD01F5B">
            <w:pPr>
              <w:widowControl/>
              <w:kinsoku w:val="0"/>
              <w:autoSpaceDE w:val="0"/>
              <w:autoSpaceDN w:val="0"/>
              <w:adjustRightInd w:val="0"/>
              <w:snapToGrid w:val="0"/>
              <w:spacing w:before="147"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694AC87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A52C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B861E7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4FB4D64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DA433B0">
            <w:pPr>
              <w:widowControl/>
              <w:kinsoku w:val="0"/>
              <w:autoSpaceDE w:val="0"/>
              <w:autoSpaceDN w:val="0"/>
              <w:adjustRightInd w:val="0"/>
              <w:snapToGrid w:val="0"/>
              <w:spacing w:before="147"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1468A0F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3022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17B593E5">
            <w:pPr>
              <w:widowControl/>
              <w:kinsoku w:val="0"/>
              <w:autoSpaceDE w:val="0"/>
              <w:autoSpaceDN w:val="0"/>
              <w:adjustRightInd w:val="0"/>
              <w:snapToGrid w:val="0"/>
              <w:spacing w:before="197" w:line="219" w:lineRule="auto"/>
              <w:ind w:left="114"/>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5C138AA1">
      <w:pPr>
        <w:tabs>
          <w:tab w:val="left" w:pos="1875"/>
        </w:tabs>
      </w:pPr>
    </w:p>
    <w:p w14:paraId="09E1FB12">
      <w:pPr>
        <w:widowControl/>
        <w:jc w:val="left"/>
      </w:pPr>
      <w:r>
        <w:br w:type="page"/>
      </w:r>
    </w:p>
    <w:p w14:paraId="49620964">
      <w:pPr>
        <w:widowControl/>
        <w:kinsoku w:val="0"/>
        <w:autoSpaceDE w:val="0"/>
        <w:autoSpaceDN w:val="0"/>
        <w:adjustRightInd w:val="0"/>
        <w:snapToGrid w:val="0"/>
        <w:spacing w:before="140" w:line="222" w:lineRule="auto"/>
        <w:ind w:left="-2" w:leftChars="-1"/>
        <w:jc w:val="center"/>
        <w:textAlignment w:val="baseline"/>
        <w:rPr>
          <w:rFonts w:ascii="宋体" w:hAnsi="宋体" w:cs="黑体"/>
          <w:b/>
          <w:bCs/>
          <w:snapToGrid w:val="0"/>
          <w:color w:val="000000"/>
          <w:kern w:val="0"/>
          <w:sz w:val="28"/>
          <w:szCs w:val="28"/>
        </w:rPr>
      </w:pPr>
    </w:p>
    <w:p w14:paraId="4EC30BA3">
      <w:pPr>
        <w:widowControl/>
        <w:kinsoku w:val="0"/>
        <w:autoSpaceDE w:val="0"/>
        <w:autoSpaceDN w:val="0"/>
        <w:adjustRightInd w:val="0"/>
        <w:snapToGrid w:val="0"/>
        <w:spacing w:before="140" w:line="222" w:lineRule="auto"/>
        <w:ind w:left="-2" w:leftChars="-1"/>
        <w:jc w:val="center"/>
        <w:textAlignment w:val="baseline"/>
        <w:rPr>
          <w:rFonts w:ascii="宋体" w:hAnsi="宋体" w:cs="黑体"/>
          <w:snapToGrid w:val="0"/>
          <w:color w:val="000000"/>
          <w:kern w:val="0"/>
          <w:sz w:val="28"/>
          <w:szCs w:val="28"/>
        </w:rPr>
      </w:pPr>
      <w:r>
        <w:rPr>
          <w:rFonts w:ascii="宋体" w:hAnsi="宋体" w:cs="黑体"/>
          <w:b/>
          <w:bCs/>
          <w:snapToGrid w:val="0"/>
          <w:color w:val="000000"/>
          <w:kern w:val="0"/>
          <w:sz w:val="28"/>
          <w:szCs w:val="28"/>
        </w:rPr>
        <w:t>第二节</w:t>
      </w:r>
      <w:r>
        <w:rPr>
          <w:rFonts w:hint="eastAsia" w:ascii="宋体" w:hAnsi="宋体" w:cs="黑体"/>
          <w:b/>
          <w:bCs/>
          <w:snapToGrid w:val="0"/>
          <w:color w:val="000000"/>
          <w:kern w:val="0"/>
          <w:sz w:val="28"/>
          <w:szCs w:val="28"/>
        </w:rPr>
        <w:t xml:space="preserve"> </w:t>
      </w:r>
      <w:r>
        <w:rPr>
          <w:rFonts w:ascii="宋体" w:hAnsi="宋体" w:cs="黑体"/>
          <w:b/>
          <w:bCs/>
          <w:snapToGrid w:val="0"/>
          <w:color w:val="000000"/>
          <w:kern w:val="0"/>
          <w:sz w:val="28"/>
          <w:szCs w:val="28"/>
        </w:rPr>
        <w:t>政府采购合同通用条款</w:t>
      </w:r>
    </w:p>
    <w:p w14:paraId="53B11DF4">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rPr>
      </w:pPr>
    </w:p>
    <w:p w14:paraId="791526A8">
      <w:pPr>
        <w:widowControl/>
        <w:kinsoku w:val="0"/>
        <w:autoSpaceDE w:val="0"/>
        <w:autoSpaceDN w:val="0"/>
        <w:adjustRightInd w:val="0"/>
        <w:snapToGrid w:val="0"/>
        <w:spacing w:before="68" w:line="220" w:lineRule="auto"/>
        <w:ind w:left="77"/>
        <w:jc w:val="left"/>
        <w:textAlignment w:val="baseline"/>
        <w:outlineLvl w:val="0"/>
        <w:rPr>
          <w:rFonts w:ascii="宋体" w:hAnsi="宋体" w:cs="宋体"/>
          <w:snapToGrid w:val="0"/>
          <w:color w:val="000000"/>
          <w:kern w:val="0"/>
          <w:szCs w:val="21"/>
        </w:rPr>
      </w:pPr>
      <w:r>
        <w:rPr>
          <w:rFonts w:ascii="宋体" w:hAnsi="宋体" w:cs="宋体"/>
          <w:b/>
          <w:bCs/>
          <w:snapToGrid w:val="0"/>
          <w:color w:val="000000"/>
          <w:kern w:val="0"/>
          <w:szCs w:val="21"/>
        </w:rPr>
        <w:t>1.</w:t>
      </w:r>
      <w:r>
        <w:rPr>
          <w:rFonts w:ascii="宋体" w:hAnsi="宋体" w:cs="宋体"/>
          <w:snapToGrid w:val="0"/>
          <w:color w:val="000000"/>
          <w:kern w:val="0"/>
          <w:szCs w:val="21"/>
        </w:rPr>
        <w:t xml:space="preserve"> </w:t>
      </w:r>
      <w:r>
        <w:rPr>
          <w:rFonts w:ascii="宋体" w:hAnsi="宋体" w:cs="宋体"/>
          <w:b/>
          <w:bCs/>
          <w:snapToGrid w:val="0"/>
          <w:color w:val="000000"/>
          <w:kern w:val="0"/>
          <w:szCs w:val="21"/>
        </w:rPr>
        <w:t>定</w:t>
      </w:r>
      <w:r>
        <w:rPr>
          <w:rFonts w:ascii="宋体" w:hAnsi="宋体" w:cs="宋体"/>
          <w:snapToGrid w:val="0"/>
          <w:color w:val="000000"/>
          <w:kern w:val="0"/>
          <w:szCs w:val="21"/>
        </w:rPr>
        <w:t xml:space="preserve"> </w:t>
      </w:r>
      <w:r>
        <w:rPr>
          <w:rFonts w:ascii="宋体" w:hAnsi="宋体" w:cs="宋体"/>
          <w:b/>
          <w:bCs/>
          <w:snapToGrid w:val="0"/>
          <w:color w:val="000000"/>
          <w:kern w:val="0"/>
          <w:szCs w:val="21"/>
        </w:rPr>
        <w:t>义</w:t>
      </w:r>
    </w:p>
    <w:p w14:paraId="791164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1.1合同当事人</w:t>
      </w:r>
    </w:p>
    <w:p w14:paraId="3E0C231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(1)采购人(以下称甲方)是指使用财政性资金，通过政府采购方式向供应商购买货物及其相关服务的国家机关、事业单位、团体组织。</w:t>
      </w:r>
    </w:p>
    <w:p w14:paraId="22F3C5C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(2)供应商(以下称乙方)是指参加政府采购活动并且中标(成交),向采购人提供合同约定的货物及其相关服务的法人、非法人组织或者自然人。</w:t>
      </w:r>
    </w:p>
    <w:p w14:paraId="0E960DE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(3)其他合同主体是指除采购人和供应商以外，依法参与合同缔结或履行，享有权利、承担义务的合同当事人。</w:t>
      </w:r>
    </w:p>
    <w:p w14:paraId="1108177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1.2本合同下列术语应解释为：</w:t>
      </w:r>
    </w:p>
    <w:p w14:paraId="2D91969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(1)“合同”系指合同当事人意思表示达成一致的任何协议，包括签署的政府采购合 同协议书及其变更、补充协议，政府采购合同专用条款，政府采购合同通用条款，中标(成 交)通知书，投标(响应)文件，采购文件，有关技术文件和图纸，以及国家法律、行政法规和规章制度规定或合同约定的作为合同组成部分的其他文件。</w:t>
      </w:r>
    </w:p>
    <w:p w14:paraId="37A208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(2)“合同价款”系指根据本合同规定乙方在全面履行合同义务后甲方应支付给乙方的价款。</w:t>
      </w:r>
    </w:p>
    <w:p w14:paraId="23F1253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(3)“货物”系指乙方根据本合同规定须向甲方提供的各种形态和种类的物品，包括原材料、设备、产品(包括软件)及相关的其备品备件、工具、手册及其他技术资料和材料等。</w:t>
      </w:r>
    </w:p>
    <w:p w14:paraId="1FD1295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(4)“相关服务”系指根据合同规定，乙方应提供的与货物有关的技术、管理和其他  服务，包括但不限于：管理和质量保证、运输、保险、检验、现场准备、安装、集成、调试、培训、维修、废弃处置、技术支持等以及合同中规定乙方应承担的其他义务。</w:t>
      </w:r>
    </w:p>
    <w:p w14:paraId="7FE0092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(5)“分包”系指中标(成交)供应商按采购文件、投标(响应)文件的规定，根据 分包意向协议，将中标(成交)项目中的部分履约内容，分给具有相应资质条件的供应商履行合同的行为。</w:t>
      </w:r>
    </w:p>
    <w:p w14:paraId="5105F9F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(6)“联合体”系指由两个以上的自然人、法人或者非法人组织组成，以一个供应商 的身份共同参加政府采购的主体。联合体各方应在签订合同协议书前向甲方提交联合协议， 且明确牵头人及各成员单位的工作分工、权利、义务、责任，联合体各方应共同与甲方签订合同，就合同约定的事项对甲方承担连带责任。联合体具体要求见【政府采购合同专用条款】</w:t>
      </w:r>
    </w:p>
    <w:p w14:paraId="5706CD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(7)其他术语解释，见【政府采购合同专用条款】。</w:t>
      </w:r>
    </w:p>
    <w:p w14:paraId="10B5A4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 合同标的及金额</w:t>
      </w:r>
    </w:p>
    <w:p w14:paraId="6381479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合同标的及金额应与中标(成交)结果一致。乙方为履行本合同而发生的所有费用均应包含在合同价款中，甲方不再另行支付其他任何费用。</w:t>
      </w:r>
    </w:p>
    <w:p w14:paraId="103333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 履行合同的时间、地点和方式</w:t>
      </w:r>
    </w:p>
    <w:p w14:paraId="77D64B5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3.1 乙方应当在约定的时间、地点，按照约定方式履行合同。</w:t>
      </w:r>
    </w:p>
    <w:p w14:paraId="3C3D5C0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 甲方的权利和义务</w:t>
      </w:r>
    </w:p>
    <w:p w14:paraId="4EE614C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4.1 签署合同后，甲方应确定项目负责人(或项目联系人),负责与本合同有关的事务。 甲方有权对乙方的履约行为进行检查，并及时确认乙方提交的事项。甲方应当配合乙方完成相关项目实施工作。</w:t>
      </w:r>
    </w:p>
    <w:p w14:paraId="7CBD18E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4.2 甲方有权要求乙方按时提交各阶段有关安排计划，并有权定期核对乙方提供货物数量、规格、质量等内容。甲方有权督促乙方工作并要求乙方更换不符合要求的货物。</w:t>
      </w:r>
    </w:p>
    <w:p w14:paraId="4DFA659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4.3 甲方有权要求乙方对缺陷部分予以修复，并按合同约定享有货物保修及其他合同约定的权利。</w:t>
      </w:r>
    </w:p>
    <w:p w14:paraId="4C97BB3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4.4 甲方应当按照合同约定及时对交付的货物进行验收，未在【政府采购合同专用条款】约定的期限内对乙方履约提出任何异议或者向乙方作出任何说明的，视为验收通过。</w:t>
      </w:r>
    </w:p>
    <w:p w14:paraId="1B8B74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4.5 甲方应当根据合同约定及时向乙方支付合同价款，不得以内部人员变更、履行内部付款流程等为由，拒绝或迟延支付。</w:t>
      </w:r>
    </w:p>
    <w:p w14:paraId="20705FE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4.6 国家法律法规规定及【政府采购合同专用条款】约定应由甲方承担的其他义务和责任。</w:t>
      </w:r>
    </w:p>
    <w:p w14:paraId="6D3537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 乙方的权利和义务</w:t>
      </w:r>
    </w:p>
    <w:p w14:paraId="3FD61CF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5.1 签署合同后，乙方应确定项目负责人(或项目联系人),负责与本合同有关的事务。</w:t>
      </w:r>
    </w:p>
    <w:p w14:paraId="121759F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5.2 乙方应按照合同要求履约，充分合理安排，确保提供的货物及相关服务符合合同有 关要求。接受项目行业管理部门及政府有关部门的指导，配合甲方的履约检查及验收，并负责项目实施过程中的所有协调工作。</w:t>
      </w:r>
    </w:p>
    <w:p w14:paraId="0831B5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5.3乙方有权根据合同约定向甲方收取合同价款。</w:t>
      </w:r>
    </w:p>
    <w:p w14:paraId="29FA9CA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5.4国家法律法规规定及【政府采购合同专用条款】约定应由乙方承担的其他义务和责任。</w:t>
      </w:r>
    </w:p>
    <w:p w14:paraId="6199B30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 合同履行</w:t>
      </w:r>
    </w:p>
    <w:p w14:paraId="668700A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6.1 甲乙双方应当按照【政府采购合同专用条款】约定顺序履行合同义务；如果没有先后顺序的，应当同时履行。</w:t>
      </w:r>
    </w:p>
    <w:p w14:paraId="2818D84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6.2 甲乙双方按照合同约定顺序履行合同义务时，应当先履行一方未履行的，后履行一 方有权拒绝其履行请求。先履行一方履行不符合约定的，后履行一方有权拒绝其相应的履行请求。</w:t>
      </w:r>
    </w:p>
    <w:p w14:paraId="0821460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 货物包装、运输、保险和交付要求</w:t>
      </w:r>
    </w:p>
    <w:p w14:paraId="7843918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7.1 本合同涉及商品包装、快递包装的，除【政府采购合同专用条款】另有约定外，包 装应适应远距离运输、防潮、防震、防锈和防野蛮装卸等要求，确保货物安全无损地运抵【政府采购合同专用条款】约定的指定现场。</w:t>
      </w:r>
    </w:p>
    <w:p w14:paraId="48BC701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7.2 除【政府采购合同专用条款】另有约定外，乙方负责办理将货物运抵本合同规定的交货地点，并装卸、交付至甲方的一切运输事项，相关费用应包含在合同价款中。</w:t>
      </w:r>
    </w:p>
    <w:p w14:paraId="3769760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7.3 货物保险要求按【政府采购合同专用条款】规定执行。</w:t>
      </w:r>
    </w:p>
    <w:p w14:paraId="1588C7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7.4 除采购活动对商品包装、快递包装达成具体约定外，乙方提供产品及相关快递服务 涉及到具体包装要求的，应不低于《商品包装政府采购需求标准(试行)》《快递包装政府 采购需求标准(试行)》标准，并作为履约验收的内容，必要时甲方可以要求乙方在履约验收环节出具检测报告。</w:t>
      </w:r>
    </w:p>
    <w:p w14:paraId="137378A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7.5 乙方在运输到达之前应提前通知甲方，并提示货物运输装卸的注意事项，甲方配合乙方做好货物的接收工作。</w:t>
      </w:r>
    </w:p>
    <w:p w14:paraId="251A41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7.6 如因包装、运输问题导致货物损毁、丢失或者品质下降，甲方有权要求降价、换货、拒收部分或整批货物，由此产生的费用和损失，均由乙方承担。</w:t>
      </w:r>
    </w:p>
    <w:p w14:paraId="320FEA5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 质量标准和保证</w:t>
      </w:r>
    </w:p>
    <w:p w14:paraId="2659A8A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8.1 质量标准</w:t>
      </w:r>
    </w:p>
    <w:p w14:paraId="33B783E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(1)本合同下提供的货物应符合合同约定的品牌、规格型号、技术性能、配置、质量、 数量等要求。质量要求不明确的，按照强制性国家标准履行；没有强制性国家标准的，按照  推荐性国家标准履行；没有推荐性国家标准的，按照行业标准履行；没有国家标准、行业标准的，按照通常标准或者符合合同目的的特定标准履行。</w:t>
      </w:r>
    </w:p>
    <w:p w14:paraId="57EF22F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(2)采用中华人民共和国法定计量单位。</w:t>
      </w:r>
    </w:p>
    <w:p w14:paraId="524879B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(3)乙方所提供的货物应符合国家有关安全、环保、卫生的规定。</w:t>
      </w:r>
    </w:p>
    <w:p w14:paraId="5D83BB2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(4)乙方应向甲方提交所提供货物的技术文件，包括相应的中文技术文件，如：产品 目录、图纸、操作手册、使用说明、维护手册或服务指南等。上述文件应包装好随货物一同发运。</w:t>
      </w:r>
    </w:p>
    <w:p w14:paraId="587B83F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8.2 保证</w:t>
      </w:r>
    </w:p>
    <w:p w14:paraId="3765628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(1)乙方应保证提供的货物完全符合合同规定的质量、规格和性能要求。乙方应保证 货物在正确安装、正常使用和保养条件下，在其使用寿命期内具备合同约定的性能。存在质 量保证期的，货物最终交付验收合格后在【政府采购合同专用条款】规定或乙方书面承诺(两者以较长的为准)的质量保证期内，本保证保持有效。</w:t>
      </w:r>
    </w:p>
    <w:p w14:paraId="7688390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(2)在质量保证期内所发现的缺陷，甲方应尽快以书面形式通知乙方。</w:t>
      </w:r>
    </w:p>
    <w:p w14:paraId="2AE72F7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(3)乙方收到通知后，应在【政府采购合同专用条款】规定的响应时间内以合理的速度免费维修或更换有缺陷的货物或部件。</w:t>
      </w:r>
    </w:p>
    <w:p w14:paraId="48EBA61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(4)在质量保证期内，如果货物的质量或规格与合同不符，或证实货物是有缺陷的， 包括潜在的缺陷或使用不符合要求的材料等，甲方可以根据本合同第15.1条规定以书面形式追究乙方的违约责任。</w:t>
      </w:r>
    </w:p>
    <w:p w14:paraId="1952C2C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(5)乙方在约定的时间内未能弥补缺陷，甲方可采取必要的补救措施，但其风险和费用将由乙方承担，甲方根据合同约定对乙方行使的其他权利不受影响。</w:t>
      </w:r>
    </w:p>
    <w:p w14:paraId="01F33FA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 权利瑕疵担保</w:t>
      </w:r>
    </w:p>
    <w:p w14:paraId="2AEEF45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9.1 乙方保证对其出售的货物享有合法的权利。</w:t>
      </w:r>
    </w:p>
    <w:p w14:paraId="5C69190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9.2 乙方保证在交付的货物上不存在抵押权等担保物权。</w:t>
      </w:r>
    </w:p>
    <w:p w14:paraId="172262A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9.3 如甲方使用上述货物构成对第三人侵权的，则由乙方承担全部责任。</w:t>
      </w:r>
    </w:p>
    <w:p w14:paraId="48E80A1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 知识产权保护</w:t>
      </w:r>
    </w:p>
    <w:p w14:paraId="20BD3E6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10.1 乙方对其所销售的货物应当享有知识产权或经权利人合法授权，保证没有侵犯任 何第三人的知识产权等权利。因违反前述约定对第三人构成侵权的，应当由乙方向第三人承 担法律责任；甲方依法向第三人赔偿后，有权向乙方追偿。甲方有其他损失的，乙方应当赔偿。</w:t>
      </w:r>
    </w:p>
    <w:p w14:paraId="6806553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 保密义务</w:t>
      </w:r>
    </w:p>
    <w:p w14:paraId="52266AA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11.1 甲、乙双方对采购和合同履行过程中所获悉的国家秘密、工作秘密、商业秘密或  者其他应当保密的信息，均有保密义务且不受合同有效期所限，直至该信息成为公开信息。 泄露、不正当地使用国家秘密、工作秘密、商业秘密或者其他应当保密的信息，应当承担相应责任。其他应当保密的信息由双方在【政府采购合同专用条款】中约定。</w:t>
      </w:r>
    </w:p>
    <w:p w14:paraId="759CCE8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 合同价款支付</w:t>
      </w:r>
    </w:p>
    <w:p w14:paraId="48548A5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12.1 合同价款支付按照国库集中支付制度及财政管理相关规定执行。</w:t>
      </w:r>
    </w:p>
    <w:p w14:paraId="706749B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12.2 对于满足合同约定支付条件的，甲方原则上应当自收到发票后10个工作日内将资 金支付到合同约定的乙方账户，不得以机构变动、人员更替、政策调整等为由迟延付款，不 得将采购文件和合同中未规定的义务作为向乙方付款的条件。具体合同价款支付时间在【政府采购合同专用条款】中约定。</w:t>
      </w:r>
    </w:p>
    <w:p w14:paraId="1873D34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 履约保证金</w:t>
      </w:r>
    </w:p>
    <w:p w14:paraId="058113F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13.1 乙方应当以支票、汇票、本票或者金融机构、担保机构出具的保函等非现金形式提交。</w:t>
      </w:r>
    </w:p>
    <w:p w14:paraId="57AD6A7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13.2 如果乙方出现【政府采购合同专用条款】约定情形的，履约保证金不予退还；如 果乙方未能按合同约定全面履行义务，甲方有权从履约保证金中取得补偿或赔偿，且不影响甲方要求乙方承担合同约定的超过履约保证金的违约责任的权利。</w:t>
      </w:r>
    </w:p>
    <w:p w14:paraId="1D9B219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13.3 甲方在项目通过验收后按照【政府采购合同专用条款】规定的时间内将履约保证 金退还乙方；逾期退还的，乙方可要求甲方支付违约金，违约金按照【政府采购合同专用条款】规定支付。</w:t>
      </w:r>
    </w:p>
    <w:p w14:paraId="45594D6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 售后服务</w:t>
      </w:r>
    </w:p>
    <w:p w14:paraId="7F0FFD5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14.1 除项目不涉及或采购活动中明确约定无须承担外，乙方还应提供下列服务：</w:t>
      </w:r>
    </w:p>
    <w:p w14:paraId="19A83D0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(1)货物的现场移动、安装、调试、启动监督及技术支持；</w:t>
      </w:r>
    </w:p>
    <w:p w14:paraId="6BD4D22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(2)提供货物组装和维修所需的专用工具和辅助材料；</w:t>
      </w:r>
    </w:p>
    <w:p w14:paraId="298C4FC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(3)在【政府采购合同专用条款】约定的期限内对所有的货物实施运行监督、维修，但前提条件是该服务并不能免除乙方在质量保证期内所承担的义务；</w:t>
      </w:r>
    </w:p>
    <w:p w14:paraId="604C47A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(4)在制造商所在地或指定现场就货物的安装、启动、运营、维护、废弃处置等对甲方操作人员进行培训；</w:t>
      </w:r>
    </w:p>
    <w:p w14:paraId="3177742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(5)依照法律、行政法规的规定或者按照【政府采购合同专用条款】约定，货物在有效使用年限届满后应予回收的，乙方负有自行或者委托第三人对货物予以回收的义务；</w:t>
      </w:r>
    </w:p>
    <w:p w14:paraId="3B1968F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(6)【政府采购合同专用条款】规定由乙方提供的其他服务。</w:t>
      </w:r>
    </w:p>
    <w:p w14:paraId="364322E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14.2 乙方提供的售后服务的费用已包含在合同价款中，甲方不再另行支付。</w:t>
      </w:r>
    </w:p>
    <w:p w14:paraId="1506914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 违约责任</w:t>
      </w:r>
    </w:p>
    <w:p w14:paraId="6FF7917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15.1质量瑕疵的违约责任</w:t>
      </w:r>
    </w:p>
    <w:p w14:paraId="0E5E335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乙方提供的产品不符合合同约定的质量标准或存在产品质量缺陷，甲方有权要求乙方根据【政府采购合同专用条款】要求及时修理、重作、更换，并承担由此给甲方造成的损失。</w:t>
      </w:r>
    </w:p>
    <w:p w14:paraId="4B8F843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15.2 迟延交货的违约责任</w:t>
      </w:r>
    </w:p>
    <w:p w14:paraId="711D516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18AF06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(2)如果乙方没有按照合同规定的时间交货和提供相关服务，甲方有权从货款中扣除 误期赔偿费而不影响合同项下的其他补救方法，赔偿费按【政府采购合同专用条款】规定执行。如果涉及公共利益，且赔偿金额无法弥补公共利益损失，甲方可要求继续履行或者采取其他补救措施。</w:t>
      </w:r>
    </w:p>
    <w:p w14:paraId="4E63C93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15.3 迟延支付的违约责任</w:t>
      </w:r>
    </w:p>
    <w:p w14:paraId="4C71C4D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甲方存在迟延支付乙方合同款项的，应当承担【政府采购合同专用条款】规定的逾期付款利息。</w:t>
      </w:r>
    </w:p>
    <w:p w14:paraId="345814D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15.4其他违约责任根据项目实际需要按【政府采购合同专用条款】规定执行。</w:t>
      </w:r>
    </w:p>
    <w:p w14:paraId="4EF4A9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 合同变更、中止与终止</w:t>
      </w:r>
    </w:p>
    <w:p w14:paraId="42B7886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16.1合同的变更</w:t>
      </w:r>
    </w:p>
    <w:p w14:paraId="2686BDA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政府采购合同履行中，在不改变合同其他条款的前提下，甲方可以在合同价款10%的范围内追加与合同标的相同的货物，并就此与乙方协商一致后签订补充协议。</w:t>
      </w:r>
    </w:p>
    <w:p w14:paraId="2D94D6E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16.2合同的中止</w:t>
      </w:r>
    </w:p>
    <w:p w14:paraId="521DB64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(1)合同履行过程中因供应商就采购文件、采购过程或结果提起投诉的，甲方认为有必要的，可以中止合同的履行。</w:t>
      </w:r>
    </w:p>
    <w:p w14:paraId="6C0F1B3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(2)合同履行过程中，如果乙方出现以下情形之一的：1.经营状况严重恶化；2.转 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DE9F65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(3)乙方分立、合并或者变更住所的，应当及时以书面形式告知甲方。乙方没有及时 告知甲方，致使合同履行发生困难的，甲方可以中止合同履行并要求乙方承担由此给甲方造成的损失。</w:t>
      </w:r>
    </w:p>
    <w:p w14:paraId="1BE41D4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(4)甲方不得以行政区划调整、政府换届、机构或者职能调整以及相关责任人更替为由中止合同。</w:t>
      </w:r>
    </w:p>
    <w:p w14:paraId="60CDB04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16.3合同的终止</w:t>
      </w:r>
    </w:p>
    <w:p w14:paraId="1BDAE1F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(1)合同因有效期限届满而终止；</w:t>
      </w:r>
    </w:p>
    <w:p w14:paraId="73E1A37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(2)乙方未按合同约定履行，构成根本性违约的，甲方有权终止合同，并追究乙方的违约责任。</w:t>
      </w:r>
    </w:p>
    <w:p w14:paraId="23A6B33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16.4 涉及国家利益、社会公共利益的情形</w:t>
      </w:r>
    </w:p>
    <w:p w14:paraId="55D33FA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政府采购合同继续履行将损害国家利益和社会公共利益的，双方当事人应当变更、中止或者终止合同。有过错的一方应当承担赔偿责任，双方都有过错的，各自承担相应的责任。</w:t>
      </w:r>
    </w:p>
    <w:p w14:paraId="088E0D0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 合同分包</w:t>
      </w:r>
    </w:p>
    <w:p w14:paraId="7C5D347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17.1 乙方不得将合同转包给其他供应商。涉及合同分包的，乙方应根据采购文件和投标(响应)文件规定进行合同分包。</w:t>
      </w:r>
    </w:p>
    <w:p w14:paraId="0C595A1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17.2 乙方执行政府采购政策向中小企业依法分包的，乙方应当按采购文件和投标(响应)文件签订分包意向协议，分包意向协议属于本合同组成部分。</w:t>
      </w:r>
    </w:p>
    <w:p w14:paraId="09E50D4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 不可抗力</w:t>
      </w:r>
    </w:p>
    <w:p w14:paraId="3847CAB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18.1 不可抗力是指合同双方不能预见、不能避免且不能克服的客观情况。</w:t>
      </w:r>
    </w:p>
    <w:p w14:paraId="4958471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18.2 任何一方对由于不可抗力造成的部分或全部不能履行合同不承担违约责任。但迟延履行后发生不可抗力的，不能免除责任。</w:t>
      </w:r>
    </w:p>
    <w:p w14:paraId="0541574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18.3 遇有不可抗力的一方，应及时将事件情况以书面形式告知另一方，并在事件发生 后及时向另一方提交合同不能履行或部分不能履行或需要延期履行的详细报告，以及证明不可抗力发生及其持续时间的证据。</w:t>
      </w:r>
    </w:p>
    <w:p w14:paraId="46A28B9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 解决争议的方法</w:t>
      </w:r>
    </w:p>
    <w:p w14:paraId="06EE969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19.1 因本合同及合同有关事项发生的争议，由甲乙双方友好协商解决。协商不成时， 可以向有关组织申请调解。合同一方或双方不愿调解或调解不成的，可以通过仲裁或诉讼的方式解决争议。</w:t>
      </w:r>
    </w:p>
    <w:p w14:paraId="1216FDA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19.2 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14:paraId="1589494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19.3 如甲乙双方有争议的事项不影响合同其他部分的履行，在争议解决期间，合同其他部分应当继续履行。</w:t>
      </w:r>
    </w:p>
    <w:p w14:paraId="3432762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 政府采购政策</w:t>
      </w:r>
    </w:p>
    <w:p w14:paraId="5B16C7D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20.1 本合同应当按照规定执行政府采购政策。</w:t>
      </w:r>
    </w:p>
    <w:p w14:paraId="7C4BC7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20.2 本合同依法执行政府采购政策的方式和内容，属于合同履约验收的范围。甲乙双 方未按规定要求执行政府采购政策造成损失的，有过错的一方应当承担赔偿责任，双方都有过错的，各自承担相应的责任。</w:t>
      </w:r>
    </w:p>
    <w:p w14:paraId="7654669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20.3 对于为落实中小企业支持政策，通过采购项目整体预留、设置采购包专门预留、 要求以联合体形式参加或者合同分包等措施签订的采购合同，应当明确标注本合同为中小企 业预留合同。其中，要求以联合体形式参加采购活动或者合同分包的，须将联合协议或者分包意向协议作为采购合同的组成部分。</w:t>
      </w:r>
    </w:p>
    <w:p w14:paraId="4481A36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法律适用</w:t>
      </w:r>
    </w:p>
    <w:p w14:paraId="44F04EB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21.1 本合同的订立、生效、解释、履行及与本合同有关的争议解决，均适用法律、行政法规。</w:t>
      </w:r>
    </w:p>
    <w:p w14:paraId="52E978D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21.2 本合同条款与法律、行政法规的强制性规定不一致的，双方当事人应按照法律、行政法规的强制性规定修改本合同的相关条款。</w:t>
      </w:r>
    </w:p>
    <w:p w14:paraId="6F7F92E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 通知</w:t>
      </w:r>
    </w:p>
    <w:p w14:paraId="23E2E32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22.1 本合同任何一方向对方发出的通知、信件、数据电文等，应当发送至本合同第一部分《政府采购合同协议书》所约定的通讯地址、联系人、联系电话或电子邮箱。</w:t>
      </w:r>
    </w:p>
    <w:p w14:paraId="0DA8F56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22.2 一方当事人变更名称、住所、联系人、联系电话或电子邮箱等信息的，应当在变更后3日内及时书面通知对方，对方实际收到变更通知前的送达仍为有效送达。</w:t>
      </w:r>
    </w:p>
    <w:p w14:paraId="45E9475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22.3本合同一方给另一方的通知均应采用书面形式，传真或快递送到本合同中规定的对方的地址和办理签收手续。</w:t>
      </w:r>
    </w:p>
    <w:p w14:paraId="1D2E99C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22.4</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通知以送达之日或通知书中规定的生效之日起生效，两者中以较迟之日为准。</w:t>
      </w:r>
    </w:p>
    <w:p w14:paraId="0B4FE71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 合同未尽事项</w:t>
      </w:r>
    </w:p>
    <w:p w14:paraId="3B596C6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23.1</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合同未尽事项见【政府采购合同专用条款】。</w:t>
      </w:r>
    </w:p>
    <w:p w14:paraId="387CD07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23.2 合同附件与合同正文具有同等的法律效力。</w:t>
      </w:r>
    </w:p>
    <w:p w14:paraId="3967078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br w:type="page"/>
      </w:r>
    </w:p>
    <w:p w14:paraId="7F86AF88">
      <w:pPr>
        <w:widowControl/>
        <w:kinsoku w:val="0"/>
        <w:autoSpaceDE w:val="0"/>
        <w:autoSpaceDN w:val="0"/>
        <w:adjustRightInd w:val="0"/>
        <w:snapToGrid w:val="0"/>
        <w:spacing w:before="133" w:line="219" w:lineRule="auto"/>
        <w:ind w:left="493"/>
        <w:jc w:val="left"/>
        <w:textAlignment w:val="baseline"/>
        <w:rPr>
          <w:rFonts w:ascii="宋体" w:hAnsi="宋体" w:cs="宋体"/>
          <w:snapToGrid w:val="0"/>
          <w:color w:val="000000"/>
          <w:kern w:val="0"/>
          <w:sz w:val="22"/>
          <w:szCs w:val="22"/>
        </w:rPr>
      </w:pPr>
    </w:p>
    <w:p w14:paraId="67F8E5F5">
      <w:pPr>
        <w:widowControl/>
        <w:kinsoku w:val="0"/>
        <w:autoSpaceDE w:val="0"/>
        <w:autoSpaceDN w:val="0"/>
        <w:adjustRightInd w:val="0"/>
        <w:snapToGrid w:val="0"/>
        <w:spacing w:before="56" w:line="222" w:lineRule="auto"/>
        <w:ind w:left="1"/>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5"/>
          <w:kern w:val="0"/>
          <w:sz w:val="28"/>
          <w:szCs w:val="28"/>
        </w:rPr>
        <w:t>第三节</w:t>
      </w:r>
      <w:r>
        <w:rPr>
          <w:rFonts w:hint="eastAsia" w:ascii="宋体" w:hAnsi="宋体" w:cs="黑体"/>
          <w:b/>
          <w:bCs/>
          <w:snapToGrid w:val="0"/>
          <w:color w:val="000000"/>
          <w:spacing w:val="5"/>
          <w:kern w:val="0"/>
          <w:sz w:val="28"/>
          <w:szCs w:val="28"/>
        </w:rPr>
        <w:t xml:space="preserve"> </w:t>
      </w:r>
      <w:r>
        <w:rPr>
          <w:rFonts w:ascii="宋体" w:hAnsi="宋体" w:cs="黑体"/>
          <w:b/>
          <w:bCs/>
          <w:snapToGrid w:val="0"/>
          <w:color w:val="000000"/>
          <w:spacing w:val="5"/>
          <w:kern w:val="0"/>
          <w:sz w:val="28"/>
          <w:szCs w:val="28"/>
        </w:rPr>
        <w:t>政府采购合同专用条款</w:t>
      </w:r>
    </w:p>
    <w:p w14:paraId="2D656597">
      <w:pPr>
        <w:widowControl/>
        <w:kinsoku w:val="0"/>
        <w:autoSpaceDE w:val="0"/>
        <w:autoSpaceDN w:val="0"/>
        <w:adjustRightInd w:val="0"/>
        <w:snapToGrid w:val="0"/>
        <w:spacing w:line="182" w:lineRule="exact"/>
        <w:jc w:val="left"/>
        <w:textAlignment w:val="baseline"/>
        <w:rPr>
          <w:rFonts w:ascii="宋体" w:hAnsi="宋体" w:cs="Arial"/>
          <w:snapToGrid w:val="0"/>
          <w:color w:val="000000"/>
          <w:kern w:val="0"/>
          <w:szCs w:val="21"/>
        </w:rPr>
      </w:pPr>
    </w:p>
    <w:tbl>
      <w:tblPr>
        <w:tblStyle w:val="50"/>
        <w:tblW w:w="8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3"/>
        <w:gridCol w:w="1738"/>
        <w:gridCol w:w="5149"/>
        <w:gridCol w:w="13"/>
      </w:tblGrid>
      <w:tr w14:paraId="481A4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4" w:hRule="atLeast"/>
          <w:jc w:val="center"/>
        </w:trPr>
        <w:tc>
          <w:tcPr>
            <w:tcW w:w="1593" w:type="dxa"/>
          </w:tcPr>
          <w:p w14:paraId="5160DD7E">
            <w:pPr>
              <w:widowControl/>
              <w:kinsoku w:val="0"/>
              <w:autoSpaceDE w:val="0"/>
              <w:autoSpaceDN w:val="0"/>
              <w:adjustRightInd w:val="0"/>
              <w:snapToGrid w:val="0"/>
              <w:spacing w:before="153"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DD9D6E5">
            <w:pPr>
              <w:widowControl/>
              <w:kinsoku w:val="0"/>
              <w:autoSpaceDE w:val="0"/>
              <w:autoSpaceDN w:val="0"/>
              <w:adjustRightInd w:val="0"/>
              <w:snapToGrid w:val="0"/>
              <w:spacing w:before="3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2(6)项</w:t>
            </w:r>
          </w:p>
        </w:tc>
        <w:tc>
          <w:tcPr>
            <w:tcW w:w="1738" w:type="dxa"/>
          </w:tcPr>
          <w:p w14:paraId="4A3B6BDA">
            <w:pPr>
              <w:widowControl/>
              <w:kinsoku w:val="0"/>
              <w:autoSpaceDE w:val="0"/>
              <w:autoSpaceDN w:val="0"/>
              <w:adjustRightInd w:val="0"/>
              <w:snapToGrid w:val="0"/>
              <w:spacing w:before="274" w:line="221"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联合体具体要求</w:t>
            </w:r>
          </w:p>
        </w:tc>
        <w:tc>
          <w:tcPr>
            <w:tcW w:w="5149" w:type="dxa"/>
          </w:tcPr>
          <w:p w14:paraId="395C57AC">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2112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10" w:hRule="atLeast"/>
          <w:jc w:val="center"/>
        </w:trPr>
        <w:tc>
          <w:tcPr>
            <w:tcW w:w="1593" w:type="dxa"/>
          </w:tcPr>
          <w:p w14:paraId="3F66149F">
            <w:pPr>
              <w:widowControl/>
              <w:kinsoku w:val="0"/>
              <w:autoSpaceDE w:val="0"/>
              <w:autoSpaceDN w:val="0"/>
              <w:adjustRightInd w:val="0"/>
              <w:snapToGrid w:val="0"/>
              <w:spacing w:before="59"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5BCB003B">
            <w:pPr>
              <w:widowControl/>
              <w:kinsoku w:val="0"/>
              <w:autoSpaceDE w:val="0"/>
              <w:autoSpaceDN w:val="0"/>
              <w:adjustRightInd w:val="0"/>
              <w:snapToGrid w:val="0"/>
              <w:spacing w:before="2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2(7)项</w:t>
            </w:r>
          </w:p>
        </w:tc>
        <w:tc>
          <w:tcPr>
            <w:tcW w:w="1738" w:type="dxa"/>
          </w:tcPr>
          <w:p w14:paraId="05EDE3E9">
            <w:pPr>
              <w:widowControl/>
              <w:kinsoku w:val="0"/>
              <w:autoSpaceDE w:val="0"/>
              <w:autoSpaceDN w:val="0"/>
              <w:adjustRightInd w:val="0"/>
              <w:snapToGrid w:val="0"/>
              <w:spacing w:before="199"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其他术语解释</w:t>
            </w:r>
          </w:p>
        </w:tc>
        <w:tc>
          <w:tcPr>
            <w:tcW w:w="5149" w:type="dxa"/>
          </w:tcPr>
          <w:p w14:paraId="47661BE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9E1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19" w:hRule="atLeast"/>
          <w:jc w:val="center"/>
        </w:trPr>
        <w:tc>
          <w:tcPr>
            <w:tcW w:w="1593" w:type="dxa"/>
          </w:tcPr>
          <w:p w14:paraId="17B46EAE">
            <w:pPr>
              <w:widowControl/>
              <w:kinsoku w:val="0"/>
              <w:autoSpaceDE w:val="0"/>
              <w:autoSpaceDN w:val="0"/>
              <w:adjustRightInd w:val="0"/>
              <w:snapToGrid w:val="0"/>
              <w:spacing w:before="179"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395AD41">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第4.4款</w:t>
            </w:r>
          </w:p>
        </w:tc>
        <w:tc>
          <w:tcPr>
            <w:tcW w:w="1738" w:type="dxa"/>
          </w:tcPr>
          <w:p w14:paraId="0B37A644">
            <w:pPr>
              <w:widowControl/>
              <w:kinsoku w:val="0"/>
              <w:autoSpaceDE w:val="0"/>
              <w:autoSpaceDN w:val="0"/>
              <w:adjustRightInd w:val="0"/>
              <w:snapToGrid w:val="0"/>
              <w:spacing w:before="48" w:line="223" w:lineRule="auto"/>
              <w:ind w:left="112" w:right="120" w:firstLine="10"/>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履约验收中甲方</w:t>
            </w:r>
            <w:r>
              <w:rPr>
                <w:rFonts w:ascii="宋体" w:hAnsi="宋体" w:cs="宋体"/>
                <w:snapToGrid w:val="0"/>
                <w:color w:val="000000"/>
                <w:spacing w:val="1"/>
                <w:kern w:val="0"/>
                <w:szCs w:val="21"/>
              </w:rPr>
              <w:t xml:space="preserve"> </w:t>
            </w:r>
            <w:r>
              <w:rPr>
                <w:rFonts w:ascii="宋体" w:hAnsi="宋体" w:cs="宋体"/>
                <w:snapToGrid w:val="0"/>
                <w:color w:val="000000"/>
                <w:spacing w:val="3"/>
                <w:kern w:val="0"/>
                <w:szCs w:val="21"/>
              </w:rPr>
              <w:t>提出异议或作出</w:t>
            </w:r>
            <w:r>
              <w:rPr>
                <w:rFonts w:ascii="宋体" w:hAnsi="宋体" w:cs="宋体"/>
                <w:snapToGrid w:val="0"/>
                <w:color w:val="000000"/>
                <w:spacing w:val="4"/>
                <w:kern w:val="0"/>
                <w:szCs w:val="21"/>
              </w:rPr>
              <w:t>说明的期限</w:t>
            </w:r>
          </w:p>
        </w:tc>
        <w:tc>
          <w:tcPr>
            <w:tcW w:w="5149" w:type="dxa"/>
          </w:tcPr>
          <w:p w14:paraId="71C18E15">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06560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12E89A9F">
            <w:pPr>
              <w:widowControl/>
              <w:kinsoku w:val="0"/>
              <w:autoSpaceDE w:val="0"/>
              <w:autoSpaceDN w:val="0"/>
              <w:adjustRightInd w:val="0"/>
              <w:snapToGrid w:val="0"/>
              <w:spacing w:before="140"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16167AC8">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第4.6款</w:t>
            </w:r>
          </w:p>
        </w:tc>
        <w:tc>
          <w:tcPr>
            <w:tcW w:w="1738" w:type="dxa"/>
          </w:tcPr>
          <w:p w14:paraId="2C01E646">
            <w:pPr>
              <w:widowControl/>
              <w:kinsoku w:val="0"/>
              <w:autoSpaceDE w:val="0"/>
              <w:autoSpaceDN w:val="0"/>
              <w:adjustRightInd w:val="0"/>
              <w:snapToGrid w:val="0"/>
              <w:spacing w:before="149" w:line="233" w:lineRule="auto"/>
              <w:ind w:left="122" w:right="11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约定甲方承担的</w:t>
            </w:r>
            <w:r>
              <w:rPr>
                <w:rFonts w:ascii="宋体" w:hAnsi="宋体" w:cs="宋体"/>
                <w:snapToGrid w:val="0"/>
                <w:color w:val="000000"/>
                <w:spacing w:val="-2"/>
                <w:kern w:val="0"/>
                <w:szCs w:val="21"/>
              </w:rPr>
              <w:t>其他义务和责任</w:t>
            </w:r>
          </w:p>
        </w:tc>
        <w:tc>
          <w:tcPr>
            <w:tcW w:w="5149" w:type="dxa"/>
          </w:tcPr>
          <w:p w14:paraId="4E147C2A">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0DC23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4581AEFE">
            <w:pPr>
              <w:widowControl/>
              <w:kinsoku w:val="0"/>
              <w:autoSpaceDE w:val="0"/>
              <w:autoSpaceDN w:val="0"/>
              <w:adjustRightInd w:val="0"/>
              <w:snapToGrid w:val="0"/>
              <w:spacing w:before="140"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961AF88">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第5.4款</w:t>
            </w:r>
          </w:p>
        </w:tc>
        <w:tc>
          <w:tcPr>
            <w:tcW w:w="1738" w:type="dxa"/>
          </w:tcPr>
          <w:p w14:paraId="794E2F46">
            <w:pPr>
              <w:widowControl/>
              <w:kinsoku w:val="0"/>
              <w:autoSpaceDE w:val="0"/>
              <w:autoSpaceDN w:val="0"/>
              <w:adjustRightInd w:val="0"/>
              <w:snapToGrid w:val="0"/>
              <w:spacing w:before="151" w:line="228" w:lineRule="auto"/>
              <w:ind w:left="122" w:right="11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约定乙方承担的</w:t>
            </w:r>
            <w:r>
              <w:rPr>
                <w:rFonts w:ascii="宋体" w:hAnsi="宋体" w:cs="宋体"/>
                <w:snapToGrid w:val="0"/>
                <w:color w:val="000000"/>
                <w:spacing w:val="-2"/>
                <w:kern w:val="0"/>
                <w:szCs w:val="21"/>
              </w:rPr>
              <w:t>其他义务和责任</w:t>
            </w:r>
          </w:p>
        </w:tc>
        <w:tc>
          <w:tcPr>
            <w:tcW w:w="5149" w:type="dxa"/>
          </w:tcPr>
          <w:p w14:paraId="7DDA541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82A7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3D8F6612">
            <w:pPr>
              <w:widowControl/>
              <w:kinsoku w:val="0"/>
              <w:autoSpaceDE w:val="0"/>
              <w:autoSpaceDN w:val="0"/>
              <w:adjustRightInd w:val="0"/>
              <w:snapToGrid w:val="0"/>
              <w:spacing w:before="161" w:line="211"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C06FB95">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第6.1款</w:t>
            </w:r>
          </w:p>
        </w:tc>
        <w:tc>
          <w:tcPr>
            <w:tcW w:w="1738" w:type="dxa"/>
          </w:tcPr>
          <w:p w14:paraId="51EBA08A">
            <w:pPr>
              <w:widowControl/>
              <w:kinsoku w:val="0"/>
              <w:autoSpaceDE w:val="0"/>
              <w:autoSpaceDN w:val="0"/>
              <w:adjustRightInd w:val="0"/>
              <w:snapToGrid w:val="0"/>
              <w:spacing w:before="162" w:line="220" w:lineRule="auto"/>
              <w:ind w:left="122" w:right="11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履行合同义务的</w:t>
            </w:r>
            <w:r>
              <w:rPr>
                <w:rFonts w:ascii="宋体" w:hAnsi="宋体" w:cs="宋体"/>
                <w:snapToGrid w:val="0"/>
                <w:color w:val="000000"/>
                <w:spacing w:val="6"/>
                <w:kern w:val="0"/>
                <w:szCs w:val="21"/>
                <w:lang w:eastAsia="en-US"/>
              </w:rPr>
              <w:t>顺序</w:t>
            </w:r>
          </w:p>
        </w:tc>
        <w:tc>
          <w:tcPr>
            <w:tcW w:w="5149" w:type="dxa"/>
          </w:tcPr>
          <w:p w14:paraId="1D22709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3D71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70" w:hRule="atLeast"/>
          <w:jc w:val="center"/>
        </w:trPr>
        <w:tc>
          <w:tcPr>
            <w:tcW w:w="1593" w:type="dxa"/>
            <w:vMerge w:val="restart"/>
            <w:tcBorders>
              <w:bottom w:val="nil"/>
            </w:tcBorders>
          </w:tcPr>
          <w:p w14:paraId="0F8EC57B">
            <w:pPr>
              <w:widowControl/>
              <w:kinsoku w:val="0"/>
              <w:autoSpaceDE w:val="0"/>
              <w:autoSpaceDN w:val="0"/>
              <w:adjustRightInd w:val="0"/>
              <w:snapToGrid w:val="0"/>
              <w:spacing w:line="370" w:lineRule="auto"/>
              <w:jc w:val="left"/>
              <w:textAlignment w:val="baseline"/>
              <w:rPr>
                <w:rFonts w:ascii="宋体" w:hAnsi="宋体" w:cs="Arial"/>
                <w:snapToGrid w:val="0"/>
                <w:color w:val="000000"/>
                <w:kern w:val="0"/>
                <w:szCs w:val="21"/>
                <w:lang w:eastAsia="en-US"/>
              </w:rPr>
            </w:pPr>
          </w:p>
          <w:p w14:paraId="36C224EE">
            <w:pPr>
              <w:widowControl/>
              <w:kinsoku w:val="0"/>
              <w:autoSpaceDE w:val="0"/>
              <w:autoSpaceDN w:val="0"/>
              <w:adjustRightInd w:val="0"/>
              <w:snapToGrid w:val="0"/>
              <w:spacing w:before="69"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7C8C4C6E">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第7.1款</w:t>
            </w:r>
          </w:p>
        </w:tc>
        <w:tc>
          <w:tcPr>
            <w:tcW w:w="1738" w:type="dxa"/>
          </w:tcPr>
          <w:p w14:paraId="01A6623C">
            <w:pPr>
              <w:widowControl/>
              <w:kinsoku w:val="0"/>
              <w:autoSpaceDE w:val="0"/>
              <w:autoSpaceDN w:val="0"/>
              <w:adjustRightInd w:val="0"/>
              <w:snapToGrid w:val="0"/>
              <w:spacing w:before="231"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包装特殊要求</w:t>
            </w:r>
          </w:p>
        </w:tc>
        <w:tc>
          <w:tcPr>
            <w:tcW w:w="5149" w:type="dxa"/>
          </w:tcPr>
          <w:p w14:paraId="21194D07">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0800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vMerge w:val="continue"/>
            <w:tcBorders>
              <w:top w:val="nil"/>
            </w:tcBorders>
          </w:tcPr>
          <w:p w14:paraId="0CD42479">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738" w:type="dxa"/>
          </w:tcPr>
          <w:p w14:paraId="6149B9F5">
            <w:pPr>
              <w:widowControl/>
              <w:kinsoku w:val="0"/>
              <w:autoSpaceDE w:val="0"/>
              <w:autoSpaceDN w:val="0"/>
              <w:adjustRightInd w:val="0"/>
              <w:snapToGrid w:val="0"/>
              <w:spacing w:before="232"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指定现场</w:t>
            </w:r>
          </w:p>
        </w:tc>
        <w:tc>
          <w:tcPr>
            <w:tcW w:w="5149" w:type="dxa"/>
          </w:tcPr>
          <w:p w14:paraId="0B2462DF">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D683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89" w:hRule="atLeast"/>
          <w:jc w:val="center"/>
        </w:trPr>
        <w:tc>
          <w:tcPr>
            <w:tcW w:w="1593" w:type="dxa"/>
          </w:tcPr>
          <w:p w14:paraId="14444471">
            <w:pPr>
              <w:widowControl/>
              <w:kinsoku w:val="0"/>
              <w:autoSpaceDE w:val="0"/>
              <w:autoSpaceDN w:val="0"/>
              <w:adjustRightInd w:val="0"/>
              <w:snapToGrid w:val="0"/>
              <w:spacing w:before="182" w:line="220"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247268A">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第7.2款</w:t>
            </w:r>
          </w:p>
        </w:tc>
        <w:tc>
          <w:tcPr>
            <w:tcW w:w="1738" w:type="dxa"/>
          </w:tcPr>
          <w:p w14:paraId="5E63B8E2">
            <w:pPr>
              <w:widowControl/>
              <w:kinsoku w:val="0"/>
              <w:autoSpaceDE w:val="0"/>
              <w:autoSpaceDN w:val="0"/>
              <w:adjustRightInd w:val="0"/>
              <w:snapToGrid w:val="0"/>
              <w:spacing w:before="292"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运输特殊要求</w:t>
            </w:r>
          </w:p>
        </w:tc>
        <w:tc>
          <w:tcPr>
            <w:tcW w:w="5149" w:type="dxa"/>
          </w:tcPr>
          <w:p w14:paraId="120BFA6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6671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tcPr>
          <w:p w14:paraId="196CBF78">
            <w:pPr>
              <w:widowControl/>
              <w:kinsoku w:val="0"/>
              <w:autoSpaceDE w:val="0"/>
              <w:autoSpaceDN w:val="0"/>
              <w:adjustRightInd w:val="0"/>
              <w:snapToGrid w:val="0"/>
              <w:spacing w:before="103"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D0A88DB">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第7.3款</w:t>
            </w:r>
          </w:p>
        </w:tc>
        <w:tc>
          <w:tcPr>
            <w:tcW w:w="1738" w:type="dxa"/>
          </w:tcPr>
          <w:p w14:paraId="0876FA95">
            <w:pPr>
              <w:widowControl/>
              <w:kinsoku w:val="0"/>
              <w:autoSpaceDE w:val="0"/>
              <w:autoSpaceDN w:val="0"/>
              <w:adjustRightInd w:val="0"/>
              <w:snapToGrid w:val="0"/>
              <w:spacing w:before="234"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保险要求</w:t>
            </w:r>
          </w:p>
        </w:tc>
        <w:tc>
          <w:tcPr>
            <w:tcW w:w="5149" w:type="dxa"/>
          </w:tcPr>
          <w:p w14:paraId="05437C3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411D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29" w:hRule="atLeast"/>
          <w:jc w:val="center"/>
        </w:trPr>
        <w:tc>
          <w:tcPr>
            <w:tcW w:w="1593" w:type="dxa"/>
          </w:tcPr>
          <w:p w14:paraId="2DD61DBE">
            <w:pPr>
              <w:widowControl/>
              <w:kinsoku w:val="0"/>
              <w:autoSpaceDE w:val="0"/>
              <w:autoSpaceDN w:val="0"/>
              <w:adjustRightInd w:val="0"/>
              <w:snapToGrid w:val="0"/>
              <w:spacing w:before="124"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0CE6559">
            <w:pPr>
              <w:widowControl/>
              <w:kinsoku w:val="0"/>
              <w:autoSpaceDE w:val="0"/>
              <w:autoSpaceDN w:val="0"/>
              <w:adjustRightInd w:val="0"/>
              <w:snapToGrid w:val="0"/>
              <w:spacing w:before="6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第8</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2(1)项</w:t>
            </w:r>
          </w:p>
        </w:tc>
        <w:tc>
          <w:tcPr>
            <w:tcW w:w="1738" w:type="dxa"/>
          </w:tcPr>
          <w:p w14:paraId="4370AD68">
            <w:pPr>
              <w:widowControl/>
              <w:kinsoku w:val="0"/>
              <w:autoSpaceDE w:val="0"/>
              <w:autoSpaceDN w:val="0"/>
              <w:adjustRightInd w:val="0"/>
              <w:snapToGrid w:val="0"/>
              <w:spacing w:before="265"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质量保证期</w:t>
            </w:r>
          </w:p>
        </w:tc>
        <w:tc>
          <w:tcPr>
            <w:tcW w:w="5149" w:type="dxa"/>
          </w:tcPr>
          <w:p w14:paraId="17B9E20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CBEB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0" w:hRule="atLeast"/>
          <w:jc w:val="center"/>
        </w:trPr>
        <w:tc>
          <w:tcPr>
            <w:tcW w:w="1593" w:type="dxa"/>
          </w:tcPr>
          <w:p w14:paraId="79075C72">
            <w:pPr>
              <w:widowControl/>
              <w:kinsoku w:val="0"/>
              <w:autoSpaceDE w:val="0"/>
              <w:autoSpaceDN w:val="0"/>
              <w:adjustRightInd w:val="0"/>
              <w:snapToGrid w:val="0"/>
              <w:spacing w:before="165"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EDB2DEB">
            <w:pPr>
              <w:widowControl/>
              <w:kinsoku w:val="0"/>
              <w:autoSpaceDE w:val="0"/>
              <w:autoSpaceDN w:val="0"/>
              <w:adjustRightInd w:val="0"/>
              <w:snapToGrid w:val="0"/>
              <w:spacing w:before="30" w:line="219" w:lineRule="auto"/>
              <w:ind w:left="12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1"/>
                <w:kern w:val="0"/>
                <w:szCs w:val="21"/>
                <w:lang w:eastAsia="en-US"/>
              </w:rPr>
              <w:t>第8</w:t>
            </w:r>
            <w:r>
              <w:rPr>
                <w:rFonts w:ascii="宋体" w:hAnsi="宋体" w:cs="宋体"/>
                <w:snapToGrid w:val="0"/>
                <w:color w:val="000000"/>
                <w:spacing w:val="-44"/>
                <w:kern w:val="0"/>
                <w:szCs w:val="21"/>
                <w:lang w:eastAsia="en-US"/>
              </w:rPr>
              <w:t xml:space="preserve"> </w:t>
            </w:r>
            <w:r>
              <w:rPr>
                <w:rFonts w:ascii="宋体" w:hAnsi="宋体" w:cs="宋体"/>
                <w:snapToGrid w:val="0"/>
                <w:color w:val="000000"/>
                <w:spacing w:val="21"/>
                <w:kern w:val="0"/>
                <w:szCs w:val="21"/>
                <w:lang w:eastAsia="en-US"/>
              </w:rPr>
              <w:t>.</w:t>
            </w:r>
            <w:r>
              <w:rPr>
                <w:rFonts w:ascii="宋体" w:hAnsi="宋体" w:cs="宋体"/>
                <w:snapToGrid w:val="0"/>
                <w:color w:val="000000"/>
                <w:spacing w:val="-52"/>
                <w:kern w:val="0"/>
                <w:szCs w:val="21"/>
                <w:lang w:eastAsia="en-US"/>
              </w:rPr>
              <w:t xml:space="preserve"> </w:t>
            </w:r>
            <w:r>
              <w:rPr>
                <w:rFonts w:ascii="宋体" w:hAnsi="宋体" w:cs="宋体"/>
                <w:snapToGrid w:val="0"/>
                <w:color w:val="000000"/>
                <w:spacing w:val="21"/>
                <w:kern w:val="0"/>
                <w:szCs w:val="21"/>
                <w:lang w:eastAsia="en-US"/>
              </w:rPr>
              <w:t>2(3)项</w:t>
            </w:r>
          </w:p>
        </w:tc>
        <w:tc>
          <w:tcPr>
            <w:tcW w:w="1738" w:type="dxa"/>
          </w:tcPr>
          <w:p w14:paraId="6ED046E7">
            <w:pPr>
              <w:widowControl/>
              <w:kinsoku w:val="0"/>
              <w:autoSpaceDE w:val="0"/>
              <w:autoSpaceDN w:val="0"/>
              <w:adjustRightInd w:val="0"/>
              <w:snapToGrid w:val="0"/>
              <w:spacing w:before="185" w:line="226" w:lineRule="auto"/>
              <w:ind w:left="122" w:right="32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货物质量缺陷</w:t>
            </w:r>
            <w:r>
              <w:rPr>
                <w:rFonts w:ascii="宋体" w:hAnsi="宋体" w:cs="宋体"/>
                <w:snapToGrid w:val="0"/>
                <w:color w:val="000000"/>
                <w:spacing w:val="5"/>
                <w:kern w:val="0"/>
                <w:szCs w:val="21"/>
              </w:rPr>
              <w:t>响应时间</w:t>
            </w:r>
          </w:p>
        </w:tc>
        <w:tc>
          <w:tcPr>
            <w:tcW w:w="5149" w:type="dxa"/>
          </w:tcPr>
          <w:p w14:paraId="6E9862E7">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357A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53441F4D">
            <w:pPr>
              <w:widowControl/>
              <w:kinsoku w:val="0"/>
              <w:autoSpaceDE w:val="0"/>
              <w:autoSpaceDN w:val="0"/>
              <w:adjustRightInd w:val="0"/>
              <w:snapToGrid w:val="0"/>
              <w:spacing w:before="85" w:line="3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12"/>
                <w:szCs w:val="21"/>
                <w:lang w:eastAsia="en-US"/>
              </w:rPr>
              <w:t>第二节</w:t>
            </w:r>
          </w:p>
          <w:p w14:paraId="27404F1B">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第11.1款</w:t>
            </w:r>
          </w:p>
        </w:tc>
        <w:tc>
          <w:tcPr>
            <w:tcW w:w="1738" w:type="dxa"/>
          </w:tcPr>
          <w:p w14:paraId="20CC8E18">
            <w:pPr>
              <w:widowControl/>
              <w:kinsoku w:val="0"/>
              <w:autoSpaceDE w:val="0"/>
              <w:autoSpaceDN w:val="0"/>
              <w:adjustRightInd w:val="0"/>
              <w:snapToGrid w:val="0"/>
              <w:spacing w:before="155" w:line="215" w:lineRule="auto"/>
              <w:ind w:left="122" w:right="11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其他应当保密的</w:t>
            </w:r>
            <w:r>
              <w:rPr>
                <w:rFonts w:ascii="宋体" w:hAnsi="宋体" w:cs="宋体"/>
                <w:snapToGrid w:val="0"/>
                <w:color w:val="000000"/>
                <w:spacing w:val="7"/>
                <w:kern w:val="0"/>
                <w:szCs w:val="21"/>
                <w:lang w:eastAsia="en-US"/>
              </w:rPr>
              <w:t>信息</w:t>
            </w:r>
          </w:p>
        </w:tc>
        <w:tc>
          <w:tcPr>
            <w:tcW w:w="5149" w:type="dxa"/>
          </w:tcPr>
          <w:p w14:paraId="6DF9CC9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B3F5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0" w:hRule="atLeast"/>
          <w:jc w:val="center"/>
        </w:trPr>
        <w:tc>
          <w:tcPr>
            <w:tcW w:w="1593" w:type="dxa"/>
          </w:tcPr>
          <w:p w14:paraId="0C8F24AC">
            <w:pPr>
              <w:widowControl/>
              <w:kinsoku w:val="0"/>
              <w:autoSpaceDE w:val="0"/>
              <w:autoSpaceDN w:val="0"/>
              <w:adjustRightInd w:val="0"/>
              <w:snapToGrid w:val="0"/>
              <w:spacing w:before="116"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00664ABD">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第12.2款</w:t>
            </w:r>
          </w:p>
        </w:tc>
        <w:tc>
          <w:tcPr>
            <w:tcW w:w="1738" w:type="dxa"/>
          </w:tcPr>
          <w:p w14:paraId="068B5B0F">
            <w:pPr>
              <w:widowControl/>
              <w:kinsoku w:val="0"/>
              <w:autoSpaceDE w:val="0"/>
              <w:autoSpaceDN w:val="0"/>
              <w:adjustRightInd w:val="0"/>
              <w:snapToGrid w:val="0"/>
              <w:spacing w:before="113" w:line="228" w:lineRule="auto"/>
              <w:ind w:left="122" w:right="123"/>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合同价款支付时</w:t>
            </w:r>
            <w:r>
              <w:rPr>
                <w:rFonts w:ascii="宋体" w:hAnsi="宋体" w:cs="宋体"/>
                <w:snapToGrid w:val="0"/>
                <w:color w:val="000000"/>
                <w:kern w:val="0"/>
                <w:szCs w:val="21"/>
                <w:lang w:eastAsia="en-US"/>
              </w:rPr>
              <w:t>间</w:t>
            </w:r>
          </w:p>
        </w:tc>
        <w:tc>
          <w:tcPr>
            <w:tcW w:w="5149" w:type="dxa"/>
          </w:tcPr>
          <w:p w14:paraId="558A8675">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B91B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9" w:hRule="atLeast"/>
          <w:jc w:val="center"/>
        </w:trPr>
        <w:tc>
          <w:tcPr>
            <w:tcW w:w="1593" w:type="dxa"/>
          </w:tcPr>
          <w:p w14:paraId="1CF60141">
            <w:pPr>
              <w:widowControl/>
              <w:kinsoku w:val="0"/>
              <w:autoSpaceDE w:val="0"/>
              <w:autoSpaceDN w:val="0"/>
              <w:adjustRightInd w:val="0"/>
              <w:snapToGrid w:val="0"/>
              <w:spacing w:before="145" w:line="22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A770691">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第13.2款</w:t>
            </w:r>
          </w:p>
        </w:tc>
        <w:tc>
          <w:tcPr>
            <w:tcW w:w="1738" w:type="dxa"/>
          </w:tcPr>
          <w:p w14:paraId="2F874E4C">
            <w:pPr>
              <w:widowControl/>
              <w:kinsoku w:val="0"/>
              <w:autoSpaceDE w:val="0"/>
              <w:autoSpaceDN w:val="0"/>
              <w:adjustRightInd w:val="0"/>
              <w:snapToGrid w:val="0"/>
              <w:spacing w:before="147" w:line="224" w:lineRule="auto"/>
              <w:ind w:left="122" w:right="123"/>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履约保证金不予</w:t>
            </w:r>
            <w:r>
              <w:rPr>
                <w:rFonts w:ascii="宋体" w:hAnsi="宋体" w:cs="宋体"/>
                <w:snapToGrid w:val="0"/>
                <w:color w:val="000000"/>
                <w:spacing w:val="-2"/>
                <w:kern w:val="0"/>
                <w:szCs w:val="21"/>
              </w:rPr>
              <w:t>退还的情形</w:t>
            </w:r>
          </w:p>
        </w:tc>
        <w:tc>
          <w:tcPr>
            <w:tcW w:w="5149" w:type="dxa"/>
          </w:tcPr>
          <w:p w14:paraId="397A7051">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38E96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09" w:hRule="atLeast"/>
          <w:jc w:val="center"/>
        </w:trPr>
        <w:tc>
          <w:tcPr>
            <w:tcW w:w="1593" w:type="dxa"/>
          </w:tcPr>
          <w:p w14:paraId="28483453">
            <w:pPr>
              <w:widowControl/>
              <w:kinsoku w:val="0"/>
              <w:autoSpaceDE w:val="0"/>
              <w:autoSpaceDN w:val="0"/>
              <w:adjustRightInd w:val="0"/>
              <w:snapToGrid w:val="0"/>
              <w:spacing w:before="177"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34E66BF1">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第13.3款</w:t>
            </w:r>
          </w:p>
        </w:tc>
        <w:tc>
          <w:tcPr>
            <w:tcW w:w="1738" w:type="dxa"/>
          </w:tcPr>
          <w:p w14:paraId="58DE1AAB">
            <w:pPr>
              <w:widowControl/>
              <w:kinsoku w:val="0"/>
              <w:autoSpaceDE w:val="0"/>
              <w:autoSpaceDN w:val="0"/>
              <w:adjustRightInd w:val="0"/>
              <w:snapToGrid w:val="0"/>
              <w:spacing w:before="38" w:line="223" w:lineRule="auto"/>
              <w:ind w:left="122" w:right="126"/>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履约保证金退还时间及逾期退还</w:t>
            </w:r>
            <w:r>
              <w:rPr>
                <w:rFonts w:ascii="宋体" w:hAnsi="宋体" w:cs="宋体"/>
                <w:snapToGrid w:val="0"/>
                <w:color w:val="000000"/>
                <w:spacing w:val="2"/>
                <w:kern w:val="0"/>
                <w:szCs w:val="21"/>
              </w:rPr>
              <w:t>的违约金</w:t>
            </w:r>
          </w:p>
        </w:tc>
        <w:tc>
          <w:tcPr>
            <w:tcW w:w="5149" w:type="dxa"/>
          </w:tcPr>
          <w:p w14:paraId="330FE562">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E25B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74" w:hRule="atLeast"/>
          <w:jc w:val="center"/>
        </w:trPr>
        <w:tc>
          <w:tcPr>
            <w:tcW w:w="1593" w:type="dxa"/>
          </w:tcPr>
          <w:p w14:paraId="4BB8D5CB">
            <w:pPr>
              <w:widowControl/>
              <w:kinsoku w:val="0"/>
              <w:autoSpaceDE w:val="0"/>
              <w:autoSpaceDN w:val="0"/>
              <w:adjustRightInd w:val="0"/>
              <w:snapToGrid w:val="0"/>
              <w:spacing w:before="158"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7840EC2">
            <w:pPr>
              <w:widowControl/>
              <w:kinsoku w:val="0"/>
              <w:autoSpaceDE w:val="0"/>
              <w:autoSpaceDN w:val="0"/>
              <w:adjustRightInd w:val="0"/>
              <w:snapToGrid w:val="0"/>
              <w:spacing w:before="50" w:line="219" w:lineRule="auto"/>
              <w:ind w:left="9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1(3)项</w:t>
            </w:r>
          </w:p>
        </w:tc>
        <w:tc>
          <w:tcPr>
            <w:tcW w:w="1738" w:type="dxa"/>
          </w:tcPr>
          <w:p w14:paraId="12723807">
            <w:pPr>
              <w:widowControl/>
              <w:kinsoku w:val="0"/>
              <w:autoSpaceDE w:val="0"/>
              <w:autoSpaceDN w:val="0"/>
              <w:adjustRightInd w:val="0"/>
              <w:snapToGrid w:val="0"/>
              <w:spacing w:before="159" w:line="233" w:lineRule="auto"/>
              <w:ind w:left="122" w:right="14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运行监督、维修</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5"/>
                <w:kern w:val="0"/>
                <w:szCs w:val="21"/>
                <w:lang w:eastAsia="en-US"/>
              </w:rPr>
              <w:t>期限</w:t>
            </w:r>
          </w:p>
        </w:tc>
        <w:tc>
          <w:tcPr>
            <w:tcW w:w="5149" w:type="dxa"/>
          </w:tcPr>
          <w:p w14:paraId="7F03F08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272C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93" w:type="dxa"/>
          </w:tcPr>
          <w:p w14:paraId="33F35BC1">
            <w:pPr>
              <w:widowControl/>
              <w:kinsoku w:val="0"/>
              <w:autoSpaceDE w:val="0"/>
              <w:autoSpaceDN w:val="0"/>
              <w:adjustRightInd w:val="0"/>
              <w:snapToGrid w:val="0"/>
              <w:spacing w:before="163"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42D6862">
            <w:pPr>
              <w:widowControl/>
              <w:kinsoku w:val="0"/>
              <w:autoSpaceDE w:val="0"/>
              <w:autoSpaceDN w:val="0"/>
              <w:adjustRightInd w:val="0"/>
              <w:snapToGrid w:val="0"/>
              <w:spacing w:before="30" w:line="219" w:lineRule="auto"/>
              <w:ind w:left="10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3"/>
                <w:kern w:val="0"/>
                <w:szCs w:val="21"/>
                <w:lang w:eastAsia="en-US"/>
              </w:rPr>
              <w:t>第14</w:t>
            </w:r>
            <w:r>
              <w:rPr>
                <w:rFonts w:ascii="宋体" w:hAnsi="宋体" w:cs="宋体"/>
                <w:snapToGrid w:val="0"/>
                <w:color w:val="000000"/>
                <w:spacing w:val="-57"/>
                <w:kern w:val="0"/>
                <w:szCs w:val="21"/>
                <w:lang w:eastAsia="en-US"/>
              </w:rPr>
              <w:t xml:space="preserve"> </w:t>
            </w:r>
            <w:r>
              <w:rPr>
                <w:rFonts w:ascii="宋体" w:hAnsi="宋体" w:cs="宋体"/>
                <w:snapToGrid w:val="0"/>
                <w:color w:val="000000"/>
                <w:spacing w:val="13"/>
                <w:kern w:val="0"/>
                <w:szCs w:val="21"/>
                <w:lang w:eastAsia="en-US"/>
              </w:rPr>
              <w:t>.</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13"/>
                <w:kern w:val="0"/>
                <w:szCs w:val="21"/>
                <w:lang w:eastAsia="en-US"/>
              </w:rPr>
              <w:t>1(5)项</w:t>
            </w:r>
          </w:p>
        </w:tc>
        <w:tc>
          <w:tcPr>
            <w:tcW w:w="1738" w:type="dxa"/>
          </w:tcPr>
          <w:p w14:paraId="7C9EDBD5">
            <w:pPr>
              <w:widowControl/>
              <w:kinsoku w:val="0"/>
              <w:autoSpaceDE w:val="0"/>
              <w:autoSpaceDN w:val="0"/>
              <w:adjustRightInd w:val="0"/>
              <w:snapToGrid w:val="0"/>
              <w:spacing w:before="292"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货物回收的约定</w:t>
            </w:r>
          </w:p>
        </w:tc>
        <w:tc>
          <w:tcPr>
            <w:tcW w:w="5159" w:type="dxa"/>
            <w:gridSpan w:val="2"/>
          </w:tcPr>
          <w:p w14:paraId="090667E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D55E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9" w:hRule="atLeast"/>
          <w:jc w:val="center"/>
        </w:trPr>
        <w:tc>
          <w:tcPr>
            <w:tcW w:w="1593" w:type="dxa"/>
          </w:tcPr>
          <w:p w14:paraId="4FBA815E">
            <w:pPr>
              <w:widowControl/>
              <w:kinsoku w:val="0"/>
              <w:autoSpaceDE w:val="0"/>
              <w:autoSpaceDN w:val="0"/>
              <w:adjustRightInd w:val="0"/>
              <w:snapToGrid w:val="0"/>
              <w:spacing w:before="129"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564526E">
            <w:pPr>
              <w:widowControl/>
              <w:kinsoku w:val="0"/>
              <w:autoSpaceDE w:val="0"/>
              <w:autoSpaceDN w:val="0"/>
              <w:adjustRightInd w:val="0"/>
              <w:snapToGrid w:val="0"/>
              <w:spacing w:before="50" w:line="219" w:lineRule="auto"/>
              <w:ind w:left="9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1(6)项</w:t>
            </w:r>
          </w:p>
        </w:tc>
        <w:tc>
          <w:tcPr>
            <w:tcW w:w="1738" w:type="dxa"/>
          </w:tcPr>
          <w:p w14:paraId="04DB2975">
            <w:pPr>
              <w:widowControl/>
              <w:kinsoku w:val="0"/>
              <w:autoSpaceDE w:val="0"/>
              <w:autoSpaceDN w:val="0"/>
              <w:adjustRightInd w:val="0"/>
              <w:snapToGrid w:val="0"/>
              <w:spacing w:before="148" w:line="233" w:lineRule="auto"/>
              <w:ind w:left="112" w:right="127" w:firstLine="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乙方提供的其他</w:t>
            </w:r>
            <w:r>
              <w:rPr>
                <w:rFonts w:ascii="宋体" w:hAnsi="宋体" w:cs="宋体"/>
                <w:snapToGrid w:val="0"/>
                <w:color w:val="000000"/>
                <w:spacing w:val="-3"/>
                <w:kern w:val="0"/>
                <w:szCs w:val="21"/>
                <w:lang w:eastAsia="en-US"/>
              </w:rPr>
              <w:t>服务</w:t>
            </w:r>
          </w:p>
        </w:tc>
        <w:tc>
          <w:tcPr>
            <w:tcW w:w="5159" w:type="dxa"/>
            <w:gridSpan w:val="2"/>
          </w:tcPr>
          <w:p w14:paraId="37F1B99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3203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7AA2109A">
            <w:pPr>
              <w:widowControl/>
              <w:kinsoku w:val="0"/>
              <w:autoSpaceDE w:val="0"/>
              <w:autoSpaceDN w:val="0"/>
              <w:adjustRightInd w:val="0"/>
              <w:snapToGrid w:val="0"/>
              <w:spacing w:before="160"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F7D9290">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第15.1款</w:t>
            </w:r>
          </w:p>
        </w:tc>
        <w:tc>
          <w:tcPr>
            <w:tcW w:w="1738" w:type="dxa"/>
          </w:tcPr>
          <w:p w14:paraId="0807F47A">
            <w:pPr>
              <w:widowControl/>
              <w:kinsoku w:val="0"/>
              <w:autoSpaceDE w:val="0"/>
              <w:autoSpaceDN w:val="0"/>
              <w:adjustRightInd w:val="0"/>
              <w:snapToGrid w:val="0"/>
              <w:spacing w:before="161" w:line="233" w:lineRule="auto"/>
              <w:ind w:left="122" w:right="122"/>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修理、重作、更</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换相关具体规定</w:t>
            </w:r>
          </w:p>
        </w:tc>
        <w:tc>
          <w:tcPr>
            <w:tcW w:w="5159" w:type="dxa"/>
            <w:gridSpan w:val="2"/>
          </w:tcPr>
          <w:p w14:paraId="4B10B79F">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698FE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593" w:type="dxa"/>
          </w:tcPr>
          <w:p w14:paraId="59A8AAE0">
            <w:pPr>
              <w:widowControl/>
              <w:kinsoku w:val="0"/>
              <w:autoSpaceDE w:val="0"/>
              <w:autoSpaceDN w:val="0"/>
              <w:adjustRightInd w:val="0"/>
              <w:snapToGrid w:val="0"/>
              <w:spacing w:before="151"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64A211CA">
            <w:pPr>
              <w:widowControl/>
              <w:kinsoku w:val="0"/>
              <w:autoSpaceDE w:val="0"/>
              <w:autoSpaceDN w:val="0"/>
              <w:adjustRightInd w:val="0"/>
              <w:snapToGrid w:val="0"/>
              <w:spacing w:before="30" w:line="219" w:lineRule="auto"/>
              <w:ind w:left="8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8"/>
                <w:kern w:val="0"/>
                <w:szCs w:val="21"/>
                <w:lang w:eastAsia="en-US"/>
              </w:rPr>
              <w:t>第15</w:t>
            </w:r>
            <w:r>
              <w:rPr>
                <w:rFonts w:ascii="宋体" w:hAnsi="宋体" w:cs="宋体"/>
                <w:snapToGrid w:val="0"/>
                <w:color w:val="000000"/>
                <w:spacing w:val="-54"/>
                <w:kern w:val="0"/>
                <w:szCs w:val="21"/>
                <w:lang w:eastAsia="en-US"/>
              </w:rPr>
              <w:t xml:space="preserve"> </w:t>
            </w:r>
            <w:r>
              <w:rPr>
                <w:rFonts w:ascii="宋体" w:hAnsi="宋体" w:cs="宋体"/>
                <w:snapToGrid w:val="0"/>
                <w:color w:val="000000"/>
                <w:spacing w:val="18"/>
                <w:kern w:val="0"/>
                <w:szCs w:val="21"/>
                <w:lang w:eastAsia="en-US"/>
              </w:rPr>
              <w:t>.</w:t>
            </w:r>
            <w:r>
              <w:rPr>
                <w:rFonts w:ascii="宋体" w:hAnsi="宋体" w:cs="宋体"/>
                <w:snapToGrid w:val="0"/>
                <w:color w:val="000000"/>
                <w:spacing w:val="-61"/>
                <w:kern w:val="0"/>
                <w:szCs w:val="21"/>
                <w:lang w:eastAsia="en-US"/>
              </w:rPr>
              <w:t xml:space="preserve"> </w:t>
            </w:r>
            <w:r>
              <w:rPr>
                <w:rFonts w:ascii="宋体" w:hAnsi="宋体" w:cs="宋体"/>
                <w:snapToGrid w:val="0"/>
                <w:color w:val="000000"/>
                <w:spacing w:val="18"/>
                <w:kern w:val="0"/>
                <w:szCs w:val="21"/>
                <w:lang w:eastAsia="en-US"/>
              </w:rPr>
              <w:t>2(2)项</w:t>
            </w:r>
          </w:p>
        </w:tc>
        <w:tc>
          <w:tcPr>
            <w:tcW w:w="1738" w:type="dxa"/>
          </w:tcPr>
          <w:p w14:paraId="65E5F9A2">
            <w:pPr>
              <w:widowControl/>
              <w:kinsoku w:val="0"/>
              <w:autoSpaceDE w:val="0"/>
              <w:autoSpaceDN w:val="0"/>
              <w:adjustRightInd w:val="0"/>
              <w:snapToGrid w:val="0"/>
              <w:spacing w:before="260"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迟延交货赔偿费</w:t>
            </w:r>
          </w:p>
        </w:tc>
        <w:tc>
          <w:tcPr>
            <w:tcW w:w="5159" w:type="dxa"/>
            <w:gridSpan w:val="2"/>
          </w:tcPr>
          <w:p w14:paraId="5991514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7CBF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6DECA5D4">
            <w:pPr>
              <w:widowControl/>
              <w:kinsoku w:val="0"/>
              <w:autoSpaceDE w:val="0"/>
              <w:autoSpaceDN w:val="0"/>
              <w:adjustRightInd w:val="0"/>
              <w:snapToGrid w:val="0"/>
              <w:spacing w:before="162"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6A5B4EE">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第15.3款</w:t>
            </w:r>
          </w:p>
        </w:tc>
        <w:tc>
          <w:tcPr>
            <w:tcW w:w="1738" w:type="dxa"/>
          </w:tcPr>
          <w:p w14:paraId="393B9372">
            <w:pPr>
              <w:widowControl/>
              <w:kinsoku w:val="0"/>
              <w:autoSpaceDE w:val="0"/>
              <w:autoSpaceDN w:val="0"/>
              <w:adjustRightInd w:val="0"/>
              <w:snapToGrid w:val="0"/>
              <w:spacing w:before="272"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逾期付款利息</w:t>
            </w:r>
          </w:p>
        </w:tc>
        <w:tc>
          <w:tcPr>
            <w:tcW w:w="5159" w:type="dxa"/>
            <w:gridSpan w:val="2"/>
          </w:tcPr>
          <w:p w14:paraId="602A76A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672E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1593" w:type="dxa"/>
          </w:tcPr>
          <w:p w14:paraId="1A51554B">
            <w:pPr>
              <w:widowControl/>
              <w:kinsoku w:val="0"/>
              <w:autoSpaceDE w:val="0"/>
              <w:autoSpaceDN w:val="0"/>
              <w:adjustRightInd w:val="0"/>
              <w:snapToGrid w:val="0"/>
              <w:spacing w:before="213"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6EF73EF">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第15.4款</w:t>
            </w:r>
          </w:p>
        </w:tc>
        <w:tc>
          <w:tcPr>
            <w:tcW w:w="1738" w:type="dxa"/>
          </w:tcPr>
          <w:p w14:paraId="18A93E3B">
            <w:pPr>
              <w:widowControl/>
              <w:kinsoku w:val="0"/>
              <w:autoSpaceDE w:val="0"/>
              <w:autoSpaceDN w:val="0"/>
              <w:adjustRightInd w:val="0"/>
              <w:snapToGrid w:val="0"/>
              <w:spacing w:line="263" w:lineRule="auto"/>
              <w:jc w:val="left"/>
              <w:textAlignment w:val="baseline"/>
              <w:rPr>
                <w:rFonts w:ascii="宋体" w:hAnsi="宋体" w:cs="Arial"/>
                <w:snapToGrid w:val="0"/>
                <w:color w:val="000000"/>
                <w:kern w:val="0"/>
                <w:szCs w:val="21"/>
                <w:lang w:eastAsia="en-US"/>
              </w:rPr>
            </w:pPr>
          </w:p>
          <w:p w14:paraId="6E64B990">
            <w:pPr>
              <w:widowControl/>
              <w:kinsoku w:val="0"/>
              <w:autoSpaceDE w:val="0"/>
              <w:autoSpaceDN w:val="0"/>
              <w:adjustRightInd w:val="0"/>
              <w:snapToGrid w:val="0"/>
              <w:spacing w:before="69"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其他违约责任</w:t>
            </w:r>
          </w:p>
        </w:tc>
        <w:tc>
          <w:tcPr>
            <w:tcW w:w="5159" w:type="dxa"/>
            <w:gridSpan w:val="2"/>
          </w:tcPr>
          <w:p w14:paraId="5B4E555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C076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jc w:val="center"/>
        </w:trPr>
        <w:tc>
          <w:tcPr>
            <w:tcW w:w="1593" w:type="dxa"/>
          </w:tcPr>
          <w:p w14:paraId="00DEEC68">
            <w:pPr>
              <w:widowControl/>
              <w:kinsoku w:val="0"/>
              <w:autoSpaceDE w:val="0"/>
              <w:autoSpaceDN w:val="0"/>
              <w:adjustRightInd w:val="0"/>
              <w:snapToGrid w:val="0"/>
              <w:spacing w:line="311" w:lineRule="auto"/>
              <w:jc w:val="left"/>
              <w:textAlignment w:val="baseline"/>
              <w:rPr>
                <w:rFonts w:ascii="宋体" w:hAnsi="宋体" w:cs="Arial"/>
                <w:snapToGrid w:val="0"/>
                <w:color w:val="000000"/>
                <w:kern w:val="0"/>
                <w:szCs w:val="21"/>
                <w:lang w:eastAsia="en-US"/>
              </w:rPr>
            </w:pPr>
          </w:p>
          <w:p w14:paraId="7DCF29C2">
            <w:pPr>
              <w:widowControl/>
              <w:kinsoku w:val="0"/>
              <w:autoSpaceDE w:val="0"/>
              <w:autoSpaceDN w:val="0"/>
              <w:adjustRightInd w:val="0"/>
              <w:snapToGrid w:val="0"/>
              <w:spacing w:line="311" w:lineRule="auto"/>
              <w:jc w:val="left"/>
              <w:textAlignment w:val="baseline"/>
              <w:rPr>
                <w:rFonts w:ascii="宋体" w:hAnsi="宋体" w:cs="Arial"/>
                <w:snapToGrid w:val="0"/>
                <w:color w:val="000000"/>
                <w:kern w:val="0"/>
                <w:szCs w:val="21"/>
                <w:lang w:eastAsia="en-US"/>
              </w:rPr>
            </w:pPr>
          </w:p>
          <w:p w14:paraId="30F265A7">
            <w:pPr>
              <w:widowControl/>
              <w:kinsoku w:val="0"/>
              <w:autoSpaceDE w:val="0"/>
              <w:autoSpaceDN w:val="0"/>
              <w:adjustRightInd w:val="0"/>
              <w:snapToGrid w:val="0"/>
              <w:spacing w:before="68" w:line="300" w:lineRule="exact"/>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6"/>
                <w:szCs w:val="21"/>
                <w:lang w:eastAsia="en-US"/>
              </w:rPr>
              <w:t>第二节</w:t>
            </w:r>
          </w:p>
          <w:p w14:paraId="7F998B49">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第19.2款</w:t>
            </w:r>
          </w:p>
        </w:tc>
        <w:tc>
          <w:tcPr>
            <w:tcW w:w="1738" w:type="dxa"/>
          </w:tcPr>
          <w:p w14:paraId="49FF0D4E">
            <w:pPr>
              <w:widowControl/>
              <w:kinsoku w:val="0"/>
              <w:autoSpaceDE w:val="0"/>
              <w:autoSpaceDN w:val="0"/>
              <w:adjustRightInd w:val="0"/>
              <w:snapToGrid w:val="0"/>
              <w:spacing w:line="253" w:lineRule="auto"/>
              <w:jc w:val="left"/>
              <w:textAlignment w:val="baseline"/>
              <w:rPr>
                <w:rFonts w:ascii="宋体" w:hAnsi="宋体" w:cs="Arial"/>
                <w:snapToGrid w:val="0"/>
                <w:color w:val="000000"/>
                <w:kern w:val="0"/>
                <w:szCs w:val="21"/>
                <w:lang w:eastAsia="en-US"/>
              </w:rPr>
            </w:pPr>
          </w:p>
          <w:p w14:paraId="11B86FF6">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lang w:eastAsia="en-US"/>
              </w:rPr>
            </w:pPr>
          </w:p>
          <w:p w14:paraId="70C59658">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lang w:eastAsia="en-US"/>
              </w:rPr>
            </w:pPr>
          </w:p>
          <w:p w14:paraId="7025CBB3">
            <w:pPr>
              <w:widowControl/>
              <w:kinsoku w:val="0"/>
              <w:autoSpaceDE w:val="0"/>
              <w:autoSpaceDN w:val="0"/>
              <w:adjustRightInd w:val="0"/>
              <w:snapToGrid w:val="0"/>
              <w:spacing w:before="69"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解决争议的方法</w:t>
            </w:r>
          </w:p>
        </w:tc>
        <w:tc>
          <w:tcPr>
            <w:tcW w:w="5159" w:type="dxa"/>
            <w:gridSpan w:val="2"/>
          </w:tcPr>
          <w:p w14:paraId="4177FFAD">
            <w:pPr>
              <w:widowControl/>
              <w:kinsoku w:val="0"/>
              <w:autoSpaceDE w:val="0"/>
              <w:autoSpaceDN w:val="0"/>
              <w:adjustRightInd w:val="0"/>
              <w:snapToGrid w:val="0"/>
              <w:spacing w:before="154" w:line="343" w:lineRule="auto"/>
              <w:ind w:left="114"/>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因本合同及合同有关事项发生的争议，按下列第</w:t>
            </w:r>
            <w:r>
              <w:rPr>
                <w:rFonts w:ascii="宋体" w:hAnsi="宋体" w:cs="宋体"/>
                <w:snapToGrid w:val="0"/>
                <w:color w:val="000000"/>
                <w:spacing w:val="104"/>
                <w:kern w:val="0"/>
                <w:szCs w:val="21"/>
                <w:u w:val="single"/>
              </w:rPr>
              <w:t xml:space="preserve"> </w:t>
            </w:r>
            <w:r>
              <w:rPr>
                <w:rFonts w:ascii="宋体" w:hAnsi="宋体" w:cs="宋体"/>
                <w:snapToGrid w:val="0"/>
                <w:color w:val="000000"/>
                <w:kern w:val="0"/>
                <w:szCs w:val="21"/>
              </w:rPr>
              <w:t>种</w:t>
            </w:r>
          </w:p>
          <w:p w14:paraId="7423F33C">
            <w:pPr>
              <w:widowControl/>
              <w:kinsoku w:val="0"/>
              <w:autoSpaceDE w:val="0"/>
              <w:autoSpaceDN w:val="0"/>
              <w:adjustRightInd w:val="0"/>
              <w:snapToGrid w:val="0"/>
              <w:spacing w:line="219" w:lineRule="auto"/>
              <w:ind w:left="9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方式解决：</w:t>
            </w:r>
          </w:p>
          <w:p w14:paraId="07E0B2CE">
            <w:pPr>
              <w:widowControl/>
              <w:kinsoku w:val="0"/>
              <w:autoSpaceDE w:val="0"/>
              <w:autoSpaceDN w:val="0"/>
              <w:adjustRightInd w:val="0"/>
              <w:snapToGrid w:val="0"/>
              <w:spacing w:before="162" w:line="219" w:lineRule="auto"/>
              <w:ind w:left="22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(1)向_</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仲裁委员会申请仲裁，</w:t>
            </w:r>
          </w:p>
          <w:p w14:paraId="4FBFFE21">
            <w:pPr>
              <w:widowControl/>
              <w:kinsoku w:val="0"/>
              <w:autoSpaceDE w:val="0"/>
              <w:autoSpaceDN w:val="0"/>
              <w:adjustRightInd w:val="0"/>
              <w:snapToGrid w:val="0"/>
              <w:spacing w:before="128" w:line="219" w:lineRule="auto"/>
              <w:ind w:left="94"/>
              <w:jc w:val="left"/>
              <w:textAlignment w:val="baseline"/>
              <w:rPr>
                <w:rFonts w:ascii="宋体" w:hAnsi="宋体" w:cs="宋体"/>
                <w:snapToGrid w:val="0"/>
                <w:color w:val="000000"/>
                <w:kern w:val="0"/>
                <w:sz w:val="12"/>
                <w:szCs w:val="12"/>
              </w:rPr>
            </w:pPr>
            <w:r>
              <w:rPr>
                <w:rFonts w:ascii="宋体" w:hAnsi="宋体" w:cs="宋体"/>
                <w:snapToGrid w:val="0"/>
                <w:color w:val="000000"/>
                <w:spacing w:val="-2"/>
                <w:kern w:val="0"/>
                <w:szCs w:val="21"/>
              </w:rPr>
              <w:t>仲裁地点为</w:t>
            </w:r>
            <w:r>
              <w:rPr>
                <w:rFonts w:ascii="宋体" w:hAnsi="宋体" w:cs="宋体"/>
                <w:snapToGrid w:val="0"/>
                <w:color w:val="000000"/>
                <w:spacing w:val="-94"/>
                <w:kern w:val="0"/>
                <w:szCs w:val="21"/>
              </w:rPr>
              <w:t xml:space="preserve"> </w:t>
            </w:r>
            <w:r>
              <w:rPr>
                <w:rFonts w:ascii="宋体" w:hAnsi="宋体" w:cs="宋体"/>
                <w:snapToGrid w:val="0"/>
                <w:color w:val="000000"/>
                <w:spacing w:val="1"/>
                <w:kern w:val="0"/>
                <w:sz w:val="12"/>
                <w:szCs w:val="12"/>
                <w:u w:val="single"/>
              </w:rPr>
              <w:t xml:space="preserve">                   </w:t>
            </w:r>
            <w:r>
              <w:rPr>
                <w:rFonts w:ascii="宋体" w:hAnsi="宋体" w:cs="宋体"/>
                <w:snapToGrid w:val="0"/>
                <w:color w:val="000000"/>
                <w:spacing w:val="-2"/>
                <w:kern w:val="0"/>
                <w:sz w:val="12"/>
                <w:szCs w:val="12"/>
                <w:u w:val="single"/>
              </w:rPr>
              <w:t>;</w:t>
            </w:r>
          </w:p>
          <w:p w14:paraId="3DB9BA55">
            <w:pPr>
              <w:widowControl/>
              <w:kinsoku w:val="0"/>
              <w:autoSpaceDE w:val="0"/>
              <w:autoSpaceDN w:val="0"/>
              <w:adjustRightInd w:val="0"/>
              <w:snapToGrid w:val="0"/>
              <w:spacing w:before="51" w:line="195" w:lineRule="auto"/>
              <w:ind w:left="20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(2)向</w:t>
            </w:r>
            <w:r>
              <w:rPr>
                <w:rFonts w:ascii="宋体" w:hAnsi="宋体" w:cs="宋体"/>
                <w:snapToGrid w:val="0"/>
                <w:color w:val="000000"/>
                <w:kern w:val="0"/>
                <w:szCs w:val="21"/>
              </w:rPr>
              <w:t xml:space="preserve">                     </w:t>
            </w:r>
            <w:r>
              <w:rPr>
                <w:rFonts w:ascii="宋体" w:hAnsi="宋体" w:cs="宋体"/>
                <w:snapToGrid w:val="0"/>
                <w:color w:val="000000"/>
                <w:spacing w:val="1"/>
                <w:kern w:val="0"/>
                <w:szCs w:val="21"/>
              </w:rPr>
              <w:t>人民法院起诉。</w:t>
            </w:r>
          </w:p>
        </w:tc>
      </w:tr>
      <w:tr w14:paraId="2EF63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593" w:type="dxa"/>
          </w:tcPr>
          <w:p w14:paraId="3500B062">
            <w:pPr>
              <w:widowControl/>
              <w:kinsoku w:val="0"/>
              <w:autoSpaceDE w:val="0"/>
              <w:autoSpaceDN w:val="0"/>
              <w:adjustRightInd w:val="0"/>
              <w:snapToGrid w:val="0"/>
              <w:spacing w:before="177"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686CF5E">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第23.1款</w:t>
            </w:r>
          </w:p>
        </w:tc>
        <w:tc>
          <w:tcPr>
            <w:tcW w:w="1738" w:type="dxa"/>
          </w:tcPr>
          <w:p w14:paraId="3D5D36C2">
            <w:pPr>
              <w:widowControl/>
              <w:kinsoku w:val="0"/>
              <w:autoSpaceDE w:val="0"/>
              <w:autoSpaceDN w:val="0"/>
              <w:adjustRightInd w:val="0"/>
              <w:snapToGrid w:val="0"/>
              <w:spacing w:before="297"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其他专用条款</w:t>
            </w:r>
          </w:p>
        </w:tc>
        <w:tc>
          <w:tcPr>
            <w:tcW w:w="5159" w:type="dxa"/>
            <w:gridSpan w:val="2"/>
          </w:tcPr>
          <w:p w14:paraId="533524E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bl>
    <w:p w14:paraId="46F06737">
      <w:pPr>
        <w:tabs>
          <w:tab w:val="left" w:pos="1875"/>
        </w:tabs>
      </w:pPr>
    </w:p>
    <w:p w14:paraId="2FE76C67">
      <w:pPr>
        <w:tabs>
          <w:tab w:val="left" w:pos="1875"/>
        </w:tabs>
      </w:pPr>
    </w:p>
    <w:p w14:paraId="22CD8070">
      <w:pPr>
        <w:widowControl/>
        <w:jc w:val="left"/>
      </w:pPr>
      <w:r>
        <w:br w:type="page"/>
      </w:r>
    </w:p>
    <w:p w14:paraId="3AA33101"/>
    <w:p w14:paraId="187812C5">
      <w:pPr>
        <w:pStyle w:val="2"/>
      </w:pPr>
      <w:bookmarkStart w:id="100" w:name="_Toc135293356"/>
      <w:r>
        <w:rPr>
          <w:rFonts w:hint="eastAsia"/>
        </w:rPr>
        <w:t>第九章  附件</w:t>
      </w:r>
      <w:bookmarkEnd w:id="100"/>
    </w:p>
    <w:p w14:paraId="0FD850FA">
      <w:pPr>
        <w:pStyle w:val="4"/>
        <w:spacing w:before="0" w:after="0"/>
      </w:pPr>
      <w:bookmarkStart w:id="101" w:name="_Toc73610162"/>
      <w:bookmarkStart w:id="102" w:name="_Toc73613644"/>
      <w:bookmarkStart w:id="103" w:name="_Toc135293357"/>
      <w:r>
        <w:rPr>
          <w:rFonts w:hint="eastAsia"/>
        </w:rPr>
        <w:t>一、财政部 工业和信息化部关于印发《政府采购促进中小企业发展管理办法》的通知</w:t>
      </w:r>
      <w:bookmarkEnd w:id="101"/>
      <w:bookmarkEnd w:id="102"/>
      <w:bookmarkEnd w:id="103"/>
    </w:p>
    <w:p w14:paraId="160EC0FD">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4BF4838F">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4083972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49192BA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155895A2">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4214D8A4">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3F9124CD">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20DD231A">
      <w:pPr>
        <w:widowControl/>
        <w:shd w:val="clear" w:color="auto" w:fill="FFFFFF"/>
        <w:spacing w:line="360" w:lineRule="auto"/>
        <w:ind w:firstLine="480"/>
        <w:rPr>
          <w:rFonts w:cs="宋体" w:asciiTheme="minorEastAsia" w:hAnsiTheme="minorEastAsia" w:eastAsiaTheme="minorEastAsia"/>
          <w:color w:val="333333"/>
          <w:kern w:val="0"/>
          <w:szCs w:val="21"/>
        </w:rPr>
      </w:pPr>
    </w:p>
    <w:p w14:paraId="6E40C6C0">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5C1E679C">
      <w:pPr>
        <w:widowControl/>
        <w:shd w:val="clear" w:color="auto" w:fill="FFFFFF"/>
        <w:spacing w:line="360" w:lineRule="auto"/>
        <w:ind w:firstLine="480"/>
        <w:rPr>
          <w:rFonts w:cs="宋体" w:asciiTheme="minorEastAsia" w:hAnsiTheme="minorEastAsia" w:eastAsiaTheme="minorEastAsia"/>
          <w:color w:val="333333"/>
          <w:kern w:val="0"/>
          <w:szCs w:val="21"/>
        </w:rPr>
      </w:pPr>
    </w:p>
    <w:p w14:paraId="6EDC6D8F">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29F3E458">
      <w:pPr>
        <w:widowControl/>
        <w:shd w:val="clear" w:color="auto" w:fill="FFFFFF"/>
        <w:spacing w:line="360" w:lineRule="auto"/>
        <w:ind w:firstLine="480"/>
        <w:rPr>
          <w:rFonts w:cs="宋体" w:asciiTheme="minorEastAsia" w:hAnsiTheme="minorEastAsia" w:eastAsiaTheme="minorEastAsia"/>
          <w:color w:val="333333"/>
          <w:kern w:val="0"/>
          <w:szCs w:val="21"/>
        </w:rPr>
      </w:pPr>
    </w:p>
    <w:p w14:paraId="1F940E4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72AA343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C7DA55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712D4E4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62AD524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0D32AE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281131C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490E455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3419789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211E96F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0E3260A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5FF9A15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3CB757C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188CAB4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7A64588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053FF87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6883195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850C86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5A281A6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24F429C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482FE58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0382E90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E7019E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0AA1D48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7AC56B1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1E2F4FF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391E95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527CDA4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3248A0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7631087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7217BFE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9D78B4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74B6070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21DC4D3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4BFBB96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4551BDC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6BC768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24216B4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4B647C9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7A1BCB3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6715DD1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16C21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06D76BA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7D66818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0D12824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0F7AFAA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708E7DC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2CC614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B43C14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42AEF3F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30C711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0CE6223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33CCC97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079F61FC">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04F948A4">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30F84778">
      <w:pPr>
        <w:spacing w:line="360" w:lineRule="auto"/>
        <w:rPr>
          <w:rFonts w:asciiTheme="minorEastAsia" w:hAnsiTheme="minorEastAsia" w:eastAsiaTheme="minorEastAsia"/>
          <w:szCs w:val="21"/>
        </w:rPr>
      </w:pPr>
    </w:p>
    <w:p w14:paraId="54C6E40D">
      <w:pPr>
        <w:pStyle w:val="4"/>
        <w:spacing w:before="0" w:after="0"/>
      </w:pPr>
      <w:bookmarkStart w:id="104" w:name="_Toc73613645"/>
      <w:bookmarkStart w:id="105" w:name="_Toc73610163"/>
      <w:bookmarkStart w:id="106" w:name="_Toc135293358"/>
      <w:r>
        <w:rPr>
          <w:rFonts w:hint="eastAsia"/>
        </w:rPr>
        <w:t>二、关于印发中小企业划型标准规定的通知</w:t>
      </w:r>
      <w:bookmarkEnd w:id="104"/>
      <w:bookmarkEnd w:id="105"/>
      <w:bookmarkEnd w:id="106"/>
    </w:p>
    <w:p w14:paraId="5EC4CC8A">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40A4A265">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7E253AE">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D143E0B">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73CB25F6">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A5132B6">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74F2ADF7">
      <w:pPr>
        <w:pStyle w:val="4"/>
        <w:spacing w:before="0" w:after="0"/>
      </w:pPr>
      <w:bookmarkStart w:id="107" w:name="_Toc73610164"/>
      <w:bookmarkStart w:id="108" w:name="_Toc135293359"/>
      <w:bookmarkStart w:id="109" w:name="_Toc73613646"/>
      <w:r>
        <w:rPr>
          <w:rFonts w:hint="eastAsia"/>
        </w:rPr>
        <w:t>三、</w:t>
      </w:r>
      <w:r>
        <w:t>国家统计局关于印发《统计上大中小微型企业划分办法 （2017）》的通知</w:t>
      </w:r>
      <w:bookmarkEnd w:id="107"/>
      <w:bookmarkEnd w:id="108"/>
      <w:bookmarkEnd w:id="109"/>
      <w:r>
        <w:t> </w:t>
      </w:r>
    </w:p>
    <w:p w14:paraId="274E1BE5">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7A23B3A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1235130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16CBF51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0A9E73D4">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40462464">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07B231E9">
      <w:pPr>
        <w:widowControl/>
        <w:spacing w:line="360" w:lineRule="auto"/>
        <w:jc w:val="center"/>
        <w:rPr>
          <w:rFonts w:cs="宋体" w:asciiTheme="minorEastAsia" w:hAnsiTheme="minorEastAsia" w:eastAsiaTheme="minorEastAsia"/>
          <w:b/>
          <w:bCs/>
          <w:kern w:val="0"/>
          <w:szCs w:val="21"/>
        </w:rPr>
      </w:pPr>
    </w:p>
    <w:p w14:paraId="161235AC">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6D900AD8">
      <w:pPr>
        <w:widowControl/>
        <w:spacing w:line="360" w:lineRule="auto"/>
        <w:jc w:val="left"/>
        <w:rPr>
          <w:rFonts w:cs="宋体" w:asciiTheme="minorEastAsia" w:hAnsiTheme="minorEastAsia" w:eastAsiaTheme="minorEastAsia"/>
          <w:kern w:val="0"/>
          <w:szCs w:val="21"/>
        </w:rPr>
      </w:pPr>
    </w:p>
    <w:p w14:paraId="06636E26">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C3A652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20DDA385">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1F446BA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207AEFF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518D082">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629C09AC">
      <w:pPr>
        <w:widowControl/>
        <w:spacing w:line="360" w:lineRule="auto"/>
        <w:jc w:val="left"/>
        <w:rPr>
          <w:rFonts w:cs="宋体" w:asciiTheme="minorEastAsia" w:hAnsiTheme="minorEastAsia" w:eastAsiaTheme="minorEastAsia"/>
          <w:kern w:val="0"/>
          <w:szCs w:val="21"/>
        </w:rPr>
      </w:pPr>
    </w:p>
    <w:p w14:paraId="5202FB5A">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571B5682">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472F4DDA">
      <w:pPr>
        <w:widowControl/>
        <w:spacing w:line="360" w:lineRule="auto"/>
        <w:jc w:val="left"/>
        <w:rPr>
          <w:rFonts w:cs="宋体" w:asciiTheme="minorEastAsia" w:hAnsiTheme="minorEastAsia" w:eastAsiaTheme="minorEastAsia"/>
          <w:kern w:val="0"/>
          <w:szCs w:val="21"/>
        </w:rPr>
      </w:pPr>
    </w:p>
    <w:p w14:paraId="46928F69">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657135BB">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10E6B99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07FDEA4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3FA7FF0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71F892D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63F5231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6F43716D">
      <w:pPr>
        <w:widowControl/>
        <w:spacing w:line="360" w:lineRule="auto"/>
        <w:jc w:val="left"/>
        <w:rPr>
          <w:rFonts w:cs="宋体" w:asciiTheme="minorEastAsia" w:hAnsiTheme="minorEastAsia" w:eastAsiaTheme="minorEastAsia"/>
          <w:kern w:val="0"/>
          <w:szCs w:val="21"/>
        </w:rPr>
      </w:pPr>
    </w:p>
    <w:p w14:paraId="5A435C9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2739F9C6">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5E623802">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636FD038">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587F63C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3F3DF39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63AA9F9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68C6D7D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43E0C1C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36C88E1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0DC5A83F">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BEAC7F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297FB30E">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63E2BA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32694F7">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02F41AC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1175291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19FC1CCE">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3E84B2D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2779E0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1AA1DCC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9F9836C">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7984266">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17E8C360">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1C3E191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867D396">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1C495AC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C2C00A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6F7E90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EB3490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E305519">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3D1BBE75">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0323F32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4D0E7811">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2F3EE4A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5979AE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57F8434B">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1057CFA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052309B2">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48E2A449">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3FD81B6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10698BD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4B16BE2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9772B1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C7EDB6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832907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7BC88C">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328188D6">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1C062D8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6707E2DE">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3F869B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6A11CF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3ABC3B7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592705F">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1AF28F1">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701BAC01">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6D94AC3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5B192818">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55A0304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0F5106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3FCFE6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6E79F3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507161">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2D220335">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1C0C51AE">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438FA02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2C48C0E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56813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1D20423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46A150A">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B2EFE7B">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057EEF3">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6387BD09">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0474FA2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A06F19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E71383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7C4012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6069A4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CAE7C16">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35E953E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05DD4717">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73CA991E">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5506D63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F2CDC3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4BD4E3B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16AA25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8D91F6E">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651DEFC">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4F645D3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59FC28E6">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54D5CBB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AFE4B6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061C43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0F7768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DA52CE8">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2E26F88E">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3D3F43E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636286A8">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01ADAB8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AFE135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30CB7FA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338D8A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1C9EF27">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6615452B">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38E6C40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742FE66E">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340D58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175C90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D3221C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BAC2B4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79D45E4">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01A6BF64">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1FFEAC0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5F1FCC7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0D9E0B6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56BC7A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752789A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93DFC3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3613740">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F172424">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90C107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6A437FD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1DBDAA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EA7FD6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6EBDE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A8855B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B99C955">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5FA314D5">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591CDE2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0CDE954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5B2274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59D463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0786D1FB">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726E8E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017A73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76EAF7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26005E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E0BE972">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620D316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CA2B43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5AA9E2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0ACD9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B81EF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4F22B023">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1E1A55D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99BADB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CABABC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97A2C5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2A4DA7C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BA750C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195953C">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4C447F7A">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6C20416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FB059C4">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2908B9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DC2C29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AB695B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D37F74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A96F65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E7E82CD">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7DA672C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004E7FC3">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FC09E2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44FA2B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7C363DB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322C3E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A75D269">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22AE2C3D">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2C1E9A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6EBB963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095836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7507B9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7ABDA7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1A40F9A">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E6538C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40D540C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34FD18B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486EED2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1EA2234">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31CAE165">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30F619FA">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EF91FE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81B2E31">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65D39BE">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5887AD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0DCA0E8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977C4D1">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6394DA49">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F70350B">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C9D0C1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57702E">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DC0A6D7">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3A8012D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51134695">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0326ACEB">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393255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28B72ADE">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712ACF1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0C84E881">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526D03C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1A7DD0A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63B9DA2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A5AC7AC">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5AA7B5F0">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99C2BE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295E078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83527B4">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35366052">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1D9B429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66A4E5CA">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076ACF4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0D3EA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032A5CF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CEF193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BDD25BA">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3FD6012">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66221B9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1061EC01">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0760B3AB">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EA7B87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AC1D42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62D036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9851F3A">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6AB43B4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5B95643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09BECACC">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31EA4313">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F37FEB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6046BD8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295344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70A6846">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424BAF4">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6F75B12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13766EA">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2761DE4E">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FD3578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8BB256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71F94A5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4F5DD6">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1E78A99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6EC9697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0A738EA9">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4E91CADA">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048A142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5E24C7A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2A875AE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3E042C3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4978E800">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7BD63DD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7CF0E78D">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545D996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2C45FF48">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143CD1D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BDC827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7442CD1">
      <w:pPr>
        <w:spacing w:line="360" w:lineRule="auto"/>
        <w:rPr>
          <w:rFonts w:asciiTheme="minorEastAsia" w:hAnsiTheme="minorEastAsia" w:eastAsiaTheme="minorEastAsia"/>
          <w:szCs w:val="21"/>
        </w:rPr>
      </w:pPr>
    </w:p>
    <w:p w14:paraId="3253AF9F">
      <w:pPr>
        <w:pStyle w:val="4"/>
        <w:spacing w:before="0" w:after="0"/>
      </w:pPr>
      <w:bookmarkStart w:id="110" w:name="_Toc73613647"/>
      <w:bookmarkStart w:id="111" w:name="_Toc73610165"/>
      <w:bookmarkStart w:id="112" w:name="_Toc135293360"/>
      <w:r>
        <w:rPr>
          <w:rFonts w:hint="eastAsia"/>
        </w:rPr>
        <w:t>四、</w:t>
      </w:r>
      <w:r>
        <w:t>财政部 民政部 中国残疾人联合会关于促进残疾人就业 政府采购政策的通知</w:t>
      </w:r>
      <w:bookmarkEnd w:id="110"/>
      <w:bookmarkEnd w:id="111"/>
      <w:bookmarkEnd w:id="112"/>
      <w:r>
        <w:t xml:space="preserve"> </w:t>
      </w:r>
    </w:p>
    <w:p w14:paraId="0A0CFB85">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6BB6924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7B48F3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169FC05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64CCC4E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18E21B3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197DAD5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35D0888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5B4F6C2D">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2440D18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1995AE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3F614CB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D4E197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67097EE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FE1A84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49841F7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32CFC4C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8055EBB">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31767D8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68FBC64E">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523CF13C">
      <w:pPr>
        <w:widowControl/>
        <w:spacing w:line="360" w:lineRule="auto"/>
        <w:jc w:val="right"/>
        <w:rPr>
          <w:rFonts w:cs="宋体" w:asciiTheme="minorEastAsia" w:hAnsiTheme="minorEastAsia" w:eastAsiaTheme="minorEastAsia"/>
          <w:kern w:val="0"/>
          <w:szCs w:val="21"/>
        </w:rPr>
      </w:pPr>
    </w:p>
    <w:p w14:paraId="50DF962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4EB7D1F9">
      <w:pPr>
        <w:tabs>
          <w:tab w:val="left" w:pos="1875"/>
        </w:tabs>
        <w:rPr>
          <w:rFonts w:ascii="Calibri" w:hAnsi="Calibri"/>
          <w:szCs w:val="22"/>
        </w:rPr>
      </w:pPr>
    </w:p>
    <w:p w14:paraId="55506C6C">
      <w:pPr>
        <w:rPr>
          <w:rFonts w:ascii="Calibri" w:hAnsi="Calibri"/>
          <w:szCs w:val="22"/>
        </w:rPr>
      </w:pPr>
    </w:p>
    <w:p w14:paraId="3EEAB347">
      <w:pPr>
        <w:pStyle w:val="4"/>
        <w:spacing w:before="0" w:after="0"/>
      </w:pPr>
      <w:bookmarkStart w:id="113" w:name="_Toc135293361"/>
      <w:r>
        <w:rPr>
          <w:rFonts w:hint="eastAsia"/>
        </w:rPr>
        <w:t>五、财政部 司法部关于政府采购支持监狱企业发展有关问题的通知</w:t>
      </w:r>
      <w:bookmarkEnd w:id="113"/>
      <w:r>
        <w:rPr>
          <w:rFonts w:hint="eastAsia"/>
        </w:rPr>
        <w:t xml:space="preserve"> </w:t>
      </w:r>
    </w:p>
    <w:p w14:paraId="248C7DC0">
      <w:pPr>
        <w:widowControl/>
        <w:spacing w:line="360" w:lineRule="auto"/>
        <w:jc w:val="center"/>
        <w:rPr>
          <w:rFonts w:cs="宋体" w:asciiTheme="minorEastAsia" w:hAnsiTheme="minorEastAsia" w:eastAsiaTheme="minorEastAsia"/>
          <w:kern w:val="0"/>
          <w:szCs w:val="21"/>
        </w:rPr>
      </w:pPr>
    </w:p>
    <w:p w14:paraId="3A790ED0">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3F13DB67">
      <w:pPr>
        <w:widowControl/>
        <w:spacing w:line="360" w:lineRule="auto"/>
        <w:jc w:val="left"/>
        <w:rPr>
          <w:rFonts w:cs="宋体" w:asciiTheme="minorEastAsia" w:hAnsiTheme="minorEastAsia" w:eastAsiaTheme="minorEastAsia"/>
          <w:kern w:val="0"/>
          <w:szCs w:val="21"/>
        </w:rPr>
      </w:pPr>
    </w:p>
    <w:p w14:paraId="65A7BB6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2F71B5DC">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42DDA906">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5460F34">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0FCA3B47">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4D4AA9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64AF7193">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287CC7F">
      <w:pPr>
        <w:widowControl/>
        <w:spacing w:line="360" w:lineRule="auto"/>
        <w:jc w:val="left"/>
        <w:rPr>
          <w:rFonts w:cs="宋体" w:asciiTheme="minorEastAsia" w:hAnsiTheme="minorEastAsia" w:eastAsiaTheme="minorEastAsia"/>
          <w:kern w:val="0"/>
          <w:szCs w:val="21"/>
        </w:rPr>
      </w:pPr>
    </w:p>
    <w:p w14:paraId="54FBB15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32503F58">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63658034">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FDF31E6"/>
    <w:p w14:paraId="5C8945E3">
      <w:pPr>
        <w:pStyle w:val="4"/>
        <w:spacing w:before="0" w:after="0"/>
        <w:rPr>
          <w:rFonts w:asciiTheme="minorEastAsia" w:hAnsiTheme="minorEastAsia"/>
          <w:szCs w:val="21"/>
        </w:rPr>
      </w:pPr>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仿宋"/>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4C04A">
    <w:pPr>
      <w:pStyle w:val="31"/>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18</w:t>
    </w:r>
    <w:r>
      <w:rPr>
        <w:rStyle w:val="54"/>
      </w:rPr>
      <w:fldChar w:fldCharType="end"/>
    </w:r>
  </w:p>
  <w:p w14:paraId="0CAACECA">
    <w:pPr>
      <w:pStyle w:val="31"/>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23958">
    <w:pPr>
      <w:pStyle w:val="32"/>
      <w:tabs>
        <w:tab w:val="center" w:pos="4819"/>
        <w:tab w:val="right" w:pos="9638"/>
      </w:tabs>
      <w:jc w:val="left"/>
      <w:rPr>
        <w:rFonts w:hint="eastAsia" w:asciiTheme="minorEastAsia" w:hAnsiTheme="minorEastAsia" w:eastAsiaTheme="minorEastAsia"/>
        <w:lang w:eastAsia="zh-CN"/>
      </w:rPr>
    </w:pPr>
    <w:r>
      <w:tab/>
    </w:r>
    <w:r>
      <w:rPr>
        <w:rFonts w:hint="eastAsia" w:asciiTheme="minorEastAsia" w:hAnsiTheme="minorEastAsia" w:eastAsiaTheme="minorEastAsia"/>
      </w:rPr>
      <w:t>项目名称：</w:t>
    </w:r>
    <w:r>
      <w:rPr>
        <w:rFonts w:hint="eastAsia" w:asciiTheme="minorEastAsia" w:hAnsiTheme="minorEastAsia" w:eastAsiaTheme="minorEastAsia"/>
        <w:lang w:eastAsia="zh-CN"/>
      </w:rPr>
      <w:t>输液输血加温仪及冷冻外科装置（第二次）</w:t>
    </w:r>
    <w:r>
      <w:rPr>
        <w:rFonts w:hint="eastAsia" w:asciiTheme="minorEastAsia" w:hAnsiTheme="minorEastAsia" w:eastAsiaTheme="minorEastAsia"/>
      </w:rPr>
      <w:t xml:space="preserve">                                      项目编号：</w:t>
    </w:r>
    <w:r>
      <w:rPr>
        <w:rFonts w:hint="eastAsia" w:asciiTheme="minorEastAsia" w:hAnsiTheme="minorEastAsia" w:eastAsiaTheme="minorEastAsia"/>
        <w:lang w:eastAsia="zh-CN"/>
      </w:rPr>
      <w:t>SZZZ2026-QA0087</w:t>
    </w:r>
  </w:p>
  <w:p w14:paraId="1683E8D6">
    <w:pPr>
      <w:pStyle w:val="32"/>
      <w:tabs>
        <w:tab w:val="center" w:pos="4819"/>
        <w:tab w:val="right" w:pos="9638"/>
      </w:tabs>
      <w:jc w:val="left"/>
      <w:rPr>
        <w:u w:val="single"/>
      </w:rPr>
    </w:pPr>
    <w:r>
      <w:rPr>
        <w:rFonts w:hint="eastAsia"/>
        <w:u w:val="single"/>
      </w:rPr>
      <w:t xml:space="preserve">                                                                                                       </w:t>
    </w:r>
    <w:r>
      <w:rPr>
        <w:u w:val="single"/>
      </w:rPr>
      <w:tab/>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A5A26E5E"/>
    <w:multiLevelType w:val="singleLevel"/>
    <w:tmpl w:val="A5A26E5E"/>
    <w:lvl w:ilvl="0" w:tentative="0">
      <w:start w:val="2"/>
      <w:numFmt w:val="decimal"/>
      <w:suff w:val="nothing"/>
      <w:lvlText w:val="%1、"/>
      <w:lvlJc w:val="left"/>
    </w:lvl>
  </w:abstractNum>
  <w:abstractNum w:abstractNumId="2">
    <w:nsid w:val="D084DF77"/>
    <w:multiLevelType w:val="singleLevel"/>
    <w:tmpl w:val="D084DF77"/>
    <w:lvl w:ilvl="0" w:tentative="0">
      <w:start w:val="2"/>
      <w:numFmt w:val="decimal"/>
      <w:lvlText w:val="%1."/>
      <w:lvlJc w:val="left"/>
      <w:pPr>
        <w:tabs>
          <w:tab w:val="left" w:pos="312"/>
        </w:tabs>
      </w:pPr>
    </w:lvl>
  </w:abstractNum>
  <w:abstractNum w:abstractNumId="3">
    <w:nsid w:val="00000002"/>
    <w:multiLevelType w:val="multilevel"/>
    <w:tmpl w:val="00000002"/>
    <w:lvl w:ilvl="0" w:tentative="0">
      <w:start w:val="1"/>
      <w:numFmt w:val="decimal"/>
      <w:pStyle w:val="17"/>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9"/>
      <w:lvlText w:val="%6."/>
      <w:lvlJc w:val="right"/>
      <w:pPr>
        <w:tabs>
          <w:tab w:val="left" w:pos="2531"/>
        </w:tabs>
        <w:ind w:left="2531" w:hanging="420"/>
      </w:pPr>
    </w:lvl>
    <w:lvl w:ilvl="6" w:tentative="0">
      <w:start w:val="1"/>
      <w:numFmt w:val="decimal"/>
      <w:pStyle w:val="10"/>
      <w:lvlText w:val="%7."/>
      <w:lvlJc w:val="left"/>
      <w:pPr>
        <w:tabs>
          <w:tab w:val="left" w:pos="2951"/>
        </w:tabs>
        <w:ind w:left="2951" w:hanging="420"/>
      </w:pPr>
    </w:lvl>
    <w:lvl w:ilvl="7" w:tentative="0">
      <w:start w:val="1"/>
      <w:numFmt w:val="lowerLetter"/>
      <w:pStyle w:val="11"/>
      <w:lvlText w:val="%8)"/>
      <w:lvlJc w:val="left"/>
      <w:pPr>
        <w:tabs>
          <w:tab w:val="left" w:pos="3371"/>
        </w:tabs>
        <w:ind w:left="3371" w:hanging="420"/>
      </w:pPr>
    </w:lvl>
    <w:lvl w:ilvl="8" w:tentative="0">
      <w:start w:val="1"/>
      <w:numFmt w:val="lowerRoman"/>
      <w:pStyle w:val="12"/>
      <w:lvlText w:val="%9."/>
      <w:lvlJc w:val="right"/>
      <w:pPr>
        <w:tabs>
          <w:tab w:val="left" w:pos="3791"/>
        </w:tabs>
        <w:ind w:left="3791" w:hanging="420"/>
      </w:pPr>
    </w:lvl>
  </w:abstractNum>
  <w:abstractNum w:abstractNumId="4">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9F81FD3"/>
    <w:multiLevelType w:val="multilevel"/>
    <w:tmpl w:val="09F81FD3"/>
    <w:lvl w:ilvl="0" w:tentative="0">
      <w:start w:val="1"/>
      <w:numFmt w:val="japaneseCounting"/>
      <w:pStyle w:val="23"/>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6222DC6"/>
    <w:multiLevelType w:val="singleLevel"/>
    <w:tmpl w:val="26222DC6"/>
    <w:lvl w:ilvl="0" w:tentative="0">
      <w:start w:val="2"/>
      <w:numFmt w:val="chineseCounting"/>
      <w:suff w:val="nothing"/>
      <w:lvlText w:val="%1、"/>
      <w:lvlJc w:val="left"/>
      <w:rPr>
        <w:rFonts w:hint="eastAsia"/>
      </w:rPr>
    </w:lvl>
  </w:abstractNum>
  <w:abstractNum w:abstractNumId="7">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3"/>
  </w:num>
  <w:num w:numId="2">
    <w:abstractNumId w:val="5"/>
  </w:num>
  <w:num w:numId="3">
    <w:abstractNumId w:val="4"/>
  </w:num>
  <w:num w:numId="4">
    <w:abstractNumId w:val="6"/>
  </w:num>
  <w:num w:numId="5">
    <w:abstractNumId w:val="1"/>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s>
  <w:rsids>
    <w:rsidRoot w:val="00172A27"/>
    <w:rsid w:val="0000124D"/>
    <w:rsid w:val="0000134D"/>
    <w:rsid w:val="00001635"/>
    <w:rsid w:val="000035D6"/>
    <w:rsid w:val="000036D6"/>
    <w:rsid w:val="00003921"/>
    <w:rsid w:val="000039AF"/>
    <w:rsid w:val="00003A2E"/>
    <w:rsid w:val="00003A46"/>
    <w:rsid w:val="000042A3"/>
    <w:rsid w:val="0000430B"/>
    <w:rsid w:val="00004906"/>
    <w:rsid w:val="000049DE"/>
    <w:rsid w:val="00004AF7"/>
    <w:rsid w:val="00004FC4"/>
    <w:rsid w:val="00005012"/>
    <w:rsid w:val="00005751"/>
    <w:rsid w:val="00005C27"/>
    <w:rsid w:val="0000670A"/>
    <w:rsid w:val="00006922"/>
    <w:rsid w:val="00006E2A"/>
    <w:rsid w:val="000074B0"/>
    <w:rsid w:val="000103E3"/>
    <w:rsid w:val="00010937"/>
    <w:rsid w:val="00010B8D"/>
    <w:rsid w:val="00010DC3"/>
    <w:rsid w:val="00011A45"/>
    <w:rsid w:val="00011AAF"/>
    <w:rsid w:val="00012A6E"/>
    <w:rsid w:val="00012BC4"/>
    <w:rsid w:val="00012F81"/>
    <w:rsid w:val="00013127"/>
    <w:rsid w:val="0001342A"/>
    <w:rsid w:val="00014515"/>
    <w:rsid w:val="00014625"/>
    <w:rsid w:val="000155DA"/>
    <w:rsid w:val="00015940"/>
    <w:rsid w:val="00015AF5"/>
    <w:rsid w:val="00016458"/>
    <w:rsid w:val="000165EF"/>
    <w:rsid w:val="00016FC3"/>
    <w:rsid w:val="00017D6B"/>
    <w:rsid w:val="000206A8"/>
    <w:rsid w:val="000208F8"/>
    <w:rsid w:val="00021304"/>
    <w:rsid w:val="0002197F"/>
    <w:rsid w:val="00022C27"/>
    <w:rsid w:val="00022F4F"/>
    <w:rsid w:val="00022FA9"/>
    <w:rsid w:val="00024FC9"/>
    <w:rsid w:val="000250AF"/>
    <w:rsid w:val="00025B21"/>
    <w:rsid w:val="00025D5B"/>
    <w:rsid w:val="00026249"/>
    <w:rsid w:val="00026BDD"/>
    <w:rsid w:val="00027415"/>
    <w:rsid w:val="000274F7"/>
    <w:rsid w:val="000307C5"/>
    <w:rsid w:val="00030D77"/>
    <w:rsid w:val="00031415"/>
    <w:rsid w:val="00031887"/>
    <w:rsid w:val="000319D1"/>
    <w:rsid w:val="00034043"/>
    <w:rsid w:val="000341B8"/>
    <w:rsid w:val="0003479B"/>
    <w:rsid w:val="000347CB"/>
    <w:rsid w:val="00034900"/>
    <w:rsid w:val="0003493D"/>
    <w:rsid w:val="0003524E"/>
    <w:rsid w:val="00035FE0"/>
    <w:rsid w:val="000367ED"/>
    <w:rsid w:val="0003688B"/>
    <w:rsid w:val="000370BD"/>
    <w:rsid w:val="000372E9"/>
    <w:rsid w:val="00037359"/>
    <w:rsid w:val="0003762A"/>
    <w:rsid w:val="0003795A"/>
    <w:rsid w:val="0004022A"/>
    <w:rsid w:val="00040784"/>
    <w:rsid w:val="00041122"/>
    <w:rsid w:val="000414AB"/>
    <w:rsid w:val="00042758"/>
    <w:rsid w:val="000430AA"/>
    <w:rsid w:val="0004315F"/>
    <w:rsid w:val="00043926"/>
    <w:rsid w:val="00043D2B"/>
    <w:rsid w:val="00043FC3"/>
    <w:rsid w:val="000447F6"/>
    <w:rsid w:val="00044A93"/>
    <w:rsid w:val="000450E0"/>
    <w:rsid w:val="00045923"/>
    <w:rsid w:val="00045EB5"/>
    <w:rsid w:val="00045F24"/>
    <w:rsid w:val="00046595"/>
    <w:rsid w:val="0004741F"/>
    <w:rsid w:val="00047612"/>
    <w:rsid w:val="00047852"/>
    <w:rsid w:val="00047A79"/>
    <w:rsid w:val="00050F73"/>
    <w:rsid w:val="00051378"/>
    <w:rsid w:val="000529DE"/>
    <w:rsid w:val="00053074"/>
    <w:rsid w:val="000530DF"/>
    <w:rsid w:val="00053F8F"/>
    <w:rsid w:val="000545F7"/>
    <w:rsid w:val="00054837"/>
    <w:rsid w:val="000550A3"/>
    <w:rsid w:val="0005520A"/>
    <w:rsid w:val="0005526E"/>
    <w:rsid w:val="000558BB"/>
    <w:rsid w:val="00056374"/>
    <w:rsid w:val="0005650D"/>
    <w:rsid w:val="00056617"/>
    <w:rsid w:val="00057655"/>
    <w:rsid w:val="00060349"/>
    <w:rsid w:val="00060526"/>
    <w:rsid w:val="000605E7"/>
    <w:rsid w:val="00061300"/>
    <w:rsid w:val="000621B0"/>
    <w:rsid w:val="00062570"/>
    <w:rsid w:val="0006264D"/>
    <w:rsid w:val="0006301D"/>
    <w:rsid w:val="0006339B"/>
    <w:rsid w:val="00064787"/>
    <w:rsid w:val="00064A61"/>
    <w:rsid w:val="00066813"/>
    <w:rsid w:val="000668F4"/>
    <w:rsid w:val="0006745C"/>
    <w:rsid w:val="00067D3F"/>
    <w:rsid w:val="000700C5"/>
    <w:rsid w:val="00070384"/>
    <w:rsid w:val="00071507"/>
    <w:rsid w:val="0007191E"/>
    <w:rsid w:val="00071BA1"/>
    <w:rsid w:val="0007211D"/>
    <w:rsid w:val="000730F3"/>
    <w:rsid w:val="00073348"/>
    <w:rsid w:val="00073A35"/>
    <w:rsid w:val="00073B23"/>
    <w:rsid w:val="00073DB3"/>
    <w:rsid w:val="00073EE2"/>
    <w:rsid w:val="00074084"/>
    <w:rsid w:val="00074554"/>
    <w:rsid w:val="00074BEF"/>
    <w:rsid w:val="00075A0C"/>
    <w:rsid w:val="00075AD5"/>
    <w:rsid w:val="00080168"/>
    <w:rsid w:val="00080188"/>
    <w:rsid w:val="00080A90"/>
    <w:rsid w:val="00080C2D"/>
    <w:rsid w:val="00081B06"/>
    <w:rsid w:val="000820E6"/>
    <w:rsid w:val="000825F6"/>
    <w:rsid w:val="00082956"/>
    <w:rsid w:val="00082ABE"/>
    <w:rsid w:val="000835A4"/>
    <w:rsid w:val="000839DA"/>
    <w:rsid w:val="00083D3F"/>
    <w:rsid w:val="00083E84"/>
    <w:rsid w:val="0008402F"/>
    <w:rsid w:val="00085134"/>
    <w:rsid w:val="000851F8"/>
    <w:rsid w:val="00085317"/>
    <w:rsid w:val="00085419"/>
    <w:rsid w:val="000855C1"/>
    <w:rsid w:val="00085908"/>
    <w:rsid w:val="0008596C"/>
    <w:rsid w:val="00085DE9"/>
    <w:rsid w:val="00085F1A"/>
    <w:rsid w:val="00085FFE"/>
    <w:rsid w:val="000866A3"/>
    <w:rsid w:val="000867FB"/>
    <w:rsid w:val="00086A9B"/>
    <w:rsid w:val="00086F62"/>
    <w:rsid w:val="000870F2"/>
    <w:rsid w:val="000871D6"/>
    <w:rsid w:val="000871FE"/>
    <w:rsid w:val="000878FF"/>
    <w:rsid w:val="00087F07"/>
    <w:rsid w:val="000906C0"/>
    <w:rsid w:val="0009127F"/>
    <w:rsid w:val="0009133A"/>
    <w:rsid w:val="0009145A"/>
    <w:rsid w:val="00091526"/>
    <w:rsid w:val="00091CAC"/>
    <w:rsid w:val="00092BD5"/>
    <w:rsid w:val="00093007"/>
    <w:rsid w:val="00094366"/>
    <w:rsid w:val="00095198"/>
    <w:rsid w:val="00095806"/>
    <w:rsid w:val="00095F61"/>
    <w:rsid w:val="00096CE6"/>
    <w:rsid w:val="00097B04"/>
    <w:rsid w:val="000A0947"/>
    <w:rsid w:val="000A0ABE"/>
    <w:rsid w:val="000A0DC0"/>
    <w:rsid w:val="000A24AF"/>
    <w:rsid w:val="000A274D"/>
    <w:rsid w:val="000A2C52"/>
    <w:rsid w:val="000A2D77"/>
    <w:rsid w:val="000A2D79"/>
    <w:rsid w:val="000A3358"/>
    <w:rsid w:val="000A43D6"/>
    <w:rsid w:val="000A530C"/>
    <w:rsid w:val="000A54E6"/>
    <w:rsid w:val="000A584E"/>
    <w:rsid w:val="000A58B9"/>
    <w:rsid w:val="000A5A8E"/>
    <w:rsid w:val="000A5ADB"/>
    <w:rsid w:val="000A5CD4"/>
    <w:rsid w:val="000A6F16"/>
    <w:rsid w:val="000A7A6C"/>
    <w:rsid w:val="000A7C5A"/>
    <w:rsid w:val="000B0205"/>
    <w:rsid w:val="000B0817"/>
    <w:rsid w:val="000B10D9"/>
    <w:rsid w:val="000B1ED2"/>
    <w:rsid w:val="000B1F40"/>
    <w:rsid w:val="000B20FC"/>
    <w:rsid w:val="000B3202"/>
    <w:rsid w:val="000B493E"/>
    <w:rsid w:val="000B4F60"/>
    <w:rsid w:val="000B5CC8"/>
    <w:rsid w:val="000B5DFC"/>
    <w:rsid w:val="000B61BF"/>
    <w:rsid w:val="000B620E"/>
    <w:rsid w:val="000B67E1"/>
    <w:rsid w:val="000C080D"/>
    <w:rsid w:val="000C16F5"/>
    <w:rsid w:val="000C1B95"/>
    <w:rsid w:val="000C299D"/>
    <w:rsid w:val="000C2A5E"/>
    <w:rsid w:val="000C2BD0"/>
    <w:rsid w:val="000C38B2"/>
    <w:rsid w:val="000C3B21"/>
    <w:rsid w:val="000C428C"/>
    <w:rsid w:val="000C4328"/>
    <w:rsid w:val="000C4401"/>
    <w:rsid w:val="000C48DA"/>
    <w:rsid w:val="000C605A"/>
    <w:rsid w:val="000C63AE"/>
    <w:rsid w:val="000C69B9"/>
    <w:rsid w:val="000C6BB0"/>
    <w:rsid w:val="000C7685"/>
    <w:rsid w:val="000D0C86"/>
    <w:rsid w:val="000D0C91"/>
    <w:rsid w:val="000D11F6"/>
    <w:rsid w:val="000D1EAF"/>
    <w:rsid w:val="000D2056"/>
    <w:rsid w:val="000D2C8E"/>
    <w:rsid w:val="000D2CA8"/>
    <w:rsid w:val="000D2D97"/>
    <w:rsid w:val="000D3787"/>
    <w:rsid w:val="000D3909"/>
    <w:rsid w:val="000D39D7"/>
    <w:rsid w:val="000D3DAF"/>
    <w:rsid w:val="000D4816"/>
    <w:rsid w:val="000D48D5"/>
    <w:rsid w:val="000D5E0E"/>
    <w:rsid w:val="000D5E7D"/>
    <w:rsid w:val="000D6088"/>
    <w:rsid w:val="000D6CFF"/>
    <w:rsid w:val="000D6D74"/>
    <w:rsid w:val="000D6F21"/>
    <w:rsid w:val="000D7803"/>
    <w:rsid w:val="000D7D8E"/>
    <w:rsid w:val="000D7DC6"/>
    <w:rsid w:val="000E063E"/>
    <w:rsid w:val="000E0EA4"/>
    <w:rsid w:val="000E1550"/>
    <w:rsid w:val="000E18B0"/>
    <w:rsid w:val="000E1BD5"/>
    <w:rsid w:val="000E1C6E"/>
    <w:rsid w:val="000E214A"/>
    <w:rsid w:val="000E21D9"/>
    <w:rsid w:val="000E2823"/>
    <w:rsid w:val="000E3219"/>
    <w:rsid w:val="000E321B"/>
    <w:rsid w:val="000E3D76"/>
    <w:rsid w:val="000E52FA"/>
    <w:rsid w:val="000E5602"/>
    <w:rsid w:val="000E57BB"/>
    <w:rsid w:val="000E6437"/>
    <w:rsid w:val="000E671E"/>
    <w:rsid w:val="000F06E7"/>
    <w:rsid w:val="000F0B03"/>
    <w:rsid w:val="000F0D6F"/>
    <w:rsid w:val="000F1A24"/>
    <w:rsid w:val="000F1DAB"/>
    <w:rsid w:val="000F1EDD"/>
    <w:rsid w:val="000F23CA"/>
    <w:rsid w:val="000F243B"/>
    <w:rsid w:val="000F262E"/>
    <w:rsid w:val="000F3580"/>
    <w:rsid w:val="000F3F04"/>
    <w:rsid w:val="000F420E"/>
    <w:rsid w:val="000F454C"/>
    <w:rsid w:val="000F4EE2"/>
    <w:rsid w:val="000F4EEC"/>
    <w:rsid w:val="000F527A"/>
    <w:rsid w:val="000F5C16"/>
    <w:rsid w:val="000F6308"/>
    <w:rsid w:val="000F6C6E"/>
    <w:rsid w:val="000F6CC6"/>
    <w:rsid w:val="000F7241"/>
    <w:rsid w:val="000F7836"/>
    <w:rsid w:val="000F7F62"/>
    <w:rsid w:val="001001FD"/>
    <w:rsid w:val="00100694"/>
    <w:rsid w:val="0010142F"/>
    <w:rsid w:val="001018E6"/>
    <w:rsid w:val="00101DFC"/>
    <w:rsid w:val="00102684"/>
    <w:rsid w:val="00102A12"/>
    <w:rsid w:val="00102CC6"/>
    <w:rsid w:val="00102F0D"/>
    <w:rsid w:val="00102F55"/>
    <w:rsid w:val="001048BE"/>
    <w:rsid w:val="00104C06"/>
    <w:rsid w:val="0010529C"/>
    <w:rsid w:val="00105D07"/>
    <w:rsid w:val="001072EB"/>
    <w:rsid w:val="001075C1"/>
    <w:rsid w:val="00107924"/>
    <w:rsid w:val="001079CD"/>
    <w:rsid w:val="0011014B"/>
    <w:rsid w:val="00111274"/>
    <w:rsid w:val="001113BF"/>
    <w:rsid w:val="001117B9"/>
    <w:rsid w:val="00112BF9"/>
    <w:rsid w:val="00112EFC"/>
    <w:rsid w:val="0011317D"/>
    <w:rsid w:val="001134EF"/>
    <w:rsid w:val="00113EE1"/>
    <w:rsid w:val="00114386"/>
    <w:rsid w:val="00114496"/>
    <w:rsid w:val="001148BD"/>
    <w:rsid w:val="001151A9"/>
    <w:rsid w:val="00115CCC"/>
    <w:rsid w:val="0011668B"/>
    <w:rsid w:val="00116BDF"/>
    <w:rsid w:val="00117C18"/>
    <w:rsid w:val="0012030F"/>
    <w:rsid w:val="00120AB4"/>
    <w:rsid w:val="00120B0D"/>
    <w:rsid w:val="00120BE1"/>
    <w:rsid w:val="00121A55"/>
    <w:rsid w:val="00121C20"/>
    <w:rsid w:val="00121CCD"/>
    <w:rsid w:val="00122C88"/>
    <w:rsid w:val="00123367"/>
    <w:rsid w:val="00123EA6"/>
    <w:rsid w:val="00124206"/>
    <w:rsid w:val="0012456B"/>
    <w:rsid w:val="00124932"/>
    <w:rsid w:val="0012537B"/>
    <w:rsid w:val="0012558C"/>
    <w:rsid w:val="0012714F"/>
    <w:rsid w:val="00127915"/>
    <w:rsid w:val="0013031C"/>
    <w:rsid w:val="00130801"/>
    <w:rsid w:val="00130A8C"/>
    <w:rsid w:val="001310AA"/>
    <w:rsid w:val="001312DF"/>
    <w:rsid w:val="00132670"/>
    <w:rsid w:val="001328E9"/>
    <w:rsid w:val="00133AF2"/>
    <w:rsid w:val="00133E88"/>
    <w:rsid w:val="001340B8"/>
    <w:rsid w:val="0013411A"/>
    <w:rsid w:val="001349F3"/>
    <w:rsid w:val="001356AB"/>
    <w:rsid w:val="0013581C"/>
    <w:rsid w:val="001359F5"/>
    <w:rsid w:val="00136615"/>
    <w:rsid w:val="00136BA5"/>
    <w:rsid w:val="00137077"/>
    <w:rsid w:val="00137241"/>
    <w:rsid w:val="00137B1E"/>
    <w:rsid w:val="00140047"/>
    <w:rsid w:val="001403D0"/>
    <w:rsid w:val="00141229"/>
    <w:rsid w:val="00141E96"/>
    <w:rsid w:val="00142681"/>
    <w:rsid w:val="00142BD9"/>
    <w:rsid w:val="00143392"/>
    <w:rsid w:val="001438E5"/>
    <w:rsid w:val="00143AB1"/>
    <w:rsid w:val="00143D73"/>
    <w:rsid w:val="001448C4"/>
    <w:rsid w:val="00144C32"/>
    <w:rsid w:val="001453BC"/>
    <w:rsid w:val="0014619B"/>
    <w:rsid w:val="001467AB"/>
    <w:rsid w:val="001468DA"/>
    <w:rsid w:val="00146E88"/>
    <w:rsid w:val="00147B19"/>
    <w:rsid w:val="00150618"/>
    <w:rsid w:val="00150E64"/>
    <w:rsid w:val="001516BA"/>
    <w:rsid w:val="00151766"/>
    <w:rsid w:val="00152417"/>
    <w:rsid w:val="0015247A"/>
    <w:rsid w:val="00152F39"/>
    <w:rsid w:val="00153226"/>
    <w:rsid w:val="00153918"/>
    <w:rsid w:val="0015395B"/>
    <w:rsid w:val="001547E1"/>
    <w:rsid w:val="00154F74"/>
    <w:rsid w:val="001557A3"/>
    <w:rsid w:val="001558ED"/>
    <w:rsid w:val="00156320"/>
    <w:rsid w:val="00156E27"/>
    <w:rsid w:val="001570A5"/>
    <w:rsid w:val="001571E8"/>
    <w:rsid w:val="0015749F"/>
    <w:rsid w:val="00157606"/>
    <w:rsid w:val="00160375"/>
    <w:rsid w:val="00160D4E"/>
    <w:rsid w:val="00160F50"/>
    <w:rsid w:val="00161522"/>
    <w:rsid w:val="001617AE"/>
    <w:rsid w:val="00161E4F"/>
    <w:rsid w:val="0016263C"/>
    <w:rsid w:val="001628C8"/>
    <w:rsid w:val="00162AE8"/>
    <w:rsid w:val="00162C56"/>
    <w:rsid w:val="00162DB2"/>
    <w:rsid w:val="001633C5"/>
    <w:rsid w:val="00163EA0"/>
    <w:rsid w:val="00164626"/>
    <w:rsid w:val="00164924"/>
    <w:rsid w:val="00164A55"/>
    <w:rsid w:val="001657B1"/>
    <w:rsid w:val="00166DCC"/>
    <w:rsid w:val="00167927"/>
    <w:rsid w:val="001703DE"/>
    <w:rsid w:val="0017073E"/>
    <w:rsid w:val="00170C17"/>
    <w:rsid w:val="00170C6E"/>
    <w:rsid w:val="0017173E"/>
    <w:rsid w:val="00171CA3"/>
    <w:rsid w:val="001722D8"/>
    <w:rsid w:val="00172715"/>
    <w:rsid w:val="00172A27"/>
    <w:rsid w:val="00172AE3"/>
    <w:rsid w:val="00172C34"/>
    <w:rsid w:val="00173149"/>
    <w:rsid w:val="001733C6"/>
    <w:rsid w:val="00173759"/>
    <w:rsid w:val="001739A3"/>
    <w:rsid w:val="00173A21"/>
    <w:rsid w:val="00173D26"/>
    <w:rsid w:val="00173DD9"/>
    <w:rsid w:val="001742DD"/>
    <w:rsid w:val="00174312"/>
    <w:rsid w:val="0017434A"/>
    <w:rsid w:val="00175A5E"/>
    <w:rsid w:val="00175B46"/>
    <w:rsid w:val="00177212"/>
    <w:rsid w:val="001774D4"/>
    <w:rsid w:val="00177549"/>
    <w:rsid w:val="00177744"/>
    <w:rsid w:val="00177780"/>
    <w:rsid w:val="001778BE"/>
    <w:rsid w:val="00177F89"/>
    <w:rsid w:val="00180498"/>
    <w:rsid w:val="00180551"/>
    <w:rsid w:val="00180B0D"/>
    <w:rsid w:val="00181389"/>
    <w:rsid w:val="00181FEA"/>
    <w:rsid w:val="00182706"/>
    <w:rsid w:val="0018284B"/>
    <w:rsid w:val="00183600"/>
    <w:rsid w:val="00183836"/>
    <w:rsid w:val="00183DB4"/>
    <w:rsid w:val="001845E9"/>
    <w:rsid w:val="00184630"/>
    <w:rsid w:val="001846D7"/>
    <w:rsid w:val="00184815"/>
    <w:rsid w:val="001856C0"/>
    <w:rsid w:val="00185CB5"/>
    <w:rsid w:val="001864FF"/>
    <w:rsid w:val="00186D2F"/>
    <w:rsid w:val="0018745B"/>
    <w:rsid w:val="00187B3E"/>
    <w:rsid w:val="0019091C"/>
    <w:rsid w:val="00190D18"/>
    <w:rsid w:val="0019153B"/>
    <w:rsid w:val="001915A3"/>
    <w:rsid w:val="001919EB"/>
    <w:rsid w:val="00191B94"/>
    <w:rsid w:val="0019227B"/>
    <w:rsid w:val="00192D08"/>
    <w:rsid w:val="00193031"/>
    <w:rsid w:val="0019368B"/>
    <w:rsid w:val="001938D2"/>
    <w:rsid w:val="001938DD"/>
    <w:rsid w:val="001941C8"/>
    <w:rsid w:val="00194A96"/>
    <w:rsid w:val="00195B8B"/>
    <w:rsid w:val="00195DCB"/>
    <w:rsid w:val="00195F14"/>
    <w:rsid w:val="001961A2"/>
    <w:rsid w:val="00196787"/>
    <w:rsid w:val="00196ACD"/>
    <w:rsid w:val="00196B4C"/>
    <w:rsid w:val="001970AD"/>
    <w:rsid w:val="00197204"/>
    <w:rsid w:val="00197AAE"/>
    <w:rsid w:val="001A040A"/>
    <w:rsid w:val="001A0F0D"/>
    <w:rsid w:val="001A10F7"/>
    <w:rsid w:val="001A173C"/>
    <w:rsid w:val="001A1844"/>
    <w:rsid w:val="001A1998"/>
    <w:rsid w:val="001A1BE9"/>
    <w:rsid w:val="001A20CA"/>
    <w:rsid w:val="001A29AF"/>
    <w:rsid w:val="001A2B9F"/>
    <w:rsid w:val="001A2D43"/>
    <w:rsid w:val="001A2DA7"/>
    <w:rsid w:val="001A2E47"/>
    <w:rsid w:val="001A3B13"/>
    <w:rsid w:val="001A3CF6"/>
    <w:rsid w:val="001A3EE7"/>
    <w:rsid w:val="001A4420"/>
    <w:rsid w:val="001A5725"/>
    <w:rsid w:val="001A5BD1"/>
    <w:rsid w:val="001A68EC"/>
    <w:rsid w:val="001A6C49"/>
    <w:rsid w:val="001A7C91"/>
    <w:rsid w:val="001B0220"/>
    <w:rsid w:val="001B0850"/>
    <w:rsid w:val="001B0AEB"/>
    <w:rsid w:val="001B1281"/>
    <w:rsid w:val="001B1712"/>
    <w:rsid w:val="001B1D39"/>
    <w:rsid w:val="001B2126"/>
    <w:rsid w:val="001B238D"/>
    <w:rsid w:val="001B23F5"/>
    <w:rsid w:val="001B2A31"/>
    <w:rsid w:val="001B2BC4"/>
    <w:rsid w:val="001B2D49"/>
    <w:rsid w:val="001B3D9D"/>
    <w:rsid w:val="001B57AB"/>
    <w:rsid w:val="001B5B42"/>
    <w:rsid w:val="001B6DDB"/>
    <w:rsid w:val="001B7078"/>
    <w:rsid w:val="001B7107"/>
    <w:rsid w:val="001B7491"/>
    <w:rsid w:val="001B75CF"/>
    <w:rsid w:val="001B7A8D"/>
    <w:rsid w:val="001B7EBE"/>
    <w:rsid w:val="001C06C0"/>
    <w:rsid w:val="001C0924"/>
    <w:rsid w:val="001C10E5"/>
    <w:rsid w:val="001C1A12"/>
    <w:rsid w:val="001C1D46"/>
    <w:rsid w:val="001C1F6C"/>
    <w:rsid w:val="001C21BB"/>
    <w:rsid w:val="001C3041"/>
    <w:rsid w:val="001C30D1"/>
    <w:rsid w:val="001C33D6"/>
    <w:rsid w:val="001C35B7"/>
    <w:rsid w:val="001C36F7"/>
    <w:rsid w:val="001C3AE0"/>
    <w:rsid w:val="001C3BAD"/>
    <w:rsid w:val="001C4182"/>
    <w:rsid w:val="001C5F9A"/>
    <w:rsid w:val="001C6531"/>
    <w:rsid w:val="001C6695"/>
    <w:rsid w:val="001C7E49"/>
    <w:rsid w:val="001D012D"/>
    <w:rsid w:val="001D0702"/>
    <w:rsid w:val="001D0A25"/>
    <w:rsid w:val="001D1659"/>
    <w:rsid w:val="001D296C"/>
    <w:rsid w:val="001D2F3D"/>
    <w:rsid w:val="001D325B"/>
    <w:rsid w:val="001D33C3"/>
    <w:rsid w:val="001D3C8D"/>
    <w:rsid w:val="001D3DED"/>
    <w:rsid w:val="001D3DF8"/>
    <w:rsid w:val="001D3E90"/>
    <w:rsid w:val="001D4078"/>
    <w:rsid w:val="001D4E6F"/>
    <w:rsid w:val="001D5573"/>
    <w:rsid w:val="001D5E80"/>
    <w:rsid w:val="001D6157"/>
    <w:rsid w:val="001D6356"/>
    <w:rsid w:val="001D64D4"/>
    <w:rsid w:val="001D6A56"/>
    <w:rsid w:val="001D6EC3"/>
    <w:rsid w:val="001D710C"/>
    <w:rsid w:val="001E0537"/>
    <w:rsid w:val="001E11B1"/>
    <w:rsid w:val="001E208F"/>
    <w:rsid w:val="001E233C"/>
    <w:rsid w:val="001E4950"/>
    <w:rsid w:val="001E5014"/>
    <w:rsid w:val="001E5079"/>
    <w:rsid w:val="001E5337"/>
    <w:rsid w:val="001E630A"/>
    <w:rsid w:val="001E67F4"/>
    <w:rsid w:val="001E7838"/>
    <w:rsid w:val="001E7A22"/>
    <w:rsid w:val="001E7D19"/>
    <w:rsid w:val="001F015A"/>
    <w:rsid w:val="001F03A2"/>
    <w:rsid w:val="001F0CFA"/>
    <w:rsid w:val="001F1464"/>
    <w:rsid w:val="001F1905"/>
    <w:rsid w:val="001F1EAE"/>
    <w:rsid w:val="001F1F7F"/>
    <w:rsid w:val="001F2E14"/>
    <w:rsid w:val="001F37E0"/>
    <w:rsid w:val="001F401A"/>
    <w:rsid w:val="001F4A76"/>
    <w:rsid w:val="001F4D92"/>
    <w:rsid w:val="001F4F4A"/>
    <w:rsid w:val="001F534F"/>
    <w:rsid w:val="001F543D"/>
    <w:rsid w:val="001F56BD"/>
    <w:rsid w:val="001F5989"/>
    <w:rsid w:val="001F5F83"/>
    <w:rsid w:val="001F64C1"/>
    <w:rsid w:val="001F6E30"/>
    <w:rsid w:val="001F6FA9"/>
    <w:rsid w:val="001F722E"/>
    <w:rsid w:val="001F7746"/>
    <w:rsid w:val="002001F1"/>
    <w:rsid w:val="00201348"/>
    <w:rsid w:val="002014D7"/>
    <w:rsid w:val="00201A4E"/>
    <w:rsid w:val="00201B09"/>
    <w:rsid w:val="00201C8A"/>
    <w:rsid w:val="00202525"/>
    <w:rsid w:val="002035A2"/>
    <w:rsid w:val="00203669"/>
    <w:rsid w:val="00203887"/>
    <w:rsid w:val="002046D6"/>
    <w:rsid w:val="00204D09"/>
    <w:rsid w:val="00205C71"/>
    <w:rsid w:val="00205E32"/>
    <w:rsid w:val="002070C1"/>
    <w:rsid w:val="0020717B"/>
    <w:rsid w:val="002071DB"/>
    <w:rsid w:val="00207468"/>
    <w:rsid w:val="00207844"/>
    <w:rsid w:val="00210436"/>
    <w:rsid w:val="0021043B"/>
    <w:rsid w:val="0021054E"/>
    <w:rsid w:val="0021095C"/>
    <w:rsid w:val="00210AC5"/>
    <w:rsid w:val="00210E7E"/>
    <w:rsid w:val="00211084"/>
    <w:rsid w:val="00211254"/>
    <w:rsid w:val="002122AD"/>
    <w:rsid w:val="0021299B"/>
    <w:rsid w:val="0021361F"/>
    <w:rsid w:val="002139CD"/>
    <w:rsid w:val="00213E88"/>
    <w:rsid w:val="00214C22"/>
    <w:rsid w:val="00214C4A"/>
    <w:rsid w:val="00214FDD"/>
    <w:rsid w:val="0021647A"/>
    <w:rsid w:val="00216574"/>
    <w:rsid w:val="002170FD"/>
    <w:rsid w:val="002175FD"/>
    <w:rsid w:val="0021781A"/>
    <w:rsid w:val="00217A9E"/>
    <w:rsid w:val="002201AC"/>
    <w:rsid w:val="0022067E"/>
    <w:rsid w:val="00221029"/>
    <w:rsid w:val="0022131F"/>
    <w:rsid w:val="002216BD"/>
    <w:rsid w:val="00221E89"/>
    <w:rsid w:val="00221FE8"/>
    <w:rsid w:val="00222B4E"/>
    <w:rsid w:val="00222F08"/>
    <w:rsid w:val="00223045"/>
    <w:rsid w:val="002237FD"/>
    <w:rsid w:val="0022383D"/>
    <w:rsid w:val="00223B99"/>
    <w:rsid w:val="00223DBF"/>
    <w:rsid w:val="0022435D"/>
    <w:rsid w:val="0022442C"/>
    <w:rsid w:val="002245B1"/>
    <w:rsid w:val="00224A1D"/>
    <w:rsid w:val="00225340"/>
    <w:rsid w:val="00226433"/>
    <w:rsid w:val="002269FF"/>
    <w:rsid w:val="002274F2"/>
    <w:rsid w:val="00227BE4"/>
    <w:rsid w:val="002303B3"/>
    <w:rsid w:val="00230D0C"/>
    <w:rsid w:val="00230EA4"/>
    <w:rsid w:val="00232069"/>
    <w:rsid w:val="002326BE"/>
    <w:rsid w:val="0023316C"/>
    <w:rsid w:val="002333EF"/>
    <w:rsid w:val="00233C0A"/>
    <w:rsid w:val="00233EA8"/>
    <w:rsid w:val="00233EE9"/>
    <w:rsid w:val="00234E09"/>
    <w:rsid w:val="00235237"/>
    <w:rsid w:val="00235CCD"/>
    <w:rsid w:val="0023602F"/>
    <w:rsid w:val="00236048"/>
    <w:rsid w:val="002362ED"/>
    <w:rsid w:val="00237036"/>
    <w:rsid w:val="002372AC"/>
    <w:rsid w:val="00237A33"/>
    <w:rsid w:val="00240B0F"/>
    <w:rsid w:val="00240E54"/>
    <w:rsid w:val="00241314"/>
    <w:rsid w:val="00241B92"/>
    <w:rsid w:val="00241BD9"/>
    <w:rsid w:val="00242B67"/>
    <w:rsid w:val="00243381"/>
    <w:rsid w:val="00243EFD"/>
    <w:rsid w:val="002442A5"/>
    <w:rsid w:val="00244AF3"/>
    <w:rsid w:val="00244CB3"/>
    <w:rsid w:val="00244EFB"/>
    <w:rsid w:val="00245008"/>
    <w:rsid w:val="002451ED"/>
    <w:rsid w:val="0024561B"/>
    <w:rsid w:val="002458E4"/>
    <w:rsid w:val="00245DD0"/>
    <w:rsid w:val="00245DD8"/>
    <w:rsid w:val="00245EAC"/>
    <w:rsid w:val="002477EA"/>
    <w:rsid w:val="00247D69"/>
    <w:rsid w:val="002506EE"/>
    <w:rsid w:val="00250A67"/>
    <w:rsid w:val="00250E89"/>
    <w:rsid w:val="00252912"/>
    <w:rsid w:val="00252A3B"/>
    <w:rsid w:val="00252AED"/>
    <w:rsid w:val="00252D49"/>
    <w:rsid w:val="00253C51"/>
    <w:rsid w:val="002548D3"/>
    <w:rsid w:val="0025568B"/>
    <w:rsid w:val="002561B7"/>
    <w:rsid w:val="00257054"/>
    <w:rsid w:val="00257131"/>
    <w:rsid w:val="002572D1"/>
    <w:rsid w:val="0025733E"/>
    <w:rsid w:val="00257A12"/>
    <w:rsid w:val="00257F6B"/>
    <w:rsid w:val="002600E9"/>
    <w:rsid w:val="00260DC9"/>
    <w:rsid w:val="00261B4C"/>
    <w:rsid w:val="00261C50"/>
    <w:rsid w:val="00261DE4"/>
    <w:rsid w:val="00261E06"/>
    <w:rsid w:val="0026249A"/>
    <w:rsid w:val="002625B4"/>
    <w:rsid w:val="00263090"/>
    <w:rsid w:val="002640AD"/>
    <w:rsid w:val="0026452A"/>
    <w:rsid w:val="00264570"/>
    <w:rsid w:val="002649A6"/>
    <w:rsid w:val="00264D98"/>
    <w:rsid w:val="00265054"/>
    <w:rsid w:val="0026523F"/>
    <w:rsid w:val="002659F4"/>
    <w:rsid w:val="002664AE"/>
    <w:rsid w:val="0026696D"/>
    <w:rsid w:val="00266A00"/>
    <w:rsid w:val="00266BE6"/>
    <w:rsid w:val="00267127"/>
    <w:rsid w:val="00267325"/>
    <w:rsid w:val="00267935"/>
    <w:rsid w:val="002703AB"/>
    <w:rsid w:val="00270B8F"/>
    <w:rsid w:val="00271B39"/>
    <w:rsid w:val="00271CD9"/>
    <w:rsid w:val="0027313B"/>
    <w:rsid w:val="002731CD"/>
    <w:rsid w:val="00273A25"/>
    <w:rsid w:val="00273CF6"/>
    <w:rsid w:val="00273F3E"/>
    <w:rsid w:val="00274F13"/>
    <w:rsid w:val="002752E7"/>
    <w:rsid w:val="00275388"/>
    <w:rsid w:val="00275567"/>
    <w:rsid w:val="00275D52"/>
    <w:rsid w:val="002763F5"/>
    <w:rsid w:val="00276536"/>
    <w:rsid w:val="00276BC6"/>
    <w:rsid w:val="0027723E"/>
    <w:rsid w:val="002772D9"/>
    <w:rsid w:val="002772EA"/>
    <w:rsid w:val="00277FDA"/>
    <w:rsid w:val="0028026F"/>
    <w:rsid w:val="0028028C"/>
    <w:rsid w:val="00280915"/>
    <w:rsid w:val="00280BAD"/>
    <w:rsid w:val="002812B8"/>
    <w:rsid w:val="002814FA"/>
    <w:rsid w:val="0028151E"/>
    <w:rsid w:val="00281922"/>
    <w:rsid w:val="00281DA0"/>
    <w:rsid w:val="00281DC6"/>
    <w:rsid w:val="002823EE"/>
    <w:rsid w:val="0028242D"/>
    <w:rsid w:val="00282D45"/>
    <w:rsid w:val="00283253"/>
    <w:rsid w:val="002836C6"/>
    <w:rsid w:val="002843DE"/>
    <w:rsid w:val="0028615B"/>
    <w:rsid w:val="00286848"/>
    <w:rsid w:val="00286DFC"/>
    <w:rsid w:val="00287102"/>
    <w:rsid w:val="00290002"/>
    <w:rsid w:val="0029069C"/>
    <w:rsid w:val="002913B8"/>
    <w:rsid w:val="0029244F"/>
    <w:rsid w:val="0029328F"/>
    <w:rsid w:val="00293B82"/>
    <w:rsid w:val="00293DA4"/>
    <w:rsid w:val="002965D8"/>
    <w:rsid w:val="002A0381"/>
    <w:rsid w:val="002A0425"/>
    <w:rsid w:val="002A0651"/>
    <w:rsid w:val="002A06BD"/>
    <w:rsid w:val="002A11FB"/>
    <w:rsid w:val="002A120C"/>
    <w:rsid w:val="002A1891"/>
    <w:rsid w:val="002A1996"/>
    <w:rsid w:val="002A1F00"/>
    <w:rsid w:val="002A1F34"/>
    <w:rsid w:val="002A2185"/>
    <w:rsid w:val="002A21D9"/>
    <w:rsid w:val="002A2603"/>
    <w:rsid w:val="002A334F"/>
    <w:rsid w:val="002A3F84"/>
    <w:rsid w:val="002A41C2"/>
    <w:rsid w:val="002A4C00"/>
    <w:rsid w:val="002A52CC"/>
    <w:rsid w:val="002A55AD"/>
    <w:rsid w:val="002A588A"/>
    <w:rsid w:val="002A58FF"/>
    <w:rsid w:val="002A5C6C"/>
    <w:rsid w:val="002A5FBD"/>
    <w:rsid w:val="002A6046"/>
    <w:rsid w:val="002A632B"/>
    <w:rsid w:val="002A6542"/>
    <w:rsid w:val="002A6C04"/>
    <w:rsid w:val="002A6E4D"/>
    <w:rsid w:val="002A7153"/>
    <w:rsid w:val="002A728A"/>
    <w:rsid w:val="002A7310"/>
    <w:rsid w:val="002A73C5"/>
    <w:rsid w:val="002A7D4F"/>
    <w:rsid w:val="002B011D"/>
    <w:rsid w:val="002B021E"/>
    <w:rsid w:val="002B0899"/>
    <w:rsid w:val="002B08F6"/>
    <w:rsid w:val="002B0FEF"/>
    <w:rsid w:val="002B175A"/>
    <w:rsid w:val="002B2597"/>
    <w:rsid w:val="002B2CF6"/>
    <w:rsid w:val="002B2E09"/>
    <w:rsid w:val="002B366D"/>
    <w:rsid w:val="002B3959"/>
    <w:rsid w:val="002B3C7C"/>
    <w:rsid w:val="002B4AA9"/>
    <w:rsid w:val="002B4B5E"/>
    <w:rsid w:val="002B4F70"/>
    <w:rsid w:val="002B4FE5"/>
    <w:rsid w:val="002B6528"/>
    <w:rsid w:val="002B65C4"/>
    <w:rsid w:val="002B661A"/>
    <w:rsid w:val="002B6CA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303"/>
    <w:rsid w:val="002C55AB"/>
    <w:rsid w:val="002C588A"/>
    <w:rsid w:val="002C5B4B"/>
    <w:rsid w:val="002C5EEF"/>
    <w:rsid w:val="002C6527"/>
    <w:rsid w:val="002C7D6D"/>
    <w:rsid w:val="002D13DF"/>
    <w:rsid w:val="002D195A"/>
    <w:rsid w:val="002D3B6B"/>
    <w:rsid w:val="002D41A4"/>
    <w:rsid w:val="002D603D"/>
    <w:rsid w:val="002D6332"/>
    <w:rsid w:val="002D7735"/>
    <w:rsid w:val="002D7FC5"/>
    <w:rsid w:val="002E00AD"/>
    <w:rsid w:val="002E032F"/>
    <w:rsid w:val="002E075F"/>
    <w:rsid w:val="002E08C1"/>
    <w:rsid w:val="002E0B56"/>
    <w:rsid w:val="002E0B5D"/>
    <w:rsid w:val="002E0B99"/>
    <w:rsid w:val="002E1650"/>
    <w:rsid w:val="002E1773"/>
    <w:rsid w:val="002E1DA6"/>
    <w:rsid w:val="002E214F"/>
    <w:rsid w:val="002E24BD"/>
    <w:rsid w:val="002E27B9"/>
    <w:rsid w:val="002E3C98"/>
    <w:rsid w:val="002E40AA"/>
    <w:rsid w:val="002E4681"/>
    <w:rsid w:val="002E4B82"/>
    <w:rsid w:val="002E4D51"/>
    <w:rsid w:val="002E554F"/>
    <w:rsid w:val="002E57C9"/>
    <w:rsid w:val="002E6371"/>
    <w:rsid w:val="002E6740"/>
    <w:rsid w:val="002E67D8"/>
    <w:rsid w:val="002E6A58"/>
    <w:rsid w:val="002E6D98"/>
    <w:rsid w:val="002E7881"/>
    <w:rsid w:val="002E7975"/>
    <w:rsid w:val="002E7A31"/>
    <w:rsid w:val="002F01F2"/>
    <w:rsid w:val="002F0F57"/>
    <w:rsid w:val="002F11D5"/>
    <w:rsid w:val="002F2B63"/>
    <w:rsid w:val="002F3765"/>
    <w:rsid w:val="002F3D84"/>
    <w:rsid w:val="002F3D91"/>
    <w:rsid w:val="002F44A0"/>
    <w:rsid w:val="002F4F44"/>
    <w:rsid w:val="002F50DA"/>
    <w:rsid w:val="002F56B1"/>
    <w:rsid w:val="002F584B"/>
    <w:rsid w:val="002F5EEE"/>
    <w:rsid w:val="002F5FC3"/>
    <w:rsid w:val="002F6CC7"/>
    <w:rsid w:val="002F6EF2"/>
    <w:rsid w:val="002F7628"/>
    <w:rsid w:val="002F79E2"/>
    <w:rsid w:val="002F7D39"/>
    <w:rsid w:val="002F7E4F"/>
    <w:rsid w:val="002F7E8D"/>
    <w:rsid w:val="003022E5"/>
    <w:rsid w:val="00302461"/>
    <w:rsid w:val="00302899"/>
    <w:rsid w:val="00302A04"/>
    <w:rsid w:val="003033D9"/>
    <w:rsid w:val="00303C17"/>
    <w:rsid w:val="00303F98"/>
    <w:rsid w:val="00304338"/>
    <w:rsid w:val="003044F5"/>
    <w:rsid w:val="003051C9"/>
    <w:rsid w:val="00305782"/>
    <w:rsid w:val="00305C1F"/>
    <w:rsid w:val="00305D1D"/>
    <w:rsid w:val="00306166"/>
    <w:rsid w:val="00306448"/>
    <w:rsid w:val="003066B4"/>
    <w:rsid w:val="00306B5E"/>
    <w:rsid w:val="0030700E"/>
    <w:rsid w:val="00307766"/>
    <w:rsid w:val="00307A2D"/>
    <w:rsid w:val="003100B2"/>
    <w:rsid w:val="00310D4B"/>
    <w:rsid w:val="00311161"/>
    <w:rsid w:val="003122A3"/>
    <w:rsid w:val="003130EA"/>
    <w:rsid w:val="003132C3"/>
    <w:rsid w:val="003137E8"/>
    <w:rsid w:val="00313A3B"/>
    <w:rsid w:val="00313BCE"/>
    <w:rsid w:val="00313E20"/>
    <w:rsid w:val="00314F5B"/>
    <w:rsid w:val="00314FA5"/>
    <w:rsid w:val="00315243"/>
    <w:rsid w:val="00315A94"/>
    <w:rsid w:val="003164FD"/>
    <w:rsid w:val="00316926"/>
    <w:rsid w:val="003171B3"/>
    <w:rsid w:val="00317240"/>
    <w:rsid w:val="0031737C"/>
    <w:rsid w:val="00320073"/>
    <w:rsid w:val="003201A8"/>
    <w:rsid w:val="003203BF"/>
    <w:rsid w:val="00320626"/>
    <w:rsid w:val="00320DE9"/>
    <w:rsid w:val="00320E49"/>
    <w:rsid w:val="003214C3"/>
    <w:rsid w:val="003214D6"/>
    <w:rsid w:val="003219DD"/>
    <w:rsid w:val="00321CC1"/>
    <w:rsid w:val="0032244E"/>
    <w:rsid w:val="003226A5"/>
    <w:rsid w:val="00322DF8"/>
    <w:rsid w:val="00323373"/>
    <w:rsid w:val="003242E5"/>
    <w:rsid w:val="00324DD8"/>
    <w:rsid w:val="00324F38"/>
    <w:rsid w:val="003256E0"/>
    <w:rsid w:val="00325E6C"/>
    <w:rsid w:val="00327114"/>
    <w:rsid w:val="003278F8"/>
    <w:rsid w:val="00327B3E"/>
    <w:rsid w:val="00327D2C"/>
    <w:rsid w:val="00327EA3"/>
    <w:rsid w:val="00330181"/>
    <w:rsid w:val="003308E0"/>
    <w:rsid w:val="00330FB0"/>
    <w:rsid w:val="00331CE4"/>
    <w:rsid w:val="00332227"/>
    <w:rsid w:val="00332486"/>
    <w:rsid w:val="00332B76"/>
    <w:rsid w:val="0033321A"/>
    <w:rsid w:val="00333676"/>
    <w:rsid w:val="003336FD"/>
    <w:rsid w:val="00333A02"/>
    <w:rsid w:val="00333A55"/>
    <w:rsid w:val="00333D3B"/>
    <w:rsid w:val="00333E4C"/>
    <w:rsid w:val="00334224"/>
    <w:rsid w:val="0033425B"/>
    <w:rsid w:val="003342F6"/>
    <w:rsid w:val="00334680"/>
    <w:rsid w:val="00334DBC"/>
    <w:rsid w:val="003350A3"/>
    <w:rsid w:val="00335235"/>
    <w:rsid w:val="0033586C"/>
    <w:rsid w:val="00335CD1"/>
    <w:rsid w:val="00335EFB"/>
    <w:rsid w:val="00336334"/>
    <w:rsid w:val="003364EB"/>
    <w:rsid w:val="003374CB"/>
    <w:rsid w:val="00337B16"/>
    <w:rsid w:val="00337D4D"/>
    <w:rsid w:val="00337D7C"/>
    <w:rsid w:val="00340405"/>
    <w:rsid w:val="00340445"/>
    <w:rsid w:val="00342098"/>
    <w:rsid w:val="00342BAE"/>
    <w:rsid w:val="003431F0"/>
    <w:rsid w:val="0034429E"/>
    <w:rsid w:val="00344388"/>
    <w:rsid w:val="00345387"/>
    <w:rsid w:val="00345A3A"/>
    <w:rsid w:val="00345AD6"/>
    <w:rsid w:val="00345E2A"/>
    <w:rsid w:val="00345F25"/>
    <w:rsid w:val="00346772"/>
    <w:rsid w:val="00346E05"/>
    <w:rsid w:val="00350C97"/>
    <w:rsid w:val="00351F42"/>
    <w:rsid w:val="00352BC1"/>
    <w:rsid w:val="003536EE"/>
    <w:rsid w:val="00353939"/>
    <w:rsid w:val="00354882"/>
    <w:rsid w:val="00354E1D"/>
    <w:rsid w:val="00354FA4"/>
    <w:rsid w:val="00355855"/>
    <w:rsid w:val="003558FD"/>
    <w:rsid w:val="003571E8"/>
    <w:rsid w:val="0035737C"/>
    <w:rsid w:val="0035749F"/>
    <w:rsid w:val="00357CBA"/>
    <w:rsid w:val="003602AF"/>
    <w:rsid w:val="003619E8"/>
    <w:rsid w:val="00361FC9"/>
    <w:rsid w:val="00363CCB"/>
    <w:rsid w:val="003640EA"/>
    <w:rsid w:val="003642A2"/>
    <w:rsid w:val="003646C5"/>
    <w:rsid w:val="00365006"/>
    <w:rsid w:val="00365258"/>
    <w:rsid w:val="00365ABF"/>
    <w:rsid w:val="003664D4"/>
    <w:rsid w:val="00366FA8"/>
    <w:rsid w:val="0037017C"/>
    <w:rsid w:val="003703D0"/>
    <w:rsid w:val="003706B3"/>
    <w:rsid w:val="003706EF"/>
    <w:rsid w:val="003709F9"/>
    <w:rsid w:val="00372522"/>
    <w:rsid w:val="003728C9"/>
    <w:rsid w:val="00373353"/>
    <w:rsid w:val="00373923"/>
    <w:rsid w:val="00373A07"/>
    <w:rsid w:val="003744B5"/>
    <w:rsid w:val="003745F2"/>
    <w:rsid w:val="00374BA5"/>
    <w:rsid w:val="003750B5"/>
    <w:rsid w:val="003750DD"/>
    <w:rsid w:val="003755E0"/>
    <w:rsid w:val="003756AA"/>
    <w:rsid w:val="0037593F"/>
    <w:rsid w:val="00376309"/>
    <w:rsid w:val="00376B23"/>
    <w:rsid w:val="003773D2"/>
    <w:rsid w:val="00377942"/>
    <w:rsid w:val="00377B2A"/>
    <w:rsid w:val="00377D0B"/>
    <w:rsid w:val="003805AC"/>
    <w:rsid w:val="00380AE6"/>
    <w:rsid w:val="00380DA8"/>
    <w:rsid w:val="00381308"/>
    <w:rsid w:val="00381408"/>
    <w:rsid w:val="003814E4"/>
    <w:rsid w:val="00381578"/>
    <w:rsid w:val="003824ED"/>
    <w:rsid w:val="00382561"/>
    <w:rsid w:val="00382B9E"/>
    <w:rsid w:val="00382C17"/>
    <w:rsid w:val="0038318E"/>
    <w:rsid w:val="00383BA5"/>
    <w:rsid w:val="003843EC"/>
    <w:rsid w:val="00384585"/>
    <w:rsid w:val="003847A5"/>
    <w:rsid w:val="00385229"/>
    <w:rsid w:val="003853E7"/>
    <w:rsid w:val="00387884"/>
    <w:rsid w:val="00387F66"/>
    <w:rsid w:val="0039022F"/>
    <w:rsid w:val="0039048F"/>
    <w:rsid w:val="003909DB"/>
    <w:rsid w:val="00390B62"/>
    <w:rsid w:val="00391591"/>
    <w:rsid w:val="00391BDF"/>
    <w:rsid w:val="00392CF1"/>
    <w:rsid w:val="00393028"/>
    <w:rsid w:val="0039313E"/>
    <w:rsid w:val="003934F9"/>
    <w:rsid w:val="00393CB5"/>
    <w:rsid w:val="003947A1"/>
    <w:rsid w:val="00394848"/>
    <w:rsid w:val="00394A73"/>
    <w:rsid w:val="00394BD9"/>
    <w:rsid w:val="00394CBF"/>
    <w:rsid w:val="00394D1B"/>
    <w:rsid w:val="00394EA1"/>
    <w:rsid w:val="00394FBE"/>
    <w:rsid w:val="00395AE1"/>
    <w:rsid w:val="003960EC"/>
    <w:rsid w:val="0039729C"/>
    <w:rsid w:val="00397BFA"/>
    <w:rsid w:val="003A03CE"/>
    <w:rsid w:val="003A0BE4"/>
    <w:rsid w:val="003A1771"/>
    <w:rsid w:val="003A1BD8"/>
    <w:rsid w:val="003A1CDA"/>
    <w:rsid w:val="003A1D06"/>
    <w:rsid w:val="003A1F30"/>
    <w:rsid w:val="003A236B"/>
    <w:rsid w:val="003A268D"/>
    <w:rsid w:val="003A2908"/>
    <w:rsid w:val="003A394A"/>
    <w:rsid w:val="003A3C39"/>
    <w:rsid w:val="003A3CAC"/>
    <w:rsid w:val="003A3EFB"/>
    <w:rsid w:val="003A407A"/>
    <w:rsid w:val="003A44F3"/>
    <w:rsid w:val="003A574F"/>
    <w:rsid w:val="003A58D0"/>
    <w:rsid w:val="003A5953"/>
    <w:rsid w:val="003A6FDB"/>
    <w:rsid w:val="003B01FA"/>
    <w:rsid w:val="003B0946"/>
    <w:rsid w:val="003B0A1B"/>
    <w:rsid w:val="003B1B85"/>
    <w:rsid w:val="003B23AD"/>
    <w:rsid w:val="003B246D"/>
    <w:rsid w:val="003B2926"/>
    <w:rsid w:val="003B2EFD"/>
    <w:rsid w:val="003B3713"/>
    <w:rsid w:val="003B3AA5"/>
    <w:rsid w:val="003B445F"/>
    <w:rsid w:val="003B44F9"/>
    <w:rsid w:val="003B495A"/>
    <w:rsid w:val="003B4982"/>
    <w:rsid w:val="003B4B46"/>
    <w:rsid w:val="003B5C4E"/>
    <w:rsid w:val="003B65AB"/>
    <w:rsid w:val="003B6CFD"/>
    <w:rsid w:val="003B6F24"/>
    <w:rsid w:val="003B7115"/>
    <w:rsid w:val="003B77CE"/>
    <w:rsid w:val="003B7B4E"/>
    <w:rsid w:val="003B7DFF"/>
    <w:rsid w:val="003C043F"/>
    <w:rsid w:val="003C053A"/>
    <w:rsid w:val="003C0812"/>
    <w:rsid w:val="003C0BD9"/>
    <w:rsid w:val="003C0DD9"/>
    <w:rsid w:val="003C1E4A"/>
    <w:rsid w:val="003C1F0B"/>
    <w:rsid w:val="003C2E11"/>
    <w:rsid w:val="003C3323"/>
    <w:rsid w:val="003C3359"/>
    <w:rsid w:val="003C3E94"/>
    <w:rsid w:val="003C44A5"/>
    <w:rsid w:val="003C4544"/>
    <w:rsid w:val="003C488F"/>
    <w:rsid w:val="003C4DA4"/>
    <w:rsid w:val="003C4E2E"/>
    <w:rsid w:val="003C5286"/>
    <w:rsid w:val="003C5B59"/>
    <w:rsid w:val="003C5BC8"/>
    <w:rsid w:val="003C63D8"/>
    <w:rsid w:val="003C6619"/>
    <w:rsid w:val="003D06D4"/>
    <w:rsid w:val="003D08DD"/>
    <w:rsid w:val="003D16D0"/>
    <w:rsid w:val="003D18C4"/>
    <w:rsid w:val="003D27FB"/>
    <w:rsid w:val="003D2F60"/>
    <w:rsid w:val="003D35B0"/>
    <w:rsid w:val="003D3FDB"/>
    <w:rsid w:val="003D482D"/>
    <w:rsid w:val="003D53DC"/>
    <w:rsid w:val="003D589A"/>
    <w:rsid w:val="003D5A2F"/>
    <w:rsid w:val="003D647B"/>
    <w:rsid w:val="003D6826"/>
    <w:rsid w:val="003D6A20"/>
    <w:rsid w:val="003D6E2F"/>
    <w:rsid w:val="003D7964"/>
    <w:rsid w:val="003D7BA8"/>
    <w:rsid w:val="003D7DF8"/>
    <w:rsid w:val="003E0E08"/>
    <w:rsid w:val="003E1C2F"/>
    <w:rsid w:val="003E1EDB"/>
    <w:rsid w:val="003E2286"/>
    <w:rsid w:val="003E27AC"/>
    <w:rsid w:val="003E2AFF"/>
    <w:rsid w:val="003E2D32"/>
    <w:rsid w:val="003E3074"/>
    <w:rsid w:val="003E3167"/>
    <w:rsid w:val="003E437E"/>
    <w:rsid w:val="003E4428"/>
    <w:rsid w:val="003E4571"/>
    <w:rsid w:val="003E45C2"/>
    <w:rsid w:val="003E4DF3"/>
    <w:rsid w:val="003E5226"/>
    <w:rsid w:val="003E56DC"/>
    <w:rsid w:val="003E5802"/>
    <w:rsid w:val="003E622C"/>
    <w:rsid w:val="003E6315"/>
    <w:rsid w:val="003E6495"/>
    <w:rsid w:val="003E662D"/>
    <w:rsid w:val="003E69D8"/>
    <w:rsid w:val="003E6B1E"/>
    <w:rsid w:val="003E6EAB"/>
    <w:rsid w:val="003E722F"/>
    <w:rsid w:val="003E7AF6"/>
    <w:rsid w:val="003E7E77"/>
    <w:rsid w:val="003F00CA"/>
    <w:rsid w:val="003F0CC4"/>
    <w:rsid w:val="003F179E"/>
    <w:rsid w:val="003F1823"/>
    <w:rsid w:val="003F1DDF"/>
    <w:rsid w:val="003F1F28"/>
    <w:rsid w:val="003F253B"/>
    <w:rsid w:val="003F2DC7"/>
    <w:rsid w:val="003F3D4F"/>
    <w:rsid w:val="003F3ED0"/>
    <w:rsid w:val="003F447B"/>
    <w:rsid w:val="003F48D0"/>
    <w:rsid w:val="003F4F4B"/>
    <w:rsid w:val="003F50A1"/>
    <w:rsid w:val="003F5132"/>
    <w:rsid w:val="003F538A"/>
    <w:rsid w:val="003F5E65"/>
    <w:rsid w:val="003F65B3"/>
    <w:rsid w:val="003F6B1B"/>
    <w:rsid w:val="003F6BA8"/>
    <w:rsid w:val="003F6D1D"/>
    <w:rsid w:val="003F7D12"/>
    <w:rsid w:val="003F7F24"/>
    <w:rsid w:val="00400133"/>
    <w:rsid w:val="004004F2"/>
    <w:rsid w:val="0040061D"/>
    <w:rsid w:val="004009A7"/>
    <w:rsid w:val="00400A0B"/>
    <w:rsid w:val="00400A9F"/>
    <w:rsid w:val="00400AA9"/>
    <w:rsid w:val="00400D1B"/>
    <w:rsid w:val="004015AD"/>
    <w:rsid w:val="00401E65"/>
    <w:rsid w:val="00402593"/>
    <w:rsid w:val="004025F3"/>
    <w:rsid w:val="00402776"/>
    <w:rsid w:val="00402AB6"/>
    <w:rsid w:val="00402FEE"/>
    <w:rsid w:val="004030E9"/>
    <w:rsid w:val="00403343"/>
    <w:rsid w:val="004035B9"/>
    <w:rsid w:val="00403DA9"/>
    <w:rsid w:val="00404E9B"/>
    <w:rsid w:val="00404F25"/>
    <w:rsid w:val="004054BD"/>
    <w:rsid w:val="00405A2A"/>
    <w:rsid w:val="00405AF2"/>
    <w:rsid w:val="00405C91"/>
    <w:rsid w:val="00405E73"/>
    <w:rsid w:val="004061A4"/>
    <w:rsid w:val="004061E0"/>
    <w:rsid w:val="0040632D"/>
    <w:rsid w:val="004077BD"/>
    <w:rsid w:val="00407B04"/>
    <w:rsid w:val="00407BC7"/>
    <w:rsid w:val="00407C5E"/>
    <w:rsid w:val="00410BE7"/>
    <w:rsid w:val="00410D26"/>
    <w:rsid w:val="0041105B"/>
    <w:rsid w:val="00411271"/>
    <w:rsid w:val="004124E8"/>
    <w:rsid w:val="004126E5"/>
    <w:rsid w:val="00412B1A"/>
    <w:rsid w:val="00413625"/>
    <w:rsid w:val="00413661"/>
    <w:rsid w:val="00413BFD"/>
    <w:rsid w:val="004146C1"/>
    <w:rsid w:val="00414A4F"/>
    <w:rsid w:val="00414EA4"/>
    <w:rsid w:val="00415756"/>
    <w:rsid w:val="0041594E"/>
    <w:rsid w:val="00415B9C"/>
    <w:rsid w:val="00415FC6"/>
    <w:rsid w:val="0041688D"/>
    <w:rsid w:val="004168DB"/>
    <w:rsid w:val="00416907"/>
    <w:rsid w:val="00416A9F"/>
    <w:rsid w:val="004170BB"/>
    <w:rsid w:val="00417724"/>
    <w:rsid w:val="00417C59"/>
    <w:rsid w:val="00417D63"/>
    <w:rsid w:val="00417D79"/>
    <w:rsid w:val="004201B7"/>
    <w:rsid w:val="00421FC0"/>
    <w:rsid w:val="00422A18"/>
    <w:rsid w:val="00422B01"/>
    <w:rsid w:val="00422C29"/>
    <w:rsid w:val="00423668"/>
    <w:rsid w:val="00423C36"/>
    <w:rsid w:val="004242E7"/>
    <w:rsid w:val="00424697"/>
    <w:rsid w:val="00424B8A"/>
    <w:rsid w:val="00424DD1"/>
    <w:rsid w:val="00425A62"/>
    <w:rsid w:val="00426433"/>
    <w:rsid w:val="00426B44"/>
    <w:rsid w:val="004274C8"/>
    <w:rsid w:val="004274CF"/>
    <w:rsid w:val="00427BF1"/>
    <w:rsid w:val="00430022"/>
    <w:rsid w:val="00430051"/>
    <w:rsid w:val="004303FE"/>
    <w:rsid w:val="004304D3"/>
    <w:rsid w:val="00430640"/>
    <w:rsid w:val="00430E30"/>
    <w:rsid w:val="00430F97"/>
    <w:rsid w:val="00431428"/>
    <w:rsid w:val="00431AC7"/>
    <w:rsid w:val="00432AF7"/>
    <w:rsid w:val="004342A5"/>
    <w:rsid w:val="0043621F"/>
    <w:rsid w:val="00436AF4"/>
    <w:rsid w:val="00436D58"/>
    <w:rsid w:val="00437066"/>
    <w:rsid w:val="0043740E"/>
    <w:rsid w:val="00437998"/>
    <w:rsid w:val="004379D3"/>
    <w:rsid w:val="004406D0"/>
    <w:rsid w:val="004407FB"/>
    <w:rsid w:val="00441233"/>
    <w:rsid w:val="0044149E"/>
    <w:rsid w:val="00441512"/>
    <w:rsid w:val="00441873"/>
    <w:rsid w:val="00441DB9"/>
    <w:rsid w:val="00441F5D"/>
    <w:rsid w:val="00442241"/>
    <w:rsid w:val="004424D0"/>
    <w:rsid w:val="00442CBE"/>
    <w:rsid w:val="00442D09"/>
    <w:rsid w:val="004434AB"/>
    <w:rsid w:val="00443DFB"/>
    <w:rsid w:val="0044427D"/>
    <w:rsid w:val="0044493B"/>
    <w:rsid w:val="00444C0A"/>
    <w:rsid w:val="00444CD2"/>
    <w:rsid w:val="0044510F"/>
    <w:rsid w:val="00445E9A"/>
    <w:rsid w:val="00446573"/>
    <w:rsid w:val="0044696A"/>
    <w:rsid w:val="004469FF"/>
    <w:rsid w:val="00446B90"/>
    <w:rsid w:val="00450120"/>
    <w:rsid w:val="0045026B"/>
    <w:rsid w:val="004503FD"/>
    <w:rsid w:val="00450BA1"/>
    <w:rsid w:val="00450E38"/>
    <w:rsid w:val="0045124F"/>
    <w:rsid w:val="004515EC"/>
    <w:rsid w:val="0045181C"/>
    <w:rsid w:val="00451AE9"/>
    <w:rsid w:val="00451DFC"/>
    <w:rsid w:val="00453895"/>
    <w:rsid w:val="004540FE"/>
    <w:rsid w:val="00454176"/>
    <w:rsid w:val="004548A5"/>
    <w:rsid w:val="00454B0F"/>
    <w:rsid w:val="004553EB"/>
    <w:rsid w:val="00455D28"/>
    <w:rsid w:val="00455D9A"/>
    <w:rsid w:val="004562BC"/>
    <w:rsid w:val="004562F1"/>
    <w:rsid w:val="004567EA"/>
    <w:rsid w:val="00456A9B"/>
    <w:rsid w:val="0045708B"/>
    <w:rsid w:val="00460233"/>
    <w:rsid w:val="004619CC"/>
    <w:rsid w:val="00461A62"/>
    <w:rsid w:val="00461E36"/>
    <w:rsid w:val="004638AF"/>
    <w:rsid w:val="0046392A"/>
    <w:rsid w:val="00463A0A"/>
    <w:rsid w:val="0046451D"/>
    <w:rsid w:val="00464A3F"/>
    <w:rsid w:val="00464A7E"/>
    <w:rsid w:val="004652F8"/>
    <w:rsid w:val="00465B3E"/>
    <w:rsid w:val="00465C0D"/>
    <w:rsid w:val="00465DED"/>
    <w:rsid w:val="004662D1"/>
    <w:rsid w:val="00466945"/>
    <w:rsid w:val="00466A26"/>
    <w:rsid w:val="00466ED5"/>
    <w:rsid w:val="00467388"/>
    <w:rsid w:val="004677B7"/>
    <w:rsid w:val="00470261"/>
    <w:rsid w:val="00470367"/>
    <w:rsid w:val="004705C5"/>
    <w:rsid w:val="00470934"/>
    <w:rsid w:val="00470AE5"/>
    <w:rsid w:val="0047124D"/>
    <w:rsid w:val="004712EC"/>
    <w:rsid w:val="004717B7"/>
    <w:rsid w:val="00471CC8"/>
    <w:rsid w:val="00471F5C"/>
    <w:rsid w:val="004732C5"/>
    <w:rsid w:val="00473546"/>
    <w:rsid w:val="0047365F"/>
    <w:rsid w:val="00474CD6"/>
    <w:rsid w:val="004751E7"/>
    <w:rsid w:val="0047562B"/>
    <w:rsid w:val="00475D1D"/>
    <w:rsid w:val="00477276"/>
    <w:rsid w:val="004776B9"/>
    <w:rsid w:val="00477C17"/>
    <w:rsid w:val="004813C6"/>
    <w:rsid w:val="004818F7"/>
    <w:rsid w:val="00481B7C"/>
    <w:rsid w:val="00482DF6"/>
    <w:rsid w:val="0048578C"/>
    <w:rsid w:val="00485872"/>
    <w:rsid w:val="00485EA4"/>
    <w:rsid w:val="004868AB"/>
    <w:rsid w:val="00486C08"/>
    <w:rsid w:val="0048757E"/>
    <w:rsid w:val="00487C54"/>
    <w:rsid w:val="00487F2E"/>
    <w:rsid w:val="00490335"/>
    <w:rsid w:val="00490561"/>
    <w:rsid w:val="0049059F"/>
    <w:rsid w:val="00491EB7"/>
    <w:rsid w:val="004926B9"/>
    <w:rsid w:val="00492CA8"/>
    <w:rsid w:val="00492E5C"/>
    <w:rsid w:val="00493018"/>
    <w:rsid w:val="004932D3"/>
    <w:rsid w:val="00493783"/>
    <w:rsid w:val="00493EFE"/>
    <w:rsid w:val="004940C3"/>
    <w:rsid w:val="004945B1"/>
    <w:rsid w:val="00494C12"/>
    <w:rsid w:val="0049511F"/>
    <w:rsid w:val="0049523D"/>
    <w:rsid w:val="00495625"/>
    <w:rsid w:val="00496420"/>
    <w:rsid w:val="00496B30"/>
    <w:rsid w:val="00496C58"/>
    <w:rsid w:val="004975A9"/>
    <w:rsid w:val="004977A8"/>
    <w:rsid w:val="00497E2B"/>
    <w:rsid w:val="004A002C"/>
    <w:rsid w:val="004A0AD0"/>
    <w:rsid w:val="004A0F14"/>
    <w:rsid w:val="004A1565"/>
    <w:rsid w:val="004A1D55"/>
    <w:rsid w:val="004A262B"/>
    <w:rsid w:val="004A2B58"/>
    <w:rsid w:val="004A2E82"/>
    <w:rsid w:val="004A3080"/>
    <w:rsid w:val="004A33CF"/>
    <w:rsid w:val="004A37C4"/>
    <w:rsid w:val="004A39EC"/>
    <w:rsid w:val="004A3D79"/>
    <w:rsid w:val="004A4862"/>
    <w:rsid w:val="004A4E10"/>
    <w:rsid w:val="004A565E"/>
    <w:rsid w:val="004A59A4"/>
    <w:rsid w:val="004A62AF"/>
    <w:rsid w:val="004A6E06"/>
    <w:rsid w:val="004A6E75"/>
    <w:rsid w:val="004A73C9"/>
    <w:rsid w:val="004A7475"/>
    <w:rsid w:val="004A7F95"/>
    <w:rsid w:val="004B261D"/>
    <w:rsid w:val="004B32DD"/>
    <w:rsid w:val="004B35DD"/>
    <w:rsid w:val="004B38D4"/>
    <w:rsid w:val="004B48CF"/>
    <w:rsid w:val="004B6062"/>
    <w:rsid w:val="004B7A5F"/>
    <w:rsid w:val="004B7F2B"/>
    <w:rsid w:val="004C067A"/>
    <w:rsid w:val="004C1447"/>
    <w:rsid w:val="004C262D"/>
    <w:rsid w:val="004C2758"/>
    <w:rsid w:val="004C3CB6"/>
    <w:rsid w:val="004C54EE"/>
    <w:rsid w:val="004C57D7"/>
    <w:rsid w:val="004C586A"/>
    <w:rsid w:val="004C6477"/>
    <w:rsid w:val="004C6F5B"/>
    <w:rsid w:val="004C7132"/>
    <w:rsid w:val="004C725E"/>
    <w:rsid w:val="004C73AB"/>
    <w:rsid w:val="004C77BC"/>
    <w:rsid w:val="004D032D"/>
    <w:rsid w:val="004D03B3"/>
    <w:rsid w:val="004D05E3"/>
    <w:rsid w:val="004D0729"/>
    <w:rsid w:val="004D07D8"/>
    <w:rsid w:val="004D10AE"/>
    <w:rsid w:val="004D13F7"/>
    <w:rsid w:val="004D176E"/>
    <w:rsid w:val="004D1F1A"/>
    <w:rsid w:val="004D241E"/>
    <w:rsid w:val="004D3409"/>
    <w:rsid w:val="004D36B7"/>
    <w:rsid w:val="004D411E"/>
    <w:rsid w:val="004D591C"/>
    <w:rsid w:val="004D5B92"/>
    <w:rsid w:val="004D5ED0"/>
    <w:rsid w:val="004D6A22"/>
    <w:rsid w:val="004D6CA1"/>
    <w:rsid w:val="004D6F8E"/>
    <w:rsid w:val="004D7070"/>
    <w:rsid w:val="004D7151"/>
    <w:rsid w:val="004D7D6F"/>
    <w:rsid w:val="004D7DAB"/>
    <w:rsid w:val="004E019A"/>
    <w:rsid w:val="004E020B"/>
    <w:rsid w:val="004E05BE"/>
    <w:rsid w:val="004E0BF6"/>
    <w:rsid w:val="004E0D9C"/>
    <w:rsid w:val="004E10C4"/>
    <w:rsid w:val="004E1BC0"/>
    <w:rsid w:val="004E2860"/>
    <w:rsid w:val="004E290B"/>
    <w:rsid w:val="004E29C8"/>
    <w:rsid w:val="004E345A"/>
    <w:rsid w:val="004E3F06"/>
    <w:rsid w:val="004E4394"/>
    <w:rsid w:val="004E4C26"/>
    <w:rsid w:val="004E52D5"/>
    <w:rsid w:val="004E59C7"/>
    <w:rsid w:val="004E5C61"/>
    <w:rsid w:val="004E67CC"/>
    <w:rsid w:val="004E6BED"/>
    <w:rsid w:val="004E7CCE"/>
    <w:rsid w:val="004F0090"/>
    <w:rsid w:val="004F0094"/>
    <w:rsid w:val="004F091C"/>
    <w:rsid w:val="004F10DF"/>
    <w:rsid w:val="004F1279"/>
    <w:rsid w:val="004F1DD7"/>
    <w:rsid w:val="004F266B"/>
    <w:rsid w:val="004F2CF9"/>
    <w:rsid w:val="004F3163"/>
    <w:rsid w:val="004F3E76"/>
    <w:rsid w:val="004F4097"/>
    <w:rsid w:val="004F4B8F"/>
    <w:rsid w:val="004F5901"/>
    <w:rsid w:val="004F59D0"/>
    <w:rsid w:val="004F5B1F"/>
    <w:rsid w:val="004F644E"/>
    <w:rsid w:val="004F72E2"/>
    <w:rsid w:val="004F76DE"/>
    <w:rsid w:val="004F797F"/>
    <w:rsid w:val="004F7E38"/>
    <w:rsid w:val="0050043A"/>
    <w:rsid w:val="00500875"/>
    <w:rsid w:val="00500F74"/>
    <w:rsid w:val="005011A8"/>
    <w:rsid w:val="0050193A"/>
    <w:rsid w:val="00501956"/>
    <w:rsid w:val="00501E03"/>
    <w:rsid w:val="00501E5A"/>
    <w:rsid w:val="00501EB7"/>
    <w:rsid w:val="00502668"/>
    <w:rsid w:val="0050276C"/>
    <w:rsid w:val="005027F7"/>
    <w:rsid w:val="0050367F"/>
    <w:rsid w:val="00503D58"/>
    <w:rsid w:val="00503E1C"/>
    <w:rsid w:val="00503FE5"/>
    <w:rsid w:val="00504068"/>
    <w:rsid w:val="00504889"/>
    <w:rsid w:val="005049EE"/>
    <w:rsid w:val="00504F17"/>
    <w:rsid w:val="00505297"/>
    <w:rsid w:val="0050563F"/>
    <w:rsid w:val="0050650A"/>
    <w:rsid w:val="00507045"/>
    <w:rsid w:val="00507439"/>
    <w:rsid w:val="00507643"/>
    <w:rsid w:val="00507FA4"/>
    <w:rsid w:val="005100BF"/>
    <w:rsid w:val="00510424"/>
    <w:rsid w:val="00510D49"/>
    <w:rsid w:val="0051105A"/>
    <w:rsid w:val="0051110D"/>
    <w:rsid w:val="00511D21"/>
    <w:rsid w:val="005120FE"/>
    <w:rsid w:val="00512690"/>
    <w:rsid w:val="00512B7A"/>
    <w:rsid w:val="00512CCA"/>
    <w:rsid w:val="00512EFD"/>
    <w:rsid w:val="005134DC"/>
    <w:rsid w:val="0051352C"/>
    <w:rsid w:val="00513896"/>
    <w:rsid w:val="00513998"/>
    <w:rsid w:val="00513C16"/>
    <w:rsid w:val="0051453F"/>
    <w:rsid w:val="00514823"/>
    <w:rsid w:val="00514E08"/>
    <w:rsid w:val="00515523"/>
    <w:rsid w:val="00516294"/>
    <w:rsid w:val="00516640"/>
    <w:rsid w:val="00516987"/>
    <w:rsid w:val="00517097"/>
    <w:rsid w:val="00517439"/>
    <w:rsid w:val="005174ED"/>
    <w:rsid w:val="00517982"/>
    <w:rsid w:val="00517F8B"/>
    <w:rsid w:val="005202AA"/>
    <w:rsid w:val="00520894"/>
    <w:rsid w:val="00520A35"/>
    <w:rsid w:val="00521376"/>
    <w:rsid w:val="0052173E"/>
    <w:rsid w:val="00521B62"/>
    <w:rsid w:val="00521FE3"/>
    <w:rsid w:val="00522BB9"/>
    <w:rsid w:val="00522FA1"/>
    <w:rsid w:val="00523815"/>
    <w:rsid w:val="00523995"/>
    <w:rsid w:val="00523B53"/>
    <w:rsid w:val="00523BBD"/>
    <w:rsid w:val="0052405C"/>
    <w:rsid w:val="005241B2"/>
    <w:rsid w:val="00524351"/>
    <w:rsid w:val="00524414"/>
    <w:rsid w:val="005244D3"/>
    <w:rsid w:val="00524765"/>
    <w:rsid w:val="00524818"/>
    <w:rsid w:val="00524D1C"/>
    <w:rsid w:val="00524D26"/>
    <w:rsid w:val="00525027"/>
    <w:rsid w:val="005265E5"/>
    <w:rsid w:val="005266E1"/>
    <w:rsid w:val="00527307"/>
    <w:rsid w:val="00527637"/>
    <w:rsid w:val="00527E4A"/>
    <w:rsid w:val="00530122"/>
    <w:rsid w:val="00530202"/>
    <w:rsid w:val="00530617"/>
    <w:rsid w:val="00530B1B"/>
    <w:rsid w:val="005313D4"/>
    <w:rsid w:val="005316D5"/>
    <w:rsid w:val="00531C5E"/>
    <w:rsid w:val="00532A52"/>
    <w:rsid w:val="00532FBE"/>
    <w:rsid w:val="0053354C"/>
    <w:rsid w:val="005337BE"/>
    <w:rsid w:val="005352B6"/>
    <w:rsid w:val="00535772"/>
    <w:rsid w:val="005360B6"/>
    <w:rsid w:val="00536139"/>
    <w:rsid w:val="0053616B"/>
    <w:rsid w:val="00536AB7"/>
    <w:rsid w:val="0053785A"/>
    <w:rsid w:val="00540796"/>
    <w:rsid w:val="005408EA"/>
    <w:rsid w:val="00540B90"/>
    <w:rsid w:val="00541618"/>
    <w:rsid w:val="005418F9"/>
    <w:rsid w:val="00541F2C"/>
    <w:rsid w:val="005422F4"/>
    <w:rsid w:val="005426BA"/>
    <w:rsid w:val="0054330F"/>
    <w:rsid w:val="00543654"/>
    <w:rsid w:val="005438BB"/>
    <w:rsid w:val="005439CF"/>
    <w:rsid w:val="00543AB5"/>
    <w:rsid w:val="005448D4"/>
    <w:rsid w:val="005459D3"/>
    <w:rsid w:val="00545B7C"/>
    <w:rsid w:val="00545D4C"/>
    <w:rsid w:val="00545FC1"/>
    <w:rsid w:val="00546C0C"/>
    <w:rsid w:val="00546C41"/>
    <w:rsid w:val="00547260"/>
    <w:rsid w:val="00547A02"/>
    <w:rsid w:val="00547A8E"/>
    <w:rsid w:val="00547D3F"/>
    <w:rsid w:val="00550163"/>
    <w:rsid w:val="00550FF4"/>
    <w:rsid w:val="00551A35"/>
    <w:rsid w:val="00552287"/>
    <w:rsid w:val="005522ED"/>
    <w:rsid w:val="005531EF"/>
    <w:rsid w:val="0055408C"/>
    <w:rsid w:val="00555289"/>
    <w:rsid w:val="005559B6"/>
    <w:rsid w:val="00555AEF"/>
    <w:rsid w:val="00556504"/>
    <w:rsid w:val="00556B5A"/>
    <w:rsid w:val="00556DFE"/>
    <w:rsid w:val="0055788E"/>
    <w:rsid w:val="00557BE8"/>
    <w:rsid w:val="00560452"/>
    <w:rsid w:val="0056097F"/>
    <w:rsid w:val="00560E39"/>
    <w:rsid w:val="005622D6"/>
    <w:rsid w:val="00562AD4"/>
    <w:rsid w:val="00563583"/>
    <w:rsid w:val="005635DB"/>
    <w:rsid w:val="00563722"/>
    <w:rsid w:val="00563DF0"/>
    <w:rsid w:val="00563E78"/>
    <w:rsid w:val="00564CC4"/>
    <w:rsid w:val="00565126"/>
    <w:rsid w:val="0056554D"/>
    <w:rsid w:val="0056605B"/>
    <w:rsid w:val="005660CD"/>
    <w:rsid w:val="00566509"/>
    <w:rsid w:val="00566BEE"/>
    <w:rsid w:val="005677FA"/>
    <w:rsid w:val="005705DB"/>
    <w:rsid w:val="005709EF"/>
    <w:rsid w:val="0057109F"/>
    <w:rsid w:val="00571971"/>
    <w:rsid w:val="005721D9"/>
    <w:rsid w:val="00572770"/>
    <w:rsid w:val="00572A16"/>
    <w:rsid w:val="00572D02"/>
    <w:rsid w:val="005731E7"/>
    <w:rsid w:val="00573353"/>
    <w:rsid w:val="00573836"/>
    <w:rsid w:val="0057383F"/>
    <w:rsid w:val="00573880"/>
    <w:rsid w:val="00573C96"/>
    <w:rsid w:val="00574200"/>
    <w:rsid w:val="00574266"/>
    <w:rsid w:val="00574539"/>
    <w:rsid w:val="00574776"/>
    <w:rsid w:val="00574ADD"/>
    <w:rsid w:val="00574BF4"/>
    <w:rsid w:val="00575FD0"/>
    <w:rsid w:val="00576547"/>
    <w:rsid w:val="005766D7"/>
    <w:rsid w:val="00576ED0"/>
    <w:rsid w:val="00576F87"/>
    <w:rsid w:val="0057780A"/>
    <w:rsid w:val="005800A3"/>
    <w:rsid w:val="00580E5C"/>
    <w:rsid w:val="00580F97"/>
    <w:rsid w:val="00581587"/>
    <w:rsid w:val="00581F5A"/>
    <w:rsid w:val="00582B82"/>
    <w:rsid w:val="00582EF6"/>
    <w:rsid w:val="00583464"/>
    <w:rsid w:val="00583A9B"/>
    <w:rsid w:val="00583B40"/>
    <w:rsid w:val="00585D80"/>
    <w:rsid w:val="00586A60"/>
    <w:rsid w:val="00586C42"/>
    <w:rsid w:val="0058774E"/>
    <w:rsid w:val="00587847"/>
    <w:rsid w:val="00587868"/>
    <w:rsid w:val="00587E0C"/>
    <w:rsid w:val="00591025"/>
    <w:rsid w:val="00591555"/>
    <w:rsid w:val="00592E85"/>
    <w:rsid w:val="00592F69"/>
    <w:rsid w:val="00593557"/>
    <w:rsid w:val="005935DB"/>
    <w:rsid w:val="0059385F"/>
    <w:rsid w:val="005946F1"/>
    <w:rsid w:val="005953FD"/>
    <w:rsid w:val="00595BF2"/>
    <w:rsid w:val="00595D58"/>
    <w:rsid w:val="00597E2F"/>
    <w:rsid w:val="005A02B7"/>
    <w:rsid w:val="005A07C9"/>
    <w:rsid w:val="005A10EF"/>
    <w:rsid w:val="005A12C1"/>
    <w:rsid w:val="005A12E3"/>
    <w:rsid w:val="005A1307"/>
    <w:rsid w:val="005A1548"/>
    <w:rsid w:val="005A1D55"/>
    <w:rsid w:val="005A29B4"/>
    <w:rsid w:val="005A371D"/>
    <w:rsid w:val="005A385F"/>
    <w:rsid w:val="005A4642"/>
    <w:rsid w:val="005A4851"/>
    <w:rsid w:val="005A4B6B"/>
    <w:rsid w:val="005A5344"/>
    <w:rsid w:val="005A579A"/>
    <w:rsid w:val="005A5C02"/>
    <w:rsid w:val="005A6614"/>
    <w:rsid w:val="005A66D1"/>
    <w:rsid w:val="005A708D"/>
    <w:rsid w:val="005A7559"/>
    <w:rsid w:val="005A7587"/>
    <w:rsid w:val="005A7A5A"/>
    <w:rsid w:val="005B1A4C"/>
    <w:rsid w:val="005B1ADB"/>
    <w:rsid w:val="005B1C58"/>
    <w:rsid w:val="005B2A88"/>
    <w:rsid w:val="005B342A"/>
    <w:rsid w:val="005B37AA"/>
    <w:rsid w:val="005B4418"/>
    <w:rsid w:val="005B4B65"/>
    <w:rsid w:val="005B5529"/>
    <w:rsid w:val="005B645D"/>
    <w:rsid w:val="005B663F"/>
    <w:rsid w:val="005B6B95"/>
    <w:rsid w:val="005B6F4F"/>
    <w:rsid w:val="005B707A"/>
    <w:rsid w:val="005B7160"/>
    <w:rsid w:val="005B73A6"/>
    <w:rsid w:val="005B768C"/>
    <w:rsid w:val="005B7C61"/>
    <w:rsid w:val="005C0EE2"/>
    <w:rsid w:val="005C160D"/>
    <w:rsid w:val="005C1691"/>
    <w:rsid w:val="005C283A"/>
    <w:rsid w:val="005C33DE"/>
    <w:rsid w:val="005C3571"/>
    <w:rsid w:val="005C3983"/>
    <w:rsid w:val="005C3DAD"/>
    <w:rsid w:val="005C403A"/>
    <w:rsid w:val="005C4C1F"/>
    <w:rsid w:val="005C5F97"/>
    <w:rsid w:val="005C6799"/>
    <w:rsid w:val="005C6AC7"/>
    <w:rsid w:val="005C7036"/>
    <w:rsid w:val="005C7053"/>
    <w:rsid w:val="005D0181"/>
    <w:rsid w:val="005D1B22"/>
    <w:rsid w:val="005D1F87"/>
    <w:rsid w:val="005D247E"/>
    <w:rsid w:val="005D2797"/>
    <w:rsid w:val="005D2821"/>
    <w:rsid w:val="005D29AB"/>
    <w:rsid w:val="005D2AD9"/>
    <w:rsid w:val="005D383B"/>
    <w:rsid w:val="005D487B"/>
    <w:rsid w:val="005D557C"/>
    <w:rsid w:val="005D569E"/>
    <w:rsid w:val="005D6A20"/>
    <w:rsid w:val="005D6DC6"/>
    <w:rsid w:val="005D75A8"/>
    <w:rsid w:val="005D7B0A"/>
    <w:rsid w:val="005D7F63"/>
    <w:rsid w:val="005D7FD7"/>
    <w:rsid w:val="005E0134"/>
    <w:rsid w:val="005E01D6"/>
    <w:rsid w:val="005E0D2C"/>
    <w:rsid w:val="005E0FBF"/>
    <w:rsid w:val="005E10AA"/>
    <w:rsid w:val="005E1A94"/>
    <w:rsid w:val="005E1E5E"/>
    <w:rsid w:val="005E2235"/>
    <w:rsid w:val="005E2578"/>
    <w:rsid w:val="005E2C82"/>
    <w:rsid w:val="005E320C"/>
    <w:rsid w:val="005E3644"/>
    <w:rsid w:val="005E43D7"/>
    <w:rsid w:val="005E43D9"/>
    <w:rsid w:val="005E4A78"/>
    <w:rsid w:val="005E4D2B"/>
    <w:rsid w:val="005E4DFD"/>
    <w:rsid w:val="005E4E92"/>
    <w:rsid w:val="005E5326"/>
    <w:rsid w:val="005E5E26"/>
    <w:rsid w:val="005E5F05"/>
    <w:rsid w:val="005E60DE"/>
    <w:rsid w:val="005E6788"/>
    <w:rsid w:val="005E778F"/>
    <w:rsid w:val="005E78C9"/>
    <w:rsid w:val="005E78D5"/>
    <w:rsid w:val="005F0DF2"/>
    <w:rsid w:val="005F1192"/>
    <w:rsid w:val="005F1569"/>
    <w:rsid w:val="005F1684"/>
    <w:rsid w:val="005F186F"/>
    <w:rsid w:val="005F2A09"/>
    <w:rsid w:val="005F354D"/>
    <w:rsid w:val="005F41E6"/>
    <w:rsid w:val="005F48E7"/>
    <w:rsid w:val="005F5C60"/>
    <w:rsid w:val="005F5D4D"/>
    <w:rsid w:val="005F65D7"/>
    <w:rsid w:val="005F6F37"/>
    <w:rsid w:val="005F7277"/>
    <w:rsid w:val="005F7BA5"/>
    <w:rsid w:val="0060015E"/>
    <w:rsid w:val="00600FF2"/>
    <w:rsid w:val="0060107B"/>
    <w:rsid w:val="006015B7"/>
    <w:rsid w:val="006016E9"/>
    <w:rsid w:val="00601744"/>
    <w:rsid w:val="00601EEB"/>
    <w:rsid w:val="0060324A"/>
    <w:rsid w:val="00603B00"/>
    <w:rsid w:val="00604156"/>
    <w:rsid w:val="006041F6"/>
    <w:rsid w:val="00604586"/>
    <w:rsid w:val="00604591"/>
    <w:rsid w:val="00604A3E"/>
    <w:rsid w:val="00604E98"/>
    <w:rsid w:val="00605518"/>
    <w:rsid w:val="00605593"/>
    <w:rsid w:val="006058CE"/>
    <w:rsid w:val="0060751C"/>
    <w:rsid w:val="00607D49"/>
    <w:rsid w:val="00607E9C"/>
    <w:rsid w:val="00610586"/>
    <w:rsid w:val="00610A0E"/>
    <w:rsid w:val="00611ED2"/>
    <w:rsid w:val="00611EE1"/>
    <w:rsid w:val="00613239"/>
    <w:rsid w:val="00614D9F"/>
    <w:rsid w:val="00615722"/>
    <w:rsid w:val="0061600A"/>
    <w:rsid w:val="00616417"/>
    <w:rsid w:val="0061657A"/>
    <w:rsid w:val="00617620"/>
    <w:rsid w:val="006177C3"/>
    <w:rsid w:val="00620141"/>
    <w:rsid w:val="006203C2"/>
    <w:rsid w:val="0062090B"/>
    <w:rsid w:val="00620CCA"/>
    <w:rsid w:val="0062159C"/>
    <w:rsid w:val="00622077"/>
    <w:rsid w:val="00622880"/>
    <w:rsid w:val="00622A7B"/>
    <w:rsid w:val="00623647"/>
    <w:rsid w:val="00623D4B"/>
    <w:rsid w:val="006246EF"/>
    <w:rsid w:val="00624C5D"/>
    <w:rsid w:val="00625599"/>
    <w:rsid w:val="00626F31"/>
    <w:rsid w:val="00627AAB"/>
    <w:rsid w:val="00627B99"/>
    <w:rsid w:val="00627E79"/>
    <w:rsid w:val="006300C1"/>
    <w:rsid w:val="006304B1"/>
    <w:rsid w:val="00631533"/>
    <w:rsid w:val="00631EC7"/>
    <w:rsid w:val="0063209E"/>
    <w:rsid w:val="00633165"/>
    <w:rsid w:val="006335B0"/>
    <w:rsid w:val="00633D19"/>
    <w:rsid w:val="00633D42"/>
    <w:rsid w:val="00634056"/>
    <w:rsid w:val="00634CAD"/>
    <w:rsid w:val="00634E82"/>
    <w:rsid w:val="006363FA"/>
    <w:rsid w:val="0063655E"/>
    <w:rsid w:val="00636979"/>
    <w:rsid w:val="00636B5D"/>
    <w:rsid w:val="006372D5"/>
    <w:rsid w:val="006379A7"/>
    <w:rsid w:val="00637EA1"/>
    <w:rsid w:val="00640040"/>
    <w:rsid w:val="00640237"/>
    <w:rsid w:val="00640F67"/>
    <w:rsid w:val="0064124F"/>
    <w:rsid w:val="00641AB6"/>
    <w:rsid w:val="00642173"/>
    <w:rsid w:val="00642440"/>
    <w:rsid w:val="00642997"/>
    <w:rsid w:val="00642BFD"/>
    <w:rsid w:val="006436D0"/>
    <w:rsid w:val="00643E85"/>
    <w:rsid w:val="00643F7D"/>
    <w:rsid w:val="006453A3"/>
    <w:rsid w:val="00645BC8"/>
    <w:rsid w:val="00645DD3"/>
    <w:rsid w:val="0064650B"/>
    <w:rsid w:val="00646B2F"/>
    <w:rsid w:val="00646FF5"/>
    <w:rsid w:val="00647CD3"/>
    <w:rsid w:val="0065022E"/>
    <w:rsid w:val="0065047A"/>
    <w:rsid w:val="006510E7"/>
    <w:rsid w:val="00651D1E"/>
    <w:rsid w:val="006524CF"/>
    <w:rsid w:val="00652AB2"/>
    <w:rsid w:val="006532AB"/>
    <w:rsid w:val="006539B3"/>
    <w:rsid w:val="00653D97"/>
    <w:rsid w:val="00653DB2"/>
    <w:rsid w:val="00654F65"/>
    <w:rsid w:val="006556B0"/>
    <w:rsid w:val="0065588A"/>
    <w:rsid w:val="00655983"/>
    <w:rsid w:val="00656065"/>
    <w:rsid w:val="00656AE4"/>
    <w:rsid w:val="006571CF"/>
    <w:rsid w:val="0065748E"/>
    <w:rsid w:val="00657934"/>
    <w:rsid w:val="00657A63"/>
    <w:rsid w:val="006604AF"/>
    <w:rsid w:val="0066067A"/>
    <w:rsid w:val="006612B7"/>
    <w:rsid w:val="00661497"/>
    <w:rsid w:val="00661503"/>
    <w:rsid w:val="006617A5"/>
    <w:rsid w:val="00661EB0"/>
    <w:rsid w:val="0066235E"/>
    <w:rsid w:val="00662523"/>
    <w:rsid w:val="00662B0D"/>
    <w:rsid w:val="00663E53"/>
    <w:rsid w:val="006644CF"/>
    <w:rsid w:val="00666308"/>
    <w:rsid w:val="00666BB7"/>
    <w:rsid w:val="00666C4C"/>
    <w:rsid w:val="00667509"/>
    <w:rsid w:val="00667518"/>
    <w:rsid w:val="00670342"/>
    <w:rsid w:val="00670C82"/>
    <w:rsid w:val="00670D33"/>
    <w:rsid w:val="00671921"/>
    <w:rsid w:val="00671AFA"/>
    <w:rsid w:val="006722F6"/>
    <w:rsid w:val="006725F0"/>
    <w:rsid w:val="00672886"/>
    <w:rsid w:val="00672A00"/>
    <w:rsid w:val="0067332F"/>
    <w:rsid w:val="00674A25"/>
    <w:rsid w:val="00674DCE"/>
    <w:rsid w:val="00675104"/>
    <w:rsid w:val="006755EE"/>
    <w:rsid w:val="00675A8E"/>
    <w:rsid w:val="00675D1F"/>
    <w:rsid w:val="00676955"/>
    <w:rsid w:val="00676D3E"/>
    <w:rsid w:val="00677048"/>
    <w:rsid w:val="0068046C"/>
    <w:rsid w:val="006812C0"/>
    <w:rsid w:val="006817D3"/>
    <w:rsid w:val="00682313"/>
    <w:rsid w:val="006828B7"/>
    <w:rsid w:val="00682A54"/>
    <w:rsid w:val="00683085"/>
    <w:rsid w:val="0068387C"/>
    <w:rsid w:val="00683942"/>
    <w:rsid w:val="00683ACE"/>
    <w:rsid w:val="00683E1A"/>
    <w:rsid w:val="0068574F"/>
    <w:rsid w:val="00686222"/>
    <w:rsid w:val="0068634C"/>
    <w:rsid w:val="00686C68"/>
    <w:rsid w:val="00686F04"/>
    <w:rsid w:val="00686F62"/>
    <w:rsid w:val="00687043"/>
    <w:rsid w:val="00690724"/>
    <w:rsid w:val="00690B64"/>
    <w:rsid w:val="00691476"/>
    <w:rsid w:val="00691F51"/>
    <w:rsid w:val="006922DF"/>
    <w:rsid w:val="00692328"/>
    <w:rsid w:val="0069241A"/>
    <w:rsid w:val="00693531"/>
    <w:rsid w:val="006935B9"/>
    <w:rsid w:val="00694848"/>
    <w:rsid w:val="00695224"/>
    <w:rsid w:val="00695257"/>
    <w:rsid w:val="006953B6"/>
    <w:rsid w:val="006959D4"/>
    <w:rsid w:val="00695AB8"/>
    <w:rsid w:val="00695AF5"/>
    <w:rsid w:val="00696290"/>
    <w:rsid w:val="00696667"/>
    <w:rsid w:val="00696EA4"/>
    <w:rsid w:val="00697A24"/>
    <w:rsid w:val="00697C1D"/>
    <w:rsid w:val="006A0902"/>
    <w:rsid w:val="006A0DC0"/>
    <w:rsid w:val="006A104A"/>
    <w:rsid w:val="006A158C"/>
    <w:rsid w:val="006A189A"/>
    <w:rsid w:val="006A1938"/>
    <w:rsid w:val="006A19BD"/>
    <w:rsid w:val="006A1BD9"/>
    <w:rsid w:val="006A1D13"/>
    <w:rsid w:val="006A20E5"/>
    <w:rsid w:val="006A231D"/>
    <w:rsid w:val="006A231F"/>
    <w:rsid w:val="006A256B"/>
    <w:rsid w:val="006A2F27"/>
    <w:rsid w:val="006A333F"/>
    <w:rsid w:val="006A33B2"/>
    <w:rsid w:val="006A38CC"/>
    <w:rsid w:val="006A4592"/>
    <w:rsid w:val="006A48DE"/>
    <w:rsid w:val="006A4A68"/>
    <w:rsid w:val="006A5013"/>
    <w:rsid w:val="006A5734"/>
    <w:rsid w:val="006A610B"/>
    <w:rsid w:val="006A6598"/>
    <w:rsid w:val="006A6C76"/>
    <w:rsid w:val="006A75E1"/>
    <w:rsid w:val="006A7DA2"/>
    <w:rsid w:val="006B09B1"/>
    <w:rsid w:val="006B1298"/>
    <w:rsid w:val="006B1923"/>
    <w:rsid w:val="006B1CFA"/>
    <w:rsid w:val="006B260C"/>
    <w:rsid w:val="006B2CFA"/>
    <w:rsid w:val="006B2E18"/>
    <w:rsid w:val="006B3B6C"/>
    <w:rsid w:val="006B3D4C"/>
    <w:rsid w:val="006B445B"/>
    <w:rsid w:val="006B541F"/>
    <w:rsid w:val="006B5DC9"/>
    <w:rsid w:val="006B65F2"/>
    <w:rsid w:val="006B66F8"/>
    <w:rsid w:val="006B6C8C"/>
    <w:rsid w:val="006B6CDF"/>
    <w:rsid w:val="006B71C3"/>
    <w:rsid w:val="006B7604"/>
    <w:rsid w:val="006B77FE"/>
    <w:rsid w:val="006B7A32"/>
    <w:rsid w:val="006C0088"/>
    <w:rsid w:val="006C01F1"/>
    <w:rsid w:val="006C0CC8"/>
    <w:rsid w:val="006C0EE3"/>
    <w:rsid w:val="006C1D0E"/>
    <w:rsid w:val="006C1E75"/>
    <w:rsid w:val="006C1FFC"/>
    <w:rsid w:val="006C2185"/>
    <w:rsid w:val="006C2192"/>
    <w:rsid w:val="006C2237"/>
    <w:rsid w:val="006C2A33"/>
    <w:rsid w:val="006C3391"/>
    <w:rsid w:val="006C3C53"/>
    <w:rsid w:val="006C3CBA"/>
    <w:rsid w:val="006C3E30"/>
    <w:rsid w:val="006C3E96"/>
    <w:rsid w:val="006C4AC7"/>
    <w:rsid w:val="006C511D"/>
    <w:rsid w:val="006C5552"/>
    <w:rsid w:val="006C5F50"/>
    <w:rsid w:val="006C7833"/>
    <w:rsid w:val="006D0435"/>
    <w:rsid w:val="006D05EF"/>
    <w:rsid w:val="006D0878"/>
    <w:rsid w:val="006D0BDD"/>
    <w:rsid w:val="006D0CB8"/>
    <w:rsid w:val="006D0CDA"/>
    <w:rsid w:val="006D133B"/>
    <w:rsid w:val="006D150F"/>
    <w:rsid w:val="006D2028"/>
    <w:rsid w:val="006D2762"/>
    <w:rsid w:val="006D2A1D"/>
    <w:rsid w:val="006D32D2"/>
    <w:rsid w:val="006D33A7"/>
    <w:rsid w:val="006D41C9"/>
    <w:rsid w:val="006D5920"/>
    <w:rsid w:val="006D59CA"/>
    <w:rsid w:val="006D6A01"/>
    <w:rsid w:val="006D703E"/>
    <w:rsid w:val="006D7222"/>
    <w:rsid w:val="006D776D"/>
    <w:rsid w:val="006D7DAF"/>
    <w:rsid w:val="006D7E04"/>
    <w:rsid w:val="006E0126"/>
    <w:rsid w:val="006E02B6"/>
    <w:rsid w:val="006E0848"/>
    <w:rsid w:val="006E11AC"/>
    <w:rsid w:val="006E1E03"/>
    <w:rsid w:val="006E28B4"/>
    <w:rsid w:val="006E42A9"/>
    <w:rsid w:val="006E4C76"/>
    <w:rsid w:val="006E5C0D"/>
    <w:rsid w:val="006E67A9"/>
    <w:rsid w:val="006E67B4"/>
    <w:rsid w:val="006E6FF8"/>
    <w:rsid w:val="006E7584"/>
    <w:rsid w:val="006F0B48"/>
    <w:rsid w:val="006F1D0E"/>
    <w:rsid w:val="006F1F52"/>
    <w:rsid w:val="006F2368"/>
    <w:rsid w:val="006F2601"/>
    <w:rsid w:val="006F2B93"/>
    <w:rsid w:val="006F2C93"/>
    <w:rsid w:val="006F4258"/>
    <w:rsid w:val="006F4A3B"/>
    <w:rsid w:val="006F4B32"/>
    <w:rsid w:val="006F6278"/>
    <w:rsid w:val="006F6F4D"/>
    <w:rsid w:val="006F7002"/>
    <w:rsid w:val="006F7BB8"/>
    <w:rsid w:val="0070066B"/>
    <w:rsid w:val="00701022"/>
    <w:rsid w:val="0070184D"/>
    <w:rsid w:val="00701ADD"/>
    <w:rsid w:val="00701DDF"/>
    <w:rsid w:val="00702247"/>
    <w:rsid w:val="007033F1"/>
    <w:rsid w:val="00704CBD"/>
    <w:rsid w:val="00705148"/>
    <w:rsid w:val="0070597A"/>
    <w:rsid w:val="007059E9"/>
    <w:rsid w:val="00705DC2"/>
    <w:rsid w:val="00705F31"/>
    <w:rsid w:val="0070655B"/>
    <w:rsid w:val="00706FFC"/>
    <w:rsid w:val="00707536"/>
    <w:rsid w:val="00707A84"/>
    <w:rsid w:val="00707DE3"/>
    <w:rsid w:val="00710292"/>
    <w:rsid w:val="00714054"/>
    <w:rsid w:val="00714083"/>
    <w:rsid w:val="007157B2"/>
    <w:rsid w:val="00716097"/>
    <w:rsid w:val="00716559"/>
    <w:rsid w:val="00716825"/>
    <w:rsid w:val="007205F0"/>
    <w:rsid w:val="00720A0D"/>
    <w:rsid w:val="0072127E"/>
    <w:rsid w:val="007215B3"/>
    <w:rsid w:val="0072271B"/>
    <w:rsid w:val="007237D7"/>
    <w:rsid w:val="00723C90"/>
    <w:rsid w:val="00723D97"/>
    <w:rsid w:val="0072460F"/>
    <w:rsid w:val="00724702"/>
    <w:rsid w:val="00724AD9"/>
    <w:rsid w:val="00725268"/>
    <w:rsid w:val="007258FF"/>
    <w:rsid w:val="00725968"/>
    <w:rsid w:val="00725CA4"/>
    <w:rsid w:val="00725EFC"/>
    <w:rsid w:val="007264FB"/>
    <w:rsid w:val="00727237"/>
    <w:rsid w:val="00730B23"/>
    <w:rsid w:val="00731614"/>
    <w:rsid w:val="007325D2"/>
    <w:rsid w:val="00732A5E"/>
    <w:rsid w:val="00732F1C"/>
    <w:rsid w:val="00733153"/>
    <w:rsid w:val="0073339B"/>
    <w:rsid w:val="00733B22"/>
    <w:rsid w:val="00733FF7"/>
    <w:rsid w:val="00734F80"/>
    <w:rsid w:val="007356DE"/>
    <w:rsid w:val="00735C72"/>
    <w:rsid w:val="007367CA"/>
    <w:rsid w:val="00736980"/>
    <w:rsid w:val="00736C6D"/>
    <w:rsid w:val="007377B5"/>
    <w:rsid w:val="00737C0A"/>
    <w:rsid w:val="00740187"/>
    <w:rsid w:val="0074160D"/>
    <w:rsid w:val="00741C58"/>
    <w:rsid w:val="00741C5E"/>
    <w:rsid w:val="00741CDA"/>
    <w:rsid w:val="00743262"/>
    <w:rsid w:val="00744153"/>
    <w:rsid w:val="007444BF"/>
    <w:rsid w:val="007444FA"/>
    <w:rsid w:val="00744BE0"/>
    <w:rsid w:val="0074533B"/>
    <w:rsid w:val="00745374"/>
    <w:rsid w:val="00745BD2"/>
    <w:rsid w:val="00746164"/>
    <w:rsid w:val="007463BC"/>
    <w:rsid w:val="00746A22"/>
    <w:rsid w:val="00746AEF"/>
    <w:rsid w:val="00746F94"/>
    <w:rsid w:val="00746FB8"/>
    <w:rsid w:val="0074712F"/>
    <w:rsid w:val="00747C97"/>
    <w:rsid w:val="00747CEF"/>
    <w:rsid w:val="0075028B"/>
    <w:rsid w:val="00750D85"/>
    <w:rsid w:val="00750D90"/>
    <w:rsid w:val="00751041"/>
    <w:rsid w:val="00751196"/>
    <w:rsid w:val="00751C20"/>
    <w:rsid w:val="00751F63"/>
    <w:rsid w:val="00751FBC"/>
    <w:rsid w:val="007529FC"/>
    <w:rsid w:val="00752B74"/>
    <w:rsid w:val="00752CDD"/>
    <w:rsid w:val="00752E07"/>
    <w:rsid w:val="00752FEA"/>
    <w:rsid w:val="00753B52"/>
    <w:rsid w:val="00753F35"/>
    <w:rsid w:val="0075447B"/>
    <w:rsid w:val="0075523F"/>
    <w:rsid w:val="00755530"/>
    <w:rsid w:val="007559C0"/>
    <w:rsid w:val="00755A5C"/>
    <w:rsid w:val="00755E79"/>
    <w:rsid w:val="007566DE"/>
    <w:rsid w:val="00756F86"/>
    <w:rsid w:val="0075777A"/>
    <w:rsid w:val="0076013E"/>
    <w:rsid w:val="00760BEF"/>
    <w:rsid w:val="0076131E"/>
    <w:rsid w:val="00761F0C"/>
    <w:rsid w:val="007645ED"/>
    <w:rsid w:val="00765002"/>
    <w:rsid w:val="0076501C"/>
    <w:rsid w:val="00766293"/>
    <w:rsid w:val="007675F7"/>
    <w:rsid w:val="0077091F"/>
    <w:rsid w:val="00771266"/>
    <w:rsid w:val="00772036"/>
    <w:rsid w:val="0077203D"/>
    <w:rsid w:val="00772114"/>
    <w:rsid w:val="00772150"/>
    <w:rsid w:val="007721E3"/>
    <w:rsid w:val="007738DB"/>
    <w:rsid w:val="00775123"/>
    <w:rsid w:val="00775850"/>
    <w:rsid w:val="00776534"/>
    <w:rsid w:val="007768AE"/>
    <w:rsid w:val="00776F7B"/>
    <w:rsid w:val="00777322"/>
    <w:rsid w:val="00777B5D"/>
    <w:rsid w:val="00777C1D"/>
    <w:rsid w:val="00777E1B"/>
    <w:rsid w:val="00780D57"/>
    <w:rsid w:val="00780F67"/>
    <w:rsid w:val="007811DE"/>
    <w:rsid w:val="007818C5"/>
    <w:rsid w:val="00781EF6"/>
    <w:rsid w:val="00781F40"/>
    <w:rsid w:val="00782BCF"/>
    <w:rsid w:val="00782CE7"/>
    <w:rsid w:val="00782F5F"/>
    <w:rsid w:val="00784306"/>
    <w:rsid w:val="00784450"/>
    <w:rsid w:val="00784DDD"/>
    <w:rsid w:val="00785434"/>
    <w:rsid w:val="007854AB"/>
    <w:rsid w:val="00785789"/>
    <w:rsid w:val="007857B5"/>
    <w:rsid w:val="00785ECF"/>
    <w:rsid w:val="00785F9C"/>
    <w:rsid w:val="00786820"/>
    <w:rsid w:val="00786D03"/>
    <w:rsid w:val="007874E8"/>
    <w:rsid w:val="00787A4E"/>
    <w:rsid w:val="00787E46"/>
    <w:rsid w:val="00790714"/>
    <w:rsid w:val="00790B36"/>
    <w:rsid w:val="00790C65"/>
    <w:rsid w:val="007914C4"/>
    <w:rsid w:val="007919AA"/>
    <w:rsid w:val="00792891"/>
    <w:rsid w:val="00794258"/>
    <w:rsid w:val="00794997"/>
    <w:rsid w:val="00794FFF"/>
    <w:rsid w:val="0079543C"/>
    <w:rsid w:val="00795707"/>
    <w:rsid w:val="007958A2"/>
    <w:rsid w:val="00795A32"/>
    <w:rsid w:val="00795C4E"/>
    <w:rsid w:val="007970DC"/>
    <w:rsid w:val="00797438"/>
    <w:rsid w:val="00797687"/>
    <w:rsid w:val="00797A25"/>
    <w:rsid w:val="00797EDC"/>
    <w:rsid w:val="007A03B1"/>
    <w:rsid w:val="007A0520"/>
    <w:rsid w:val="007A0605"/>
    <w:rsid w:val="007A0E19"/>
    <w:rsid w:val="007A0E2F"/>
    <w:rsid w:val="007A10E6"/>
    <w:rsid w:val="007A1136"/>
    <w:rsid w:val="007A241F"/>
    <w:rsid w:val="007A26FB"/>
    <w:rsid w:val="007A2DBE"/>
    <w:rsid w:val="007A2E07"/>
    <w:rsid w:val="007A3506"/>
    <w:rsid w:val="007A4153"/>
    <w:rsid w:val="007A424B"/>
    <w:rsid w:val="007A46C9"/>
    <w:rsid w:val="007A4983"/>
    <w:rsid w:val="007A501A"/>
    <w:rsid w:val="007A530D"/>
    <w:rsid w:val="007A5CB7"/>
    <w:rsid w:val="007A5CE6"/>
    <w:rsid w:val="007A6113"/>
    <w:rsid w:val="007A6DFA"/>
    <w:rsid w:val="007A6F5D"/>
    <w:rsid w:val="007A7B86"/>
    <w:rsid w:val="007A7F19"/>
    <w:rsid w:val="007B1A47"/>
    <w:rsid w:val="007B1DED"/>
    <w:rsid w:val="007B2741"/>
    <w:rsid w:val="007B398C"/>
    <w:rsid w:val="007B3EEC"/>
    <w:rsid w:val="007B3F83"/>
    <w:rsid w:val="007B3FFF"/>
    <w:rsid w:val="007B47BA"/>
    <w:rsid w:val="007B4B17"/>
    <w:rsid w:val="007B5883"/>
    <w:rsid w:val="007B62F5"/>
    <w:rsid w:val="007B6B45"/>
    <w:rsid w:val="007B7779"/>
    <w:rsid w:val="007B7A1F"/>
    <w:rsid w:val="007B7ACF"/>
    <w:rsid w:val="007C07D2"/>
    <w:rsid w:val="007C0C41"/>
    <w:rsid w:val="007C0E51"/>
    <w:rsid w:val="007C0F7B"/>
    <w:rsid w:val="007C12FC"/>
    <w:rsid w:val="007C1A56"/>
    <w:rsid w:val="007C1BD2"/>
    <w:rsid w:val="007C22A2"/>
    <w:rsid w:val="007C2322"/>
    <w:rsid w:val="007C2370"/>
    <w:rsid w:val="007C44C4"/>
    <w:rsid w:val="007C4B16"/>
    <w:rsid w:val="007C573D"/>
    <w:rsid w:val="007C5EB7"/>
    <w:rsid w:val="007C79F6"/>
    <w:rsid w:val="007D02AD"/>
    <w:rsid w:val="007D0368"/>
    <w:rsid w:val="007D04E6"/>
    <w:rsid w:val="007D06EE"/>
    <w:rsid w:val="007D082F"/>
    <w:rsid w:val="007D0D57"/>
    <w:rsid w:val="007D1D33"/>
    <w:rsid w:val="007D2628"/>
    <w:rsid w:val="007D2656"/>
    <w:rsid w:val="007D27C9"/>
    <w:rsid w:val="007D2C1F"/>
    <w:rsid w:val="007D2D2D"/>
    <w:rsid w:val="007D3809"/>
    <w:rsid w:val="007D3ABD"/>
    <w:rsid w:val="007D3E32"/>
    <w:rsid w:val="007D3F81"/>
    <w:rsid w:val="007D45FE"/>
    <w:rsid w:val="007D4A85"/>
    <w:rsid w:val="007D4BBF"/>
    <w:rsid w:val="007D52F4"/>
    <w:rsid w:val="007D53E8"/>
    <w:rsid w:val="007D5CFE"/>
    <w:rsid w:val="007D5FFC"/>
    <w:rsid w:val="007D6907"/>
    <w:rsid w:val="007D723B"/>
    <w:rsid w:val="007D7965"/>
    <w:rsid w:val="007E03E4"/>
    <w:rsid w:val="007E0EDD"/>
    <w:rsid w:val="007E0F1F"/>
    <w:rsid w:val="007E1165"/>
    <w:rsid w:val="007E12CB"/>
    <w:rsid w:val="007E1EBF"/>
    <w:rsid w:val="007E21CA"/>
    <w:rsid w:val="007E24F9"/>
    <w:rsid w:val="007E2D10"/>
    <w:rsid w:val="007E31D2"/>
    <w:rsid w:val="007E3300"/>
    <w:rsid w:val="007E3601"/>
    <w:rsid w:val="007E3899"/>
    <w:rsid w:val="007E4431"/>
    <w:rsid w:val="007E479E"/>
    <w:rsid w:val="007E5533"/>
    <w:rsid w:val="007E5555"/>
    <w:rsid w:val="007E5691"/>
    <w:rsid w:val="007E56DD"/>
    <w:rsid w:val="007E5983"/>
    <w:rsid w:val="007E614B"/>
    <w:rsid w:val="007E6353"/>
    <w:rsid w:val="007E637E"/>
    <w:rsid w:val="007E7BB8"/>
    <w:rsid w:val="007E7BEA"/>
    <w:rsid w:val="007F0400"/>
    <w:rsid w:val="007F040C"/>
    <w:rsid w:val="007F0568"/>
    <w:rsid w:val="007F0A9F"/>
    <w:rsid w:val="007F10D9"/>
    <w:rsid w:val="007F1B06"/>
    <w:rsid w:val="007F215B"/>
    <w:rsid w:val="007F2594"/>
    <w:rsid w:val="007F268D"/>
    <w:rsid w:val="007F2907"/>
    <w:rsid w:val="007F2930"/>
    <w:rsid w:val="007F2AD8"/>
    <w:rsid w:val="007F2BEA"/>
    <w:rsid w:val="007F3346"/>
    <w:rsid w:val="007F345B"/>
    <w:rsid w:val="007F36BA"/>
    <w:rsid w:val="007F3731"/>
    <w:rsid w:val="007F497F"/>
    <w:rsid w:val="007F5019"/>
    <w:rsid w:val="007F5124"/>
    <w:rsid w:val="007F53C0"/>
    <w:rsid w:val="007F577C"/>
    <w:rsid w:val="007F6AC2"/>
    <w:rsid w:val="00800F5C"/>
    <w:rsid w:val="00801AB1"/>
    <w:rsid w:val="00801EA6"/>
    <w:rsid w:val="00802C82"/>
    <w:rsid w:val="008033B8"/>
    <w:rsid w:val="008033C1"/>
    <w:rsid w:val="00803689"/>
    <w:rsid w:val="00803DDC"/>
    <w:rsid w:val="00803EBA"/>
    <w:rsid w:val="0080434A"/>
    <w:rsid w:val="0080498C"/>
    <w:rsid w:val="008049DB"/>
    <w:rsid w:val="0080557B"/>
    <w:rsid w:val="00805B7B"/>
    <w:rsid w:val="00805D34"/>
    <w:rsid w:val="00806393"/>
    <w:rsid w:val="00806D7C"/>
    <w:rsid w:val="00806FF0"/>
    <w:rsid w:val="0080774A"/>
    <w:rsid w:val="00810A80"/>
    <w:rsid w:val="00811009"/>
    <w:rsid w:val="00812CAB"/>
    <w:rsid w:val="00812D0A"/>
    <w:rsid w:val="00813405"/>
    <w:rsid w:val="0081357E"/>
    <w:rsid w:val="00813C9D"/>
    <w:rsid w:val="008141C5"/>
    <w:rsid w:val="00814F99"/>
    <w:rsid w:val="00815C51"/>
    <w:rsid w:val="00816BEF"/>
    <w:rsid w:val="0081722B"/>
    <w:rsid w:val="00817646"/>
    <w:rsid w:val="008179EA"/>
    <w:rsid w:val="00817F99"/>
    <w:rsid w:val="0082025A"/>
    <w:rsid w:val="00820DCE"/>
    <w:rsid w:val="00820DEF"/>
    <w:rsid w:val="008210EA"/>
    <w:rsid w:val="00821B46"/>
    <w:rsid w:val="008222AD"/>
    <w:rsid w:val="00822512"/>
    <w:rsid w:val="00822561"/>
    <w:rsid w:val="008225F9"/>
    <w:rsid w:val="00822D3C"/>
    <w:rsid w:val="00822FFE"/>
    <w:rsid w:val="00823691"/>
    <w:rsid w:val="008239AF"/>
    <w:rsid w:val="00824151"/>
    <w:rsid w:val="008254A4"/>
    <w:rsid w:val="00825735"/>
    <w:rsid w:val="008266CC"/>
    <w:rsid w:val="008275A6"/>
    <w:rsid w:val="00827773"/>
    <w:rsid w:val="00827B06"/>
    <w:rsid w:val="00827E2A"/>
    <w:rsid w:val="00830148"/>
    <w:rsid w:val="00830AF2"/>
    <w:rsid w:val="00830BFC"/>
    <w:rsid w:val="00830EAB"/>
    <w:rsid w:val="008310D2"/>
    <w:rsid w:val="00831F24"/>
    <w:rsid w:val="008320E3"/>
    <w:rsid w:val="00832458"/>
    <w:rsid w:val="00832601"/>
    <w:rsid w:val="00832DD9"/>
    <w:rsid w:val="00832EE1"/>
    <w:rsid w:val="00833A00"/>
    <w:rsid w:val="0083687A"/>
    <w:rsid w:val="0083775C"/>
    <w:rsid w:val="008400CE"/>
    <w:rsid w:val="00841487"/>
    <w:rsid w:val="008415DF"/>
    <w:rsid w:val="0084170D"/>
    <w:rsid w:val="00841AE6"/>
    <w:rsid w:val="00841D6A"/>
    <w:rsid w:val="00841F99"/>
    <w:rsid w:val="0084293B"/>
    <w:rsid w:val="00842ACC"/>
    <w:rsid w:val="00842BD7"/>
    <w:rsid w:val="00842D16"/>
    <w:rsid w:val="008430B9"/>
    <w:rsid w:val="00843A6E"/>
    <w:rsid w:val="008443F1"/>
    <w:rsid w:val="00844AC8"/>
    <w:rsid w:val="0084510F"/>
    <w:rsid w:val="0084544D"/>
    <w:rsid w:val="008454E1"/>
    <w:rsid w:val="00845E68"/>
    <w:rsid w:val="008460C4"/>
    <w:rsid w:val="008469B2"/>
    <w:rsid w:val="00847032"/>
    <w:rsid w:val="008472DB"/>
    <w:rsid w:val="008473FE"/>
    <w:rsid w:val="008476CA"/>
    <w:rsid w:val="0084776B"/>
    <w:rsid w:val="00850E57"/>
    <w:rsid w:val="0085101E"/>
    <w:rsid w:val="00852470"/>
    <w:rsid w:val="008524EA"/>
    <w:rsid w:val="00852846"/>
    <w:rsid w:val="008532A7"/>
    <w:rsid w:val="008538E8"/>
    <w:rsid w:val="00854BF0"/>
    <w:rsid w:val="00854CBF"/>
    <w:rsid w:val="00855CB8"/>
    <w:rsid w:val="00856618"/>
    <w:rsid w:val="008566CA"/>
    <w:rsid w:val="008568C5"/>
    <w:rsid w:val="0085699B"/>
    <w:rsid w:val="00856B2E"/>
    <w:rsid w:val="008576E8"/>
    <w:rsid w:val="0086183B"/>
    <w:rsid w:val="00862342"/>
    <w:rsid w:val="00862457"/>
    <w:rsid w:val="00862708"/>
    <w:rsid w:val="00862D18"/>
    <w:rsid w:val="008632E4"/>
    <w:rsid w:val="008638FB"/>
    <w:rsid w:val="00864BA7"/>
    <w:rsid w:val="00864FA0"/>
    <w:rsid w:val="00864FD5"/>
    <w:rsid w:val="00865CCE"/>
    <w:rsid w:val="00867216"/>
    <w:rsid w:val="0086743B"/>
    <w:rsid w:val="0087014B"/>
    <w:rsid w:val="00870347"/>
    <w:rsid w:val="0087052B"/>
    <w:rsid w:val="008708C1"/>
    <w:rsid w:val="00870CEF"/>
    <w:rsid w:val="0087154B"/>
    <w:rsid w:val="00871579"/>
    <w:rsid w:val="00871B86"/>
    <w:rsid w:val="00872962"/>
    <w:rsid w:val="008729E8"/>
    <w:rsid w:val="00872C52"/>
    <w:rsid w:val="00872D02"/>
    <w:rsid w:val="008731BF"/>
    <w:rsid w:val="0087367B"/>
    <w:rsid w:val="0087379B"/>
    <w:rsid w:val="00873A05"/>
    <w:rsid w:val="00873C79"/>
    <w:rsid w:val="008742B8"/>
    <w:rsid w:val="008745FB"/>
    <w:rsid w:val="00874903"/>
    <w:rsid w:val="00874AFA"/>
    <w:rsid w:val="00874BE6"/>
    <w:rsid w:val="00874BEF"/>
    <w:rsid w:val="00874C43"/>
    <w:rsid w:val="00875044"/>
    <w:rsid w:val="008752CF"/>
    <w:rsid w:val="008752D5"/>
    <w:rsid w:val="008757DB"/>
    <w:rsid w:val="00875D1B"/>
    <w:rsid w:val="00876093"/>
    <w:rsid w:val="008774B2"/>
    <w:rsid w:val="00877A9F"/>
    <w:rsid w:val="0088119F"/>
    <w:rsid w:val="008815C0"/>
    <w:rsid w:val="00882183"/>
    <w:rsid w:val="0088250C"/>
    <w:rsid w:val="008832BB"/>
    <w:rsid w:val="00883477"/>
    <w:rsid w:val="00884182"/>
    <w:rsid w:val="008842D2"/>
    <w:rsid w:val="008844CC"/>
    <w:rsid w:val="00884DE8"/>
    <w:rsid w:val="0088501E"/>
    <w:rsid w:val="0088512A"/>
    <w:rsid w:val="00885B9F"/>
    <w:rsid w:val="00885F38"/>
    <w:rsid w:val="008864C3"/>
    <w:rsid w:val="00886B83"/>
    <w:rsid w:val="00887545"/>
    <w:rsid w:val="00887AA2"/>
    <w:rsid w:val="008900AB"/>
    <w:rsid w:val="00890CC0"/>
    <w:rsid w:val="00891630"/>
    <w:rsid w:val="008916E6"/>
    <w:rsid w:val="00891B0F"/>
    <w:rsid w:val="0089263D"/>
    <w:rsid w:val="008926B9"/>
    <w:rsid w:val="00892BD6"/>
    <w:rsid w:val="00892C69"/>
    <w:rsid w:val="00892CA6"/>
    <w:rsid w:val="00893562"/>
    <w:rsid w:val="008935B1"/>
    <w:rsid w:val="00894579"/>
    <w:rsid w:val="008959FD"/>
    <w:rsid w:val="00895C6B"/>
    <w:rsid w:val="00896BAD"/>
    <w:rsid w:val="00896D0A"/>
    <w:rsid w:val="0089751D"/>
    <w:rsid w:val="00897A46"/>
    <w:rsid w:val="00897F8F"/>
    <w:rsid w:val="008A0126"/>
    <w:rsid w:val="008A01B8"/>
    <w:rsid w:val="008A07C5"/>
    <w:rsid w:val="008A0954"/>
    <w:rsid w:val="008A0D61"/>
    <w:rsid w:val="008A241B"/>
    <w:rsid w:val="008A2A96"/>
    <w:rsid w:val="008A3F58"/>
    <w:rsid w:val="008A4D01"/>
    <w:rsid w:val="008A531F"/>
    <w:rsid w:val="008A596A"/>
    <w:rsid w:val="008A5DAC"/>
    <w:rsid w:val="008A636F"/>
    <w:rsid w:val="008A6F31"/>
    <w:rsid w:val="008A7065"/>
    <w:rsid w:val="008A78FE"/>
    <w:rsid w:val="008A79F4"/>
    <w:rsid w:val="008A7B70"/>
    <w:rsid w:val="008A7EC2"/>
    <w:rsid w:val="008B11DE"/>
    <w:rsid w:val="008B1807"/>
    <w:rsid w:val="008B2637"/>
    <w:rsid w:val="008B2706"/>
    <w:rsid w:val="008B2FB4"/>
    <w:rsid w:val="008B3114"/>
    <w:rsid w:val="008B319C"/>
    <w:rsid w:val="008B3E6B"/>
    <w:rsid w:val="008B4A88"/>
    <w:rsid w:val="008B5768"/>
    <w:rsid w:val="008B591C"/>
    <w:rsid w:val="008B5B1F"/>
    <w:rsid w:val="008B5F93"/>
    <w:rsid w:val="008B5FD5"/>
    <w:rsid w:val="008B63BB"/>
    <w:rsid w:val="008B65E7"/>
    <w:rsid w:val="008B6948"/>
    <w:rsid w:val="008B6DA0"/>
    <w:rsid w:val="008B6E0E"/>
    <w:rsid w:val="008B6FAF"/>
    <w:rsid w:val="008B71AE"/>
    <w:rsid w:val="008B761D"/>
    <w:rsid w:val="008B7D5A"/>
    <w:rsid w:val="008C0190"/>
    <w:rsid w:val="008C01FF"/>
    <w:rsid w:val="008C0A9D"/>
    <w:rsid w:val="008C17E1"/>
    <w:rsid w:val="008C2DEF"/>
    <w:rsid w:val="008C2E17"/>
    <w:rsid w:val="008C32C7"/>
    <w:rsid w:val="008C455A"/>
    <w:rsid w:val="008C4A4A"/>
    <w:rsid w:val="008C4CA8"/>
    <w:rsid w:val="008C4EDA"/>
    <w:rsid w:val="008C5305"/>
    <w:rsid w:val="008C5566"/>
    <w:rsid w:val="008C562A"/>
    <w:rsid w:val="008C5863"/>
    <w:rsid w:val="008C5A85"/>
    <w:rsid w:val="008C5A8C"/>
    <w:rsid w:val="008C6D7A"/>
    <w:rsid w:val="008C7124"/>
    <w:rsid w:val="008C713E"/>
    <w:rsid w:val="008C76FE"/>
    <w:rsid w:val="008C7B9B"/>
    <w:rsid w:val="008D0D6B"/>
    <w:rsid w:val="008D0E73"/>
    <w:rsid w:val="008D0EAD"/>
    <w:rsid w:val="008D14B9"/>
    <w:rsid w:val="008D1648"/>
    <w:rsid w:val="008D2745"/>
    <w:rsid w:val="008D2A84"/>
    <w:rsid w:val="008D45C6"/>
    <w:rsid w:val="008D4D1D"/>
    <w:rsid w:val="008D5D67"/>
    <w:rsid w:val="008D5F2F"/>
    <w:rsid w:val="008D6448"/>
    <w:rsid w:val="008D6EE1"/>
    <w:rsid w:val="008D7E7E"/>
    <w:rsid w:val="008E02FA"/>
    <w:rsid w:val="008E1922"/>
    <w:rsid w:val="008E1CD3"/>
    <w:rsid w:val="008E1F25"/>
    <w:rsid w:val="008E202D"/>
    <w:rsid w:val="008E27CB"/>
    <w:rsid w:val="008E2AE3"/>
    <w:rsid w:val="008E449D"/>
    <w:rsid w:val="008E57B4"/>
    <w:rsid w:val="008E58A8"/>
    <w:rsid w:val="008E5DD0"/>
    <w:rsid w:val="008E6374"/>
    <w:rsid w:val="008E6791"/>
    <w:rsid w:val="008E72A7"/>
    <w:rsid w:val="008E7C43"/>
    <w:rsid w:val="008E7E9A"/>
    <w:rsid w:val="008F0134"/>
    <w:rsid w:val="008F04AE"/>
    <w:rsid w:val="008F0682"/>
    <w:rsid w:val="008F06E3"/>
    <w:rsid w:val="008F0D7F"/>
    <w:rsid w:val="008F247C"/>
    <w:rsid w:val="008F249A"/>
    <w:rsid w:val="008F2C96"/>
    <w:rsid w:val="008F349F"/>
    <w:rsid w:val="008F3767"/>
    <w:rsid w:val="008F3AB4"/>
    <w:rsid w:val="008F432B"/>
    <w:rsid w:val="008F43F9"/>
    <w:rsid w:val="008F4452"/>
    <w:rsid w:val="008F4F69"/>
    <w:rsid w:val="008F4FFD"/>
    <w:rsid w:val="008F53DF"/>
    <w:rsid w:val="008F6E39"/>
    <w:rsid w:val="008F700E"/>
    <w:rsid w:val="00900473"/>
    <w:rsid w:val="009005B3"/>
    <w:rsid w:val="00900ED9"/>
    <w:rsid w:val="009013F6"/>
    <w:rsid w:val="00901880"/>
    <w:rsid w:val="009018CE"/>
    <w:rsid w:val="00901BEE"/>
    <w:rsid w:val="00901D16"/>
    <w:rsid w:val="00901EB2"/>
    <w:rsid w:val="009024D4"/>
    <w:rsid w:val="00902AA5"/>
    <w:rsid w:val="009044CE"/>
    <w:rsid w:val="00904F14"/>
    <w:rsid w:val="0090562E"/>
    <w:rsid w:val="00905A66"/>
    <w:rsid w:val="00905DB4"/>
    <w:rsid w:val="00906446"/>
    <w:rsid w:val="00906459"/>
    <w:rsid w:val="00906C94"/>
    <w:rsid w:val="00911100"/>
    <w:rsid w:val="009130F8"/>
    <w:rsid w:val="00913494"/>
    <w:rsid w:val="009134BC"/>
    <w:rsid w:val="00913574"/>
    <w:rsid w:val="00913699"/>
    <w:rsid w:val="00913C46"/>
    <w:rsid w:val="00913E3E"/>
    <w:rsid w:val="00913F80"/>
    <w:rsid w:val="009144AB"/>
    <w:rsid w:val="00914654"/>
    <w:rsid w:val="00914F50"/>
    <w:rsid w:val="009152A9"/>
    <w:rsid w:val="00915CC4"/>
    <w:rsid w:val="0091602F"/>
    <w:rsid w:val="00916161"/>
    <w:rsid w:val="00916292"/>
    <w:rsid w:val="00916BE3"/>
    <w:rsid w:val="009175C2"/>
    <w:rsid w:val="0091789A"/>
    <w:rsid w:val="00917BAD"/>
    <w:rsid w:val="00917D64"/>
    <w:rsid w:val="009201D9"/>
    <w:rsid w:val="0092047A"/>
    <w:rsid w:val="009209BA"/>
    <w:rsid w:val="0092251C"/>
    <w:rsid w:val="009226C5"/>
    <w:rsid w:val="009229C9"/>
    <w:rsid w:val="0092357A"/>
    <w:rsid w:val="0092402B"/>
    <w:rsid w:val="00924346"/>
    <w:rsid w:val="00924588"/>
    <w:rsid w:val="009249A0"/>
    <w:rsid w:val="00924A9F"/>
    <w:rsid w:val="00925042"/>
    <w:rsid w:val="009251E0"/>
    <w:rsid w:val="00925E8E"/>
    <w:rsid w:val="009269BD"/>
    <w:rsid w:val="00926AA3"/>
    <w:rsid w:val="00927B07"/>
    <w:rsid w:val="009303D6"/>
    <w:rsid w:val="00930448"/>
    <w:rsid w:val="009306E3"/>
    <w:rsid w:val="00930B44"/>
    <w:rsid w:val="00931225"/>
    <w:rsid w:val="0093126B"/>
    <w:rsid w:val="0093128F"/>
    <w:rsid w:val="00931CCE"/>
    <w:rsid w:val="00931D72"/>
    <w:rsid w:val="00932288"/>
    <w:rsid w:val="00932774"/>
    <w:rsid w:val="00933023"/>
    <w:rsid w:val="00933603"/>
    <w:rsid w:val="009350DA"/>
    <w:rsid w:val="0093570B"/>
    <w:rsid w:val="009357E4"/>
    <w:rsid w:val="009362C2"/>
    <w:rsid w:val="0093646B"/>
    <w:rsid w:val="00937522"/>
    <w:rsid w:val="0093791B"/>
    <w:rsid w:val="009401AB"/>
    <w:rsid w:val="00940D6C"/>
    <w:rsid w:val="00941303"/>
    <w:rsid w:val="0094165E"/>
    <w:rsid w:val="00941FD2"/>
    <w:rsid w:val="009429B6"/>
    <w:rsid w:val="009443AE"/>
    <w:rsid w:val="00944B51"/>
    <w:rsid w:val="00944BA6"/>
    <w:rsid w:val="00944CFB"/>
    <w:rsid w:val="00944F50"/>
    <w:rsid w:val="00945022"/>
    <w:rsid w:val="00945199"/>
    <w:rsid w:val="009457AA"/>
    <w:rsid w:val="00945A29"/>
    <w:rsid w:val="00945BA0"/>
    <w:rsid w:val="00946797"/>
    <w:rsid w:val="00946800"/>
    <w:rsid w:val="00946822"/>
    <w:rsid w:val="00947C03"/>
    <w:rsid w:val="009506ED"/>
    <w:rsid w:val="009511EB"/>
    <w:rsid w:val="00951479"/>
    <w:rsid w:val="00951870"/>
    <w:rsid w:val="00951EE6"/>
    <w:rsid w:val="00952B25"/>
    <w:rsid w:val="0095390F"/>
    <w:rsid w:val="00953D69"/>
    <w:rsid w:val="00954226"/>
    <w:rsid w:val="00954658"/>
    <w:rsid w:val="00956153"/>
    <w:rsid w:val="009561B4"/>
    <w:rsid w:val="009565AE"/>
    <w:rsid w:val="00956AA3"/>
    <w:rsid w:val="009574B7"/>
    <w:rsid w:val="009605F6"/>
    <w:rsid w:val="009611D3"/>
    <w:rsid w:val="0096138E"/>
    <w:rsid w:val="0096171A"/>
    <w:rsid w:val="00962193"/>
    <w:rsid w:val="009627CF"/>
    <w:rsid w:val="00962A11"/>
    <w:rsid w:val="00962E7D"/>
    <w:rsid w:val="0096406A"/>
    <w:rsid w:val="00964A4F"/>
    <w:rsid w:val="00964B6C"/>
    <w:rsid w:val="00964D10"/>
    <w:rsid w:val="00965153"/>
    <w:rsid w:val="00965371"/>
    <w:rsid w:val="00965468"/>
    <w:rsid w:val="00965874"/>
    <w:rsid w:val="00965E71"/>
    <w:rsid w:val="009667F1"/>
    <w:rsid w:val="009668D3"/>
    <w:rsid w:val="009670C2"/>
    <w:rsid w:val="00970100"/>
    <w:rsid w:val="0097040B"/>
    <w:rsid w:val="0097088C"/>
    <w:rsid w:val="00972177"/>
    <w:rsid w:val="00973222"/>
    <w:rsid w:val="00973DF4"/>
    <w:rsid w:val="00974624"/>
    <w:rsid w:val="00974BB4"/>
    <w:rsid w:val="00975087"/>
    <w:rsid w:val="0097574B"/>
    <w:rsid w:val="00975C59"/>
    <w:rsid w:val="00975DEE"/>
    <w:rsid w:val="00976215"/>
    <w:rsid w:val="00976309"/>
    <w:rsid w:val="00976487"/>
    <w:rsid w:val="0097700C"/>
    <w:rsid w:val="009773D6"/>
    <w:rsid w:val="00977A8A"/>
    <w:rsid w:val="00977C0C"/>
    <w:rsid w:val="00980692"/>
    <w:rsid w:val="009808B3"/>
    <w:rsid w:val="009808F5"/>
    <w:rsid w:val="0098149C"/>
    <w:rsid w:val="00982626"/>
    <w:rsid w:val="00982DCA"/>
    <w:rsid w:val="00982E5A"/>
    <w:rsid w:val="00983210"/>
    <w:rsid w:val="009833D1"/>
    <w:rsid w:val="0098376A"/>
    <w:rsid w:val="00983F50"/>
    <w:rsid w:val="0098413C"/>
    <w:rsid w:val="0098560B"/>
    <w:rsid w:val="0098605C"/>
    <w:rsid w:val="0098675C"/>
    <w:rsid w:val="00987264"/>
    <w:rsid w:val="00987290"/>
    <w:rsid w:val="009872EB"/>
    <w:rsid w:val="009876EE"/>
    <w:rsid w:val="00987AA2"/>
    <w:rsid w:val="00987B8C"/>
    <w:rsid w:val="00987CEE"/>
    <w:rsid w:val="00990650"/>
    <w:rsid w:val="00990C19"/>
    <w:rsid w:val="00991530"/>
    <w:rsid w:val="009916DA"/>
    <w:rsid w:val="00991932"/>
    <w:rsid w:val="00991D80"/>
    <w:rsid w:val="00991EA5"/>
    <w:rsid w:val="009920AC"/>
    <w:rsid w:val="00992B33"/>
    <w:rsid w:val="00993D2F"/>
    <w:rsid w:val="009945E8"/>
    <w:rsid w:val="00994FC7"/>
    <w:rsid w:val="009959BD"/>
    <w:rsid w:val="00995E92"/>
    <w:rsid w:val="00996363"/>
    <w:rsid w:val="009964CD"/>
    <w:rsid w:val="009967CE"/>
    <w:rsid w:val="00997309"/>
    <w:rsid w:val="00997DE4"/>
    <w:rsid w:val="009A0338"/>
    <w:rsid w:val="009A055F"/>
    <w:rsid w:val="009A0F7D"/>
    <w:rsid w:val="009A1344"/>
    <w:rsid w:val="009A1365"/>
    <w:rsid w:val="009A14FA"/>
    <w:rsid w:val="009A20BC"/>
    <w:rsid w:val="009A24FB"/>
    <w:rsid w:val="009A26E1"/>
    <w:rsid w:val="009A2CF1"/>
    <w:rsid w:val="009A363C"/>
    <w:rsid w:val="009A3C08"/>
    <w:rsid w:val="009A3C57"/>
    <w:rsid w:val="009A4A0D"/>
    <w:rsid w:val="009A4AA5"/>
    <w:rsid w:val="009A55FF"/>
    <w:rsid w:val="009A57CD"/>
    <w:rsid w:val="009A5D5A"/>
    <w:rsid w:val="009A5DEE"/>
    <w:rsid w:val="009A6277"/>
    <w:rsid w:val="009A6783"/>
    <w:rsid w:val="009A73C8"/>
    <w:rsid w:val="009A76E5"/>
    <w:rsid w:val="009A7788"/>
    <w:rsid w:val="009A7AFF"/>
    <w:rsid w:val="009A7D13"/>
    <w:rsid w:val="009B0472"/>
    <w:rsid w:val="009B0773"/>
    <w:rsid w:val="009B0DA6"/>
    <w:rsid w:val="009B1362"/>
    <w:rsid w:val="009B1A87"/>
    <w:rsid w:val="009B1B04"/>
    <w:rsid w:val="009B21EE"/>
    <w:rsid w:val="009B2247"/>
    <w:rsid w:val="009B2576"/>
    <w:rsid w:val="009B297F"/>
    <w:rsid w:val="009B298D"/>
    <w:rsid w:val="009B31C1"/>
    <w:rsid w:val="009B3D52"/>
    <w:rsid w:val="009B4548"/>
    <w:rsid w:val="009B4699"/>
    <w:rsid w:val="009B4E55"/>
    <w:rsid w:val="009B5487"/>
    <w:rsid w:val="009B55EE"/>
    <w:rsid w:val="009B5882"/>
    <w:rsid w:val="009B6644"/>
    <w:rsid w:val="009B69BA"/>
    <w:rsid w:val="009C0631"/>
    <w:rsid w:val="009C1008"/>
    <w:rsid w:val="009C1AFF"/>
    <w:rsid w:val="009C218C"/>
    <w:rsid w:val="009C21E3"/>
    <w:rsid w:val="009C222F"/>
    <w:rsid w:val="009C25F1"/>
    <w:rsid w:val="009C2C60"/>
    <w:rsid w:val="009C3B12"/>
    <w:rsid w:val="009C3EC8"/>
    <w:rsid w:val="009C4186"/>
    <w:rsid w:val="009C47F5"/>
    <w:rsid w:val="009C59C1"/>
    <w:rsid w:val="009C5FB2"/>
    <w:rsid w:val="009C6134"/>
    <w:rsid w:val="009C7301"/>
    <w:rsid w:val="009C7484"/>
    <w:rsid w:val="009C749C"/>
    <w:rsid w:val="009C788F"/>
    <w:rsid w:val="009C795B"/>
    <w:rsid w:val="009C7ACB"/>
    <w:rsid w:val="009C7EF2"/>
    <w:rsid w:val="009D0643"/>
    <w:rsid w:val="009D135A"/>
    <w:rsid w:val="009D16E4"/>
    <w:rsid w:val="009D1A50"/>
    <w:rsid w:val="009D2857"/>
    <w:rsid w:val="009D2F15"/>
    <w:rsid w:val="009D321C"/>
    <w:rsid w:val="009D32F7"/>
    <w:rsid w:val="009D3F25"/>
    <w:rsid w:val="009D4A53"/>
    <w:rsid w:val="009D4B3F"/>
    <w:rsid w:val="009D500B"/>
    <w:rsid w:val="009D5228"/>
    <w:rsid w:val="009D57AF"/>
    <w:rsid w:val="009D5899"/>
    <w:rsid w:val="009D5EFF"/>
    <w:rsid w:val="009D60D2"/>
    <w:rsid w:val="009D648F"/>
    <w:rsid w:val="009D719E"/>
    <w:rsid w:val="009D737C"/>
    <w:rsid w:val="009D7683"/>
    <w:rsid w:val="009D7811"/>
    <w:rsid w:val="009D7E70"/>
    <w:rsid w:val="009D7EC6"/>
    <w:rsid w:val="009E0313"/>
    <w:rsid w:val="009E1C84"/>
    <w:rsid w:val="009E1E04"/>
    <w:rsid w:val="009E1FF9"/>
    <w:rsid w:val="009E4179"/>
    <w:rsid w:val="009E447B"/>
    <w:rsid w:val="009E4732"/>
    <w:rsid w:val="009E59F4"/>
    <w:rsid w:val="009E5C5E"/>
    <w:rsid w:val="009E5D79"/>
    <w:rsid w:val="009E7266"/>
    <w:rsid w:val="009E7D74"/>
    <w:rsid w:val="009F0190"/>
    <w:rsid w:val="009F047C"/>
    <w:rsid w:val="009F0F0E"/>
    <w:rsid w:val="009F1217"/>
    <w:rsid w:val="009F154C"/>
    <w:rsid w:val="009F1D5A"/>
    <w:rsid w:val="009F1DEF"/>
    <w:rsid w:val="009F2418"/>
    <w:rsid w:val="009F2588"/>
    <w:rsid w:val="009F26DE"/>
    <w:rsid w:val="009F36C5"/>
    <w:rsid w:val="009F3CE4"/>
    <w:rsid w:val="009F3D5F"/>
    <w:rsid w:val="009F51A2"/>
    <w:rsid w:val="009F56CE"/>
    <w:rsid w:val="009F5C1C"/>
    <w:rsid w:val="009F5F4C"/>
    <w:rsid w:val="009F6D94"/>
    <w:rsid w:val="009F7480"/>
    <w:rsid w:val="009F7689"/>
    <w:rsid w:val="00A00170"/>
    <w:rsid w:val="00A00BB2"/>
    <w:rsid w:val="00A013B0"/>
    <w:rsid w:val="00A017CD"/>
    <w:rsid w:val="00A01E51"/>
    <w:rsid w:val="00A027FD"/>
    <w:rsid w:val="00A04494"/>
    <w:rsid w:val="00A04EC8"/>
    <w:rsid w:val="00A0546E"/>
    <w:rsid w:val="00A0551C"/>
    <w:rsid w:val="00A05BB8"/>
    <w:rsid w:val="00A06295"/>
    <w:rsid w:val="00A06373"/>
    <w:rsid w:val="00A06427"/>
    <w:rsid w:val="00A07156"/>
    <w:rsid w:val="00A076BA"/>
    <w:rsid w:val="00A11B67"/>
    <w:rsid w:val="00A121A7"/>
    <w:rsid w:val="00A12416"/>
    <w:rsid w:val="00A125BD"/>
    <w:rsid w:val="00A12C45"/>
    <w:rsid w:val="00A136C6"/>
    <w:rsid w:val="00A136CE"/>
    <w:rsid w:val="00A13755"/>
    <w:rsid w:val="00A13A89"/>
    <w:rsid w:val="00A13AA8"/>
    <w:rsid w:val="00A13FE3"/>
    <w:rsid w:val="00A14158"/>
    <w:rsid w:val="00A14256"/>
    <w:rsid w:val="00A146AA"/>
    <w:rsid w:val="00A14BAC"/>
    <w:rsid w:val="00A14D5C"/>
    <w:rsid w:val="00A15326"/>
    <w:rsid w:val="00A154F9"/>
    <w:rsid w:val="00A15D6B"/>
    <w:rsid w:val="00A15F65"/>
    <w:rsid w:val="00A1666B"/>
    <w:rsid w:val="00A16D77"/>
    <w:rsid w:val="00A16DD2"/>
    <w:rsid w:val="00A16FBE"/>
    <w:rsid w:val="00A170A7"/>
    <w:rsid w:val="00A17BA4"/>
    <w:rsid w:val="00A207DC"/>
    <w:rsid w:val="00A20CEB"/>
    <w:rsid w:val="00A21118"/>
    <w:rsid w:val="00A22977"/>
    <w:rsid w:val="00A229E4"/>
    <w:rsid w:val="00A232E0"/>
    <w:rsid w:val="00A234D4"/>
    <w:rsid w:val="00A23A82"/>
    <w:rsid w:val="00A241F9"/>
    <w:rsid w:val="00A24437"/>
    <w:rsid w:val="00A252B6"/>
    <w:rsid w:val="00A25FFF"/>
    <w:rsid w:val="00A2607B"/>
    <w:rsid w:val="00A274C8"/>
    <w:rsid w:val="00A27980"/>
    <w:rsid w:val="00A27A38"/>
    <w:rsid w:val="00A27C3C"/>
    <w:rsid w:val="00A27D03"/>
    <w:rsid w:val="00A27DB4"/>
    <w:rsid w:val="00A303A5"/>
    <w:rsid w:val="00A30430"/>
    <w:rsid w:val="00A30E89"/>
    <w:rsid w:val="00A314A0"/>
    <w:rsid w:val="00A31ADE"/>
    <w:rsid w:val="00A31C7D"/>
    <w:rsid w:val="00A320DB"/>
    <w:rsid w:val="00A3249C"/>
    <w:rsid w:val="00A32A75"/>
    <w:rsid w:val="00A32F43"/>
    <w:rsid w:val="00A33BE0"/>
    <w:rsid w:val="00A33C93"/>
    <w:rsid w:val="00A3410E"/>
    <w:rsid w:val="00A3522A"/>
    <w:rsid w:val="00A35ACD"/>
    <w:rsid w:val="00A35AFF"/>
    <w:rsid w:val="00A36A84"/>
    <w:rsid w:val="00A370B4"/>
    <w:rsid w:val="00A37836"/>
    <w:rsid w:val="00A406E6"/>
    <w:rsid w:val="00A41B17"/>
    <w:rsid w:val="00A421B2"/>
    <w:rsid w:val="00A4292D"/>
    <w:rsid w:val="00A42E17"/>
    <w:rsid w:val="00A4329A"/>
    <w:rsid w:val="00A4334A"/>
    <w:rsid w:val="00A43DB0"/>
    <w:rsid w:val="00A443E2"/>
    <w:rsid w:val="00A450A0"/>
    <w:rsid w:val="00A45961"/>
    <w:rsid w:val="00A45B2B"/>
    <w:rsid w:val="00A4621A"/>
    <w:rsid w:val="00A46B6F"/>
    <w:rsid w:val="00A4787F"/>
    <w:rsid w:val="00A47C6D"/>
    <w:rsid w:val="00A5091A"/>
    <w:rsid w:val="00A50E22"/>
    <w:rsid w:val="00A5145B"/>
    <w:rsid w:val="00A51586"/>
    <w:rsid w:val="00A5192E"/>
    <w:rsid w:val="00A52936"/>
    <w:rsid w:val="00A52EE9"/>
    <w:rsid w:val="00A53746"/>
    <w:rsid w:val="00A54141"/>
    <w:rsid w:val="00A541FD"/>
    <w:rsid w:val="00A5425E"/>
    <w:rsid w:val="00A54589"/>
    <w:rsid w:val="00A54811"/>
    <w:rsid w:val="00A54BD8"/>
    <w:rsid w:val="00A54CB9"/>
    <w:rsid w:val="00A551E5"/>
    <w:rsid w:val="00A55987"/>
    <w:rsid w:val="00A55EA8"/>
    <w:rsid w:val="00A560B3"/>
    <w:rsid w:val="00A56340"/>
    <w:rsid w:val="00A565AC"/>
    <w:rsid w:val="00A57688"/>
    <w:rsid w:val="00A57A69"/>
    <w:rsid w:val="00A57F82"/>
    <w:rsid w:val="00A60351"/>
    <w:rsid w:val="00A607BD"/>
    <w:rsid w:val="00A608B7"/>
    <w:rsid w:val="00A60B3B"/>
    <w:rsid w:val="00A60FE1"/>
    <w:rsid w:val="00A61836"/>
    <w:rsid w:val="00A61853"/>
    <w:rsid w:val="00A618C6"/>
    <w:rsid w:val="00A622E3"/>
    <w:rsid w:val="00A62436"/>
    <w:rsid w:val="00A62A4D"/>
    <w:rsid w:val="00A62CC5"/>
    <w:rsid w:val="00A6317B"/>
    <w:rsid w:val="00A63184"/>
    <w:rsid w:val="00A639B1"/>
    <w:rsid w:val="00A63A95"/>
    <w:rsid w:val="00A63DF1"/>
    <w:rsid w:val="00A63F97"/>
    <w:rsid w:val="00A6410C"/>
    <w:rsid w:val="00A6421C"/>
    <w:rsid w:val="00A6435A"/>
    <w:rsid w:val="00A647CD"/>
    <w:rsid w:val="00A6560B"/>
    <w:rsid w:val="00A65C42"/>
    <w:rsid w:val="00A65EF7"/>
    <w:rsid w:val="00A66396"/>
    <w:rsid w:val="00A671D1"/>
    <w:rsid w:val="00A67879"/>
    <w:rsid w:val="00A67EF5"/>
    <w:rsid w:val="00A7218B"/>
    <w:rsid w:val="00A7234D"/>
    <w:rsid w:val="00A72703"/>
    <w:rsid w:val="00A72852"/>
    <w:rsid w:val="00A72E28"/>
    <w:rsid w:val="00A732BA"/>
    <w:rsid w:val="00A74454"/>
    <w:rsid w:val="00A754DD"/>
    <w:rsid w:val="00A75510"/>
    <w:rsid w:val="00A75723"/>
    <w:rsid w:val="00A75E47"/>
    <w:rsid w:val="00A766AD"/>
    <w:rsid w:val="00A76961"/>
    <w:rsid w:val="00A76BFB"/>
    <w:rsid w:val="00A80142"/>
    <w:rsid w:val="00A80199"/>
    <w:rsid w:val="00A808F3"/>
    <w:rsid w:val="00A8122B"/>
    <w:rsid w:val="00A81726"/>
    <w:rsid w:val="00A81A20"/>
    <w:rsid w:val="00A81B8D"/>
    <w:rsid w:val="00A81D7B"/>
    <w:rsid w:val="00A81EC8"/>
    <w:rsid w:val="00A82EDC"/>
    <w:rsid w:val="00A82F09"/>
    <w:rsid w:val="00A8326D"/>
    <w:rsid w:val="00A83DDC"/>
    <w:rsid w:val="00A83F37"/>
    <w:rsid w:val="00A84018"/>
    <w:rsid w:val="00A84AF3"/>
    <w:rsid w:val="00A84BED"/>
    <w:rsid w:val="00A8536F"/>
    <w:rsid w:val="00A85511"/>
    <w:rsid w:val="00A857C4"/>
    <w:rsid w:val="00A85CD9"/>
    <w:rsid w:val="00A85E27"/>
    <w:rsid w:val="00A86D6F"/>
    <w:rsid w:val="00A86E3E"/>
    <w:rsid w:val="00A875A7"/>
    <w:rsid w:val="00A87BAE"/>
    <w:rsid w:val="00A9015D"/>
    <w:rsid w:val="00A90976"/>
    <w:rsid w:val="00A90B03"/>
    <w:rsid w:val="00A913A1"/>
    <w:rsid w:val="00A91ACB"/>
    <w:rsid w:val="00A92584"/>
    <w:rsid w:val="00A925DB"/>
    <w:rsid w:val="00A93DC6"/>
    <w:rsid w:val="00A94354"/>
    <w:rsid w:val="00A94796"/>
    <w:rsid w:val="00A94CEF"/>
    <w:rsid w:val="00A9501F"/>
    <w:rsid w:val="00A951AC"/>
    <w:rsid w:val="00A951C2"/>
    <w:rsid w:val="00A95452"/>
    <w:rsid w:val="00A95EE0"/>
    <w:rsid w:val="00A96B79"/>
    <w:rsid w:val="00A96EF6"/>
    <w:rsid w:val="00A97CF6"/>
    <w:rsid w:val="00AA096E"/>
    <w:rsid w:val="00AA1293"/>
    <w:rsid w:val="00AA14C3"/>
    <w:rsid w:val="00AA188D"/>
    <w:rsid w:val="00AA1F2F"/>
    <w:rsid w:val="00AA3EDF"/>
    <w:rsid w:val="00AA4239"/>
    <w:rsid w:val="00AA463F"/>
    <w:rsid w:val="00AA4D46"/>
    <w:rsid w:val="00AA5361"/>
    <w:rsid w:val="00AA54AE"/>
    <w:rsid w:val="00AA6816"/>
    <w:rsid w:val="00AA69E5"/>
    <w:rsid w:val="00AA7322"/>
    <w:rsid w:val="00AA75CE"/>
    <w:rsid w:val="00AB023A"/>
    <w:rsid w:val="00AB0C43"/>
    <w:rsid w:val="00AB1098"/>
    <w:rsid w:val="00AB173C"/>
    <w:rsid w:val="00AB188D"/>
    <w:rsid w:val="00AB1B38"/>
    <w:rsid w:val="00AB217D"/>
    <w:rsid w:val="00AB2581"/>
    <w:rsid w:val="00AB2643"/>
    <w:rsid w:val="00AB27C6"/>
    <w:rsid w:val="00AB3031"/>
    <w:rsid w:val="00AB32E7"/>
    <w:rsid w:val="00AB3379"/>
    <w:rsid w:val="00AB3F05"/>
    <w:rsid w:val="00AB4013"/>
    <w:rsid w:val="00AB462F"/>
    <w:rsid w:val="00AB4BB5"/>
    <w:rsid w:val="00AB4C0D"/>
    <w:rsid w:val="00AB557D"/>
    <w:rsid w:val="00AB6477"/>
    <w:rsid w:val="00AB6533"/>
    <w:rsid w:val="00AB689D"/>
    <w:rsid w:val="00AB6EB6"/>
    <w:rsid w:val="00AB7675"/>
    <w:rsid w:val="00AB7AA7"/>
    <w:rsid w:val="00AB7E48"/>
    <w:rsid w:val="00AC070D"/>
    <w:rsid w:val="00AC1A14"/>
    <w:rsid w:val="00AC2A94"/>
    <w:rsid w:val="00AC322C"/>
    <w:rsid w:val="00AC33E2"/>
    <w:rsid w:val="00AC3674"/>
    <w:rsid w:val="00AC4423"/>
    <w:rsid w:val="00AC4A20"/>
    <w:rsid w:val="00AC4FEA"/>
    <w:rsid w:val="00AC5213"/>
    <w:rsid w:val="00AC53F3"/>
    <w:rsid w:val="00AC56B3"/>
    <w:rsid w:val="00AC584E"/>
    <w:rsid w:val="00AC5B6E"/>
    <w:rsid w:val="00AC5E1A"/>
    <w:rsid w:val="00AC7A51"/>
    <w:rsid w:val="00AC7B80"/>
    <w:rsid w:val="00AD0A32"/>
    <w:rsid w:val="00AD1442"/>
    <w:rsid w:val="00AD14AB"/>
    <w:rsid w:val="00AD1B73"/>
    <w:rsid w:val="00AD20ED"/>
    <w:rsid w:val="00AD20FA"/>
    <w:rsid w:val="00AD2CBD"/>
    <w:rsid w:val="00AD2DAA"/>
    <w:rsid w:val="00AD2DED"/>
    <w:rsid w:val="00AD2F04"/>
    <w:rsid w:val="00AD2FE7"/>
    <w:rsid w:val="00AD30DD"/>
    <w:rsid w:val="00AD39EF"/>
    <w:rsid w:val="00AD3BC2"/>
    <w:rsid w:val="00AD4264"/>
    <w:rsid w:val="00AD4434"/>
    <w:rsid w:val="00AD53AA"/>
    <w:rsid w:val="00AD72BC"/>
    <w:rsid w:val="00AD79BF"/>
    <w:rsid w:val="00AD7C84"/>
    <w:rsid w:val="00AE03CE"/>
    <w:rsid w:val="00AE07E1"/>
    <w:rsid w:val="00AE1170"/>
    <w:rsid w:val="00AE1D52"/>
    <w:rsid w:val="00AE2133"/>
    <w:rsid w:val="00AE2622"/>
    <w:rsid w:val="00AE43F4"/>
    <w:rsid w:val="00AE4550"/>
    <w:rsid w:val="00AE5099"/>
    <w:rsid w:val="00AE50D3"/>
    <w:rsid w:val="00AE597B"/>
    <w:rsid w:val="00AE5A64"/>
    <w:rsid w:val="00AE606A"/>
    <w:rsid w:val="00AE7312"/>
    <w:rsid w:val="00AF013B"/>
    <w:rsid w:val="00AF0A66"/>
    <w:rsid w:val="00AF0B6C"/>
    <w:rsid w:val="00AF0CF8"/>
    <w:rsid w:val="00AF1834"/>
    <w:rsid w:val="00AF218F"/>
    <w:rsid w:val="00AF262C"/>
    <w:rsid w:val="00AF381C"/>
    <w:rsid w:val="00AF415A"/>
    <w:rsid w:val="00AF4288"/>
    <w:rsid w:val="00AF44F2"/>
    <w:rsid w:val="00AF4950"/>
    <w:rsid w:val="00AF53AB"/>
    <w:rsid w:val="00AF53BA"/>
    <w:rsid w:val="00AF69B4"/>
    <w:rsid w:val="00AF717B"/>
    <w:rsid w:val="00AF730B"/>
    <w:rsid w:val="00B00415"/>
    <w:rsid w:val="00B00CD0"/>
    <w:rsid w:val="00B00D77"/>
    <w:rsid w:val="00B0117B"/>
    <w:rsid w:val="00B011BD"/>
    <w:rsid w:val="00B01283"/>
    <w:rsid w:val="00B0153C"/>
    <w:rsid w:val="00B02A46"/>
    <w:rsid w:val="00B03253"/>
    <w:rsid w:val="00B035B9"/>
    <w:rsid w:val="00B03EBB"/>
    <w:rsid w:val="00B04DD4"/>
    <w:rsid w:val="00B0530B"/>
    <w:rsid w:val="00B05993"/>
    <w:rsid w:val="00B0601D"/>
    <w:rsid w:val="00B060CD"/>
    <w:rsid w:val="00B0686C"/>
    <w:rsid w:val="00B06E97"/>
    <w:rsid w:val="00B077F2"/>
    <w:rsid w:val="00B102AD"/>
    <w:rsid w:val="00B10681"/>
    <w:rsid w:val="00B10B50"/>
    <w:rsid w:val="00B116D4"/>
    <w:rsid w:val="00B1238A"/>
    <w:rsid w:val="00B134E7"/>
    <w:rsid w:val="00B13A79"/>
    <w:rsid w:val="00B13EE1"/>
    <w:rsid w:val="00B13FC8"/>
    <w:rsid w:val="00B14B59"/>
    <w:rsid w:val="00B14FC0"/>
    <w:rsid w:val="00B159F7"/>
    <w:rsid w:val="00B1649D"/>
    <w:rsid w:val="00B16524"/>
    <w:rsid w:val="00B165E7"/>
    <w:rsid w:val="00B16E86"/>
    <w:rsid w:val="00B17315"/>
    <w:rsid w:val="00B20364"/>
    <w:rsid w:val="00B20661"/>
    <w:rsid w:val="00B2130C"/>
    <w:rsid w:val="00B215D0"/>
    <w:rsid w:val="00B219ED"/>
    <w:rsid w:val="00B21EDE"/>
    <w:rsid w:val="00B226A9"/>
    <w:rsid w:val="00B2300D"/>
    <w:rsid w:val="00B230F6"/>
    <w:rsid w:val="00B23139"/>
    <w:rsid w:val="00B232D6"/>
    <w:rsid w:val="00B23368"/>
    <w:rsid w:val="00B23539"/>
    <w:rsid w:val="00B23551"/>
    <w:rsid w:val="00B23639"/>
    <w:rsid w:val="00B2482B"/>
    <w:rsid w:val="00B24DC8"/>
    <w:rsid w:val="00B25335"/>
    <w:rsid w:val="00B2556A"/>
    <w:rsid w:val="00B2564C"/>
    <w:rsid w:val="00B25FA0"/>
    <w:rsid w:val="00B26391"/>
    <w:rsid w:val="00B26A06"/>
    <w:rsid w:val="00B27AD5"/>
    <w:rsid w:val="00B27F3D"/>
    <w:rsid w:val="00B30E74"/>
    <w:rsid w:val="00B3108F"/>
    <w:rsid w:val="00B3114E"/>
    <w:rsid w:val="00B3148D"/>
    <w:rsid w:val="00B31CC5"/>
    <w:rsid w:val="00B32AD4"/>
    <w:rsid w:val="00B3357B"/>
    <w:rsid w:val="00B33D79"/>
    <w:rsid w:val="00B33E3B"/>
    <w:rsid w:val="00B33F59"/>
    <w:rsid w:val="00B34483"/>
    <w:rsid w:val="00B34DAE"/>
    <w:rsid w:val="00B359E3"/>
    <w:rsid w:val="00B365CA"/>
    <w:rsid w:val="00B36CA1"/>
    <w:rsid w:val="00B379C8"/>
    <w:rsid w:val="00B40514"/>
    <w:rsid w:val="00B40DCD"/>
    <w:rsid w:val="00B41014"/>
    <w:rsid w:val="00B41534"/>
    <w:rsid w:val="00B4154B"/>
    <w:rsid w:val="00B41784"/>
    <w:rsid w:val="00B42E68"/>
    <w:rsid w:val="00B43910"/>
    <w:rsid w:val="00B4420E"/>
    <w:rsid w:val="00B44DFC"/>
    <w:rsid w:val="00B45669"/>
    <w:rsid w:val="00B464F8"/>
    <w:rsid w:val="00B46554"/>
    <w:rsid w:val="00B466F0"/>
    <w:rsid w:val="00B467BB"/>
    <w:rsid w:val="00B47E3B"/>
    <w:rsid w:val="00B50892"/>
    <w:rsid w:val="00B511ED"/>
    <w:rsid w:val="00B51602"/>
    <w:rsid w:val="00B51F21"/>
    <w:rsid w:val="00B52540"/>
    <w:rsid w:val="00B5264A"/>
    <w:rsid w:val="00B52C5A"/>
    <w:rsid w:val="00B53C34"/>
    <w:rsid w:val="00B53F0D"/>
    <w:rsid w:val="00B5455A"/>
    <w:rsid w:val="00B5657A"/>
    <w:rsid w:val="00B56966"/>
    <w:rsid w:val="00B56B84"/>
    <w:rsid w:val="00B57961"/>
    <w:rsid w:val="00B57C56"/>
    <w:rsid w:val="00B60BE1"/>
    <w:rsid w:val="00B61614"/>
    <w:rsid w:val="00B61672"/>
    <w:rsid w:val="00B61B8F"/>
    <w:rsid w:val="00B61EEB"/>
    <w:rsid w:val="00B62488"/>
    <w:rsid w:val="00B628A4"/>
    <w:rsid w:val="00B62D2F"/>
    <w:rsid w:val="00B63293"/>
    <w:rsid w:val="00B635D3"/>
    <w:rsid w:val="00B64774"/>
    <w:rsid w:val="00B64B13"/>
    <w:rsid w:val="00B64D8D"/>
    <w:rsid w:val="00B64E06"/>
    <w:rsid w:val="00B65CB5"/>
    <w:rsid w:val="00B65D4A"/>
    <w:rsid w:val="00B668FC"/>
    <w:rsid w:val="00B66B65"/>
    <w:rsid w:val="00B70A11"/>
    <w:rsid w:val="00B70F06"/>
    <w:rsid w:val="00B70FEF"/>
    <w:rsid w:val="00B7145B"/>
    <w:rsid w:val="00B71881"/>
    <w:rsid w:val="00B718FB"/>
    <w:rsid w:val="00B721B5"/>
    <w:rsid w:val="00B7241F"/>
    <w:rsid w:val="00B728FD"/>
    <w:rsid w:val="00B72FA4"/>
    <w:rsid w:val="00B73290"/>
    <w:rsid w:val="00B7374F"/>
    <w:rsid w:val="00B74500"/>
    <w:rsid w:val="00B74AFB"/>
    <w:rsid w:val="00B7547E"/>
    <w:rsid w:val="00B754EA"/>
    <w:rsid w:val="00B75A04"/>
    <w:rsid w:val="00B7605A"/>
    <w:rsid w:val="00B760EE"/>
    <w:rsid w:val="00B768AD"/>
    <w:rsid w:val="00B76D77"/>
    <w:rsid w:val="00B7702D"/>
    <w:rsid w:val="00B774E3"/>
    <w:rsid w:val="00B7761D"/>
    <w:rsid w:val="00B77BCD"/>
    <w:rsid w:val="00B77E2A"/>
    <w:rsid w:val="00B8050E"/>
    <w:rsid w:val="00B80BF0"/>
    <w:rsid w:val="00B80E48"/>
    <w:rsid w:val="00B810CD"/>
    <w:rsid w:val="00B81196"/>
    <w:rsid w:val="00B81393"/>
    <w:rsid w:val="00B81607"/>
    <w:rsid w:val="00B81787"/>
    <w:rsid w:val="00B8203D"/>
    <w:rsid w:val="00B8280A"/>
    <w:rsid w:val="00B83638"/>
    <w:rsid w:val="00B839BC"/>
    <w:rsid w:val="00B83C5F"/>
    <w:rsid w:val="00B84738"/>
    <w:rsid w:val="00B84B83"/>
    <w:rsid w:val="00B8517C"/>
    <w:rsid w:val="00B853F9"/>
    <w:rsid w:val="00B8583D"/>
    <w:rsid w:val="00B860D7"/>
    <w:rsid w:val="00B86158"/>
    <w:rsid w:val="00B868DC"/>
    <w:rsid w:val="00B92342"/>
    <w:rsid w:val="00B92412"/>
    <w:rsid w:val="00B92971"/>
    <w:rsid w:val="00B92D1A"/>
    <w:rsid w:val="00B93445"/>
    <w:rsid w:val="00B93720"/>
    <w:rsid w:val="00B938AB"/>
    <w:rsid w:val="00B939A1"/>
    <w:rsid w:val="00B93B87"/>
    <w:rsid w:val="00B9423E"/>
    <w:rsid w:val="00B9431E"/>
    <w:rsid w:val="00B9465D"/>
    <w:rsid w:val="00B9473D"/>
    <w:rsid w:val="00B94881"/>
    <w:rsid w:val="00B9517B"/>
    <w:rsid w:val="00B954D6"/>
    <w:rsid w:val="00B95517"/>
    <w:rsid w:val="00B95C12"/>
    <w:rsid w:val="00B961F1"/>
    <w:rsid w:val="00B96885"/>
    <w:rsid w:val="00B96C4E"/>
    <w:rsid w:val="00B973E7"/>
    <w:rsid w:val="00B979CC"/>
    <w:rsid w:val="00B97C50"/>
    <w:rsid w:val="00BA087D"/>
    <w:rsid w:val="00BA0AC7"/>
    <w:rsid w:val="00BA1434"/>
    <w:rsid w:val="00BA261C"/>
    <w:rsid w:val="00BA2DF6"/>
    <w:rsid w:val="00BA3212"/>
    <w:rsid w:val="00BA3B4B"/>
    <w:rsid w:val="00BA40BE"/>
    <w:rsid w:val="00BA467B"/>
    <w:rsid w:val="00BA4D41"/>
    <w:rsid w:val="00BA57F5"/>
    <w:rsid w:val="00BA58BB"/>
    <w:rsid w:val="00BA67FC"/>
    <w:rsid w:val="00BA6B8E"/>
    <w:rsid w:val="00BA6C85"/>
    <w:rsid w:val="00BA70FF"/>
    <w:rsid w:val="00BA711E"/>
    <w:rsid w:val="00BA7285"/>
    <w:rsid w:val="00BA7BE8"/>
    <w:rsid w:val="00BB08F7"/>
    <w:rsid w:val="00BB0AF2"/>
    <w:rsid w:val="00BB0BA7"/>
    <w:rsid w:val="00BB0CA1"/>
    <w:rsid w:val="00BB0EAB"/>
    <w:rsid w:val="00BB133D"/>
    <w:rsid w:val="00BB1924"/>
    <w:rsid w:val="00BB222A"/>
    <w:rsid w:val="00BB2616"/>
    <w:rsid w:val="00BB26EB"/>
    <w:rsid w:val="00BB2C15"/>
    <w:rsid w:val="00BB2FDC"/>
    <w:rsid w:val="00BB37AA"/>
    <w:rsid w:val="00BB3C8A"/>
    <w:rsid w:val="00BB4049"/>
    <w:rsid w:val="00BB4641"/>
    <w:rsid w:val="00BB5150"/>
    <w:rsid w:val="00BB5E0A"/>
    <w:rsid w:val="00BB7AF7"/>
    <w:rsid w:val="00BC00C1"/>
    <w:rsid w:val="00BC0230"/>
    <w:rsid w:val="00BC0688"/>
    <w:rsid w:val="00BC11B0"/>
    <w:rsid w:val="00BC1478"/>
    <w:rsid w:val="00BC1BFE"/>
    <w:rsid w:val="00BC1EF2"/>
    <w:rsid w:val="00BC2264"/>
    <w:rsid w:val="00BC2C3A"/>
    <w:rsid w:val="00BC358A"/>
    <w:rsid w:val="00BC3982"/>
    <w:rsid w:val="00BC3B6C"/>
    <w:rsid w:val="00BC3CA7"/>
    <w:rsid w:val="00BC3CE2"/>
    <w:rsid w:val="00BC3E3B"/>
    <w:rsid w:val="00BC52DE"/>
    <w:rsid w:val="00BC69C6"/>
    <w:rsid w:val="00BC6BFD"/>
    <w:rsid w:val="00BC6D8E"/>
    <w:rsid w:val="00BC7956"/>
    <w:rsid w:val="00BD0288"/>
    <w:rsid w:val="00BD02E6"/>
    <w:rsid w:val="00BD065D"/>
    <w:rsid w:val="00BD0B23"/>
    <w:rsid w:val="00BD0CF8"/>
    <w:rsid w:val="00BD0DDA"/>
    <w:rsid w:val="00BD0F7B"/>
    <w:rsid w:val="00BD1469"/>
    <w:rsid w:val="00BD154F"/>
    <w:rsid w:val="00BD1AFC"/>
    <w:rsid w:val="00BD1E2C"/>
    <w:rsid w:val="00BD1FF6"/>
    <w:rsid w:val="00BD2256"/>
    <w:rsid w:val="00BD24B6"/>
    <w:rsid w:val="00BD3080"/>
    <w:rsid w:val="00BD3124"/>
    <w:rsid w:val="00BD316A"/>
    <w:rsid w:val="00BD33EC"/>
    <w:rsid w:val="00BD3A94"/>
    <w:rsid w:val="00BD49DE"/>
    <w:rsid w:val="00BD4CF5"/>
    <w:rsid w:val="00BD5C38"/>
    <w:rsid w:val="00BD661C"/>
    <w:rsid w:val="00BD6C08"/>
    <w:rsid w:val="00BD72A6"/>
    <w:rsid w:val="00BD762F"/>
    <w:rsid w:val="00BD7A8E"/>
    <w:rsid w:val="00BD7D70"/>
    <w:rsid w:val="00BE0529"/>
    <w:rsid w:val="00BE09C7"/>
    <w:rsid w:val="00BE12EF"/>
    <w:rsid w:val="00BE1AA5"/>
    <w:rsid w:val="00BE1BBB"/>
    <w:rsid w:val="00BE277D"/>
    <w:rsid w:val="00BE2ACB"/>
    <w:rsid w:val="00BE3013"/>
    <w:rsid w:val="00BE367D"/>
    <w:rsid w:val="00BE3CB6"/>
    <w:rsid w:val="00BE4035"/>
    <w:rsid w:val="00BE4239"/>
    <w:rsid w:val="00BE4A58"/>
    <w:rsid w:val="00BE4B70"/>
    <w:rsid w:val="00BE4C67"/>
    <w:rsid w:val="00BE50B9"/>
    <w:rsid w:val="00BE5120"/>
    <w:rsid w:val="00BE5756"/>
    <w:rsid w:val="00BE576D"/>
    <w:rsid w:val="00BE59E5"/>
    <w:rsid w:val="00BE5DC3"/>
    <w:rsid w:val="00BE64BF"/>
    <w:rsid w:val="00BE654A"/>
    <w:rsid w:val="00BE6653"/>
    <w:rsid w:val="00BE6B77"/>
    <w:rsid w:val="00BE7783"/>
    <w:rsid w:val="00BE7B46"/>
    <w:rsid w:val="00BF02D4"/>
    <w:rsid w:val="00BF0724"/>
    <w:rsid w:val="00BF15B9"/>
    <w:rsid w:val="00BF1896"/>
    <w:rsid w:val="00BF2FF5"/>
    <w:rsid w:val="00BF324E"/>
    <w:rsid w:val="00BF329F"/>
    <w:rsid w:val="00BF3D79"/>
    <w:rsid w:val="00BF3DDC"/>
    <w:rsid w:val="00BF4038"/>
    <w:rsid w:val="00BF4674"/>
    <w:rsid w:val="00BF47B7"/>
    <w:rsid w:val="00BF5020"/>
    <w:rsid w:val="00BF521F"/>
    <w:rsid w:val="00BF55BA"/>
    <w:rsid w:val="00BF58F2"/>
    <w:rsid w:val="00BF590D"/>
    <w:rsid w:val="00BF5E08"/>
    <w:rsid w:val="00BF63BD"/>
    <w:rsid w:val="00BF6637"/>
    <w:rsid w:val="00BF756C"/>
    <w:rsid w:val="00BF7870"/>
    <w:rsid w:val="00BF794A"/>
    <w:rsid w:val="00BF7E92"/>
    <w:rsid w:val="00C00D9E"/>
    <w:rsid w:val="00C017D4"/>
    <w:rsid w:val="00C023E0"/>
    <w:rsid w:val="00C024DF"/>
    <w:rsid w:val="00C028F9"/>
    <w:rsid w:val="00C02F52"/>
    <w:rsid w:val="00C0308D"/>
    <w:rsid w:val="00C035A7"/>
    <w:rsid w:val="00C0387C"/>
    <w:rsid w:val="00C04A2A"/>
    <w:rsid w:val="00C04FA3"/>
    <w:rsid w:val="00C051F1"/>
    <w:rsid w:val="00C05216"/>
    <w:rsid w:val="00C05754"/>
    <w:rsid w:val="00C0586E"/>
    <w:rsid w:val="00C05C1A"/>
    <w:rsid w:val="00C05F6F"/>
    <w:rsid w:val="00C06021"/>
    <w:rsid w:val="00C06091"/>
    <w:rsid w:val="00C06AFA"/>
    <w:rsid w:val="00C06BCC"/>
    <w:rsid w:val="00C077A9"/>
    <w:rsid w:val="00C10D34"/>
    <w:rsid w:val="00C11612"/>
    <w:rsid w:val="00C11B8C"/>
    <w:rsid w:val="00C12101"/>
    <w:rsid w:val="00C1230F"/>
    <w:rsid w:val="00C12EC3"/>
    <w:rsid w:val="00C13810"/>
    <w:rsid w:val="00C13934"/>
    <w:rsid w:val="00C13B21"/>
    <w:rsid w:val="00C1413E"/>
    <w:rsid w:val="00C14234"/>
    <w:rsid w:val="00C14C9F"/>
    <w:rsid w:val="00C155CC"/>
    <w:rsid w:val="00C157E6"/>
    <w:rsid w:val="00C15941"/>
    <w:rsid w:val="00C15A4A"/>
    <w:rsid w:val="00C160D1"/>
    <w:rsid w:val="00C168BD"/>
    <w:rsid w:val="00C16E20"/>
    <w:rsid w:val="00C16F02"/>
    <w:rsid w:val="00C170CD"/>
    <w:rsid w:val="00C1762F"/>
    <w:rsid w:val="00C2047B"/>
    <w:rsid w:val="00C20A4F"/>
    <w:rsid w:val="00C215BB"/>
    <w:rsid w:val="00C216C9"/>
    <w:rsid w:val="00C21801"/>
    <w:rsid w:val="00C22208"/>
    <w:rsid w:val="00C2304D"/>
    <w:rsid w:val="00C236EB"/>
    <w:rsid w:val="00C23BE9"/>
    <w:rsid w:val="00C24016"/>
    <w:rsid w:val="00C24904"/>
    <w:rsid w:val="00C24BC8"/>
    <w:rsid w:val="00C2541E"/>
    <w:rsid w:val="00C25F86"/>
    <w:rsid w:val="00C2649C"/>
    <w:rsid w:val="00C26623"/>
    <w:rsid w:val="00C26685"/>
    <w:rsid w:val="00C268C0"/>
    <w:rsid w:val="00C26D74"/>
    <w:rsid w:val="00C26E9A"/>
    <w:rsid w:val="00C2701E"/>
    <w:rsid w:val="00C2748B"/>
    <w:rsid w:val="00C27850"/>
    <w:rsid w:val="00C30824"/>
    <w:rsid w:val="00C30AA8"/>
    <w:rsid w:val="00C30F87"/>
    <w:rsid w:val="00C31BF8"/>
    <w:rsid w:val="00C31FAD"/>
    <w:rsid w:val="00C3273C"/>
    <w:rsid w:val="00C3307F"/>
    <w:rsid w:val="00C33F77"/>
    <w:rsid w:val="00C348FF"/>
    <w:rsid w:val="00C34CC3"/>
    <w:rsid w:val="00C34F30"/>
    <w:rsid w:val="00C35F8E"/>
    <w:rsid w:val="00C363E7"/>
    <w:rsid w:val="00C3640A"/>
    <w:rsid w:val="00C36F96"/>
    <w:rsid w:val="00C37086"/>
    <w:rsid w:val="00C3796D"/>
    <w:rsid w:val="00C4057F"/>
    <w:rsid w:val="00C40753"/>
    <w:rsid w:val="00C40815"/>
    <w:rsid w:val="00C40B89"/>
    <w:rsid w:val="00C40B90"/>
    <w:rsid w:val="00C41BEB"/>
    <w:rsid w:val="00C427A2"/>
    <w:rsid w:val="00C42E64"/>
    <w:rsid w:val="00C438A2"/>
    <w:rsid w:val="00C43C61"/>
    <w:rsid w:val="00C441C2"/>
    <w:rsid w:val="00C4421D"/>
    <w:rsid w:val="00C47715"/>
    <w:rsid w:val="00C47B24"/>
    <w:rsid w:val="00C50040"/>
    <w:rsid w:val="00C507A3"/>
    <w:rsid w:val="00C511FE"/>
    <w:rsid w:val="00C5183A"/>
    <w:rsid w:val="00C51B9C"/>
    <w:rsid w:val="00C51BEC"/>
    <w:rsid w:val="00C521AE"/>
    <w:rsid w:val="00C52B13"/>
    <w:rsid w:val="00C53591"/>
    <w:rsid w:val="00C547CC"/>
    <w:rsid w:val="00C54A87"/>
    <w:rsid w:val="00C55428"/>
    <w:rsid w:val="00C55DE1"/>
    <w:rsid w:val="00C56373"/>
    <w:rsid w:val="00C56A7A"/>
    <w:rsid w:val="00C56BC5"/>
    <w:rsid w:val="00C57185"/>
    <w:rsid w:val="00C572FF"/>
    <w:rsid w:val="00C57683"/>
    <w:rsid w:val="00C57991"/>
    <w:rsid w:val="00C60B64"/>
    <w:rsid w:val="00C60D23"/>
    <w:rsid w:val="00C6144E"/>
    <w:rsid w:val="00C615B8"/>
    <w:rsid w:val="00C61AFD"/>
    <w:rsid w:val="00C62421"/>
    <w:rsid w:val="00C62D67"/>
    <w:rsid w:val="00C633BA"/>
    <w:rsid w:val="00C6356B"/>
    <w:rsid w:val="00C652E2"/>
    <w:rsid w:val="00C653FB"/>
    <w:rsid w:val="00C65AA8"/>
    <w:rsid w:val="00C65CBF"/>
    <w:rsid w:val="00C66375"/>
    <w:rsid w:val="00C667D0"/>
    <w:rsid w:val="00C66998"/>
    <w:rsid w:val="00C66AD7"/>
    <w:rsid w:val="00C66E3C"/>
    <w:rsid w:val="00C67EA5"/>
    <w:rsid w:val="00C70107"/>
    <w:rsid w:val="00C70E36"/>
    <w:rsid w:val="00C71279"/>
    <w:rsid w:val="00C71351"/>
    <w:rsid w:val="00C71A08"/>
    <w:rsid w:val="00C72625"/>
    <w:rsid w:val="00C7271D"/>
    <w:rsid w:val="00C72B6C"/>
    <w:rsid w:val="00C732DE"/>
    <w:rsid w:val="00C73FAB"/>
    <w:rsid w:val="00C747DA"/>
    <w:rsid w:val="00C74CF6"/>
    <w:rsid w:val="00C75062"/>
    <w:rsid w:val="00C7526B"/>
    <w:rsid w:val="00C75A01"/>
    <w:rsid w:val="00C75BCA"/>
    <w:rsid w:val="00C75C66"/>
    <w:rsid w:val="00C75DB6"/>
    <w:rsid w:val="00C76E04"/>
    <w:rsid w:val="00C76FB0"/>
    <w:rsid w:val="00C81278"/>
    <w:rsid w:val="00C81326"/>
    <w:rsid w:val="00C81A2C"/>
    <w:rsid w:val="00C81E27"/>
    <w:rsid w:val="00C82647"/>
    <w:rsid w:val="00C82782"/>
    <w:rsid w:val="00C8285E"/>
    <w:rsid w:val="00C82F2D"/>
    <w:rsid w:val="00C83260"/>
    <w:rsid w:val="00C836F0"/>
    <w:rsid w:val="00C8398B"/>
    <w:rsid w:val="00C84318"/>
    <w:rsid w:val="00C848B7"/>
    <w:rsid w:val="00C856BE"/>
    <w:rsid w:val="00C85F2C"/>
    <w:rsid w:val="00C86485"/>
    <w:rsid w:val="00C8734C"/>
    <w:rsid w:val="00C87388"/>
    <w:rsid w:val="00C87A9E"/>
    <w:rsid w:val="00C91633"/>
    <w:rsid w:val="00C9382C"/>
    <w:rsid w:val="00C94C71"/>
    <w:rsid w:val="00C94F15"/>
    <w:rsid w:val="00C954BD"/>
    <w:rsid w:val="00C95615"/>
    <w:rsid w:val="00C97517"/>
    <w:rsid w:val="00C97C18"/>
    <w:rsid w:val="00C97CC0"/>
    <w:rsid w:val="00C97D75"/>
    <w:rsid w:val="00CA0261"/>
    <w:rsid w:val="00CA04BA"/>
    <w:rsid w:val="00CA136D"/>
    <w:rsid w:val="00CA147B"/>
    <w:rsid w:val="00CA1DF5"/>
    <w:rsid w:val="00CA2400"/>
    <w:rsid w:val="00CA24A1"/>
    <w:rsid w:val="00CA27F3"/>
    <w:rsid w:val="00CA2D7A"/>
    <w:rsid w:val="00CA41B5"/>
    <w:rsid w:val="00CA4330"/>
    <w:rsid w:val="00CA47F5"/>
    <w:rsid w:val="00CA4CA2"/>
    <w:rsid w:val="00CA5103"/>
    <w:rsid w:val="00CA5368"/>
    <w:rsid w:val="00CA6310"/>
    <w:rsid w:val="00CA6FE5"/>
    <w:rsid w:val="00CA7B88"/>
    <w:rsid w:val="00CB0113"/>
    <w:rsid w:val="00CB058C"/>
    <w:rsid w:val="00CB0BE4"/>
    <w:rsid w:val="00CB0DD0"/>
    <w:rsid w:val="00CB121D"/>
    <w:rsid w:val="00CB14A4"/>
    <w:rsid w:val="00CB2CCA"/>
    <w:rsid w:val="00CB30D0"/>
    <w:rsid w:val="00CB3502"/>
    <w:rsid w:val="00CB37A5"/>
    <w:rsid w:val="00CB3C01"/>
    <w:rsid w:val="00CB3EBC"/>
    <w:rsid w:val="00CB44B7"/>
    <w:rsid w:val="00CB493B"/>
    <w:rsid w:val="00CB4EC9"/>
    <w:rsid w:val="00CB5187"/>
    <w:rsid w:val="00CB5256"/>
    <w:rsid w:val="00CB570A"/>
    <w:rsid w:val="00CB5A4C"/>
    <w:rsid w:val="00CB679C"/>
    <w:rsid w:val="00CB6A84"/>
    <w:rsid w:val="00CB6A85"/>
    <w:rsid w:val="00CB7121"/>
    <w:rsid w:val="00CB7364"/>
    <w:rsid w:val="00CB768E"/>
    <w:rsid w:val="00CB7B4A"/>
    <w:rsid w:val="00CB7C4A"/>
    <w:rsid w:val="00CB7ECC"/>
    <w:rsid w:val="00CC0B1E"/>
    <w:rsid w:val="00CC0C76"/>
    <w:rsid w:val="00CC1475"/>
    <w:rsid w:val="00CC1DED"/>
    <w:rsid w:val="00CC319E"/>
    <w:rsid w:val="00CC340A"/>
    <w:rsid w:val="00CC36E9"/>
    <w:rsid w:val="00CC3860"/>
    <w:rsid w:val="00CC597B"/>
    <w:rsid w:val="00CC5AA0"/>
    <w:rsid w:val="00CC669A"/>
    <w:rsid w:val="00CC75B6"/>
    <w:rsid w:val="00CC779B"/>
    <w:rsid w:val="00CD0261"/>
    <w:rsid w:val="00CD0BBF"/>
    <w:rsid w:val="00CD288F"/>
    <w:rsid w:val="00CD28B2"/>
    <w:rsid w:val="00CD2DD0"/>
    <w:rsid w:val="00CD33EE"/>
    <w:rsid w:val="00CD3745"/>
    <w:rsid w:val="00CD3776"/>
    <w:rsid w:val="00CD4B48"/>
    <w:rsid w:val="00CD4D65"/>
    <w:rsid w:val="00CD5120"/>
    <w:rsid w:val="00CD55B1"/>
    <w:rsid w:val="00CD5DA2"/>
    <w:rsid w:val="00CD648D"/>
    <w:rsid w:val="00CD6B80"/>
    <w:rsid w:val="00CD7616"/>
    <w:rsid w:val="00CD775A"/>
    <w:rsid w:val="00CE01B5"/>
    <w:rsid w:val="00CE021F"/>
    <w:rsid w:val="00CE0765"/>
    <w:rsid w:val="00CE0959"/>
    <w:rsid w:val="00CE0B98"/>
    <w:rsid w:val="00CE2312"/>
    <w:rsid w:val="00CE2859"/>
    <w:rsid w:val="00CE336E"/>
    <w:rsid w:val="00CE384F"/>
    <w:rsid w:val="00CE3CDF"/>
    <w:rsid w:val="00CE3D08"/>
    <w:rsid w:val="00CE3E07"/>
    <w:rsid w:val="00CE455E"/>
    <w:rsid w:val="00CE68A3"/>
    <w:rsid w:val="00CE749F"/>
    <w:rsid w:val="00CE79A8"/>
    <w:rsid w:val="00CE7BC1"/>
    <w:rsid w:val="00CE7E34"/>
    <w:rsid w:val="00CF0639"/>
    <w:rsid w:val="00CF0AE5"/>
    <w:rsid w:val="00CF12B7"/>
    <w:rsid w:val="00CF14A0"/>
    <w:rsid w:val="00CF19DF"/>
    <w:rsid w:val="00CF1ED5"/>
    <w:rsid w:val="00CF1F8D"/>
    <w:rsid w:val="00CF2172"/>
    <w:rsid w:val="00CF25F6"/>
    <w:rsid w:val="00CF2BBB"/>
    <w:rsid w:val="00CF32CA"/>
    <w:rsid w:val="00CF366B"/>
    <w:rsid w:val="00CF3B6C"/>
    <w:rsid w:val="00CF4810"/>
    <w:rsid w:val="00CF4D38"/>
    <w:rsid w:val="00CF4F1F"/>
    <w:rsid w:val="00CF4F47"/>
    <w:rsid w:val="00CF5030"/>
    <w:rsid w:val="00CF6A40"/>
    <w:rsid w:val="00CF6ED0"/>
    <w:rsid w:val="00CF7193"/>
    <w:rsid w:val="00D00511"/>
    <w:rsid w:val="00D005B4"/>
    <w:rsid w:val="00D00784"/>
    <w:rsid w:val="00D00BC5"/>
    <w:rsid w:val="00D00D4D"/>
    <w:rsid w:val="00D00E6F"/>
    <w:rsid w:val="00D01549"/>
    <w:rsid w:val="00D019EA"/>
    <w:rsid w:val="00D01AD1"/>
    <w:rsid w:val="00D02277"/>
    <w:rsid w:val="00D022F4"/>
    <w:rsid w:val="00D02BB4"/>
    <w:rsid w:val="00D03128"/>
    <w:rsid w:val="00D033C8"/>
    <w:rsid w:val="00D03B43"/>
    <w:rsid w:val="00D03C14"/>
    <w:rsid w:val="00D046B2"/>
    <w:rsid w:val="00D04B2D"/>
    <w:rsid w:val="00D04C84"/>
    <w:rsid w:val="00D04E2F"/>
    <w:rsid w:val="00D052B0"/>
    <w:rsid w:val="00D053AF"/>
    <w:rsid w:val="00D0545B"/>
    <w:rsid w:val="00D058FD"/>
    <w:rsid w:val="00D05F86"/>
    <w:rsid w:val="00D06433"/>
    <w:rsid w:val="00D070BE"/>
    <w:rsid w:val="00D07169"/>
    <w:rsid w:val="00D07583"/>
    <w:rsid w:val="00D0769F"/>
    <w:rsid w:val="00D07C40"/>
    <w:rsid w:val="00D1003B"/>
    <w:rsid w:val="00D102A5"/>
    <w:rsid w:val="00D109FA"/>
    <w:rsid w:val="00D10F4D"/>
    <w:rsid w:val="00D10F85"/>
    <w:rsid w:val="00D111EF"/>
    <w:rsid w:val="00D11712"/>
    <w:rsid w:val="00D11EC0"/>
    <w:rsid w:val="00D120D2"/>
    <w:rsid w:val="00D12746"/>
    <w:rsid w:val="00D1312B"/>
    <w:rsid w:val="00D13294"/>
    <w:rsid w:val="00D13A91"/>
    <w:rsid w:val="00D13CB3"/>
    <w:rsid w:val="00D14D12"/>
    <w:rsid w:val="00D171C8"/>
    <w:rsid w:val="00D20137"/>
    <w:rsid w:val="00D208E6"/>
    <w:rsid w:val="00D2190E"/>
    <w:rsid w:val="00D21A55"/>
    <w:rsid w:val="00D22651"/>
    <w:rsid w:val="00D22EBF"/>
    <w:rsid w:val="00D23AD0"/>
    <w:rsid w:val="00D23B0A"/>
    <w:rsid w:val="00D23E23"/>
    <w:rsid w:val="00D24239"/>
    <w:rsid w:val="00D24BAF"/>
    <w:rsid w:val="00D24C26"/>
    <w:rsid w:val="00D255C6"/>
    <w:rsid w:val="00D25F2F"/>
    <w:rsid w:val="00D2620A"/>
    <w:rsid w:val="00D27091"/>
    <w:rsid w:val="00D277EE"/>
    <w:rsid w:val="00D27D59"/>
    <w:rsid w:val="00D309DD"/>
    <w:rsid w:val="00D30C09"/>
    <w:rsid w:val="00D30C66"/>
    <w:rsid w:val="00D30ECB"/>
    <w:rsid w:val="00D31163"/>
    <w:rsid w:val="00D31D1F"/>
    <w:rsid w:val="00D31D60"/>
    <w:rsid w:val="00D3238A"/>
    <w:rsid w:val="00D3239D"/>
    <w:rsid w:val="00D3330C"/>
    <w:rsid w:val="00D3330E"/>
    <w:rsid w:val="00D3349D"/>
    <w:rsid w:val="00D33682"/>
    <w:rsid w:val="00D34598"/>
    <w:rsid w:val="00D3511A"/>
    <w:rsid w:val="00D35572"/>
    <w:rsid w:val="00D35F28"/>
    <w:rsid w:val="00D36458"/>
    <w:rsid w:val="00D3672A"/>
    <w:rsid w:val="00D368A2"/>
    <w:rsid w:val="00D368FF"/>
    <w:rsid w:val="00D369D2"/>
    <w:rsid w:val="00D36D8E"/>
    <w:rsid w:val="00D374D1"/>
    <w:rsid w:val="00D37596"/>
    <w:rsid w:val="00D37899"/>
    <w:rsid w:val="00D37FCE"/>
    <w:rsid w:val="00D40238"/>
    <w:rsid w:val="00D40D79"/>
    <w:rsid w:val="00D4117C"/>
    <w:rsid w:val="00D41258"/>
    <w:rsid w:val="00D420F0"/>
    <w:rsid w:val="00D43430"/>
    <w:rsid w:val="00D439C3"/>
    <w:rsid w:val="00D449C6"/>
    <w:rsid w:val="00D44A3B"/>
    <w:rsid w:val="00D451A0"/>
    <w:rsid w:val="00D451C2"/>
    <w:rsid w:val="00D45385"/>
    <w:rsid w:val="00D45C34"/>
    <w:rsid w:val="00D461CA"/>
    <w:rsid w:val="00D4777F"/>
    <w:rsid w:val="00D478D3"/>
    <w:rsid w:val="00D5062B"/>
    <w:rsid w:val="00D50B46"/>
    <w:rsid w:val="00D512DF"/>
    <w:rsid w:val="00D51867"/>
    <w:rsid w:val="00D519DD"/>
    <w:rsid w:val="00D51AD4"/>
    <w:rsid w:val="00D53414"/>
    <w:rsid w:val="00D54B76"/>
    <w:rsid w:val="00D54E08"/>
    <w:rsid w:val="00D5508A"/>
    <w:rsid w:val="00D55828"/>
    <w:rsid w:val="00D55C1D"/>
    <w:rsid w:val="00D55FA9"/>
    <w:rsid w:val="00D56305"/>
    <w:rsid w:val="00D5641F"/>
    <w:rsid w:val="00D56495"/>
    <w:rsid w:val="00D566F1"/>
    <w:rsid w:val="00D57388"/>
    <w:rsid w:val="00D61A0D"/>
    <w:rsid w:val="00D62790"/>
    <w:rsid w:val="00D63F0E"/>
    <w:rsid w:val="00D63F45"/>
    <w:rsid w:val="00D64048"/>
    <w:rsid w:val="00D645A6"/>
    <w:rsid w:val="00D64B80"/>
    <w:rsid w:val="00D64E9D"/>
    <w:rsid w:val="00D65A11"/>
    <w:rsid w:val="00D65B91"/>
    <w:rsid w:val="00D662C7"/>
    <w:rsid w:val="00D6688A"/>
    <w:rsid w:val="00D66CD5"/>
    <w:rsid w:val="00D67145"/>
    <w:rsid w:val="00D7057C"/>
    <w:rsid w:val="00D70FF2"/>
    <w:rsid w:val="00D7160F"/>
    <w:rsid w:val="00D7197E"/>
    <w:rsid w:val="00D71DAC"/>
    <w:rsid w:val="00D726FD"/>
    <w:rsid w:val="00D72C26"/>
    <w:rsid w:val="00D73242"/>
    <w:rsid w:val="00D73288"/>
    <w:rsid w:val="00D73686"/>
    <w:rsid w:val="00D7371E"/>
    <w:rsid w:val="00D73F44"/>
    <w:rsid w:val="00D741DB"/>
    <w:rsid w:val="00D742A0"/>
    <w:rsid w:val="00D74451"/>
    <w:rsid w:val="00D74AA1"/>
    <w:rsid w:val="00D74E88"/>
    <w:rsid w:val="00D75216"/>
    <w:rsid w:val="00D756A7"/>
    <w:rsid w:val="00D75BC1"/>
    <w:rsid w:val="00D75D33"/>
    <w:rsid w:val="00D75E56"/>
    <w:rsid w:val="00D76167"/>
    <w:rsid w:val="00D763AE"/>
    <w:rsid w:val="00D76CD8"/>
    <w:rsid w:val="00D76F2E"/>
    <w:rsid w:val="00D77919"/>
    <w:rsid w:val="00D779D4"/>
    <w:rsid w:val="00D8158C"/>
    <w:rsid w:val="00D8359E"/>
    <w:rsid w:val="00D85096"/>
    <w:rsid w:val="00D857FE"/>
    <w:rsid w:val="00D86F69"/>
    <w:rsid w:val="00D86F82"/>
    <w:rsid w:val="00D86FDB"/>
    <w:rsid w:val="00D87458"/>
    <w:rsid w:val="00D87AC4"/>
    <w:rsid w:val="00D901F7"/>
    <w:rsid w:val="00D90311"/>
    <w:rsid w:val="00D907DF"/>
    <w:rsid w:val="00D907F2"/>
    <w:rsid w:val="00D913F3"/>
    <w:rsid w:val="00D915FF"/>
    <w:rsid w:val="00D91CC6"/>
    <w:rsid w:val="00D92BBF"/>
    <w:rsid w:val="00D933F6"/>
    <w:rsid w:val="00D93F68"/>
    <w:rsid w:val="00D94010"/>
    <w:rsid w:val="00D948C4"/>
    <w:rsid w:val="00D94E85"/>
    <w:rsid w:val="00D962CF"/>
    <w:rsid w:val="00D9652E"/>
    <w:rsid w:val="00D96531"/>
    <w:rsid w:val="00D96E0B"/>
    <w:rsid w:val="00D97A0A"/>
    <w:rsid w:val="00D97CEB"/>
    <w:rsid w:val="00DA0A11"/>
    <w:rsid w:val="00DA0AF3"/>
    <w:rsid w:val="00DA0F56"/>
    <w:rsid w:val="00DA0F9F"/>
    <w:rsid w:val="00DA26B3"/>
    <w:rsid w:val="00DA2FCF"/>
    <w:rsid w:val="00DA3113"/>
    <w:rsid w:val="00DA3199"/>
    <w:rsid w:val="00DA38EC"/>
    <w:rsid w:val="00DA3AAC"/>
    <w:rsid w:val="00DA3F40"/>
    <w:rsid w:val="00DA435A"/>
    <w:rsid w:val="00DA43EB"/>
    <w:rsid w:val="00DA465F"/>
    <w:rsid w:val="00DA4823"/>
    <w:rsid w:val="00DA4E2E"/>
    <w:rsid w:val="00DA518C"/>
    <w:rsid w:val="00DA5635"/>
    <w:rsid w:val="00DA5B16"/>
    <w:rsid w:val="00DA654C"/>
    <w:rsid w:val="00DA6636"/>
    <w:rsid w:val="00DA77DE"/>
    <w:rsid w:val="00DA7C18"/>
    <w:rsid w:val="00DB0A0F"/>
    <w:rsid w:val="00DB2AEF"/>
    <w:rsid w:val="00DB2B51"/>
    <w:rsid w:val="00DB341C"/>
    <w:rsid w:val="00DB35FD"/>
    <w:rsid w:val="00DB4525"/>
    <w:rsid w:val="00DB47A5"/>
    <w:rsid w:val="00DB4CE3"/>
    <w:rsid w:val="00DB4D17"/>
    <w:rsid w:val="00DB51F4"/>
    <w:rsid w:val="00DB55E1"/>
    <w:rsid w:val="00DB5EDA"/>
    <w:rsid w:val="00DB7CED"/>
    <w:rsid w:val="00DC09FC"/>
    <w:rsid w:val="00DC102C"/>
    <w:rsid w:val="00DC15B7"/>
    <w:rsid w:val="00DC1EC8"/>
    <w:rsid w:val="00DC2E18"/>
    <w:rsid w:val="00DC2FA0"/>
    <w:rsid w:val="00DC30FE"/>
    <w:rsid w:val="00DC3512"/>
    <w:rsid w:val="00DC385E"/>
    <w:rsid w:val="00DC3BBF"/>
    <w:rsid w:val="00DC3C05"/>
    <w:rsid w:val="00DC3EC8"/>
    <w:rsid w:val="00DC4068"/>
    <w:rsid w:val="00DC4145"/>
    <w:rsid w:val="00DC493B"/>
    <w:rsid w:val="00DC5FC9"/>
    <w:rsid w:val="00DC759F"/>
    <w:rsid w:val="00DD0B51"/>
    <w:rsid w:val="00DD0BE6"/>
    <w:rsid w:val="00DD1707"/>
    <w:rsid w:val="00DD1C59"/>
    <w:rsid w:val="00DD23B0"/>
    <w:rsid w:val="00DD2FD9"/>
    <w:rsid w:val="00DD3272"/>
    <w:rsid w:val="00DD3467"/>
    <w:rsid w:val="00DD45B5"/>
    <w:rsid w:val="00DD474F"/>
    <w:rsid w:val="00DD4A1A"/>
    <w:rsid w:val="00DD52FC"/>
    <w:rsid w:val="00DD5516"/>
    <w:rsid w:val="00DD592D"/>
    <w:rsid w:val="00DD5C14"/>
    <w:rsid w:val="00DD5C3A"/>
    <w:rsid w:val="00DD6405"/>
    <w:rsid w:val="00DD64C8"/>
    <w:rsid w:val="00DD674D"/>
    <w:rsid w:val="00DD701C"/>
    <w:rsid w:val="00DD7DA4"/>
    <w:rsid w:val="00DD7E8C"/>
    <w:rsid w:val="00DE017D"/>
    <w:rsid w:val="00DE0CC3"/>
    <w:rsid w:val="00DE0F83"/>
    <w:rsid w:val="00DE2C73"/>
    <w:rsid w:val="00DE3136"/>
    <w:rsid w:val="00DE39F4"/>
    <w:rsid w:val="00DE39F8"/>
    <w:rsid w:val="00DE3A27"/>
    <w:rsid w:val="00DE3A6B"/>
    <w:rsid w:val="00DE3C7D"/>
    <w:rsid w:val="00DE4965"/>
    <w:rsid w:val="00DE4EA8"/>
    <w:rsid w:val="00DE50FD"/>
    <w:rsid w:val="00DE5854"/>
    <w:rsid w:val="00DE587D"/>
    <w:rsid w:val="00DE5C42"/>
    <w:rsid w:val="00DE5CC8"/>
    <w:rsid w:val="00DE6805"/>
    <w:rsid w:val="00DE7807"/>
    <w:rsid w:val="00DE7C25"/>
    <w:rsid w:val="00DE7D23"/>
    <w:rsid w:val="00DF0CCC"/>
    <w:rsid w:val="00DF0D0A"/>
    <w:rsid w:val="00DF1211"/>
    <w:rsid w:val="00DF1385"/>
    <w:rsid w:val="00DF1FB9"/>
    <w:rsid w:val="00DF2469"/>
    <w:rsid w:val="00DF2EB3"/>
    <w:rsid w:val="00DF316E"/>
    <w:rsid w:val="00DF3626"/>
    <w:rsid w:val="00DF3FC2"/>
    <w:rsid w:val="00DF58E5"/>
    <w:rsid w:val="00DF7634"/>
    <w:rsid w:val="00DF79E1"/>
    <w:rsid w:val="00DF7B07"/>
    <w:rsid w:val="00E000D0"/>
    <w:rsid w:val="00E00F2E"/>
    <w:rsid w:val="00E01525"/>
    <w:rsid w:val="00E0160E"/>
    <w:rsid w:val="00E0186E"/>
    <w:rsid w:val="00E01D83"/>
    <w:rsid w:val="00E01FE1"/>
    <w:rsid w:val="00E024B2"/>
    <w:rsid w:val="00E025CC"/>
    <w:rsid w:val="00E02FCC"/>
    <w:rsid w:val="00E03063"/>
    <w:rsid w:val="00E036B3"/>
    <w:rsid w:val="00E03797"/>
    <w:rsid w:val="00E057EA"/>
    <w:rsid w:val="00E05BBB"/>
    <w:rsid w:val="00E06147"/>
    <w:rsid w:val="00E06FAA"/>
    <w:rsid w:val="00E07AA2"/>
    <w:rsid w:val="00E1015B"/>
    <w:rsid w:val="00E106AE"/>
    <w:rsid w:val="00E10723"/>
    <w:rsid w:val="00E10E5A"/>
    <w:rsid w:val="00E11631"/>
    <w:rsid w:val="00E11A5C"/>
    <w:rsid w:val="00E1223A"/>
    <w:rsid w:val="00E122A9"/>
    <w:rsid w:val="00E12ABE"/>
    <w:rsid w:val="00E133FD"/>
    <w:rsid w:val="00E1415F"/>
    <w:rsid w:val="00E15683"/>
    <w:rsid w:val="00E1603D"/>
    <w:rsid w:val="00E171AC"/>
    <w:rsid w:val="00E177C6"/>
    <w:rsid w:val="00E1784D"/>
    <w:rsid w:val="00E20A95"/>
    <w:rsid w:val="00E20E02"/>
    <w:rsid w:val="00E21329"/>
    <w:rsid w:val="00E21806"/>
    <w:rsid w:val="00E21BD1"/>
    <w:rsid w:val="00E2282E"/>
    <w:rsid w:val="00E2294D"/>
    <w:rsid w:val="00E2297A"/>
    <w:rsid w:val="00E229C1"/>
    <w:rsid w:val="00E22C09"/>
    <w:rsid w:val="00E2339C"/>
    <w:rsid w:val="00E238C8"/>
    <w:rsid w:val="00E239E9"/>
    <w:rsid w:val="00E23FAE"/>
    <w:rsid w:val="00E25C75"/>
    <w:rsid w:val="00E26416"/>
    <w:rsid w:val="00E2709E"/>
    <w:rsid w:val="00E2796A"/>
    <w:rsid w:val="00E30003"/>
    <w:rsid w:val="00E30CDC"/>
    <w:rsid w:val="00E31053"/>
    <w:rsid w:val="00E313CE"/>
    <w:rsid w:val="00E31F09"/>
    <w:rsid w:val="00E320DB"/>
    <w:rsid w:val="00E32733"/>
    <w:rsid w:val="00E32DB0"/>
    <w:rsid w:val="00E331D5"/>
    <w:rsid w:val="00E33AB2"/>
    <w:rsid w:val="00E33E69"/>
    <w:rsid w:val="00E3493A"/>
    <w:rsid w:val="00E3497F"/>
    <w:rsid w:val="00E34E6A"/>
    <w:rsid w:val="00E34F1E"/>
    <w:rsid w:val="00E35F0A"/>
    <w:rsid w:val="00E36245"/>
    <w:rsid w:val="00E363CF"/>
    <w:rsid w:val="00E36D49"/>
    <w:rsid w:val="00E36D6F"/>
    <w:rsid w:val="00E36E14"/>
    <w:rsid w:val="00E408E9"/>
    <w:rsid w:val="00E418F1"/>
    <w:rsid w:val="00E41C29"/>
    <w:rsid w:val="00E4238A"/>
    <w:rsid w:val="00E423EE"/>
    <w:rsid w:val="00E4324D"/>
    <w:rsid w:val="00E43812"/>
    <w:rsid w:val="00E4443F"/>
    <w:rsid w:val="00E4461A"/>
    <w:rsid w:val="00E44935"/>
    <w:rsid w:val="00E4579A"/>
    <w:rsid w:val="00E458C7"/>
    <w:rsid w:val="00E46771"/>
    <w:rsid w:val="00E46E0B"/>
    <w:rsid w:val="00E471ED"/>
    <w:rsid w:val="00E475F3"/>
    <w:rsid w:val="00E478DA"/>
    <w:rsid w:val="00E479FF"/>
    <w:rsid w:val="00E47B4E"/>
    <w:rsid w:val="00E5076A"/>
    <w:rsid w:val="00E50934"/>
    <w:rsid w:val="00E50E1F"/>
    <w:rsid w:val="00E52538"/>
    <w:rsid w:val="00E528AD"/>
    <w:rsid w:val="00E52A22"/>
    <w:rsid w:val="00E53041"/>
    <w:rsid w:val="00E535C2"/>
    <w:rsid w:val="00E53728"/>
    <w:rsid w:val="00E53914"/>
    <w:rsid w:val="00E540D5"/>
    <w:rsid w:val="00E54A4F"/>
    <w:rsid w:val="00E564BC"/>
    <w:rsid w:val="00E5696B"/>
    <w:rsid w:val="00E57EC1"/>
    <w:rsid w:val="00E60221"/>
    <w:rsid w:val="00E6098E"/>
    <w:rsid w:val="00E60A5A"/>
    <w:rsid w:val="00E61389"/>
    <w:rsid w:val="00E61780"/>
    <w:rsid w:val="00E6301A"/>
    <w:rsid w:val="00E649E1"/>
    <w:rsid w:val="00E65663"/>
    <w:rsid w:val="00E661DB"/>
    <w:rsid w:val="00E662E6"/>
    <w:rsid w:val="00E66781"/>
    <w:rsid w:val="00E66C88"/>
    <w:rsid w:val="00E67BA3"/>
    <w:rsid w:val="00E67D73"/>
    <w:rsid w:val="00E67D7A"/>
    <w:rsid w:val="00E71086"/>
    <w:rsid w:val="00E715A6"/>
    <w:rsid w:val="00E71B32"/>
    <w:rsid w:val="00E72079"/>
    <w:rsid w:val="00E72E8F"/>
    <w:rsid w:val="00E72F98"/>
    <w:rsid w:val="00E736AA"/>
    <w:rsid w:val="00E7391F"/>
    <w:rsid w:val="00E745BB"/>
    <w:rsid w:val="00E748D7"/>
    <w:rsid w:val="00E75BEC"/>
    <w:rsid w:val="00E7632F"/>
    <w:rsid w:val="00E767E3"/>
    <w:rsid w:val="00E76AB0"/>
    <w:rsid w:val="00E773B2"/>
    <w:rsid w:val="00E777A5"/>
    <w:rsid w:val="00E77BF3"/>
    <w:rsid w:val="00E77E2D"/>
    <w:rsid w:val="00E77E32"/>
    <w:rsid w:val="00E800B4"/>
    <w:rsid w:val="00E809C8"/>
    <w:rsid w:val="00E80EE9"/>
    <w:rsid w:val="00E8173D"/>
    <w:rsid w:val="00E81907"/>
    <w:rsid w:val="00E81B11"/>
    <w:rsid w:val="00E81DA3"/>
    <w:rsid w:val="00E823DF"/>
    <w:rsid w:val="00E825D5"/>
    <w:rsid w:val="00E82A5B"/>
    <w:rsid w:val="00E82D76"/>
    <w:rsid w:val="00E82FC8"/>
    <w:rsid w:val="00E8339E"/>
    <w:rsid w:val="00E834BF"/>
    <w:rsid w:val="00E83987"/>
    <w:rsid w:val="00E84CC4"/>
    <w:rsid w:val="00E87BD5"/>
    <w:rsid w:val="00E87C5D"/>
    <w:rsid w:val="00E90B12"/>
    <w:rsid w:val="00E91E57"/>
    <w:rsid w:val="00E921EF"/>
    <w:rsid w:val="00E92BF5"/>
    <w:rsid w:val="00E95897"/>
    <w:rsid w:val="00E9594C"/>
    <w:rsid w:val="00E95C12"/>
    <w:rsid w:val="00E95DDA"/>
    <w:rsid w:val="00E972A2"/>
    <w:rsid w:val="00E97E4F"/>
    <w:rsid w:val="00EA021F"/>
    <w:rsid w:val="00EA0243"/>
    <w:rsid w:val="00EA03AA"/>
    <w:rsid w:val="00EA0837"/>
    <w:rsid w:val="00EA12EA"/>
    <w:rsid w:val="00EA141E"/>
    <w:rsid w:val="00EA1B41"/>
    <w:rsid w:val="00EA1DF6"/>
    <w:rsid w:val="00EA2134"/>
    <w:rsid w:val="00EA23AC"/>
    <w:rsid w:val="00EA288F"/>
    <w:rsid w:val="00EA2B29"/>
    <w:rsid w:val="00EA2BF9"/>
    <w:rsid w:val="00EA2C90"/>
    <w:rsid w:val="00EA35FC"/>
    <w:rsid w:val="00EA3942"/>
    <w:rsid w:val="00EA3F5C"/>
    <w:rsid w:val="00EA5A78"/>
    <w:rsid w:val="00EA5DE5"/>
    <w:rsid w:val="00EA71D3"/>
    <w:rsid w:val="00EA7791"/>
    <w:rsid w:val="00EB00BA"/>
    <w:rsid w:val="00EB051D"/>
    <w:rsid w:val="00EB1072"/>
    <w:rsid w:val="00EB1A14"/>
    <w:rsid w:val="00EB1A97"/>
    <w:rsid w:val="00EB1C52"/>
    <w:rsid w:val="00EB1DDC"/>
    <w:rsid w:val="00EB2196"/>
    <w:rsid w:val="00EB2610"/>
    <w:rsid w:val="00EB2A87"/>
    <w:rsid w:val="00EB2C1A"/>
    <w:rsid w:val="00EB2D92"/>
    <w:rsid w:val="00EB3229"/>
    <w:rsid w:val="00EB341F"/>
    <w:rsid w:val="00EB43C4"/>
    <w:rsid w:val="00EB4871"/>
    <w:rsid w:val="00EB5AD3"/>
    <w:rsid w:val="00EB5C2A"/>
    <w:rsid w:val="00EB686E"/>
    <w:rsid w:val="00EB6974"/>
    <w:rsid w:val="00EB6D6E"/>
    <w:rsid w:val="00EB7570"/>
    <w:rsid w:val="00EB76BD"/>
    <w:rsid w:val="00EC05A9"/>
    <w:rsid w:val="00EC07EF"/>
    <w:rsid w:val="00EC1FD3"/>
    <w:rsid w:val="00EC2103"/>
    <w:rsid w:val="00EC27C8"/>
    <w:rsid w:val="00EC2BE5"/>
    <w:rsid w:val="00EC2CCA"/>
    <w:rsid w:val="00EC2E57"/>
    <w:rsid w:val="00EC2E71"/>
    <w:rsid w:val="00EC48A6"/>
    <w:rsid w:val="00EC4BC3"/>
    <w:rsid w:val="00EC4D53"/>
    <w:rsid w:val="00EC5347"/>
    <w:rsid w:val="00EC5B41"/>
    <w:rsid w:val="00EC5FAC"/>
    <w:rsid w:val="00EC6B91"/>
    <w:rsid w:val="00EC7083"/>
    <w:rsid w:val="00EC7652"/>
    <w:rsid w:val="00EC766D"/>
    <w:rsid w:val="00EC7835"/>
    <w:rsid w:val="00ED05EB"/>
    <w:rsid w:val="00ED0D53"/>
    <w:rsid w:val="00ED0ED2"/>
    <w:rsid w:val="00ED25BD"/>
    <w:rsid w:val="00ED3605"/>
    <w:rsid w:val="00ED3CE8"/>
    <w:rsid w:val="00ED47E4"/>
    <w:rsid w:val="00ED4B01"/>
    <w:rsid w:val="00ED5511"/>
    <w:rsid w:val="00ED58AD"/>
    <w:rsid w:val="00ED5E13"/>
    <w:rsid w:val="00ED6524"/>
    <w:rsid w:val="00ED659F"/>
    <w:rsid w:val="00ED6A91"/>
    <w:rsid w:val="00ED6C71"/>
    <w:rsid w:val="00ED71AE"/>
    <w:rsid w:val="00ED73A4"/>
    <w:rsid w:val="00ED781B"/>
    <w:rsid w:val="00ED7D8F"/>
    <w:rsid w:val="00EE1A53"/>
    <w:rsid w:val="00EE1BEE"/>
    <w:rsid w:val="00EE2172"/>
    <w:rsid w:val="00EE22A7"/>
    <w:rsid w:val="00EE3627"/>
    <w:rsid w:val="00EE4D2B"/>
    <w:rsid w:val="00EE559E"/>
    <w:rsid w:val="00EE5D97"/>
    <w:rsid w:val="00EE5DE3"/>
    <w:rsid w:val="00EE6288"/>
    <w:rsid w:val="00EE66AD"/>
    <w:rsid w:val="00EE66D4"/>
    <w:rsid w:val="00EE6B64"/>
    <w:rsid w:val="00EE6C36"/>
    <w:rsid w:val="00EE6F5D"/>
    <w:rsid w:val="00EE725D"/>
    <w:rsid w:val="00EF00D3"/>
    <w:rsid w:val="00EF0280"/>
    <w:rsid w:val="00EF12CC"/>
    <w:rsid w:val="00EF1613"/>
    <w:rsid w:val="00EF2355"/>
    <w:rsid w:val="00EF3011"/>
    <w:rsid w:val="00EF3786"/>
    <w:rsid w:val="00EF3793"/>
    <w:rsid w:val="00EF3822"/>
    <w:rsid w:val="00EF3BE1"/>
    <w:rsid w:val="00EF41A1"/>
    <w:rsid w:val="00EF4351"/>
    <w:rsid w:val="00EF4927"/>
    <w:rsid w:val="00EF4B23"/>
    <w:rsid w:val="00EF5363"/>
    <w:rsid w:val="00EF5387"/>
    <w:rsid w:val="00EF59F2"/>
    <w:rsid w:val="00EF5B3C"/>
    <w:rsid w:val="00EF622F"/>
    <w:rsid w:val="00EF6E4E"/>
    <w:rsid w:val="00EF713B"/>
    <w:rsid w:val="00EF780A"/>
    <w:rsid w:val="00EF7B3E"/>
    <w:rsid w:val="00F0026E"/>
    <w:rsid w:val="00F0069B"/>
    <w:rsid w:val="00F01D44"/>
    <w:rsid w:val="00F01F24"/>
    <w:rsid w:val="00F02BF0"/>
    <w:rsid w:val="00F03C49"/>
    <w:rsid w:val="00F03F33"/>
    <w:rsid w:val="00F0432C"/>
    <w:rsid w:val="00F04516"/>
    <w:rsid w:val="00F04DA1"/>
    <w:rsid w:val="00F062F5"/>
    <w:rsid w:val="00F06535"/>
    <w:rsid w:val="00F07A6D"/>
    <w:rsid w:val="00F1097C"/>
    <w:rsid w:val="00F121F0"/>
    <w:rsid w:val="00F123F4"/>
    <w:rsid w:val="00F12F63"/>
    <w:rsid w:val="00F1310D"/>
    <w:rsid w:val="00F13971"/>
    <w:rsid w:val="00F14133"/>
    <w:rsid w:val="00F144D6"/>
    <w:rsid w:val="00F14C5F"/>
    <w:rsid w:val="00F14FC4"/>
    <w:rsid w:val="00F1511E"/>
    <w:rsid w:val="00F15860"/>
    <w:rsid w:val="00F15A42"/>
    <w:rsid w:val="00F15DA5"/>
    <w:rsid w:val="00F16108"/>
    <w:rsid w:val="00F16136"/>
    <w:rsid w:val="00F16A70"/>
    <w:rsid w:val="00F16D91"/>
    <w:rsid w:val="00F1705F"/>
    <w:rsid w:val="00F173F4"/>
    <w:rsid w:val="00F201FD"/>
    <w:rsid w:val="00F2085A"/>
    <w:rsid w:val="00F211EF"/>
    <w:rsid w:val="00F2166C"/>
    <w:rsid w:val="00F2199B"/>
    <w:rsid w:val="00F2227C"/>
    <w:rsid w:val="00F23548"/>
    <w:rsid w:val="00F2359A"/>
    <w:rsid w:val="00F2404C"/>
    <w:rsid w:val="00F2429E"/>
    <w:rsid w:val="00F25371"/>
    <w:rsid w:val="00F25545"/>
    <w:rsid w:val="00F26340"/>
    <w:rsid w:val="00F265B9"/>
    <w:rsid w:val="00F266AA"/>
    <w:rsid w:val="00F2685A"/>
    <w:rsid w:val="00F2701E"/>
    <w:rsid w:val="00F27557"/>
    <w:rsid w:val="00F27661"/>
    <w:rsid w:val="00F27FFD"/>
    <w:rsid w:val="00F3079C"/>
    <w:rsid w:val="00F3223F"/>
    <w:rsid w:val="00F3267F"/>
    <w:rsid w:val="00F327B1"/>
    <w:rsid w:val="00F33779"/>
    <w:rsid w:val="00F33988"/>
    <w:rsid w:val="00F33B9C"/>
    <w:rsid w:val="00F340F6"/>
    <w:rsid w:val="00F34129"/>
    <w:rsid w:val="00F3424C"/>
    <w:rsid w:val="00F3454A"/>
    <w:rsid w:val="00F354AA"/>
    <w:rsid w:val="00F3604D"/>
    <w:rsid w:val="00F3659C"/>
    <w:rsid w:val="00F37037"/>
    <w:rsid w:val="00F373AE"/>
    <w:rsid w:val="00F3771F"/>
    <w:rsid w:val="00F37869"/>
    <w:rsid w:val="00F37A08"/>
    <w:rsid w:val="00F37BB9"/>
    <w:rsid w:val="00F406EC"/>
    <w:rsid w:val="00F40B80"/>
    <w:rsid w:val="00F41B49"/>
    <w:rsid w:val="00F423F0"/>
    <w:rsid w:val="00F42726"/>
    <w:rsid w:val="00F42C78"/>
    <w:rsid w:val="00F43191"/>
    <w:rsid w:val="00F4346B"/>
    <w:rsid w:val="00F43C32"/>
    <w:rsid w:val="00F44601"/>
    <w:rsid w:val="00F453B6"/>
    <w:rsid w:val="00F4568C"/>
    <w:rsid w:val="00F45854"/>
    <w:rsid w:val="00F45D0C"/>
    <w:rsid w:val="00F45F5F"/>
    <w:rsid w:val="00F468F2"/>
    <w:rsid w:val="00F4697F"/>
    <w:rsid w:val="00F46B56"/>
    <w:rsid w:val="00F46D54"/>
    <w:rsid w:val="00F50DC4"/>
    <w:rsid w:val="00F52363"/>
    <w:rsid w:val="00F524C0"/>
    <w:rsid w:val="00F52A72"/>
    <w:rsid w:val="00F53548"/>
    <w:rsid w:val="00F548BE"/>
    <w:rsid w:val="00F5528F"/>
    <w:rsid w:val="00F567D9"/>
    <w:rsid w:val="00F568B3"/>
    <w:rsid w:val="00F568CD"/>
    <w:rsid w:val="00F569C2"/>
    <w:rsid w:val="00F56AE4"/>
    <w:rsid w:val="00F57527"/>
    <w:rsid w:val="00F57C62"/>
    <w:rsid w:val="00F57FC5"/>
    <w:rsid w:val="00F6000C"/>
    <w:rsid w:val="00F6094B"/>
    <w:rsid w:val="00F61269"/>
    <w:rsid w:val="00F61BDB"/>
    <w:rsid w:val="00F61EFA"/>
    <w:rsid w:val="00F62DFC"/>
    <w:rsid w:val="00F62F58"/>
    <w:rsid w:val="00F6362F"/>
    <w:rsid w:val="00F6381A"/>
    <w:rsid w:val="00F63D95"/>
    <w:rsid w:val="00F64983"/>
    <w:rsid w:val="00F64CD0"/>
    <w:rsid w:val="00F65403"/>
    <w:rsid w:val="00F658BB"/>
    <w:rsid w:val="00F6598F"/>
    <w:rsid w:val="00F65FF3"/>
    <w:rsid w:val="00F66292"/>
    <w:rsid w:val="00F66475"/>
    <w:rsid w:val="00F6694F"/>
    <w:rsid w:val="00F67026"/>
    <w:rsid w:val="00F70012"/>
    <w:rsid w:val="00F702ED"/>
    <w:rsid w:val="00F7048F"/>
    <w:rsid w:val="00F70A5D"/>
    <w:rsid w:val="00F70D04"/>
    <w:rsid w:val="00F71756"/>
    <w:rsid w:val="00F717ED"/>
    <w:rsid w:val="00F722AD"/>
    <w:rsid w:val="00F72E37"/>
    <w:rsid w:val="00F72ED6"/>
    <w:rsid w:val="00F72EDE"/>
    <w:rsid w:val="00F73F4D"/>
    <w:rsid w:val="00F748DB"/>
    <w:rsid w:val="00F7494B"/>
    <w:rsid w:val="00F74B62"/>
    <w:rsid w:val="00F74E67"/>
    <w:rsid w:val="00F7509D"/>
    <w:rsid w:val="00F75BD6"/>
    <w:rsid w:val="00F76257"/>
    <w:rsid w:val="00F765FF"/>
    <w:rsid w:val="00F76B38"/>
    <w:rsid w:val="00F76B9C"/>
    <w:rsid w:val="00F76DA5"/>
    <w:rsid w:val="00F76F1C"/>
    <w:rsid w:val="00F76FC2"/>
    <w:rsid w:val="00F770EF"/>
    <w:rsid w:val="00F775E1"/>
    <w:rsid w:val="00F77672"/>
    <w:rsid w:val="00F7791F"/>
    <w:rsid w:val="00F77BDA"/>
    <w:rsid w:val="00F77EC2"/>
    <w:rsid w:val="00F808A8"/>
    <w:rsid w:val="00F80E09"/>
    <w:rsid w:val="00F812FC"/>
    <w:rsid w:val="00F81687"/>
    <w:rsid w:val="00F81CE3"/>
    <w:rsid w:val="00F81D23"/>
    <w:rsid w:val="00F82060"/>
    <w:rsid w:val="00F820BF"/>
    <w:rsid w:val="00F82B2A"/>
    <w:rsid w:val="00F83B27"/>
    <w:rsid w:val="00F83E60"/>
    <w:rsid w:val="00F83FD9"/>
    <w:rsid w:val="00F84289"/>
    <w:rsid w:val="00F84293"/>
    <w:rsid w:val="00F857D6"/>
    <w:rsid w:val="00F87193"/>
    <w:rsid w:val="00F8722D"/>
    <w:rsid w:val="00F8768E"/>
    <w:rsid w:val="00F87F99"/>
    <w:rsid w:val="00F87FCA"/>
    <w:rsid w:val="00F902E6"/>
    <w:rsid w:val="00F90B82"/>
    <w:rsid w:val="00F91636"/>
    <w:rsid w:val="00F9196A"/>
    <w:rsid w:val="00F92621"/>
    <w:rsid w:val="00F92790"/>
    <w:rsid w:val="00F92920"/>
    <w:rsid w:val="00F92ACA"/>
    <w:rsid w:val="00F92E7C"/>
    <w:rsid w:val="00F92EAB"/>
    <w:rsid w:val="00F93083"/>
    <w:rsid w:val="00F930D9"/>
    <w:rsid w:val="00F93EEE"/>
    <w:rsid w:val="00F93FDA"/>
    <w:rsid w:val="00F94352"/>
    <w:rsid w:val="00F944E3"/>
    <w:rsid w:val="00F954CA"/>
    <w:rsid w:val="00F96280"/>
    <w:rsid w:val="00F96E84"/>
    <w:rsid w:val="00F97914"/>
    <w:rsid w:val="00FA01D4"/>
    <w:rsid w:val="00FA084F"/>
    <w:rsid w:val="00FA08FD"/>
    <w:rsid w:val="00FA0DE6"/>
    <w:rsid w:val="00FA2BD7"/>
    <w:rsid w:val="00FA30F5"/>
    <w:rsid w:val="00FA3BAD"/>
    <w:rsid w:val="00FA3F06"/>
    <w:rsid w:val="00FA416A"/>
    <w:rsid w:val="00FA4744"/>
    <w:rsid w:val="00FA4872"/>
    <w:rsid w:val="00FA4B78"/>
    <w:rsid w:val="00FA6067"/>
    <w:rsid w:val="00FA62E0"/>
    <w:rsid w:val="00FA63D3"/>
    <w:rsid w:val="00FA6741"/>
    <w:rsid w:val="00FA6DE6"/>
    <w:rsid w:val="00FA6F37"/>
    <w:rsid w:val="00FA6FA7"/>
    <w:rsid w:val="00FA7658"/>
    <w:rsid w:val="00FB0336"/>
    <w:rsid w:val="00FB0630"/>
    <w:rsid w:val="00FB0862"/>
    <w:rsid w:val="00FB089A"/>
    <w:rsid w:val="00FB109B"/>
    <w:rsid w:val="00FB119A"/>
    <w:rsid w:val="00FB1431"/>
    <w:rsid w:val="00FB181F"/>
    <w:rsid w:val="00FB1918"/>
    <w:rsid w:val="00FB1AE8"/>
    <w:rsid w:val="00FB1D7A"/>
    <w:rsid w:val="00FB24C0"/>
    <w:rsid w:val="00FB286E"/>
    <w:rsid w:val="00FB2A18"/>
    <w:rsid w:val="00FB3F9C"/>
    <w:rsid w:val="00FB4206"/>
    <w:rsid w:val="00FB4546"/>
    <w:rsid w:val="00FB4D9A"/>
    <w:rsid w:val="00FB526E"/>
    <w:rsid w:val="00FB5A66"/>
    <w:rsid w:val="00FB5B30"/>
    <w:rsid w:val="00FB5CF6"/>
    <w:rsid w:val="00FB62B5"/>
    <w:rsid w:val="00FB6C8D"/>
    <w:rsid w:val="00FB6D76"/>
    <w:rsid w:val="00FB6F8F"/>
    <w:rsid w:val="00FB7430"/>
    <w:rsid w:val="00FB7450"/>
    <w:rsid w:val="00FB7968"/>
    <w:rsid w:val="00FC0562"/>
    <w:rsid w:val="00FC0EFA"/>
    <w:rsid w:val="00FC1079"/>
    <w:rsid w:val="00FC1327"/>
    <w:rsid w:val="00FC1533"/>
    <w:rsid w:val="00FC1B8F"/>
    <w:rsid w:val="00FC1BE4"/>
    <w:rsid w:val="00FC1D4B"/>
    <w:rsid w:val="00FC201C"/>
    <w:rsid w:val="00FC242A"/>
    <w:rsid w:val="00FC2580"/>
    <w:rsid w:val="00FC314B"/>
    <w:rsid w:val="00FC39CA"/>
    <w:rsid w:val="00FC3AE8"/>
    <w:rsid w:val="00FC3C18"/>
    <w:rsid w:val="00FC4226"/>
    <w:rsid w:val="00FC43BA"/>
    <w:rsid w:val="00FC4A41"/>
    <w:rsid w:val="00FC5866"/>
    <w:rsid w:val="00FC5E6F"/>
    <w:rsid w:val="00FC70DA"/>
    <w:rsid w:val="00FC7508"/>
    <w:rsid w:val="00FC7615"/>
    <w:rsid w:val="00FC7785"/>
    <w:rsid w:val="00FC7F4D"/>
    <w:rsid w:val="00FD058E"/>
    <w:rsid w:val="00FD05BC"/>
    <w:rsid w:val="00FD0E60"/>
    <w:rsid w:val="00FD1FA6"/>
    <w:rsid w:val="00FD2102"/>
    <w:rsid w:val="00FD2718"/>
    <w:rsid w:val="00FD3634"/>
    <w:rsid w:val="00FD3889"/>
    <w:rsid w:val="00FD45D6"/>
    <w:rsid w:val="00FD465C"/>
    <w:rsid w:val="00FD4D73"/>
    <w:rsid w:val="00FD562A"/>
    <w:rsid w:val="00FD6411"/>
    <w:rsid w:val="00FD64EF"/>
    <w:rsid w:val="00FD683A"/>
    <w:rsid w:val="00FD7771"/>
    <w:rsid w:val="00FD7B26"/>
    <w:rsid w:val="00FE0294"/>
    <w:rsid w:val="00FE14D4"/>
    <w:rsid w:val="00FE18B4"/>
    <w:rsid w:val="00FE2F0E"/>
    <w:rsid w:val="00FE2F48"/>
    <w:rsid w:val="00FE357B"/>
    <w:rsid w:val="00FE37C2"/>
    <w:rsid w:val="00FE4F46"/>
    <w:rsid w:val="00FE5276"/>
    <w:rsid w:val="00FE563B"/>
    <w:rsid w:val="00FE5DA3"/>
    <w:rsid w:val="00FE66FB"/>
    <w:rsid w:val="00FE6997"/>
    <w:rsid w:val="00FE6FAA"/>
    <w:rsid w:val="00FE7053"/>
    <w:rsid w:val="00FE7884"/>
    <w:rsid w:val="00FE7D12"/>
    <w:rsid w:val="00FE7EBD"/>
    <w:rsid w:val="00FF3DBD"/>
    <w:rsid w:val="00FF4204"/>
    <w:rsid w:val="00FF4314"/>
    <w:rsid w:val="00FF456E"/>
    <w:rsid w:val="00FF4A19"/>
    <w:rsid w:val="00FF4CE2"/>
    <w:rsid w:val="00FF520E"/>
    <w:rsid w:val="00FF70F3"/>
    <w:rsid w:val="00FF7533"/>
    <w:rsid w:val="00FF7BA6"/>
    <w:rsid w:val="00FF7C38"/>
    <w:rsid w:val="01AF6B0E"/>
    <w:rsid w:val="01F0299B"/>
    <w:rsid w:val="020213D3"/>
    <w:rsid w:val="021E019D"/>
    <w:rsid w:val="026E4F91"/>
    <w:rsid w:val="02CB7BFB"/>
    <w:rsid w:val="0333749B"/>
    <w:rsid w:val="036673EF"/>
    <w:rsid w:val="03B206B2"/>
    <w:rsid w:val="03C5231B"/>
    <w:rsid w:val="03E27F04"/>
    <w:rsid w:val="041D095D"/>
    <w:rsid w:val="056C33E8"/>
    <w:rsid w:val="059A3767"/>
    <w:rsid w:val="05B922DB"/>
    <w:rsid w:val="05C018BB"/>
    <w:rsid w:val="05C87DB9"/>
    <w:rsid w:val="065754CA"/>
    <w:rsid w:val="06D41C9E"/>
    <w:rsid w:val="07AB20F7"/>
    <w:rsid w:val="07C531B9"/>
    <w:rsid w:val="07CD7519"/>
    <w:rsid w:val="07EC4BEA"/>
    <w:rsid w:val="08013603"/>
    <w:rsid w:val="08247105"/>
    <w:rsid w:val="08423BC6"/>
    <w:rsid w:val="08B715FA"/>
    <w:rsid w:val="08DE0889"/>
    <w:rsid w:val="09042473"/>
    <w:rsid w:val="0929337E"/>
    <w:rsid w:val="0961739E"/>
    <w:rsid w:val="098E6083"/>
    <w:rsid w:val="0A021F01"/>
    <w:rsid w:val="0AB84641"/>
    <w:rsid w:val="0AFD2F68"/>
    <w:rsid w:val="0B205B2B"/>
    <w:rsid w:val="0B3725DB"/>
    <w:rsid w:val="0B3D1071"/>
    <w:rsid w:val="0B782559"/>
    <w:rsid w:val="0B8A1F62"/>
    <w:rsid w:val="0BBF77AA"/>
    <w:rsid w:val="0BF820F3"/>
    <w:rsid w:val="0C000225"/>
    <w:rsid w:val="0D566BC9"/>
    <w:rsid w:val="0E027039"/>
    <w:rsid w:val="0E180322"/>
    <w:rsid w:val="0E3177FA"/>
    <w:rsid w:val="0E8C4995"/>
    <w:rsid w:val="0ECC69B1"/>
    <w:rsid w:val="0EF27BFB"/>
    <w:rsid w:val="0F676546"/>
    <w:rsid w:val="0F691730"/>
    <w:rsid w:val="0F803E6A"/>
    <w:rsid w:val="0F8B6247"/>
    <w:rsid w:val="0FBC50EF"/>
    <w:rsid w:val="10862725"/>
    <w:rsid w:val="115F3FD7"/>
    <w:rsid w:val="11A259DD"/>
    <w:rsid w:val="11F936CD"/>
    <w:rsid w:val="11FB6692"/>
    <w:rsid w:val="120027E5"/>
    <w:rsid w:val="120474A0"/>
    <w:rsid w:val="12693A35"/>
    <w:rsid w:val="12DD0BE4"/>
    <w:rsid w:val="13102ABE"/>
    <w:rsid w:val="13557B4F"/>
    <w:rsid w:val="13BE6177"/>
    <w:rsid w:val="13CE4350"/>
    <w:rsid w:val="14196AC8"/>
    <w:rsid w:val="14A34882"/>
    <w:rsid w:val="14C0017C"/>
    <w:rsid w:val="15660BCB"/>
    <w:rsid w:val="162063B0"/>
    <w:rsid w:val="167D280D"/>
    <w:rsid w:val="16817906"/>
    <w:rsid w:val="168626AD"/>
    <w:rsid w:val="17047766"/>
    <w:rsid w:val="17771FF6"/>
    <w:rsid w:val="17935895"/>
    <w:rsid w:val="17F52C18"/>
    <w:rsid w:val="180E5D05"/>
    <w:rsid w:val="184530EF"/>
    <w:rsid w:val="18B43580"/>
    <w:rsid w:val="19227A4B"/>
    <w:rsid w:val="1A32142F"/>
    <w:rsid w:val="1A710D5C"/>
    <w:rsid w:val="1B3E182A"/>
    <w:rsid w:val="1B4B5195"/>
    <w:rsid w:val="1B5E76F6"/>
    <w:rsid w:val="1C0826B8"/>
    <w:rsid w:val="1C174C6F"/>
    <w:rsid w:val="1C7C020D"/>
    <w:rsid w:val="1C8F78BA"/>
    <w:rsid w:val="1C9B0D84"/>
    <w:rsid w:val="1CDD3F3B"/>
    <w:rsid w:val="1D4D6869"/>
    <w:rsid w:val="1E3F2E81"/>
    <w:rsid w:val="1E675D84"/>
    <w:rsid w:val="1E84597F"/>
    <w:rsid w:val="1EF56D46"/>
    <w:rsid w:val="1F5C6CE3"/>
    <w:rsid w:val="204B4B47"/>
    <w:rsid w:val="20586741"/>
    <w:rsid w:val="213845A4"/>
    <w:rsid w:val="21760101"/>
    <w:rsid w:val="22B25284"/>
    <w:rsid w:val="22B57AA5"/>
    <w:rsid w:val="22C07D9F"/>
    <w:rsid w:val="22CE4518"/>
    <w:rsid w:val="23056CBA"/>
    <w:rsid w:val="234C1E42"/>
    <w:rsid w:val="23636EA1"/>
    <w:rsid w:val="23786031"/>
    <w:rsid w:val="23C6059E"/>
    <w:rsid w:val="23C95079"/>
    <w:rsid w:val="24031A53"/>
    <w:rsid w:val="24307C26"/>
    <w:rsid w:val="247A7B87"/>
    <w:rsid w:val="248E5D4C"/>
    <w:rsid w:val="24C47897"/>
    <w:rsid w:val="24CF6320"/>
    <w:rsid w:val="24DB0068"/>
    <w:rsid w:val="24E337F8"/>
    <w:rsid w:val="256E0C8A"/>
    <w:rsid w:val="258D3B57"/>
    <w:rsid w:val="25B83F05"/>
    <w:rsid w:val="261E01AA"/>
    <w:rsid w:val="262336EE"/>
    <w:rsid w:val="266D6388"/>
    <w:rsid w:val="269E4C0C"/>
    <w:rsid w:val="27024D1A"/>
    <w:rsid w:val="27463B6A"/>
    <w:rsid w:val="289C366A"/>
    <w:rsid w:val="292A6EC8"/>
    <w:rsid w:val="294748A0"/>
    <w:rsid w:val="2976498E"/>
    <w:rsid w:val="29A41135"/>
    <w:rsid w:val="2AC50C0A"/>
    <w:rsid w:val="2AD85037"/>
    <w:rsid w:val="2B087E14"/>
    <w:rsid w:val="2B25203D"/>
    <w:rsid w:val="2BD0253B"/>
    <w:rsid w:val="2C444480"/>
    <w:rsid w:val="2C564DC3"/>
    <w:rsid w:val="2CA9220C"/>
    <w:rsid w:val="2D012891"/>
    <w:rsid w:val="2D142E8B"/>
    <w:rsid w:val="2D6C141D"/>
    <w:rsid w:val="2DA973AD"/>
    <w:rsid w:val="2E4470AA"/>
    <w:rsid w:val="2EB64B4B"/>
    <w:rsid w:val="2EDB590A"/>
    <w:rsid w:val="2F0A29E3"/>
    <w:rsid w:val="2F50238F"/>
    <w:rsid w:val="2F697D8F"/>
    <w:rsid w:val="30435647"/>
    <w:rsid w:val="306B5DA3"/>
    <w:rsid w:val="30817D6A"/>
    <w:rsid w:val="31367970"/>
    <w:rsid w:val="314F3970"/>
    <w:rsid w:val="3157114E"/>
    <w:rsid w:val="31EB07E1"/>
    <w:rsid w:val="31F2037F"/>
    <w:rsid w:val="320A0AF5"/>
    <w:rsid w:val="324D0E73"/>
    <w:rsid w:val="329B11F6"/>
    <w:rsid w:val="336E087E"/>
    <w:rsid w:val="33C3087D"/>
    <w:rsid w:val="34525525"/>
    <w:rsid w:val="348B4A67"/>
    <w:rsid w:val="34CC09C2"/>
    <w:rsid w:val="34EB0D54"/>
    <w:rsid w:val="35825EB3"/>
    <w:rsid w:val="35961B12"/>
    <w:rsid w:val="359C5D0B"/>
    <w:rsid w:val="364523AD"/>
    <w:rsid w:val="36700D38"/>
    <w:rsid w:val="36C4673D"/>
    <w:rsid w:val="37741632"/>
    <w:rsid w:val="37B10B63"/>
    <w:rsid w:val="37D17C49"/>
    <w:rsid w:val="38072F47"/>
    <w:rsid w:val="388F766F"/>
    <w:rsid w:val="38C464B7"/>
    <w:rsid w:val="38DF7CCF"/>
    <w:rsid w:val="38FC13E4"/>
    <w:rsid w:val="390721D7"/>
    <w:rsid w:val="393B510C"/>
    <w:rsid w:val="393F4767"/>
    <w:rsid w:val="39A97E97"/>
    <w:rsid w:val="39BF365D"/>
    <w:rsid w:val="3A260C29"/>
    <w:rsid w:val="3A5B6852"/>
    <w:rsid w:val="3A6A095C"/>
    <w:rsid w:val="3B345984"/>
    <w:rsid w:val="3B57268D"/>
    <w:rsid w:val="3B6176CE"/>
    <w:rsid w:val="3BD24DDA"/>
    <w:rsid w:val="3BD77022"/>
    <w:rsid w:val="3BDC1949"/>
    <w:rsid w:val="3BF9504C"/>
    <w:rsid w:val="3C8D362E"/>
    <w:rsid w:val="3CD04124"/>
    <w:rsid w:val="3CF11603"/>
    <w:rsid w:val="3CFA0456"/>
    <w:rsid w:val="3D6F4D41"/>
    <w:rsid w:val="3D7507FB"/>
    <w:rsid w:val="3E315EED"/>
    <w:rsid w:val="3EAA56FE"/>
    <w:rsid w:val="3EB5127A"/>
    <w:rsid w:val="3F503E5E"/>
    <w:rsid w:val="3F6A6C43"/>
    <w:rsid w:val="3F6D0389"/>
    <w:rsid w:val="3FAC2A7F"/>
    <w:rsid w:val="3FC16214"/>
    <w:rsid w:val="3FCA4B09"/>
    <w:rsid w:val="402B7147"/>
    <w:rsid w:val="403346A2"/>
    <w:rsid w:val="40E439A9"/>
    <w:rsid w:val="41045A2C"/>
    <w:rsid w:val="41576FF8"/>
    <w:rsid w:val="4193593E"/>
    <w:rsid w:val="41D9164E"/>
    <w:rsid w:val="41DD521D"/>
    <w:rsid w:val="423050F8"/>
    <w:rsid w:val="423B7022"/>
    <w:rsid w:val="42404F2E"/>
    <w:rsid w:val="4389060E"/>
    <w:rsid w:val="43C8028A"/>
    <w:rsid w:val="43D51667"/>
    <w:rsid w:val="43DA2D47"/>
    <w:rsid w:val="43E66B61"/>
    <w:rsid w:val="443B2C25"/>
    <w:rsid w:val="44811914"/>
    <w:rsid w:val="448421F1"/>
    <w:rsid w:val="44E86B59"/>
    <w:rsid w:val="45A02594"/>
    <w:rsid w:val="45A4585E"/>
    <w:rsid w:val="45D37D9B"/>
    <w:rsid w:val="46896F24"/>
    <w:rsid w:val="48194FD5"/>
    <w:rsid w:val="484514CB"/>
    <w:rsid w:val="48457423"/>
    <w:rsid w:val="48516103"/>
    <w:rsid w:val="48C447EC"/>
    <w:rsid w:val="48C86EE1"/>
    <w:rsid w:val="4964215A"/>
    <w:rsid w:val="49FA6EF8"/>
    <w:rsid w:val="4A234CD8"/>
    <w:rsid w:val="4A784961"/>
    <w:rsid w:val="4ABD0723"/>
    <w:rsid w:val="4ABD2E7A"/>
    <w:rsid w:val="4ACF3A3C"/>
    <w:rsid w:val="4AD62F03"/>
    <w:rsid w:val="4B1700DF"/>
    <w:rsid w:val="4B3C4946"/>
    <w:rsid w:val="4C4030C5"/>
    <w:rsid w:val="4CD970B2"/>
    <w:rsid w:val="4D4C4DB0"/>
    <w:rsid w:val="4D6C0BC0"/>
    <w:rsid w:val="4D7D581F"/>
    <w:rsid w:val="4E635E5A"/>
    <w:rsid w:val="4ED303B1"/>
    <w:rsid w:val="4F0F6A19"/>
    <w:rsid w:val="501120A0"/>
    <w:rsid w:val="503126A7"/>
    <w:rsid w:val="50596486"/>
    <w:rsid w:val="512509E9"/>
    <w:rsid w:val="5151526B"/>
    <w:rsid w:val="51B81C05"/>
    <w:rsid w:val="51D10A66"/>
    <w:rsid w:val="51EB659B"/>
    <w:rsid w:val="527767DE"/>
    <w:rsid w:val="528A390F"/>
    <w:rsid w:val="528C6991"/>
    <w:rsid w:val="529F3E75"/>
    <w:rsid w:val="52D241EB"/>
    <w:rsid w:val="536743D0"/>
    <w:rsid w:val="53A05CB4"/>
    <w:rsid w:val="54054633"/>
    <w:rsid w:val="540605E4"/>
    <w:rsid w:val="54493851"/>
    <w:rsid w:val="54670726"/>
    <w:rsid w:val="547F0032"/>
    <w:rsid w:val="54A02A20"/>
    <w:rsid w:val="55191A1B"/>
    <w:rsid w:val="55C87B3E"/>
    <w:rsid w:val="5612444E"/>
    <w:rsid w:val="56804F1E"/>
    <w:rsid w:val="582964DE"/>
    <w:rsid w:val="583C0202"/>
    <w:rsid w:val="58604D9A"/>
    <w:rsid w:val="58D67D8C"/>
    <w:rsid w:val="58E10577"/>
    <w:rsid w:val="58ED2352"/>
    <w:rsid w:val="59165EF7"/>
    <w:rsid w:val="59702A12"/>
    <w:rsid w:val="5AC11BEA"/>
    <w:rsid w:val="5AED2A9C"/>
    <w:rsid w:val="5BAD55B3"/>
    <w:rsid w:val="5BC746C9"/>
    <w:rsid w:val="5C2B6EE8"/>
    <w:rsid w:val="5C3B72A3"/>
    <w:rsid w:val="5CC61F72"/>
    <w:rsid w:val="5CF10C74"/>
    <w:rsid w:val="5CF206F7"/>
    <w:rsid w:val="5D4D372F"/>
    <w:rsid w:val="5D573A29"/>
    <w:rsid w:val="5DAC3EA8"/>
    <w:rsid w:val="5E0B3D5F"/>
    <w:rsid w:val="5E2C6D8D"/>
    <w:rsid w:val="5E6415B9"/>
    <w:rsid w:val="5E8F1C6F"/>
    <w:rsid w:val="5EA0340D"/>
    <w:rsid w:val="5ED66C3C"/>
    <w:rsid w:val="5ED8684B"/>
    <w:rsid w:val="5F843350"/>
    <w:rsid w:val="5F8F25F5"/>
    <w:rsid w:val="5FDD643B"/>
    <w:rsid w:val="607532DC"/>
    <w:rsid w:val="60BA3E42"/>
    <w:rsid w:val="6194383B"/>
    <w:rsid w:val="61A14A39"/>
    <w:rsid w:val="61CB5375"/>
    <w:rsid w:val="61E37639"/>
    <w:rsid w:val="623348CA"/>
    <w:rsid w:val="62511574"/>
    <w:rsid w:val="63D90D69"/>
    <w:rsid w:val="64191A38"/>
    <w:rsid w:val="659A197C"/>
    <w:rsid w:val="65CA685B"/>
    <w:rsid w:val="65CF34A7"/>
    <w:rsid w:val="65F660EF"/>
    <w:rsid w:val="665D113B"/>
    <w:rsid w:val="667207EE"/>
    <w:rsid w:val="6673798C"/>
    <w:rsid w:val="673905B6"/>
    <w:rsid w:val="67CF1F44"/>
    <w:rsid w:val="67D0240D"/>
    <w:rsid w:val="67DA14DE"/>
    <w:rsid w:val="681C3942"/>
    <w:rsid w:val="68460AAC"/>
    <w:rsid w:val="68AC1CFE"/>
    <w:rsid w:val="68C0149A"/>
    <w:rsid w:val="68E4579B"/>
    <w:rsid w:val="69C754B6"/>
    <w:rsid w:val="6A5D4A41"/>
    <w:rsid w:val="6A7A32FF"/>
    <w:rsid w:val="6A7F580E"/>
    <w:rsid w:val="6B2A668F"/>
    <w:rsid w:val="6B5F32A5"/>
    <w:rsid w:val="6B9B0F22"/>
    <w:rsid w:val="6BB4707C"/>
    <w:rsid w:val="6BCD1DE6"/>
    <w:rsid w:val="6C434E84"/>
    <w:rsid w:val="6C505023"/>
    <w:rsid w:val="6C5443F8"/>
    <w:rsid w:val="6CB473B1"/>
    <w:rsid w:val="6CE80B2B"/>
    <w:rsid w:val="6D101BD0"/>
    <w:rsid w:val="6D14299F"/>
    <w:rsid w:val="6D1C60F5"/>
    <w:rsid w:val="6D36104E"/>
    <w:rsid w:val="6D672A1E"/>
    <w:rsid w:val="6DC237D1"/>
    <w:rsid w:val="6DE43496"/>
    <w:rsid w:val="6EFC4430"/>
    <w:rsid w:val="6F3B3713"/>
    <w:rsid w:val="6F40725E"/>
    <w:rsid w:val="70567B70"/>
    <w:rsid w:val="708649B5"/>
    <w:rsid w:val="70B334A8"/>
    <w:rsid w:val="70BF5715"/>
    <w:rsid w:val="711172CF"/>
    <w:rsid w:val="71166CCD"/>
    <w:rsid w:val="718F775F"/>
    <w:rsid w:val="71FD54DD"/>
    <w:rsid w:val="72025180"/>
    <w:rsid w:val="723A41CF"/>
    <w:rsid w:val="72A9735B"/>
    <w:rsid w:val="72D64389"/>
    <w:rsid w:val="73855BD1"/>
    <w:rsid w:val="7410294D"/>
    <w:rsid w:val="741F3809"/>
    <w:rsid w:val="750A2CD7"/>
    <w:rsid w:val="756D5691"/>
    <w:rsid w:val="757B0F93"/>
    <w:rsid w:val="7589009F"/>
    <w:rsid w:val="75CC648C"/>
    <w:rsid w:val="75E25B0A"/>
    <w:rsid w:val="76A27384"/>
    <w:rsid w:val="76B77EED"/>
    <w:rsid w:val="76D71644"/>
    <w:rsid w:val="76DB54DE"/>
    <w:rsid w:val="76DD23B4"/>
    <w:rsid w:val="76F45B53"/>
    <w:rsid w:val="77180CCB"/>
    <w:rsid w:val="771B43E0"/>
    <w:rsid w:val="776C2FB6"/>
    <w:rsid w:val="77741C69"/>
    <w:rsid w:val="77FD1636"/>
    <w:rsid w:val="77FE2FC7"/>
    <w:rsid w:val="780D6D66"/>
    <w:rsid w:val="79982284"/>
    <w:rsid w:val="7998662D"/>
    <w:rsid w:val="79B320C8"/>
    <w:rsid w:val="79D15C97"/>
    <w:rsid w:val="7A0467A9"/>
    <w:rsid w:val="7A8C5878"/>
    <w:rsid w:val="7B4038F6"/>
    <w:rsid w:val="7B471854"/>
    <w:rsid w:val="7BDC291C"/>
    <w:rsid w:val="7C552333"/>
    <w:rsid w:val="7CA86C55"/>
    <w:rsid w:val="7CF019C1"/>
    <w:rsid w:val="7D461CAD"/>
    <w:rsid w:val="7D8942FF"/>
    <w:rsid w:val="7E28286A"/>
    <w:rsid w:val="7E4401F0"/>
    <w:rsid w:val="7E4515FE"/>
    <w:rsid w:val="7E4E00D8"/>
    <w:rsid w:val="7EAD59B2"/>
    <w:rsid w:val="7ED22AB7"/>
    <w:rsid w:val="7EFE0922"/>
    <w:rsid w:val="7F250E39"/>
    <w:rsid w:val="7F8E30FA"/>
    <w:rsid w:val="7F91273C"/>
    <w:rsid w:val="7FF151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460" w:after="450" w:line="360" w:lineRule="auto"/>
      <w:jc w:val="center"/>
      <w:outlineLvl w:val="0"/>
    </w:pPr>
    <w:rPr>
      <w:rFonts w:eastAsiaTheme="minorEastAsia"/>
      <w:bCs w:val="0"/>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qFormat/>
    <w:uiPriority w:val="0"/>
    <w:pPr>
      <w:keepNext/>
      <w:keepLines/>
      <w:numPr>
        <w:ilvl w:val="4"/>
        <w:numId w:val="1"/>
      </w:numPr>
      <w:tabs>
        <w:tab w:val="left" w:pos="371"/>
      </w:tabs>
      <w:spacing w:before="280" w:after="290" w:line="374" w:lineRule="auto"/>
      <w:outlineLvl w:val="4"/>
    </w:pPr>
    <w:rPr>
      <w:b/>
      <w:sz w:val="28"/>
    </w:rPr>
  </w:style>
  <w:style w:type="paragraph" w:styleId="9">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10">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1">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2">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63"/>
    <w:qFormat/>
    <w:uiPriority w:val="0"/>
    <w:pPr>
      <w:ind w:firstLine="420" w:firstLineChars="200"/>
    </w:pPr>
  </w:style>
  <w:style w:type="paragraph" w:styleId="8">
    <w:name w:val="Body Text"/>
    <w:basedOn w:val="1"/>
    <w:link w:val="71"/>
    <w:qFormat/>
    <w:uiPriority w:val="0"/>
    <w:pPr>
      <w:spacing w:after="120"/>
    </w:pPr>
  </w:style>
  <w:style w:type="paragraph" w:styleId="13">
    <w:name w:val="toc 7"/>
    <w:basedOn w:val="1"/>
    <w:next w:val="1"/>
    <w:qFormat/>
    <w:uiPriority w:val="0"/>
    <w:pPr>
      <w:ind w:left="1260"/>
      <w:jc w:val="left"/>
    </w:pPr>
    <w:rPr>
      <w:szCs w:val="21"/>
    </w:rPr>
  </w:style>
  <w:style w:type="paragraph" w:styleId="14">
    <w:name w:val="List Number 2"/>
    <w:basedOn w:val="1"/>
    <w:qFormat/>
    <w:uiPriority w:val="0"/>
    <w:pPr>
      <w:tabs>
        <w:tab w:val="left" w:pos="780"/>
      </w:tabs>
      <w:ind w:left="780" w:hanging="360"/>
    </w:pPr>
    <w:rPr>
      <w:szCs w:val="20"/>
    </w:rPr>
  </w:style>
  <w:style w:type="paragraph" w:styleId="15">
    <w:name w:val="List Bullet 4"/>
    <w:basedOn w:val="1"/>
    <w:qFormat/>
    <w:uiPriority w:val="0"/>
    <w:pPr>
      <w:tabs>
        <w:tab w:val="left" w:pos="425"/>
        <w:tab w:val="left" w:pos="1620"/>
      </w:tabs>
      <w:ind w:left="425" w:hanging="425"/>
    </w:pPr>
    <w:rPr>
      <w:szCs w:val="20"/>
    </w:rPr>
  </w:style>
  <w:style w:type="paragraph" w:styleId="16">
    <w:name w:val="caption"/>
    <w:basedOn w:val="1"/>
    <w:next w:val="1"/>
    <w:link w:val="297"/>
    <w:qFormat/>
    <w:uiPriority w:val="0"/>
    <w:rPr>
      <w:rFonts w:ascii="Cambria" w:hAnsi="Cambria" w:eastAsia="黑体"/>
    </w:rPr>
  </w:style>
  <w:style w:type="paragraph" w:styleId="17">
    <w:name w:val="List Bullet"/>
    <w:basedOn w:val="1"/>
    <w:qFormat/>
    <w:uiPriority w:val="0"/>
    <w:pPr>
      <w:numPr>
        <w:ilvl w:val="0"/>
        <w:numId w:val="1"/>
      </w:numPr>
      <w:tabs>
        <w:tab w:val="left" w:pos="360"/>
        <w:tab w:val="clear" w:pos="371"/>
      </w:tabs>
    </w:pPr>
    <w:rPr>
      <w:szCs w:val="20"/>
    </w:rPr>
  </w:style>
  <w:style w:type="paragraph" w:styleId="18">
    <w:name w:val="Document Map"/>
    <w:basedOn w:val="1"/>
    <w:link w:val="73"/>
    <w:qFormat/>
    <w:uiPriority w:val="0"/>
    <w:pPr>
      <w:shd w:val="clear" w:color="auto" w:fill="000080"/>
    </w:pPr>
  </w:style>
  <w:style w:type="paragraph" w:styleId="19">
    <w:name w:val="annotation text"/>
    <w:basedOn w:val="1"/>
    <w:link w:val="69"/>
    <w:qFormat/>
    <w:uiPriority w:val="0"/>
    <w:pPr>
      <w:jc w:val="left"/>
    </w:pPr>
  </w:style>
  <w:style w:type="paragraph" w:styleId="20">
    <w:name w:val="Body Text 3"/>
    <w:basedOn w:val="1"/>
    <w:link w:val="458"/>
    <w:unhideWhenUsed/>
    <w:qFormat/>
    <w:uiPriority w:val="0"/>
    <w:pPr>
      <w:spacing w:after="120"/>
    </w:pPr>
    <w:rPr>
      <w:sz w:val="16"/>
      <w:szCs w:val="16"/>
    </w:rPr>
  </w:style>
  <w:style w:type="paragraph" w:styleId="21">
    <w:name w:val="Body Text Indent"/>
    <w:basedOn w:val="1"/>
    <w:link w:val="74"/>
    <w:qFormat/>
    <w:uiPriority w:val="0"/>
    <w:pPr>
      <w:spacing w:after="120"/>
      <w:ind w:left="420" w:leftChars="200"/>
    </w:pPr>
  </w:style>
  <w:style w:type="paragraph" w:styleId="22">
    <w:name w:val="Block Text"/>
    <w:basedOn w:val="1"/>
    <w:qFormat/>
    <w:uiPriority w:val="0"/>
    <w:pPr>
      <w:spacing w:after="120"/>
      <w:ind w:left="1440" w:leftChars="700" w:right="1440" w:rightChars="700"/>
    </w:pPr>
  </w:style>
  <w:style w:type="paragraph" w:styleId="23">
    <w:name w:val="List Bullet 2"/>
    <w:basedOn w:val="1"/>
    <w:qFormat/>
    <w:uiPriority w:val="0"/>
    <w:pPr>
      <w:numPr>
        <w:ilvl w:val="0"/>
        <w:numId w:val="2"/>
      </w:numPr>
      <w:tabs>
        <w:tab w:val="left" w:pos="780"/>
      </w:tabs>
    </w:pPr>
    <w:rPr>
      <w:szCs w:val="20"/>
    </w:rPr>
  </w:style>
  <w:style w:type="paragraph" w:styleId="24">
    <w:name w:val="toc 5"/>
    <w:basedOn w:val="1"/>
    <w:next w:val="1"/>
    <w:qFormat/>
    <w:uiPriority w:val="0"/>
    <w:pPr>
      <w:ind w:left="840"/>
      <w:jc w:val="left"/>
    </w:pPr>
    <w:rPr>
      <w:szCs w:val="21"/>
    </w:rPr>
  </w:style>
  <w:style w:type="paragraph" w:styleId="25">
    <w:name w:val="toc 3"/>
    <w:basedOn w:val="1"/>
    <w:next w:val="1"/>
    <w:qFormat/>
    <w:uiPriority w:val="39"/>
    <w:pPr>
      <w:ind w:left="420"/>
      <w:jc w:val="left"/>
    </w:pPr>
    <w:rPr>
      <w:iCs/>
    </w:rPr>
  </w:style>
  <w:style w:type="paragraph" w:styleId="26">
    <w:name w:val="Plain Text"/>
    <w:basedOn w:val="1"/>
    <w:link w:val="75"/>
    <w:qFormat/>
    <w:uiPriority w:val="0"/>
    <w:rPr>
      <w:rFonts w:ascii="宋体" w:hAnsi="Courier New"/>
      <w:szCs w:val="20"/>
    </w:rPr>
  </w:style>
  <w:style w:type="paragraph" w:styleId="27">
    <w:name w:val="toc 8"/>
    <w:basedOn w:val="1"/>
    <w:next w:val="1"/>
    <w:qFormat/>
    <w:uiPriority w:val="0"/>
    <w:pPr>
      <w:ind w:left="1470"/>
      <w:jc w:val="left"/>
    </w:pPr>
    <w:rPr>
      <w:szCs w:val="21"/>
    </w:rPr>
  </w:style>
  <w:style w:type="paragraph" w:styleId="28">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9">
    <w:name w:val="Body Text Indent 2"/>
    <w:basedOn w:val="1"/>
    <w:link w:val="76"/>
    <w:qFormat/>
    <w:uiPriority w:val="0"/>
    <w:pPr>
      <w:spacing w:after="120" w:line="480" w:lineRule="auto"/>
      <w:ind w:left="420" w:leftChars="200"/>
    </w:pPr>
  </w:style>
  <w:style w:type="paragraph" w:styleId="30">
    <w:name w:val="Balloon Text"/>
    <w:basedOn w:val="1"/>
    <w:link w:val="77"/>
    <w:qFormat/>
    <w:uiPriority w:val="0"/>
    <w:rPr>
      <w:sz w:val="18"/>
      <w:szCs w:val="18"/>
    </w:rPr>
  </w:style>
  <w:style w:type="paragraph" w:styleId="31">
    <w:name w:val="footer"/>
    <w:basedOn w:val="1"/>
    <w:link w:val="78"/>
    <w:qFormat/>
    <w:uiPriority w:val="99"/>
    <w:pPr>
      <w:tabs>
        <w:tab w:val="center" w:pos="4153"/>
        <w:tab w:val="right" w:pos="8306"/>
      </w:tabs>
      <w:snapToGrid w:val="0"/>
      <w:jc w:val="left"/>
    </w:pPr>
    <w:rPr>
      <w:sz w:val="18"/>
      <w:szCs w:val="18"/>
    </w:rPr>
  </w:style>
  <w:style w:type="paragraph" w:styleId="32">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3">
    <w:name w:val="Signature"/>
    <w:basedOn w:val="1"/>
    <w:link w:val="287"/>
    <w:qFormat/>
    <w:uiPriority w:val="0"/>
    <w:pPr>
      <w:ind w:left="4320"/>
    </w:pPr>
    <w:rPr>
      <w:rFonts w:eastAsia="楷体_GB2312"/>
      <w:szCs w:val="20"/>
    </w:rPr>
  </w:style>
  <w:style w:type="paragraph" w:styleId="34">
    <w:name w:val="toc 1"/>
    <w:basedOn w:val="1"/>
    <w:next w:val="1"/>
    <w:qFormat/>
    <w:uiPriority w:val="39"/>
    <w:pPr>
      <w:spacing w:before="120" w:after="120"/>
      <w:jc w:val="left"/>
    </w:pPr>
    <w:rPr>
      <w:b/>
      <w:bCs/>
      <w:caps/>
    </w:rPr>
  </w:style>
  <w:style w:type="paragraph" w:styleId="35">
    <w:name w:val="toc 4"/>
    <w:basedOn w:val="1"/>
    <w:next w:val="1"/>
    <w:qFormat/>
    <w:uiPriority w:val="0"/>
    <w:pPr>
      <w:ind w:left="630"/>
      <w:jc w:val="left"/>
    </w:pPr>
    <w:rPr>
      <w:szCs w:val="21"/>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footnote text"/>
    <w:basedOn w:val="1"/>
    <w:link w:val="463"/>
    <w:qFormat/>
    <w:uiPriority w:val="0"/>
    <w:pPr>
      <w:snapToGrid w:val="0"/>
      <w:jc w:val="left"/>
    </w:pPr>
    <w:rPr>
      <w:sz w:val="18"/>
      <w:szCs w:val="18"/>
    </w:rPr>
  </w:style>
  <w:style w:type="paragraph" w:styleId="39">
    <w:name w:val="toc 6"/>
    <w:basedOn w:val="1"/>
    <w:next w:val="1"/>
    <w:qFormat/>
    <w:uiPriority w:val="0"/>
    <w:pPr>
      <w:ind w:left="1050"/>
      <w:jc w:val="left"/>
    </w:pPr>
    <w:rPr>
      <w:szCs w:val="21"/>
    </w:rPr>
  </w:style>
  <w:style w:type="paragraph" w:styleId="40">
    <w:name w:val="Body Text Indent 3"/>
    <w:basedOn w:val="1"/>
    <w:link w:val="313"/>
    <w:qFormat/>
    <w:uiPriority w:val="0"/>
    <w:pPr>
      <w:ind w:firstLine="426"/>
    </w:pPr>
    <w:rPr>
      <w:szCs w:val="20"/>
    </w:rPr>
  </w:style>
  <w:style w:type="paragraph" w:styleId="41">
    <w:name w:val="toc 2"/>
    <w:basedOn w:val="1"/>
    <w:next w:val="1"/>
    <w:qFormat/>
    <w:uiPriority w:val="39"/>
    <w:pPr>
      <w:ind w:left="210"/>
      <w:jc w:val="left"/>
    </w:pPr>
    <w:rPr>
      <w:smallCaps/>
    </w:rPr>
  </w:style>
  <w:style w:type="paragraph" w:styleId="42">
    <w:name w:val="toc 9"/>
    <w:basedOn w:val="1"/>
    <w:next w:val="1"/>
    <w:qFormat/>
    <w:uiPriority w:val="0"/>
    <w:pPr>
      <w:ind w:left="1680"/>
      <w:jc w:val="left"/>
    </w:pPr>
    <w:rPr>
      <w:szCs w:val="21"/>
    </w:rPr>
  </w:style>
  <w:style w:type="paragraph" w:styleId="43">
    <w:name w:val="Body Text 2"/>
    <w:basedOn w:val="1"/>
    <w:link w:val="306"/>
    <w:qFormat/>
    <w:uiPriority w:val="0"/>
    <w:rPr>
      <w:sz w:val="28"/>
      <w:szCs w:val="20"/>
    </w:rPr>
  </w:style>
  <w:style w:type="paragraph" w:styleId="44">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99"/>
    <w:pPr>
      <w:widowControl/>
      <w:spacing w:before="100" w:beforeAutospacing="1" w:after="100" w:afterAutospacing="1"/>
      <w:jc w:val="left"/>
    </w:pPr>
    <w:rPr>
      <w:kern w:val="0"/>
      <w:sz w:val="24"/>
    </w:rPr>
  </w:style>
  <w:style w:type="paragraph" w:styleId="46">
    <w:name w:val="Title"/>
    <w:basedOn w:val="1"/>
    <w:link w:val="81"/>
    <w:qFormat/>
    <w:uiPriority w:val="0"/>
    <w:pPr>
      <w:spacing w:before="240" w:after="60"/>
      <w:jc w:val="center"/>
      <w:outlineLvl w:val="0"/>
    </w:pPr>
    <w:rPr>
      <w:rFonts w:ascii="Arial" w:hAnsi="Arial" w:eastAsia="隶书"/>
      <w:b/>
      <w:bCs/>
      <w:sz w:val="32"/>
      <w:szCs w:val="32"/>
    </w:rPr>
  </w:style>
  <w:style w:type="paragraph" w:styleId="47">
    <w:name w:val="annotation subject"/>
    <w:basedOn w:val="19"/>
    <w:next w:val="19"/>
    <w:link w:val="70"/>
    <w:qFormat/>
    <w:uiPriority w:val="0"/>
    <w:rPr>
      <w:b/>
      <w:bCs/>
    </w:rPr>
  </w:style>
  <w:style w:type="paragraph" w:styleId="48">
    <w:name w:val="Body Text First Indent"/>
    <w:basedOn w:val="8"/>
    <w:link w:val="72"/>
    <w:qFormat/>
    <w:uiPriority w:val="0"/>
    <w:pPr>
      <w:ind w:firstLine="420" w:firstLineChars="100"/>
    </w:pPr>
  </w:style>
  <w:style w:type="paragraph" w:styleId="49">
    <w:name w:val="Body Text First Indent 2"/>
    <w:basedOn w:val="21"/>
    <w:link w:val="292"/>
    <w:qFormat/>
    <w:uiPriority w:val="0"/>
    <w:pPr>
      <w:spacing w:after="160" w:line="360" w:lineRule="auto"/>
      <w:ind w:firstLine="480" w:firstLineChars="200"/>
    </w:pPr>
    <w:rPr>
      <w:kern w:val="0"/>
      <w:sz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800080"/>
      <w:u w:val="single"/>
    </w:rPr>
  </w:style>
  <w:style w:type="character" w:styleId="56">
    <w:name w:val="Emphasis"/>
    <w:basedOn w:val="52"/>
    <w:qFormat/>
    <w:uiPriority w:val="20"/>
    <w:rPr>
      <w:i/>
      <w:iCs/>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3 Char"/>
    <w:basedOn w:val="52"/>
    <w:link w:val="3"/>
    <w:qFormat/>
    <w:uiPriority w:val="0"/>
    <w:rPr>
      <w:b/>
      <w:bCs/>
      <w:kern w:val="2"/>
      <w:sz w:val="24"/>
      <w:szCs w:val="32"/>
    </w:rPr>
  </w:style>
  <w:style w:type="character" w:customStyle="1" w:styleId="60">
    <w:name w:val="标题 1 Char"/>
    <w:basedOn w:val="52"/>
    <w:link w:val="2"/>
    <w:qFormat/>
    <w:uiPriority w:val="0"/>
    <w:rPr>
      <w:rFonts w:eastAsiaTheme="minorEastAsia"/>
      <w:b/>
      <w:kern w:val="44"/>
      <w:sz w:val="44"/>
      <w:szCs w:val="28"/>
    </w:rPr>
  </w:style>
  <w:style w:type="character" w:customStyle="1" w:styleId="61">
    <w:name w:val="标题 2 Char"/>
    <w:basedOn w:val="52"/>
    <w:link w:val="4"/>
    <w:qFormat/>
    <w:uiPriority w:val="0"/>
    <w:rPr>
      <w:rFonts w:ascii="Arial" w:hAnsi="Arial" w:eastAsiaTheme="minorEastAsia"/>
      <w:b/>
      <w:bCs/>
      <w:kern w:val="2"/>
      <w:sz w:val="28"/>
      <w:szCs w:val="32"/>
    </w:rPr>
  </w:style>
  <w:style w:type="character" w:customStyle="1" w:styleId="62">
    <w:name w:val="标题 4 Char1"/>
    <w:basedOn w:val="52"/>
    <w:link w:val="5"/>
    <w:qFormat/>
    <w:uiPriority w:val="99"/>
    <w:rPr>
      <w:rFonts w:ascii="Arial" w:hAnsi="Arial" w:eastAsia="黑体"/>
      <w:b/>
      <w:bCs/>
      <w:kern w:val="2"/>
      <w:sz w:val="28"/>
      <w:szCs w:val="28"/>
    </w:rPr>
  </w:style>
  <w:style w:type="character" w:customStyle="1" w:styleId="63">
    <w:name w:val="正文缩进 Char"/>
    <w:link w:val="7"/>
    <w:qFormat/>
    <w:uiPriority w:val="0"/>
    <w:rPr>
      <w:rFonts w:eastAsia="宋体"/>
      <w:kern w:val="2"/>
      <w:sz w:val="21"/>
      <w:szCs w:val="24"/>
      <w:lang w:val="en-US" w:eastAsia="zh-CN" w:bidi="ar-SA"/>
    </w:rPr>
  </w:style>
  <w:style w:type="character" w:customStyle="1" w:styleId="64">
    <w:name w:val="标题 5 Char1"/>
    <w:basedOn w:val="52"/>
    <w:link w:val="6"/>
    <w:qFormat/>
    <w:uiPriority w:val="0"/>
    <w:rPr>
      <w:b/>
      <w:kern w:val="2"/>
      <w:sz w:val="28"/>
      <w:szCs w:val="24"/>
    </w:rPr>
  </w:style>
  <w:style w:type="character" w:customStyle="1" w:styleId="65">
    <w:name w:val="标题 6 Char1"/>
    <w:basedOn w:val="52"/>
    <w:link w:val="9"/>
    <w:qFormat/>
    <w:uiPriority w:val="9"/>
    <w:rPr>
      <w:rFonts w:ascii="Arial" w:hAnsi="Arial" w:eastAsia="黑体"/>
      <w:b/>
      <w:kern w:val="2"/>
      <w:sz w:val="24"/>
      <w:szCs w:val="24"/>
    </w:rPr>
  </w:style>
  <w:style w:type="character" w:customStyle="1" w:styleId="66">
    <w:name w:val="标题 7 Char1"/>
    <w:basedOn w:val="52"/>
    <w:link w:val="10"/>
    <w:qFormat/>
    <w:uiPriority w:val="9"/>
    <w:rPr>
      <w:b/>
      <w:kern w:val="2"/>
      <w:sz w:val="24"/>
      <w:szCs w:val="24"/>
    </w:rPr>
  </w:style>
  <w:style w:type="character" w:customStyle="1" w:styleId="67">
    <w:name w:val="标题 8 Char1"/>
    <w:basedOn w:val="52"/>
    <w:link w:val="11"/>
    <w:qFormat/>
    <w:uiPriority w:val="9"/>
    <w:rPr>
      <w:rFonts w:ascii="Arial" w:hAnsi="Arial" w:eastAsia="黑体"/>
      <w:kern w:val="2"/>
      <w:sz w:val="24"/>
      <w:szCs w:val="24"/>
    </w:rPr>
  </w:style>
  <w:style w:type="character" w:customStyle="1" w:styleId="68">
    <w:name w:val="标题 9 Char1"/>
    <w:basedOn w:val="52"/>
    <w:link w:val="12"/>
    <w:qFormat/>
    <w:uiPriority w:val="0"/>
    <w:rPr>
      <w:rFonts w:ascii="Arial" w:hAnsi="Arial" w:eastAsia="黑体"/>
      <w:kern w:val="2"/>
      <w:sz w:val="21"/>
      <w:szCs w:val="24"/>
    </w:rPr>
  </w:style>
  <w:style w:type="character" w:customStyle="1" w:styleId="69">
    <w:name w:val="批注文字 Char"/>
    <w:link w:val="19"/>
    <w:qFormat/>
    <w:uiPriority w:val="0"/>
    <w:rPr>
      <w:kern w:val="2"/>
      <w:sz w:val="21"/>
      <w:szCs w:val="24"/>
    </w:rPr>
  </w:style>
  <w:style w:type="character" w:customStyle="1" w:styleId="70">
    <w:name w:val="批注主题 Char"/>
    <w:basedOn w:val="69"/>
    <w:link w:val="47"/>
    <w:qFormat/>
    <w:uiPriority w:val="0"/>
    <w:rPr>
      <w:b/>
      <w:bCs/>
      <w:kern w:val="2"/>
      <w:sz w:val="21"/>
      <w:szCs w:val="24"/>
    </w:rPr>
  </w:style>
  <w:style w:type="character" w:customStyle="1" w:styleId="71">
    <w:name w:val="正文文本 Char"/>
    <w:basedOn w:val="52"/>
    <w:link w:val="8"/>
    <w:qFormat/>
    <w:uiPriority w:val="0"/>
    <w:rPr>
      <w:kern w:val="2"/>
      <w:sz w:val="21"/>
      <w:szCs w:val="24"/>
    </w:rPr>
  </w:style>
  <w:style w:type="character" w:customStyle="1" w:styleId="72">
    <w:name w:val="正文首行缩进 Char"/>
    <w:link w:val="48"/>
    <w:qFormat/>
    <w:uiPriority w:val="0"/>
    <w:rPr>
      <w:rFonts w:eastAsia="宋体"/>
      <w:kern w:val="2"/>
      <w:sz w:val="21"/>
      <w:szCs w:val="24"/>
      <w:lang w:val="en-US" w:eastAsia="zh-CN" w:bidi="ar-SA"/>
    </w:rPr>
  </w:style>
  <w:style w:type="character" w:customStyle="1" w:styleId="73">
    <w:name w:val="文档结构图 Char"/>
    <w:basedOn w:val="52"/>
    <w:link w:val="18"/>
    <w:qFormat/>
    <w:uiPriority w:val="0"/>
    <w:rPr>
      <w:kern w:val="2"/>
      <w:sz w:val="21"/>
      <w:szCs w:val="24"/>
      <w:shd w:val="clear" w:color="auto" w:fill="000080"/>
    </w:rPr>
  </w:style>
  <w:style w:type="character" w:customStyle="1" w:styleId="74">
    <w:name w:val="正文文本缩进 Char1"/>
    <w:basedOn w:val="52"/>
    <w:link w:val="21"/>
    <w:qFormat/>
    <w:uiPriority w:val="0"/>
    <w:rPr>
      <w:kern w:val="2"/>
      <w:sz w:val="21"/>
      <w:szCs w:val="24"/>
    </w:rPr>
  </w:style>
  <w:style w:type="character" w:customStyle="1" w:styleId="75">
    <w:name w:val="纯文本 Char"/>
    <w:link w:val="26"/>
    <w:qFormat/>
    <w:uiPriority w:val="0"/>
    <w:rPr>
      <w:rFonts w:ascii="宋体" w:hAnsi="Courier New" w:eastAsia="宋体"/>
      <w:kern w:val="2"/>
      <w:sz w:val="21"/>
      <w:lang w:val="en-US" w:eastAsia="zh-CN" w:bidi="ar-SA"/>
    </w:rPr>
  </w:style>
  <w:style w:type="character" w:customStyle="1" w:styleId="76">
    <w:name w:val="正文文本缩进 2 Char1"/>
    <w:link w:val="29"/>
    <w:qFormat/>
    <w:uiPriority w:val="0"/>
    <w:rPr>
      <w:kern w:val="2"/>
      <w:sz w:val="21"/>
      <w:szCs w:val="24"/>
    </w:rPr>
  </w:style>
  <w:style w:type="character" w:customStyle="1" w:styleId="77">
    <w:name w:val="批注框文本 Char"/>
    <w:basedOn w:val="52"/>
    <w:link w:val="30"/>
    <w:qFormat/>
    <w:uiPriority w:val="99"/>
    <w:rPr>
      <w:kern w:val="2"/>
      <w:sz w:val="18"/>
      <w:szCs w:val="18"/>
    </w:rPr>
  </w:style>
  <w:style w:type="character" w:customStyle="1" w:styleId="78">
    <w:name w:val="页脚 Char"/>
    <w:basedOn w:val="52"/>
    <w:link w:val="31"/>
    <w:qFormat/>
    <w:uiPriority w:val="99"/>
    <w:rPr>
      <w:kern w:val="2"/>
      <w:sz w:val="18"/>
      <w:szCs w:val="18"/>
    </w:rPr>
  </w:style>
  <w:style w:type="character" w:customStyle="1" w:styleId="79">
    <w:name w:val="页眉 Char"/>
    <w:link w:val="32"/>
    <w:qFormat/>
    <w:uiPriority w:val="99"/>
    <w:rPr>
      <w:kern w:val="2"/>
      <w:sz w:val="18"/>
      <w:szCs w:val="18"/>
    </w:rPr>
  </w:style>
  <w:style w:type="character" w:customStyle="1" w:styleId="80">
    <w:name w:val="HTML 预设格式 Char1"/>
    <w:link w:val="44"/>
    <w:qFormat/>
    <w:uiPriority w:val="0"/>
    <w:rPr>
      <w:rFonts w:ascii="宋体" w:hAnsi="宋体" w:cs="宋体"/>
      <w:sz w:val="24"/>
      <w:szCs w:val="24"/>
    </w:rPr>
  </w:style>
  <w:style w:type="character" w:customStyle="1" w:styleId="81">
    <w:name w:val="标题 Char"/>
    <w:link w:val="46"/>
    <w:qFormat/>
    <w:uiPriority w:val="0"/>
    <w:rPr>
      <w:rFonts w:ascii="Arial" w:hAnsi="Arial" w:eastAsia="隶书" w:cs="Arial"/>
      <w:b/>
      <w:bCs/>
      <w:kern w:val="2"/>
      <w:sz w:val="32"/>
      <w:szCs w:val="32"/>
    </w:rPr>
  </w:style>
  <w:style w:type="paragraph" w:customStyle="1" w:styleId="8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qFormat/>
    <w:uiPriority w:val="0"/>
    <w:pPr>
      <w:spacing w:line="360" w:lineRule="auto"/>
      <w:ind w:firstLine="516" w:firstLineChars="215"/>
    </w:pPr>
    <w:rPr>
      <w:sz w:val="24"/>
      <w:szCs w:val="20"/>
    </w:rPr>
  </w:style>
  <w:style w:type="character" w:customStyle="1" w:styleId="84">
    <w:name w:val="样式1 Char Char Char"/>
    <w:link w:val="83"/>
    <w:qFormat/>
    <w:uiPriority w:val="0"/>
    <w:rPr>
      <w:rFonts w:eastAsia="宋体"/>
      <w:kern w:val="2"/>
      <w:sz w:val="24"/>
      <w:lang w:val="en-US" w:eastAsia="zh-CN" w:bidi="ar-SA"/>
    </w:rPr>
  </w:style>
  <w:style w:type="paragraph" w:customStyle="1" w:styleId="85">
    <w:name w:val="样式1"/>
    <w:basedOn w:val="46"/>
    <w:link w:val="86"/>
    <w:qFormat/>
    <w:uiPriority w:val="0"/>
    <w:pPr>
      <w:spacing w:before="120" w:after="120"/>
    </w:pPr>
    <w:rPr>
      <w:rFonts w:eastAsia="黑体" w:cs="Arial"/>
      <w:b w:val="0"/>
      <w:sz w:val="30"/>
      <w:szCs w:val="21"/>
    </w:rPr>
  </w:style>
  <w:style w:type="character" w:customStyle="1" w:styleId="86">
    <w:name w:val="样式1 Char"/>
    <w:link w:val="85"/>
    <w:qFormat/>
    <w:uiPriority w:val="0"/>
    <w:rPr>
      <w:rFonts w:ascii="Arial" w:hAnsi="Arial" w:eastAsia="黑体" w:cs="Arial"/>
      <w:bCs/>
      <w:kern w:val="2"/>
      <w:sz w:val="30"/>
      <w:szCs w:val="21"/>
      <w:lang w:val="en-US" w:eastAsia="zh-CN" w:bidi="ar-SA"/>
    </w:rPr>
  </w:style>
  <w:style w:type="paragraph" w:customStyle="1" w:styleId="8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qFormat/>
    <w:uiPriority w:val="0"/>
    <w:rPr>
      <w:rFonts w:ascii="仿宋_GB2312" w:eastAsia="仿宋_GB2312"/>
      <w:b/>
      <w:sz w:val="32"/>
      <w:szCs w:val="32"/>
    </w:rPr>
  </w:style>
  <w:style w:type="character" w:customStyle="1" w:styleId="91">
    <w:name w:val="tpc_title1"/>
    <w:qFormat/>
    <w:uiPriority w:val="0"/>
    <w:rPr>
      <w:b/>
      <w:bCs/>
      <w:sz w:val="18"/>
      <w:szCs w:val="18"/>
    </w:rPr>
  </w:style>
  <w:style w:type="character" w:customStyle="1" w:styleId="92">
    <w:name w:val="tpc_content1"/>
    <w:qFormat/>
    <w:uiPriority w:val="0"/>
    <w:rPr>
      <w:sz w:val="20"/>
      <w:szCs w:val="20"/>
    </w:rPr>
  </w:style>
  <w:style w:type="paragraph" w:customStyle="1" w:styleId="9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qFormat/>
    <w:uiPriority w:val="0"/>
    <w:pPr>
      <w:ind w:firstLine="420" w:firstLineChars="200"/>
    </w:pPr>
  </w:style>
  <w:style w:type="character" w:customStyle="1" w:styleId="95">
    <w:name w:val="列表段落 字符"/>
    <w:link w:val="94"/>
    <w:qFormat/>
    <w:uiPriority w:val="0"/>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qFormat/>
    <w:uiPriority w:val="0"/>
    <w:rPr>
      <w:rFonts w:hint="eastAsia" w:ascii="仿宋_GB2312" w:eastAsia="仿宋_GB2312" w:cs="仿宋_GB2312"/>
      <w:color w:val="000000"/>
      <w:sz w:val="20"/>
      <w:szCs w:val="20"/>
      <w:u w:val="none"/>
    </w:rPr>
  </w:style>
  <w:style w:type="character" w:customStyle="1" w:styleId="167">
    <w:name w:val="font31"/>
    <w:basedOn w:val="52"/>
    <w:qFormat/>
    <w:uiPriority w:val="0"/>
    <w:rPr>
      <w:rFonts w:hint="default" w:ascii="Symbol" w:hAnsi="Symbol" w:cs="Symbol"/>
      <w:color w:val="000000"/>
      <w:sz w:val="20"/>
      <w:szCs w:val="20"/>
      <w:u w:val="none"/>
    </w:rPr>
  </w:style>
  <w:style w:type="character" w:customStyle="1" w:styleId="168">
    <w:name w:val="font71"/>
    <w:basedOn w:val="52"/>
    <w:qFormat/>
    <w:uiPriority w:val="0"/>
    <w:rPr>
      <w:rFonts w:ascii="Arial" w:hAnsi="Arial" w:cs="Arial"/>
      <w:color w:val="000000"/>
      <w:sz w:val="20"/>
      <w:szCs w:val="20"/>
      <w:u w:val="none"/>
    </w:rPr>
  </w:style>
  <w:style w:type="character" w:customStyle="1" w:styleId="169">
    <w:name w:val="font21"/>
    <w:basedOn w:val="52"/>
    <w:qFormat/>
    <w:uiPriority w:val="0"/>
    <w:rPr>
      <w:rFonts w:hint="default" w:ascii="Symbol" w:hAnsi="Symbol" w:cs="Symbol"/>
      <w:color w:val="000000"/>
      <w:sz w:val="20"/>
      <w:szCs w:val="20"/>
      <w:u w:val="none"/>
    </w:rPr>
  </w:style>
  <w:style w:type="character" w:customStyle="1" w:styleId="170">
    <w:name w:val="font91"/>
    <w:basedOn w:val="52"/>
    <w:qFormat/>
    <w:uiPriority w:val="0"/>
    <w:rPr>
      <w:rFonts w:ascii="Arial" w:hAnsi="Arial" w:cs="Arial"/>
      <w:color w:val="000000"/>
      <w:sz w:val="20"/>
      <w:szCs w:val="20"/>
      <w:u w:val="none"/>
    </w:rPr>
  </w:style>
  <w:style w:type="character" w:customStyle="1" w:styleId="171">
    <w:name w:val="font51"/>
    <w:basedOn w:val="52"/>
    <w:qFormat/>
    <w:uiPriority w:val="0"/>
    <w:rPr>
      <w:rFonts w:ascii="仿宋" w:hAnsi="仿宋" w:eastAsia="仿宋" w:cs="仿宋"/>
      <w:color w:val="000000"/>
      <w:sz w:val="21"/>
      <w:szCs w:val="21"/>
      <w:u w:val="none"/>
    </w:rPr>
  </w:style>
  <w:style w:type="character" w:customStyle="1" w:styleId="172">
    <w:name w:val="font101"/>
    <w:basedOn w:val="52"/>
    <w:qFormat/>
    <w:uiPriority w:val="0"/>
    <w:rPr>
      <w:rFonts w:hint="eastAsia" w:ascii="仿宋_GB2312" w:eastAsia="仿宋_GB2312" w:cs="仿宋_GB2312"/>
      <w:color w:val="000000"/>
      <w:sz w:val="20"/>
      <w:szCs w:val="20"/>
      <w:u w:val="none"/>
    </w:rPr>
  </w:style>
  <w:style w:type="character" w:customStyle="1" w:styleId="173">
    <w:name w:val="font61"/>
    <w:basedOn w:val="52"/>
    <w:qFormat/>
    <w:uiPriority w:val="0"/>
    <w:rPr>
      <w:rFonts w:hint="eastAsia" w:ascii="宋体" w:hAnsi="宋体" w:eastAsia="宋体" w:cs="宋体"/>
      <w:color w:val="000000"/>
      <w:sz w:val="20"/>
      <w:szCs w:val="20"/>
      <w:u w:val="none"/>
    </w:rPr>
  </w:style>
  <w:style w:type="character" w:customStyle="1" w:styleId="174">
    <w:name w:val="font81"/>
    <w:basedOn w:val="52"/>
    <w:qFormat/>
    <w:uiPriority w:val="0"/>
    <w:rPr>
      <w:rFonts w:hint="eastAsia" w:ascii="仿宋" w:hAnsi="仿宋" w:eastAsia="仿宋" w:cs="仿宋"/>
      <w:color w:val="000000"/>
      <w:sz w:val="21"/>
      <w:szCs w:val="21"/>
      <w:u w:val="none"/>
    </w:rPr>
  </w:style>
  <w:style w:type="character" w:customStyle="1" w:styleId="175">
    <w:name w:val="font111"/>
    <w:basedOn w:val="52"/>
    <w:qFormat/>
    <w:uiPriority w:val="0"/>
    <w:rPr>
      <w:rFonts w:hint="eastAsia" w:ascii="仿宋_GB2312" w:eastAsia="仿宋_GB2312" w:cs="仿宋_GB2312"/>
      <w:color w:val="000000"/>
      <w:sz w:val="21"/>
      <w:szCs w:val="21"/>
      <w:u w:val="none"/>
    </w:rPr>
  </w:style>
  <w:style w:type="character" w:customStyle="1" w:styleId="176">
    <w:name w:val="font121"/>
    <w:basedOn w:val="52"/>
    <w:qFormat/>
    <w:uiPriority w:val="0"/>
    <w:rPr>
      <w:rFonts w:ascii="Arial" w:hAnsi="Arial" w:cs="Arial"/>
      <w:color w:val="000000"/>
      <w:sz w:val="20"/>
      <w:szCs w:val="20"/>
      <w:u w:val="none"/>
    </w:rPr>
  </w:style>
  <w:style w:type="character" w:customStyle="1" w:styleId="177">
    <w:name w:val="font112"/>
    <w:basedOn w:val="52"/>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3"/>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49"/>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6"/>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43"/>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0"/>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28"/>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2"/>
    <w:semiHidden/>
    <w:qFormat/>
    <w:uiPriority w:val="0"/>
    <w:rPr>
      <w:kern w:val="2"/>
      <w:sz w:val="21"/>
      <w:szCs w:val="24"/>
    </w:rPr>
  </w:style>
  <w:style w:type="character" w:customStyle="1" w:styleId="348">
    <w:name w:val="标题 字符1"/>
    <w:basedOn w:val="52"/>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qFormat/>
    <w:uiPriority w:val="0"/>
    <w:rPr>
      <w:kern w:val="2"/>
      <w:sz w:val="21"/>
      <w:szCs w:val="24"/>
    </w:rPr>
  </w:style>
  <w:style w:type="character" w:customStyle="1" w:styleId="350">
    <w:name w:val="签名 Char2"/>
    <w:basedOn w:val="52"/>
    <w:semiHidden/>
    <w:qFormat/>
    <w:uiPriority w:val="0"/>
    <w:rPr>
      <w:kern w:val="2"/>
      <w:sz w:val="21"/>
      <w:szCs w:val="24"/>
    </w:rPr>
  </w:style>
  <w:style w:type="character" w:customStyle="1" w:styleId="351">
    <w:name w:val="正文文本缩进 3 Char2"/>
    <w:basedOn w:val="52"/>
    <w:semiHidden/>
    <w:qFormat/>
    <w:uiPriority w:val="0"/>
    <w:rPr>
      <w:kern w:val="2"/>
      <w:sz w:val="16"/>
      <w:szCs w:val="16"/>
    </w:rPr>
  </w:style>
  <w:style w:type="character" w:customStyle="1" w:styleId="352">
    <w:name w:val="日期 Char2"/>
    <w:basedOn w:val="52"/>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5"/>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4"/>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3"/>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2"/>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5"/>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2"/>
    <w:link w:val="20"/>
    <w:qFormat/>
    <w:uiPriority w:val="0"/>
    <w:rPr>
      <w:kern w:val="2"/>
      <w:sz w:val="16"/>
      <w:szCs w:val="16"/>
    </w:rPr>
  </w:style>
  <w:style w:type="character" w:customStyle="1" w:styleId="459">
    <w:name w:val="content"/>
    <w:basedOn w:val="52"/>
    <w:qFormat/>
    <w:uiPriority w:val="0"/>
  </w:style>
  <w:style w:type="character" w:customStyle="1" w:styleId="460">
    <w:name w:val="ca-3"/>
    <w:basedOn w:val="52"/>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link w:val="38"/>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2"/>
    <w:qFormat/>
    <w:uiPriority w:val="0"/>
  </w:style>
  <w:style w:type="character" w:customStyle="1" w:styleId="470">
    <w:name w:val="apple-style-span"/>
    <w:basedOn w:val="52"/>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6"/>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6"/>
    <w:qFormat/>
    <w:uiPriority w:val="0"/>
    <w:rPr>
      <w:rFonts w:ascii="宋体" w:hAnsi="Courier New"/>
      <w:szCs w:val="20"/>
    </w:rPr>
  </w:style>
  <w:style w:type="character" w:customStyle="1" w:styleId="481">
    <w:name w:val="脚注文本 Char2"/>
    <w:basedOn w:val="52"/>
    <w:semiHidden/>
    <w:qFormat/>
    <w:uiPriority w:val="0"/>
    <w:rPr>
      <w:kern w:val="2"/>
      <w:sz w:val="18"/>
      <w:szCs w:val="18"/>
    </w:rPr>
  </w:style>
  <w:style w:type="paragraph" w:customStyle="1" w:styleId="482">
    <w:name w:val="_Style 56"/>
    <w:basedOn w:val="1"/>
    <w:next w:val="26"/>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29"/>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6"/>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6"/>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29"/>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纯文本 Char2"/>
    <w:qFormat/>
    <w:uiPriority w:val="99"/>
    <w:rPr>
      <w:rFonts w:ascii="宋体" w:hAnsi="Courier New"/>
      <w:kern w:val="2"/>
      <w:sz w:val="21"/>
    </w:rPr>
  </w:style>
  <w:style w:type="paragraph" w:customStyle="1" w:styleId="506">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07">
    <w:name w:val="Table Normal"/>
    <w:semiHidden/>
    <w:unhideWhenUsed/>
    <w:qFormat/>
    <w:uiPriority w:val="0"/>
    <w:tblPr>
      <w:tblCellMar>
        <w:top w:w="0" w:type="dxa"/>
        <w:left w:w="0" w:type="dxa"/>
        <w:bottom w:w="0" w:type="dxa"/>
        <w:right w:w="0" w:type="dxa"/>
      </w:tblCellMar>
    </w:tblPr>
  </w:style>
  <w:style w:type="table" w:customStyle="1" w:styleId="508">
    <w:name w:val="网格型1"/>
    <w:basedOn w:val="5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110</Pages>
  <Words>6375</Words>
  <Characters>6726</Characters>
  <Lines>483</Lines>
  <Paragraphs>136</Paragraphs>
  <TotalTime>2</TotalTime>
  <ScaleCrop>false</ScaleCrop>
  <LinksUpToDate>false</LinksUpToDate>
  <CharactersWithSpaces>6819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2019-11-08T01:16:00Z</dcterms:created>
  <dc:creator>微软用户</dc:creator>
  <cp:lastModifiedBy>中正-肖工</cp:lastModifiedBy>
  <cp:lastPrinted>2020-05-26T01:03:00Z</cp:lastPrinted>
  <dcterms:modified xsi:type="dcterms:W3CDTF">2026-06-26T01:50:25Z</dcterms:modified>
  <dc:title>招标编号：UHO2010-G0029</dc:title>
  <cp:revision>742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A80770B54A734C9FBBA3E9D160BFB246_13</vt:lpwstr>
  </property>
  <property fmtid="{D5CDD505-2E9C-101B-9397-08002B2CF9AE}" pid="4" name="KSOTemplateDocerSaveRecord">
    <vt:lpwstr>eyJoZGlkIjoiNmQ5N2QyNDEzMzMzNzA1MWI4Yzk1MjIzYjIxNDM2YjciLCJ1c2VySWQiOiIzNzI3OTc1OTUifQ==</vt:lpwstr>
  </property>
</Properties>
</file>