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气压止血仪（普通）</w:t>
      </w:r>
    </w:p>
    <w:p w14:paraId="54139447">
      <w:pPr>
        <w:adjustRightInd w:val="0"/>
        <w:snapToGrid w:val="0"/>
        <w:spacing w:line="300" w:lineRule="auto"/>
        <w:jc w:val="center"/>
        <w:rPr>
          <w:rFonts w:hint="eastAsia" w:asciiTheme="minorEastAsia" w:hAnsiTheme="minorEastAsia" w:eastAsiaTheme="minorEastAsia"/>
          <w:b/>
          <w:bCs/>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（第四次招标）</w:t>
      </w:r>
    </w:p>
    <w:p w14:paraId="78405F67">
      <w:pPr>
        <w:adjustRightInd w:val="0"/>
        <w:snapToGrid w:val="0"/>
        <w:spacing w:line="300" w:lineRule="auto"/>
        <w:jc w:val="center"/>
        <w:rPr>
          <w:rFonts w:ascii="经典标宋简" w:eastAsia="经典标宋简"/>
          <w:b/>
          <w:snapToGrid w:val="0"/>
          <w:kern w:val="0"/>
          <w:sz w:val="44"/>
          <w:szCs w:val="44"/>
        </w:rPr>
      </w:pPr>
    </w:p>
    <w:p w14:paraId="11466509">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SZZZ2025-QA0183</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三</w:t>
      </w:r>
      <w:r>
        <w:rPr>
          <w:rFonts w:hint="eastAsia"/>
          <w:b/>
          <w:snapToGrid w:val="0"/>
          <w:sz w:val="30"/>
        </w:rPr>
        <w:t>月</w:t>
      </w:r>
    </w:p>
    <w:p w14:paraId="0E9B1833"/>
    <w:p w14:paraId="3EE5AD1B"/>
    <w:p w14:paraId="3737A5AC"/>
    <w:p w14:paraId="272CC5DA">
      <w:pPr>
        <w:rPr>
          <w:rFonts w:hint="eastAsia" w:asciiTheme="minorEastAsia" w:hAnsiTheme="minorEastAsia" w:eastAsiaTheme="minorEastAsia"/>
          <w:b/>
          <w:bCs/>
          <w:sz w:val="44"/>
          <w:szCs w:val="44"/>
        </w:rPr>
      </w:pPr>
    </w:p>
    <w:p w14:paraId="4D602A4E">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49</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102</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105</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107</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气压止血仪（普通）（第四次招标）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SZZZ2025-QA0183</w:t>
      </w:r>
      <w:bookmarkStart w:id="114" w:name="_GoBack"/>
      <w:bookmarkEnd w:id="114"/>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气压止血仪（普通）（第四次招标）</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50,000.00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50,000.00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spacing w:before="0" w:beforeAutospacing="0" w:after="0" w:afterAutospacing="0" w:line="360" w:lineRule="auto"/>
              <w:jc w:val="center"/>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eastAsia="zh-CN"/>
              </w:rPr>
              <w:t>台</w:t>
            </w:r>
          </w:p>
        </w:tc>
        <w:tc>
          <w:tcPr>
            <w:tcW w:w="2977" w:type="dxa"/>
            <w:shd w:val="clear" w:color="auto" w:fill="auto"/>
            <w:vAlign w:val="center"/>
          </w:tcPr>
          <w:p w14:paraId="73E04DCD">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default"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w:t>
      </w:r>
      <w:r>
        <w:rPr>
          <w:rFonts w:hint="eastAsia" w:asciiTheme="minorEastAsia" w:hAnsiTheme="minorEastAsia" w:eastAsiaTheme="minorEastAsia"/>
          <w:snapToGrid w:val="0"/>
          <w:color w:val="auto"/>
          <w:sz w:val="21"/>
          <w:lang w:val="en-US" w:eastAsia="zh-CN"/>
        </w:rPr>
        <w:t>不</w:t>
      </w:r>
      <w:r>
        <w:rPr>
          <w:rFonts w:hint="eastAsia" w:asciiTheme="minorEastAsia" w:hAnsiTheme="minorEastAsia" w:eastAsiaTheme="minorEastAsia"/>
          <w:snapToGrid w:val="0"/>
          <w:color w:val="auto"/>
          <w:sz w:val="21"/>
        </w:rPr>
        <w:t>接受进口产品投标（进口产品是指通过中国海关报关验放进入中国境内且产自关境外的产品，相关内容以“财库【2007】119号文”和“财办库【2008】248号文”的相关规定为准）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val="en-US" w:eastAsia="zh-CN"/>
        </w:rPr>
        <w:t>；</w:t>
      </w:r>
    </w:p>
    <w:p w14:paraId="7EFC1F17">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 xml:space="preserve"> （9）纳入本院效期内诚信档案管理名单的投标人不得参与本项目采购活动。</w:t>
      </w:r>
    </w:p>
    <w:p w14:paraId="420CA028">
      <w:pPr>
        <w:pStyle w:val="453"/>
        <w:adjustRightInd w:val="0"/>
        <w:snapToGrid w:val="0"/>
        <w:spacing w:before="0" w:beforeAutospacing="0" w:after="0" w:afterAutospacing="0" w:line="360" w:lineRule="auto"/>
        <w:ind w:left="0" w:leftChars="0"/>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3月24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地址：深圳市龙华区民治街道新区大道388号新华医院 C 区 9 楼</w:t>
      </w:r>
    </w:p>
    <w:p w14:paraId="092F01E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0755-</w:t>
      </w:r>
      <w:r>
        <w:rPr>
          <w:rFonts w:hint="eastAsia" w:ascii="宋体" w:hAnsi="宋体" w:eastAsia="宋体"/>
          <w:snapToGrid w:val="0"/>
          <w:color w:val="auto"/>
          <w:sz w:val="21"/>
          <w:szCs w:val="21"/>
        </w:rPr>
        <w:t>83923333</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林先生、武</w:t>
      </w:r>
      <w:r>
        <w:rPr>
          <w:rFonts w:hint="eastAsia" w:ascii="宋体" w:hAnsi="宋体" w:eastAsia="宋体"/>
          <w:snapToGrid w:val="0"/>
          <w:color w:val="auto"/>
          <w:sz w:val="21"/>
          <w:szCs w:val="21"/>
        </w:rPr>
        <w:t>先生，0755-830266</w:t>
      </w:r>
      <w:r>
        <w:rPr>
          <w:rFonts w:hint="eastAsia" w:ascii="宋体" w:hAnsi="宋体" w:eastAsia="宋体"/>
          <w:snapToGrid w:val="0"/>
          <w:color w:val="auto"/>
          <w:sz w:val="21"/>
          <w:szCs w:val="21"/>
          <w:lang w:val="en-US" w:eastAsia="zh-CN"/>
        </w:rPr>
        <w:t>22</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林先生、武</w:t>
      </w:r>
      <w:r>
        <w:rPr>
          <w:rFonts w:hint="eastAsia" w:ascii="宋体" w:hAnsi="宋体" w:eastAsia="宋体"/>
          <w:snapToGrid w:val="0"/>
          <w:color w:val="auto"/>
          <w:sz w:val="21"/>
          <w:szCs w:val="21"/>
        </w:rPr>
        <w:t>先生</w:t>
      </w:r>
    </w:p>
    <w:p w14:paraId="581CC658">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电话：0755-830266</w:t>
      </w:r>
      <w:r>
        <w:rPr>
          <w:rFonts w:hint="eastAsia" w:ascii="宋体" w:hAnsi="宋体" w:eastAsia="宋体"/>
          <w:snapToGrid w:val="0"/>
          <w:color w:val="auto"/>
          <w:sz w:val="21"/>
          <w:szCs w:val="21"/>
          <w:lang w:val="en-US" w:eastAsia="zh-CN"/>
        </w:rPr>
        <w:t>22</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3</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pPr>
        <w:rPr>
          <w:rFonts w:hint="eastAsia"/>
        </w:rPr>
      </w:pPr>
      <w:bookmarkStart w:id="2" w:name="_Toc135293321"/>
      <w:r>
        <w:rPr>
          <w:rFonts w:hint="eastAsia"/>
        </w:rPr>
        <w:br w:type="page"/>
      </w: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气压止血仪（普通）（第四次招标）</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hint="default" w:ascii="宋体" w:hAnsi="宋体" w:cs="宋体"/>
                <w:kern w:val="0"/>
                <w:szCs w:val="21"/>
                <w:lang w:val="en-US"/>
              </w:rPr>
            </w:pPr>
            <w:r>
              <w:rPr>
                <w:rFonts w:hint="eastAsia"/>
                <w:lang w:val="en-US" w:eastAsia="zh-CN"/>
              </w:rPr>
              <w:t>台</w:t>
            </w:r>
          </w:p>
        </w:tc>
        <w:tc>
          <w:tcPr>
            <w:tcW w:w="1701" w:type="dxa"/>
            <w:vAlign w:val="center"/>
          </w:tcPr>
          <w:p w14:paraId="7C1C0756">
            <w:pPr>
              <w:jc w:val="center"/>
              <w:rPr>
                <w:rFonts w:ascii="宋体" w:hAnsi="宋体" w:cs="宋体"/>
                <w:bCs/>
                <w:kern w:val="0"/>
                <w:szCs w:val="21"/>
              </w:rPr>
            </w:pPr>
            <w:r>
              <w:rPr>
                <w:rFonts w:hint="eastAsia" w:ascii="宋体" w:hAnsi="宋体" w:cs="宋体"/>
                <w:bCs/>
                <w:kern w:val="0"/>
                <w:szCs w:val="21"/>
                <w:lang w:val="en-US" w:eastAsia="zh-CN"/>
              </w:rPr>
              <w:t>50,000.00</w:t>
            </w:r>
          </w:p>
        </w:tc>
        <w:tc>
          <w:tcPr>
            <w:tcW w:w="1417" w:type="dxa"/>
            <w:vAlign w:val="center"/>
          </w:tcPr>
          <w:p w14:paraId="52DE30B4">
            <w:pPr>
              <w:widowControl/>
              <w:spacing w:line="360" w:lineRule="auto"/>
              <w:jc w:val="center"/>
              <w:rPr>
                <w:rFonts w:hint="default" w:ascii="宋体" w:hAnsi="宋体" w:cs="宋体"/>
                <w:kern w:val="0"/>
                <w:szCs w:val="21"/>
                <w:lang w:val="en-US"/>
              </w:rPr>
            </w:pPr>
            <w:r>
              <w:rPr>
                <w:rFonts w:hint="eastAsia" w:ascii="宋体" w:hAnsi="宋体" w:cs="宋体"/>
                <w:kern w:val="0"/>
                <w:szCs w:val="21"/>
                <w:lang w:val="en-US" w:eastAsia="zh-CN"/>
              </w:rPr>
              <w:t>拒绝进口</w:t>
            </w:r>
          </w:p>
        </w:tc>
      </w:tr>
    </w:tbl>
    <w:p w14:paraId="67E748F0">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57"/>
        <w:gridCol w:w="795"/>
        <w:gridCol w:w="1080"/>
        <w:gridCol w:w="1710"/>
        <w:gridCol w:w="1338"/>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57"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95"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1080"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10" w:type="dxa"/>
            <w:vAlign w:val="center"/>
          </w:tcPr>
          <w:p w14:paraId="2FFF3169">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338"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57" w:type="dxa"/>
            <w:shd w:val="clear" w:color="auto" w:fill="auto"/>
            <w:vAlign w:val="center"/>
          </w:tcPr>
          <w:p w14:paraId="4DF1A81E">
            <w:pPr>
              <w:widowControl/>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气压止血仪（普通）</w:t>
            </w:r>
          </w:p>
        </w:tc>
        <w:tc>
          <w:tcPr>
            <w:tcW w:w="795" w:type="dxa"/>
            <w:shd w:val="clear" w:color="auto" w:fill="auto"/>
            <w:vAlign w:val="center"/>
          </w:tcPr>
          <w:p w14:paraId="15B19941">
            <w:pPr>
              <w:widowControl/>
              <w:spacing w:line="360" w:lineRule="auto"/>
              <w:jc w:val="center"/>
              <w:rPr>
                <w:rFonts w:ascii="宋体" w:hAnsi="宋体" w:eastAsia="宋体" w:cs="宋体"/>
                <w:kern w:val="0"/>
                <w:sz w:val="21"/>
                <w:szCs w:val="21"/>
                <w:lang w:val="en-US" w:eastAsia="zh-CN" w:bidi="ar-SA"/>
              </w:rPr>
            </w:pPr>
            <w:r>
              <w:rPr>
                <w:rFonts w:hint="eastAsia" w:ascii="宋体" w:hAnsi="宋体" w:cs="宋体"/>
                <w:kern w:val="0"/>
                <w:szCs w:val="21"/>
              </w:rPr>
              <w:t>1</w:t>
            </w:r>
          </w:p>
        </w:tc>
        <w:tc>
          <w:tcPr>
            <w:tcW w:w="1080" w:type="dxa"/>
            <w:shd w:val="clear" w:color="auto" w:fill="auto"/>
            <w:vAlign w:val="center"/>
          </w:tcPr>
          <w:p w14:paraId="1E5DCF09">
            <w:pPr>
              <w:widowControl/>
              <w:spacing w:line="360" w:lineRule="auto"/>
              <w:jc w:val="center"/>
              <w:rPr>
                <w:rFonts w:ascii="宋体" w:hAnsi="宋体" w:eastAsia="宋体" w:cs="宋体"/>
                <w:kern w:val="0"/>
                <w:sz w:val="21"/>
                <w:szCs w:val="21"/>
                <w:lang w:val="en-US" w:eastAsia="zh-CN" w:bidi="ar-SA"/>
              </w:rPr>
            </w:pPr>
            <w:r>
              <w:rPr>
                <w:rFonts w:hint="eastAsia"/>
                <w:lang w:val="en-US" w:eastAsia="zh-CN"/>
              </w:rPr>
              <w:t>台</w:t>
            </w:r>
          </w:p>
        </w:tc>
        <w:tc>
          <w:tcPr>
            <w:tcW w:w="1710" w:type="dxa"/>
            <w:shd w:val="clear" w:color="auto" w:fill="auto"/>
            <w:vAlign w:val="center"/>
          </w:tcPr>
          <w:p w14:paraId="590DA45D">
            <w:pPr>
              <w:jc w:val="center"/>
              <w:rPr>
                <w:rFonts w:ascii="宋体" w:hAnsi="宋体" w:eastAsia="宋体" w:cs="宋体"/>
                <w:bCs/>
                <w:kern w:val="0"/>
                <w:sz w:val="21"/>
                <w:szCs w:val="21"/>
                <w:lang w:val="en-US" w:eastAsia="zh-CN" w:bidi="ar-SA"/>
              </w:rPr>
            </w:pPr>
            <w:r>
              <w:rPr>
                <w:rFonts w:hint="eastAsia" w:ascii="宋体" w:hAnsi="宋体" w:cs="宋体"/>
                <w:bCs/>
                <w:kern w:val="0"/>
                <w:szCs w:val="21"/>
                <w:lang w:val="en-US" w:eastAsia="zh-CN"/>
              </w:rPr>
              <w:t>50,000.00</w:t>
            </w:r>
          </w:p>
        </w:tc>
        <w:tc>
          <w:tcPr>
            <w:tcW w:w="1338" w:type="dxa"/>
            <w:shd w:val="clear" w:color="auto" w:fill="auto"/>
            <w:vAlign w:val="center"/>
          </w:tcPr>
          <w:p w14:paraId="5F9CF9AE">
            <w:pPr>
              <w:widowControl/>
              <w:spacing w:line="360" w:lineRule="auto"/>
              <w:jc w:val="center"/>
              <w:rPr>
                <w:rFonts w:ascii="宋体" w:hAnsi="宋体" w:eastAsia="宋体" w:cs="宋体"/>
                <w:kern w:val="0"/>
                <w:sz w:val="21"/>
                <w:szCs w:val="21"/>
                <w:lang w:val="en-US" w:eastAsia="zh-CN" w:bidi="ar-SA"/>
              </w:rPr>
            </w:pPr>
            <w:r>
              <w:rPr>
                <w:rFonts w:hint="eastAsia" w:ascii="宋体" w:hAnsi="宋体" w:cs="宋体"/>
                <w:kern w:val="0"/>
                <w:szCs w:val="21"/>
                <w:lang w:val="en-US" w:eastAsia="zh-CN"/>
              </w:rPr>
              <w:t>拒绝进口</w:t>
            </w:r>
          </w:p>
        </w:tc>
      </w:tr>
    </w:tbl>
    <w:p w14:paraId="0EDE14CE">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（1）如同时有两家或两家以上（均为制造商的合法代理商）通过资格审查及符合性审查的合格投标人</w:t>
      </w:r>
      <w:r>
        <w:rPr>
          <w:rFonts w:hint="eastAsia" w:ascii="宋体" w:hAnsi="宋体"/>
          <w:b/>
          <w:bCs/>
          <w:snapToGrid w:val="0"/>
          <w:kern w:val="0"/>
          <w:szCs w:val="21"/>
          <w:highlight w:val="yellow"/>
        </w:rPr>
        <w:t>所投产品为相同品牌的，按一家投标人计算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6737"/>
      </w:tblGrid>
      <w:tr w14:paraId="10EB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14:paraId="506C29F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80" w:type="dxa"/>
            <w:vAlign w:val="center"/>
          </w:tcPr>
          <w:p w14:paraId="6082BF27">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6737" w:type="dxa"/>
            <w:vAlign w:val="center"/>
          </w:tcPr>
          <w:p w14:paraId="35F846C1">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3760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00" w:type="dxa"/>
            <w:vMerge w:val="restart"/>
            <w:vAlign w:val="center"/>
          </w:tcPr>
          <w:p w14:paraId="72EEFE5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80" w:type="dxa"/>
            <w:vMerge w:val="restart"/>
            <w:vAlign w:val="center"/>
          </w:tcPr>
          <w:p w14:paraId="7D34EF17">
            <w:pPr>
              <w:spacing w:after="60"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lang w:val="en-US" w:eastAsia="zh-CN"/>
              </w:rPr>
              <w:t>气压止血仪（普通）</w:t>
            </w:r>
          </w:p>
        </w:tc>
        <w:tc>
          <w:tcPr>
            <w:tcW w:w="6737" w:type="dxa"/>
            <w:shd w:val="clear" w:color="auto" w:fill="auto"/>
            <w:vAlign w:val="center"/>
          </w:tcPr>
          <w:p w14:paraId="033822D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、手术过程中可随时增减压力和时间的设定值。</w:t>
            </w:r>
          </w:p>
          <w:p w14:paraId="221887D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增减压力设定值时工作压力会迅速跟随。工作压力高于设定值时会自动放气、低于设定值时会自动补气。</w:t>
            </w:r>
          </w:p>
        </w:tc>
      </w:tr>
      <w:tr w14:paraId="0B6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415954F4">
            <w:pPr>
              <w:spacing w:after="60" w:line="360" w:lineRule="auto"/>
              <w:jc w:val="center"/>
              <w:rPr>
                <w:rFonts w:asciiTheme="minorEastAsia" w:hAnsiTheme="minorEastAsia" w:eastAsiaTheme="minorEastAsia"/>
                <w:szCs w:val="21"/>
              </w:rPr>
            </w:pPr>
          </w:p>
        </w:tc>
        <w:tc>
          <w:tcPr>
            <w:tcW w:w="1980" w:type="dxa"/>
            <w:vMerge w:val="continue"/>
          </w:tcPr>
          <w:p w14:paraId="469BA012">
            <w:pPr>
              <w:spacing w:after="60" w:line="360" w:lineRule="auto"/>
              <w:rPr>
                <w:rFonts w:asciiTheme="minorEastAsia" w:hAnsiTheme="minorEastAsia" w:eastAsiaTheme="minorEastAsia"/>
                <w:b/>
                <w:szCs w:val="21"/>
              </w:rPr>
            </w:pPr>
          </w:p>
        </w:tc>
        <w:tc>
          <w:tcPr>
            <w:tcW w:w="6737" w:type="dxa"/>
            <w:shd w:val="clear" w:color="auto" w:fill="auto"/>
            <w:vAlign w:val="center"/>
          </w:tcPr>
          <w:p w14:paraId="36CCDDD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3、工作过程中，短暂的失去电源，工作压力不受影响</w:t>
            </w:r>
            <w:r>
              <w:rPr>
                <w:rFonts w:hint="eastAsia" w:ascii="宋体" w:hAnsi="宋体" w:cs="宋体"/>
                <w:i w:val="0"/>
                <w:iCs w:val="0"/>
                <w:color w:val="000000"/>
                <w:kern w:val="0"/>
                <w:sz w:val="21"/>
                <w:szCs w:val="21"/>
                <w:u w:val="none"/>
                <w:lang w:val="en-US" w:eastAsia="zh-CN" w:bidi="ar"/>
              </w:rPr>
              <w:t>。</w:t>
            </w:r>
          </w:p>
        </w:tc>
      </w:tr>
      <w:tr w14:paraId="7433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1722DAA">
            <w:pPr>
              <w:spacing w:after="60" w:line="360" w:lineRule="auto"/>
              <w:jc w:val="center"/>
              <w:rPr>
                <w:rFonts w:asciiTheme="minorEastAsia" w:hAnsiTheme="minorEastAsia" w:eastAsiaTheme="minorEastAsia"/>
                <w:szCs w:val="21"/>
              </w:rPr>
            </w:pPr>
          </w:p>
        </w:tc>
        <w:tc>
          <w:tcPr>
            <w:tcW w:w="1980" w:type="dxa"/>
            <w:vMerge w:val="continue"/>
          </w:tcPr>
          <w:p w14:paraId="25F29E3D">
            <w:pPr>
              <w:spacing w:after="60" w:line="360" w:lineRule="auto"/>
              <w:rPr>
                <w:rFonts w:asciiTheme="minorEastAsia" w:hAnsiTheme="minorEastAsia" w:eastAsiaTheme="minorEastAsia"/>
                <w:b/>
                <w:szCs w:val="21"/>
              </w:rPr>
            </w:pPr>
          </w:p>
        </w:tc>
        <w:tc>
          <w:tcPr>
            <w:tcW w:w="6737" w:type="dxa"/>
            <w:shd w:val="clear" w:color="auto" w:fill="auto"/>
            <w:vAlign w:val="center"/>
          </w:tcPr>
          <w:p w14:paraId="5C57B2C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4、供电电源：单相交流，电压220V±22V，频率50HZ±1HZ</w:t>
            </w:r>
            <w:r>
              <w:rPr>
                <w:rFonts w:hint="eastAsia" w:ascii="宋体" w:hAnsi="宋体" w:cs="宋体"/>
                <w:i w:val="0"/>
                <w:iCs w:val="0"/>
                <w:color w:val="000000"/>
                <w:kern w:val="0"/>
                <w:sz w:val="21"/>
                <w:szCs w:val="21"/>
                <w:u w:val="none"/>
                <w:lang w:val="en-US" w:eastAsia="zh-CN" w:bidi="ar"/>
              </w:rPr>
              <w:t>。</w:t>
            </w:r>
          </w:p>
        </w:tc>
      </w:tr>
      <w:tr w14:paraId="2A3C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08B7575A">
            <w:pPr>
              <w:spacing w:after="60" w:line="360" w:lineRule="auto"/>
              <w:jc w:val="center"/>
              <w:rPr>
                <w:rFonts w:asciiTheme="minorEastAsia" w:hAnsiTheme="minorEastAsia" w:eastAsiaTheme="minorEastAsia"/>
                <w:szCs w:val="21"/>
              </w:rPr>
            </w:pPr>
          </w:p>
        </w:tc>
        <w:tc>
          <w:tcPr>
            <w:tcW w:w="1980" w:type="dxa"/>
            <w:vMerge w:val="continue"/>
          </w:tcPr>
          <w:p w14:paraId="55890E89">
            <w:pPr>
              <w:spacing w:after="60" w:line="360" w:lineRule="auto"/>
              <w:rPr>
                <w:rFonts w:asciiTheme="minorEastAsia" w:hAnsiTheme="minorEastAsia" w:eastAsiaTheme="minorEastAsia"/>
                <w:b/>
                <w:szCs w:val="21"/>
              </w:rPr>
            </w:pPr>
          </w:p>
        </w:tc>
        <w:tc>
          <w:tcPr>
            <w:tcW w:w="6737" w:type="dxa"/>
            <w:shd w:val="clear" w:color="auto" w:fill="auto"/>
            <w:vAlign w:val="center"/>
          </w:tcPr>
          <w:p w14:paraId="517F49D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5、电源输入功率：200VA ，额定输出：0Kpa</w:t>
            </w:r>
            <w:r>
              <w:rPr>
                <w:rFonts w:hint="eastAsia" w:ascii="宋体" w:hAnsi="宋体" w:eastAsia="宋体" w:cs="宋体"/>
                <w:i w:val="0"/>
                <w:iCs w:val="0"/>
                <w:color w:val="000000"/>
                <w:kern w:val="0"/>
                <w:sz w:val="21"/>
                <w:szCs w:val="21"/>
                <w:u w:val="none"/>
                <w:vertAlign w:val="subscript"/>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～100Kpa</w:t>
            </w:r>
            <w:r>
              <w:rPr>
                <w:rFonts w:hint="eastAsia" w:ascii="宋体" w:hAnsi="宋体" w:cs="宋体"/>
                <w:i w:val="0"/>
                <w:iCs w:val="0"/>
                <w:color w:val="000000"/>
                <w:kern w:val="0"/>
                <w:sz w:val="21"/>
                <w:szCs w:val="21"/>
                <w:u w:val="none"/>
                <w:lang w:val="en-US" w:eastAsia="zh-CN" w:bidi="ar"/>
              </w:rPr>
              <w:t>。</w:t>
            </w:r>
          </w:p>
        </w:tc>
      </w:tr>
      <w:tr w14:paraId="74F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00" w:type="dxa"/>
            <w:vMerge w:val="continue"/>
          </w:tcPr>
          <w:p w14:paraId="197EA519">
            <w:pPr>
              <w:spacing w:after="60" w:line="360" w:lineRule="auto"/>
              <w:jc w:val="center"/>
              <w:rPr>
                <w:rFonts w:asciiTheme="minorEastAsia" w:hAnsiTheme="minorEastAsia" w:eastAsiaTheme="minorEastAsia"/>
                <w:szCs w:val="21"/>
              </w:rPr>
            </w:pPr>
          </w:p>
        </w:tc>
        <w:tc>
          <w:tcPr>
            <w:tcW w:w="1980" w:type="dxa"/>
            <w:vMerge w:val="continue"/>
          </w:tcPr>
          <w:p w14:paraId="4545B3F4">
            <w:pPr>
              <w:spacing w:after="60" w:line="360" w:lineRule="auto"/>
              <w:rPr>
                <w:rFonts w:asciiTheme="minorEastAsia" w:hAnsiTheme="minorEastAsia" w:eastAsiaTheme="minorEastAsia"/>
                <w:b/>
                <w:szCs w:val="21"/>
              </w:rPr>
            </w:pPr>
          </w:p>
        </w:tc>
        <w:tc>
          <w:tcPr>
            <w:tcW w:w="6737" w:type="dxa"/>
            <w:shd w:val="clear" w:color="auto" w:fill="auto"/>
            <w:vAlign w:val="center"/>
          </w:tcPr>
          <w:p w14:paraId="0EDE94B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6、性能参数：</w:t>
            </w:r>
          </w:p>
          <w:p w14:paraId="6EDE669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6.1压力设置范围：0Kpa～100Kpa</w:t>
            </w:r>
            <w:r>
              <w:rPr>
                <w:rFonts w:hint="eastAsia" w:ascii="宋体" w:hAnsi="宋体" w:cs="宋体"/>
                <w:i w:val="0"/>
                <w:iCs w:val="0"/>
                <w:color w:val="000000"/>
                <w:kern w:val="0"/>
                <w:sz w:val="21"/>
                <w:szCs w:val="21"/>
                <w:u w:val="none"/>
                <w:lang w:val="en-US" w:eastAsia="zh-CN" w:bidi="ar"/>
              </w:rPr>
              <w:t>。</w:t>
            </w:r>
          </w:p>
        </w:tc>
      </w:tr>
      <w:tr w14:paraId="78E4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40FA6AEE">
            <w:pPr>
              <w:spacing w:after="60" w:line="360" w:lineRule="auto"/>
              <w:jc w:val="center"/>
              <w:rPr>
                <w:rFonts w:asciiTheme="minorEastAsia" w:hAnsiTheme="minorEastAsia" w:eastAsiaTheme="minorEastAsia"/>
                <w:szCs w:val="21"/>
              </w:rPr>
            </w:pPr>
          </w:p>
        </w:tc>
        <w:tc>
          <w:tcPr>
            <w:tcW w:w="1980" w:type="dxa"/>
            <w:vMerge w:val="continue"/>
          </w:tcPr>
          <w:p w14:paraId="2B0EFC82">
            <w:pPr>
              <w:spacing w:after="60" w:line="360" w:lineRule="auto"/>
              <w:rPr>
                <w:rFonts w:asciiTheme="minorEastAsia" w:hAnsiTheme="minorEastAsia" w:eastAsiaTheme="minorEastAsia"/>
                <w:b/>
                <w:szCs w:val="21"/>
              </w:rPr>
            </w:pPr>
          </w:p>
        </w:tc>
        <w:tc>
          <w:tcPr>
            <w:tcW w:w="6737" w:type="dxa"/>
            <w:shd w:val="clear" w:color="auto" w:fill="auto"/>
            <w:vAlign w:val="center"/>
          </w:tcPr>
          <w:p w14:paraId="11CB70A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6.2压力误差：±5Kpa；</w:t>
            </w:r>
          </w:p>
        </w:tc>
      </w:tr>
      <w:tr w14:paraId="607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Pr>
          <w:p w14:paraId="3D1755B6">
            <w:pPr>
              <w:spacing w:after="60" w:line="360" w:lineRule="auto"/>
              <w:jc w:val="center"/>
              <w:rPr>
                <w:rFonts w:asciiTheme="minorEastAsia" w:hAnsiTheme="minorEastAsia" w:eastAsiaTheme="minorEastAsia"/>
                <w:szCs w:val="21"/>
              </w:rPr>
            </w:pPr>
          </w:p>
        </w:tc>
        <w:tc>
          <w:tcPr>
            <w:tcW w:w="1980" w:type="dxa"/>
            <w:vMerge w:val="continue"/>
          </w:tcPr>
          <w:p w14:paraId="748F8161">
            <w:pPr>
              <w:spacing w:after="60" w:line="360" w:lineRule="auto"/>
              <w:rPr>
                <w:rFonts w:asciiTheme="minorEastAsia" w:hAnsiTheme="minorEastAsia" w:eastAsiaTheme="minorEastAsia"/>
                <w:b/>
                <w:szCs w:val="21"/>
              </w:rPr>
            </w:pPr>
          </w:p>
        </w:tc>
        <w:tc>
          <w:tcPr>
            <w:tcW w:w="6737" w:type="dxa"/>
            <w:shd w:val="clear" w:color="auto" w:fill="auto"/>
            <w:vAlign w:val="center"/>
          </w:tcPr>
          <w:p w14:paraId="6CDEA07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▲6.3气密性：在整个工作过程中实际工作压力与设定压力误差≤5Kpa</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cs="宋体"/>
                <w:b/>
                <w:bCs/>
                <w:kern w:val="0"/>
                <w:sz w:val="22"/>
                <w:highlight w:val="none"/>
              </w:rPr>
              <w:t>提供注册证附件：产品技术要求</w:t>
            </w:r>
            <w:r>
              <w:rPr>
                <w:rFonts w:hint="eastAsia" w:ascii="宋体" w:hAnsi="宋体" w:cs="宋体"/>
                <w:b/>
                <w:bCs/>
                <w:kern w:val="0"/>
                <w:sz w:val="22"/>
                <w:highlight w:val="none"/>
                <w:lang w:eastAsia="zh-CN"/>
              </w:rPr>
              <w:t>，</w:t>
            </w:r>
            <w:r>
              <w:rPr>
                <w:rFonts w:hint="eastAsia" w:ascii="宋体" w:hAnsi="宋体" w:cs="宋体"/>
                <w:b/>
                <w:bCs/>
                <w:kern w:val="0"/>
                <w:sz w:val="22"/>
                <w:highlight w:val="none"/>
                <w:lang w:val="en-US" w:eastAsia="zh-CN"/>
              </w:rPr>
              <w:t>同时提供产品彩页，相关参数在证明材料中标注</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w:t>
            </w:r>
          </w:p>
        </w:tc>
      </w:tr>
      <w:tr w14:paraId="6805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6554ADF9">
            <w:pPr>
              <w:spacing w:after="60" w:line="360" w:lineRule="auto"/>
              <w:jc w:val="center"/>
              <w:rPr>
                <w:rFonts w:asciiTheme="minorEastAsia" w:hAnsiTheme="minorEastAsia" w:eastAsiaTheme="minorEastAsia"/>
                <w:szCs w:val="21"/>
              </w:rPr>
            </w:pPr>
          </w:p>
        </w:tc>
        <w:tc>
          <w:tcPr>
            <w:tcW w:w="1980" w:type="dxa"/>
            <w:vMerge w:val="continue"/>
          </w:tcPr>
          <w:p w14:paraId="0EDFD58E">
            <w:pPr>
              <w:spacing w:after="60" w:line="360" w:lineRule="auto"/>
              <w:rPr>
                <w:rFonts w:asciiTheme="minorEastAsia" w:hAnsiTheme="minorEastAsia" w:eastAsiaTheme="minorEastAsia"/>
                <w:b/>
                <w:szCs w:val="21"/>
              </w:rPr>
            </w:pPr>
          </w:p>
        </w:tc>
        <w:tc>
          <w:tcPr>
            <w:tcW w:w="6737" w:type="dxa"/>
            <w:shd w:val="clear" w:color="auto" w:fill="auto"/>
            <w:vAlign w:val="center"/>
          </w:tcPr>
          <w:p w14:paraId="142070B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6.4工作时间设置范围：0min-120min（间隔1 min）；</w:t>
            </w:r>
          </w:p>
        </w:tc>
      </w:tr>
      <w:tr w14:paraId="5775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6C18E6BB">
            <w:pPr>
              <w:spacing w:after="60" w:line="360" w:lineRule="auto"/>
              <w:jc w:val="center"/>
              <w:rPr>
                <w:rFonts w:asciiTheme="minorEastAsia" w:hAnsiTheme="minorEastAsia" w:eastAsiaTheme="minorEastAsia"/>
                <w:szCs w:val="21"/>
              </w:rPr>
            </w:pPr>
          </w:p>
        </w:tc>
        <w:tc>
          <w:tcPr>
            <w:tcW w:w="1980" w:type="dxa"/>
            <w:vMerge w:val="continue"/>
          </w:tcPr>
          <w:p w14:paraId="0428620D">
            <w:pPr>
              <w:spacing w:after="60" w:line="360" w:lineRule="auto"/>
              <w:rPr>
                <w:rFonts w:asciiTheme="minorEastAsia" w:hAnsiTheme="minorEastAsia" w:eastAsiaTheme="minorEastAsia"/>
                <w:b/>
                <w:szCs w:val="21"/>
              </w:rPr>
            </w:pPr>
          </w:p>
        </w:tc>
        <w:tc>
          <w:tcPr>
            <w:tcW w:w="6737" w:type="dxa"/>
            <w:shd w:val="clear" w:color="auto" w:fill="auto"/>
            <w:vAlign w:val="center"/>
          </w:tcPr>
          <w:p w14:paraId="515923F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6.5工作时间设置误差：±5%但最低为1 min；</w:t>
            </w:r>
          </w:p>
        </w:tc>
      </w:tr>
      <w:tr w14:paraId="056B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4CF36124">
            <w:pPr>
              <w:spacing w:after="60" w:line="360" w:lineRule="auto"/>
              <w:jc w:val="center"/>
              <w:rPr>
                <w:rFonts w:asciiTheme="minorEastAsia" w:hAnsiTheme="minorEastAsia" w:eastAsiaTheme="minorEastAsia"/>
                <w:szCs w:val="21"/>
              </w:rPr>
            </w:pPr>
          </w:p>
        </w:tc>
        <w:tc>
          <w:tcPr>
            <w:tcW w:w="1980" w:type="dxa"/>
            <w:vMerge w:val="continue"/>
          </w:tcPr>
          <w:p w14:paraId="54F350AE">
            <w:pPr>
              <w:spacing w:after="60" w:line="360" w:lineRule="auto"/>
              <w:rPr>
                <w:rFonts w:asciiTheme="minorEastAsia" w:hAnsiTheme="minorEastAsia" w:eastAsiaTheme="minorEastAsia"/>
                <w:b/>
                <w:szCs w:val="21"/>
              </w:rPr>
            </w:pPr>
          </w:p>
        </w:tc>
        <w:tc>
          <w:tcPr>
            <w:tcW w:w="6737" w:type="dxa"/>
            <w:shd w:val="clear" w:color="auto" w:fill="auto"/>
            <w:vAlign w:val="center"/>
          </w:tcPr>
          <w:p w14:paraId="296CE11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6.6工作状态躁声：≤60db（A）；</w:t>
            </w:r>
          </w:p>
        </w:tc>
      </w:tr>
      <w:tr w14:paraId="0E1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07C8C2D4">
            <w:pPr>
              <w:spacing w:after="60" w:line="360" w:lineRule="auto"/>
              <w:jc w:val="center"/>
              <w:rPr>
                <w:rFonts w:asciiTheme="minorEastAsia" w:hAnsiTheme="minorEastAsia" w:eastAsiaTheme="minorEastAsia"/>
                <w:szCs w:val="21"/>
              </w:rPr>
            </w:pPr>
          </w:p>
        </w:tc>
        <w:tc>
          <w:tcPr>
            <w:tcW w:w="1980" w:type="dxa"/>
            <w:vMerge w:val="continue"/>
          </w:tcPr>
          <w:p w14:paraId="7D52B77B">
            <w:pPr>
              <w:spacing w:after="60" w:line="360" w:lineRule="auto"/>
              <w:rPr>
                <w:rFonts w:asciiTheme="minorEastAsia" w:hAnsiTheme="minorEastAsia" w:eastAsiaTheme="minorEastAsia"/>
                <w:b/>
                <w:szCs w:val="21"/>
              </w:rPr>
            </w:pPr>
          </w:p>
        </w:tc>
        <w:tc>
          <w:tcPr>
            <w:tcW w:w="6737" w:type="dxa"/>
            <w:shd w:val="clear" w:color="auto" w:fill="auto"/>
            <w:vAlign w:val="center"/>
          </w:tcPr>
          <w:p w14:paraId="117DE1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▲6.7袖带承受最大压力：袖带系在模拟肢体上，在110Kpa压力下连续120分钟，袖带不爆裂</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cs="宋体"/>
                <w:b/>
                <w:bCs/>
                <w:kern w:val="0"/>
                <w:sz w:val="22"/>
                <w:highlight w:val="none"/>
              </w:rPr>
              <w:t>提供注册证附件：产品技术要求</w:t>
            </w:r>
            <w:r>
              <w:rPr>
                <w:rFonts w:hint="eastAsia" w:ascii="宋体" w:hAnsi="宋体" w:cs="宋体"/>
                <w:b/>
                <w:bCs/>
                <w:kern w:val="0"/>
                <w:sz w:val="22"/>
                <w:highlight w:val="none"/>
                <w:lang w:eastAsia="zh-CN"/>
              </w:rPr>
              <w:t>，</w:t>
            </w:r>
            <w:r>
              <w:rPr>
                <w:rFonts w:hint="eastAsia" w:ascii="宋体" w:hAnsi="宋体" w:cs="宋体"/>
                <w:b/>
                <w:bCs/>
                <w:kern w:val="0"/>
                <w:sz w:val="22"/>
                <w:highlight w:val="none"/>
                <w:lang w:val="en-US" w:eastAsia="zh-CN"/>
              </w:rPr>
              <w:t>同时提供产品彩页，相关参数在证明材料中标注</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w:t>
            </w:r>
          </w:p>
        </w:tc>
      </w:tr>
      <w:tr w14:paraId="719F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14795020">
            <w:pPr>
              <w:spacing w:after="60" w:line="360" w:lineRule="auto"/>
              <w:jc w:val="center"/>
              <w:rPr>
                <w:rFonts w:asciiTheme="minorEastAsia" w:hAnsiTheme="minorEastAsia" w:eastAsiaTheme="minorEastAsia"/>
                <w:szCs w:val="21"/>
              </w:rPr>
            </w:pPr>
          </w:p>
        </w:tc>
        <w:tc>
          <w:tcPr>
            <w:tcW w:w="1980" w:type="dxa"/>
            <w:vMerge w:val="continue"/>
          </w:tcPr>
          <w:p w14:paraId="4F90F148">
            <w:pPr>
              <w:spacing w:after="60" w:line="360" w:lineRule="auto"/>
              <w:rPr>
                <w:rFonts w:asciiTheme="minorEastAsia" w:hAnsiTheme="minorEastAsia" w:eastAsiaTheme="minorEastAsia"/>
                <w:b/>
                <w:szCs w:val="21"/>
              </w:rPr>
            </w:pPr>
          </w:p>
        </w:tc>
        <w:tc>
          <w:tcPr>
            <w:tcW w:w="6737" w:type="dxa"/>
            <w:shd w:val="clear" w:color="auto" w:fill="auto"/>
            <w:vAlign w:val="center"/>
          </w:tcPr>
          <w:p w14:paraId="284EF2F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6.8开如放气时，采用脉动式放气，每5秒钟放气3Kpa</w:t>
            </w:r>
            <w:r>
              <w:rPr>
                <w:rFonts w:hint="eastAsia" w:ascii="宋体" w:hAnsi="宋体" w:cs="宋体"/>
                <w:i w:val="0"/>
                <w:iCs w:val="0"/>
                <w:color w:val="000000"/>
                <w:kern w:val="0"/>
                <w:sz w:val="21"/>
                <w:szCs w:val="21"/>
                <w:u w:val="none"/>
                <w:lang w:val="en-US" w:eastAsia="zh-CN" w:bidi="ar"/>
              </w:rPr>
              <w:t>±0.1Kpa</w:t>
            </w:r>
            <w:r>
              <w:rPr>
                <w:rFonts w:hint="eastAsia" w:ascii="宋体" w:hAnsi="宋体" w:eastAsia="宋体" w:cs="宋体"/>
                <w:i w:val="0"/>
                <w:iCs w:val="0"/>
                <w:color w:val="000000"/>
                <w:kern w:val="0"/>
                <w:sz w:val="21"/>
                <w:szCs w:val="21"/>
                <w:u w:val="none"/>
                <w:lang w:val="en-US" w:eastAsia="zh-CN" w:bidi="ar"/>
              </w:rPr>
              <w:t>。有效防止患者心、脑突然缺血；</w:t>
            </w:r>
          </w:p>
        </w:tc>
      </w:tr>
      <w:tr w14:paraId="36B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2D0548A5">
            <w:pPr>
              <w:spacing w:after="60" w:line="360" w:lineRule="auto"/>
              <w:jc w:val="center"/>
              <w:rPr>
                <w:rFonts w:asciiTheme="minorEastAsia" w:hAnsiTheme="minorEastAsia" w:eastAsiaTheme="minorEastAsia"/>
                <w:szCs w:val="21"/>
              </w:rPr>
            </w:pPr>
          </w:p>
        </w:tc>
        <w:tc>
          <w:tcPr>
            <w:tcW w:w="1980" w:type="dxa"/>
            <w:vMerge w:val="continue"/>
          </w:tcPr>
          <w:p w14:paraId="368A61F9">
            <w:pPr>
              <w:spacing w:after="60" w:line="360" w:lineRule="auto"/>
              <w:rPr>
                <w:rFonts w:asciiTheme="minorEastAsia" w:hAnsiTheme="minorEastAsia" w:eastAsiaTheme="minorEastAsia"/>
                <w:b/>
                <w:szCs w:val="21"/>
              </w:rPr>
            </w:pPr>
          </w:p>
        </w:tc>
        <w:tc>
          <w:tcPr>
            <w:tcW w:w="6737" w:type="dxa"/>
            <w:shd w:val="clear" w:color="auto" w:fill="auto"/>
            <w:vAlign w:val="center"/>
          </w:tcPr>
          <w:p w14:paraId="41582BD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6.9在剩余时间还有10分，5分，1分，会有相应的蜂鸣提示手术时间即将到达</w:t>
            </w:r>
            <w:r>
              <w:rPr>
                <w:rFonts w:hint="eastAsia" w:ascii="宋体" w:hAnsi="宋体" w:cs="宋体"/>
                <w:i w:val="0"/>
                <w:iCs w:val="0"/>
                <w:color w:val="000000"/>
                <w:kern w:val="0"/>
                <w:sz w:val="21"/>
                <w:szCs w:val="21"/>
                <w:u w:val="none"/>
                <w:lang w:val="en-US" w:eastAsia="zh-CN" w:bidi="ar"/>
              </w:rPr>
              <w:t>；</w:t>
            </w:r>
          </w:p>
        </w:tc>
      </w:tr>
      <w:tr w14:paraId="7E37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Pr>
          <w:p w14:paraId="444B7B27">
            <w:pPr>
              <w:spacing w:after="60" w:line="360" w:lineRule="auto"/>
              <w:jc w:val="center"/>
              <w:rPr>
                <w:rFonts w:asciiTheme="minorEastAsia" w:hAnsiTheme="minorEastAsia" w:eastAsiaTheme="minorEastAsia"/>
                <w:szCs w:val="21"/>
              </w:rPr>
            </w:pPr>
          </w:p>
        </w:tc>
        <w:tc>
          <w:tcPr>
            <w:tcW w:w="1980" w:type="dxa"/>
            <w:vMerge w:val="continue"/>
          </w:tcPr>
          <w:p w14:paraId="5E2D0A7F">
            <w:pPr>
              <w:spacing w:after="60" w:line="360" w:lineRule="auto"/>
              <w:rPr>
                <w:rFonts w:asciiTheme="minorEastAsia" w:hAnsiTheme="minorEastAsia" w:eastAsiaTheme="minorEastAsia"/>
                <w:b/>
                <w:szCs w:val="21"/>
              </w:rPr>
            </w:pPr>
          </w:p>
        </w:tc>
        <w:tc>
          <w:tcPr>
            <w:tcW w:w="6737" w:type="dxa"/>
            <w:shd w:val="clear" w:color="auto" w:fill="auto"/>
            <w:vAlign w:val="center"/>
          </w:tcPr>
          <w:p w14:paraId="6C80CDC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6.10初始充气时间：≤60s；</w:t>
            </w:r>
          </w:p>
        </w:tc>
      </w:tr>
      <w:tr w14:paraId="762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00" w:type="dxa"/>
            <w:vMerge w:val="continue"/>
          </w:tcPr>
          <w:p w14:paraId="7603B751">
            <w:pPr>
              <w:spacing w:after="60" w:line="360" w:lineRule="auto"/>
              <w:jc w:val="center"/>
              <w:rPr>
                <w:rFonts w:asciiTheme="minorEastAsia" w:hAnsiTheme="minorEastAsia" w:eastAsiaTheme="minorEastAsia"/>
                <w:szCs w:val="21"/>
              </w:rPr>
            </w:pPr>
          </w:p>
        </w:tc>
        <w:tc>
          <w:tcPr>
            <w:tcW w:w="1980" w:type="dxa"/>
            <w:vMerge w:val="continue"/>
          </w:tcPr>
          <w:p w14:paraId="3F08863E">
            <w:pPr>
              <w:spacing w:after="60" w:line="360" w:lineRule="auto"/>
              <w:rPr>
                <w:rFonts w:asciiTheme="minorEastAsia" w:hAnsiTheme="minorEastAsia" w:eastAsiaTheme="minorEastAsia"/>
                <w:b/>
                <w:szCs w:val="21"/>
              </w:rPr>
            </w:pPr>
          </w:p>
        </w:tc>
        <w:tc>
          <w:tcPr>
            <w:tcW w:w="6737" w:type="dxa"/>
            <w:shd w:val="clear" w:color="auto" w:fill="auto"/>
            <w:vAlign w:val="center"/>
          </w:tcPr>
          <w:p w14:paraId="0A3E465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6.11超过预定</w:t>
            </w:r>
            <w:r>
              <w:rPr>
                <w:rFonts w:hint="eastAsia" w:ascii="宋体" w:hAnsi="宋体" w:cs="宋体"/>
                <w:i w:val="0"/>
                <w:iCs w:val="0"/>
                <w:color w:val="000000"/>
                <w:kern w:val="0"/>
                <w:sz w:val="21"/>
                <w:szCs w:val="21"/>
                <w:u w:val="none"/>
                <w:lang w:val="en-US" w:eastAsia="zh-CN" w:bidi="ar"/>
              </w:rPr>
              <w:t>的</w:t>
            </w:r>
            <w:r>
              <w:rPr>
                <w:rFonts w:hint="eastAsia"/>
                <w:lang w:val="en-US" w:eastAsia="zh-CN"/>
              </w:rPr>
              <w:t>上限值时</w:t>
            </w:r>
            <w:r>
              <w:rPr>
                <w:rFonts w:hint="eastAsia" w:ascii="宋体" w:hAnsi="宋体" w:eastAsia="宋体" w:cs="宋体"/>
                <w:i w:val="0"/>
                <w:iCs w:val="0"/>
                <w:color w:val="000000"/>
                <w:kern w:val="0"/>
                <w:sz w:val="21"/>
                <w:szCs w:val="21"/>
                <w:u w:val="none"/>
                <w:lang w:val="en-US" w:eastAsia="zh-CN" w:bidi="ar"/>
              </w:rPr>
              <w:t>黄灯提示</w:t>
            </w:r>
            <w:r>
              <w:rPr>
                <w:rFonts w:hint="eastAsia" w:ascii="宋体" w:hAnsi="宋体" w:cs="宋体"/>
                <w:i w:val="0"/>
                <w:iCs w:val="0"/>
                <w:color w:val="000000"/>
                <w:kern w:val="0"/>
                <w:sz w:val="21"/>
                <w:szCs w:val="21"/>
                <w:u w:val="none"/>
                <w:lang w:val="en-US" w:eastAsia="zh-CN" w:bidi="ar"/>
              </w:rPr>
              <w:t>。</w:t>
            </w:r>
          </w:p>
        </w:tc>
      </w:tr>
      <w:tr w14:paraId="3259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4D52419C">
            <w:pPr>
              <w:spacing w:after="60" w:line="360" w:lineRule="auto"/>
              <w:jc w:val="center"/>
              <w:rPr>
                <w:rFonts w:asciiTheme="minorEastAsia" w:hAnsiTheme="minorEastAsia" w:eastAsiaTheme="minorEastAsia"/>
                <w:szCs w:val="21"/>
              </w:rPr>
            </w:pPr>
          </w:p>
        </w:tc>
        <w:tc>
          <w:tcPr>
            <w:tcW w:w="1980" w:type="dxa"/>
            <w:vMerge w:val="continue"/>
          </w:tcPr>
          <w:p w14:paraId="16264D72">
            <w:pPr>
              <w:spacing w:after="60" w:line="360" w:lineRule="auto"/>
              <w:rPr>
                <w:rFonts w:asciiTheme="minorEastAsia" w:hAnsiTheme="minorEastAsia" w:eastAsiaTheme="minorEastAsia"/>
                <w:b/>
                <w:szCs w:val="21"/>
              </w:rPr>
            </w:pPr>
          </w:p>
        </w:tc>
        <w:tc>
          <w:tcPr>
            <w:tcW w:w="6737" w:type="dxa"/>
            <w:shd w:val="clear" w:color="auto" w:fill="auto"/>
            <w:vAlign w:val="center"/>
          </w:tcPr>
          <w:p w14:paraId="1B99F96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7、具有独立两路调控输出，允许同时进行两组手术</w:t>
            </w:r>
            <w:r>
              <w:rPr>
                <w:rFonts w:hint="eastAsia" w:ascii="宋体" w:hAnsi="宋体" w:cs="宋体"/>
                <w:i w:val="0"/>
                <w:iCs w:val="0"/>
                <w:color w:val="000000"/>
                <w:kern w:val="0"/>
                <w:sz w:val="21"/>
                <w:szCs w:val="21"/>
                <w:u w:val="none"/>
                <w:lang w:val="en-US" w:eastAsia="zh-CN" w:bidi="ar"/>
              </w:rPr>
              <w:t>。</w:t>
            </w:r>
          </w:p>
        </w:tc>
      </w:tr>
      <w:tr w14:paraId="185C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00" w:type="dxa"/>
            <w:vMerge w:val="continue"/>
          </w:tcPr>
          <w:p w14:paraId="3344F39C">
            <w:pPr>
              <w:spacing w:after="60" w:line="360" w:lineRule="auto"/>
              <w:jc w:val="center"/>
              <w:rPr>
                <w:rFonts w:asciiTheme="minorEastAsia" w:hAnsiTheme="minorEastAsia" w:eastAsiaTheme="minorEastAsia"/>
                <w:szCs w:val="21"/>
              </w:rPr>
            </w:pPr>
          </w:p>
        </w:tc>
        <w:tc>
          <w:tcPr>
            <w:tcW w:w="1980" w:type="dxa"/>
            <w:vMerge w:val="continue"/>
          </w:tcPr>
          <w:p w14:paraId="26ACD823">
            <w:pPr>
              <w:spacing w:after="60" w:line="360" w:lineRule="auto"/>
              <w:rPr>
                <w:rFonts w:asciiTheme="minorEastAsia" w:hAnsiTheme="minorEastAsia" w:eastAsiaTheme="minorEastAsia"/>
                <w:b/>
                <w:szCs w:val="21"/>
              </w:rPr>
            </w:pPr>
          </w:p>
        </w:tc>
        <w:tc>
          <w:tcPr>
            <w:tcW w:w="6737" w:type="dxa"/>
            <w:shd w:val="clear" w:color="auto" w:fill="auto"/>
            <w:vAlign w:val="center"/>
          </w:tcPr>
          <w:p w14:paraId="3743D46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8、主机尺寸≤270cm</w:t>
            </w:r>
            <w:r>
              <w:rPr>
                <w:rFonts w:hint="eastAsia" w:ascii="宋体" w:hAnsi="宋体" w:cs="宋体"/>
                <w:i w:val="0"/>
                <w:iCs w:val="0"/>
                <w:color w:val="000000"/>
                <w:kern w:val="0"/>
                <w:sz w:val="21"/>
                <w:szCs w:val="21"/>
                <w:u w:val="none"/>
                <w:lang w:val="en-US" w:eastAsia="zh-CN" w:bidi="ar"/>
              </w:rPr>
              <w:t>（长）</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cm</w:t>
            </w:r>
            <w:r>
              <w:rPr>
                <w:rFonts w:hint="eastAsia" w:ascii="宋体" w:hAnsi="宋体" w:cs="宋体"/>
                <w:i w:val="0"/>
                <w:iCs w:val="0"/>
                <w:color w:val="000000"/>
                <w:kern w:val="0"/>
                <w:sz w:val="21"/>
                <w:szCs w:val="21"/>
                <w:u w:val="none"/>
                <w:lang w:val="en-US" w:eastAsia="zh-CN" w:bidi="ar"/>
              </w:rPr>
              <w:t>（宽）</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200</w:t>
            </w:r>
            <w:r>
              <w:rPr>
                <w:rFonts w:hint="eastAsia" w:ascii="宋体" w:hAnsi="宋体" w:eastAsia="宋体" w:cs="宋体"/>
                <w:i w:val="0"/>
                <w:iCs w:val="0"/>
                <w:color w:val="000000"/>
                <w:kern w:val="0"/>
                <w:sz w:val="21"/>
                <w:szCs w:val="21"/>
                <w:u w:val="none"/>
                <w:lang w:val="en-US" w:eastAsia="zh-CN" w:bidi="ar"/>
              </w:rPr>
              <w:t>cm</w:t>
            </w:r>
            <w:r>
              <w:rPr>
                <w:rFonts w:hint="eastAsia"/>
                <w:lang w:eastAsia="zh-CN"/>
              </w:rPr>
              <w:t>（</w:t>
            </w:r>
            <w:r>
              <w:rPr>
                <w:rFonts w:hint="eastAsia"/>
                <w:lang w:val="en-US" w:eastAsia="zh-CN"/>
              </w:rPr>
              <w:t>高</w:t>
            </w:r>
            <w:r>
              <w:rPr>
                <w:rFonts w:hint="eastAsia"/>
                <w:lang w:eastAsia="zh-CN"/>
              </w:rPr>
              <w:t>）</w:t>
            </w:r>
            <w:r>
              <w:rPr>
                <w:rFonts w:hint="eastAsia" w:ascii="宋体" w:hAnsi="宋体" w:eastAsia="宋体" w:cs="宋体"/>
                <w:i w:val="0"/>
                <w:iCs w:val="0"/>
                <w:color w:val="000000"/>
                <w:kern w:val="0"/>
                <w:sz w:val="21"/>
                <w:szCs w:val="21"/>
                <w:u w:val="none"/>
                <w:lang w:val="en-US" w:eastAsia="zh-CN" w:bidi="ar"/>
              </w:rPr>
              <w:t>；净重≤5.3Kg</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cs="宋体"/>
                <w:b/>
                <w:bCs/>
                <w:kern w:val="0"/>
                <w:sz w:val="22"/>
                <w:highlight w:val="none"/>
              </w:rPr>
              <w:t>提供注册证附件：产品技术要求</w:t>
            </w:r>
            <w:r>
              <w:rPr>
                <w:rFonts w:hint="eastAsia" w:ascii="宋体" w:hAnsi="宋体" w:cs="宋体"/>
                <w:b/>
                <w:bCs/>
                <w:kern w:val="0"/>
                <w:sz w:val="22"/>
                <w:highlight w:val="none"/>
                <w:lang w:eastAsia="zh-CN"/>
              </w:rPr>
              <w:t>，</w:t>
            </w:r>
            <w:r>
              <w:rPr>
                <w:rFonts w:hint="eastAsia" w:ascii="宋体" w:hAnsi="宋体" w:cs="宋体"/>
                <w:b/>
                <w:bCs/>
                <w:kern w:val="0"/>
                <w:sz w:val="22"/>
                <w:highlight w:val="none"/>
                <w:lang w:val="en-US" w:eastAsia="zh-CN"/>
              </w:rPr>
              <w:t>同时提供产品彩页，相关参数在证明材料中标注</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r>
      <w:tr w14:paraId="01EF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tcPr>
          <w:p w14:paraId="2C2B4973">
            <w:pPr>
              <w:spacing w:after="60" w:line="360" w:lineRule="auto"/>
              <w:jc w:val="center"/>
              <w:rPr>
                <w:rFonts w:asciiTheme="minorEastAsia" w:hAnsiTheme="minorEastAsia" w:eastAsiaTheme="minorEastAsia"/>
                <w:szCs w:val="21"/>
              </w:rPr>
            </w:pPr>
          </w:p>
        </w:tc>
        <w:tc>
          <w:tcPr>
            <w:tcW w:w="1980" w:type="dxa"/>
            <w:vMerge w:val="continue"/>
          </w:tcPr>
          <w:p w14:paraId="3C654790">
            <w:pPr>
              <w:spacing w:after="60" w:line="360" w:lineRule="auto"/>
              <w:rPr>
                <w:rFonts w:asciiTheme="minorEastAsia" w:hAnsiTheme="minorEastAsia" w:eastAsiaTheme="minorEastAsia"/>
                <w:b/>
                <w:szCs w:val="21"/>
              </w:rPr>
            </w:pPr>
          </w:p>
        </w:tc>
        <w:tc>
          <w:tcPr>
            <w:tcW w:w="0" w:type="auto"/>
            <w:shd w:val="clear" w:color="auto" w:fill="auto"/>
            <w:vAlign w:val="top"/>
          </w:tcPr>
          <w:p w14:paraId="48E6991D">
            <w:pPr>
              <w:keepNext w:val="0"/>
              <w:keepLines w:val="0"/>
              <w:pageBreakBefore w:val="0"/>
              <w:widowControl/>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
                <w:bCs/>
                <w:color w:val="000000"/>
                <w:kern w:val="0"/>
                <w:sz w:val="21"/>
                <w:szCs w:val="21"/>
                <w:highlight w:val="yellow"/>
                <w:lang w:bidi="ar"/>
              </w:rPr>
              <w:t>★</w:t>
            </w:r>
            <w:r>
              <w:rPr>
                <w:rFonts w:hint="eastAsia" w:asciiTheme="minorEastAsia" w:hAnsiTheme="minorEastAsia" w:eastAsiaTheme="minorEastAsia" w:cstheme="minorEastAsia"/>
                <w:b/>
                <w:bCs/>
                <w:color w:val="000000"/>
                <w:kern w:val="0"/>
                <w:sz w:val="21"/>
                <w:szCs w:val="21"/>
                <w:highlight w:val="yellow"/>
                <w:lang w:val="en-US" w:eastAsia="zh-CN" w:bidi="ar"/>
              </w:rPr>
              <w:t>9、</w:t>
            </w:r>
            <w:r>
              <w:rPr>
                <w:rFonts w:hint="eastAsia" w:asciiTheme="minorEastAsia" w:hAnsiTheme="minorEastAsia" w:eastAsiaTheme="minorEastAsia" w:cstheme="minorEastAsia"/>
                <w:b/>
                <w:bCs/>
                <w:color w:val="000000"/>
                <w:kern w:val="0"/>
                <w:sz w:val="21"/>
                <w:szCs w:val="21"/>
                <w:highlight w:val="yellow"/>
                <w:lang w:bidi="ar"/>
              </w:rPr>
              <w:t>配置要求：</w:t>
            </w:r>
          </w:p>
          <w:tbl>
            <w:tblPr>
              <w:tblStyle w:val="51"/>
              <w:tblW w:w="5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77"/>
              <w:gridCol w:w="1211"/>
              <w:gridCol w:w="1211"/>
            </w:tblGrid>
            <w:tr w14:paraId="57F0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598E51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序号</w:t>
                  </w:r>
                </w:p>
              </w:tc>
              <w:tc>
                <w:tcPr>
                  <w:tcW w:w="2477" w:type="dxa"/>
                </w:tcPr>
                <w:p w14:paraId="0E11E2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配置名称</w:t>
                  </w:r>
                </w:p>
              </w:tc>
              <w:tc>
                <w:tcPr>
                  <w:tcW w:w="1211" w:type="dxa"/>
                </w:tcPr>
                <w:p w14:paraId="675324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数量</w:t>
                  </w:r>
                </w:p>
              </w:tc>
              <w:tc>
                <w:tcPr>
                  <w:tcW w:w="1211" w:type="dxa"/>
                </w:tcPr>
                <w:p w14:paraId="582CE2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单位</w:t>
                  </w:r>
                </w:p>
              </w:tc>
            </w:tr>
            <w:tr w14:paraId="6375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1288BD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1</w:t>
                  </w:r>
                </w:p>
              </w:tc>
              <w:tc>
                <w:tcPr>
                  <w:tcW w:w="2477" w:type="dxa"/>
                  <w:vAlign w:val="bottom"/>
                </w:tcPr>
                <w:p w14:paraId="305C6EB3">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止血带主机</w:t>
                  </w:r>
                </w:p>
              </w:tc>
              <w:tc>
                <w:tcPr>
                  <w:tcW w:w="1211" w:type="dxa"/>
                </w:tcPr>
                <w:p w14:paraId="42836E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1</w:t>
                  </w:r>
                </w:p>
              </w:tc>
              <w:tc>
                <w:tcPr>
                  <w:tcW w:w="1211" w:type="dxa"/>
                </w:tcPr>
                <w:p w14:paraId="42D3E4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eastAsia="宋体" w:asciiTheme="minorEastAsia" w:hAnsiTheme="minorEastAsia" w:cstheme="minorEastAsia"/>
                      <w:b w:val="0"/>
                      <w:bCs w:val="0"/>
                      <w:color w:val="auto"/>
                      <w:kern w:val="2"/>
                      <w:sz w:val="21"/>
                      <w:szCs w:val="21"/>
                      <w:highlight w:val="yellow"/>
                      <w:vertAlign w:val="baseline"/>
                      <w:lang w:val="en-US" w:eastAsia="zh-CN" w:bidi="ar-SA"/>
                    </w:rPr>
                  </w:pPr>
                  <w:r>
                    <w:rPr>
                      <w:rFonts w:hint="eastAsia"/>
                      <w:color w:val="auto"/>
                      <w:highlight w:val="yellow"/>
                      <w:lang w:val="en-US" w:eastAsia="zh-CN"/>
                    </w:rPr>
                    <w:t>台</w:t>
                  </w:r>
                </w:p>
              </w:tc>
            </w:tr>
            <w:tr w14:paraId="6093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4405EA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2</w:t>
                  </w:r>
                </w:p>
              </w:tc>
              <w:tc>
                <w:tcPr>
                  <w:tcW w:w="2477" w:type="dxa"/>
                  <w:vAlign w:val="bottom"/>
                </w:tcPr>
                <w:p w14:paraId="1E001A0E">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电源线</w:t>
                  </w:r>
                </w:p>
              </w:tc>
              <w:tc>
                <w:tcPr>
                  <w:tcW w:w="1211" w:type="dxa"/>
                </w:tcPr>
                <w:p w14:paraId="7D4AC1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1</w:t>
                  </w:r>
                </w:p>
              </w:tc>
              <w:tc>
                <w:tcPr>
                  <w:tcW w:w="1211" w:type="dxa"/>
                </w:tcPr>
                <w:p w14:paraId="358735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根</w:t>
                  </w:r>
                </w:p>
              </w:tc>
            </w:tr>
            <w:tr w14:paraId="007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4963AB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3</w:t>
                  </w:r>
                </w:p>
              </w:tc>
              <w:tc>
                <w:tcPr>
                  <w:tcW w:w="2477" w:type="dxa"/>
                  <w:vAlign w:val="bottom"/>
                </w:tcPr>
                <w:p w14:paraId="4D2BFA0B">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台车</w:t>
                  </w:r>
                </w:p>
              </w:tc>
              <w:tc>
                <w:tcPr>
                  <w:tcW w:w="1211" w:type="dxa"/>
                </w:tcPr>
                <w:p w14:paraId="5994BE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1</w:t>
                  </w:r>
                </w:p>
              </w:tc>
              <w:tc>
                <w:tcPr>
                  <w:tcW w:w="1211" w:type="dxa"/>
                </w:tcPr>
                <w:p w14:paraId="6B5B60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台</w:t>
                  </w:r>
                </w:p>
              </w:tc>
            </w:tr>
            <w:tr w14:paraId="2681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017364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4</w:t>
                  </w:r>
                </w:p>
              </w:tc>
              <w:tc>
                <w:tcPr>
                  <w:tcW w:w="2477" w:type="dxa"/>
                  <w:vAlign w:val="bottom"/>
                </w:tcPr>
                <w:p w14:paraId="17F94E16">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袖带（特大）</w:t>
                  </w:r>
                </w:p>
              </w:tc>
              <w:tc>
                <w:tcPr>
                  <w:tcW w:w="1211" w:type="dxa"/>
                </w:tcPr>
                <w:p w14:paraId="4E950B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2</w:t>
                  </w:r>
                </w:p>
              </w:tc>
              <w:tc>
                <w:tcPr>
                  <w:tcW w:w="1211" w:type="dxa"/>
                </w:tcPr>
                <w:p w14:paraId="4FD42F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tr w14:paraId="115C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1D7081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5</w:t>
                  </w:r>
                </w:p>
              </w:tc>
              <w:tc>
                <w:tcPr>
                  <w:tcW w:w="2477" w:type="dxa"/>
                  <w:vAlign w:val="bottom"/>
                </w:tcPr>
                <w:p w14:paraId="395FFC36">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袖带（大）</w:t>
                  </w:r>
                </w:p>
              </w:tc>
              <w:tc>
                <w:tcPr>
                  <w:tcW w:w="1211" w:type="dxa"/>
                </w:tcPr>
                <w:p w14:paraId="6AD899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4</w:t>
                  </w:r>
                </w:p>
              </w:tc>
              <w:tc>
                <w:tcPr>
                  <w:tcW w:w="1211" w:type="dxa"/>
                </w:tcPr>
                <w:p w14:paraId="50C651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tr w14:paraId="6031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3A3B8B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6</w:t>
                  </w:r>
                </w:p>
              </w:tc>
              <w:tc>
                <w:tcPr>
                  <w:tcW w:w="2477" w:type="dxa"/>
                  <w:vAlign w:val="bottom"/>
                </w:tcPr>
                <w:p w14:paraId="02382323">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袖带（中）</w:t>
                  </w:r>
                </w:p>
              </w:tc>
              <w:tc>
                <w:tcPr>
                  <w:tcW w:w="1211" w:type="dxa"/>
                </w:tcPr>
                <w:p w14:paraId="3D8265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4</w:t>
                  </w:r>
                </w:p>
              </w:tc>
              <w:tc>
                <w:tcPr>
                  <w:tcW w:w="1211" w:type="dxa"/>
                </w:tcPr>
                <w:p w14:paraId="3D1458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tr w14:paraId="7044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705DE9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bCs/>
                      <w:color w:val="auto"/>
                      <w:kern w:val="2"/>
                      <w:sz w:val="21"/>
                      <w:szCs w:val="21"/>
                      <w:highlight w:val="yellow"/>
                      <w:vertAlign w:val="baseline"/>
                      <w:lang w:val="en-US" w:eastAsia="zh-CN" w:bidi="ar-SA"/>
                    </w:rPr>
                    <w:t>7</w:t>
                  </w:r>
                </w:p>
              </w:tc>
              <w:tc>
                <w:tcPr>
                  <w:tcW w:w="2477" w:type="dxa"/>
                  <w:vAlign w:val="bottom"/>
                </w:tcPr>
                <w:p w14:paraId="6DE5D0A7">
                  <w:pPr>
                    <w:keepNext w:val="0"/>
                    <w:keepLines w:val="0"/>
                    <w:widowControl/>
                    <w:suppressLineNumbers w:val="0"/>
                    <w:jc w:val="center"/>
                    <w:textAlignment w:val="bottom"/>
                    <w:rPr>
                      <w:rFonts w:hint="eastAsia" w:asciiTheme="minorEastAsia" w:hAnsiTheme="minorEastAsia" w:eastAsiaTheme="minorEastAsia" w:cstheme="minorEastAsia"/>
                      <w:b/>
                      <w:bCs/>
                      <w:color w:val="auto"/>
                      <w:kern w:val="2"/>
                      <w:sz w:val="21"/>
                      <w:szCs w:val="21"/>
                      <w:highlight w:val="yellow"/>
                      <w:vertAlign w:val="baseline"/>
                      <w:lang w:val="en-US" w:eastAsia="zh-CN" w:bidi="ar-SA"/>
                    </w:rPr>
                  </w:pPr>
                  <w:r>
                    <w:rPr>
                      <w:rFonts w:hint="eastAsia" w:ascii="宋体" w:hAnsi="宋体" w:eastAsia="宋体" w:cs="宋体"/>
                      <w:i w:val="0"/>
                      <w:iCs w:val="0"/>
                      <w:color w:val="000000"/>
                      <w:kern w:val="0"/>
                      <w:sz w:val="21"/>
                      <w:szCs w:val="21"/>
                      <w:highlight w:val="yellow"/>
                      <w:u w:val="none"/>
                      <w:lang w:val="en-US" w:eastAsia="zh-CN" w:bidi="ar"/>
                    </w:rPr>
                    <w:t>袖带（小）</w:t>
                  </w:r>
                </w:p>
              </w:tc>
              <w:tc>
                <w:tcPr>
                  <w:tcW w:w="1211" w:type="dxa"/>
                </w:tcPr>
                <w:p w14:paraId="3C77F4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2</w:t>
                  </w:r>
                </w:p>
              </w:tc>
              <w:tc>
                <w:tcPr>
                  <w:tcW w:w="1211" w:type="dxa"/>
                </w:tcPr>
                <w:p w14:paraId="0A6C31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b w:val="0"/>
                      <w:bCs w:val="0"/>
                      <w:color w:val="auto"/>
                      <w:kern w:val="2"/>
                      <w:sz w:val="21"/>
                      <w:szCs w:val="21"/>
                      <w:highlight w:val="yellow"/>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yellow"/>
                      <w:vertAlign w:val="baseline"/>
                      <w:lang w:val="en-US" w:eastAsia="zh-CN" w:bidi="ar-SA"/>
                    </w:rPr>
                    <w:t>个</w:t>
                  </w:r>
                </w:p>
              </w:tc>
            </w:tr>
          </w:tbl>
          <w:p w14:paraId="48F016D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b/>
                <w:bCs/>
                <w:color w:val="FF0000"/>
                <w:kern w:val="2"/>
                <w:sz w:val="21"/>
                <w:szCs w:val="21"/>
                <w:lang w:val="en-US" w:eastAsia="zh-CN" w:bidi="ar-SA"/>
              </w:rPr>
            </w:pPr>
          </w:p>
        </w:tc>
      </w:tr>
    </w:tbl>
    <w:p w14:paraId="33708C08">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96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7"/>
        <w:gridCol w:w="6769"/>
      </w:tblGrid>
      <w:tr w14:paraId="650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op w:val="single" w:color="auto" w:sz="4" w:space="0"/>
              <w:left w:val="single" w:color="auto" w:sz="4" w:space="0"/>
              <w:bottom w:val="single" w:color="auto" w:sz="4" w:space="0"/>
              <w:right w:val="single" w:color="auto" w:sz="4" w:space="0"/>
            </w:tcBorders>
            <w:vAlign w:val="center"/>
          </w:tcPr>
          <w:p w14:paraId="14A2209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081DB3F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目录</w:t>
            </w:r>
          </w:p>
        </w:tc>
        <w:tc>
          <w:tcPr>
            <w:tcW w:w="6769" w:type="dxa"/>
            <w:tcBorders>
              <w:top w:val="single" w:color="auto" w:sz="4" w:space="0"/>
              <w:left w:val="single" w:color="auto" w:sz="4" w:space="0"/>
              <w:bottom w:val="single" w:color="auto" w:sz="4" w:space="0"/>
              <w:right w:val="single" w:color="auto" w:sz="4" w:space="0"/>
            </w:tcBorders>
            <w:vAlign w:val="center"/>
          </w:tcPr>
          <w:p w14:paraId="5B1BD36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商务要求</w:t>
            </w:r>
          </w:p>
        </w:tc>
      </w:tr>
      <w:tr w14:paraId="3A16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49" w:type="dxa"/>
            <w:gridSpan w:val="3"/>
            <w:tcBorders>
              <w:top w:val="single" w:color="auto" w:sz="4" w:space="0"/>
              <w:left w:val="single" w:color="auto" w:sz="4" w:space="0"/>
              <w:bottom w:val="single" w:color="auto" w:sz="4" w:space="0"/>
              <w:right w:val="single" w:color="auto" w:sz="4" w:space="0"/>
            </w:tcBorders>
          </w:tcPr>
          <w:p w14:paraId="1CC4F38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14:paraId="69F1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restart"/>
            <w:tcBorders>
              <w:top w:val="single" w:color="auto" w:sz="4" w:space="0"/>
              <w:left w:val="single" w:color="auto" w:sz="4" w:space="0"/>
              <w:right w:val="single" w:color="auto" w:sz="4" w:space="0"/>
            </w:tcBorders>
            <w:vAlign w:val="center"/>
          </w:tcPr>
          <w:p w14:paraId="568F968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7" w:type="dxa"/>
            <w:vMerge w:val="restart"/>
            <w:tcBorders>
              <w:top w:val="single" w:color="auto" w:sz="4" w:space="0"/>
              <w:left w:val="single" w:color="auto" w:sz="4" w:space="0"/>
              <w:right w:val="single" w:color="auto" w:sz="4" w:space="0"/>
            </w:tcBorders>
            <w:vAlign w:val="center"/>
          </w:tcPr>
          <w:p w14:paraId="42AAE89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维修响应及故障解决时间</w:t>
            </w:r>
          </w:p>
        </w:tc>
        <w:tc>
          <w:tcPr>
            <w:tcW w:w="6769" w:type="dxa"/>
            <w:tcBorders>
              <w:top w:val="single" w:color="auto" w:sz="4" w:space="0"/>
              <w:left w:val="single" w:color="auto" w:sz="4" w:space="0"/>
              <w:bottom w:val="single" w:color="auto" w:sz="4" w:space="0"/>
              <w:right w:val="single" w:color="auto" w:sz="4" w:space="0"/>
            </w:tcBorders>
            <w:vAlign w:val="top"/>
          </w:tcPr>
          <w:p w14:paraId="4AAD30C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1.1免费保修期内，一旦发生质量问题，中标人保证接到通知</w:t>
            </w:r>
            <w:r>
              <w:rPr>
                <w:rFonts w:hint="eastAsia" w:asciiTheme="minorEastAsia" w:hAnsiTheme="minorEastAsia" w:eastAsiaTheme="minorEastAsia" w:cstheme="minorEastAsia"/>
                <w:bCs/>
                <w:color w:val="000000" w:themeColor="text1"/>
                <w:sz w:val="21"/>
                <w:szCs w:val="21"/>
                <w:u w:val="single"/>
                <w:lang w:val="en-US" w:eastAsia="zh-CN"/>
                <w14:textFill>
                  <w14:solidFill>
                    <w14:schemeClr w14:val="tx1"/>
                  </w14:solidFill>
                </w14:textFill>
              </w:rPr>
              <w:t>后2</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小时</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内</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响应，</w:t>
            </w:r>
            <w:r>
              <w:rPr>
                <w:rFonts w:hint="eastAsia" w:asciiTheme="minorEastAsia" w:hAnsiTheme="minorEastAsia" w:eastAsiaTheme="minorEastAsia" w:cstheme="minorEastAsia"/>
                <w:bCs/>
                <w:color w:val="000000" w:themeColor="text1"/>
                <w:sz w:val="21"/>
                <w:szCs w:val="21"/>
                <w:u w:val="single"/>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小时</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内</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到场维修</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无法现场完成维修的，需 24 小时内提供可使用的备用机替代</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，确保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临床工作</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顺利进行。</w:t>
            </w:r>
          </w:p>
        </w:tc>
      </w:tr>
      <w:tr w14:paraId="391E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35850B3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1A8D463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vAlign w:val="top"/>
          </w:tcPr>
          <w:p w14:paraId="429FFAF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按需及时更换零配件，不需要更换配件的情况下</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小时内修复；需要更换配件的情况下，按</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要求提供备用机。单次故障停机修复时间不得超过</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，每超</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，顺延保修期</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p>
        </w:tc>
      </w:tr>
      <w:tr w14:paraId="6A9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1123" w:type="dxa"/>
            <w:vMerge w:val="continue"/>
            <w:tcBorders>
              <w:left w:val="single" w:color="auto" w:sz="4" w:space="0"/>
              <w:right w:val="single" w:color="auto" w:sz="4" w:space="0"/>
            </w:tcBorders>
            <w:vAlign w:val="center"/>
          </w:tcPr>
          <w:p w14:paraId="7AD4275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23958DF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vAlign w:val="top"/>
          </w:tcPr>
          <w:p w14:paraId="22B3E7B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1.3</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如果国内没有配件需要从国外发货的情况下，单次故障停机修复时间不得超过</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15日历</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天（需提供海关报关单等证明材料），每超1天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，顺延保修期</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p>
          <w:p w14:paraId="7768465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1.4</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以上维修每迟一天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中标人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向</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支付由于设备故障所造成的</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实际经济损失。保修期内的设备如不能现场进行维修需要运送的，更换维修地点的所有费用包括但不限于包装、运输费用等均由</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中标人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负责。</w:t>
            </w:r>
          </w:p>
        </w:tc>
      </w:tr>
      <w:tr w14:paraId="39F4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38B8891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57" w:type="dxa"/>
            <w:tcBorders>
              <w:top w:val="single" w:color="auto" w:sz="4" w:space="0"/>
              <w:left w:val="single" w:color="auto" w:sz="4" w:space="0"/>
              <w:bottom w:val="single" w:color="auto" w:sz="4" w:space="0"/>
              <w:right w:val="single" w:color="auto" w:sz="4" w:space="0"/>
            </w:tcBorders>
            <w:vAlign w:val="center"/>
          </w:tcPr>
          <w:p w14:paraId="0F172F4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bCs/>
                <w:sz w:val="21"/>
                <w:szCs w:val="21"/>
                <w:highlight w:val="yellow"/>
              </w:rPr>
              <w:t>★</w:t>
            </w:r>
            <w:r>
              <w:rPr>
                <w:rFonts w:hint="eastAsia" w:asciiTheme="minorEastAsia" w:hAnsiTheme="minorEastAsia" w:eastAsiaTheme="minorEastAsia" w:cstheme="minorEastAsia"/>
                <w:sz w:val="21"/>
                <w:szCs w:val="21"/>
                <w:highlight w:val="yellow"/>
              </w:rPr>
              <w:t>关于免费保修期</w:t>
            </w:r>
          </w:p>
        </w:tc>
        <w:tc>
          <w:tcPr>
            <w:tcW w:w="6769" w:type="dxa"/>
            <w:tcBorders>
              <w:top w:val="single" w:color="auto" w:sz="4" w:space="0"/>
              <w:left w:val="single" w:color="auto" w:sz="4" w:space="0"/>
              <w:bottom w:val="single" w:color="auto" w:sz="4" w:space="0"/>
              <w:right w:val="single" w:color="auto" w:sz="4" w:space="0"/>
            </w:tcBorders>
          </w:tcPr>
          <w:p w14:paraId="3799763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lang w:val="en-US" w:eastAsia="zh-CN"/>
              </w:rPr>
              <w:t>2.1中标人</w:t>
            </w:r>
            <w:r>
              <w:rPr>
                <w:rFonts w:hint="eastAsia" w:asciiTheme="minorEastAsia" w:hAnsiTheme="minorEastAsia" w:eastAsiaTheme="minorEastAsia" w:cstheme="minorEastAsia"/>
                <w:bCs/>
                <w:sz w:val="21"/>
                <w:szCs w:val="21"/>
                <w:highlight w:val="yellow"/>
              </w:rPr>
              <w:t>提供为期</w:t>
            </w:r>
            <w:r>
              <w:rPr>
                <w:rFonts w:hint="eastAsia" w:asciiTheme="minorEastAsia" w:hAnsiTheme="minorEastAsia" w:eastAsiaTheme="minorEastAsia" w:cstheme="minorEastAsia"/>
                <w:bCs/>
                <w:sz w:val="21"/>
                <w:szCs w:val="21"/>
                <w:highlight w:val="yellow"/>
                <w:u w:val="single"/>
                <w:lang w:eastAsia="zh-CN"/>
              </w:rPr>
              <w:t>5</w:t>
            </w:r>
            <w:r>
              <w:rPr>
                <w:rFonts w:hint="eastAsia" w:asciiTheme="minorEastAsia" w:hAnsiTheme="minorEastAsia" w:eastAsiaTheme="minorEastAsia" w:cstheme="minorEastAsia"/>
                <w:bCs/>
                <w:sz w:val="21"/>
                <w:szCs w:val="21"/>
                <w:highlight w:val="yellow"/>
              </w:rPr>
              <w:t>年</w:t>
            </w:r>
            <w:r>
              <w:rPr>
                <w:rFonts w:hint="eastAsia" w:asciiTheme="minorEastAsia" w:hAnsiTheme="minorEastAsia" w:eastAsiaTheme="minorEastAsia" w:cstheme="minorEastAsia"/>
                <w:bCs/>
                <w:sz w:val="21"/>
                <w:szCs w:val="21"/>
                <w:highlight w:val="yellow"/>
                <w:lang w:val="en-US" w:eastAsia="zh-CN"/>
              </w:rPr>
              <w:t>或以上</w:t>
            </w:r>
            <w:r>
              <w:rPr>
                <w:rFonts w:hint="eastAsia" w:asciiTheme="minorEastAsia" w:hAnsiTheme="minorEastAsia" w:eastAsiaTheme="minorEastAsia" w:cstheme="minorEastAsia"/>
                <w:bCs/>
                <w:sz w:val="21"/>
                <w:szCs w:val="21"/>
                <w:highlight w:val="yellow"/>
              </w:rPr>
              <w:t>的原厂免费保修服务，保修期自</w:t>
            </w:r>
            <w:r>
              <w:rPr>
                <w:rFonts w:hint="eastAsia" w:asciiTheme="minorEastAsia" w:hAnsiTheme="minorEastAsia" w:eastAsiaTheme="minorEastAsia" w:cstheme="minorEastAsia"/>
                <w:bCs/>
                <w:sz w:val="21"/>
                <w:szCs w:val="21"/>
                <w:highlight w:val="yellow"/>
                <w:lang w:val="en-US" w:eastAsia="zh-CN"/>
              </w:rPr>
              <w:t>采购人</w:t>
            </w:r>
            <w:r>
              <w:rPr>
                <w:rFonts w:hint="eastAsia" w:asciiTheme="minorEastAsia" w:hAnsiTheme="minorEastAsia" w:eastAsiaTheme="minorEastAsia" w:cstheme="minorEastAsia"/>
                <w:bCs/>
                <w:sz w:val="21"/>
                <w:szCs w:val="21"/>
                <w:highlight w:val="yellow"/>
              </w:rPr>
              <w:t>签署最终验收报告之日起开始计算。</w:t>
            </w:r>
          </w:p>
          <w:p w14:paraId="46C5592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lang w:val="en-US" w:eastAsia="zh-CN"/>
              </w:rPr>
              <w:t>2.2</w:t>
            </w:r>
            <w:r>
              <w:rPr>
                <w:rFonts w:hint="eastAsia" w:asciiTheme="minorEastAsia" w:hAnsiTheme="minorEastAsia" w:eastAsiaTheme="minorEastAsia" w:cstheme="minorEastAsia"/>
                <w:bCs/>
                <w:sz w:val="21"/>
                <w:szCs w:val="21"/>
                <w:highlight w:val="yellow"/>
              </w:rPr>
              <w:t>保修期内更换零配件、软件升级、人工等服务如原厂需收费由</w:t>
            </w:r>
            <w:r>
              <w:rPr>
                <w:rFonts w:hint="eastAsia" w:asciiTheme="minorEastAsia" w:hAnsiTheme="minorEastAsia" w:eastAsiaTheme="minorEastAsia" w:cstheme="minorEastAsia"/>
                <w:bCs/>
                <w:sz w:val="21"/>
                <w:szCs w:val="21"/>
                <w:highlight w:val="yellow"/>
                <w:lang w:val="en-US" w:eastAsia="zh-CN"/>
              </w:rPr>
              <w:t>中标人</w:t>
            </w:r>
            <w:r>
              <w:rPr>
                <w:rFonts w:hint="eastAsia" w:asciiTheme="minorEastAsia" w:hAnsiTheme="minorEastAsia" w:eastAsiaTheme="minorEastAsia" w:cstheme="minorEastAsia"/>
                <w:bCs/>
                <w:sz w:val="21"/>
                <w:szCs w:val="21"/>
                <w:highlight w:val="yellow"/>
              </w:rPr>
              <w:t>承担。</w:t>
            </w:r>
          </w:p>
          <w:p w14:paraId="25DF51D6">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val="en-US" w:eastAsia="zh-CN"/>
              </w:rPr>
              <w:t xml:space="preserve">2.3 </w:t>
            </w:r>
            <w:r>
              <w:rPr>
                <w:rFonts w:hint="eastAsia" w:asciiTheme="minorEastAsia" w:hAnsiTheme="minorEastAsia" w:eastAsiaTheme="minorEastAsia" w:cstheme="minorEastAsia"/>
                <w:bCs/>
                <w:spacing w:val="0"/>
                <w:sz w:val="21"/>
                <w:szCs w:val="21"/>
                <w:highlight w:val="yellow"/>
                <w:lang w:eastAsia="zh-CN"/>
              </w:rPr>
              <w:t>在保修期内，中标人应确保设备安全正常运行，年开机率保证在95%（</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）以上。</w:t>
            </w:r>
            <w:r>
              <w:rPr>
                <w:rFonts w:hint="eastAsia" w:asciiTheme="minorEastAsia" w:hAnsiTheme="minorEastAsia" w:eastAsiaTheme="minorEastAsia" w:cstheme="minorEastAsia"/>
                <w:bCs/>
                <w:spacing w:val="0"/>
                <w:sz w:val="21"/>
                <w:szCs w:val="21"/>
                <w:highlight w:val="yellow"/>
                <w:lang w:val="en-US" w:eastAsia="zh-CN"/>
              </w:rPr>
              <w:t>若不能达到此开机率</w:t>
            </w:r>
            <w:r>
              <w:rPr>
                <w:rFonts w:hint="eastAsia" w:asciiTheme="minorEastAsia" w:hAnsiTheme="minorEastAsia" w:eastAsiaTheme="minorEastAsia" w:cstheme="minorEastAsia"/>
                <w:bCs/>
                <w:spacing w:val="0"/>
                <w:sz w:val="21"/>
                <w:szCs w:val="21"/>
                <w:highlight w:val="yellow"/>
                <w:lang w:eastAsia="zh-CN"/>
              </w:rPr>
              <w:t>，将做以下处理：</w:t>
            </w:r>
          </w:p>
          <w:p w14:paraId="5DE598CA">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a.年开机率在90%（</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）～95%（</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）之间按一赔二延长保修期；</w:t>
            </w:r>
          </w:p>
          <w:p w14:paraId="46C6CC6F">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b.年开机率在85%（</w:t>
            </w:r>
            <w:r>
              <w:rPr>
                <w:rFonts w:hint="eastAsia" w:asciiTheme="minorEastAsia" w:hAnsiTheme="minorEastAsia" w:eastAsiaTheme="minorEastAsia" w:cstheme="minorEastAsia"/>
                <w:bCs/>
                <w:spacing w:val="0"/>
                <w:sz w:val="21"/>
                <w:szCs w:val="21"/>
                <w:highlight w:val="yellow"/>
                <w:lang w:val="en-US" w:eastAsia="zh-CN"/>
              </w:rPr>
              <w:t>含</w:t>
            </w:r>
            <w:r>
              <w:rPr>
                <w:rFonts w:hint="eastAsia" w:asciiTheme="minorEastAsia" w:hAnsiTheme="minorEastAsia" w:eastAsiaTheme="minorEastAsia" w:cstheme="minorEastAsia"/>
                <w:bCs/>
                <w:spacing w:val="0"/>
                <w:sz w:val="21"/>
                <w:szCs w:val="21"/>
                <w:highlight w:val="yellow"/>
                <w:lang w:eastAsia="zh-CN"/>
              </w:rPr>
              <w:t>）～90%（</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）之间按一赔五延长保修期；</w:t>
            </w:r>
          </w:p>
          <w:p w14:paraId="37ABB549">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ind w:left="0" w:right="0" w:firstLineChars="200"/>
              <w:jc w:val="both"/>
              <w:textAlignment w:val="baseline"/>
              <w:rPr>
                <w:rFonts w:hint="eastAsia" w:asciiTheme="minorEastAsia" w:hAnsiTheme="minorEastAsia" w:eastAsiaTheme="minorEastAsia" w:cstheme="minorEastAsia"/>
                <w:bCs/>
                <w:spacing w:val="0"/>
                <w:sz w:val="21"/>
                <w:szCs w:val="21"/>
                <w:highlight w:val="yellow"/>
                <w:lang w:eastAsia="zh-CN"/>
              </w:rPr>
            </w:pPr>
            <w:r>
              <w:rPr>
                <w:rFonts w:hint="eastAsia" w:asciiTheme="minorEastAsia" w:hAnsiTheme="minorEastAsia" w:eastAsiaTheme="minorEastAsia" w:cstheme="minorEastAsia"/>
                <w:bCs/>
                <w:spacing w:val="0"/>
                <w:sz w:val="21"/>
                <w:szCs w:val="21"/>
                <w:highlight w:val="yellow"/>
                <w:lang w:eastAsia="zh-CN"/>
              </w:rPr>
              <w:t>c.年开机率低于85%（</w:t>
            </w:r>
            <w:r>
              <w:rPr>
                <w:rFonts w:hint="eastAsia" w:asciiTheme="minorEastAsia" w:hAnsiTheme="minorEastAsia" w:eastAsiaTheme="minorEastAsia" w:cstheme="minorEastAsia"/>
                <w:bCs/>
                <w:spacing w:val="0"/>
                <w:sz w:val="21"/>
                <w:szCs w:val="21"/>
                <w:highlight w:val="yellow"/>
                <w:lang w:val="en-US" w:eastAsia="zh-CN"/>
              </w:rPr>
              <w:t>不含</w:t>
            </w:r>
            <w:r>
              <w:rPr>
                <w:rFonts w:hint="eastAsia" w:asciiTheme="minorEastAsia" w:hAnsiTheme="minorEastAsia" w:eastAsiaTheme="minorEastAsia" w:cstheme="minorEastAsia"/>
                <w:bCs/>
                <w:spacing w:val="0"/>
                <w:sz w:val="21"/>
                <w:szCs w:val="21"/>
                <w:highlight w:val="yellow"/>
                <w:lang w:eastAsia="zh-CN"/>
              </w:rPr>
              <w:t>），中标人必须无条件更换新机，并重新计算保修期，以及赔偿</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的直接经济损失和间接经济损失，</w:t>
            </w:r>
            <w:r>
              <w:rPr>
                <w:rFonts w:hint="eastAsia" w:asciiTheme="minorEastAsia" w:hAnsiTheme="minorEastAsia" w:eastAsiaTheme="minorEastAsia" w:cstheme="minorEastAsia"/>
                <w:bCs/>
                <w:spacing w:val="0"/>
                <w:sz w:val="21"/>
                <w:szCs w:val="21"/>
                <w:highlight w:val="yellow"/>
                <w:lang w:val="en-US" w:eastAsia="zh-CN"/>
              </w:rPr>
              <w:t>同时，采购人还有权选择退货</w:t>
            </w:r>
            <w:r>
              <w:rPr>
                <w:rFonts w:hint="eastAsia" w:asciiTheme="minorEastAsia" w:hAnsiTheme="minorEastAsia" w:eastAsiaTheme="minorEastAsia" w:cstheme="minorEastAsia"/>
                <w:bCs/>
                <w:spacing w:val="0"/>
                <w:sz w:val="21"/>
                <w:szCs w:val="21"/>
                <w:highlight w:val="yellow"/>
                <w:lang w:eastAsia="zh-CN"/>
              </w:rPr>
              <w:t>处理。</w:t>
            </w:r>
          </w:p>
          <w:p w14:paraId="2562B63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highlight w:val="yellow"/>
              </w:rPr>
            </w:pPr>
            <w:r>
              <w:rPr>
                <w:rFonts w:hint="eastAsia" w:asciiTheme="minorEastAsia" w:hAnsiTheme="minorEastAsia" w:eastAsiaTheme="minorEastAsia" w:cstheme="minorEastAsia"/>
                <w:bCs/>
                <w:spacing w:val="0"/>
                <w:sz w:val="21"/>
                <w:szCs w:val="21"/>
                <w:highlight w:val="yellow"/>
                <w:lang w:eastAsia="zh-CN"/>
              </w:rPr>
              <w:t>注：年开机率 =（365-停机天数）/365。</w:t>
            </w:r>
          </w:p>
        </w:tc>
      </w:tr>
      <w:tr w14:paraId="0146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490E1B4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57" w:type="dxa"/>
            <w:tcBorders>
              <w:top w:val="single" w:color="auto" w:sz="4" w:space="0"/>
              <w:left w:val="single" w:color="auto" w:sz="4" w:space="0"/>
              <w:bottom w:val="single" w:color="auto" w:sz="4" w:space="0"/>
              <w:right w:val="single" w:color="auto" w:sz="4" w:space="0"/>
            </w:tcBorders>
            <w:vAlign w:val="center"/>
          </w:tcPr>
          <w:p w14:paraId="28F65C4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备品</w:t>
            </w:r>
            <w:r>
              <w:rPr>
                <w:rFonts w:hint="eastAsia" w:asciiTheme="minorEastAsia" w:hAnsiTheme="minorEastAsia" w:eastAsiaTheme="minorEastAsia" w:cstheme="minorEastAsia"/>
                <w:sz w:val="21"/>
                <w:szCs w:val="21"/>
              </w:rPr>
              <w:t>备件要求</w:t>
            </w:r>
          </w:p>
        </w:tc>
        <w:tc>
          <w:tcPr>
            <w:tcW w:w="6769" w:type="dxa"/>
            <w:tcBorders>
              <w:top w:val="single" w:color="auto" w:sz="4" w:space="0"/>
              <w:left w:val="single" w:color="auto" w:sz="4" w:space="0"/>
              <w:bottom w:val="single" w:color="auto" w:sz="4" w:space="0"/>
              <w:right w:val="single" w:color="auto" w:sz="4" w:space="0"/>
            </w:tcBorders>
          </w:tcPr>
          <w:p w14:paraId="502D1303">
            <w:pPr>
              <w:keepNext w:val="0"/>
              <w:keepLines w:val="0"/>
              <w:pageBreakBefore w:val="0"/>
              <w:tabs>
                <w:tab w:val="left" w:pos="3697"/>
              </w:tabs>
              <w:wordWrap/>
              <w:overflowPunct/>
              <w:topLinePunct w:val="0"/>
              <w:bidi w:val="0"/>
              <w:spacing w:line="36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提供专机专用配套试剂及耗材（如有）、主要零配件报价清单。</w:t>
            </w:r>
            <w:r>
              <w:rPr>
                <w:rFonts w:hint="eastAsia" w:asciiTheme="minorEastAsia" w:hAnsiTheme="minorEastAsia" w:eastAsiaTheme="minorEastAsia" w:cstheme="minorEastAsia"/>
                <w:bCs/>
                <w:sz w:val="21"/>
                <w:szCs w:val="21"/>
                <w:lang w:eastAsia="zh-CN"/>
              </w:rPr>
              <w:t>中标人</w:t>
            </w:r>
            <w:r>
              <w:rPr>
                <w:rFonts w:hint="eastAsia" w:asciiTheme="minorEastAsia" w:hAnsiTheme="minorEastAsia" w:eastAsiaTheme="minorEastAsia" w:cstheme="minorEastAsia"/>
                <w:bCs/>
                <w:sz w:val="21"/>
                <w:szCs w:val="21"/>
              </w:rPr>
              <w:t xml:space="preserve">负责设备的终身维修并应继续提供优质的服务，储备足够的零配件备库并保证十年以上维修配件、耗材的正常供应。  </w:t>
            </w:r>
          </w:p>
        </w:tc>
      </w:tr>
      <w:tr w14:paraId="32B3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0AC39D3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729A417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软件升级</w:t>
            </w:r>
          </w:p>
        </w:tc>
        <w:tc>
          <w:tcPr>
            <w:tcW w:w="6769" w:type="dxa"/>
            <w:tcBorders>
              <w:top w:val="single" w:color="auto" w:sz="4" w:space="0"/>
              <w:left w:val="single" w:color="auto" w:sz="4" w:space="0"/>
              <w:bottom w:val="single" w:color="auto" w:sz="4" w:space="0"/>
              <w:right w:val="single" w:color="auto" w:sz="4" w:space="0"/>
            </w:tcBorders>
            <w:shd w:val="clear" w:color="auto" w:fill="auto"/>
            <w:vAlign w:val="center"/>
          </w:tcPr>
          <w:p w14:paraId="7144DE3D">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十</w:t>
            </w:r>
            <w:r>
              <w:rPr>
                <w:rFonts w:hint="eastAsia" w:asciiTheme="minorEastAsia" w:hAnsiTheme="minorEastAsia" w:eastAsiaTheme="minorEastAsia" w:cstheme="minorEastAsia"/>
                <w:bCs/>
                <w:spacing w:val="0"/>
                <w:sz w:val="21"/>
                <w:szCs w:val="21"/>
                <w:lang w:eastAsia="zh-CN"/>
              </w:rPr>
              <w:t>年内提供软件升级服务</w:t>
            </w:r>
            <w:r>
              <w:rPr>
                <w:rFonts w:hint="eastAsia"/>
              </w:rPr>
              <w:t>（费用包含在投标总价中）</w:t>
            </w:r>
            <w:r>
              <w:rPr>
                <w:rFonts w:hint="eastAsia" w:asciiTheme="minorEastAsia" w:hAnsiTheme="minorEastAsia" w:eastAsiaTheme="minorEastAsia" w:cstheme="minorEastAsia"/>
                <w:bCs/>
                <w:spacing w:val="0"/>
                <w:sz w:val="21"/>
                <w:szCs w:val="21"/>
                <w:lang w:eastAsia="zh-CN"/>
              </w:rPr>
              <w:t>。</w:t>
            </w:r>
          </w:p>
        </w:tc>
      </w:tr>
      <w:tr w14:paraId="2766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3" w:type="dxa"/>
            <w:tcBorders>
              <w:top w:val="single" w:color="auto" w:sz="4" w:space="0"/>
              <w:left w:val="single" w:color="auto" w:sz="4" w:space="0"/>
              <w:bottom w:val="single" w:color="auto" w:sz="4" w:space="0"/>
              <w:right w:val="single" w:color="auto" w:sz="4" w:space="0"/>
            </w:tcBorders>
            <w:vAlign w:val="center"/>
          </w:tcPr>
          <w:p w14:paraId="1110555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53D06A7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信息化系统</w:t>
            </w:r>
          </w:p>
        </w:tc>
        <w:tc>
          <w:tcPr>
            <w:tcW w:w="6769" w:type="dxa"/>
            <w:tcBorders>
              <w:top w:val="single" w:color="auto" w:sz="4" w:space="0"/>
              <w:left w:val="single" w:color="auto" w:sz="4" w:space="0"/>
              <w:bottom w:val="single" w:color="auto" w:sz="4" w:space="0"/>
              <w:right w:val="single" w:color="auto" w:sz="4" w:space="0"/>
            </w:tcBorders>
            <w:shd w:val="clear" w:color="auto" w:fill="auto"/>
            <w:vAlign w:val="center"/>
          </w:tcPr>
          <w:p w14:paraId="347CFCAD">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pacing w:val="0"/>
                <w:sz w:val="21"/>
                <w:szCs w:val="21"/>
                <w:lang w:eastAsia="zh-CN"/>
              </w:rPr>
              <w:t>信息化系统要求按招投标文件中条款执行。涉及软件应用的设备，中标人和厂家应配合</w:t>
            </w:r>
            <w:r>
              <w:rPr>
                <w:rFonts w:hint="eastAsia" w:asciiTheme="minorEastAsia" w:hAnsiTheme="minorEastAsia" w:eastAsiaTheme="minorEastAsia" w:cstheme="minorEastAsia"/>
                <w:bCs/>
                <w:spacing w:val="0"/>
                <w:sz w:val="21"/>
                <w:szCs w:val="21"/>
                <w:lang w:val="en-US" w:eastAsia="zh-CN"/>
              </w:rPr>
              <w:t>采购人</w:t>
            </w:r>
            <w:r>
              <w:rPr>
                <w:rFonts w:hint="eastAsia" w:asciiTheme="minorEastAsia" w:hAnsiTheme="minorEastAsia" w:eastAsiaTheme="minorEastAsia" w:cstheme="minorEastAsia"/>
                <w:bCs/>
                <w:spacing w:val="0"/>
                <w:sz w:val="21"/>
                <w:szCs w:val="21"/>
                <w:lang w:eastAsia="zh-CN"/>
              </w:rPr>
              <w:t>智慧医院信息化建设。在保修期内，应将软件更新、维护并提供更新所需的硬件，开放软件端口，派人配合与医院信息系统（包括但不限于HIS、PACS、LIS等系统）的连接工作，直至该设备与医院信息系统可进行完整的数据交换；当医院信息系统变更或其他情形需要与该设备连接时，须派人配合，直至该设备与医院信息系统可进行完整的数据交换，确保数据安全，无外泄。</w:t>
            </w:r>
            <w:r>
              <w:rPr>
                <w:rFonts w:hint="eastAsia"/>
              </w:rPr>
              <w:t>（</w:t>
            </w:r>
            <w:r>
              <w:rPr>
                <w:rFonts w:hint="eastAsia"/>
                <w:lang w:eastAsia="zh-CN"/>
              </w:rPr>
              <w:t>以上</w:t>
            </w:r>
            <w:r>
              <w:rPr>
                <w:rFonts w:hint="eastAsia"/>
              </w:rPr>
              <w:t>费用</w:t>
            </w:r>
            <w:r>
              <w:rPr>
                <w:rFonts w:hint="eastAsia"/>
                <w:lang w:eastAsia="zh-CN"/>
              </w:rPr>
              <w:t>均</w:t>
            </w:r>
            <w:r>
              <w:rPr>
                <w:rFonts w:hint="eastAsia"/>
              </w:rPr>
              <w:t>包含在投标总价中）</w:t>
            </w:r>
          </w:p>
        </w:tc>
      </w:tr>
      <w:tr w14:paraId="7CE8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3" w:type="dxa"/>
            <w:tcBorders>
              <w:top w:val="single" w:color="auto" w:sz="4" w:space="0"/>
              <w:left w:val="single" w:color="auto" w:sz="4" w:space="0"/>
              <w:bottom w:val="single" w:color="auto" w:sz="4" w:space="0"/>
              <w:right w:val="single" w:color="auto" w:sz="4" w:space="0"/>
            </w:tcBorders>
            <w:vAlign w:val="center"/>
          </w:tcPr>
          <w:p w14:paraId="3D84D48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15B68D0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应急预案</w:t>
            </w:r>
          </w:p>
          <w:p w14:paraId="587FB20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需求</w:t>
            </w:r>
          </w:p>
        </w:tc>
        <w:tc>
          <w:tcPr>
            <w:tcW w:w="6769" w:type="dxa"/>
            <w:tcBorders>
              <w:top w:val="single" w:color="auto" w:sz="4" w:space="0"/>
              <w:left w:val="single" w:color="auto" w:sz="4" w:space="0"/>
              <w:bottom w:val="single" w:color="auto" w:sz="4" w:space="0"/>
              <w:right w:val="single" w:color="auto" w:sz="4" w:space="0"/>
            </w:tcBorders>
            <w:shd w:val="clear" w:color="auto" w:fill="auto"/>
            <w:vAlign w:val="center"/>
          </w:tcPr>
          <w:p w14:paraId="0E293D0A">
            <w:pPr>
              <w:keepNext w:val="0"/>
              <w:keepLines w:val="0"/>
              <w:pageBreakBefore w:val="0"/>
              <w:widowControl/>
              <w:tabs>
                <w:tab w:val="left" w:pos="3697"/>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发生突发问题厂家需携带可使用的备用机24小时内到场，根据现场情况采用现场维修或备用机替代的方法，确保手术顺利进行。</w:t>
            </w:r>
          </w:p>
        </w:tc>
      </w:tr>
      <w:tr w14:paraId="009B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7D9B386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4AEFA79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定期三级保养/维护及履约评价需求</w:t>
            </w:r>
          </w:p>
        </w:tc>
        <w:tc>
          <w:tcPr>
            <w:tcW w:w="6769" w:type="dxa"/>
            <w:tcBorders>
              <w:top w:val="single" w:color="auto" w:sz="4" w:space="0"/>
              <w:left w:val="single" w:color="auto" w:sz="4" w:space="0"/>
              <w:bottom w:val="single" w:color="auto" w:sz="4" w:space="0"/>
              <w:right w:val="single" w:color="auto" w:sz="4" w:space="0"/>
            </w:tcBorders>
            <w:shd w:val="clear" w:color="auto" w:fill="auto"/>
            <w:vAlign w:val="center"/>
          </w:tcPr>
          <w:p w14:paraId="524C916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0"/>
                <w:sz w:val="21"/>
                <w:szCs w:val="21"/>
                <w:lang w:eastAsia="zh-CN"/>
              </w:rPr>
              <w:t>设备保养、维修服务应由厂家工程师或授权维修企业工程师负责，按产品说明书规定或相关行业规定进行保养，</w:t>
            </w:r>
            <w:r>
              <w:rPr>
                <w:rFonts w:hint="eastAsia" w:asciiTheme="minorEastAsia" w:hAnsiTheme="minorEastAsia" w:eastAsiaTheme="minorEastAsia" w:cstheme="minorEastAsia"/>
                <w:bCs/>
                <w:color w:val="000000" w:themeColor="text1"/>
                <w:spacing w:val="0"/>
                <w:sz w:val="21"/>
                <w:szCs w:val="21"/>
                <w:lang w:eastAsia="zh-CN"/>
                <w14:textFill>
                  <w14:solidFill>
                    <w14:schemeClr w14:val="tx1"/>
                  </w14:solidFill>
                </w14:textFill>
              </w:rPr>
              <w:t>每半年进行三级保养，并提供三级保养报告</w:t>
            </w:r>
            <w:r>
              <w:rPr>
                <w:rFonts w:hint="eastAsia" w:asciiTheme="minorEastAsia" w:hAnsiTheme="minorEastAsia" w:eastAsiaTheme="minorEastAsia" w:cstheme="minorEastAsia"/>
                <w:bCs/>
                <w:spacing w:val="0"/>
                <w:sz w:val="21"/>
                <w:szCs w:val="21"/>
                <w:lang w:eastAsia="zh-CN"/>
              </w:rPr>
              <w:t>。并提供技术咨询服务</w:t>
            </w:r>
            <w:r>
              <w:rPr>
                <w:rFonts w:hint="eastAsia"/>
              </w:rPr>
              <w:t>（费用包含在投标总价中）</w:t>
            </w:r>
            <w:r>
              <w:rPr>
                <w:rFonts w:hint="eastAsia" w:asciiTheme="minorEastAsia" w:hAnsiTheme="minorEastAsia" w:eastAsiaTheme="minorEastAsia" w:cstheme="minorEastAsia"/>
                <w:bCs/>
                <w:spacing w:val="0"/>
                <w:sz w:val="21"/>
                <w:szCs w:val="21"/>
                <w:lang w:eastAsia="zh-CN"/>
              </w:rPr>
              <w:t>。</w:t>
            </w:r>
          </w:p>
          <w:p w14:paraId="0EFE2C5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货物到达指定位置十日后由临床使用人与归口管理科室进行设备应用质量评价，达到使用质量评价要求后完成验收流程。</w:t>
            </w:r>
          </w:p>
        </w:tc>
      </w:tr>
      <w:tr w14:paraId="35B2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7CC1FBF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0A3A572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培训</w:t>
            </w:r>
          </w:p>
        </w:tc>
        <w:tc>
          <w:tcPr>
            <w:tcW w:w="6769" w:type="dxa"/>
            <w:tcBorders>
              <w:top w:val="single" w:color="auto" w:sz="4" w:space="0"/>
              <w:left w:val="single" w:color="auto" w:sz="4" w:space="0"/>
              <w:bottom w:val="single" w:color="auto" w:sz="4" w:space="0"/>
              <w:right w:val="single" w:color="auto" w:sz="4" w:space="0"/>
            </w:tcBorders>
            <w:shd w:val="clear" w:color="auto" w:fill="auto"/>
            <w:vAlign w:val="center"/>
          </w:tcPr>
          <w:p w14:paraId="7B97196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投标人</w:t>
            </w:r>
            <w:r>
              <w:rPr>
                <w:rFonts w:hint="eastAsia" w:asciiTheme="minorEastAsia" w:hAnsiTheme="minorEastAsia" w:eastAsiaTheme="minorEastAsia" w:cstheme="minorEastAsia"/>
                <w:bCs/>
                <w:sz w:val="21"/>
                <w:szCs w:val="21"/>
                <w:lang w:eastAsia="zh-CN"/>
              </w:rPr>
              <w:t>在</w:t>
            </w:r>
            <w:r>
              <w:rPr>
                <w:rFonts w:hint="eastAsia" w:asciiTheme="minorEastAsia" w:hAnsiTheme="minorEastAsia" w:eastAsiaTheme="minorEastAsia" w:cstheme="minorEastAsia"/>
                <w:bCs/>
                <w:sz w:val="21"/>
                <w:szCs w:val="21"/>
              </w:rPr>
              <w:t>设备</w:t>
            </w:r>
            <w:r>
              <w:rPr>
                <w:rFonts w:hint="eastAsia" w:asciiTheme="minorEastAsia" w:hAnsiTheme="minorEastAsia" w:eastAsiaTheme="minorEastAsia" w:cstheme="minorEastAsia"/>
                <w:bCs/>
                <w:sz w:val="21"/>
                <w:szCs w:val="21"/>
                <w:lang w:val="en-US" w:eastAsia="zh-CN"/>
              </w:rPr>
              <w:t>到货后</w:t>
            </w:r>
            <w:r>
              <w:rPr>
                <w:rFonts w:hint="eastAsia" w:asciiTheme="minorEastAsia" w:hAnsiTheme="minorEastAsia" w:eastAsiaTheme="minorEastAsia" w:cstheme="minorEastAsia"/>
                <w:bCs/>
                <w:sz w:val="21"/>
                <w:szCs w:val="21"/>
              </w:rPr>
              <w:t>有专业人员对</w:t>
            </w:r>
            <w:r>
              <w:rPr>
                <w:rFonts w:hint="eastAsia" w:asciiTheme="minorEastAsia" w:hAnsiTheme="minorEastAsia" w:eastAsiaTheme="minorEastAsia" w:cstheme="minorEastAsia"/>
                <w:bCs/>
                <w:sz w:val="21"/>
                <w:szCs w:val="21"/>
                <w:lang w:val="en-US" w:eastAsia="zh-CN"/>
              </w:rPr>
              <w:t>采购人的</w:t>
            </w:r>
            <w:r>
              <w:rPr>
                <w:rFonts w:hint="eastAsia" w:asciiTheme="minorEastAsia" w:hAnsiTheme="minorEastAsia" w:eastAsiaTheme="minorEastAsia" w:cstheme="minorEastAsia"/>
                <w:bCs/>
                <w:sz w:val="21"/>
                <w:szCs w:val="21"/>
              </w:rPr>
              <w:t>临床操作人员进行专业的培训，并在5年内对</w:t>
            </w:r>
            <w:r>
              <w:rPr>
                <w:rFonts w:hint="eastAsia" w:asciiTheme="minorEastAsia" w:hAnsiTheme="minorEastAsia" w:eastAsiaTheme="minorEastAsia" w:cstheme="minorEastAsia"/>
                <w:bCs/>
                <w:sz w:val="21"/>
                <w:szCs w:val="21"/>
                <w:lang w:val="en-US" w:eastAsia="zh-CN"/>
              </w:rPr>
              <w:t>采购人的</w:t>
            </w:r>
            <w:r>
              <w:rPr>
                <w:rFonts w:hint="eastAsia" w:asciiTheme="minorEastAsia" w:hAnsiTheme="minorEastAsia" w:eastAsiaTheme="minorEastAsia" w:cstheme="minorEastAsia"/>
                <w:bCs/>
                <w:sz w:val="21"/>
                <w:szCs w:val="21"/>
              </w:rPr>
              <w:t>临床操作人员、维修工程师进行培训</w:t>
            </w:r>
            <w:r>
              <w:rPr>
                <w:rFonts w:hint="eastAsia"/>
              </w:rPr>
              <w:t>（费用包含在投标总价中）</w:t>
            </w:r>
            <w:r>
              <w:rPr>
                <w:rFonts w:hint="eastAsia" w:asciiTheme="minorEastAsia" w:hAnsiTheme="minorEastAsia" w:eastAsiaTheme="minorEastAsia" w:cstheme="minorEastAsia"/>
                <w:bCs/>
                <w:sz w:val="21"/>
                <w:szCs w:val="21"/>
              </w:rPr>
              <w:t>。</w:t>
            </w:r>
          </w:p>
        </w:tc>
      </w:tr>
      <w:tr w14:paraId="6ECF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00EB719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9</w:t>
            </w:r>
          </w:p>
        </w:tc>
        <w:tc>
          <w:tcPr>
            <w:tcW w:w="1757" w:type="dxa"/>
            <w:tcBorders>
              <w:top w:val="single" w:color="auto" w:sz="4" w:space="0"/>
              <w:left w:val="single" w:color="auto" w:sz="4" w:space="0"/>
              <w:bottom w:val="single" w:color="auto" w:sz="4" w:space="0"/>
              <w:right w:val="single" w:color="auto" w:sz="4" w:space="0"/>
            </w:tcBorders>
            <w:vAlign w:val="center"/>
          </w:tcPr>
          <w:p w14:paraId="3A5D4EB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其他</w:t>
            </w:r>
          </w:p>
        </w:tc>
        <w:tc>
          <w:tcPr>
            <w:tcW w:w="6769" w:type="dxa"/>
            <w:tcBorders>
              <w:top w:val="single" w:color="auto" w:sz="4" w:space="0"/>
              <w:left w:val="single" w:color="auto" w:sz="4" w:space="0"/>
              <w:bottom w:val="single" w:color="auto" w:sz="4" w:space="0"/>
              <w:right w:val="single" w:color="auto" w:sz="4" w:space="0"/>
            </w:tcBorders>
            <w:vAlign w:val="center"/>
          </w:tcPr>
          <w:p w14:paraId="391ACDF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投标人应按其投标文件中的承诺，进行其他售后服务工作。</w:t>
            </w:r>
          </w:p>
        </w:tc>
      </w:tr>
      <w:tr w14:paraId="65A8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49" w:type="dxa"/>
            <w:gridSpan w:val="3"/>
            <w:tcBorders>
              <w:top w:val="single" w:color="auto" w:sz="4" w:space="0"/>
              <w:left w:val="single" w:color="auto" w:sz="4" w:space="0"/>
              <w:bottom w:val="single" w:color="auto" w:sz="4" w:space="0"/>
              <w:right w:val="single" w:color="auto" w:sz="4" w:space="0"/>
            </w:tcBorders>
          </w:tcPr>
          <w:p w14:paraId="148B35E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（二）免费保修期外售后服务要求</w:t>
            </w:r>
          </w:p>
        </w:tc>
      </w:tr>
      <w:tr w14:paraId="009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657937A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5FC5B67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关于免费保修期后维修服务</w:t>
            </w:r>
          </w:p>
        </w:tc>
        <w:tc>
          <w:tcPr>
            <w:tcW w:w="6769" w:type="dxa"/>
            <w:tcBorders>
              <w:top w:val="single" w:color="auto" w:sz="4" w:space="0"/>
              <w:left w:val="single" w:color="auto" w:sz="4" w:space="0"/>
              <w:bottom w:val="single" w:color="auto" w:sz="4" w:space="0"/>
              <w:right w:val="single" w:color="auto" w:sz="4" w:space="0"/>
            </w:tcBorders>
            <w:shd w:val="clear" w:color="auto" w:fill="auto"/>
          </w:tcPr>
          <w:p w14:paraId="4F07CB5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0"/>
                <w:sz w:val="21"/>
                <w:szCs w:val="21"/>
                <w:lang w:eastAsia="zh-CN"/>
              </w:rPr>
              <w:t>保修期满后，以成本的优惠价供应维修零配件，以成本的优惠价供应消耗品；需维修设备经使用部门验收合格且厂家提供维修专用发票后，</w:t>
            </w:r>
            <w:r>
              <w:rPr>
                <w:rFonts w:hint="eastAsia" w:asciiTheme="minorEastAsia" w:hAnsiTheme="minorEastAsia" w:eastAsiaTheme="minorEastAsia" w:cstheme="minorEastAsia"/>
                <w:bCs/>
                <w:spacing w:val="0"/>
                <w:sz w:val="21"/>
                <w:szCs w:val="21"/>
                <w:lang w:val="en-US" w:eastAsia="zh-CN"/>
              </w:rPr>
              <w:t>采购人仅</w:t>
            </w:r>
            <w:r>
              <w:rPr>
                <w:rFonts w:hint="eastAsia" w:asciiTheme="minorEastAsia" w:hAnsiTheme="minorEastAsia" w:eastAsiaTheme="minorEastAsia" w:cstheme="minorEastAsia"/>
                <w:bCs/>
                <w:spacing w:val="0"/>
                <w:sz w:val="21"/>
                <w:szCs w:val="21"/>
                <w:lang w:eastAsia="zh-CN"/>
              </w:rPr>
              <w:t>支付</w:t>
            </w:r>
            <w:r>
              <w:rPr>
                <w:rFonts w:hint="eastAsia" w:asciiTheme="minorEastAsia" w:hAnsiTheme="minorEastAsia" w:eastAsiaTheme="minorEastAsia" w:cstheme="minorEastAsia"/>
                <w:bCs/>
                <w:spacing w:val="0"/>
                <w:sz w:val="21"/>
                <w:szCs w:val="21"/>
                <w:lang w:val="en-US" w:eastAsia="zh-CN"/>
              </w:rPr>
              <w:t>配件</w:t>
            </w:r>
            <w:r>
              <w:rPr>
                <w:rFonts w:hint="eastAsia" w:asciiTheme="minorEastAsia" w:hAnsiTheme="minorEastAsia" w:eastAsiaTheme="minorEastAsia" w:cstheme="minorEastAsia"/>
                <w:bCs/>
                <w:spacing w:val="0"/>
                <w:sz w:val="21"/>
                <w:szCs w:val="21"/>
                <w:lang w:eastAsia="zh-CN"/>
              </w:rPr>
              <w:t>费用。</w:t>
            </w:r>
            <w:r>
              <w:rPr>
                <w:rFonts w:hint="eastAsia" w:asciiTheme="minorEastAsia" w:hAnsiTheme="minorEastAsia" w:eastAsiaTheme="minorEastAsia" w:cstheme="minorEastAsia"/>
                <w:bCs/>
                <w:spacing w:val="0"/>
                <w:sz w:val="21"/>
                <w:szCs w:val="21"/>
                <w:lang w:val="en-US" w:eastAsia="zh-CN"/>
              </w:rPr>
              <w:t>中标人</w:t>
            </w:r>
            <w:r>
              <w:rPr>
                <w:rFonts w:hint="eastAsia" w:asciiTheme="minorEastAsia" w:hAnsiTheme="minorEastAsia" w:eastAsiaTheme="minorEastAsia" w:cstheme="minorEastAsia"/>
                <w:bCs/>
                <w:spacing w:val="0"/>
                <w:sz w:val="21"/>
                <w:szCs w:val="21"/>
                <w:lang w:eastAsia="zh-CN"/>
              </w:rPr>
              <w:t>及维修厂家不得以任何理由不按时进行设备维修。</w:t>
            </w:r>
          </w:p>
        </w:tc>
      </w:tr>
      <w:tr w14:paraId="4B44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23" w:type="dxa"/>
            <w:tcBorders>
              <w:top w:val="single" w:color="auto" w:sz="4" w:space="0"/>
              <w:left w:val="single" w:color="auto" w:sz="4" w:space="0"/>
              <w:bottom w:val="single" w:color="auto" w:sz="4" w:space="0"/>
              <w:right w:val="single" w:color="auto" w:sz="4" w:space="0"/>
            </w:tcBorders>
            <w:vAlign w:val="center"/>
          </w:tcPr>
          <w:p w14:paraId="2787723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34E2495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关于培训</w:t>
            </w:r>
          </w:p>
        </w:tc>
        <w:tc>
          <w:tcPr>
            <w:tcW w:w="6769" w:type="dxa"/>
            <w:tcBorders>
              <w:top w:val="single" w:color="auto" w:sz="4" w:space="0"/>
              <w:left w:val="single" w:color="auto" w:sz="4" w:space="0"/>
              <w:bottom w:val="single" w:color="auto" w:sz="4" w:space="0"/>
              <w:right w:val="single" w:color="auto" w:sz="4" w:space="0"/>
            </w:tcBorders>
            <w:shd w:val="clear" w:color="auto" w:fill="auto"/>
          </w:tcPr>
          <w:p w14:paraId="52E2BAF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有义务根据提供的要求进行</w:t>
            </w:r>
            <w:r>
              <w:rPr>
                <w:rFonts w:hint="eastAsia" w:asciiTheme="minorEastAsia" w:hAnsiTheme="minorEastAsia" w:eastAsiaTheme="minorEastAsia" w:cstheme="minorEastAsia"/>
                <w:bCs/>
                <w:sz w:val="21"/>
                <w:szCs w:val="21"/>
                <w:lang w:val="en-US" w:eastAsia="zh-CN"/>
              </w:rPr>
              <w:t>每年不少于一次的培训</w:t>
            </w:r>
            <w:r>
              <w:rPr>
                <w:rFonts w:hint="eastAsia" w:asciiTheme="minorEastAsia" w:hAnsiTheme="minorEastAsia" w:eastAsiaTheme="minorEastAsia" w:cstheme="minorEastAsia"/>
                <w:bCs/>
                <w:sz w:val="21"/>
                <w:szCs w:val="21"/>
              </w:rPr>
              <w:t>（费用包含在投标总价中）。</w:t>
            </w:r>
          </w:p>
        </w:tc>
      </w:tr>
      <w:tr w14:paraId="1C98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49" w:type="dxa"/>
            <w:gridSpan w:val="3"/>
            <w:tcBorders>
              <w:top w:val="single" w:color="auto" w:sz="4" w:space="0"/>
              <w:left w:val="single" w:color="auto" w:sz="4" w:space="0"/>
              <w:bottom w:val="single" w:color="auto" w:sz="4" w:space="0"/>
              <w:right w:val="single" w:color="auto" w:sz="4" w:space="0"/>
            </w:tcBorders>
          </w:tcPr>
          <w:p w14:paraId="7533E2E8">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（三）其他商务要求</w:t>
            </w:r>
          </w:p>
        </w:tc>
      </w:tr>
      <w:tr w14:paraId="7F36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6494D74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4C335C7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关于交货</w:t>
            </w:r>
          </w:p>
        </w:tc>
        <w:tc>
          <w:tcPr>
            <w:tcW w:w="6769" w:type="dxa"/>
            <w:tcBorders>
              <w:top w:val="single" w:color="auto" w:sz="4" w:space="0"/>
              <w:left w:val="single" w:color="auto" w:sz="4" w:space="0"/>
              <w:bottom w:val="single" w:color="auto" w:sz="4" w:space="0"/>
              <w:right w:val="single" w:color="auto" w:sz="4" w:space="0"/>
            </w:tcBorders>
          </w:tcPr>
          <w:p w14:paraId="0CBE003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highlight w:val="none"/>
              </w:rPr>
              <w:t>1.1交货地点：深圳市</w:t>
            </w:r>
            <w:r>
              <w:rPr>
                <w:rFonts w:hint="eastAsia" w:asciiTheme="minorEastAsia" w:hAnsiTheme="minorEastAsia" w:eastAsiaTheme="minorEastAsia" w:cstheme="minorEastAsia"/>
                <w:bCs/>
                <w:sz w:val="21"/>
                <w:szCs w:val="21"/>
                <w:highlight w:val="none"/>
                <w:lang w:val="en-US" w:eastAsia="zh-CN"/>
              </w:rPr>
              <w:t>龙华区民治街道新区大道388</w:t>
            </w:r>
            <w:r>
              <w:rPr>
                <w:rFonts w:hint="eastAsia" w:asciiTheme="minorEastAsia" w:hAnsiTheme="minorEastAsia" w:eastAsiaTheme="minorEastAsia" w:cstheme="minorEastAsia"/>
                <w:bCs/>
                <w:sz w:val="21"/>
                <w:szCs w:val="21"/>
                <w:highlight w:val="none"/>
              </w:rPr>
              <w:t>号</w:t>
            </w:r>
          </w:p>
        </w:tc>
      </w:tr>
      <w:tr w14:paraId="17D3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3167E694">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1020D9C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2A33A19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highlight w:val="yellow"/>
              </w:rPr>
              <w:t>★1.</w:t>
            </w:r>
            <w:r>
              <w:rPr>
                <w:rFonts w:hint="eastAsia" w:asciiTheme="minorEastAsia" w:hAnsiTheme="minorEastAsia" w:eastAsiaTheme="minorEastAsia" w:cstheme="minorEastAsia"/>
                <w:bCs/>
                <w:sz w:val="21"/>
                <w:szCs w:val="21"/>
                <w:highlight w:val="yellow"/>
                <w:lang w:val="en-US" w:eastAsia="zh-CN"/>
              </w:rPr>
              <w:t>2中标人</w:t>
            </w:r>
            <w:r>
              <w:rPr>
                <w:rFonts w:hint="eastAsia" w:asciiTheme="minorEastAsia" w:hAnsiTheme="minorEastAsia" w:eastAsiaTheme="minorEastAsia" w:cstheme="minorEastAsia"/>
                <w:bCs/>
                <w:sz w:val="21"/>
                <w:szCs w:val="21"/>
                <w:highlight w:val="yellow"/>
              </w:rPr>
              <w:t>应在合同签订后</w:t>
            </w:r>
            <w:r>
              <w:rPr>
                <w:rFonts w:hint="eastAsia" w:asciiTheme="minorEastAsia" w:hAnsiTheme="minorEastAsia" w:eastAsiaTheme="minorEastAsia" w:cstheme="minorEastAsia"/>
                <w:bCs/>
                <w:sz w:val="21"/>
                <w:szCs w:val="21"/>
                <w:highlight w:val="yellow"/>
                <w:u w:val="single"/>
                <w:lang w:val="en-US" w:eastAsia="zh-CN"/>
              </w:rPr>
              <w:t>30</w:t>
            </w:r>
            <w:r>
              <w:rPr>
                <w:rFonts w:hint="eastAsia" w:asciiTheme="minorEastAsia" w:hAnsiTheme="minorEastAsia" w:eastAsiaTheme="minorEastAsia" w:cstheme="minorEastAsia"/>
                <w:bCs/>
                <w:sz w:val="21"/>
                <w:szCs w:val="21"/>
                <w:highlight w:val="yellow"/>
              </w:rPr>
              <w:t>日</w:t>
            </w:r>
            <w:r>
              <w:rPr>
                <w:rFonts w:hint="eastAsia" w:asciiTheme="minorEastAsia" w:hAnsiTheme="minorEastAsia" w:eastAsiaTheme="minorEastAsia" w:cstheme="minorEastAsia"/>
                <w:bCs/>
                <w:color w:val="000000" w:themeColor="text1"/>
                <w:sz w:val="21"/>
                <w:szCs w:val="21"/>
                <w:highlight w:val="yellow"/>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yellow"/>
                <w:lang w:val="en-US" w:eastAsia="zh-CN"/>
                <w14:textFill>
                  <w14:solidFill>
                    <w14:schemeClr w14:val="tx1"/>
                  </w14:solidFill>
                </w14:textFill>
              </w:rPr>
              <w:t>日历天</w:t>
            </w:r>
            <w:r>
              <w:rPr>
                <w:rFonts w:hint="eastAsia" w:asciiTheme="minorEastAsia" w:hAnsiTheme="minorEastAsia" w:eastAsiaTheme="minorEastAsia" w:cstheme="minorEastAsia"/>
                <w:bCs/>
                <w:color w:val="000000" w:themeColor="text1"/>
                <w:sz w:val="21"/>
                <w:szCs w:val="21"/>
                <w:highlight w:val="yellow"/>
                <w:lang w:eastAsia="zh-CN"/>
                <w14:textFill>
                  <w14:solidFill>
                    <w14:schemeClr w14:val="tx1"/>
                  </w14:solidFill>
                </w14:textFill>
              </w:rPr>
              <w:t>）</w:t>
            </w:r>
            <w:r>
              <w:rPr>
                <w:rFonts w:hint="eastAsia" w:asciiTheme="minorEastAsia" w:hAnsiTheme="minorEastAsia" w:eastAsiaTheme="minorEastAsia" w:cstheme="minorEastAsia"/>
                <w:bCs/>
                <w:sz w:val="21"/>
                <w:szCs w:val="21"/>
                <w:highlight w:val="yellow"/>
              </w:rPr>
              <w:t>内现货</w:t>
            </w:r>
            <w:r>
              <w:rPr>
                <w:rFonts w:hint="eastAsia" w:asciiTheme="minorEastAsia" w:hAnsiTheme="minorEastAsia" w:eastAsiaTheme="minorEastAsia" w:cstheme="minorEastAsia"/>
                <w:bCs/>
                <w:sz w:val="21"/>
                <w:szCs w:val="21"/>
                <w:highlight w:val="yellow"/>
                <w:lang w:val="en-US" w:eastAsia="zh-CN"/>
              </w:rPr>
              <w:t>安全无损</w:t>
            </w:r>
            <w:r>
              <w:rPr>
                <w:rFonts w:hint="eastAsia" w:asciiTheme="minorEastAsia" w:hAnsiTheme="minorEastAsia" w:eastAsiaTheme="minorEastAsia" w:cstheme="minorEastAsia"/>
                <w:bCs/>
                <w:sz w:val="21"/>
                <w:szCs w:val="21"/>
                <w:highlight w:val="yellow"/>
              </w:rPr>
              <w:t>送到</w:t>
            </w:r>
            <w:r>
              <w:rPr>
                <w:rFonts w:hint="eastAsia" w:asciiTheme="minorEastAsia" w:hAnsiTheme="minorEastAsia" w:eastAsiaTheme="minorEastAsia" w:cstheme="minorEastAsia"/>
                <w:bCs/>
                <w:sz w:val="21"/>
                <w:szCs w:val="21"/>
                <w:highlight w:val="yellow"/>
                <w:lang w:val="en-US" w:eastAsia="zh-CN"/>
              </w:rPr>
              <w:t>采购人</w:t>
            </w:r>
            <w:r>
              <w:rPr>
                <w:rFonts w:hint="eastAsia" w:asciiTheme="minorEastAsia" w:hAnsiTheme="minorEastAsia" w:eastAsiaTheme="minorEastAsia" w:cstheme="minorEastAsia"/>
                <w:bCs/>
                <w:sz w:val="21"/>
                <w:szCs w:val="21"/>
                <w:highlight w:val="yellow"/>
              </w:rPr>
              <w:t>指定</w:t>
            </w:r>
            <w:r>
              <w:rPr>
                <w:rFonts w:hint="eastAsia" w:asciiTheme="minorEastAsia" w:hAnsiTheme="minorEastAsia" w:eastAsiaTheme="minorEastAsia" w:cstheme="minorEastAsia"/>
                <w:bCs/>
                <w:sz w:val="21"/>
                <w:szCs w:val="21"/>
                <w:highlight w:val="yellow"/>
                <w:lang w:val="en-US" w:eastAsia="zh-CN"/>
              </w:rPr>
              <w:t>交货地点</w:t>
            </w:r>
            <w:r>
              <w:rPr>
                <w:rFonts w:hint="eastAsia" w:asciiTheme="minorEastAsia" w:hAnsiTheme="minorEastAsia" w:eastAsiaTheme="minorEastAsia" w:cstheme="minorEastAsia"/>
                <w:bCs/>
                <w:sz w:val="21"/>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tc>
      </w:tr>
      <w:tr w14:paraId="243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062A5BEE">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9F0FC4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7FDFC35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 xml:space="preserve">1.3 </w:t>
            </w:r>
            <w:r>
              <w:rPr>
                <w:rFonts w:hint="eastAsia" w:asciiTheme="minorEastAsia" w:hAnsiTheme="minorEastAsia" w:eastAsiaTheme="minorEastAsia" w:cstheme="minorEastAsia"/>
                <w:bCs/>
                <w:sz w:val="21"/>
                <w:szCs w:val="21"/>
                <w:lang w:eastAsia="zh-CN"/>
              </w:rPr>
              <w:t>中标人</w:t>
            </w:r>
            <w:r>
              <w:rPr>
                <w:rFonts w:hint="eastAsia" w:asciiTheme="minorEastAsia" w:hAnsiTheme="minorEastAsia" w:eastAsiaTheme="minorEastAsia" w:cstheme="minorEastAsia"/>
                <w:bCs/>
                <w:sz w:val="21"/>
                <w:szCs w:val="21"/>
              </w:rPr>
              <w:t>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w:t>
            </w:r>
            <w:r>
              <w:rPr>
                <w:rFonts w:hint="eastAsia" w:asciiTheme="minorEastAsia" w:hAnsiTheme="minorEastAsia" w:eastAsiaTheme="minorEastAsia" w:cstheme="minorEastAsia"/>
                <w:bCs/>
                <w:sz w:val="21"/>
                <w:szCs w:val="21"/>
                <w:lang w:eastAsia="zh-CN"/>
              </w:rPr>
              <w:t>采购人</w:t>
            </w:r>
            <w:r>
              <w:rPr>
                <w:rFonts w:hint="eastAsia" w:asciiTheme="minorEastAsia" w:hAnsiTheme="minorEastAsia" w:eastAsiaTheme="minorEastAsia" w:cstheme="minorEastAsia"/>
                <w:bCs/>
                <w:sz w:val="21"/>
                <w:szCs w:val="21"/>
              </w:rPr>
              <w:t>指定的验收人员，按照临床要求提供塑封便于悬挂的操作规程及注意事项。如涉及维修密码及更换配件密码，需提供给</w:t>
            </w:r>
            <w:r>
              <w:rPr>
                <w:rFonts w:hint="eastAsia" w:asciiTheme="minorEastAsia" w:hAnsiTheme="minorEastAsia" w:eastAsiaTheme="minorEastAsia" w:cstheme="minorEastAsia"/>
                <w:bCs/>
                <w:sz w:val="21"/>
                <w:szCs w:val="21"/>
                <w:lang w:eastAsia="zh-CN"/>
              </w:rPr>
              <w:t>采购人</w:t>
            </w:r>
            <w:r>
              <w:rPr>
                <w:rFonts w:hint="eastAsia" w:asciiTheme="minorEastAsia" w:hAnsiTheme="minorEastAsia" w:eastAsiaTheme="minorEastAsia" w:cstheme="minorEastAsia"/>
                <w:bCs/>
                <w:sz w:val="21"/>
                <w:szCs w:val="21"/>
              </w:rPr>
              <w:t>指定的验收人员。</w:t>
            </w:r>
          </w:p>
        </w:tc>
      </w:tr>
      <w:tr w14:paraId="65BB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5159181E">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4FCF1F97">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71DD8C8D">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1.4中标人供货时须确保设备外观清洁，标记编号以及盘面显示等字体清晰、明确，能够准确无误地表示设备的型号、规格、制造商等，中标人须保证所提供的设备的可追溯性。</w:t>
            </w:r>
          </w:p>
        </w:tc>
      </w:tr>
      <w:tr w14:paraId="3342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4D102C3">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20ABFBA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4619DD8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1.5中标人提供的设备包装应符合法律法规以及国家相关行业标准。中标人应确保设备安全、卫生、包装完好无损地运交采购人。非因采购人原因，对于在运输和销售过程中有破损或不符合本招标文件约定的包装，采购人有权拒收，中标人应予全部退换，否则由此造成的一切损失及费用由中标人承担。</w:t>
            </w:r>
          </w:p>
        </w:tc>
      </w:tr>
      <w:tr w14:paraId="03FC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6B4A50E">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8E58E9C">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580C731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1.6货物运输过程中直至采购人签收前发生的货物灭失、损毁等一切风险均由中标人承担。</w:t>
            </w:r>
          </w:p>
        </w:tc>
      </w:tr>
      <w:tr w14:paraId="1395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2E5A9AE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2395716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726972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04668FF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750FB2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3DEC9EC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037E759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559A2DE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04CEB36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376E1F5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95CDBB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70770FF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49EF0CE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39DDA3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54DC2AB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FF7EB3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2A74455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7F46F75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A31EED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7210260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2E4036A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4C116A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安装调试及验收</w:t>
            </w:r>
          </w:p>
        </w:tc>
        <w:tc>
          <w:tcPr>
            <w:tcW w:w="6769" w:type="dxa"/>
            <w:tcBorders>
              <w:top w:val="single" w:color="auto" w:sz="4" w:space="0"/>
              <w:left w:val="single" w:color="auto" w:sz="4" w:space="0"/>
              <w:bottom w:val="single" w:color="auto" w:sz="4" w:space="0"/>
              <w:right w:val="single" w:color="auto" w:sz="4" w:space="0"/>
            </w:tcBorders>
          </w:tcPr>
          <w:p w14:paraId="054B307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2.1</w:t>
            </w:r>
            <w:r>
              <w:rPr>
                <w:rFonts w:hint="eastAsia" w:asciiTheme="minorEastAsia" w:hAnsiTheme="minorEastAsia" w:eastAsiaTheme="minorEastAsia" w:cstheme="minorEastAsia"/>
                <w:bCs/>
                <w:sz w:val="21"/>
                <w:szCs w:val="21"/>
                <w:lang w:val="en-US" w:eastAsia="zh-CN"/>
              </w:rPr>
              <w:t xml:space="preserve"> 中标人</w:t>
            </w:r>
            <w:r>
              <w:rPr>
                <w:rFonts w:hint="eastAsia" w:asciiTheme="minorEastAsia" w:hAnsiTheme="minorEastAsia" w:eastAsiaTheme="minorEastAsia" w:cstheme="minorEastAsia"/>
                <w:bCs/>
                <w:sz w:val="21"/>
                <w:szCs w:val="21"/>
              </w:rPr>
              <w:t>提供安装服务</w:t>
            </w:r>
            <w:r>
              <w:rPr>
                <w:rFonts w:hint="eastAsia"/>
              </w:rPr>
              <w:t>（费用包含在投标总价中）</w:t>
            </w:r>
            <w:r>
              <w:rPr>
                <w:rFonts w:hint="eastAsia" w:asciiTheme="minorEastAsia" w:hAnsiTheme="minorEastAsia" w:eastAsiaTheme="minorEastAsia" w:cstheme="minorEastAsia"/>
                <w:bCs/>
                <w:sz w:val="21"/>
                <w:szCs w:val="21"/>
              </w:rPr>
              <w:t>，设备安装服务应由厂家工程师完成，以确保安装质量。</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和厂家应在货物运至指定地点后，按照</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指定时间完成安装、调试。</w:t>
            </w:r>
          </w:p>
        </w:tc>
      </w:tr>
      <w:tr w14:paraId="5B7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6E723AC1">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C3F4504">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57C72DE0">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2.2</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货物收到后，</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按合同和招标、投标文件约定的要求和标准及中华人民共和国现行的验收规范和评定标准进行交货验收</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lang w:eastAsia="zh-CN"/>
              </w:rPr>
              <w:t>有权通知</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lang w:eastAsia="zh-CN"/>
              </w:rPr>
              <w:t>按照规定时间到场参与共同验收，经双方检验认可后，签署验收报告。</w:t>
            </w:r>
          </w:p>
          <w:p w14:paraId="07032BB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2.3 </w:t>
            </w:r>
            <w:r>
              <w:rPr>
                <w:rFonts w:hint="eastAsia" w:asciiTheme="minorEastAsia" w:hAnsiTheme="minorEastAsia" w:eastAsiaTheme="minorEastAsia" w:cstheme="minorEastAsia"/>
                <w:bCs/>
                <w:sz w:val="21"/>
                <w:szCs w:val="21"/>
                <w:lang w:val="en-US" w:eastAsia="zh-CN"/>
              </w:rPr>
              <w:t>中</w:t>
            </w:r>
            <w:r>
              <w:rPr>
                <w:rFonts w:hint="eastAsia" w:asciiTheme="minorEastAsia" w:hAnsiTheme="minorEastAsia" w:eastAsiaTheme="minorEastAsia" w:cstheme="minorEastAsia"/>
                <w:bCs/>
                <w:sz w:val="21"/>
                <w:szCs w:val="21"/>
              </w:rPr>
              <w:t>标人货物经过双方检验认可后，签署验收报告，产品保修期自最终验收合格并交付使用之日起计算，由投标人提供产品保修文件。</w:t>
            </w:r>
          </w:p>
        </w:tc>
      </w:tr>
      <w:tr w14:paraId="646C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224643E">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430934A">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2992B14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2.4 </w:t>
            </w:r>
            <w:r>
              <w:rPr>
                <w:rFonts w:hint="eastAsia" w:asciiTheme="minorEastAsia" w:hAnsiTheme="minorEastAsia" w:eastAsiaTheme="minorEastAsia" w:cstheme="minorEastAsia"/>
                <w:bCs/>
                <w:sz w:val="21"/>
                <w:szCs w:val="21"/>
              </w:rPr>
              <w:t>验收过程中，</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有权委托有资质的检测机构检验或测试货物，以确认货物是否符合招投标文件和合同要求，所产生的检测费用由</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预先支付，如检测不合格的，费用由</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承担并承担验收不合格的责任；如检测合格的，费用由</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承担。如果发现所交货物不符合要求，存在质量、技术缺陷等问题，包括潜在的缺陷或使用不符合要求的材料的，</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可以拒绝接收该货物，</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应在30日内采取更换与合同要求相符的货物，由此发生的一切损失和费用由</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承担，逾期未更换或更换货物仍不合格的，</w:t>
            </w:r>
            <w:r>
              <w:rPr>
                <w:rFonts w:hint="eastAsia" w:asciiTheme="minorEastAsia" w:hAnsiTheme="minorEastAsia" w:eastAsiaTheme="minorEastAsia" w:cstheme="minorEastAsia"/>
                <w:bCs/>
                <w:sz w:val="21"/>
                <w:szCs w:val="21"/>
                <w:lang w:val="en-US" w:eastAsia="zh-CN"/>
              </w:rPr>
              <w:t>采购人</w:t>
            </w:r>
            <w:r>
              <w:rPr>
                <w:rFonts w:hint="eastAsia" w:asciiTheme="minorEastAsia" w:hAnsiTheme="minorEastAsia" w:eastAsiaTheme="minorEastAsia" w:cstheme="minorEastAsia"/>
                <w:bCs/>
                <w:sz w:val="21"/>
                <w:szCs w:val="21"/>
              </w:rPr>
              <w:t>有权</w:t>
            </w:r>
            <w:r>
              <w:rPr>
                <w:rFonts w:hint="eastAsia" w:asciiTheme="minorEastAsia" w:hAnsiTheme="minorEastAsia" w:eastAsiaTheme="minorEastAsia" w:cstheme="minorEastAsia"/>
                <w:bCs/>
                <w:sz w:val="21"/>
                <w:szCs w:val="21"/>
                <w:lang w:eastAsia="zh-CN"/>
              </w:rPr>
              <w:t>做</w:t>
            </w:r>
            <w:r>
              <w:rPr>
                <w:rFonts w:hint="eastAsia" w:asciiTheme="minorEastAsia" w:hAnsiTheme="minorEastAsia" w:eastAsiaTheme="minorEastAsia" w:cstheme="minorEastAsia"/>
                <w:bCs/>
                <w:sz w:val="21"/>
                <w:szCs w:val="21"/>
              </w:rPr>
              <w:t>验收不合格处理。</w:t>
            </w:r>
          </w:p>
        </w:tc>
      </w:tr>
      <w:tr w14:paraId="4D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55EA5A8">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25C6B348">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7BCA3DE6">
            <w:pPr>
              <w:pStyle w:val="8"/>
              <w:keepNext w:val="0"/>
              <w:keepLines w:val="0"/>
              <w:pageBreakBefore w:val="0"/>
              <w:widowControl/>
              <w:tabs>
                <w:tab w:val="left" w:pos="7770"/>
                <w:tab w:val="left" w:pos="8400"/>
                <w:tab w:val="left" w:pos="8620"/>
                <w:tab w:val="left" w:pos="9040"/>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spacing w:val="0"/>
                <w:sz w:val="21"/>
                <w:szCs w:val="21"/>
                <w:lang w:val="en-US" w:eastAsia="zh-CN"/>
              </w:rPr>
            </w:pPr>
            <w:r>
              <w:rPr>
                <w:rFonts w:hint="eastAsia" w:asciiTheme="minorEastAsia" w:hAnsiTheme="minorEastAsia" w:eastAsiaTheme="minorEastAsia" w:cstheme="minorEastAsia"/>
                <w:b w:val="0"/>
                <w:spacing w:val="0"/>
                <w:sz w:val="21"/>
                <w:szCs w:val="21"/>
                <w:lang w:val="en-US" w:eastAsia="zh-CN"/>
              </w:rPr>
              <w:t xml:space="preserve">2.5 </w:t>
            </w:r>
            <w:r>
              <w:rPr>
                <w:rFonts w:hint="eastAsia" w:asciiTheme="minorEastAsia" w:hAnsiTheme="minorEastAsia" w:eastAsiaTheme="minorEastAsia" w:cstheme="minorEastAsia"/>
                <w:b w:val="0"/>
                <w:spacing w:val="0"/>
                <w:sz w:val="21"/>
                <w:szCs w:val="21"/>
                <w:lang w:eastAsia="zh-CN"/>
              </w:rPr>
              <w:t>放射类设备须委托</w:t>
            </w:r>
            <w:r>
              <w:rPr>
                <w:rFonts w:hint="eastAsia" w:asciiTheme="minorEastAsia" w:hAnsiTheme="minorEastAsia" w:eastAsiaTheme="minorEastAsia" w:cstheme="minorEastAsia"/>
                <w:b w:val="0"/>
                <w:spacing w:val="0"/>
                <w:sz w:val="21"/>
                <w:szCs w:val="21"/>
                <w:lang w:val="en-US" w:eastAsia="zh-CN"/>
              </w:rPr>
              <w:t>采购人</w:t>
            </w:r>
            <w:r>
              <w:rPr>
                <w:rFonts w:hint="eastAsia" w:asciiTheme="minorEastAsia" w:hAnsiTheme="minorEastAsia" w:eastAsiaTheme="minorEastAsia" w:cstheme="minorEastAsia"/>
                <w:b w:val="0"/>
                <w:spacing w:val="0"/>
                <w:sz w:val="21"/>
                <w:szCs w:val="21"/>
                <w:lang w:eastAsia="zh-CN"/>
              </w:rPr>
              <w:t>认可的有资质的检测公司，协助</w:t>
            </w:r>
            <w:r>
              <w:rPr>
                <w:rFonts w:hint="eastAsia" w:asciiTheme="minorEastAsia" w:hAnsiTheme="minorEastAsia" w:eastAsiaTheme="minorEastAsia" w:cstheme="minorEastAsia"/>
                <w:b w:val="0"/>
                <w:spacing w:val="0"/>
                <w:sz w:val="21"/>
                <w:szCs w:val="21"/>
                <w:lang w:val="en-US" w:eastAsia="zh-CN"/>
              </w:rPr>
              <w:t>采购人</w:t>
            </w:r>
            <w:r>
              <w:rPr>
                <w:rFonts w:hint="eastAsia" w:asciiTheme="minorEastAsia" w:hAnsiTheme="minorEastAsia" w:eastAsiaTheme="minorEastAsia" w:cstheme="minorEastAsia"/>
                <w:b w:val="0"/>
                <w:spacing w:val="0"/>
                <w:sz w:val="21"/>
                <w:szCs w:val="21"/>
                <w:lang w:eastAsia="zh-CN"/>
              </w:rPr>
              <w:t>完成项目预控评、辐射安全许可证以及放射诊疗许可证等相关工作（完成后交钥匙工程），由此产生的费用均由</w:t>
            </w:r>
            <w:r>
              <w:rPr>
                <w:rFonts w:hint="eastAsia" w:asciiTheme="minorEastAsia" w:hAnsiTheme="minorEastAsia" w:eastAsiaTheme="minorEastAsia" w:cstheme="minorEastAsia"/>
                <w:b w:val="0"/>
                <w:spacing w:val="0"/>
                <w:sz w:val="21"/>
                <w:szCs w:val="21"/>
                <w:lang w:val="en-US" w:eastAsia="zh-CN"/>
              </w:rPr>
              <w:t>中标人</w:t>
            </w:r>
            <w:r>
              <w:rPr>
                <w:rFonts w:hint="eastAsia" w:asciiTheme="minorEastAsia" w:hAnsiTheme="minorEastAsia" w:eastAsiaTheme="minorEastAsia" w:cstheme="minorEastAsia"/>
                <w:b w:val="0"/>
                <w:spacing w:val="0"/>
                <w:sz w:val="21"/>
                <w:szCs w:val="21"/>
                <w:lang w:eastAsia="zh-CN"/>
              </w:rPr>
              <w:t>承担。</w:t>
            </w:r>
          </w:p>
          <w:p w14:paraId="2D09732B">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2.6 </w:t>
            </w:r>
            <w:r>
              <w:rPr>
                <w:rFonts w:hint="eastAsia" w:asciiTheme="minorEastAsia" w:hAnsiTheme="minorEastAsia" w:eastAsiaTheme="minorEastAsia" w:cstheme="minorEastAsia"/>
                <w:bCs/>
                <w:sz w:val="21"/>
                <w:szCs w:val="21"/>
              </w:rPr>
              <w:t>设备为特种设备的，</w:t>
            </w:r>
            <w:r>
              <w:rPr>
                <w:rFonts w:hint="eastAsia" w:asciiTheme="minorEastAsia" w:hAnsiTheme="minorEastAsia" w:eastAsiaTheme="minorEastAsia" w:cstheme="minorEastAsia"/>
                <w:bCs/>
                <w:sz w:val="21"/>
                <w:szCs w:val="21"/>
                <w:lang w:val="en-US" w:eastAsia="zh-CN"/>
              </w:rPr>
              <w:t>中标人</w:t>
            </w:r>
            <w:r>
              <w:rPr>
                <w:rFonts w:hint="eastAsia" w:asciiTheme="minorEastAsia" w:hAnsiTheme="minorEastAsia" w:eastAsiaTheme="minorEastAsia" w:cstheme="minorEastAsia"/>
                <w:bCs/>
                <w:sz w:val="21"/>
                <w:szCs w:val="21"/>
              </w:rPr>
              <w:t>应提供相关特种检测部门出具的合格检测报告，并办理相应的特种设备使用登记证</w:t>
            </w:r>
            <w:r>
              <w:rPr>
                <w:rFonts w:hint="eastAsia"/>
              </w:rPr>
              <w:t>（费用包含在投标总价中）</w:t>
            </w:r>
            <w:r>
              <w:rPr>
                <w:rFonts w:hint="eastAsia" w:asciiTheme="minorEastAsia" w:hAnsiTheme="minorEastAsia" w:eastAsiaTheme="minorEastAsia" w:cstheme="minorEastAsia"/>
                <w:bCs/>
                <w:sz w:val="21"/>
                <w:szCs w:val="21"/>
              </w:rPr>
              <w:t>。</w:t>
            </w:r>
          </w:p>
        </w:tc>
      </w:tr>
      <w:tr w14:paraId="1E2C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C01B129">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6646716">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61CD0C0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bCs/>
                <w:sz w:val="21"/>
                <w:szCs w:val="21"/>
                <w:highlight w:val="yellow"/>
              </w:rPr>
              <w:t>2.</w:t>
            </w:r>
            <w:r>
              <w:rPr>
                <w:rFonts w:hint="eastAsia" w:asciiTheme="minorEastAsia" w:hAnsiTheme="minorEastAsia" w:eastAsiaTheme="minorEastAsia" w:cstheme="minorEastAsia"/>
                <w:bCs/>
                <w:sz w:val="21"/>
                <w:szCs w:val="21"/>
                <w:highlight w:val="yellow"/>
                <w:lang w:val="en-US" w:eastAsia="zh-CN"/>
              </w:rPr>
              <w:t>7</w:t>
            </w:r>
            <w:r>
              <w:rPr>
                <w:rFonts w:hint="eastAsia" w:asciiTheme="minorEastAsia" w:hAnsiTheme="minorEastAsia" w:eastAsiaTheme="minorEastAsia" w:cstheme="minorEastAsia"/>
                <w:bCs/>
                <w:sz w:val="21"/>
                <w:szCs w:val="21"/>
                <w:highlight w:val="yellow"/>
              </w:rPr>
              <w:t>当满足以下条件时，采购人才向中标人签发货物验收报告：</w:t>
            </w:r>
          </w:p>
          <w:p w14:paraId="79D65CC8">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（1）设备全新,外观无伤痕变形或明显修饰痕迹。</w:t>
            </w:r>
          </w:p>
          <w:p w14:paraId="2640E60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0AB214E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（3）技术文件资料、备件等已按规定数量移交完毕。</w:t>
            </w:r>
          </w:p>
          <w:p w14:paraId="14106CE7">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（4）按照招标文件要求及投标文件提供的技术要求验收合格。</w:t>
            </w:r>
          </w:p>
          <w:p w14:paraId="191DA42D">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257E51F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（6）货物具备产品合格证。</w:t>
            </w:r>
          </w:p>
          <w:p w14:paraId="14DA1D5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highlight w:val="yellow"/>
              </w:rPr>
              <w:t>（7）在货物安装调试合格后，所有技术指标达到技术规范书要求，经验收合格后，双方共同签署验收报告。</w:t>
            </w:r>
          </w:p>
        </w:tc>
      </w:tr>
      <w:tr w14:paraId="3A60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single" w:color="auto" w:sz="4" w:space="0"/>
              <w:left w:val="single" w:color="auto" w:sz="4" w:space="0"/>
              <w:bottom w:val="single" w:color="auto" w:sz="4" w:space="0"/>
              <w:right w:val="single" w:color="auto" w:sz="4" w:space="0"/>
            </w:tcBorders>
            <w:vAlign w:val="center"/>
          </w:tcPr>
          <w:p w14:paraId="14C19F2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40A624F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77C5108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00057A5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6791016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1CD2D67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75AC755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65437B0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585A0E8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483AACC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0DC7A35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p w14:paraId="59F00AF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02EA6D3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7F28446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0089A3B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16D342B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EFEAB1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3DA78721">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3F19DE12">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39AD6C5B">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0B47C7B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F90774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44D1044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p w14:paraId="6D995E0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rPr>
              <w:t>违约</w:t>
            </w:r>
            <w:r>
              <w:rPr>
                <w:rFonts w:hint="eastAsia" w:asciiTheme="minorEastAsia" w:hAnsiTheme="minorEastAsia" w:eastAsiaTheme="minorEastAsia" w:cstheme="minorEastAsia"/>
                <w:sz w:val="21"/>
                <w:szCs w:val="21"/>
                <w:highlight w:val="yellow"/>
                <w:lang w:val="en-US" w:eastAsia="zh-CN"/>
              </w:rPr>
              <w:t>责任</w:t>
            </w:r>
          </w:p>
        </w:tc>
        <w:tc>
          <w:tcPr>
            <w:tcW w:w="6769" w:type="dxa"/>
            <w:tcBorders>
              <w:top w:val="single" w:color="auto" w:sz="4" w:space="0"/>
              <w:left w:val="single" w:color="auto" w:sz="4" w:space="0"/>
              <w:bottom w:val="single" w:color="auto" w:sz="4" w:space="0"/>
              <w:right w:val="single" w:color="auto" w:sz="4" w:space="0"/>
            </w:tcBorders>
          </w:tcPr>
          <w:p w14:paraId="6DAFC1D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3.1</w:t>
            </w:r>
            <w:r>
              <w:rPr>
                <w:rFonts w:hint="eastAsia" w:asciiTheme="minorEastAsia" w:hAnsiTheme="minorEastAsia" w:eastAsiaTheme="minorEastAsia" w:cstheme="minorEastAsia"/>
                <w:bCs/>
                <w:spacing w:val="0"/>
                <w:sz w:val="21"/>
                <w:szCs w:val="21"/>
                <w:highlight w:val="yellow"/>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2B64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left w:val="single" w:color="auto" w:sz="4" w:space="0"/>
              <w:right w:val="single" w:color="auto" w:sz="4" w:space="0"/>
            </w:tcBorders>
            <w:vAlign w:val="center"/>
          </w:tcPr>
          <w:p w14:paraId="587BA7C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left w:val="single" w:color="auto" w:sz="4" w:space="0"/>
              <w:right w:val="single" w:color="auto" w:sz="4" w:space="0"/>
            </w:tcBorders>
            <w:vAlign w:val="center"/>
          </w:tcPr>
          <w:p w14:paraId="5208BAC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740FDB3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lang w:val="en-US" w:eastAsia="zh-CN"/>
              </w:rPr>
              <w:t>3.2</w:t>
            </w:r>
            <w:r>
              <w:rPr>
                <w:rFonts w:hint="eastAsia" w:asciiTheme="minorEastAsia" w:hAnsiTheme="minorEastAsia" w:eastAsiaTheme="minorEastAsia" w:cstheme="minorEastAsia"/>
                <w:bCs/>
                <w:sz w:val="21"/>
                <w:szCs w:val="21"/>
                <w:highlight w:val="yellow"/>
              </w:rPr>
              <w:t>因资金下达时间或财务审计等政府财务监管审核导致付款延迟的，</w:t>
            </w:r>
            <w:r>
              <w:rPr>
                <w:rFonts w:hint="eastAsia" w:asciiTheme="minorEastAsia" w:hAnsiTheme="minorEastAsia" w:eastAsiaTheme="minorEastAsia" w:cstheme="minorEastAsia"/>
                <w:bCs/>
                <w:sz w:val="21"/>
                <w:szCs w:val="21"/>
                <w:highlight w:val="yellow"/>
                <w:lang w:val="en-US" w:eastAsia="zh-CN"/>
              </w:rPr>
              <w:t>采购人</w:t>
            </w:r>
            <w:r>
              <w:rPr>
                <w:rFonts w:hint="eastAsia" w:asciiTheme="minorEastAsia" w:hAnsiTheme="minorEastAsia" w:eastAsiaTheme="minorEastAsia" w:cstheme="minorEastAsia"/>
                <w:bCs/>
                <w:sz w:val="21"/>
                <w:szCs w:val="21"/>
                <w:highlight w:val="yellow"/>
              </w:rPr>
              <w:t>无需承担逾期付款的违约责任。</w:t>
            </w:r>
          </w:p>
        </w:tc>
      </w:tr>
      <w:tr w14:paraId="5BC6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6CA34E6">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8D540D5">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42AC4A0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3.3 中标人无正当理由不能交付设备的，采购人有权解除合同，中标人应向采购人支付合同总价30%的违约金，如违约金不足以弥补采购人损失的，中标人还应按实际损失对采购人予以赔偿。</w:t>
            </w:r>
          </w:p>
        </w:tc>
      </w:tr>
      <w:tr w14:paraId="6979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DB98E16">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975D26D">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11FE2C6B">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w:t>
            </w:r>
            <w:r>
              <w:rPr>
                <w:rFonts w:hint="eastAsia" w:asciiTheme="minorEastAsia" w:hAnsiTheme="minorEastAsia" w:eastAsiaTheme="minorEastAsia" w:cstheme="minorEastAsia"/>
                <w:bCs/>
                <w:sz w:val="21"/>
                <w:szCs w:val="21"/>
                <w:highlight w:val="yellow"/>
                <w:lang w:val="en-US" w:eastAsia="zh-CN"/>
              </w:rPr>
              <w:t>4</w:t>
            </w:r>
            <w:r>
              <w:rPr>
                <w:rFonts w:hint="eastAsia" w:asciiTheme="minorEastAsia" w:hAnsiTheme="minorEastAsia" w:eastAsiaTheme="minorEastAsia" w:cstheme="minorEastAsia"/>
                <w:bCs/>
                <w:spacing w:val="0"/>
                <w:sz w:val="21"/>
                <w:szCs w:val="21"/>
                <w:highlight w:val="yellow"/>
                <w:lang w:val="en-US" w:eastAsia="zh-CN"/>
              </w:rPr>
              <w:t>中标人未按合同约定履行保修维修服务的，中标人向采购人每日给付违约金为合同总价的1%，逾期提供服务超过30天（日历天）的，采购人有权解除合同，中标人应向采购人支付合同总价30%的违约金，如采购人已支付货款的中标人还应立即退还，若违约金不足以弥补采购人损失的，中标人还应按实际损失对采购人予以赔偿。</w:t>
            </w:r>
          </w:p>
        </w:tc>
      </w:tr>
      <w:tr w14:paraId="6169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2BC3DD43">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A080C39">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7C8BBC20">
            <w:pPr>
              <w:keepNext w:val="0"/>
              <w:keepLines w:val="0"/>
              <w:pageBreakBefore w:val="0"/>
              <w:wordWrap/>
              <w:overflowPunct/>
              <w:topLinePunct w:val="0"/>
              <w:bidi w:val="0"/>
              <w:spacing w:line="360" w:lineRule="auto"/>
              <w:jc w:val="left"/>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3.</w:t>
            </w:r>
            <w:r>
              <w:rPr>
                <w:rFonts w:hint="eastAsia" w:asciiTheme="minorEastAsia" w:hAnsiTheme="minorEastAsia" w:eastAsiaTheme="minorEastAsia" w:cstheme="minorEastAsia"/>
                <w:bCs/>
                <w:sz w:val="21"/>
                <w:szCs w:val="21"/>
                <w:highlight w:val="yellow"/>
                <w:lang w:val="en-US" w:eastAsia="zh-CN"/>
              </w:rPr>
              <w:t>5</w:t>
            </w:r>
            <w:r>
              <w:rPr>
                <w:rFonts w:hint="eastAsia" w:asciiTheme="minorEastAsia" w:hAnsiTheme="minorEastAsia" w:eastAsiaTheme="minorEastAsia" w:cstheme="minorEastAsia"/>
                <w:sz w:val="21"/>
                <w:szCs w:val="21"/>
                <w:highlight w:val="yellow"/>
              </w:rPr>
              <w:t xml:space="preserve"> </w:t>
            </w:r>
            <w:r>
              <w:rPr>
                <w:rFonts w:hint="eastAsia" w:asciiTheme="minorEastAsia" w:hAnsiTheme="minorEastAsia" w:eastAsiaTheme="minorEastAsia" w:cstheme="minorEastAsia"/>
                <w:bCs/>
                <w:spacing w:val="0"/>
                <w:sz w:val="21"/>
                <w:szCs w:val="21"/>
                <w:highlight w:val="yellow"/>
                <w:lang w:eastAsia="zh-CN"/>
              </w:rPr>
              <w:t>中标人承诺所使用软件的合法性，因中标人使用的软件引起纠纷给采购人造成损失的，应按合同总价的30%向采购人承担违约责任，违约金不足以弥补损失的，还应赔偿相应损失。</w:t>
            </w:r>
          </w:p>
        </w:tc>
      </w:tr>
      <w:tr w14:paraId="68B6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33F8FBA3">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6159880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4183DCC4">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3.6</w:t>
            </w:r>
            <w:r>
              <w:rPr>
                <w:rFonts w:hint="eastAsia" w:asciiTheme="minorEastAsia" w:hAnsiTheme="minorEastAsia" w:eastAsiaTheme="minorEastAsia" w:cstheme="minorEastAsia"/>
                <w:bCs/>
                <w:spacing w:val="0"/>
                <w:sz w:val="21"/>
                <w:szCs w:val="21"/>
                <w:highlight w:val="yellow"/>
                <w:lang w:eastAsia="zh-CN"/>
              </w:rPr>
              <w:t>由于中标人的原因，未能按时供货</w:t>
            </w:r>
            <w:r>
              <w:rPr>
                <w:rFonts w:hint="eastAsia" w:asciiTheme="minorEastAsia" w:hAnsiTheme="minorEastAsia" w:eastAsiaTheme="minorEastAsia" w:cstheme="minorEastAsia"/>
                <w:bCs/>
                <w:spacing w:val="0"/>
                <w:sz w:val="21"/>
                <w:szCs w:val="21"/>
                <w:highlight w:val="yellow"/>
                <w:lang w:val="en-US" w:eastAsia="zh-CN"/>
              </w:rPr>
              <w:t>或配合验收的</w:t>
            </w:r>
            <w:r>
              <w:rPr>
                <w:rFonts w:hint="eastAsia" w:asciiTheme="minorEastAsia" w:hAnsiTheme="minorEastAsia" w:eastAsiaTheme="minorEastAsia" w:cstheme="minorEastAsia"/>
                <w:bCs/>
                <w:spacing w:val="0"/>
                <w:sz w:val="21"/>
                <w:szCs w:val="21"/>
                <w:highlight w:val="yellow"/>
                <w:lang w:eastAsia="zh-CN"/>
              </w:rPr>
              <w:t>，每迟一天应给付采购人的违约金为合同总额的1%，总额不超过</w:t>
            </w:r>
            <w:r>
              <w:rPr>
                <w:rFonts w:hint="eastAsia" w:asciiTheme="minorEastAsia" w:hAnsiTheme="minorEastAsia" w:eastAsiaTheme="minorEastAsia" w:cstheme="minorEastAsia"/>
                <w:bCs/>
                <w:spacing w:val="0"/>
                <w:sz w:val="21"/>
                <w:szCs w:val="21"/>
                <w:highlight w:val="yellow"/>
                <w:lang w:val="en-US" w:eastAsia="zh-CN"/>
              </w:rPr>
              <w:t>合同总价</w:t>
            </w:r>
            <w:r>
              <w:rPr>
                <w:rFonts w:hint="eastAsia" w:asciiTheme="minorEastAsia" w:hAnsiTheme="minorEastAsia" w:eastAsiaTheme="minorEastAsia" w:cstheme="minorEastAsia"/>
                <w:bCs/>
                <w:spacing w:val="0"/>
                <w:sz w:val="21"/>
                <w:szCs w:val="21"/>
                <w:highlight w:val="yellow"/>
                <w:lang w:eastAsia="zh-CN"/>
              </w:rPr>
              <w:t>的30%；如超过供货期30日，采购人有权</w:t>
            </w:r>
            <w:r>
              <w:rPr>
                <w:rFonts w:hint="eastAsia" w:asciiTheme="minorEastAsia" w:hAnsiTheme="minorEastAsia" w:eastAsiaTheme="minorEastAsia" w:cstheme="minorEastAsia"/>
                <w:bCs/>
                <w:spacing w:val="0"/>
                <w:sz w:val="21"/>
                <w:szCs w:val="21"/>
                <w:highlight w:val="yellow"/>
                <w:lang w:val="en-US" w:eastAsia="zh-CN"/>
              </w:rPr>
              <w:t>解除</w:t>
            </w:r>
            <w:r>
              <w:rPr>
                <w:rFonts w:hint="eastAsia" w:asciiTheme="minorEastAsia" w:hAnsiTheme="minorEastAsia" w:eastAsiaTheme="minorEastAsia" w:cstheme="minorEastAsia"/>
                <w:bCs/>
                <w:spacing w:val="0"/>
                <w:sz w:val="21"/>
                <w:szCs w:val="21"/>
                <w:highlight w:val="yellow"/>
                <w:lang w:eastAsia="zh-CN"/>
              </w:rPr>
              <w:t>合同，</w:t>
            </w:r>
            <w:r>
              <w:rPr>
                <w:rFonts w:hint="eastAsia" w:asciiTheme="minorEastAsia" w:hAnsiTheme="minorEastAsia" w:eastAsiaTheme="minorEastAsia" w:cstheme="minorEastAsia"/>
                <w:bCs/>
                <w:spacing w:val="0"/>
                <w:sz w:val="21"/>
                <w:szCs w:val="21"/>
                <w:highlight w:val="yellow"/>
                <w:lang w:val="en-US" w:eastAsia="zh-CN"/>
              </w:rPr>
              <w:t>如采购人已支付货款的中标人还应立即退还，</w:t>
            </w:r>
            <w:r>
              <w:rPr>
                <w:rFonts w:hint="eastAsia" w:asciiTheme="minorEastAsia" w:hAnsiTheme="minorEastAsia" w:eastAsiaTheme="minorEastAsia" w:cstheme="minorEastAsia"/>
                <w:bCs/>
                <w:spacing w:val="0"/>
                <w:sz w:val="21"/>
                <w:szCs w:val="21"/>
                <w:highlight w:val="yellow"/>
                <w:lang w:eastAsia="zh-CN"/>
              </w:rPr>
              <w:t>违约金不足以弥补损失的，应赔偿相应损失。</w:t>
            </w:r>
          </w:p>
        </w:tc>
      </w:tr>
      <w:tr w14:paraId="311A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60D4C47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4FFBEF25">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tcPr>
          <w:p w14:paraId="1F84CBF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highlight w:val="yellow"/>
              </w:rPr>
            </w:pPr>
            <w:r>
              <w:rPr>
                <w:rFonts w:hint="eastAsia" w:asciiTheme="minorEastAsia" w:hAnsiTheme="minorEastAsia" w:eastAsiaTheme="minorEastAsia" w:cstheme="minorEastAsia"/>
                <w:bCs/>
                <w:spacing w:val="0"/>
                <w:sz w:val="21"/>
                <w:szCs w:val="21"/>
                <w:highlight w:val="yellow"/>
                <w:lang w:val="en-US" w:eastAsia="zh-CN"/>
              </w:rPr>
              <w:t>3.7</w:t>
            </w:r>
            <w:r>
              <w:rPr>
                <w:rFonts w:hint="eastAsia" w:asciiTheme="minorEastAsia" w:hAnsiTheme="minorEastAsia" w:eastAsiaTheme="minorEastAsia" w:cstheme="minorEastAsia"/>
                <w:bCs/>
                <w:spacing w:val="0"/>
                <w:sz w:val="21"/>
                <w:szCs w:val="21"/>
                <w:highlight w:val="yellow"/>
                <w:lang w:eastAsia="zh-CN"/>
              </w:rPr>
              <w:t>由于中标人的原因，在货到一周内未进行安装调试，或安装调试时间超过正常要求（30日</w:t>
            </w:r>
            <w:r>
              <w:rPr>
                <w:rFonts w:hint="eastAsia" w:asciiTheme="minorEastAsia" w:hAnsiTheme="minorEastAsia" w:eastAsiaTheme="minorEastAsia" w:cstheme="minorEastAsia"/>
                <w:bCs/>
                <w:spacing w:val="0"/>
                <w:sz w:val="21"/>
                <w:szCs w:val="21"/>
                <w:highlight w:val="yellow"/>
                <w:lang w:val="en-US" w:eastAsia="zh-CN"/>
              </w:rPr>
              <w:t>历天</w:t>
            </w:r>
            <w:r>
              <w:rPr>
                <w:rFonts w:hint="eastAsia" w:asciiTheme="minorEastAsia" w:hAnsiTheme="minorEastAsia" w:eastAsiaTheme="minorEastAsia" w:cstheme="minorEastAsia"/>
                <w:bCs/>
                <w:spacing w:val="0"/>
                <w:sz w:val="21"/>
                <w:szCs w:val="21"/>
                <w:highlight w:val="yellow"/>
                <w:lang w:eastAsia="zh-CN"/>
              </w:rPr>
              <w:t>），每超过一天应给付采购人的违约金为合同总额的1%。违约金不足以弥补采购人损失的，中标人应承担相应损失。情节严重者，采购人将依法律程序要求中标人进行索赔。</w:t>
            </w:r>
          </w:p>
        </w:tc>
      </w:tr>
      <w:tr w14:paraId="281B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4D87AFC9">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4E3CAD28">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vAlign w:val="top"/>
          </w:tcPr>
          <w:p w14:paraId="1EEF5FBF">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pacing w:val="0"/>
                <w:sz w:val="21"/>
                <w:szCs w:val="21"/>
                <w:highlight w:val="yellow"/>
                <w:lang w:val="en-US" w:eastAsia="zh-CN"/>
              </w:rPr>
            </w:pPr>
            <w:r>
              <w:rPr>
                <w:rFonts w:hint="eastAsia" w:asciiTheme="minorEastAsia" w:hAnsiTheme="minorEastAsia" w:eastAsiaTheme="minorEastAsia" w:cstheme="minorEastAsia"/>
                <w:bCs/>
                <w:spacing w:val="0"/>
                <w:sz w:val="21"/>
                <w:szCs w:val="21"/>
                <w:highlight w:val="yellow"/>
                <w:lang w:val="en-US" w:eastAsia="zh-CN"/>
              </w:rPr>
              <w:t>3.8</w:t>
            </w:r>
            <w:r>
              <w:rPr>
                <w:rFonts w:hint="eastAsia" w:asciiTheme="minorEastAsia" w:hAnsiTheme="minorEastAsia" w:eastAsiaTheme="minorEastAsia" w:cstheme="minorEastAsia"/>
                <w:color w:val="auto"/>
                <w:sz w:val="21"/>
                <w:szCs w:val="21"/>
                <w:highlight w:val="yellow"/>
              </w:rPr>
              <w:t>中标人</w:t>
            </w:r>
            <w:r>
              <w:rPr>
                <w:rFonts w:hint="eastAsia" w:asciiTheme="minorEastAsia" w:hAnsiTheme="minorEastAsia" w:eastAsiaTheme="minorEastAsia" w:cstheme="minorEastAsia"/>
                <w:bCs/>
                <w:spacing w:val="0"/>
                <w:sz w:val="21"/>
                <w:szCs w:val="21"/>
                <w:highlight w:val="yellow"/>
                <w:lang w:val="en-US" w:eastAsia="zh-CN"/>
              </w:rPr>
              <w:t>提供的设备经调试验收合格后，在保修期内连续三个月内频繁（平均每月1次或1次以上）出现设备不能正常使用的情况，采购人有权要求中标人免费更换新机或者退货。</w:t>
            </w:r>
          </w:p>
        </w:tc>
      </w:tr>
      <w:tr w14:paraId="5AD2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6DC04F8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C1713D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vAlign w:val="top"/>
          </w:tcPr>
          <w:p w14:paraId="5455B3A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pacing w:val="0"/>
                <w:sz w:val="21"/>
                <w:szCs w:val="21"/>
                <w:highlight w:val="yellow"/>
                <w:lang w:val="en-US" w:eastAsia="zh-CN"/>
              </w:rPr>
            </w:pPr>
            <w:r>
              <w:rPr>
                <w:rFonts w:hint="eastAsia" w:asciiTheme="minorEastAsia" w:hAnsiTheme="minorEastAsia" w:eastAsiaTheme="minorEastAsia" w:cstheme="minorEastAsia"/>
                <w:bCs/>
                <w:spacing w:val="0"/>
                <w:sz w:val="21"/>
                <w:szCs w:val="21"/>
                <w:highlight w:val="yellow"/>
                <w:lang w:val="en-US" w:eastAsia="zh-CN"/>
              </w:rPr>
              <w:t>3.9中标人保证提供的设备必须为合法渠道销售的设备，并保证采购人在使用该设备或设备的任何一部分时不会侵犯第三方的合法授权、所有权、抵押权、知识产权、 肖像权、隐私权（包括但不限于公民个人信息、隐私信息）等所有权利，否则中标人应按照中标价格总价款的30%向采购人支付违约金并承担对第三方的侵权责任产生的所有费用。采购人同时有权上报主管部门，并按相关规定处理。</w:t>
            </w:r>
          </w:p>
        </w:tc>
      </w:tr>
      <w:tr w14:paraId="382D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1DAEB7AA">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80340A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vAlign w:val="top"/>
          </w:tcPr>
          <w:p w14:paraId="6E7C0E5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bCs/>
                <w:sz w:val="21"/>
                <w:szCs w:val="21"/>
                <w:highlight w:val="yellow"/>
              </w:rPr>
              <w:t>3.</w:t>
            </w:r>
            <w:r>
              <w:rPr>
                <w:rFonts w:hint="eastAsia" w:asciiTheme="minorEastAsia" w:hAnsiTheme="minorEastAsia" w:eastAsiaTheme="minorEastAsia" w:cstheme="minorEastAsia"/>
                <w:bCs/>
                <w:sz w:val="21"/>
                <w:szCs w:val="21"/>
                <w:highlight w:val="yellow"/>
                <w:lang w:val="en-US" w:eastAsia="zh-CN"/>
              </w:rPr>
              <w:t>10中标人</w:t>
            </w:r>
            <w:r>
              <w:rPr>
                <w:rFonts w:hint="eastAsia" w:asciiTheme="minorEastAsia" w:hAnsiTheme="minorEastAsia" w:eastAsiaTheme="minorEastAsia" w:cstheme="minorEastAsia"/>
                <w:bCs/>
                <w:spacing w:val="0"/>
                <w:sz w:val="21"/>
                <w:szCs w:val="21"/>
                <w:highlight w:val="yellow"/>
                <w:lang w:eastAsia="zh-CN"/>
              </w:rPr>
              <w:t>如擅自终止合同，或提出其不具备继续履行本合同的能力（包括不履行维保义务的），或以任何理由提出需要</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增加资金投入方可继续履行合同的，或未经</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书面同意擅自向第三方转包或分包合同全部或部分权利义务的，</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有权单方解除合同，如</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已支付货款的</w:t>
            </w:r>
            <w:r>
              <w:rPr>
                <w:rFonts w:hint="eastAsia" w:asciiTheme="minorEastAsia" w:hAnsiTheme="minorEastAsia" w:eastAsiaTheme="minorEastAsia" w:cstheme="minorEastAsia"/>
                <w:bCs/>
                <w:spacing w:val="0"/>
                <w:sz w:val="21"/>
                <w:szCs w:val="21"/>
                <w:highlight w:val="yellow"/>
                <w:lang w:val="en-US" w:eastAsia="zh-CN"/>
              </w:rPr>
              <w:t>中标人</w:t>
            </w:r>
            <w:r>
              <w:rPr>
                <w:rFonts w:hint="eastAsia" w:asciiTheme="minorEastAsia" w:hAnsiTheme="minorEastAsia" w:eastAsiaTheme="minorEastAsia" w:cstheme="minorEastAsia"/>
                <w:bCs/>
                <w:spacing w:val="0"/>
                <w:sz w:val="21"/>
                <w:szCs w:val="21"/>
                <w:highlight w:val="yellow"/>
                <w:lang w:eastAsia="zh-CN"/>
              </w:rPr>
              <w:t>还应立即退还，且无需向</w:t>
            </w:r>
            <w:r>
              <w:rPr>
                <w:rFonts w:hint="eastAsia" w:asciiTheme="minorEastAsia" w:hAnsiTheme="minorEastAsia" w:eastAsiaTheme="minorEastAsia" w:cstheme="minorEastAsia"/>
                <w:bCs/>
                <w:spacing w:val="0"/>
                <w:sz w:val="21"/>
                <w:szCs w:val="21"/>
                <w:highlight w:val="yellow"/>
                <w:lang w:val="en-US" w:eastAsia="zh-CN"/>
              </w:rPr>
              <w:t>中标人</w:t>
            </w:r>
            <w:r>
              <w:rPr>
                <w:rFonts w:hint="eastAsia" w:asciiTheme="minorEastAsia" w:hAnsiTheme="minorEastAsia" w:eastAsiaTheme="minorEastAsia" w:cstheme="minorEastAsia"/>
                <w:bCs/>
                <w:spacing w:val="0"/>
                <w:sz w:val="21"/>
                <w:szCs w:val="21"/>
                <w:highlight w:val="yellow"/>
                <w:lang w:eastAsia="zh-CN"/>
              </w:rPr>
              <w:t>支付未付的合同价款，同时</w:t>
            </w:r>
            <w:r>
              <w:rPr>
                <w:rFonts w:hint="eastAsia" w:asciiTheme="minorEastAsia" w:hAnsiTheme="minorEastAsia" w:eastAsiaTheme="minorEastAsia" w:cstheme="minorEastAsia"/>
                <w:bCs/>
                <w:spacing w:val="0"/>
                <w:sz w:val="21"/>
                <w:szCs w:val="21"/>
                <w:highlight w:val="yellow"/>
                <w:lang w:val="en-US" w:eastAsia="zh-CN"/>
              </w:rPr>
              <w:t>中标人</w:t>
            </w:r>
            <w:r>
              <w:rPr>
                <w:rFonts w:hint="eastAsia" w:asciiTheme="minorEastAsia" w:hAnsiTheme="minorEastAsia" w:eastAsiaTheme="minorEastAsia" w:cstheme="minorEastAsia"/>
                <w:bCs/>
                <w:spacing w:val="0"/>
                <w:sz w:val="21"/>
                <w:szCs w:val="21"/>
                <w:highlight w:val="yellow"/>
                <w:lang w:eastAsia="zh-CN"/>
              </w:rPr>
              <w:t>应向</w:t>
            </w:r>
            <w:r>
              <w:rPr>
                <w:rFonts w:hint="eastAsia" w:asciiTheme="minorEastAsia" w:hAnsiTheme="minorEastAsia" w:eastAsiaTheme="minorEastAsia" w:cstheme="minorEastAsia"/>
                <w:bCs/>
                <w:spacing w:val="0"/>
                <w:sz w:val="21"/>
                <w:szCs w:val="21"/>
                <w:highlight w:val="yellow"/>
                <w:lang w:val="en-US" w:eastAsia="zh-CN"/>
              </w:rPr>
              <w:t>采购人</w:t>
            </w:r>
            <w:r>
              <w:rPr>
                <w:rFonts w:hint="eastAsia" w:asciiTheme="minorEastAsia" w:hAnsiTheme="minorEastAsia" w:eastAsiaTheme="minorEastAsia" w:cstheme="minorEastAsia"/>
                <w:bCs/>
                <w:spacing w:val="0"/>
                <w:sz w:val="21"/>
                <w:szCs w:val="21"/>
                <w:highlight w:val="yellow"/>
                <w:lang w:eastAsia="zh-CN"/>
              </w:rPr>
              <w:t>支付合同总价款的30%作为违约金。</w:t>
            </w:r>
          </w:p>
        </w:tc>
      </w:tr>
      <w:tr w14:paraId="0381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continue"/>
            <w:tcBorders>
              <w:top w:val="single" w:color="auto" w:sz="4" w:space="0"/>
              <w:left w:val="single" w:color="auto" w:sz="4" w:space="0"/>
              <w:bottom w:val="single" w:color="auto" w:sz="4" w:space="0"/>
              <w:right w:val="single" w:color="auto" w:sz="4" w:space="0"/>
            </w:tcBorders>
            <w:vAlign w:val="center"/>
          </w:tcPr>
          <w:p w14:paraId="764B73E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25F771E7">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p>
        </w:tc>
        <w:tc>
          <w:tcPr>
            <w:tcW w:w="6769" w:type="dxa"/>
            <w:tcBorders>
              <w:top w:val="single" w:color="auto" w:sz="4" w:space="0"/>
              <w:left w:val="single" w:color="auto" w:sz="4" w:space="0"/>
              <w:bottom w:val="single" w:color="auto" w:sz="4" w:space="0"/>
              <w:right w:val="single" w:color="auto" w:sz="4" w:space="0"/>
            </w:tcBorders>
            <w:vAlign w:val="top"/>
          </w:tcPr>
          <w:p w14:paraId="5F765AC8">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b w:val="0"/>
                <w:bCs/>
                <w:sz w:val="21"/>
                <w:szCs w:val="21"/>
                <w:highlight w:val="yellow"/>
                <w:lang w:val="en-US" w:eastAsia="zh-CN"/>
              </w:rPr>
              <w:t>3.11采购人及</w:t>
            </w:r>
            <w:r>
              <w:rPr>
                <w:rFonts w:hint="eastAsia" w:asciiTheme="minorEastAsia" w:hAnsiTheme="minorEastAsia" w:eastAsiaTheme="minorEastAsia" w:cstheme="minorEastAsia"/>
                <w:b w:val="0"/>
                <w:spacing w:val="0"/>
                <w:sz w:val="21"/>
                <w:szCs w:val="21"/>
                <w:highlight w:val="yellow"/>
                <w:lang w:val="en-US" w:eastAsia="zh-CN"/>
              </w:rPr>
              <w:t>中标人</w:t>
            </w:r>
            <w:r>
              <w:rPr>
                <w:rFonts w:hint="eastAsia" w:asciiTheme="minorEastAsia" w:hAnsiTheme="minorEastAsia" w:eastAsiaTheme="minorEastAsia" w:cstheme="minorEastAsia"/>
                <w:b w:val="0"/>
                <w:spacing w:val="0"/>
                <w:sz w:val="21"/>
                <w:szCs w:val="21"/>
                <w:highlight w:val="yellow"/>
                <w:lang w:eastAsia="zh-CN"/>
              </w:rPr>
              <w:t>均应认真履行合同，如一方不履行合同或单方解除本合同，则违约方应按合同总价的30%向对方承担违约责任，违约金不足以弥补损失的，还应赔偿相应损失，</w:t>
            </w:r>
            <w:r>
              <w:rPr>
                <w:rFonts w:hint="eastAsia" w:asciiTheme="minorEastAsia" w:hAnsiTheme="minorEastAsia" w:eastAsiaTheme="minorEastAsia" w:cstheme="minorEastAsia"/>
                <w:b w:val="0"/>
                <w:spacing w:val="0"/>
                <w:sz w:val="21"/>
                <w:szCs w:val="21"/>
                <w:highlight w:val="yellow"/>
                <w:lang w:val="en-US" w:eastAsia="zh-CN"/>
              </w:rPr>
              <w:t>中标人</w:t>
            </w:r>
            <w:r>
              <w:rPr>
                <w:rFonts w:hint="eastAsia" w:asciiTheme="minorEastAsia" w:hAnsiTheme="minorEastAsia" w:eastAsiaTheme="minorEastAsia" w:cstheme="minorEastAsia"/>
                <w:b w:val="0"/>
                <w:spacing w:val="0"/>
                <w:sz w:val="21"/>
                <w:szCs w:val="21"/>
                <w:highlight w:val="yellow"/>
                <w:lang w:eastAsia="zh-CN"/>
              </w:rPr>
              <w:t>违反本条约定的，还应退还</w:t>
            </w:r>
            <w:r>
              <w:rPr>
                <w:rFonts w:hint="eastAsia" w:asciiTheme="minorEastAsia" w:hAnsiTheme="minorEastAsia" w:eastAsiaTheme="minorEastAsia" w:cstheme="minorEastAsia"/>
                <w:b w:val="0"/>
                <w:spacing w:val="0"/>
                <w:sz w:val="21"/>
                <w:szCs w:val="21"/>
                <w:highlight w:val="yellow"/>
                <w:lang w:val="en-US" w:eastAsia="zh-CN"/>
              </w:rPr>
              <w:t>采购人</w:t>
            </w:r>
            <w:r>
              <w:rPr>
                <w:rFonts w:hint="eastAsia" w:asciiTheme="minorEastAsia" w:hAnsiTheme="minorEastAsia" w:eastAsiaTheme="minorEastAsia" w:cstheme="minorEastAsia"/>
                <w:b w:val="0"/>
                <w:spacing w:val="0"/>
                <w:sz w:val="21"/>
                <w:szCs w:val="21"/>
                <w:highlight w:val="yellow"/>
                <w:lang w:eastAsia="zh-CN"/>
              </w:rPr>
              <w:t>已经支付给</w:t>
            </w:r>
            <w:r>
              <w:rPr>
                <w:rFonts w:hint="eastAsia" w:asciiTheme="minorEastAsia" w:hAnsiTheme="minorEastAsia" w:eastAsiaTheme="minorEastAsia" w:cstheme="minorEastAsia"/>
                <w:b w:val="0"/>
                <w:spacing w:val="0"/>
                <w:sz w:val="21"/>
                <w:szCs w:val="21"/>
                <w:highlight w:val="yellow"/>
                <w:lang w:val="en-US" w:eastAsia="zh-CN"/>
              </w:rPr>
              <w:t>中标人</w:t>
            </w:r>
            <w:r>
              <w:rPr>
                <w:rFonts w:hint="eastAsia" w:asciiTheme="minorEastAsia" w:hAnsiTheme="minorEastAsia" w:eastAsiaTheme="minorEastAsia" w:cstheme="minorEastAsia"/>
                <w:b w:val="0"/>
                <w:spacing w:val="0"/>
                <w:sz w:val="21"/>
                <w:szCs w:val="21"/>
                <w:highlight w:val="yellow"/>
                <w:lang w:eastAsia="zh-CN"/>
              </w:rPr>
              <w:t>的货款。</w:t>
            </w:r>
          </w:p>
        </w:tc>
      </w:tr>
      <w:tr w14:paraId="2218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0873BE4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1757" w:type="dxa"/>
            <w:tcBorders>
              <w:top w:val="single" w:color="auto" w:sz="4" w:space="0"/>
              <w:left w:val="single" w:color="auto" w:sz="4" w:space="0"/>
              <w:bottom w:val="single" w:color="auto" w:sz="4" w:space="0"/>
              <w:right w:val="single" w:color="auto" w:sz="4" w:space="0"/>
            </w:tcBorders>
            <w:vAlign w:val="center"/>
          </w:tcPr>
          <w:p w14:paraId="667F88E6">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yellow"/>
              </w:rPr>
              <w:t>★付款</w:t>
            </w:r>
            <w:r>
              <w:rPr>
                <w:rFonts w:hint="eastAsia" w:asciiTheme="minorEastAsia" w:hAnsiTheme="minorEastAsia" w:eastAsiaTheme="minorEastAsia" w:cstheme="minorEastAsia"/>
                <w:sz w:val="21"/>
                <w:szCs w:val="21"/>
                <w:highlight w:val="yellow"/>
                <w:lang w:val="en-US" w:eastAsia="zh-CN"/>
              </w:rPr>
              <w:t>方式</w:t>
            </w:r>
          </w:p>
        </w:tc>
        <w:tc>
          <w:tcPr>
            <w:tcW w:w="6769" w:type="dxa"/>
            <w:tcBorders>
              <w:top w:val="single" w:color="auto" w:sz="4" w:space="0"/>
              <w:left w:val="single" w:color="auto" w:sz="4" w:space="0"/>
              <w:bottom w:val="single" w:color="auto" w:sz="4" w:space="0"/>
              <w:right w:val="single" w:color="auto" w:sz="4" w:space="0"/>
            </w:tcBorders>
          </w:tcPr>
          <w:p w14:paraId="6E6F0F5B">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sz w:val="21"/>
                <w:szCs w:val="21"/>
                <w:highlight w:val="yellow"/>
              </w:rPr>
              <w:t>合同签订</w:t>
            </w:r>
            <w:r>
              <w:rPr>
                <w:rFonts w:hint="eastAsia" w:asciiTheme="minorEastAsia" w:hAnsiTheme="minorEastAsia" w:eastAsiaTheme="minorEastAsia" w:cstheme="minorEastAsia"/>
                <w:sz w:val="21"/>
                <w:szCs w:val="21"/>
                <w:highlight w:val="yellow"/>
                <w:lang w:val="en-US" w:eastAsia="zh-CN"/>
              </w:rPr>
              <w:t>后</w:t>
            </w:r>
            <w:r>
              <w:rPr>
                <w:rFonts w:hint="eastAsia" w:asciiTheme="minorEastAsia" w:hAnsiTheme="minorEastAsia" w:eastAsiaTheme="minorEastAsia" w:cstheme="minorEastAsia"/>
                <w:sz w:val="21"/>
                <w:szCs w:val="21"/>
                <w:highlight w:val="yellow"/>
              </w:rPr>
              <w:t>，中标人以支票、</w:t>
            </w:r>
            <w:r>
              <w:rPr>
                <w:rFonts w:hint="eastAsia"/>
                <w:highlight w:val="yellow"/>
                <w:lang w:eastAsia="zh-CN"/>
              </w:rPr>
              <w:t>汇票、</w:t>
            </w:r>
            <w:r>
              <w:rPr>
                <w:rFonts w:hint="eastAsia" w:asciiTheme="minorEastAsia" w:hAnsiTheme="minorEastAsia" w:eastAsiaTheme="minorEastAsia" w:cstheme="minorEastAsia"/>
                <w:sz w:val="21"/>
                <w:szCs w:val="21"/>
                <w:highlight w:val="yellow"/>
              </w:rPr>
              <w:t>本票、保函等非现金形式向采购人缴纳或提交货款的5%作为履约保证金。采购人在收到中标人履约保证金、合同货物送达到指定地点、安装且经采购人验收合格并签字确认、中标人提供全额正规、合法目有效发票后10 个工作日内，按中标人指定账户支付全款。5%履约保证金，如果未发生设备质量问题或无供应商不履行或不适当履行合同义务的情况，于中标人提供免费维保年限一致的原厂维保承诺函及原厂维保合同，经采购人确认后60日</w:t>
            </w:r>
            <w:r>
              <w:rPr>
                <w:rFonts w:hint="eastAsia"/>
                <w:highlight w:val="yellow"/>
                <w:lang w:eastAsia="zh-CN"/>
              </w:rPr>
              <w:t>历日</w:t>
            </w:r>
            <w:r>
              <w:rPr>
                <w:rFonts w:hint="eastAsia" w:asciiTheme="minorEastAsia" w:hAnsiTheme="minorEastAsia" w:eastAsiaTheme="minorEastAsia" w:cstheme="minorEastAsia"/>
                <w:sz w:val="21"/>
                <w:szCs w:val="21"/>
                <w:highlight w:val="yellow"/>
              </w:rPr>
              <w:t>内不计息按原方式返还。</w:t>
            </w:r>
            <w: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t>中标人须提供正确的资金账户，因资金账户异常而导致采购人无法支付的，采购人不承担违约责任，给采购人造成实际损失的，中标人应承担相应的赔偿责任。</w:t>
            </w:r>
          </w:p>
          <w:p w14:paraId="2C9C17F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default" w:ascii="宋体" w:hAnsi="宋体" w:eastAsia="宋体" w:cs="宋体"/>
                <w:b/>
                <w:bCs/>
                <w:color w:val="FF0000"/>
                <w:szCs w:val="21"/>
                <w:highlight w:val="yellow"/>
                <w:lang w:val="en-US" w:eastAsia="zh-CN"/>
              </w:rPr>
              <w:t>注:由需求部门、业务归口管理部门等共同验收，试运行10日合格后、方可支付。</w:t>
            </w:r>
          </w:p>
        </w:tc>
      </w:tr>
      <w:tr w14:paraId="6501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340140EF">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1757" w:type="dxa"/>
            <w:tcBorders>
              <w:top w:val="single" w:color="auto" w:sz="4" w:space="0"/>
              <w:left w:val="single" w:color="auto" w:sz="4" w:space="0"/>
              <w:bottom w:val="single" w:color="auto" w:sz="4" w:space="0"/>
              <w:right w:val="single" w:color="auto" w:sz="4" w:space="0"/>
            </w:tcBorders>
            <w:vAlign w:val="center"/>
          </w:tcPr>
          <w:p w14:paraId="5AF1A80E">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rPr>
              <w:t>报价要求</w:t>
            </w:r>
          </w:p>
        </w:tc>
        <w:tc>
          <w:tcPr>
            <w:tcW w:w="6769" w:type="dxa"/>
            <w:tcBorders>
              <w:top w:val="single" w:color="auto" w:sz="4" w:space="0"/>
              <w:left w:val="single" w:color="auto" w:sz="4" w:space="0"/>
              <w:bottom w:val="single" w:color="auto" w:sz="4" w:space="0"/>
              <w:right w:val="single" w:color="auto" w:sz="4" w:space="0"/>
            </w:tcBorders>
          </w:tcPr>
          <w:p w14:paraId="4246730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rPr>
            </w:pPr>
            <w:r>
              <w:rPr>
                <w:rFonts w:hint="eastAsia" w:asciiTheme="minorEastAsia" w:hAnsiTheme="minorEastAsia" w:eastAsiaTheme="minorEastAsia" w:cstheme="minorEastAsia"/>
                <w:bCs/>
                <w:sz w:val="21"/>
                <w:szCs w:val="21"/>
                <w:highlight w:val="yellow"/>
              </w:rPr>
              <w:t>投标总价是完成该项目的一切费用总和，</w:t>
            </w:r>
            <w:r>
              <w:rPr>
                <w:rFonts w:hint="eastAsia" w:asciiTheme="minorEastAsia" w:hAnsiTheme="minorEastAsia" w:eastAsiaTheme="minorEastAsia" w:cstheme="minorEastAsia"/>
                <w:bCs/>
                <w:snapToGrid/>
                <w:color w:val="auto"/>
                <w:spacing w:val="0"/>
                <w:sz w:val="21"/>
                <w:szCs w:val="21"/>
                <w:highlight w:val="yellow"/>
                <w:lang w:val="en-US" w:eastAsia="zh-CN" w:bidi="ar-SA"/>
              </w:rPr>
              <w:t>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7046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23" w:type="dxa"/>
            <w:vMerge w:val="restart"/>
            <w:tcBorders>
              <w:top w:val="single" w:color="auto" w:sz="4" w:space="0"/>
              <w:left w:val="single" w:color="auto" w:sz="4" w:space="0"/>
              <w:right w:val="single" w:color="auto" w:sz="4" w:space="0"/>
            </w:tcBorders>
            <w:vAlign w:val="center"/>
          </w:tcPr>
          <w:p w14:paraId="5151BE7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1757" w:type="dxa"/>
            <w:vMerge w:val="restart"/>
            <w:tcBorders>
              <w:top w:val="single" w:color="auto" w:sz="4" w:space="0"/>
              <w:left w:val="single" w:color="auto" w:sz="4" w:space="0"/>
              <w:right w:val="single" w:color="auto" w:sz="4" w:space="0"/>
            </w:tcBorders>
            <w:vAlign w:val="center"/>
          </w:tcPr>
          <w:p w14:paraId="72E239A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highlight w:val="yellow"/>
                <w:lang w:val="en-US"/>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lang w:val="en-US" w:eastAsia="zh-CN"/>
              </w:rPr>
              <w:t>质量要求及安全责任</w:t>
            </w:r>
          </w:p>
        </w:tc>
        <w:tc>
          <w:tcPr>
            <w:tcW w:w="6769" w:type="dxa"/>
            <w:tcBorders>
              <w:top w:val="single" w:color="auto" w:sz="4" w:space="0"/>
              <w:left w:val="single" w:color="auto" w:sz="4" w:space="0"/>
              <w:bottom w:val="single" w:color="auto" w:sz="4" w:space="0"/>
              <w:right w:val="single" w:color="auto" w:sz="4" w:space="0"/>
            </w:tcBorders>
          </w:tcPr>
          <w:p w14:paraId="6D165D33">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highlight w:val="yellow"/>
                <w:lang w:eastAsia="zh-CN"/>
              </w:rPr>
            </w:pPr>
            <w:r>
              <w:rPr>
                <w:rFonts w:hint="eastAsia" w:asciiTheme="minorEastAsia" w:hAnsiTheme="minorEastAsia" w:eastAsiaTheme="minorEastAsia" w:cstheme="minorEastAsia"/>
                <w:color w:val="auto"/>
                <w:sz w:val="21"/>
                <w:szCs w:val="21"/>
                <w:highlight w:val="yellow"/>
                <w:lang w:val="en-US" w:eastAsia="zh-CN"/>
              </w:rPr>
              <w:t>6.1</w:t>
            </w:r>
            <w:r>
              <w:rPr>
                <w:rFonts w:hint="eastAsia" w:asciiTheme="minorEastAsia" w:hAnsiTheme="minorEastAsia" w:eastAsiaTheme="minorEastAsia" w:cstheme="minorEastAsia"/>
                <w:bCs/>
                <w:sz w:val="21"/>
                <w:szCs w:val="21"/>
                <w:highlight w:val="yellow"/>
                <w:lang w:val="en-US" w:eastAsia="zh-CN"/>
              </w:rPr>
              <w:t>投标人</w:t>
            </w:r>
            <w:r>
              <w:rPr>
                <w:rFonts w:hint="eastAsia" w:asciiTheme="minorEastAsia" w:hAnsiTheme="minorEastAsia" w:eastAsiaTheme="minorEastAsia" w:cstheme="minorEastAsia"/>
                <w:bCs/>
                <w:sz w:val="21"/>
                <w:szCs w:val="21"/>
                <w:highlight w:val="yellow"/>
                <w:lang w:eastAsia="zh-CN"/>
              </w:rPr>
              <w:t>保证所提供的产品必须</w:t>
            </w:r>
            <w:r>
              <w:rPr>
                <w:rFonts w:hint="eastAsia" w:asciiTheme="minorEastAsia" w:hAnsiTheme="minorEastAsia" w:eastAsiaTheme="minorEastAsia" w:cstheme="minorEastAsia"/>
                <w:bCs/>
                <w:sz w:val="21"/>
                <w:szCs w:val="21"/>
                <w:highlight w:val="yellow"/>
                <w:lang w:val="en-US" w:eastAsia="zh-CN"/>
              </w:rPr>
              <w:t>是</w:t>
            </w:r>
            <w:r>
              <w:rPr>
                <w:rFonts w:hint="eastAsia" w:asciiTheme="minorEastAsia" w:hAnsiTheme="minorEastAsia" w:eastAsiaTheme="minorEastAsia" w:cstheme="minorEastAsia"/>
                <w:bCs/>
                <w:sz w:val="21"/>
                <w:szCs w:val="21"/>
                <w:highlight w:val="yellow"/>
                <w:lang w:eastAsia="zh-CN"/>
              </w:rPr>
              <w:t>生产日期在一年内未使用过的</w:t>
            </w:r>
            <w:r>
              <w:rPr>
                <w:rFonts w:hint="eastAsia" w:asciiTheme="minorEastAsia" w:hAnsiTheme="minorEastAsia" w:eastAsiaTheme="minorEastAsia" w:cstheme="minorEastAsia"/>
                <w:bCs/>
                <w:sz w:val="21"/>
                <w:szCs w:val="21"/>
                <w:highlight w:val="yellow"/>
                <w:lang w:val="en-US" w:eastAsia="zh-CN"/>
              </w:rPr>
              <w:t>原厂</w:t>
            </w:r>
            <w:r>
              <w:rPr>
                <w:rFonts w:hint="eastAsia" w:asciiTheme="minorEastAsia" w:hAnsiTheme="minorEastAsia" w:eastAsiaTheme="minorEastAsia" w:cstheme="minorEastAsia"/>
                <w:bCs/>
                <w:sz w:val="21"/>
                <w:szCs w:val="21"/>
                <w:highlight w:val="yellow"/>
                <w:lang w:eastAsia="zh-CN"/>
              </w:rPr>
              <w:t>全新产品（</w:t>
            </w:r>
            <w:r>
              <w:rPr>
                <w:rFonts w:hint="eastAsia" w:asciiTheme="minorEastAsia" w:hAnsiTheme="minorEastAsia" w:eastAsiaTheme="minorEastAsia" w:cstheme="minorEastAsia"/>
                <w:bCs/>
                <w:sz w:val="21"/>
                <w:szCs w:val="21"/>
                <w:highlight w:val="yellow"/>
                <w:lang w:val="en-US" w:eastAsia="zh-CN"/>
              </w:rPr>
              <w:t>包括零部件</w:t>
            </w:r>
            <w:r>
              <w:rPr>
                <w:rFonts w:hint="eastAsia" w:asciiTheme="minorEastAsia" w:hAnsiTheme="minorEastAsia" w:eastAsiaTheme="minorEastAsia" w:cstheme="minorEastAsia"/>
                <w:bCs/>
                <w:sz w:val="21"/>
                <w:szCs w:val="21"/>
                <w:highlight w:val="yellow"/>
                <w:lang w:eastAsia="zh-CN"/>
              </w:rPr>
              <w:t>），符合国家或省级行业质量标准。确保产品投入使用前，按照国家规定办理好产品所有启用所需的资质证件。</w:t>
            </w:r>
            <w:r>
              <w:rPr>
                <w:rFonts w:hint="eastAsia" w:asciiTheme="minorEastAsia" w:hAnsiTheme="minorEastAsia" w:eastAsiaTheme="minorEastAsia" w:cstheme="minorEastAsia"/>
                <w:bCs/>
                <w:sz w:val="21"/>
                <w:szCs w:val="21"/>
                <w:highlight w:val="yellow"/>
              </w:rPr>
              <w:t>进口设备必须具有厂商产品授权书、进口货物报关单、入境货物检验检疫证明、产品合格证明等文件，相关鉴定报告、证明文件在货物交接时一并提供</w:t>
            </w:r>
            <w:r>
              <w:rPr>
                <w:rFonts w:hint="eastAsia" w:asciiTheme="minorEastAsia" w:hAnsiTheme="minorEastAsia" w:eastAsiaTheme="minorEastAsia" w:cstheme="minorEastAsia"/>
                <w:bCs/>
                <w:sz w:val="21"/>
                <w:szCs w:val="21"/>
                <w:highlight w:val="yellow"/>
                <w:lang w:eastAsia="zh-CN"/>
              </w:rPr>
              <w:t>。</w:t>
            </w:r>
          </w:p>
        </w:tc>
      </w:tr>
      <w:tr w14:paraId="5FE7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23" w:type="dxa"/>
            <w:vMerge w:val="continue"/>
            <w:tcBorders>
              <w:left w:val="single" w:color="auto" w:sz="4" w:space="0"/>
              <w:bottom w:val="single" w:color="auto" w:sz="4" w:space="0"/>
              <w:right w:val="single" w:color="auto" w:sz="4" w:space="0"/>
            </w:tcBorders>
            <w:vAlign w:val="center"/>
          </w:tcPr>
          <w:p w14:paraId="679AA44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rPr>
            </w:pPr>
          </w:p>
        </w:tc>
        <w:tc>
          <w:tcPr>
            <w:tcW w:w="1757" w:type="dxa"/>
            <w:vMerge w:val="continue"/>
            <w:tcBorders>
              <w:left w:val="single" w:color="auto" w:sz="4" w:space="0"/>
              <w:bottom w:val="single" w:color="auto" w:sz="4" w:space="0"/>
              <w:right w:val="single" w:color="auto" w:sz="4" w:space="0"/>
            </w:tcBorders>
            <w:vAlign w:val="center"/>
          </w:tcPr>
          <w:p w14:paraId="7EA094FA">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highlight w:val="yellow"/>
              </w:rPr>
            </w:pPr>
          </w:p>
        </w:tc>
        <w:tc>
          <w:tcPr>
            <w:tcW w:w="6769" w:type="dxa"/>
            <w:tcBorders>
              <w:top w:val="single" w:color="auto" w:sz="4" w:space="0"/>
              <w:left w:val="single" w:color="auto" w:sz="4" w:space="0"/>
              <w:bottom w:val="single" w:color="auto" w:sz="4" w:space="0"/>
              <w:right w:val="single" w:color="auto" w:sz="4" w:space="0"/>
            </w:tcBorders>
          </w:tcPr>
          <w:p w14:paraId="4EA2ACC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highlight w:val="yellow"/>
                <w:lang w:val="en-US" w:eastAsia="zh-CN"/>
              </w:rPr>
              <w:t>6.2</w:t>
            </w:r>
            <w:r>
              <w:rPr>
                <w:rFonts w:hint="eastAsia" w:asciiTheme="minorEastAsia" w:hAnsiTheme="minorEastAsia" w:eastAsiaTheme="minorEastAsia" w:cstheme="minorEastAsia"/>
                <w:color w:val="auto"/>
                <w:sz w:val="21"/>
                <w:szCs w:val="21"/>
                <w:highlight w:val="yellow"/>
              </w:rPr>
              <w:t>因产品质量引起患者伤害、造成医院经济损失由</w:t>
            </w:r>
            <w:r>
              <w:rPr>
                <w:rFonts w:hint="eastAsia" w:asciiTheme="minorEastAsia" w:hAnsiTheme="minorEastAsia" w:eastAsiaTheme="minorEastAsia" w:cstheme="minorEastAsia"/>
                <w:color w:val="auto"/>
                <w:sz w:val="21"/>
                <w:szCs w:val="21"/>
                <w:highlight w:val="yellow"/>
                <w:lang w:val="en-US" w:eastAsia="zh-CN"/>
              </w:rPr>
              <w:t>中标人</w:t>
            </w:r>
            <w:r>
              <w:rPr>
                <w:rFonts w:hint="eastAsia" w:asciiTheme="minorEastAsia" w:hAnsiTheme="minorEastAsia" w:eastAsiaTheme="minorEastAsia" w:cstheme="minorEastAsia"/>
                <w:color w:val="auto"/>
                <w:sz w:val="21"/>
                <w:szCs w:val="21"/>
                <w:highlight w:val="yellow"/>
              </w:rPr>
              <w:t>出面协商、赔偿。</w:t>
            </w:r>
            <w:r>
              <w:rPr>
                <w:rFonts w:hint="eastAsia" w:asciiTheme="minorEastAsia" w:hAnsiTheme="minorEastAsia" w:eastAsiaTheme="minorEastAsia" w:cstheme="minorEastAsia"/>
                <w:color w:val="auto"/>
                <w:sz w:val="21"/>
                <w:szCs w:val="21"/>
                <w:highlight w:val="yellow"/>
                <w:lang w:val="en-US" w:eastAsia="zh-CN"/>
              </w:rPr>
              <w:t>采购人</w:t>
            </w:r>
            <w:r>
              <w:rPr>
                <w:rFonts w:hint="eastAsia" w:asciiTheme="minorEastAsia" w:hAnsiTheme="minorEastAsia" w:eastAsiaTheme="minorEastAsia" w:cstheme="minorEastAsia"/>
                <w:color w:val="auto"/>
                <w:sz w:val="21"/>
                <w:szCs w:val="21"/>
                <w:highlight w:val="yellow"/>
              </w:rPr>
              <w:t>可协助解决，若造成</w:t>
            </w:r>
            <w:r>
              <w:rPr>
                <w:rFonts w:hint="eastAsia" w:asciiTheme="minorEastAsia" w:hAnsiTheme="minorEastAsia" w:eastAsiaTheme="minorEastAsia" w:cstheme="minorEastAsia"/>
                <w:color w:val="auto"/>
                <w:sz w:val="21"/>
                <w:szCs w:val="21"/>
                <w:highlight w:val="yellow"/>
                <w:lang w:val="en-US" w:eastAsia="zh-CN"/>
              </w:rPr>
              <w:t>采购人</w:t>
            </w:r>
            <w:r>
              <w:rPr>
                <w:rFonts w:hint="eastAsia" w:asciiTheme="minorEastAsia" w:hAnsiTheme="minorEastAsia" w:eastAsiaTheme="minorEastAsia" w:cstheme="minorEastAsia"/>
                <w:color w:val="auto"/>
                <w:sz w:val="21"/>
                <w:szCs w:val="21"/>
                <w:highlight w:val="yellow"/>
              </w:rPr>
              <w:t>损失的，</w:t>
            </w:r>
            <w:r>
              <w:rPr>
                <w:rFonts w:hint="eastAsia" w:asciiTheme="minorEastAsia" w:hAnsiTheme="minorEastAsia" w:eastAsiaTheme="minorEastAsia" w:cstheme="minorEastAsia"/>
                <w:color w:val="auto"/>
                <w:sz w:val="21"/>
                <w:szCs w:val="21"/>
                <w:highlight w:val="yellow"/>
                <w:lang w:val="en-US" w:eastAsia="zh-CN"/>
              </w:rPr>
              <w:t>中标人</w:t>
            </w:r>
            <w:r>
              <w:rPr>
                <w:rFonts w:hint="eastAsia" w:asciiTheme="minorEastAsia" w:hAnsiTheme="minorEastAsia" w:eastAsiaTheme="minorEastAsia" w:cstheme="minorEastAsia"/>
                <w:color w:val="auto"/>
                <w:sz w:val="21"/>
                <w:szCs w:val="21"/>
                <w:highlight w:val="yellow"/>
              </w:rPr>
              <w:t>需向</w:t>
            </w:r>
            <w:r>
              <w:rPr>
                <w:rFonts w:hint="eastAsia" w:asciiTheme="minorEastAsia" w:hAnsiTheme="minorEastAsia" w:eastAsiaTheme="minorEastAsia" w:cstheme="minorEastAsia"/>
                <w:color w:val="auto"/>
                <w:sz w:val="21"/>
                <w:szCs w:val="21"/>
                <w:highlight w:val="yellow"/>
                <w:lang w:val="en-US" w:eastAsia="zh-CN"/>
              </w:rPr>
              <w:t>采购人</w:t>
            </w:r>
            <w:r>
              <w:rPr>
                <w:rFonts w:hint="eastAsia" w:asciiTheme="minorEastAsia" w:hAnsiTheme="minorEastAsia" w:eastAsiaTheme="minorEastAsia" w:cstheme="minorEastAsia"/>
                <w:color w:val="auto"/>
                <w:sz w:val="21"/>
                <w:szCs w:val="21"/>
                <w:highlight w:val="yellow"/>
              </w:rPr>
              <w:t>赔偿全部损失。</w:t>
            </w:r>
          </w:p>
        </w:tc>
      </w:tr>
      <w:tr w14:paraId="4ACD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23" w:type="dxa"/>
            <w:vMerge w:val="continue"/>
            <w:tcBorders>
              <w:left w:val="single" w:color="auto" w:sz="4" w:space="0"/>
              <w:bottom w:val="single" w:color="auto" w:sz="4" w:space="0"/>
              <w:right w:val="single" w:color="auto" w:sz="4" w:space="0"/>
            </w:tcBorders>
            <w:vAlign w:val="center"/>
          </w:tcPr>
          <w:p w14:paraId="3DCEF5BE">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rPr>
            </w:pPr>
          </w:p>
        </w:tc>
        <w:tc>
          <w:tcPr>
            <w:tcW w:w="1757" w:type="dxa"/>
            <w:vMerge w:val="continue"/>
            <w:tcBorders>
              <w:left w:val="single" w:color="auto" w:sz="4" w:space="0"/>
              <w:bottom w:val="single" w:color="auto" w:sz="4" w:space="0"/>
              <w:right w:val="single" w:color="auto" w:sz="4" w:space="0"/>
            </w:tcBorders>
            <w:vAlign w:val="center"/>
          </w:tcPr>
          <w:p w14:paraId="09526192">
            <w:pPr>
              <w:keepNext w:val="0"/>
              <w:keepLines w:val="0"/>
              <w:pageBreakBefore w:val="0"/>
              <w:wordWrap/>
              <w:overflowPunct/>
              <w:topLinePunct w:val="0"/>
              <w:bidi w:val="0"/>
              <w:spacing w:line="360" w:lineRule="auto"/>
              <w:rPr>
                <w:rFonts w:hint="eastAsia" w:asciiTheme="minorEastAsia" w:hAnsiTheme="minorEastAsia" w:eastAsiaTheme="minorEastAsia" w:cstheme="minorEastAsia"/>
                <w:sz w:val="21"/>
                <w:szCs w:val="21"/>
                <w:highlight w:val="yellow"/>
              </w:rPr>
            </w:pPr>
          </w:p>
        </w:tc>
        <w:tc>
          <w:tcPr>
            <w:tcW w:w="6769" w:type="dxa"/>
            <w:tcBorders>
              <w:top w:val="single" w:color="auto" w:sz="4" w:space="0"/>
              <w:left w:val="single" w:color="auto" w:sz="4" w:space="0"/>
              <w:bottom w:val="single" w:color="auto" w:sz="4" w:space="0"/>
              <w:right w:val="single" w:color="auto" w:sz="4" w:space="0"/>
            </w:tcBorders>
          </w:tcPr>
          <w:p w14:paraId="46AF547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highlight w:val="yellow"/>
                <w:lang w:val="en-US" w:eastAsia="zh-CN"/>
              </w:rPr>
              <w:t>6.3中标人的服务人员必须持有与履行本招标文件服务相匹配的国家和有关部门规定的相应资质，包括有效的岗位证书及资格证书等。如涉及水、电、气产品安装及调试、室外高空作业等特殊项目，中标人承诺使用具有国家认可资质的操作人员，且资质证书仍在本合同有效期内。如因资质不符所造成的后果，中标人应承担全部责任。</w:t>
            </w:r>
          </w:p>
        </w:tc>
      </w:tr>
      <w:tr w14:paraId="708D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tcBorders>
              <w:top w:val="single" w:color="auto" w:sz="4" w:space="0"/>
              <w:left w:val="single" w:color="auto" w:sz="4" w:space="0"/>
              <w:bottom w:val="single" w:color="auto" w:sz="4" w:space="0"/>
              <w:right w:val="single" w:color="auto" w:sz="4" w:space="0"/>
            </w:tcBorders>
            <w:vAlign w:val="center"/>
          </w:tcPr>
          <w:p w14:paraId="79A51E64">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vAlign w:val="center"/>
          </w:tcPr>
          <w:p w14:paraId="6D22B8DD">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知识产权</w:t>
            </w:r>
          </w:p>
        </w:tc>
        <w:tc>
          <w:tcPr>
            <w:tcW w:w="6769" w:type="dxa"/>
            <w:tcBorders>
              <w:top w:val="single" w:color="auto" w:sz="4" w:space="0"/>
              <w:left w:val="single" w:color="auto" w:sz="4" w:space="0"/>
              <w:bottom w:val="single" w:color="auto" w:sz="4" w:space="0"/>
              <w:right w:val="single" w:color="auto" w:sz="4" w:space="0"/>
            </w:tcBorders>
          </w:tcPr>
          <w:p w14:paraId="51FAC5C5">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Cs/>
                <w:sz w:val="21"/>
                <w:szCs w:val="21"/>
                <w:highlight w:val="yellow"/>
                <w:lang w:val="en-US" w:eastAsia="zh-CN"/>
              </w:rPr>
            </w:pPr>
            <w:r>
              <w:rPr>
                <w:rFonts w:hint="eastAsia" w:asciiTheme="minorEastAsia" w:hAnsiTheme="minorEastAsia" w:eastAsiaTheme="minorEastAsia" w:cstheme="minorEastAsia"/>
                <w:bCs/>
                <w:sz w:val="21"/>
                <w:szCs w:val="21"/>
                <w:highlight w:val="none"/>
                <w:lang w:eastAsia="zh-CN"/>
              </w:rPr>
              <w:t>中标人</w:t>
            </w:r>
            <w:r>
              <w:rPr>
                <w:rFonts w:hint="eastAsia" w:asciiTheme="minorEastAsia" w:hAnsiTheme="minorEastAsia" w:eastAsiaTheme="minorEastAsia" w:cstheme="minorEastAsia"/>
                <w:bCs/>
                <w:sz w:val="21"/>
                <w:szCs w:val="21"/>
                <w:highlight w:val="none"/>
              </w:rPr>
              <w:t>应保证</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在使用该货物或其任何一部分时，终身免受第三方提出的侵犯其专利权、商标权、著作权或其他知识产权的起诉。</w:t>
            </w:r>
            <w:r>
              <w:rPr>
                <w:rFonts w:hint="eastAsia" w:asciiTheme="minorEastAsia" w:hAnsiTheme="minorEastAsia" w:eastAsiaTheme="minorEastAsia" w:cstheme="minorEastAsia"/>
                <w:bCs/>
                <w:sz w:val="21"/>
                <w:szCs w:val="21"/>
                <w:highlight w:val="none"/>
                <w:lang w:eastAsia="zh-CN"/>
              </w:rPr>
              <w:t>中标人</w:t>
            </w:r>
            <w:r>
              <w:rPr>
                <w:rFonts w:hint="eastAsia" w:asciiTheme="minorEastAsia" w:hAnsiTheme="minorEastAsia" w:eastAsiaTheme="minorEastAsia" w:cstheme="minorEastAsia"/>
                <w:bCs/>
                <w:sz w:val="21"/>
                <w:szCs w:val="21"/>
                <w:highlight w:val="none"/>
              </w:rPr>
              <w:t>保证所提供软件的合法性，所发生的任何知识产权纠纷与</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无关。若因为知识产权纠纷造成的一切损害赔偿及损失由</w:t>
            </w:r>
            <w:r>
              <w:rPr>
                <w:rFonts w:hint="eastAsia" w:asciiTheme="minorEastAsia" w:hAnsiTheme="minorEastAsia" w:eastAsiaTheme="minorEastAsia" w:cstheme="minorEastAsia"/>
                <w:bCs/>
                <w:sz w:val="21"/>
                <w:szCs w:val="21"/>
                <w:highlight w:val="none"/>
                <w:lang w:eastAsia="zh-CN"/>
              </w:rPr>
              <w:t>中标人</w:t>
            </w:r>
            <w:r>
              <w:rPr>
                <w:rFonts w:hint="eastAsia" w:asciiTheme="minorEastAsia" w:hAnsiTheme="minorEastAsia" w:eastAsiaTheme="minorEastAsia" w:cstheme="minorEastAsia"/>
                <w:bCs/>
                <w:sz w:val="21"/>
                <w:szCs w:val="21"/>
                <w:highlight w:val="none"/>
              </w:rPr>
              <w:t>承担，包括但不限于实际损失、预期损失和对方要求赔偿损失及支出的诉讼费、律师费、交通费和差旅费等。</w:t>
            </w:r>
          </w:p>
        </w:tc>
      </w:tr>
      <w:tr w14:paraId="6221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3" w:type="dxa"/>
            <w:vMerge w:val="restart"/>
            <w:tcBorders>
              <w:top w:val="nil"/>
              <w:left w:val="single" w:color="auto" w:sz="4" w:space="0"/>
              <w:bottom w:val="single" w:color="auto" w:sz="4" w:space="0"/>
              <w:right w:val="single" w:color="auto" w:sz="4" w:space="0"/>
            </w:tcBorders>
            <w:vAlign w:val="center"/>
          </w:tcPr>
          <w:p w14:paraId="5C73F8DC">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8</w:t>
            </w:r>
          </w:p>
        </w:tc>
        <w:tc>
          <w:tcPr>
            <w:tcW w:w="1757" w:type="dxa"/>
            <w:vMerge w:val="restart"/>
            <w:tcBorders>
              <w:top w:val="nil"/>
              <w:left w:val="single" w:color="auto" w:sz="4" w:space="0"/>
              <w:bottom w:val="single" w:color="auto" w:sz="4" w:space="0"/>
              <w:right w:val="single" w:color="auto" w:sz="4" w:space="0"/>
            </w:tcBorders>
            <w:vAlign w:val="center"/>
          </w:tcPr>
          <w:p w14:paraId="12B2FE20">
            <w:pPr>
              <w:keepNext w:val="0"/>
              <w:keepLines w:val="0"/>
              <w:pageBreakBefore w:val="0"/>
              <w:wordWrap/>
              <w:overflowPunct/>
              <w:topLinePunct w:val="0"/>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yellow"/>
              </w:rPr>
              <w:t>★</w:t>
            </w:r>
            <w:r>
              <w:rPr>
                <w:rFonts w:hint="eastAsia" w:asciiTheme="minorEastAsia" w:hAnsiTheme="minorEastAsia" w:eastAsiaTheme="minorEastAsia" w:cstheme="minorEastAsia"/>
                <w:sz w:val="21"/>
                <w:szCs w:val="21"/>
                <w:highlight w:val="yellow"/>
              </w:rPr>
              <w:t>项目（产品）</w:t>
            </w:r>
            <w:r>
              <w:rPr>
                <w:rFonts w:hint="eastAsia" w:asciiTheme="minorEastAsia" w:hAnsiTheme="minorEastAsia" w:eastAsiaTheme="minorEastAsia" w:cstheme="minorEastAsia"/>
                <w:sz w:val="21"/>
                <w:szCs w:val="21"/>
                <w:highlight w:val="yellow"/>
              </w:rPr>
              <w:br w:type="textWrapping"/>
            </w:r>
            <w:r>
              <w:rPr>
                <w:rFonts w:hint="eastAsia" w:asciiTheme="minorEastAsia" w:hAnsiTheme="minorEastAsia" w:eastAsiaTheme="minorEastAsia" w:cstheme="minorEastAsia"/>
                <w:sz w:val="21"/>
                <w:szCs w:val="21"/>
                <w:highlight w:val="yellow"/>
              </w:rPr>
              <w:t>要求</w:t>
            </w:r>
          </w:p>
        </w:tc>
        <w:tc>
          <w:tcPr>
            <w:tcW w:w="6769" w:type="dxa"/>
            <w:tcBorders>
              <w:top w:val="single" w:color="auto" w:sz="4" w:space="0"/>
              <w:left w:val="single" w:color="auto" w:sz="4" w:space="0"/>
              <w:bottom w:val="single" w:color="auto" w:sz="4" w:space="0"/>
              <w:right w:val="single" w:color="auto" w:sz="4" w:space="0"/>
            </w:tcBorders>
          </w:tcPr>
          <w:p w14:paraId="683C1D4C">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color w:val="FF0000"/>
                <w:sz w:val="21"/>
                <w:szCs w:val="21"/>
                <w:highlight w:val="yellow"/>
              </w:rPr>
            </w:pPr>
            <w:r>
              <w:rPr>
                <w:rFonts w:hint="eastAsia" w:asciiTheme="minorEastAsia" w:hAnsiTheme="minorEastAsia" w:eastAsiaTheme="minorEastAsia" w:cstheme="minorEastAsia"/>
                <w:b/>
                <w:bCs/>
                <w:color w:val="FF0000"/>
                <w:sz w:val="21"/>
                <w:szCs w:val="21"/>
                <w:highlight w:val="yellow"/>
                <w:lang w:val="en-US" w:eastAsia="zh-CN"/>
              </w:rPr>
              <w:t>8</w:t>
            </w:r>
            <w:r>
              <w:rPr>
                <w:rFonts w:hint="eastAsia" w:asciiTheme="minorEastAsia" w:hAnsiTheme="minorEastAsia" w:eastAsiaTheme="minorEastAsia" w:cstheme="minorEastAsia"/>
                <w:b/>
                <w:bCs/>
                <w:color w:val="FF0000"/>
                <w:sz w:val="21"/>
                <w:szCs w:val="21"/>
                <w:highlight w:val="yellow"/>
              </w:rPr>
              <w:t>.1</w:t>
            </w:r>
            <w:r>
              <w:rPr>
                <w:rFonts w:hint="eastAsia" w:asciiTheme="minorEastAsia" w:hAnsiTheme="minorEastAsia" w:eastAsiaTheme="minorEastAsia" w:cstheme="minorEastAsia"/>
                <w:b/>
                <w:color w:val="FF0000"/>
                <w:sz w:val="21"/>
                <w:szCs w:val="21"/>
                <w:highlight w:val="yellow"/>
              </w:rPr>
              <w:t>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复印件或扫描件。</w:t>
            </w:r>
          </w:p>
        </w:tc>
      </w:tr>
      <w:tr w14:paraId="47D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123" w:type="dxa"/>
            <w:vMerge w:val="continue"/>
            <w:tcBorders>
              <w:top w:val="nil"/>
              <w:left w:val="single" w:color="auto" w:sz="4" w:space="0"/>
              <w:bottom w:val="nil"/>
              <w:right w:val="single" w:color="auto" w:sz="4" w:space="0"/>
            </w:tcBorders>
            <w:vAlign w:val="center"/>
          </w:tcPr>
          <w:p w14:paraId="41BC5FCD">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vMerge w:val="continue"/>
            <w:tcBorders>
              <w:top w:val="nil"/>
              <w:left w:val="single" w:color="auto" w:sz="4" w:space="0"/>
              <w:bottom w:val="nil"/>
              <w:right w:val="single" w:color="auto" w:sz="4" w:space="0"/>
            </w:tcBorders>
            <w:vAlign w:val="center"/>
          </w:tcPr>
          <w:p w14:paraId="7876D99F">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69" w:type="dxa"/>
            <w:vMerge w:val="restart"/>
            <w:tcBorders>
              <w:top w:val="single" w:color="auto" w:sz="4" w:space="0"/>
              <w:left w:val="single" w:color="auto" w:sz="4" w:space="0"/>
              <w:right w:val="single" w:color="auto" w:sz="4" w:space="0"/>
            </w:tcBorders>
          </w:tcPr>
          <w:p w14:paraId="097C1969">
            <w:pPr>
              <w:keepNext w:val="0"/>
              <w:keepLines w:val="0"/>
              <w:pageBreakBefore w:val="0"/>
              <w:wordWrap/>
              <w:overflowPunct/>
              <w:topLinePunct w:val="0"/>
              <w:bidi w:val="0"/>
              <w:spacing w:line="360" w:lineRule="auto"/>
              <w:rPr>
                <w:rFonts w:hint="eastAsia" w:asciiTheme="minorEastAsia" w:hAnsiTheme="minorEastAsia" w:eastAsiaTheme="minorEastAsia" w:cstheme="minorEastAsia"/>
                <w:b/>
                <w:color w:val="FF0000"/>
                <w:sz w:val="21"/>
                <w:szCs w:val="21"/>
                <w:highlight w:val="yellow"/>
              </w:rPr>
            </w:pPr>
            <w:r>
              <w:rPr>
                <w:rFonts w:hint="eastAsia" w:asciiTheme="minorEastAsia" w:hAnsiTheme="minorEastAsia" w:eastAsiaTheme="minorEastAsia" w:cstheme="minorEastAsia"/>
                <w:b/>
                <w:bCs/>
                <w:color w:val="FF0000"/>
                <w:sz w:val="21"/>
                <w:szCs w:val="21"/>
                <w:highlight w:val="yellow"/>
                <w:lang w:val="en-US" w:eastAsia="zh-CN"/>
              </w:rPr>
              <w:t>8</w:t>
            </w:r>
            <w:r>
              <w:rPr>
                <w:rFonts w:hint="eastAsia" w:asciiTheme="minorEastAsia" w:hAnsiTheme="minorEastAsia" w:eastAsiaTheme="minorEastAsia" w:cstheme="minorEastAsia"/>
                <w:b/>
                <w:bCs/>
                <w:color w:val="FF0000"/>
                <w:sz w:val="21"/>
                <w:szCs w:val="21"/>
                <w:highlight w:val="yellow"/>
              </w:rPr>
              <w:t>.2投</w:t>
            </w:r>
            <w:r>
              <w:rPr>
                <w:rFonts w:hint="eastAsia" w:asciiTheme="minorEastAsia" w:hAnsiTheme="minorEastAsia" w:eastAsiaTheme="minorEastAsia" w:cstheme="minorEastAsia"/>
                <w:b/>
                <w:color w:val="FF0000"/>
                <w:sz w:val="21"/>
                <w:szCs w:val="21"/>
                <w:highlight w:val="yellow"/>
              </w:rPr>
              <w:t>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提供所投产品在医疗器械注册证（或备案证明）有效期内进口的《报关单》证明文件（进口设备），或在医疗器械注册证（或备案证明）有效期内出厂的证明文件（国产设备）】。以上证明材料均提供复印件或扫描件。</w:t>
            </w:r>
          </w:p>
        </w:tc>
      </w:tr>
      <w:tr w14:paraId="7664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123" w:type="dxa"/>
            <w:tcBorders>
              <w:top w:val="nil"/>
              <w:left w:val="single" w:color="auto" w:sz="4" w:space="0"/>
              <w:bottom w:val="nil"/>
              <w:right w:val="single" w:color="auto" w:sz="4" w:space="0"/>
            </w:tcBorders>
            <w:vAlign w:val="center"/>
          </w:tcPr>
          <w:p w14:paraId="623B8243">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bCs/>
                <w:sz w:val="21"/>
                <w:szCs w:val="21"/>
              </w:rPr>
            </w:pPr>
          </w:p>
        </w:tc>
        <w:tc>
          <w:tcPr>
            <w:tcW w:w="1757" w:type="dxa"/>
            <w:tcBorders>
              <w:top w:val="nil"/>
              <w:left w:val="single" w:color="auto" w:sz="4" w:space="0"/>
              <w:bottom w:val="nil"/>
              <w:right w:val="single" w:color="auto" w:sz="4" w:space="0"/>
            </w:tcBorders>
            <w:vAlign w:val="center"/>
          </w:tcPr>
          <w:p w14:paraId="7757E3F7">
            <w:pPr>
              <w:keepNext w:val="0"/>
              <w:keepLines w:val="0"/>
              <w:pageBreakBefore w:val="0"/>
              <w:widowControl/>
              <w:wordWrap/>
              <w:overflowPunct/>
              <w:topLinePunct w:val="0"/>
              <w:bidi w:val="0"/>
              <w:spacing w:line="360" w:lineRule="auto"/>
              <w:jc w:val="left"/>
              <w:rPr>
                <w:rFonts w:hint="eastAsia" w:asciiTheme="minorEastAsia" w:hAnsiTheme="minorEastAsia" w:eastAsiaTheme="minorEastAsia" w:cstheme="minorEastAsia"/>
                <w:sz w:val="21"/>
                <w:szCs w:val="21"/>
              </w:rPr>
            </w:pPr>
          </w:p>
        </w:tc>
        <w:tc>
          <w:tcPr>
            <w:tcW w:w="6769" w:type="dxa"/>
            <w:vMerge w:val="continue"/>
            <w:tcBorders>
              <w:left w:val="single" w:color="auto" w:sz="4" w:space="0"/>
              <w:right w:val="single" w:color="auto" w:sz="4" w:space="0"/>
            </w:tcBorders>
          </w:tcPr>
          <w:p w14:paraId="3FE1E2C6">
            <w:pPr>
              <w:keepNext w:val="0"/>
              <w:keepLines w:val="0"/>
              <w:pageBreakBefore w:val="0"/>
              <w:wordWrap/>
              <w:overflowPunct/>
              <w:topLinePunct w:val="0"/>
              <w:bidi w:val="0"/>
              <w:spacing w:line="360" w:lineRule="auto"/>
              <w:rPr>
                <w:rFonts w:hint="eastAsia" w:asciiTheme="minorEastAsia" w:hAnsiTheme="minorEastAsia" w:eastAsiaTheme="minorEastAsia" w:cstheme="minorEastAsia"/>
                <w:color w:val="FF0000"/>
                <w:sz w:val="21"/>
                <w:szCs w:val="21"/>
              </w:rPr>
            </w:pPr>
          </w:p>
        </w:tc>
      </w:tr>
      <w:tr w14:paraId="28A0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23" w:type="dxa"/>
            <w:tcBorders>
              <w:top w:val="nil"/>
              <w:left w:val="single" w:color="auto" w:sz="4" w:space="0"/>
              <w:bottom w:val="single" w:color="auto" w:sz="4" w:space="0"/>
              <w:right w:val="single" w:color="auto" w:sz="4" w:space="0"/>
            </w:tcBorders>
            <w:vAlign w:val="center"/>
          </w:tcPr>
          <w:p w14:paraId="07F1DD69">
            <w:pPr>
              <w:widowControl/>
              <w:spacing w:line="240" w:lineRule="auto"/>
              <w:jc w:val="center"/>
              <w:rPr>
                <w:rFonts w:hint="eastAsia" w:asciiTheme="minorEastAsia" w:hAnsiTheme="minorEastAsia" w:eastAsiaTheme="minorEastAsia" w:cstheme="minorEastAsia"/>
                <w:bCs/>
                <w:sz w:val="21"/>
                <w:szCs w:val="21"/>
              </w:rPr>
            </w:pPr>
            <w:r>
              <w:rPr>
                <w:rFonts w:hint="eastAsia" w:ascii="宋体" w:hAnsi="宋体" w:eastAsia="宋体" w:cs="宋体"/>
                <w:bCs/>
                <w:szCs w:val="21"/>
                <w:lang w:val="en-US" w:eastAsia="zh-CN"/>
              </w:rPr>
              <w:t>9</w:t>
            </w:r>
          </w:p>
        </w:tc>
        <w:tc>
          <w:tcPr>
            <w:tcW w:w="1757" w:type="dxa"/>
            <w:tcBorders>
              <w:top w:val="nil"/>
              <w:left w:val="single" w:color="auto" w:sz="4" w:space="0"/>
              <w:bottom w:val="single" w:color="auto" w:sz="4" w:space="0"/>
              <w:right w:val="single" w:color="auto" w:sz="4" w:space="0"/>
            </w:tcBorders>
            <w:vAlign w:val="center"/>
          </w:tcPr>
          <w:p w14:paraId="17567AE2">
            <w:pPr>
              <w:widowControl/>
              <w:spacing w:line="240" w:lineRule="auto"/>
              <w:jc w:val="center"/>
              <w:rPr>
                <w:rFonts w:hint="eastAsia" w:asciiTheme="minorEastAsia" w:hAnsiTheme="minorEastAsia" w:eastAsiaTheme="minorEastAsia" w:cstheme="minorEastAsia"/>
                <w:sz w:val="21"/>
                <w:szCs w:val="21"/>
                <w:highlight w:val="yellow"/>
              </w:rPr>
            </w:pPr>
            <w:r>
              <w:rPr>
                <w:rFonts w:hint="eastAsia" w:ascii="宋体" w:hAnsi="宋体" w:eastAsia="宋体" w:cs="宋体"/>
                <w:color w:val="FF0000"/>
                <w:szCs w:val="21"/>
                <w:highlight w:val="yellow"/>
              </w:rPr>
              <w:t>★</w:t>
            </w:r>
            <w:r>
              <w:rPr>
                <w:rFonts w:hint="eastAsia" w:ascii="宋体" w:hAnsi="宋体" w:eastAsia="宋体" w:cs="宋体"/>
                <w:color w:val="FF0000"/>
                <w:szCs w:val="21"/>
                <w:highlight w:val="yellow"/>
                <w:lang w:val="en-US" w:eastAsia="zh-CN"/>
              </w:rPr>
              <w:t>项目人员</w:t>
            </w:r>
          </w:p>
        </w:tc>
        <w:tc>
          <w:tcPr>
            <w:tcW w:w="6769" w:type="dxa"/>
            <w:tcBorders>
              <w:left w:val="single" w:color="auto" w:sz="4" w:space="0"/>
              <w:bottom w:val="single" w:color="auto" w:sz="4" w:space="0"/>
              <w:right w:val="single" w:color="auto" w:sz="4" w:space="0"/>
            </w:tcBorders>
            <w:vAlign w:val="top"/>
          </w:tcPr>
          <w:p w14:paraId="765311A9">
            <w:pPr>
              <w:spacing w:line="360" w:lineRule="auto"/>
              <w:jc w:val="left"/>
              <w:rPr>
                <w:rFonts w:hint="eastAsia" w:asciiTheme="minorEastAsia" w:hAnsiTheme="minorEastAsia" w:eastAsiaTheme="minorEastAsia" w:cstheme="minorEastAsia"/>
                <w:color w:val="FF0000"/>
                <w:sz w:val="21"/>
                <w:szCs w:val="21"/>
                <w:highlight w:val="yellow"/>
              </w:rPr>
            </w:pPr>
            <w:r>
              <w:rPr>
                <w:rFonts w:hint="eastAsia" w:ascii="宋体" w:hAnsi="宋体" w:eastAsia="宋体" w:cs="宋体"/>
                <w:b/>
                <w:bCs w:val="0"/>
                <w:color w:val="FF0000"/>
                <w:szCs w:val="21"/>
                <w:highlight w:val="yellow"/>
              </w:rPr>
              <w:t>★投标人需为本项目提供1名项目负责人负责对接工作（要求提供拟安排的项目负责人通过投标人缴纳的近三个月的任意一个月的社保证明作为本单位员工的证明依据。若供应商成立不足</w:t>
            </w:r>
            <w:r>
              <w:rPr>
                <w:rFonts w:hint="eastAsia" w:ascii="宋体" w:hAnsi="宋体" w:eastAsia="宋体" w:cs="宋体"/>
                <w:b/>
                <w:bCs w:val="0"/>
                <w:color w:val="FF0000"/>
                <w:szCs w:val="21"/>
                <w:highlight w:val="yellow"/>
                <w:lang w:val="en-US" w:eastAsia="zh-CN"/>
              </w:rPr>
              <w:t>1</w:t>
            </w:r>
            <w:r>
              <w:rPr>
                <w:rFonts w:hint="eastAsia" w:ascii="宋体" w:hAnsi="宋体" w:eastAsia="宋体" w:cs="宋体"/>
                <w:b/>
                <w:bCs w:val="0"/>
                <w:color w:val="FF0000"/>
                <w:szCs w:val="21"/>
                <w:highlight w:val="yellow"/>
              </w:rPr>
              <w:t>个月的，需提供成立情况说明函（格式自拟），无需提供相关人员社保；若为退休返聘人员，需提供说明函（格式自拟），无需提供相关人员社保。）</w:t>
            </w:r>
          </w:p>
        </w:tc>
      </w:tr>
    </w:tbl>
    <w:p w14:paraId="48112CA3">
      <w:pPr>
        <w:widowControl/>
        <w:jc w:val="left"/>
      </w:pPr>
    </w:p>
    <w:p w14:paraId="08F94F37">
      <w:r>
        <w:br w:type="page"/>
      </w:r>
    </w:p>
    <w:p w14:paraId="7F842591">
      <w:pPr>
        <w:pStyle w:val="2"/>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06D8F270"/>
    <w:p w14:paraId="4BE47D73"/>
    <w:p w14:paraId="0C7AE374">
      <w:pPr>
        <w:pStyle w:val="4"/>
      </w:pPr>
    </w:p>
    <w:p w14:paraId="2AAF161C">
      <w:pPr>
        <w:pStyle w:val="2"/>
      </w:pPr>
      <w:bookmarkStart w:id="4" w:name="_Toc135293323"/>
      <w:r>
        <w:rPr>
          <w:rFonts w:hint="eastAsia"/>
        </w:rPr>
        <w:t>第四章  评标方法和标准</w:t>
      </w:r>
      <w:bookmarkEnd w:id="4"/>
    </w:p>
    <w:p w14:paraId="1F09864D">
      <w:pPr>
        <w:pStyle w:val="4"/>
        <w:spacing w:before="0" w:after="0"/>
      </w:pPr>
      <w:bookmarkStart w:id="5" w:name="_Toc44691393"/>
      <w:bookmarkStart w:id="6" w:name="_Toc44690702"/>
      <w:bookmarkStart w:id="7" w:name="_Toc135293324"/>
      <w:bookmarkStart w:id="8" w:name="_Toc44691161"/>
      <w:bookmarkStart w:id="9" w:name="_Toc44690429"/>
      <w:r>
        <w:rPr>
          <w:rFonts w:hint="eastAsia"/>
        </w:rPr>
        <w:t>一、</w:t>
      </w:r>
      <w:r>
        <w:t>评标方法</w:t>
      </w:r>
      <w:bookmarkEnd w:id="5"/>
      <w:bookmarkEnd w:id="6"/>
      <w:bookmarkEnd w:id="7"/>
      <w:bookmarkEnd w:id="8"/>
      <w:bookmarkEnd w:id="9"/>
    </w:p>
    <w:p w14:paraId="4FC74CEE">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（一）公开招标的评标方法</w:t>
      </w:r>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2</w:t>
      </w:r>
      <w:r>
        <w:rPr>
          <w:rFonts w:hint="eastAsia" w:cs="仿宋" w:asciiTheme="minorEastAsia" w:hAnsiTheme="minorEastAsia" w:eastAsiaTheme="minorEastAsia"/>
          <w:kern w:val="2"/>
          <w:sz w:val="21"/>
          <w:szCs w:val="21"/>
        </w:rPr>
        <w:t>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DF9D493">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lang w:eastAsia="zh-CN"/>
        </w:rPr>
      </w:pPr>
      <w:r>
        <w:rPr>
          <w:rFonts w:hint="eastAsia" w:cs="仿宋" w:asciiTheme="minorEastAsia" w:hAnsiTheme="minorEastAsia" w:eastAsiaTheme="minorEastAsia"/>
          <w:b/>
          <w:kern w:val="2"/>
          <w:sz w:val="21"/>
          <w:szCs w:val="21"/>
          <w:lang w:eastAsia="zh-CN"/>
        </w:rPr>
        <w:t>（二）公开招标有效供应商不足三家的，项目根据以下情况开展：</w:t>
      </w:r>
    </w:p>
    <w:p w14:paraId="24654A20">
      <w:pPr>
        <w:spacing w:line="360" w:lineRule="exact"/>
        <w:ind w:firstLine="424" w:firstLineChars="202"/>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eastAsia="zh-CN"/>
        </w:rPr>
        <w:t>1、有效供应商为两家的，项目现场转为邀请竞标，评审委员会根据本项目采购文件规定的评审方法确定中标供应商；</w:t>
      </w:r>
    </w:p>
    <w:p w14:paraId="73512121">
      <w:pPr>
        <w:spacing w:line="360" w:lineRule="exact"/>
        <w:ind w:firstLine="424" w:firstLineChars="202"/>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eastAsia="zh-CN"/>
        </w:rPr>
        <w:t>2、有效供应商为一家的,项目现场转为直接采购，评审委员会与唯一供应商进行总计不少于三轮谈判、报价（含首轮报价）；</w:t>
      </w:r>
    </w:p>
    <w:p w14:paraId="636EFB40">
      <w:pPr>
        <w:spacing w:line="360" w:lineRule="exact"/>
        <w:ind w:firstLine="424" w:firstLineChars="202"/>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eastAsia="zh-CN"/>
        </w:rPr>
        <w:t>3、无有效供应商的，项目公开招标失败，重新采购。</w:t>
      </w:r>
    </w:p>
    <w:p w14:paraId="6751D93B">
      <w:pPr>
        <w:spacing w:line="360" w:lineRule="auto"/>
        <w:ind w:firstLine="424" w:firstLineChars="202"/>
        <w:rPr>
          <w:rFonts w:asciiTheme="minorEastAsia" w:hAnsiTheme="minorEastAsia" w:eastAsiaTheme="minorEastAsia"/>
        </w:rPr>
      </w:pPr>
    </w:p>
    <w:p w14:paraId="556AD0C4">
      <w:pPr>
        <w:pStyle w:val="4"/>
        <w:spacing w:before="0" w:after="0"/>
      </w:pPr>
      <w:bookmarkStart w:id="10" w:name="_Toc135293325"/>
      <w:r>
        <w:rPr>
          <w:rFonts w:hint="eastAsia"/>
        </w:rPr>
        <w:t>二、评标标准</w:t>
      </w:r>
      <w:bookmarkEnd w:id="10"/>
    </w:p>
    <w:p w14:paraId="7BF298AB">
      <w:pPr>
        <w:spacing w:line="360" w:lineRule="auto"/>
        <w:ind w:firstLine="424" w:firstLineChars="202"/>
        <w:rPr>
          <w:rFonts w:hint="eastAsia"/>
          <w:snapToGrid w:val="0"/>
          <w:kern w:val="0"/>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hint="eastAsia" w:ascii="宋体" w:hAnsi="宋体" w:eastAsia="宋体" w:cs="仿宋"/>
                <w:b/>
                <w:szCs w:val="21"/>
                <w:lang w:eastAsia="zh-CN"/>
              </w:rPr>
            </w:pPr>
            <w:r>
              <w:rPr>
                <w:rFonts w:hint="eastAsia" w:ascii="宋体" w:hAnsi="宋体" w:cs="仿宋"/>
                <w:b/>
                <w:szCs w:val="21"/>
              </w:rPr>
              <w:t>5</w:t>
            </w:r>
            <w:r>
              <w:rPr>
                <w:rFonts w:hint="eastAsia" w:ascii="宋体" w:hAnsi="宋体" w:cs="仿宋"/>
                <w:b/>
                <w:szCs w:val="21"/>
                <w:lang w:val="en-US" w:eastAsia="zh-CN"/>
              </w:rPr>
              <w:t>9</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2" w:hRule="atLeast"/>
          <w:jc w:val="center"/>
        </w:trPr>
        <w:tc>
          <w:tcPr>
            <w:tcW w:w="754" w:type="dxa"/>
            <w:vAlign w:val="center"/>
          </w:tcPr>
          <w:p w14:paraId="42BEF13E">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shd w:val="clear" w:color="auto" w:fill="auto"/>
            <w:vAlign w:val="center"/>
          </w:tcPr>
          <w:p w14:paraId="2CAD9D31">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所投产品重要技术参数（带“▲”）响应情况评价</w:t>
            </w:r>
          </w:p>
        </w:tc>
        <w:tc>
          <w:tcPr>
            <w:tcW w:w="709" w:type="dxa"/>
            <w:shd w:val="clear" w:color="auto" w:fill="auto"/>
            <w:vAlign w:val="center"/>
          </w:tcPr>
          <w:p w14:paraId="7C05B46F">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c>
          <w:tcPr>
            <w:tcW w:w="5953" w:type="dxa"/>
            <w:shd w:val="clear" w:color="auto" w:fill="auto"/>
            <w:vAlign w:val="center"/>
          </w:tcPr>
          <w:p w14:paraId="544DAFE1">
            <w:pPr>
              <w:pStyle w:val="94"/>
              <w:spacing w:line="360" w:lineRule="exact"/>
              <w:ind w:firstLine="0" w:firstLineChars="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szCs w:val="21"/>
              </w:rPr>
              <w:t>（一）评分内容：</w:t>
            </w:r>
          </w:p>
          <w:p w14:paraId="49EC02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仿宋"/>
                <w:szCs w:val="21"/>
              </w:rPr>
            </w:pPr>
            <w:r>
              <w:rPr>
                <w:rFonts w:hint="eastAsia" w:ascii="宋体" w:hAnsi="宋体" w:eastAsia="宋体" w:cs="仿宋"/>
                <w:szCs w:val="21"/>
              </w:rPr>
              <w:t>投标人应如实填写，以《技术</w:t>
            </w:r>
            <w:r>
              <w:rPr>
                <w:rFonts w:hint="eastAsia" w:ascii="宋体" w:hAnsi="宋体" w:eastAsia="宋体" w:cs="仿宋"/>
                <w:szCs w:val="21"/>
                <w:lang w:val="en-US" w:eastAsia="zh-CN"/>
              </w:rPr>
              <w:t>规格</w:t>
            </w:r>
            <w:r>
              <w:rPr>
                <w:rFonts w:hint="eastAsia" w:ascii="宋体" w:hAnsi="宋体" w:eastAsia="宋体" w:cs="仿宋"/>
                <w:szCs w:val="21"/>
              </w:rPr>
              <w:t>偏离表》，所投产品“▲”技术参数全部满足得</w:t>
            </w:r>
            <w:r>
              <w:rPr>
                <w:rFonts w:hint="eastAsia" w:ascii="宋体" w:hAnsi="宋体" w:eastAsia="宋体" w:cs="仿宋"/>
                <w:szCs w:val="21"/>
                <w:lang w:val="en-US" w:eastAsia="zh-CN"/>
              </w:rPr>
              <w:t>3</w:t>
            </w:r>
            <w:r>
              <w:rPr>
                <w:rFonts w:hint="eastAsia" w:ascii="宋体" w:hAnsi="宋体" w:cs="仿宋"/>
                <w:szCs w:val="21"/>
                <w:lang w:val="en-US" w:eastAsia="zh-CN"/>
              </w:rPr>
              <w:t>3</w:t>
            </w:r>
            <w:r>
              <w:rPr>
                <w:rFonts w:hint="eastAsia" w:ascii="宋体" w:hAnsi="宋体" w:eastAsia="宋体" w:cs="仿宋"/>
                <w:szCs w:val="21"/>
              </w:rPr>
              <w:t>分；有负偏离的，每负偏离一项扣</w:t>
            </w:r>
            <w:r>
              <w:rPr>
                <w:rFonts w:hint="eastAsia" w:ascii="宋体" w:hAnsi="宋体" w:cs="仿宋"/>
                <w:szCs w:val="21"/>
                <w:lang w:val="en-US" w:eastAsia="zh-CN"/>
              </w:rPr>
              <w:t>16.5</w:t>
            </w:r>
            <w:r>
              <w:rPr>
                <w:rFonts w:hint="eastAsia" w:ascii="宋体" w:hAnsi="宋体" w:eastAsia="宋体" w:cs="仿宋"/>
                <w:szCs w:val="21"/>
              </w:rPr>
              <w:t>分，最低得0分。如</w:t>
            </w:r>
            <w:r>
              <w:rPr>
                <w:rFonts w:hint="eastAsia" w:ascii="宋体" w:hAnsi="宋体" w:eastAsia="宋体" w:cs="仿宋"/>
                <w:szCs w:val="21"/>
                <w:lang w:eastAsia="zh-CN"/>
              </w:rPr>
              <w:t>投标人</w:t>
            </w:r>
            <w:r>
              <w:rPr>
                <w:rFonts w:hint="eastAsia" w:ascii="宋体" w:hAnsi="宋体" w:eastAsia="宋体" w:cs="仿宋"/>
                <w:szCs w:val="21"/>
              </w:rPr>
              <w:t>对</w:t>
            </w:r>
            <w:r>
              <w:rPr>
                <w:rFonts w:hint="eastAsia" w:ascii="宋体" w:hAnsi="宋体" w:eastAsia="宋体" w:cs="仿宋"/>
                <w:szCs w:val="21"/>
                <w:lang w:eastAsia="zh-CN"/>
              </w:rPr>
              <w:t>某</w:t>
            </w:r>
            <w:r>
              <w:rPr>
                <w:rFonts w:hint="eastAsia" w:ascii="宋体" w:hAnsi="宋体" w:eastAsia="宋体" w:cs="仿宋"/>
                <w:szCs w:val="21"/>
              </w:rPr>
              <w:t>一项技术</w:t>
            </w:r>
            <w:r>
              <w:rPr>
                <w:rFonts w:hint="eastAsia" w:ascii="宋体" w:hAnsi="宋体" w:eastAsia="宋体" w:cs="仿宋"/>
                <w:szCs w:val="21"/>
                <w:lang w:eastAsia="zh-CN"/>
              </w:rPr>
              <w:t>参数</w:t>
            </w:r>
            <w:r>
              <w:rPr>
                <w:rFonts w:hint="eastAsia" w:ascii="宋体" w:hAnsi="宋体" w:eastAsia="宋体" w:cs="仿宋"/>
                <w:szCs w:val="21"/>
              </w:rPr>
              <w:t>（以</w:t>
            </w:r>
            <w:r>
              <w:rPr>
                <w:rFonts w:hint="eastAsia" w:ascii="宋体" w:hAnsi="宋体" w:eastAsia="宋体" w:cs="仿宋"/>
                <w:szCs w:val="21"/>
                <w:lang w:eastAsia="zh-CN"/>
              </w:rPr>
              <w:t>招标文件技术要求中</w:t>
            </w:r>
            <w:r>
              <w:rPr>
                <w:rFonts w:hint="eastAsia" w:ascii="宋体" w:hAnsi="宋体" w:eastAsia="宋体" w:cs="仿宋"/>
                <w:szCs w:val="21"/>
              </w:rPr>
              <w:t>划分框为准）存在两处（或以上）负偏离的，在评分时只作一项负偏离</w:t>
            </w:r>
            <w:r>
              <w:rPr>
                <w:rFonts w:hint="eastAsia" w:ascii="宋体" w:hAnsi="宋体" w:eastAsia="宋体" w:cs="仿宋"/>
                <w:szCs w:val="21"/>
                <w:lang w:eastAsia="zh-CN"/>
              </w:rPr>
              <w:t>计算</w:t>
            </w:r>
            <w:r>
              <w:rPr>
                <w:rFonts w:hint="eastAsia" w:ascii="宋体" w:hAnsi="宋体" w:eastAsia="宋体" w:cs="仿宋"/>
                <w:szCs w:val="21"/>
              </w:rPr>
              <w:t>扣分。</w:t>
            </w:r>
          </w:p>
          <w:p w14:paraId="251FEC44">
            <w:pPr>
              <w:pStyle w:val="7"/>
              <w:keepNext w:val="0"/>
              <w:keepLines w:val="0"/>
              <w:pageBreakBefore w:val="0"/>
              <w:kinsoku/>
              <w:wordWrap/>
              <w:overflowPunct/>
              <w:topLinePunct w:val="0"/>
              <w:bidi w:val="0"/>
              <w:snapToGrid/>
              <w:spacing w:line="360" w:lineRule="auto"/>
              <w:ind w:firstLine="0" w:firstLineChars="0"/>
              <w:jc w:val="left"/>
              <w:textAlignment w:val="auto"/>
              <w:rPr>
                <w:rFonts w:hint="eastAsia" w:asciiTheme="minorEastAsia" w:hAnsiTheme="minorEastAsia" w:eastAsiaTheme="minorEastAsia" w:cstheme="minorEastAsia"/>
                <w:kern w:val="0"/>
                <w:szCs w:val="21"/>
                <w:lang w:eastAsia="zh-CN"/>
              </w:rPr>
            </w:pPr>
            <w:r>
              <w:rPr>
                <w:rFonts w:hint="eastAsia" w:ascii="宋体" w:hAnsi="宋体" w:eastAsia="宋体" w:cs="Times New Roman"/>
                <w:kern w:val="0"/>
                <w:sz w:val="21"/>
                <w:szCs w:val="21"/>
                <w:lang w:val="en-US" w:eastAsia="zh-CN" w:bidi="ar-SA"/>
              </w:rPr>
              <w:t>（二）评分依据：</w:t>
            </w:r>
          </w:p>
          <w:p w14:paraId="6EF7B9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4681D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ascii="宋体" w:hAnsi="宋体" w:cs="仿宋"/>
                <w:szCs w:val="21"/>
              </w:rPr>
              <w:t>该项技术指标按负偏离处理</w:t>
            </w:r>
            <w:r>
              <w:rPr>
                <w:rFonts w:hint="eastAsia" w:ascii="宋体" w:hAnsi="宋体" w:cs="仿宋"/>
                <w:szCs w:val="21"/>
              </w:rPr>
              <w:t>。</w:t>
            </w:r>
          </w:p>
          <w:p w14:paraId="6DF7C36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themeColor="text1"/>
                <w:kern w:val="0"/>
                <w:sz w:val="21"/>
                <w:szCs w:val="24"/>
                <w:lang w:val="en-US" w:eastAsia="zh-CN" w:bidi="ar-SA"/>
                <w14:textFill>
                  <w14:solidFill>
                    <w14:schemeClr w14:val="tx1"/>
                  </w14:solidFill>
                </w14:textFill>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7B54F">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shd w:val="clear" w:color="auto" w:fill="auto"/>
            <w:vAlign w:val="center"/>
          </w:tcPr>
          <w:p w14:paraId="521CD5CF">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所投产品一般技术参数（不带“▲”</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及“</w:t>
            </w:r>
            <w:r>
              <w:rPr>
                <w:rFonts w:hint="eastAsia" w:ascii="宋体" w:hAnsi="宋体" w:eastAsia="宋体" w:cs="宋体"/>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）响应情况评价</w:t>
            </w:r>
          </w:p>
        </w:tc>
        <w:tc>
          <w:tcPr>
            <w:tcW w:w="709" w:type="dxa"/>
            <w:shd w:val="clear" w:color="auto" w:fill="auto"/>
            <w:vAlign w:val="center"/>
          </w:tcPr>
          <w:p w14:paraId="4ED36909">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c>
          <w:tcPr>
            <w:tcW w:w="5953" w:type="dxa"/>
            <w:shd w:val="clear" w:color="auto" w:fill="auto"/>
            <w:vAlign w:val="center"/>
          </w:tcPr>
          <w:p w14:paraId="7CEDB8FA">
            <w:pPr>
              <w:pStyle w:val="94"/>
              <w:spacing w:line="360" w:lineRule="exact"/>
              <w:ind w:firstLine="0" w:firstLineChars="0"/>
              <w:rPr>
                <w:rFonts w:ascii="宋体" w:hAnsi="宋体"/>
                <w:szCs w:val="21"/>
              </w:rPr>
            </w:pPr>
            <w:r>
              <w:rPr>
                <w:rFonts w:hint="eastAsia" w:ascii="宋体" w:hAnsi="宋体"/>
                <w:szCs w:val="21"/>
              </w:rPr>
              <w:t>（一）评分内容：</w:t>
            </w:r>
          </w:p>
          <w:p w14:paraId="25AD7A95">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投标人应如实填写，以《技术</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规格</w:t>
            </w:r>
            <w:r>
              <w:rPr>
                <w:rFonts w:hint="eastAsia" w:asciiTheme="minorEastAsia" w:hAnsiTheme="minorEastAsia" w:eastAsiaTheme="minorEastAsia" w:cstheme="minorEastAsia"/>
                <w:color w:val="000000" w:themeColor="text1"/>
                <w:szCs w:val="21"/>
                <w14:textFill>
                  <w14:solidFill>
                    <w14:schemeClr w14:val="tx1"/>
                  </w14:solidFill>
                </w14:textFill>
              </w:rPr>
              <w:t>偏离表》，所投产品一般技术参数全部满足得</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Cs w:val="21"/>
                <w14:textFill>
                  <w14:solidFill>
                    <w14:schemeClr w14:val="tx1"/>
                  </w14:solidFill>
                </w14:textFill>
              </w:rPr>
              <w:t>分；有负偏离的，每负偏离一项扣</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分，</w:t>
            </w:r>
            <w:r>
              <w:rPr>
                <w:rFonts w:hint="eastAsia" w:ascii="宋体" w:hAnsi="宋体" w:cs="仿宋"/>
                <w:szCs w:val="21"/>
              </w:rPr>
              <w:t>最低得0分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一项技术</w:t>
            </w:r>
            <w:r>
              <w:rPr>
                <w:rFonts w:hint="eastAsia" w:ascii="宋体" w:hAnsi="宋体"/>
                <w:szCs w:val="21"/>
                <w:lang w:eastAsia="zh-CN"/>
              </w:rPr>
              <w:t>参数</w:t>
            </w:r>
            <w:r>
              <w:rPr>
                <w:rFonts w:hint="eastAsia" w:ascii="宋体" w:hAnsi="宋体"/>
                <w:szCs w:val="21"/>
              </w:rPr>
              <w:t>（以</w:t>
            </w:r>
            <w:r>
              <w:rPr>
                <w:rFonts w:hint="eastAsia" w:ascii="宋体" w:hAnsi="宋体"/>
                <w:szCs w:val="21"/>
                <w:lang w:eastAsia="zh-CN"/>
              </w:rPr>
              <w:t>招标文件技术要求中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p w14:paraId="0363EFD7">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0D0A11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3BBCED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ascii="宋体" w:hAnsi="宋体" w:cs="仿宋"/>
                <w:szCs w:val="21"/>
              </w:rPr>
              <w:t>该项技术指标按负偏离处理</w:t>
            </w:r>
            <w:r>
              <w:rPr>
                <w:rFonts w:hint="eastAsia" w:ascii="宋体" w:hAnsi="宋体" w:cs="仿宋"/>
                <w:szCs w:val="21"/>
              </w:rPr>
              <w:t>。</w:t>
            </w:r>
          </w:p>
          <w:p w14:paraId="021ACF80">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themeColor="text1"/>
                <w:kern w:val="0"/>
                <w:sz w:val="21"/>
                <w:szCs w:val="24"/>
                <w:lang w:val="en-US" w:eastAsia="zh-CN" w:bidi="ar-SA"/>
                <w14:textFill>
                  <w14:solidFill>
                    <w14:schemeClr w14:val="tx1"/>
                  </w14:solidFill>
                </w14:textFill>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4CBE210C">
            <w:pPr>
              <w:spacing w:line="360" w:lineRule="exact"/>
              <w:jc w:val="center"/>
              <w:rPr>
                <w:rFonts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3" w:hRule="atLeast"/>
          <w:jc w:val="center"/>
        </w:trPr>
        <w:tc>
          <w:tcPr>
            <w:tcW w:w="754" w:type="dxa"/>
            <w:vAlign w:val="center"/>
          </w:tcPr>
          <w:p w14:paraId="0A91A8AA">
            <w:pPr>
              <w:widowControl/>
              <w:snapToGrid w:val="0"/>
              <w:spacing w:line="360" w:lineRule="exact"/>
              <w:jc w:val="center"/>
              <w:rPr>
                <w:rFonts w:ascii="宋体" w:hAnsi="宋体"/>
                <w:kern w:val="0"/>
                <w:szCs w:val="21"/>
              </w:rPr>
            </w:pPr>
            <w:r>
              <w:rPr>
                <w:rFonts w:hint="eastAsia" w:ascii="宋体" w:hAnsi="宋体"/>
                <w:kern w:val="0"/>
                <w:szCs w:val="21"/>
              </w:rPr>
              <w:t>3</w:t>
            </w:r>
          </w:p>
        </w:tc>
        <w:tc>
          <w:tcPr>
            <w:tcW w:w="1143" w:type="dxa"/>
            <w:shd w:val="clear" w:color="auto" w:fill="auto"/>
            <w:vAlign w:val="center"/>
          </w:tcPr>
          <w:p w14:paraId="3729F656">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技术保障措施</w:t>
            </w:r>
          </w:p>
        </w:tc>
        <w:tc>
          <w:tcPr>
            <w:tcW w:w="709" w:type="dxa"/>
            <w:shd w:val="clear" w:color="auto" w:fill="auto"/>
            <w:vAlign w:val="center"/>
          </w:tcPr>
          <w:p w14:paraId="017C8D52">
            <w:pPr>
              <w:keepNext w:val="0"/>
              <w:keepLines w:val="0"/>
              <w:pageBreakBefore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w:t>
            </w:r>
          </w:p>
        </w:tc>
        <w:tc>
          <w:tcPr>
            <w:tcW w:w="5953" w:type="dxa"/>
            <w:shd w:val="clear" w:color="auto" w:fill="auto"/>
            <w:vAlign w:val="center"/>
          </w:tcPr>
          <w:p w14:paraId="221D22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评分内容：</w:t>
            </w:r>
          </w:p>
          <w:p w14:paraId="49DEC2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根据投标人对项目的理解情况制定技术保障措施，内容包括：</w:t>
            </w:r>
          </w:p>
          <w:p w14:paraId="1D73BB5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①</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供货进度安排</w:t>
            </w:r>
          </w:p>
          <w:p w14:paraId="3414460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②</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安装调试方案</w:t>
            </w:r>
          </w:p>
          <w:p w14:paraId="612DF3E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③</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质量控制措施</w:t>
            </w:r>
          </w:p>
          <w:p w14:paraId="2AECB8D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④</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安全保障措施</w:t>
            </w:r>
          </w:p>
          <w:p w14:paraId="4295D4E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bidi="ar-SA"/>
                <w14:textFill>
                  <w14:solidFill>
                    <w14:schemeClr w14:val="tx1"/>
                  </w14:solidFill>
                </w14:textFill>
              </w:rPr>
              <w:t>⑤</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技术团队情况</w:t>
            </w:r>
          </w:p>
          <w:p w14:paraId="1CD48EA6">
            <w:pPr>
              <w:keepNext w:val="0"/>
              <w:keepLines w:val="0"/>
              <w:pageBreakBefore w:val="0"/>
              <w:widowControl/>
              <w:numPr>
                <w:ilvl w:val="0"/>
                <w:numId w:val="0"/>
              </w:numPr>
              <w:kinsoku/>
              <w:wordWrap/>
              <w:overflowPunct/>
              <w:topLinePunct w:val="0"/>
              <w:autoSpaceDE/>
              <w:autoSpaceDN/>
              <w:bidi w:val="0"/>
              <w:adjustRightInd/>
              <w:snapToGrid/>
              <w:spacing w:line="360" w:lineRule="auto"/>
              <w:ind w:left="425" w:hanging="425"/>
              <w:jc w:val="left"/>
              <w:textAlignment w:val="auto"/>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评分依据：</w:t>
            </w:r>
          </w:p>
          <w:p w14:paraId="5AD476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szCs w:val="21"/>
                <w:highlight w:val="none"/>
              </w:rPr>
              <w:t>技术保障措施包含以上任意一项内容得</w:t>
            </w:r>
            <w:r>
              <w:rPr>
                <w:rFonts w:hint="eastAsia" w:asciiTheme="minorEastAsia" w:hAnsiTheme="minorEastAsia" w:eastAsiaTheme="minorEastAsia" w:cstheme="minorEastAsia"/>
                <w:color w:val="auto"/>
                <w:szCs w:val="21"/>
                <w:highlight w:val="none"/>
                <w:lang w:val="en-US" w:eastAsia="zh-CN"/>
              </w:rPr>
              <w:t>0.6</w:t>
            </w:r>
            <w:r>
              <w:rPr>
                <w:rFonts w:hint="eastAsia" w:asciiTheme="minorEastAsia" w:hAnsiTheme="minorEastAsia" w:eastAsiaTheme="minorEastAsia" w:cstheme="minorEastAsia"/>
                <w:color w:val="auto"/>
                <w:szCs w:val="21"/>
                <w:highlight w:val="none"/>
              </w:rPr>
              <w:t>分；最高</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在此基础上，根据技术保障措施响应情况进一步评审：</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①</w:t>
            </w:r>
            <w:r>
              <w:rPr>
                <w:rFonts w:hint="eastAsia" w:asciiTheme="minorEastAsia" w:hAnsiTheme="minorEastAsia" w:eastAsiaTheme="minorEastAsia" w:cstheme="minorEastAsia"/>
                <w:color w:val="auto"/>
                <w:szCs w:val="21"/>
                <w:highlight w:val="none"/>
              </w:rPr>
              <w:t>项目技术保障措施全面具体、针对性强、可操作性强，评价为优，加</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②</w:t>
            </w:r>
            <w:r>
              <w:rPr>
                <w:rFonts w:hint="eastAsia" w:asciiTheme="minorEastAsia" w:hAnsiTheme="minorEastAsia" w:eastAsiaTheme="minorEastAsia" w:cstheme="minorEastAsia"/>
                <w:color w:val="auto"/>
                <w:szCs w:val="21"/>
                <w:highlight w:val="none"/>
              </w:rPr>
              <w:t>项目技术保障措施比较全面具体、针对性、可操作性较好，评价为良，加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③</w:t>
            </w:r>
            <w:r>
              <w:rPr>
                <w:rFonts w:hint="eastAsia" w:asciiTheme="minorEastAsia" w:hAnsiTheme="minorEastAsia" w:eastAsiaTheme="minorEastAsia" w:cstheme="minorEastAsia"/>
                <w:color w:val="auto"/>
                <w:szCs w:val="21"/>
                <w:highlight w:val="none"/>
              </w:rPr>
              <w:t>项目技术保障措施基本全面具体，针对性、可操作性一般。评价为中，加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lang w:val="en-US" w:eastAsia="zh-CN"/>
              </w:rPr>
              <w:t>④</w:t>
            </w:r>
            <w:r>
              <w:rPr>
                <w:rFonts w:hint="eastAsia" w:asciiTheme="minorEastAsia" w:hAnsiTheme="minorEastAsia" w:eastAsiaTheme="minorEastAsia" w:cstheme="minorEastAsia"/>
                <w:color w:val="auto"/>
                <w:szCs w:val="21"/>
                <w:highlight w:val="none"/>
              </w:rPr>
              <w:t>项目技术保障措施不全不具体、无针对性、无可操作</w:t>
            </w:r>
            <w:r>
              <w:rPr>
                <w:rFonts w:hint="eastAsia" w:asciiTheme="minorEastAsia" w:hAnsiTheme="minorEastAsia" w:eastAsiaTheme="minorEastAsia" w:cstheme="minorEastAsia"/>
                <w:szCs w:val="21"/>
                <w:highlight w:val="none"/>
              </w:rPr>
              <w:t>性，或未按采购文件要求提供技术保障措施的。评价为差，不</w:t>
            </w:r>
            <w:r>
              <w:rPr>
                <w:rFonts w:hint="eastAsia" w:asciiTheme="minorEastAsia" w:hAnsiTheme="minorEastAsia" w:eastAsiaTheme="minorEastAsia" w:cstheme="minorEastAsia"/>
                <w:szCs w:val="21"/>
                <w:highlight w:val="none"/>
                <w:lang w:eastAsia="zh-CN"/>
              </w:rPr>
              <w:t>加</w:t>
            </w:r>
            <w:r>
              <w:rPr>
                <w:rFonts w:hint="eastAsia" w:asciiTheme="minorEastAsia" w:hAnsiTheme="minorEastAsia" w:eastAsiaTheme="minorEastAsia" w:cstheme="minorEastAsia"/>
                <w:szCs w:val="21"/>
                <w:highlight w:val="none"/>
              </w:rPr>
              <w:t>分。如果评审为差，要求专家书面说明理由，并记录在档。</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以上累计得分，最高得</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分。</w:t>
            </w:r>
          </w:p>
        </w:tc>
        <w:tc>
          <w:tcPr>
            <w:tcW w:w="1187" w:type="dxa"/>
            <w:vAlign w:val="center"/>
          </w:tcPr>
          <w:p w14:paraId="21BA870F">
            <w:pPr>
              <w:spacing w:line="360" w:lineRule="exact"/>
              <w:jc w:val="center"/>
              <w:rPr>
                <w:rFonts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zh-CN"/>
              </w:rPr>
              <w:t>三、商务部分</w:t>
            </w:r>
          </w:p>
        </w:tc>
        <w:tc>
          <w:tcPr>
            <w:tcW w:w="1187" w:type="dxa"/>
            <w:vAlign w:val="center"/>
          </w:tcPr>
          <w:p w14:paraId="4188CA65">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11</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17372B86">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内容</w:t>
            </w:r>
          </w:p>
        </w:tc>
        <w:tc>
          <w:tcPr>
            <w:tcW w:w="709" w:type="dxa"/>
            <w:vAlign w:val="center"/>
          </w:tcPr>
          <w:p w14:paraId="11CF2D4B">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权重</w:t>
            </w:r>
          </w:p>
        </w:tc>
        <w:tc>
          <w:tcPr>
            <w:tcW w:w="5953" w:type="dxa"/>
            <w:vAlign w:val="center"/>
          </w:tcPr>
          <w:p w14:paraId="3BA6908A">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评分规则</w:t>
            </w:r>
          </w:p>
        </w:tc>
        <w:tc>
          <w:tcPr>
            <w:tcW w:w="1187" w:type="dxa"/>
            <w:vAlign w:val="center"/>
          </w:tcPr>
          <w:p w14:paraId="340CB73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6" w:hRule="atLeast"/>
          <w:jc w:val="center"/>
        </w:trPr>
        <w:tc>
          <w:tcPr>
            <w:tcW w:w="754" w:type="dxa"/>
            <w:vAlign w:val="center"/>
          </w:tcPr>
          <w:p w14:paraId="5C832404">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shd w:val="clear" w:color="auto" w:fill="auto"/>
            <w:vAlign w:val="center"/>
          </w:tcPr>
          <w:p w14:paraId="66998310">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免费保修期内售后服务条款偏离情况</w:t>
            </w:r>
          </w:p>
        </w:tc>
        <w:tc>
          <w:tcPr>
            <w:tcW w:w="709" w:type="dxa"/>
            <w:shd w:val="clear" w:color="auto" w:fill="auto"/>
            <w:vAlign w:val="center"/>
          </w:tcPr>
          <w:p w14:paraId="704CD572">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5666B5D9">
            <w:pPr>
              <w:keepNext w:val="0"/>
              <w:keepLines w:val="0"/>
              <w:pageBreakBefore w:val="0"/>
              <w:widowControl/>
              <w:kinsoku/>
              <w:wordWrap/>
              <w:overflowPunct/>
              <w:topLinePunct w:val="0"/>
              <w:bidi w:val="0"/>
              <w:snapToGrid/>
              <w:spacing w:line="360" w:lineRule="auto"/>
              <w:jc w:val="left"/>
              <w:textAlignment w:val="auto"/>
              <w:rPr>
                <w:rFonts w:hint="eastAsia"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0"/>
                <w:szCs w:val="21"/>
              </w:rPr>
              <w:t>投标人应如实填写《商务要求偏离表》，评审委员会根据</w:t>
            </w:r>
            <w:r>
              <w:rPr>
                <w:rFonts w:hint="eastAsia" w:ascii="宋体" w:hAnsi="宋体" w:cs="仿宋"/>
                <w:szCs w:val="21"/>
              </w:rPr>
              <w:t>其中免费保修期内售后服务条款</w:t>
            </w:r>
            <w:r>
              <w:rPr>
                <w:rFonts w:hint="eastAsia" w:asciiTheme="minorEastAsia" w:hAnsiTheme="minorEastAsia" w:eastAsiaTheme="minorEastAsia" w:cstheme="minorEastAsia"/>
                <w:kern w:val="0"/>
                <w:szCs w:val="21"/>
              </w:rPr>
              <w:t>响应情况进行打分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全部满足要求的得</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非实质性条款</w:t>
            </w:r>
            <w:r>
              <w:rPr>
                <w:rFonts w:hint="eastAsia" w:asciiTheme="minorEastAsia" w:hAnsiTheme="minorEastAsia" w:eastAsiaTheme="minorEastAsia" w:cstheme="minorEastAsia"/>
                <w:kern w:val="0"/>
                <w:szCs w:val="21"/>
              </w:rPr>
              <w:t>每负偏离一项扣</w:t>
            </w:r>
            <w:r>
              <w:rPr>
                <w:rFonts w:hint="eastAsia" w:asciiTheme="minorEastAsia" w:hAnsiTheme="minorEastAsia" w:eastAsiaTheme="minorEastAsia" w:cstheme="minorEastAsia"/>
                <w:kern w:val="0"/>
                <w:szCs w:val="21"/>
                <w:u w:val="single"/>
                <w:lang w:val="en-US" w:eastAsia="zh-CN"/>
              </w:rPr>
              <w:t xml:space="preserve">  0.3 </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w:t>
            </w:r>
            <w:r>
              <w:rPr>
                <w:rFonts w:hint="eastAsia" w:ascii="宋体" w:hAnsi="宋体" w:cs="仿宋"/>
                <w:szCs w:val="21"/>
              </w:rPr>
              <w:t>最低得0分</w:t>
            </w:r>
            <w:r>
              <w:rPr>
                <w:rFonts w:hint="eastAsia" w:asciiTheme="minorEastAsia" w:hAnsiTheme="minorEastAsia" w:eastAsiaTheme="minorEastAsia" w:cstheme="minorEastAsia"/>
                <w:kern w:val="0"/>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r>
              <w:rPr>
                <w:rFonts w:hint="eastAsia" w:ascii="宋体" w:hAnsi="宋体"/>
                <w:szCs w:val="21"/>
                <w:lang w:eastAsia="zh-CN"/>
              </w:rPr>
              <w:t>。</w:t>
            </w:r>
          </w:p>
        </w:tc>
        <w:tc>
          <w:tcPr>
            <w:tcW w:w="1187" w:type="dxa"/>
            <w:vAlign w:val="center"/>
          </w:tcPr>
          <w:p w14:paraId="724A8567">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754" w:type="dxa"/>
            <w:vAlign w:val="center"/>
          </w:tcPr>
          <w:p w14:paraId="640C9734">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2</w:t>
            </w:r>
          </w:p>
        </w:tc>
        <w:tc>
          <w:tcPr>
            <w:tcW w:w="1143" w:type="dxa"/>
            <w:shd w:val="clear" w:color="auto" w:fill="auto"/>
            <w:vAlign w:val="center"/>
          </w:tcPr>
          <w:p w14:paraId="29B1B0B3">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免费保修期外售后服务条款偏离情况</w:t>
            </w:r>
          </w:p>
        </w:tc>
        <w:tc>
          <w:tcPr>
            <w:tcW w:w="709" w:type="dxa"/>
            <w:shd w:val="clear" w:color="auto" w:fill="auto"/>
            <w:vAlign w:val="center"/>
          </w:tcPr>
          <w:p w14:paraId="5CEF694C">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2E0710D5">
            <w:pPr>
              <w:keepNext w:val="0"/>
              <w:keepLines w:val="0"/>
              <w:pageBreakBefore w:val="0"/>
              <w:widowControl/>
              <w:kinsoku/>
              <w:wordWrap/>
              <w:overflowPunct/>
              <w:topLinePunct w:val="0"/>
              <w:bidi w:val="0"/>
              <w:snapToGrid/>
              <w:spacing w:line="360" w:lineRule="auto"/>
              <w:jc w:val="left"/>
              <w:textAlignment w:val="auto"/>
              <w:rPr>
                <w:rFonts w:hint="eastAsia"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0"/>
                <w:szCs w:val="21"/>
              </w:rPr>
              <w:t>投标人应如实填写《商务要求偏离表》，评审委员会根据</w:t>
            </w:r>
            <w:r>
              <w:rPr>
                <w:rFonts w:hint="eastAsia" w:ascii="宋体" w:hAnsi="宋体" w:cs="宋体"/>
                <w:kern w:val="0"/>
                <w:szCs w:val="21"/>
              </w:rPr>
              <w:t>其中免费保修期外售后服务条款</w:t>
            </w:r>
            <w:r>
              <w:rPr>
                <w:rFonts w:hint="eastAsia" w:asciiTheme="minorEastAsia" w:hAnsiTheme="minorEastAsia" w:eastAsiaTheme="minorEastAsia" w:cstheme="minorEastAsia"/>
                <w:kern w:val="0"/>
                <w:szCs w:val="21"/>
              </w:rPr>
              <w:t>响应情况进行打分，全部满足要求的得</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非实质性条款</w:t>
            </w:r>
            <w:r>
              <w:rPr>
                <w:rFonts w:hint="eastAsia" w:asciiTheme="minorEastAsia" w:hAnsiTheme="minorEastAsia" w:eastAsiaTheme="minorEastAsia" w:cstheme="minorEastAsia"/>
                <w:kern w:val="0"/>
                <w:szCs w:val="21"/>
              </w:rPr>
              <w:t>每负偏离一项扣</w:t>
            </w:r>
            <w:r>
              <w:rPr>
                <w:rFonts w:hint="eastAsia" w:asciiTheme="minorEastAsia" w:hAnsiTheme="minorEastAsia" w:eastAsiaTheme="minorEastAsia" w:cstheme="minorEastAsia"/>
                <w:kern w:val="0"/>
                <w:szCs w:val="21"/>
                <w:u w:val="single"/>
                <w:lang w:val="en-US" w:eastAsia="zh-CN"/>
              </w:rPr>
              <w:t xml:space="preserve"> 0.5 </w:t>
            </w:r>
            <w:r>
              <w:rPr>
                <w:rFonts w:hint="eastAsia" w:asciiTheme="minorEastAsia" w:hAnsiTheme="minorEastAsia" w:eastAsiaTheme="minorEastAsia" w:cstheme="minorEastAsia"/>
                <w:kern w:val="0"/>
                <w:szCs w:val="21"/>
              </w:rPr>
              <w:t>分，</w:t>
            </w:r>
            <w:r>
              <w:rPr>
                <w:rFonts w:hint="eastAsia" w:ascii="宋体" w:hAnsi="宋体" w:cs="仿宋"/>
                <w:szCs w:val="21"/>
              </w:rPr>
              <w:t>最低得0分</w:t>
            </w:r>
            <w:r>
              <w:rPr>
                <w:rFonts w:hint="eastAsia" w:asciiTheme="minorEastAsia" w:hAnsiTheme="minorEastAsia" w:eastAsiaTheme="minorEastAsia" w:cstheme="minorEastAsia"/>
                <w:kern w:val="0"/>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r>
              <w:rPr>
                <w:rFonts w:hint="eastAsia" w:ascii="宋体" w:hAnsi="宋体"/>
                <w:szCs w:val="21"/>
                <w:lang w:eastAsia="zh-CN"/>
              </w:rPr>
              <w:t>。</w:t>
            </w:r>
          </w:p>
        </w:tc>
        <w:tc>
          <w:tcPr>
            <w:tcW w:w="1187" w:type="dxa"/>
            <w:vAlign w:val="center"/>
          </w:tcPr>
          <w:p w14:paraId="52716949">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52F5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87" w:hRule="atLeast"/>
          <w:jc w:val="center"/>
        </w:trPr>
        <w:tc>
          <w:tcPr>
            <w:tcW w:w="754" w:type="dxa"/>
            <w:vAlign w:val="center"/>
          </w:tcPr>
          <w:p w14:paraId="06FCA45F">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3</w:t>
            </w:r>
          </w:p>
        </w:tc>
        <w:tc>
          <w:tcPr>
            <w:tcW w:w="1143" w:type="dxa"/>
            <w:shd w:val="clear" w:color="auto" w:fill="auto"/>
            <w:vAlign w:val="center"/>
          </w:tcPr>
          <w:p w14:paraId="2A5E0508">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其他商务条款偏离情况</w:t>
            </w:r>
          </w:p>
        </w:tc>
        <w:tc>
          <w:tcPr>
            <w:tcW w:w="709" w:type="dxa"/>
            <w:shd w:val="clear" w:color="auto" w:fill="auto"/>
            <w:vAlign w:val="center"/>
          </w:tcPr>
          <w:p w14:paraId="6C9E1D51">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Cs w:val="21"/>
                <w:lang w:val="en-US" w:eastAsia="zh-CN"/>
              </w:rPr>
              <w:t>4</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0658B78A">
            <w:pPr>
              <w:keepNext w:val="0"/>
              <w:keepLines w:val="0"/>
              <w:pageBreakBefore w:val="0"/>
              <w:widowControl/>
              <w:kinsoku/>
              <w:wordWrap/>
              <w:overflowPunct/>
              <w:topLinePunct w:val="0"/>
              <w:bidi w:val="0"/>
              <w:snapToGrid/>
              <w:spacing w:line="360" w:lineRule="auto"/>
              <w:jc w:val="left"/>
              <w:textAlignment w:val="auto"/>
              <w:rPr>
                <w:rFonts w:hint="eastAsia"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kern w:val="0"/>
                <w:szCs w:val="21"/>
              </w:rPr>
              <w:t>投标人应如实填写《商务要求偏离表》，评审委员会根据</w:t>
            </w:r>
            <w:r>
              <w:rPr>
                <w:rFonts w:hint="eastAsia" w:ascii="宋体" w:hAnsi="宋体" w:cs="仿宋"/>
                <w:szCs w:val="21"/>
              </w:rPr>
              <w:t>其中其他商务条款</w:t>
            </w:r>
            <w:r>
              <w:rPr>
                <w:rFonts w:hint="eastAsia" w:asciiTheme="minorEastAsia" w:hAnsiTheme="minorEastAsia" w:eastAsiaTheme="minorEastAsia" w:cstheme="minorEastAsia"/>
                <w:kern w:val="0"/>
                <w:szCs w:val="21"/>
              </w:rPr>
              <w:t>响应情况进行打分，全部满足要求的得</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分，</w:t>
            </w:r>
            <w:r>
              <w:rPr>
                <w:rFonts w:hint="eastAsia" w:asciiTheme="minorEastAsia" w:hAnsiTheme="minorEastAsia" w:eastAsiaTheme="minorEastAsia" w:cstheme="minorEastAsia"/>
                <w:kern w:val="0"/>
                <w:szCs w:val="21"/>
                <w:lang w:eastAsia="zh-CN"/>
              </w:rPr>
              <w:t>非实质性条款</w:t>
            </w:r>
            <w:r>
              <w:rPr>
                <w:rFonts w:hint="eastAsia" w:asciiTheme="minorEastAsia" w:hAnsiTheme="minorEastAsia" w:eastAsiaTheme="minorEastAsia" w:cstheme="minorEastAsia"/>
                <w:kern w:val="0"/>
                <w:szCs w:val="21"/>
              </w:rPr>
              <w:t>每负偏离一项扣</w:t>
            </w:r>
            <w:r>
              <w:rPr>
                <w:rFonts w:hint="eastAsia" w:asciiTheme="minorEastAsia" w:hAnsiTheme="minorEastAsia" w:eastAsiaTheme="minorEastAsia" w:cstheme="minorEastAsia"/>
                <w:kern w:val="0"/>
                <w:szCs w:val="21"/>
                <w:u w:val="single"/>
                <w:lang w:val="en-US" w:eastAsia="zh-CN"/>
              </w:rPr>
              <w:t xml:space="preserve">  0.4 </w:t>
            </w:r>
            <w:r>
              <w:rPr>
                <w:rFonts w:hint="eastAsia" w:asciiTheme="minorEastAsia" w:hAnsiTheme="minorEastAsia" w:eastAsiaTheme="minorEastAsia" w:cstheme="minorEastAsia"/>
                <w:kern w:val="0"/>
                <w:szCs w:val="21"/>
              </w:rPr>
              <w:t>分，</w:t>
            </w:r>
            <w:r>
              <w:rPr>
                <w:rFonts w:hint="eastAsia" w:ascii="宋体" w:hAnsi="宋体" w:cs="仿宋"/>
                <w:szCs w:val="21"/>
              </w:rPr>
              <w:t>最低得0分</w:t>
            </w:r>
            <w:r>
              <w:rPr>
                <w:rFonts w:hint="eastAsia" w:asciiTheme="minorEastAsia" w:hAnsiTheme="minorEastAsia" w:eastAsiaTheme="minorEastAsia" w:cstheme="minorEastAsia"/>
                <w:kern w:val="0"/>
                <w:szCs w:val="21"/>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r>
              <w:rPr>
                <w:rFonts w:hint="eastAsia" w:ascii="宋体" w:hAnsi="宋体"/>
                <w:szCs w:val="21"/>
                <w:lang w:eastAsia="zh-CN"/>
              </w:rPr>
              <w:t>。</w:t>
            </w:r>
          </w:p>
        </w:tc>
        <w:tc>
          <w:tcPr>
            <w:tcW w:w="1187" w:type="dxa"/>
            <w:vAlign w:val="center"/>
          </w:tcPr>
          <w:p w14:paraId="18FA5311">
            <w:pPr>
              <w:spacing w:line="360" w:lineRule="exact"/>
              <w:jc w:val="center"/>
              <w:rPr>
                <w:rFonts w:ascii="宋体" w:hAnsi="宋体" w:cs="仿宋"/>
                <w:szCs w:val="21"/>
                <w:lang w:val="zh-CN"/>
              </w:rPr>
            </w:pPr>
            <w:r>
              <w:rPr>
                <w:rFonts w:hint="eastAsia" w:ascii="宋体" w:hAnsi="宋体" w:cs="仿宋"/>
                <w:szCs w:val="21"/>
              </w:rPr>
              <w:t>评委打分</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754" w:type="dxa"/>
            <w:vAlign w:val="center"/>
          </w:tcPr>
          <w:p w14:paraId="2B679FF2">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4</w:t>
            </w:r>
          </w:p>
        </w:tc>
        <w:tc>
          <w:tcPr>
            <w:tcW w:w="1143" w:type="dxa"/>
            <w:shd w:val="clear" w:color="auto" w:fill="auto"/>
            <w:vAlign w:val="center"/>
          </w:tcPr>
          <w:p w14:paraId="323F6061">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kern w:val="0"/>
                <w:szCs w:val="21"/>
              </w:rPr>
              <w:t>诚信</w:t>
            </w:r>
            <w:r>
              <w:rPr>
                <w:rFonts w:hint="eastAsia" w:asciiTheme="minorEastAsia" w:hAnsiTheme="minorEastAsia" w:eastAsiaTheme="minorEastAsia" w:cstheme="minorEastAsia"/>
                <w:kern w:val="0"/>
                <w:szCs w:val="21"/>
                <w:lang w:val="en-US" w:eastAsia="zh-CN"/>
              </w:rPr>
              <w:t>评审</w:t>
            </w:r>
          </w:p>
        </w:tc>
        <w:tc>
          <w:tcPr>
            <w:tcW w:w="709" w:type="dxa"/>
            <w:shd w:val="clear" w:color="auto" w:fill="auto"/>
            <w:vAlign w:val="center"/>
          </w:tcPr>
          <w:p w14:paraId="356FE10A">
            <w:pPr>
              <w:keepNext w:val="0"/>
              <w:keepLines w:val="0"/>
              <w:pageBreakBefore w:val="0"/>
              <w:widowControl/>
              <w:kinsoku/>
              <w:wordWrap/>
              <w:overflowPunct/>
              <w:topLinePunct w:val="0"/>
              <w:bidi w:val="0"/>
              <w:snapToGrid/>
              <w:spacing w:line="36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color w:val="000000"/>
                <w:szCs w:val="21"/>
              </w:rPr>
              <w:t>分</w:t>
            </w:r>
          </w:p>
        </w:tc>
        <w:tc>
          <w:tcPr>
            <w:tcW w:w="5953" w:type="dxa"/>
            <w:shd w:val="clear" w:color="auto" w:fill="auto"/>
            <w:vAlign w:val="top"/>
          </w:tcPr>
          <w:p w14:paraId="751B5818">
            <w:pPr>
              <w:keepNext w:val="0"/>
              <w:keepLines w:val="0"/>
              <w:pageBreakBefore w:val="0"/>
              <w:widowControl/>
              <w:kinsoku/>
              <w:wordWrap/>
              <w:overflowPunct/>
              <w:topLinePunct w:val="0"/>
              <w:bidi w:val="0"/>
              <w:snapToGrid/>
              <w:spacing w:line="360" w:lineRule="auto"/>
              <w:jc w:val="left"/>
              <w:textAlignment w:val="auto"/>
              <w:rPr>
                <w:rFonts w:hint="eastAsia" w:ascii="宋体" w:hAnsi="宋体"/>
                <w:szCs w:val="21"/>
                <w:lang w:eastAsia="zh-CN"/>
              </w:rPr>
            </w:pPr>
            <w:r>
              <w:rPr>
                <w:rFonts w:hint="eastAsia" w:ascii="宋体" w:hAnsi="宋体"/>
                <w:szCs w:val="21"/>
                <w:lang w:eastAsia="zh-CN"/>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szCs w:val="21"/>
                <w:lang w:val="en-US" w:eastAsia="zh-CN"/>
              </w:rPr>
              <w:t>3</w:t>
            </w:r>
            <w:r>
              <w:rPr>
                <w:rFonts w:hint="eastAsia" w:ascii="宋体" w:hAnsi="宋体"/>
                <w:szCs w:val="21"/>
                <w:lang w:eastAsia="zh-CN"/>
              </w:rPr>
              <w:t>分。</w:t>
            </w:r>
          </w:p>
          <w:p w14:paraId="28DEDCC0">
            <w:pPr>
              <w:keepNext w:val="0"/>
              <w:keepLines w:val="0"/>
              <w:pageBreakBefore w:val="0"/>
              <w:widowControl/>
              <w:kinsoku/>
              <w:wordWrap/>
              <w:overflowPunct/>
              <w:topLinePunct w:val="0"/>
              <w:bidi w:val="0"/>
              <w:snapToGrid/>
              <w:spacing w:line="360" w:lineRule="auto"/>
              <w:jc w:val="left"/>
              <w:textAlignment w:val="auto"/>
              <w:rPr>
                <w:rFonts w:hint="eastAsia" w:asciiTheme="minorEastAsia" w:hAnsiTheme="minorEastAsia" w:eastAsiaTheme="minorEastAsia" w:cstheme="minorEastAsia"/>
                <w:kern w:val="2"/>
                <w:sz w:val="21"/>
                <w:szCs w:val="24"/>
                <w:lang w:val="en-US" w:eastAsia="zh-CN" w:bidi="ar-SA"/>
              </w:rPr>
            </w:pPr>
            <w:r>
              <w:rPr>
                <w:rFonts w:hint="eastAsia" w:ascii="宋体" w:hAnsi="宋体"/>
                <w:szCs w:val="21"/>
                <w:lang w:eastAsia="zh-CN"/>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5648DFC7">
            <w:pPr>
              <w:spacing w:line="360" w:lineRule="exact"/>
              <w:jc w:val="center"/>
              <w:rPr>
                <w:rFonts w:ascii="宋体" w:hAnsi="宋体" w:cs="仿宋"/>
                <w:szCs w:val="21"/>
                <w:lang w:val="zh-CN"/>
              </w:rPr>
            </w:pPr>
            <w:r>
              <w:rPr>
                <w:rFonts w:hint="eastAsia" w:ascii="宋体" w:hAnsi="宋体" w:cs="仿宋"/>
                <w:szCs w:val="21"/>
              </w:rPr>
              <w:t>评委打分</w:t>
            </w:r>
          </w:p>
        </w:tc>
      </w:tr>
    </w:tbl>
    <w:p w14:paraId="26EE70DE">
      <w:pPr>
        <w:spacing w:line="360" w:lineRule="auto"/>
        <w:ind w:firstLine="424" w:firstLineChars="202"/>
        <w:rPr>
          <w:rFonts w:hint="eastAsia"/>
          <w:snapToGrid w:val="0"/>
          <w:kern w:val="0"/>
        </w:rPr>
      </w:pPr>
    </w:p>
    <w:p w14:paraId="2A29F2C8">
      <w:pPr>
        <w:pStyle w:val="4"/>
        <w:spacing w:before="0" w:after="0"/>
        <w:jc w:val="left"/>
        <w:rPr>
          <w:rFonts w:asciiTheme="minorEastAsia" w:hAnsiTheme="minorEastAsia"/>
          <w:bCs w:val="0"/>
          <w:sz w:val="21"/>
          <w:szCs w:val="21"/>
        </w:rPr>
      </w:pPr>
      <w:bookmarkStart w:id="11" w:name="_Toc44690430"/>
      <w:bookmarkStart w:id="12" w:name="_Toc44691394"/>
      <w:bookmarkStart w:id="13" w:name="_Toc135293326"/>
      <w:bookmarkStart w:id="14" w:name="_Toc44691162"/>
      <w:bookmarkStart w:id="15" w:name="_Toc44690703"/>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气压止血仪（普通）（第四次招标）</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int="eastAsia" w:hAnsi="宋体" w:eastAsia="宋体"/>
                <w:szCs w:val="24"/>
                <w:lang w:eastAsia="zh-CN"/>
              </w:rPr>
            </w:pPr>
            <w:r>
              <w:rPr>
                <w:rFonts w:hint="eastAsia" w:hAnsi="宋体"/>
                <w:szCs w:val="24"/>
                <w:lang w:eastAsia="zh-CN"/>
              </w:rPr>
              <w:t>深圳市新华医院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44691395"/>
      <w:bookmarkStart w:id="37" w:name="_Toc31468"/>
      <w:bookmarkStart w:id="38" w:name="_Toc14934"/>
      <w:bookmarkStart w:id="39" w:name="_Toc44690431"/>
      <w:bookmarkStart w:id="40" w:name="_Toc44690704"/>
      <w:bookmarkStart w:id="41" w:name="_Toc135293339"/>
      <w:bookmarkStart w:id="42" w:name="_Toc25194"/>
      <w:bookmarkStart w:id="43" w:name="_Toc11772"/>
      <w:bookmarkStart w:id="44" w:name="_Toc44691163"/>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8"/>
        <w:rPr>
          <w:rFonts w:hint="eastAsia" w:ascii="宋体" w:hAnsi="宋体" w:cs="宋体"/>
          <w:b/>
          <w:bCs/>
          <w:color w:val="FF0000"/>
          <w:sz w:val="21"/>
          <w:szCs w:val="21"/>
          <w:lang w:eastAsia="zh-CN"/>
        </w:rPr>
      </w:pPr>
    </w:p>
    <w:p w14:paraId="06D4D0CF">
      <w:pPr>
        <w:pStyle w:val="8"/>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9"/>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0705"/>
      <w:bookmarkStart w:id="53" w:name="_Toc44691396"/>
      <w:bookmarkStart w:id="54" w:name="_Toc44690432"/>
      <w:bookmarkStart w:id="55" w:name="_Toc135293343"/>
      <w:bookmarkStart w:id="56" w:name="_Toc44691164"/>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8"/>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135293347"/>
      <w:bookmarkStart w:id="63" w:name="_Toc44691165"/>
      <w:bookmarkStart w:id="64" w:name="_Toc44691397"/>
      <w:bookmarkStart w:id="65" w:name="_Toc44690706"/>
      <w:bookmarkStart w:id="66" w:name="_Toc44690433"/>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气压止血仪（普通）</w:t>
            </w:r>
            <w:r>
              <w:rPr>
                <w:rFonts w:hint="eastAsia" w:asciiTheme="minorEastAsia" w:hAnsiTheme="minorEastAsia" w:eastAsiaTheme="minorEastAsia"/>
                <w:lang w:eastAsia="zh-CN"/>
              </w:rPr>
              <w:t>（第四次招标）</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0707"/>
      <w:bookmarkStart w:id="68" w:name="_Toc44691166"/>
      <w:bookmarkStart w:id="69" w:name="_Toc44691398"/>
      <w:bookmarkStart w:id="70" w:name="_Toc44690434"/>
      <w:bookmarkStart w:id="71" w:name="_Toc135293348"/>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1167"/>
      <w:bookmarkStart w:id="73" w:name="_Toc44690435"/>
      <w:bookmarkStart w:id="74" w:name="_Toc44690708"/>
      <w:bookmarkStart w:id="75" w:name="_Toc44691399"/>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0436"/>
      <w:bookmarkStart w:id="79" w:name="_Toc44691400"/>
      <w:bookmarkStart w:id="80" w:name="_Toc44690709"/>
      <w:bookmarkStart w:id="81" w:name="_Toc44691168"/>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4__"/>
      <w:bookmarkEnd w:id="83"/>
      <w:bookmarkStart w:id="84" w:name="q15"/>
      <w:bookmarkEnd w:id="84"/>
      <w:bookmarkStart w:id="85" w:name="_格式3__"/>
      <w:bookmarkEnd w:id="85"/>
      <w:bookmarkStart w:id="86" w:name="_格式2__投标保证金凭证"/>
      <w:bookmarkEnd w:id="86"/>
      <w:bookmarkStart w:id="87" w:name="q16"/>
      <w:bookmarkEnd w:id="87"/>
      <w:bookmarkStart w:id="88" w:name="_格式5__"/>
      <w:bookmarkEnd w:id="88"/>
      <w:bookmarkStart w:id="89" w:name="q17"/>
      <w:bookmarkEnd w:id="89"/>
      <w:r>
        <w:rPr>
          <w:rFonts w:asciiTheme="minorEastAsia" w:hAnsiTheme="minorEastAsia" w:eastAsiaTheme="minorEastAsia"/>
        </w:rPr>
        <w:tab/>
      </w:r>
      <w:bookmarkStart w:id="90" w:name="_Toc44690710"/>
      <w:bookmarkStart w:id="91" w:name="_Toc135293352"/>
      <w:bookmarkStart w:id="92" w:name="_Toc44691169"/>
      <w:bookmarkStart w:id="93" w:name="_Toc44690437"/>
      <w:bookmarkStart w:id="94" w:name="_Toc44691401"/>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135293357"/>
      <w:bookmarkStart w:id="102" w:name="_Toc73610162"/>
      <w:bookmarkStart w:id="103" w:name="_Toc73613644"/>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3645"/>
      <w:bookmarkStart w:id="105" w:name="_Toc73610163"/>
      <w:bookmarkStart w:id="106" w:name="_Toc135293358"/>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73610164"/>
      <w:bookmarkStart w:id="108" w:name="_Toc73613646"/>
      <w:bookmarkStart w:id="109" w:name="_Toc135293359"/>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3647"/>
      <w:bookmarkStart w:id="111" w:name="_Toc73610165"/>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气压止血仪（普通）（第四次招标）</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SZZZ2025-QA0183</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56C33E8"/>
    <w:rsid w:val="059A3767"/>
    <w:rsid w:val="05C018BB"/>
    <w:rsid w:val="05C87DB9"/>
    <w:rsid w:val="065754CA"/>
    <w:rsid w:val="07C531B9"/>
    <w:rsid w:val="07EC4BEA"/>
    <w:rsid w:val="08013603"/>
    <w:rsid w:val="08B715FA"/>
    <w:rsid w:val="08DE0889"/>
    <w:rsid w:val="0961739E"/>
    <w:rsid w:val="098E6083"/>
    <w:rsid w:val="09E01971"/>
    <w:rsid w:val="0AB84641"/>
    <w:rsid w:val="0B205B2B"/>
    <w:rsid w:val="0B782559"/>
    <w:rsid w:val="0B8A1F62"/>
    <w:rsid w:val="0BBF77AA"/>
    <w:rsid w:val="0BF820F3"/>
    <w:rsid w:val="0C000225"/>
    <w:rsid w:val="0D566BC9"/>
    <w:rsid w:val="0E180322"/>
    <w:rsid w:val="0E8C4995"/>
    <w:rsid w:val="0EF27BFB"/>
    <w:rsid w:val="0F676546"/>
    <w:rsid w:val="0F691730"/>
    <w:rsid w:val="0FBC50EF"/>
    <w:rsid w:val="10862725"/>
    <w:rsid w:val="115F3FD7"/>
    <w:rsid w:val="11A259DD"/>
    <w:rsid w:val="11F936CD"/>
    <w:rsid w:val="120027E5"/>
    <w:rsid w:val="120474A0"/>
    <w:rsid w:val="12693A35"/>
    <w:rsid w:val="13102ABE"/>
    <w:rsid w:val="14196AC8"/>
    <w:rsid w:val="14C0017C"/>
    <w:rsid w:val="15660BCB"/>
    <w:rsid w:val="162063B0"/>
    <w:rsid w:val="167D280D"/>
    <w:rsid w:val="17047766"/>
    <w:rsid w:val="17771FF6"/>
    <w:rsid w:val="17935895"/>
    <w:rsid w:val="17F52C18"/>
    <w:rsid w:val="184530EF"/>
    <w:rsid w:val="19227A4B"/>
    <w:rsid w:val="1A32142F"/>
    <w:rsid w:val="1B3E182A"/>
    <w:rsid w:val="1B4B5195"/>
    <w:rsid w:val="1C0826B8"/>
    <w:rsid w:val="1C174C6F"/>
    <w:rsid w:val="1C7C020D"/>
    <w:rsid w:val="1C8F78BA"/>
    <w:rsid w:val="1C9B0D84"/>
    <w:rsid w:val="1CDD3F3B"/>
    <w:rsid w:val="1D4D6869"/>
    <w:rsid w:val="1E3F2E81"/>
    <w:rsid w:val="1E84597F"/>
    <w:rsid w:val="20586741"/>
    <w:rsid w:val="21760101"/>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D3B57"/>
    <w:rsid w:val="261E01AA"/>
    <w:rsid w:val="262336EE"/>
    <w:rsid w:val="269E4C0C"/>
    <w:rsid w:val="27024D1A"/>
    <w:rsid w:val="27463B6A"/>
    <w:rsid w:val="29A41135"/>
    <w:rsid w:val="2AD85037"/>
    <w:rsid w:val="2B25203D"/>
    <w:rsid w:val="2BD0253B"/>
    <w:rsid w:val="2C444480"/>
    <w:rsid w:val="2C564DC3"/>
    <w:rsid w:val="2CA9220C"/>
    <w:rsid w:val="2D012891"/>
    <w:rsid w:val="2D142E8B"/>
    <w:rsid w:val="2D6C141D"/>
    <w:rsid w:val="2DA973AD"/>
    <w:rsid w:val="2E4470AA"/>
    <w:rsid w:val="2EB64B4B"/>
    <w:rsid w:val="2EDB590A"/>
    <w:rsid w:val="2F0A29E3"/>
    <w:rsid w:val="2F697D8F"/>
    <w:rsid w:val="306B5DA3"/>
    <w:rsid w:val="30817D6A"/>
    <w:rsid w:val="31367970"/>
    <w:rsid w:val="3157114E"/>
    <w:rsid w:val="31EB07E1"/>
    <w:rsid w:val="31F2037F"/>
    <w:rsid w:val="320A0AF5"/>
    <w:rsid w:val="329B11F6"/>
    <w:rsid w:val="336E087E"/>
    <w:rsid w:val="33C3087D"/>
    <w:rsid w:val="348B4A67"/>
    <w:rsid w:val="34CC09C2"/>
    <w:rsid w:val="34EB0D54"/>
    <w:rsid w:val="35961B12"/>
    <w:rsid w:val="359C5D0B"/>
    <w:rsid w:val="364523AD"/>
    <w:rsid w:val="36560741"/>
    <w:rsid w:val="36700D38"/>
    <w:rsid w:val="36C4673D"/>
    <w:rsid w:val="37741632"/>
    <w:rsid w:val="37B10B63"/>
    <w:rsid w:val="37D17C49"/>
    <w:rsid w:val="388F766F"/>
    <w:rsid w:val="390721D7"/>
    <w:rsid w:val="393B510C"/>
    <w:rsid w:val="393F4767"/>
    <w:rsid w:val="39A97E97"/>
    <w:rsid w:val="39BF365D"/>
    <w:rsid w:val="3A260C29"/>
    <w:rsid w:val="3A6A095C"/>
    <w:rsid w:val="3B57268D"/>
    <w:rsid w:val="3B6176CE"/>
    <w:rsid w:val="3BD24DDA"/>
    <w:rsid w:val="3BDC1949"/>
    <w:rsid w:val="3BF9504C"/>
    <w:rsid w:val="3C812B82"/>
    <w:rsid w:val="3C8D362E"/>
    <w:rsid w:val="3CA2485B"/>
    <w:rsid w:val="3CF11603"/>
    <w:rsid w:val="3D6F4D41"/>
    <w:rsid w:val="3D7507FB"/>
    <w:rsid w:val="3EB5127A"/>
    <w:rsid w:val="3F503E5E"/>
    <w:rsid w:val="3FC16214"/>
    <w:rsid w:val="41045A2C"/>
    <w:rsid w:val="41576FF8"/>
    <w:rsid w:val="4193593E"/>
    <w:rsid w:val="41D9164E"/>
    <w:rsid w:val="41DD521D"/>
    <w:rsid w:val="423B7022"/>
    <w:rsid w:val="4389060E"/>
    <w:rsid w:val="43C8028A"/>
    <w:rsid w:val="43D51667"/>
    <w:rsid w:val="43DA2D47"/>
    <w:rsid w:val="443B2C25"/>
    <w:rsid w:val="44811914"/>
    <w:rsid w:val="448421F1"/>
    <w:rsid w:val="45D37D9B"/>
    <w:rsid w:val="46896F24"/>
    <w:rsid w:val="48194FD5"/>
    <w:rsid w:val="484514CB"/>
    <w:rsid w:val="48516103"/>
    <w:rsid w:val="48C86EE1"/>
    <w:rsid w:val="49FA6EF8"/>
    <w:rsid w:val="4A234CD8"/>
    <w:rsid w:val="4A784961"/>
    <w:rsid w:val="4ABD2E7A"/>
    <w:rsid w:val="4ACF3A3C"/>
    <w:rsid w:val="4AD62F03"/>
    <w:rsid w:val="4B1700DF"/>
    <w:rsid w:val="4B3C4946"/>
    <w:rsid w:val="4C4030C5"/>
    <w:rsid w:val="4D7D581F"/>
    <w:rsid w:val="4F0F6A19"/>
    <w:rsid w:val="503126A7"/>
    <w:rsid w:val="5151526B"/>
    <w:rsid w:val="51D10A66"/>
    <w:rsid w:val="51EB659B"/>
    <w:rsid w:val="52684A70"/>
    <w:rsid w:val="528A390F"/>
    <w:rsid w:val="528C6991"/>
    <w:rsid w:val="536743D0"/>
    <w:rsid w:val="54054633"/>
    <w:rsid w:val="540605E4"/>
    <w:rsid w:val="54670726"/>
    <w:rsid w:val="547A0800"/>
    <w:rsid w:val="547F0032"/>
    <w:rsid w:val="54A02A20"/>
    <w:rsid w:val="55C87B3E"/>
    <w:rsid w:val="5612444E"/>
    <w:rsid w:val="56804F1E"/>
    <w:rsid w:val="582964DE"/>
    <w:rsid w:val="58604D9A"/>
    <w:rsid w:val="58D67D8C"/>
    <w:rsid w:val="58E10577"/>
    <w:rsid w:val="59165EF7"/>
    <w:rsid w:val="595C21E4"/>
    <w:rsid w:val="59702A12"/>
    <w:rsid w:val="5AA63ED6"/>
    <w:rsid w:val="5AC11BEA"/>
    <w:rsid w:val="5AED2A9C"/>
    <w:rsid w:val="5BC746C9"/>
    <w:rsid w:val="5C2B6EE8"/>
    <w:rsid w:val="5CC61F72"/>
    <w:rsid w:val="5CF10C74"/>
    <w:rsid w:val="5CF206F7"/>
    <w:rsid w:val="5E0B3D5F"/>
    <w:rsid w:val="5E6415B9"/>
    <w:rsid w:val="5E8F1C6F"/>
    <w:rsid w:val="5EA0340D"/>
    <w:rsid w:val="5ED66C3C"/>
    <w:rsid w:val="5F8F25F5"/>
    <w:rsid w:val="5FDD643B"/>
    <w:rsid w:val="60081BB1"/>
    <w:rsid w:val="607532DC"/>
    <w:rsid w:val="60BA3E42"/>
    <w:rsid w:val="6194383B"/>
    <w:rsid w:val="61A14A39"/>
    <w:rsid w:val="61CB5375"/>
    <w:rsid w:val="623348CA"/>
    <w:rsid w:val="62511574"/>
    <w:rsid w:val="64191A38"/>
    <w:rsid w:val="65275AF0"/>
    <w:rsid w:val="65CA685B"/>
    <w:rsid w:val="65CF34A7"/>
    <w:rsid w:val="65F660EF"/>
    <w:rsid w:val="6673798C"/>
    <w:rsid w:val="673905B6"/>
    <w:rsid w:val="67CF1F44"/>
    <w:rsid w:val="681C3942"/>
    <w:rsid w:val="68460AAC"/>
    <w:rsid w:val="68AC1CFE"/>
    <w:rsid w:val="68E4579B"/>
    <w:rsid w:val="69044606"/>
    <w:rsid w:val="69C754B6"/>
    <w:rsid w:val="6A7F580E"/>
    <w:rsid w:val="6B5F32A5"/>
    <w:rsid w:val="6BB4707C"/>
    <w:rsid w:val="6BCD1DE6"/>
    <w:rsid w:val="6C434E84"/>
    <w:rsid w:val="6C505023"/>
    <w:rsid w:val="6D14299F"/>
    <w:rsid w:val="6D36104E"/>
    <w:rsid w:val="6D672A1E"/>
    <w:rsid w:val="6DA11C42"/>
    <w:rsid w:val="6DC237D1"/>
    <w:rsid w:val="6F3B3713"/>
    <w:rsid w:val="6F40725E"/>
    <w:rsid w:val="711172CF"/>
    <w:rsid w:val="71166CCD"/>
    <w:rsid w:val="71FD54DD"/>
    <w:rsid w:val="72025180"/>
    <w:rsid w:val="72D64389"/>
    <w:rsid w:val="73855BD1"/>
    <w:rsid w:val="7410294D"/>
    <w:rsid w:val="741F3809"/>
    <w:rsid w:val="757B0F93"/>
    <w:rsid w:val="7589009F"/>
    <w:rsid w:val="75CC648C"/>
    <w:rsid w:val="75E25B0A"/>
    <w:rsid w:val="76D71644"/>
    <w:rsid w:val="76F45B53"/>
    <w:rsid w:val="771B43E0"/>
    <w:rsid w:val="776C2FB6"/>
    <w:rsid w:val="77741C69"/>
    <w:rsid w:val="77FD1636"/>
    <w:rsid w:val="780D6D66"/>
    <w:rsid w:val="79982284"/>
    <w:rsid w:val="7998662D"/>
    <w:rsid w:val="79D15C97"/>
    <w:rsid w:val="7A0467A9"/>
    <w:rsid w:val="7A8C5878"/>
    <w:rsid w:val="7B4038F6"/>
    <w:rsid w:val="7B471854"/>
    <w:rsid w:val="7BB94B7A"/>
    <w:rsid w:val="7C552333"/>
    <w:rsid w:val="7CA86C55"/>
    <w:rsid w:val="7CF019C1"/>
    <w:rsid w:val="7D461CAD"/>
    <w:rsid w:val="7E28286A"/>
    <w:rsid w:val="7E4401F0"/>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3"/>
    <w:next w:val="5"/>
    <w:link w:val="61"/>
    <w:qFormat/>
    <w:uiPriority w:val="0"/>
    <w:pPr>
      <w:keepNext/>
      <w:keepLines/>
      <w:spacing w:before="260" w:after="260" w:line="416" w:lineRule="auto"/>
      <w:jc w:val="center"/>
      <w:outlineLvl w:val="1"/>
    </w:pPr>
    <w:rPr>
      <w:rFonts w:ascii="Arial" w:hAnsi="Arial" w:eastAsiaTheme="minorEastAsia"/>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next w:val="9"/>
    <w:link w:val="71"/>
    <w:qFormat/>
    <w:uiPriority w:val="0"/>
    <w:pPr>
      <w:spacing w:after="120"/>
    </w:pPr>
  </w:style>
  <w:style w:type="paragraph" w:styleId="9">
    <w:name w:val="Body Text 2"/>
    <w:basedOn w:val="1"/>
    <w:link w:val="306"/>
    <w:qFormat/>
    <w:uiPriority w:val="0"/>
    <w:rPr>
      <w:sz w:val="28"/>
      <w:szCs w:val="20"/>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20"/>
    <w:next w:val="20"/>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9"/>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108</Pages>
  <Words>3621</Words>
  <Characters>3770</Characters>
  <Lines>483</Lines>
  <Paragraphs>136</Paragraphs>
  <TotalTime>15</TotalTime>
  <ScaleCrop>false</ScaleCrop>
  <LinksUpToDate>false</LinksUpToDate>
  <CharactersWithSpaces>3910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中正招标林丹呈</cp:lastModifiedBy>
  <cp:lastPrinted>2020-05-26T01:03:00Z</cp:lastPrinted>
  <dcterms:modified xsi:type="dcterms:W3CDTF">2026-03-13T01:07:48Z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09858BDB3BBE40928BC4AEE8CA33401A_13</vt:lpwstr>
  </property>
  <property fmtid="{D5CDD505-2E9C-101B-9397-08002B2CF9AE}" pid="4" name="KSOTemplateDocerSaveRecord">
    <vt:lpwstr>eyJoZGlkIjoiZWM2YmRlNDU3NGEzNjI1NDQyMDllNWVlNzk1MzhhMzIiLCJ1c2VySWQiOiIzMTEwMDM1OTIifQ==</vt:lpwstr>
  </property>
</Properties>
</file>