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1027"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asciiTheme="minorEastAsia" w:hAnsiTheme="minorEastAsia" w:eastAsiaTheme="minorEastAsia"/>
          <w:b/>
          <w:snapToGrid w:val="0"/>
          <w:kern w:val="0"/>
          <w:sz w:val="72"/>
          <w:szCs w:val="72"/>
        </w:rPr>
      </w:pPr>
      <w:r>
        <w:rPr>
          <w:rFonts w:hint="eastAsia" w:asciiTheme="minorEastAsia" w:hAnsiTheme="minorEastAsia" w:eastAsiaTheme="minorEastAsia"/>
          <w:b/>
          <w:bCs/>
          <w:snapToGrid w:val="0"/>
          <w:kern w:val="0"/>
          <w:sz w:val="72"/>
          <w:szCs w:val="72"/>
        </w:rPr>
        <w:t>足球场草坪养护项目</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项目编号：SZZZ2025-QC0486</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8"/>
        <w:adjustRightInd w:val="0"/>
        <w:snapToGrid w:val="0"/>
        <w:spacing w:line="300" w:lineRule="auto"/>
        <w:ind w:hanging="835"/>
        <w:jc w:val="center"/>
        <w:rPr>
          <w:b/>
          <w:snapToGrid w:val="0"/>
          <w:sz w:val="30"/>
        </w:rPr>
      </w:pPr>
      <w:r>
        <w:rPr>
          <w:rFonts w:hint="eastAsia"/>
          <w:b/>
          <w:snapToGrid w:val="0"/>
          <w:sz w:val="30"/>
        </w:rPr>
        <w:t>二〇二五年十二月</w:t>
      </w:r>
    </w:p>
    <w:p w14:paraId="3E569EB4"/>
    <w:p w14:paraId="092996B8">
      <w:pPr>
        <w:jc w:val="center"/>
        <w:rPr>
          <w:rFonts w:asciiTheme="minorEastAsia" w:hAnsiTheme="minorEastAsia" w:eastAsiaTheme="minorEastAsia"/>
          <w:b/>
          <w:bCs/>
          <w:sz w:val="44"/>
          <w:szCs w:val="44"/>
        </w:rPr>
      </w:pPr>
    </w:p>
    <w:p w14:paraId="04A1E42A">
      <w:pP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6A61BFC3">
            <w:pPr>
              <w:spacing w:line="400" w:lineRule="exact"/>
              <w:jc w:val="center"/>
              <w:rPr>
                <w:rFonts w:ascii="仿宋" w:hAnsi="仿宋" w:eastAsia="仿宋" w:cs="仿宋"/>
                <w:sz w:val="24"/>
              </w:rPr>
            </w:pPr>
            <w:r>
              <w:rPr>
                <w:rFonts w:hint="eastAsia" w:ascii="仿宋" w:hAnsi="仿宋" w:eastAsia="仿宋" w:cs="仿宋"/>
                <w:sz w:val="24"/>
              </w:rPr>
              <w:t>序号</w:t>
            </w:r>
          </w:p>
        </w:tc>
        <w:tc>
          <w:tcPr>
            <w:tcW w:w="8720" w:type="dxa"/>
            <w:vAlign w:val="center"/>
          </w:tcPr>
          <w:p w14:paraId="4D67FC26">
            <w:pPr>
              <w:spacing w:line="400" w:lineRule="exact"/>
              <w:jc w:val="center"/>
              <w:rPr>
                <w:rFonts w:ascii="仿宋" w:hAnsi="仿宋" w:eastAsia="仿宋" w:cs="仿宋"/>
                <w:sz w:val="24"/>
              </w:rPr>
            </w:pPr>
            <w:r>
              <w:rPr>
                <w:rFonts w:hint="eastAsia" w:ascii="仿宋" w:hAnsi="仿宋" w:eastAsia="仿宋" w:cs="仿宋"/>
                <w:b/>
                <w:bCs/>
                <w:sz w:val="24"/>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9D84C11">
            <w:pPr>
              <w:spacing w:line="400" w:lineRule="exact"/>
              <w:jc w:val="center"/>
              <w:rPr>
                <w:rFonts w:ascii="仿宋" w:hAnsi="仿宋" w:eastAsia="仿宋" w:cs="仿宋"/>
                <w:sz w:val="24"/>
              </w:rPr>
            </w:pPr>
            <w:r>
              <w:rPr>
                <w:rFonts w:hint="eastAsia" w:ascii="仿宋" w:hAnsi="仿宋" w:eastAsia="仿宋" w:cs="仿宋"/>
                <w:sz w:val="24"/>
              </w:rPr>
              <w:t>1</w:t>
            </w:r>
          </w:p>
        </w:tc>
        <w:tc>
          <w:tcPr>
            <w:tcW w:w="8720" w:type="dxa"/>
            <w:vAlign w:val="center"/>
          </w:tcPr>
          <w:p w14:paraId="6FCE3B3F">
            <w:pPr>
              <w:spacing w:line="400" w:lineRule="exact"/>
              <w:jc w:val="left"/>
              <w:rPr>
                <w:rFonts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1472A9EF">
            <w:pPr>
              <w:spacing w:line="400" w:lineRule="exact"/>
              <w:jc w:val="center"/>
              <w:rPr>
                <w:rFonts w:ascii="仿宋" w:hAnsi="仿宋" w:eastAsia="仿宋" w:cs="仿宋"/>
                <w:sz w:val="24"/>
              </w:rPr>
            </w:pPr>
            <w:r>
              <w:rPr>
                <w:rFonts w:hint="eastAsia" w:ascii="仿宋" w:hAnsi="仿宋" w:eastAsia="仿宋" w:cs="仿宋"/>
                <w:sz w:val="24"/>
              </w:rPr>
              <w:t>2</w:t>
            </w:r>
          </w:p>
        </w:tc>
        <w:tc>
          <w:tcPr>
            <w:tcW w:w="8720" w:type="dxa"/>
            <w:vAlign w:val="center"/>
          </w:tcPr>
          <w:p w14:paraId="5290C97C">
            <w:pPr>
              <w:spacing w:line="400" w:lineRule="exact"/>
              <w:jc w:val="left"/>
              <w:rPr>
                <w:rFonts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0E67A9">
            <w:pPr>
              <w:spacing w:line="400" w:lineRule="exact"/>
              <w:jc w:val="center"/>
              <w:rPr>
                <w:rFonts w:ascii="仿宋" w:hAnsi="仿宋" w:eastAsia="仿宋" w:cs="仿宋"/>
                <w:sz w:val="24"/>
              </w:rPr>
            </w:pPr>
            <w:r>
              <w:rPr>
                <w:rFonts w:hint="eastAsia" w:ascii="仿宋" w:hAnsi="仿宋" w:eastAsia="仿宋" w:cs="仿宋"/>
                <w:sz w:val="24"/>
              </w:rPr>
              <w:t>3</w:t>
            </w:r>
          </w:p>
        </w:tc>
        <w:tc>
          <w:tcPr>
            <w:tcW w:w="8720" w:type="dxa"/>
            <w:vAlign w:val="center"/>
          </w:tcPr>
          <w:p w14:paraId="43C09C65">
            <w:pPr>
              <w:spacing w:line="400" w:lineRule="exact"/>
              <w:jc w:val="left"/>
              <w:rPr>
                <w:rFonts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5661C29F">
            <w:pPr>
              <w:spacing w:line="400" w:lineRule="exact"/>
              <w:jc w:val="center"/>
              <w:rPr>
                <w:rFonts w:ascii="仿宋" w:hAnsi="仿宋" w:eastAsia="仿宋" w:cs="仿宋"/>
                <w:sz w:val="24"/>
              </w:rPr>
            </w:pPr>
            <w:r>
              <w:rPr>
                <w:rFonts w:hint="eastAsia" w:ascii="仿宋" w:hAnsi="仿宋" w:eastAsia="仿宋" w:cs="仿宋"/>
                <w:sz w:val="24"/>
              </w:rPr>
              <w:t>4</w:t>
            </w:r>
          </w:p>
        </w:tc>
        <w:tc>
          <w:tcPr>
            <w:tcW w:w="8720" w:type="dxa"/>
            <w:vAlign w:val="center"/>
          </w:tcPr>
          <w:p w14:paraId="296F5B3A">
            <w:pPr>
              <w:spacing w:line="400" w:lineRule="exact"/>
              <w:jc w:val="left"/>
              <w:rPr>
                <w:rFonts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2FAF6D99">
            <w:pPr>
              <w:spacing w:line="400" w:lineRule="exact"/>
              <w:jc w:val="center"/>
              <w:rPr>
                <w:rFonts w:ascii="仿宋" w:hAnsi="仿宋" w:eastAsia="仿宋" w:cs="仿宋"/>
                <w:sz w:val="24"/>
              </w:rPr>
            </w:pPr>
            <w:r>
              <w:rPr>
                <w:rFonts w:hint="eastAsia" w:ascii="仿宋" w:hAnsi="仿宋" w:eastAsia="仿宋" w:cs="仿宋"/>
                <w:sz w:val="24"/>
              </w:rPr>
              <w:t>5</w:t>
            </w:r>
          </w:p>
        </w:tc>
        <w:tc>
          <w:tcPr>
            <w:tcW w:w="8720" w:type="dxa"/>
            <w:vAlign w:val="center"/>
          </w:tcPr>
          <w:p w14:paraId="6CC032D7">
            <w:pPr>
              <w:spacing w:line="400" w:lineRule="exact"/>
              <w:jc w:val="left"/>
              <w:rPr>
                <w:rFonts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1553345D">
            <w:pPr>
              <w:spacing w:line="400" w:lineRule="exact"/>
              <w:jc w:val="center"/>
              <w:rPr>
                <w:rFonts w:ascii="仿宋" w:hAnsi="仿宋" w:eastAsia="仿宋" w:cs="仿宋"/>
                <w:sz w:val="24"/>
              </w:rPr>
            </w:pPr>
            <w:r>
              <w:rPr>
                <w:rFonts w:hint="eastAsia" w:ascii="仿宋" w:hAnsi="仿宋" w:eastAsia="仿宋" w:cs="仿宋"/>
                <w:sz w:val="24"/>
              </w:rPr>
              <w:t>6</w:t>
            </w:r>
          </w:p>
        </w:tc>
        <w:tc>
          <w:tcPr>
            <w:tcW w:w="8720" w:type="dxa"/>
            <w:vAlign w:val="center"/>
          </w:tcPr>
          <w:p w14:paraId="07440E33">
            <w:pPr>
              <w:spacing w:line="400" w:lineRule="exact"/>
              <w:jc w:val="left"/>
              <w:rPr>
                <w:rFonts w:ascii="仿宋" w:hAnsi="仿宋" w:eastAsia="仿宋" w:cs="仿宋"/>
                <w:sz w:val="24"/>
              </w:rPr>
            </w:pPr>
            <w:r>
              <w:rPr>
                <w:rFonts w:hint="eastAsia" w:ascii="仿宋" w:hAnsi="仿宋" w:eastAsia="仿宋" w:cs="仿宋"/>
                <w:sz w:val="24"/>
              </w:rPr>
              <w:t>擅自将投标密钥或电子营业执照出借他人使用或未妥善保管。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2036EEC">
          <w:pPr>
            <w:pStyle w:val="34"/>
            <w:tabs>
              <w:tab w:val="right" w:leader="dot" w:pos="9628"/>
            </w:tabs>
            <w:rPr>
              <w:rFonts w:ascii="仿宋_GB2312" w:eastAsia="仿宋_GB2312"/>
              <w:sz w:val="24"/>
            </w:rPr>
          </w:pPr>
        </w:p>
        <w:p w14:paraId="7B270614">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85</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1"/>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2"/>
      </w:pPr>
      <w:bookmarkStart w:id="116" w:name="_GoBack"/>
      <w:bookmarkEnd w:id="116"/>
      <w:bookmarkStart w:id="0" w:name="_Toc135293159"/>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足球场草坪养护项目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SZZZ2025-QC0486</w:t>
      </w:r>
    </w:p>
    <w:p w14:paraId="17E6EF6A">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2、项目名称：足球场草坪养护项目</w:t>
      </w:r>
    </w:p>
    <w:p w14:paraId="5845403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4A9F9EE1">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4、预算金额：人民币126,863.00元</w:t>
      </w:r>
    </w:p>
    <w:p w14:paraId="3613492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5、最高限价：人民币126,863.00元</w:t>
      </w:r>
    </w:p>
    <w:p w14:paraId="39FF418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5"/>
              <w:spacing w:line="360" w:lineRule="auto"/>
              <w:jc w:val="center"/>
              <w:rPr>
                <w:sz w:val="21"/>
              </w:rPr>
            </w:pPr>
            <w:r>
              <w:rPr>
                <w:sz w:val="21"/>
              </w:rPr>
              <w:t>标的名称</w:t>
            </w:r>
          </w:p>
        </w:tc>
        <w:tc>
          <w:tcPr>
            <w:tcW w:w="921" w:type="dxa"/>
            <w:shd w:val="clear" w:color="auto" w:fill="ABCDEF"/>
            <w:vAlign w:val="center"/>
          </w:tcPr>
          <w:p w14:paraId="1DB556DE">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5"/>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足球场草坪养护项目</w:t>
            </w:r>
          </w:p>
        </w:tc>
        <w:tc>
          <w:tcPr>
            <w:tcW w:w="921" w:type="dxa"/>
            <w:shd w:val="clear" w:color="auto" w:fill="auto"/>
            <w:vAlign w:val="center"/>
          </w:tcPr>
          <w:p w14:paraId="5869E30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自然人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highlight w:val="yellow"/>
        </w:rPr>
        <w:t>2、落实政府采购政策需满足的资格要求：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760340F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31</w:t>
      </w:r>
      <w:r>
        <w:rPr>
          <w:rFonts w:hint="eastAsia" w:ascii="宋体" w:hAnsi="宋体" w:eastAsia="宋体"/>
          <w:snapToGrid w:val="0"/>
          <w:color w:val="auto"/>
          <w:sz w:val="21"/>
          <w:szCs w:val="21"/>
          <w:u w:val="single"/>
        </w:rPr>
        <w:t>日至202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日14点30分（北京时间）</w:t>
      </w:r>
    </w:p>
    <w:p w14:paraId="7E1D111B">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名称：深圳市第七高级中学</w:t>
      </w:r>
    </w:p>
    <w:p w14:paraId="34025C2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地址：深圳市宝安区沙井街道民主大道33号</w:t>
      </w:r>
    </w:p>
    <w:p w14:paraId="4C32D84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联系方式：蔡老师 0755-85292207 </w:t>
      </w:r>
    </w:p>
    <w:p w14:paraId="2C9BB22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355FE78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项目联系人：肖工</w:t>
      </w:r>
    </w:p>
    <w:p w14:paraId="3FE4A73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31</w:t>
      </w:r>
      <w:r>
        <w:rPr>
          <w:rFonts w:hint="eastAsia" w:ascii="宋体" w:hAnsi="宋体"/>
          <w:snapToGrid w:val="0"/>
          <w:kern w:val="0"/>
          <w:sz w:val="24"/>
        </w:rPr>
        <w:t>日</w:t>
      </w:r>
      <w:bookmarkStart w:id="3" w:name="_Toc135293160"/>
    </w:p>
    <w:p w14:paraId="52233814">
      <w:pPr>
        <w:pStyle w:val="2"/>
      </w:pPr>
    </w:p>
    <w:p w14:paraId="0CDD493B">
      <w:pPr>
        <w:widowControl/>
        <w:jc w:val="left"/>
        <w:rPr>
          <w:rFonts w:eastAsiaTheme="minorEastAsia"/>
          <w:b/>
          <w:kern w:val="44"/>
          <w:sz w:val="44"/>
          <w:szCs w:val="28"/>
        </w:rPr>
      </w:pPr>
      <w:r>
        <w:br w:type="page"/>
      </w:r>
    </w:p>
    <w:p w14:paraId="512A5CFA">
      <w:pPr>
        <w:pStyle w:val="2"/>
      </w:pPr>
      <w:r>
        <w:rPr>
          <w:rFonts w:hint="eastAsia"/>
        </w:rPr>
        <w:t>第二章  项目需求</w:t>
      </w:r>
      <w:bookmarkEnd w:id="3"/>
    </w:p>
    <w:p w14:paraId="20197D0B">
      <w:pPr>
        <w:spacing w:after="156"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ind w:firstLine="0" w:firstLineChars="0"/>
        <w:rPr>
          <w:b/>
        </w:rPr>
      </w:pPr>
    </w:p>
    <w:p w14:paraId="358BB719">
      <w:pPr>
        <w:pStyle w:val="321"/>
        <w:ind w:firstLine="0" w:firstLineChars="0"/>
        <w:rPr>
          <w:b/>
        </w:rPr>
      </w:pPr>
      <w:r>
        <w:rPr>
          <w:rFonts w:hint="eastAsia"/>
          <w:b/>
        </w:rPr>
        <w:t>一、项目概况</w:t>
      </w:r>
    </w:p>
    <w:p w14:paraId="03BF82EF">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83E82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49A5749">
        <w:tblPrEx>
          <w:tblCellMar>
            <w:top w:w="15" w:type="dxa"/>
            <w:left w:w="15" w:type="dxa"/>
            <w:bottom w:w="15" w:type="dxa"/>
            <w:right w:w="15" w:type="dxa"/>
          </w:tblCellMar>
        </w:tblPrEx>
        <w:trPr>
          <w:trHeight w:val="705"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ascii="宋体" w:hAnsi="宋体" w:cs="宋体"/>
                <w:szCs w:val="21"/>
              </w:rPr>
            </w:pPr>
            <w:r>
              <w:rPr>
                <w:rFonts w:hint="eastAsia" w:ascii="宋体" w:hAnsi="宋体"/>
                <w:snapToGrid w:val="0"/>
                <w:szCs w:val="21"/>
              </w:rPr>
              <w:t>足球场草坪养护项目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126,863.00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08E9811D">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76ECADB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在校园基础设施建设工作当中,足球场的建设极为重要,该种场地是学生主要的活动场所。而足球场草坪的建植水平以及养护管理水平在一定程度上直接决定着足球场的安全性以及功能性。采购人为足球特色学校，足球场为标准11人制足球场，约7500平方米，校足球队日常使用球场训练，因训练频次高、强度大，科学的养护必不可少，且是保障草坪能够长时间高质量使用的关键。足球场草坪需专业养护以保障使用效果及足球队训练需求。</w:t>
      </w:r>
    </w:p>
    <w:p w14:paraId="682877D6">
      <w:pPr>
        <w:pStyle w:val="506"/>
        <w:wordWrap/>
        <w:spacing w:afterLines="0" w:line="360" w:lineRule="auto"/>
        <w:ind w:firstLine="420"/>
        <w:rPr>
          <w:rFonts w:cs="Times New Roman"/>
          <w:snapToGrid/>
          <w:spacing w:val="0"/>
          <w:sz w:val="21"/>
          <w:szCs w:val="21"/>
        </w:rPr>
      </w:pPr>
    </w:p>
    <w:p w14:paraId="105A0AED">
      <w:pPr>
        <w:pStyle w:val="321"/>
        <w:ind w:firstLine="0" w:firstLineChars="0"/>
        <w:rPr>
          <w:b/>
        </w:rPr>
      </w:pPr>
      <w:r>
        <w:rPr>
          <w:rFonts w:hint="eastAsia"/>
          <w:b/>
        </w:rPr>
        <w:t>二、项目服务要求</w:t>
      </w:r>
    </w:p>
    <w:p w14:paraId="0B4DA134">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（一）养护范围和内容：</w:t>
      </w:r>
    </w:p>
    <w:tbl>
      <w:tblPr>
        <w:tblStyle w:val="5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160"/>
        <w:gridCol w:w="3827"/>
        <w:gridCol w:w="739"/>
        <w:gridCol w:w="732"/>
        <w:gridCol w:w="2373"/>
      </w:tblGrid>
      <w:tr w14:paraId="4BA7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20" w:type="dxa"/>
            <w:vAlign w:val="center"/>
          </w:tcPr>
          <w:p w14:paraId="570CF5AE">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1160" w:type="dxa"/>
            <w:vAlign w:val="center"/>
          </w:tcPr>
          <w:p w14:paraId="3E9A47BD">
            <w:pPr>
              <w:widowControl/>
              <w:spacing w:line="360" w:lineRule="auto"/>
              <w:jc w:val="center"/>
              <w:rPr>
                <w:rFonts w:ascii="宋体" w:hAnsi="宋体" w:cs="宋体"/>
                <w:b/>
                <w:bCs/>
                <w:kern w:val="0"/>
                <w:szCs w:val="21"/>
              </w:rPr>
            </w:pPr>
            <w:r>
              <w:rPr>
                <w:rFonts w:hint="eastAsia" w:ascii="宋体" w:hAnsi="宋体" w:cs="宋体"/>
                <w:b/>
                <w:bCs/>
                <w:kern w:val="0"/>
                <w:szCs w:val="21"/>
              </w:rPr>
              <w:t>项目名称</w:t>
            </w:r>
          </w:p>
        </w:tc>
        <w:tc>
          <w:tcPr>
            <w:tcW w:w="3827" w:type="dxa"/>
            <w:vAlign w:val="center"/>
          </w:tcPr>
          <w:p w14:paraId="56EF2A67">
            <w:pPr>
              <w:widowControl/>
              <w:spacing w:line="360" w:lineRule="auto"/>
              <w:jc w:val="center"/>
              <w:rPr>
                <w:rFonts w:ascii="宋体" w:hAnsi="宋体" w:cs="宋体"/>
                <w:b/>
                <w:bCs/>
                <w:kern w:val="0"/>
                <w:szCs w:val="21"/>
              </w:rPr>
            </w:pPr>
            <w:r>
              <w:rPr>
                <w:rFonts w:hint="eastAsia" w:ascii="宋体" w:hAnsi="宋体" w:cs="宋体"/>
                <w:b/>
                <w:bCs/>
                <w:kern w:val="0"/>
                <w:szCs w:val="21"/>
              </w:rPr>
              <w:t>特征描述</w:t>
            </w:r>
          </w:p>
        </w:tc>
        <w:tc>
          <w:tcPr>
            <w:tcW w:w="739" w:type="dxa"/>
            <w:vAlign w:val="center"/>
          </w:tcPr>
          <w:p w14:paraId="4A287722">
            <w:pPr>
              <w:widowControl/>
              <w:spacing w:line="360" w:lineRule="auto"/>
              <w:jc w:val="center"/>
              <w:rPr>
                <w:rFonts w:ascii="宋体" w:hAnsi="宋体" w:cs="宋体"/>
                <w:b/>
                <w:bCs/>
                <w:kern w:val="0"/>
                <w:szCs w:val="21"/>
              </w:rPr>
            </w:pPr>
            <w:r>
              <w:rPr>
                <w:rFonts w:hint="eastAsia" w:ascii="宋体" w:hAnsi="宋体" w:cs="宋体"/>
                <w:b/>
                <w:bCs/>
                <w:kern w:val="0"/>
                <w:szCs w:val="21"/>
              </w:rPr>
              <w:t>计量</w:t>
            </w:r>
          </w:p>
          <w:p w14:paraId="418539E5">
            <w:pPr>
              <w:widowControl/>
              <w:spacing w:line="360" w:lineRule="auto"/>
              <w:jc w:val="center"/>
              <w:rPr>
                <w:rFonts w:ascii="宋体" w:hAnsi="宋体" w:cs="宋体"/>
                <w:b/>
                <w:bCs/>
                <w:kern w:val="0"/>
                <w:szCs w:val="21"/>
              </w:rPr>
            </w:pPr>
            <w:r>
              <w:rPr>
                <w:rFonts w:hint="eastAsia" w:ascii="宋体" w:hAnsi="宋体" w:cs="宋体"/>
                <w:b/>
                <w:bCs/>
                <w:kern w:val="0"/>
                <w:szCs w:val="21"/>
              </w:rPr>
              <w:t>单位</w:t>
            </w:r>
          </w:p>
        </w:tc>
        <w:tc>
          <w:tcPr>
            <w:tcW w:w="732" w:type="dxa"/>
            <w:vAlign w:val="center"/>
          </w:tcPr>
          <w:p w14:paraId="2B397229">
            <w:pPr>
              <w:widowControl/>
              <w:spacing w:line="360" w:lineRule="auto"/>
              <w:jc w:val="center"/>
              <w:rPr>
                <w:rFonts w:ascii="宋体" w:hAnsi="宋体" w:cs="宋体"/>
                <w:b/>
                <w:bCs/>
                <w:kern w:val="0"/>
                <w:szCs w:val="21"/>
              </w:rPr>
            </w:pPr>
            <w:r>
              <w:rPr>
                <w:rFonts w:hint="eastAsia" w:ascii="宋体" w:hAnsi="宋体" w:cs="宋体"/>
                <w:b/>
                <w:bCs/>
                <w:kern w:val="0"/>
                <w:szCs w:val="21"/>
              </w:rPr>
              <w:t>数量</w:t>
            </w:r>
          </w:p>
        </w:tc>
        <w:tc>
          <w:tcPr>
            <w:tcW w:w="2373" w:type="dxa"/>
            <w:shd w:val="clear" w:color="auto" w:fill="auto"/>
            <w:vAlign w:val="center"/>
          </w:tcPr>
          <w:p w14:paraId="55F5D36D">
            <w:pPr>
              <w:widowControl/>
              <w:spacing w:line="360" w:lineRule="auto"/>
              <w:jc w:val="center"/>
              <w:rPr>
                <w:rFonts w:ascii="宋体" w:hAnsi="宋体" w:cs="宋体"/>
                <w:b/>
                <w:bCs/>
                <w:kern w:val="0"/>
                <w:szCs w:val="21"/>
              </w:rPr>
            </w:pPr>
            <w:r>
              <w:rPr>
                <w:rFonts w:hint="eastAsia" w:ascii="宋体" w:hAnsi="宋体" w:cs="宋体"/>
                <w:b/>
                <w:bCs/>
                <w:kern w:val="0"/>
                <w:szCs w:val="21"/>
              </w:rPr>
              <w:t>备注</w:t>
            </w:r>
          </w:p>
        </w:tc>
      </w:tr>
      <w:tr w14:paraId="16B0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20" w:type="dxa"/>
            <w:shd w:val="clear" w:color="auto" w:fill="auto"/>
            <w:vAlign w:val="center"/>
          </w:tcPr>
          <w:p w14:paraId="402C4C89">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1160" w:type="dxa"/>
            <w:shd w:val="clear" w:color="auto" w:fill="auto"/>
            <w:vAlign w:val="center"/>
          </w:tcPr>
          <w:p w14:paraId="2D20373F">
            <w:pPr>
              <w:widowControl/>
              <w:spacing w:line="360" w:lineRule="auto"/>
              <w:jc w:val="center"/>
              <w:rPr>
                <w:rFonts w:ascii="宋体" w:hAnsi="宋体" w:cs="宋体"/>
                <w:kern w:val="0"/>
                <w:szCs w:val="21"/>
              </w:rPr>
            </w:pPr>
            <w:r>
              <w:rPr>
                <w:rFonts w:hint="eastAsia" w:ascii="宋体" w:hAnsi="宋体" w:cs="宋体"/>
                <w:kern w:val="0"/>
                <w:szCs w:val="21"/>
              </w:rPr>
              <w:t>修剪</w:t>
            </w:r>
          </w:p>
        </w:tc>
        <w:tc>
          <w:tcPr>
            <w:tcW w:w="3827" w:type="dxa"/>
            <w:shd w:val="clear" w:color="auto" w:fill="auto"/>
            <w:vAlign w:val="center"/>
          </w:tcPr>
          <w:p w14:paraId="53513587">
            <w:pPr>
              <w:widowControl/>
              <w:spacing w:line="360" w:lineRule="auto"/>
              <w:jc w:val="center"/>
              <w:rPr>
                <w:rFonts w:ascii="宋体" w:hAnsi="宋体" w:cs="宋体"/>
                <w:kern w:val="0"/>
                <w:szCs w:val="21"/>
              </w:rPr>
            </w:pPr>
            <w:r>
              <w:rPr>
                <w:rFonts w:hint="eastAsia" w:ascii="宋体" w:hAnsi="宋体" w:cs="宋体"/>
                <w:kern w:val="0"/>
                <w:szCs w:val="21"/>
              </w:rPr>
              <w:t>每月机械修剪一次，一年12次</w:t>
            </w:r>
          </w:p>
        </w:tc>
        <w:tc>
          <w:tcPr>
            <w:tcW w:w="739" w:type="dxa"/>
            <w:shd w:val="clear" w:color="auto" w:fill="auto"/>
            <w:vAlign w:val="center"/>
          </w:tcPr>
          <w:p w14:paraId="30DDF171">
            <w:pPr>
              <w:widowControl/>
              <w:spacing w:line="360" w:lineRule="auto"/>
              <w:jc w:val="center"/>
              <w:rPr>
                <w:rFonts w:ascii="宋体" w:hAnsi="宋体" w:cs="宋体"/>
                <w:kern w:val="0"/>
                <w:szCs w:val="21"/>
              </w:rPr>
            </w:pPr>
            <w:r>
              <w:rPr>
                <w:rFonts w:hint="eastAsia" w:ascii="宋体" w:hAnsi="宋体" w:cs="宋体"/>
                <w:kern w:val="0"/>
                <w:szCs w:val="21"/>
              </w:rPr>
              <w:t>次</w:t>
            </w:r>
          </w:p>
        </w:tc>
        <w:tc>
          <w:tcPr>
            <w:tcW w:w="732" w:type="dxa"/>
            <w:shd w:val="clear" w:color="auto" w:fill="auto"/>
            <w:vAlign w:val="center"/>
          </w:tcPr>
          <w:p w14:paraId="2488F1C5">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2373" w:type="dxa"/>
            <w:shd w:val="clear" w:color="auto" w:fill="auto"/>
            <w:vAlign w:val="center"/>
          </w:tcPr>
          <w:p w14:paraId="39444A60">
            <w:pPr>
              <w:widowControl/>
              <w:spacing w:line="360" w:lineRule="auto"/>
              <w:jc w:val="center"/>
              <w:rPr>
                <w:rFonts w:ascii="宋体" w:hAnsi="宋体" w:cs="宋体"/>
                <w:kern w:val="0"/>
                <w:szCs w:val="21"/>
              </w:rPr>
            </w:pPr>
            <w:r>
              <w:rPr>
                <w:rFonts w:hint="eastAsia" w:ascii="宋体" w:hAnsi="宋体" w:cs="宋体"/>
                <w:kern w:val="0"/>
                <w:szCs w:val="21"/>
              </w:rPr>
              <w:t>　</w:t>
            </w:r>
          </w:p>
        </w:tc>
      </w:tr>
      <w:tr w14:paraId="38A8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20" w:type="dxa"/>
            <w:shd w:val="clear" w:color="auto" w:fill="auto"/>
            <w:vAlign w:val="center"/>
          </w:tcPr>
          <w:p w14:paraId="387F6DEA">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60" w:type="dxa"/>
            <w:shd w:val="clear" w:color="auto" w:fill="auto"/>
            <w:vAlign w:val="center"/>
          </w:tcPr>
          <w:p w14:paraId="5D8D25D4">
            <w:pPr>
              <w:widowControl/>
              <w:spacing w:line="360" w:lineRule="auto"/>
              <w:jc w:val="center"/>
              <w:rPr>
                <w:rFonts w:ascii="宋体" w:hAnsi="宋体" w:cs="宋体"/>
                <w:kern w:val="0"/>
                <w:szCs w:val="21"/>
              </w:rPr>
            </w:pPr>
            <w:r>
              <w:rPr>
                <w:rFonts w:hint="eastAsia" w:ascii="宋体" w:hAnsi="宋体" w:cs="宋体"/>
                <w:kern w:val="0"/>
                <w:szCs w:val="21"/>
              </w:rPr>
              <w:t>杀虫</w:t>
            </w:r>
          </w:p>
        </w:tc>
        <w:tc>
          <w:tcPr>
            <w:tcW w:w="3827" w:type="dxa"/>
            <w:shd w:val="clear" w:color="auto" w:fill="auto"/>
            <w:vAlign w:val="center"/>
          </w:tcPr>
          <w:p w14:paraId="3EF046D3">
            <w:pPr>
              <w:widowControl/>
              <w:spacing w:line="360" w:lineRule="auto"/>
              <w:jc w:val="center"/>
              <w:rPr>
                <w:rFonts w:ascii="宋体" w:hAnsi="宋体" w:cs="宋体"/>
                <w:kern w:val="0"/>
                <w:szCs w:val="21"/>
              </w:rPr>
            </w:pPr>
            <w:r>
              <w:rPr>
                <w:rFonts w:hint="eastAsia" w:ascii="宋体" w:hAnsi="宋体" w:cs="宋体"/>
                <w:kern w:val="0"/>
                <w:szCs w:val="21"/>
              </w:rPr>
              <w:t>每半年杀地下虫一次，警示牌及安全警戒线分隔球场，喷洒水溶性粉剂，草地专用除虫药水，一年2次</w:t>
            </w:r>
          </w:p>
        </w:tc>
        <w:tc>
          <w:tcPr>
            <w:tcW w:w="739" w:type="dxa"/>
            <w:shd w:val="clear" w:color="auto" w:fill="auto"/>
            <w:vAlign w:val="center"/>
          </w:tcPr>
          <w:p w14:paraId="206C563D">
            <w:pPr>
              <w:widowControl/>
              <w:spacing w:line="360" w:lineRule="auto"/>
              <w:jc w:val="center"/>
              <w:rPr>
                <w:rFonts w:ascii="宋体" w:hAnsi="宋体" w:cs="宋体"/>
                <w:kern w:val="0"/>
                <w:szCs w:val="21"/>
              </w:rPr>
            </w:pPr>
            <w:r>
              <w:rPr>
                <w:rFonts w:hint="eastAsia" w:ascii="宋体" w:hAnsi="宋体" w:cs="宋体"/>
                <w:kern w:val="0"/>
                <w:szCs w:val="21"/>
              </w:rPr>
              <w:t>次</w:t>
            </w:r>
          </w:p>
        </w:tc>
        <w:tc>
          <w:tcPr>
            <w:tcW w:w="732" w:type="dxa"/>
            <w:shd w:val="clear" w:color="auto" w:fill="auto"/>
            <w:vAlign w:val="center"/>
          </w:tcPr>
          <w:p w14:paraId="1095AA3C">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2373" w:type="dxa"/>
            <w:shd w:val="clear" w:color="auto" w:fill="auto"/>
            <w:noWrap/>
            <w:vAlign w:val="center"/>
          </w:tcPr>
          <w:p w14:paraId="1A8224DC">
            <w:pPr>
              <w:widowControl/>
              <w:spacing w:line="360" w:lineRule="auto"/>
              <w:jc w:val="center"/>
              <w:rPr>
                <w:rFonts w:ascii="宋体" w:hAnsi="宋体" w:cs="宋体"/>
                <w:kern w:val="0"/>
                <w:szCs w:val="21"/>
              </w:rPr>
            </w:pPr>
            <w:r>
              <w:rPr>
                <w:rFonts w:hint="eastAsia" w:ascii="宋体" w:hAnsi="宋体" w:cs="宋体"/>
                <w:kern w:val="0"/>
                <w:szCs w:val="21"/>
              </w:rPr>
              <w:t>需按现场实际情况采取针对性的防病害处理措施。喷一次广谱性杀虫药及杀菌剂，因病虫害导致严重退化的草坪，应及时更换。对蚂蚁窝进行定期清除。（所有费用均包含在投标总价内）　</w:t>
            </w:r>
          </w:p>
        </w:tc>
      </w:tr>
      <w:tr w14:paraId="2CB9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20" w:type="dxa"/>
            <w:shd w:val="clear" w:color="auto" w:fill="auto"/>
            <w:vAlign w:val="center"/>
          </w:tcPr>
          <w:p w14:paraId="779A4CAC">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160" w:type="dxa"/>
            <w:shd w:val="clear" w:color="auto" w:fill="auto"/>
            <w:vAlign w:val="center"/>
          </w:tcPr>
          <w:p w14:paraId="639F24A6">
            <w:pPr>
              <w:widowControl/>
              <w:spacing w:line="360" w:lineRule="auto"/>
              <w:jc w:val="center"/>
              <w:rPr>
                <w:rFonts w:ascii="宋体" w:hAnsi="宋体" w:cs="宋体"/>
                <w:kern w:val="0"/>
                <w:szCs w:val="21"/>
              </w:rPr>
            </w:pPr>
            <w:r>
              <w:rPr>
                <w:rFonts w:hint="eastAsia" w:ascii="宋体" w:hAnsi="宋体" w:cs="宋体"/>
                <w:kern w:val="0"/>
                <w:szCs w:val="21"/>
              </w:rPr>
              <w:t>填沙</w:t>
            </w:r>
          </w:p>
        </w:tc>
        <w:tc>
          <w:tcPr>
            <w:tcW w:w="3827" w:type="dxa"/>
            <w:shd w:val="clear" w:color="auto" w:fill="auto"/>
            <w:vAlign w:val="center"/>
          </w:tcPr>
          <w:p w14:paraId="3B063CE3">
            <w:pPr>
              <w:widowControl/>
              <w:spacing w:line="360" w:lineRule="auto"/>
              <w:jc w:val="center"/>
              <w:rPr>
                <w:rFonts w:ascii="宋体" w:hAnsi="宋体" w:cs="宋体"/>
                <w:kern w:val="0"/>
                <w:szCs w:val="21"/>
              </w:rPr>
            </w:pPr>
            <w:r>
              <w:rPr>
                <w:rFonts w:hint="eastAsia" w:ascii="宋体" w:hAnsi="宋体" w:cs="宋体"/>
                <w:kern w:val="0"/>
                <w:szCs w:val="21"/>
              </w:rPr>
              <w:t>一年一次，含打孔，填沙、压路机压实，总平方数为7500平方米。</w:t>
            </w:r>
          </w:p>
        </w:tc>
        <w:tc>
          <w:tcPr>
            <w:tcW w:w="739" w:type="dxa"/>
            <w:shd w:val="clear" w:color="auto" w:fill="auto"/>
            <w:vAlign w:val="center"/>
          </w:tcPr>
          <w:p w14:paraId="2A89B09D">
            <w:pPr>
              <w:widowControl/>
              <w:spacing w:line="360" w:lineRule="auto"/>
              <w:jc w:val="center"/>
              <w:rPr>
                <w:rFonts w:ascii="宋体" w:hAnsi="宋体" w:cs="宋体"/>
                <w:kern w:val="0"/>
                <w:szCs w:val="21"/>
              </w:rPr>
            </w:pPr>
            <w:r>
              <w:rPr>
                <w:rFonts w:hint="eastAsia" w:ascii="宋体" w:hAnsi="宋体" w:cs="宋体"/>
                <w:kern w:val="0"/>
                <w:szCs w:val="21"/>
              </w:rPr>
              <w:t>次</w:t>
            </w:r>
          </w:p>
        </w:tc>
        <w:tc>
          <w:tcPr>
            <w:tcW w:w="732" w:type="dxa"/>
            <w:shd w:val="clear" w:color="auto" w:fill="auto"/>
            <w:vAlign w:val="center"/>
          </w:tcPr>
          <w:p w14:paraId="2B3AD657">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373" w:type="dxa"/>
            <w:shd w:val="clear" w:color="auto" w:fill="auto"/>
            <w:noWrap/>
            <w:vAlign w:val="center"/>
          </w:tcPr>
          <w:p w14:paraId="287C7B9B">
            <w:pPr>
              <w:widowControl/>
              <w:spacing w:line="360" w:lineRule="auto"/>
              <w:jc w:val="center"/>
              <w:rPr>
                <w:rFonts w:ascii="宋体" w:hAnsi="宋体" w:cs="宋体"/>
                <w:kern w:val="0"/>
                <w:szCs w:val="21"/>
              </w:rPr>
            </w:pPr>
            <w:r>
              <w:rPr>
                <w:rFonts w:hint="eastAsia" w:ascii="宋体" w:hAnsi="宋体" w:cs="宋体"/>
                <w:kern w:val="0"/>
                <w:szCs w:val="21"/>
              </w:rPr>
              <w:t>　</w:t>
            </w:r>
          </w:p>
        </w:tc>
      </w:tr>
      <w:tr w14:paraId="176A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520" w:type="dxa"/>
            <w:shd w:val="clear" w:color="auto" w:fill="auto"/>
            <w:vAlign w:val="center"/>
          </w:tcPr>
          <w:p w14:paraId="136DC7AC">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160" w:type="dxa"/>
            <w:shd w:val="clear" w:color="auto" w:fill="auto"/>
            <w:vAlign w:val="center"/>
          </w:tcPr>
          <w:p w14:paraId="6844F92A">
            <w:pPr>
              <w:widowControl/>
              <w:spacing w:line="360" w:lineRule="auto"/>
              <w:jc w:val="center"/>
              <w:rPr>
                <w:rFonts w:ascii="宋体" w:hAnsi="宋体" w:cs="宋体"/>
                <w:kern w:val="0"/>
                <w:szCs w:val="21"/>
              </w:rPr>
            </w:pPr>
            <w:r>
              <w:rPr>
                <w:rFonts w:hint="eastAsia" w:ascii="宋体" w:hAnsi="宋体" w:cs="宋体"/>
                <w:kern w:val="0"/>
                <w:szCs w:val="21"/>
              </w:rPr>
              <w:t>补草</w:t>
            </w:r>
          </w:p>
        </w:tc>
        <w:tc>
          <w:tcPr>
            <w:tcW w:w="3827" w:type="dxa"/>
            <w:shd w:val="clear" w:color="auto" w:fill="auto"/>
            <w:vAlign w:val="center"/>
          </w:tcPr>
          <w:p w14:paraId="342A25E9">
            <w:pPr>
              <w:widowControl/>
              <w:spacing w:line="360" w:lineRule="auto"/>
              <w:jc w:val="center"/>
              <w:rPr>
                <w:rFonts w:ascii="宋体" w:hAnsi="宋体" w:cs="宋体"/>
                <w:kern w:val="0"/>
                <w:szCs w:val="21"/>
              </w:rPr>
            </w:pPr>
            <w:r>
              <w:rPr>
                <w:rFonts w:hint="eastAsia" w:ascii="宋体" w:hAnsi="宋体" w:cs="宋体"/>
                <w:kern w:val="0"/>
                <w:szCs w:val="21"/>
              </w:rPr>
              <w:t>每年补种一次，按球场总面积7500平方</w:t>
            </w:r>
            <w:r>
              <w:rPr>
                <w:rFonts w:hint="eastAsia"/>
              </w:rPr>
              <w:t>米</w:t>
            </w:r>
            <w:r>
              <w:rPr>
                <w:rFonts w:hint="eastAsia" w:ascii="宋体" w:hAnsi="宋体" w:cs="宋体"/>
                <w:kern w:val="0"/>
                <w:szCs w:val="21"/>
              </w:rPr>
              <w:t>的5%的损耗率：375平方</w:t>
            </w:r>
            <w:r>
              <w:rPr>
                <w:rFonts w:hint="eastAsia"/>
              </w:rPr>
              <w:t>米</w:t>
            </w:r>
            <w:r>
              <w:rPr>
                <w:rFonts w:hint="eastAsia" w:ascii="宋体" w:hAnsi="宋体" w:cs="宋体"/>
                <w:kern w:val="0"/>
                <w:szCs w:val="21"/>
              </w:rPr>
              <w:t>补种。</w:t>
            </w:r>
          </w:p>
        </w:tc>
        <w:tc>
          <w:tcPr>
            <w:tcW w:w="739" w:type="dxa"/>
            <w:shd w:val="clear" w:color="auto" w:fill="auto"/>
            <w:vAlign w:val="center"/>
          </w:tcPr>
          <w:p w14:paraId="436CA8B1">
            <w:pPr>
              <w:widowControl/>
              <w:spacing w:line="360" w:lineRule="auto"/>
              <w:jc w:val="center"/>
              <w:rPr>
                <w:rFonts w:ascii="宋体" w:hAnsi="宋体" w:cs="宋体"/>
                <w:kern w:val="0"/>
                <w:szCs w:val="21"/>
              </w:rPr>
            </w:pPr>
            <w:r>
              <w:rPr>
                <w:rFonts w:hint="eastAsia" w:ascii="宋体" w:hAnsi="宋体" w:cs="宋体"/>
                <w:kern w:val="0"/>
                <w:szCs w:val="21"/>
              </w:rPr>
              <w:t>次</w:t>
            </w:r>
          </w:p>
        </w:tc>
        <w:tc>
          <w:tcPr>
            <w:tcW w:w="732" w:type="dxa"/>
            <w:shd w:val="clear" w:color="auto" w:fill="auto"/>
            <w:vAlign w:val="center"/>
          </w:tcPr>
          <w:p w14:paraId="3807C85D">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373" w:type="dxa"/>
            <w:shd w:val="clear" w:color="auto" w:fill="auto"/>
            <w:noWrap/>
            <w:vAlign w:val="center"/>
          </w:tcPr>
          <w:p w14:paraId="07A704FD">
            <w:pPr>
              <w:widowControl/>
              <w:spacing w:line="360" w:lineRule="auto"/>
              <w:jc w:val="center"/>
              <w:rPr>
                <w:rFonts w:ascii="宋体" w:hAnsi="宋体" w:cs="宋体"/>
                <w:kern w:val="0"/>
                <w:szCs w:val="21"/>
              </w:rPr>
            </w:pPr>
            <w:r>
              <w:rPr>
                <w:rFonts w:hint="eastAsia" w:ascii="宋体" w:hAnsi="宋体" w:cs="宋体"/>
                <w:kern w:val="0"/>
                <w:szCs w:val="21"/>
              </w:rPr>
              <w:t>　</w:t>
            </w:r>
          </w:p>
        </w:tc>
      </w:tr>
      <w:tr w14:paraId="2269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0" w:type="dxa"/>
            <w:shd w:val="clear" w:color="auto" w:fill="auto"/>
            <w:vAlign w:val="center"/>
          </w:tcPr>
          <w:p w14:paraId="2566A510">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160" w:type="dxa"/>
            <w:shd w:val="clear" w:color="auto" w:fill="auto"/>
            <w:vAlign w:val="center"/>
          </w:tcPr>
          <w:p w14:paraId="2526C01C">
            <w:pPr>
              <w:widowControl/>
              <w:spacing w:line="360" w:lineRule="auto"/>
              <w:jc w:val="center"/>
              <w:rPr>
                <w:rFonts w:ascii="宋体" w:hAnsi="宋体" w:cs="宋体"/>
                <w:kern w:val="0"/>
                <w:szCs w:val="21"/>
              </w:rPr>
            </w:pPr>
            <w:r>
              <w:rPr>
                <w:rFonts w:hint="eastAsia" w:ascii="宋体" w:hAnsi="宋体" w:cs="宋体"/>
                <w:kern w:val="0"/>
                <w:szCs w:val="21"/>
              </w:rPr>
              <w:t>施肥</w:t>
            </w:r>
          </w:p>
        </w:tc>
        <w:tc>
          <w:tcPr>
            <w:tcW w:w="3827" w:type="dxa"/>
            <w:shd w:val="clear" w:color="auto" w:fill="auto"/>
            <w:vAlign w:val="center"/>
          </w:tcPr>
          <w:p w14:paraId="43548E1C">
            <w:pPr>
              <w:widowControl/>
              <w:spacing w:line="360" w:lineRule="auto"/>
              <w:rPr>
                <w:rFonts w:ascii="宋体" w:hAnsi="宋体" w:cs="宋体"/>
                <w:kern w:val="0"/>
                <w:szCs w:val="21"/>
              </w:rPr>
            </w:pPr>
            <w:r>
              <w:rPr>
                <w:rFonts w:hint="eastAsia" w:ascii="宋体" w:hAnsi="宋体" w:cs="宋体"/>
                <w:kern w:val="0"/>
                <w:szCs w:val="21"/>
              </w:rPr>
              <w:t>每季度复合肥施肥一次，一年4次</w:t>
            </w:r>
          </w:p>
        </w:tc>
        <w:tc>
          <w:tcPr>
            <w:tcW w:w="739" w:type="dxa"/>
            <w:shd w:val="clear" w:color="auto" w:fill="auto"/>
            <w:vAlign w:val="center"/>
          </w:tcPr>
          <w:p w14:paraId="228A24AC">
            <w:pPr>
              <w:widowControl/>
              <w:spacing w:line="360" w:lineRule="auto"/>
              <w:jc w:val="center"/>
              <w:rPr>
                <w:rFonts w:ascii="宋体" w:hAnsi="宋体" w:cs="宋体"/>
                <w:kern w:val="0"/>
                <w:szCs w:val="21"/>
              </w:rPr>
            </w:pPr>
            <w:r>
              <w:rPr>
                <w:rFonts w:hint="eastAsia" w:ascii="宋体" w:hAnsi="宋体" w:cs="宋体"/>
                <w:kern w:val="0"/>
                <w:szCs w:val="21"/>
              </w:rPr>
              <w:t>次</w:t>
            </w:r>
          </w:p>
        </w:tc>
        <w:tc>
          <w:tcPr>
            <w:tcW w:w="732" w:type="dxa"/>
            <w:shd w:val="clear" w:color="auto" w:fill="auto"/>
            <w:vAlign w:val="center"/>
          </w:tcPr>
          <w:p w14:paraId="18823200">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2373" w:type="dxa"/>
            <w:shd w:val="clear" w:color="auto" w:fill="auto"/>
            <w:noWrap/>
            <w:vAlign w:val="center"/>
          </w:tcPr>
          <w:p w14:paraId="05925FF4">
            <w:pPr>
              <w:widowControl/>
              <w:spacing w:line="360" w:lineRule="auto"/>
              <w:jc w:val="center"/>
              <w:rPr>
                <w:rFonts w:ascii="宋体" w:hAnsi="宋体" w:cs="宋体"/>
                <w:kern w:val="0"/>
                <w:szCs w:val="21"/>
              </w:rPr>
            </w:pPr>
            <w:r>
              <w:rPr>
                <w:rFonts w:hint="eastAsia" w:ascii="宋体" w:hAnsi="宋体" w:cs="宋体"/>
                <w:kern w:val="0"/>
                <w:szCs w:val="21"/>
              </w:rPr>
              <w:t>每平方施放30克，复合肥料名称：氮、磷、钾，比例为15：15：15。　</w:t>
            </w:r>
          </w:p>
        </w:tc>
      </w:tr>
      <w:tr w14:paraId="28A1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20" w:type="dxa"/>
            <w:shd w:val="clear" w:color="auto" w:fill="auto"/>
            <w:vAlign w:val="center"/>
          </w:tcPr>
          <w:p w14:paraId="0D792913">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1160" w:type="dxa"/>
            <w:shd w:val="clear" w:color="auto" w:fill="auto"/>
            <w:vAlign w:val="center"/>
          </w:tcPr>
          <w:p w14:paraId="1C6B0F3D">
            <w:pPr>
              <w:widowControl/>
              <w:spacing w:line="360" w:lineRule="auto"/>
              <w:jc w:val="center"/>
              <w:rPr>
                <w:rFonts w:ascii="宋体" w:hAnsi="宋体" w:cs="宋体"/>
                <w:kern w:val="0"/>
                <w:szCs w:val="21"/>
              </w:rPr>
            </w:pPr>
            <w:r>
              <w:rPr>
                <w:rFonts w:hint="eastAsia" w:ascii="宋体" w:hAnsi="宋体" w:cs="宋体"/>
                <w:kern w:val="0"/>
                <w:szCs w:val="21"/>
              </w:rPr>
              <w:t>人工</w:t>
            </w:r>
          </w:p>
        </w:tc>
        <w:tc>
          <w:tcPr>
            <w:tcW w:w="3827" w:type="dxa"/>
            <w:shd w:val="clear" w:color="auto" w:fill="auto"/>
            <w:vAlign w:val="center"/>
          </w:tcPr>
          <w:p w14:paraId="3B50D52C">
            <w:pPr>
              <w:widowControl/>
              <w:spacing w:line="360" w:lineRule="auto"/>
              <w:jc w:val="center"/>
              <w:rPr>
                <w:rFonts w:ascii="宋体" w:hAnsi="宋体" w:cs="宋体"/>
                <w:kern w:val="0"/>
                <w:szCs w:val="21"/>
              </w:rPr>
            </w:pPr>
            <w:r>
              <w:rPr>
                <w:rFonts w:hint="eastAsia" w:ascii="宋体" w:hAnsi="宋体" w:cs="宋体"/>
                <w:kern w:val="0"/>
                <w:szCs w:val="21"/>
              </w:rPr>
              <w:t>球场浇水、施肥、修剪、杀虫、修边、清理垃圾等日常养护</w:t>
            </w:r>
          </w:p>
        </w:tc>
        <w:tc>
          <w:tcPr>
            <w:tcW w:w="739" w:type="dxa"/>
            <w:shd w:val="clear" w:color="auto" w:fill="auto"/>
            <w:vAlign w:val="center"/>
          </w:tcPr>
          <w:p w14:paraId="33DC158C">
            <w:pPr>
              <w:widowControl/>
              <w:spacing w:line="360" w:lineRule="auto"/>
              <w:jc w:val="center"/>
              <w:rPr>
                <w:rFonts w:ascii="宋体" w:hAnsi="宋体" w:cs="宋体"/>
                <w:kern w:val="0"/>
                <w:szCs w:val="21"/>
              </w:rPr>
            </w:pPr>
            <w:r>
              <w:rPr>
                <w:rFonts w:hint="eastAsia" w:ascii="宋体" w:hAnsi="宋体" w:cs="宋体"/>
                <w:kern w:val="0"/>
                <w:szCs w:val="21"/>
              </w:rPr>
              <w:t>月</w:t>
            </w:r>
          </w:p>
        </w:tc>
        <w:tc>
          <w:tcPr>
            <w:tcW w:w="732" w:type="dxa"/>
            <w:shd w:val="clear" w:color="auto" w:fill="auto"/>
            <w:vAlign w:val="center"/>
          </w:tcPr>
          <w:p w14:paraId="66FFD482">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2373" w:type="dxa"/>
            <w:shd w:val="clear" w:color="auto" w:fill="auto"/>
            <w:noWrap/>
            <w:vAlign w:val="center"/>
          </w:tcPr>
          <w:p w14:paraId="542D9788">
            <w:pPr>
              <w:widowControl/>
              <w:spacing w:line="360" w:lineRule="auto"/>
              <w:jc w:val="center"/>
              <w:rPr>
                <w:rFonts w:ascii="宋体" w:hAnsi="宋体" w:cs="宋体"/>
                <w:kern w:val="0"/>
                <w:szCs w:val="21"/>
              </w:rPr>
            </w:pPr>
            <w:r>
              <w:rPr>
                <w:rFonts w:hint="eastAsia" w:ascii="宋体" w:hAnsi="宋体" w:cs="宋体"/>
                <w:kern w:val="0"/>
                <w:szCs w:val="21"/>
              </w:rPr>
              <w:t>　</w:t>
            </w:r>
          </w:p>
        </w:tc>
      </w:tr>
      <w:tr w14:paraId="4223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0" w:type="dxa"/>
            <w:shd w:val="clear" w:color="auto" w:fill="auto"/>
            <w:vAlign w:val="center"/>
          </w:tcPr>
          <w:p w14:paraId="046D4DBE">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1160" w:type="dxa"/>
            <w:shd w:val="clear" w:color="auto" w:fill="auto"/>
            <w:vAlign w:val="center"/>
          </w:tcPr>
          <w:p w14:paraId="610544DD">
            <w:pPr>
              <w:widowControl/>
              <w:spacing w:line="360" w:lineRule="auto"/>
              <w:jc w:val="center"/>
              <w:rPr>
                <w:rFonts w:ascii="宋体" w:hAnsi="宋体" w:cs="宋体"/>
                <w:kern w:val="0"/>
                <w:szCs w:val="21"/>
              </w:rPr>
            </w:pPr>
            <w:r>
              <w:rPr>
                <w:rFonts w:hint="eastAsia" w:ascii="宋体" w:hAnsi="宋体" w:cs="宋体"/>
                <w:kern w:val="0"/>
                <w:szCs w:val="21"/>
              </w:rPr>
              <w:t>其他</w:t>
            </w:r>
          </w:p>
        </w:tc>
        <w:tc>
          <w:tcPr>
            <w:tcW w:w="3827" w:type="dxa"/>
            <w:shd w:val="clear" w:color="auto" w:fill="auto"/>
            <w:vAlign w:val="center"/>
          </w:tcPr>
          <w:p w14:paraId="64CBDC47">
            <w:pPr>
              <w:widowControl/>
              <w:spacing w:line="360" w:lineRule="auto"/>
              <w:jc w:val="center"/>
              <w:rPr>
                <w:rFonts w:ascii="宋体" w:hAnsi="宋体" w:cs="宋体"/>
                <w:kern w:val="0"/>
                <w:szCs w:val="21"/>
              </w:rPr>
            </w:pPr>
            <w:r>
              <w:rPr>
                <w:rFonts w:hint="eastAsia" w:ascii="宋体" w:hAnsi="宋体" w:cs="宋体"/>
                <w:kern w:val="0"/>
                <w:szCs w:val="21"/>
              </w:rPr>
              <w:t>日常工具等</w:t>
            </w:r>
          </w:p>
        </w:tc>
        <w:tc>
          <w:tcPr>
            <w:tcW w:w="739" w:type="dxa"/>
            <w:shd w:val="clear" w:color="auto" w:fill="auto"/>
            <w:vAlign w:val="center"/>
          </w:tcPr>
          <w:p w14:paraId="205FA883">
            <w:pPr>
              <w:widowControl/>
              <w:spacing w:line="360" w:lineRule="auto"/>
              <w:jc w:val="center"/>
              <w:rPr>
                <w:rFonts w:ascii="宋体" w:hAnsi="宋体" w:cs="宋体"/>
                <w:kern w:val="0"/>
                <w:szCs w:val="21"/>
              </w:rPr>
            </w:pPr>
            <w:r>
              <w:rPr>
                <w:rFonts w:hint="eastAsia" w:ascii="宋体" w:hAnsi="宋体" w:cs="宋体"/>
                <w:kern w:val="0"/>
                <w:szCs w:val="21"/>
              </w:rPr>
              <w:t>月</w:t>
            </w:r>
          </w:p>
        </w:tc>
        <w:tc>
          <w:tcPr>
            <w:tcW w:w="732" w:type="dxa"/>
            <w:shd w:val="clear" w:color="auto" w:fill="auto"/>
            <w:vAlign w:val="center"/>
          </w:tcPr>
          <w:p w14:paraId="5F734ED1">
            <w:pPr>
              <w:widowControl/>
              <w:spacing w:line="360" w:lineRule="auto"/>
              <w:jc w:val="center"/>
              <w:rPr>
                <w:rFonts w:ascii="宋体" w:hAnsi="宋体" w:cs="宋体"/>
                <w:kern w:val="0"/>
                <w:szCs w:val="21"/>
              </w:rPr>
            </w:pPr>
            <w:r>
              <w:rPr>
                <w:rFonts w:hint="eastAsia" w:ascii="宋体" w:hAnsi="宋体" w:cs="宋体"/>
                <w:kern w:val="0"/>
                <w:szCs w:val="21"/>
              </w:rPr>
              <w:t>12</w:t>
            </w:r>
          </w:p>
        </w:tc>
        <w:tc>
          <w:tcPr>
            <w:tcW w:w="2373" w:type="dxa"/>
            <w:shd w:val="clear" w:color="auto" w:fill="auto"/>
            <w:noWrap/>
            <w:vAlign w:val="center"/>
          </w:tcPr>
          <w:p w14:paraId="5A3FD39C">
            <w:pPr>
              <w:widowControl/>
              <w:spacing w:line="360" w:lineRule="auto"/>
              <w:jc w:val="center"/>
              <w:rPr>
                <w:rFonts w:ascii="宋体" w:hAnsi="宋体" w:cs="宋体"/>
                <w:kern w:val="0"/>
                <w:szCs w:val="21"/>
              </w:rPr>
            </w:pPr>
            <w:r>
              <w:rPr>
                <w:rFonts w:hint="eastAsia" w:ascii="宋体" w:hAnsi="宋体" w:cs="宋体"/>
                <w:kern w:val="0"/>
                <w:szCs w:val="21"/>
              </w:rPr>
              <w:t>　</w:t>
            </w:r>
          </w:p>
        </w:tc>
      </w:tr>
      <w:tr w14:paraId="30EB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0" w:type="dxa"/>
            <w:shd w:val="clear" w:color="auto" w:fill="auto"/>
            <w:vAlign w:val="center"/>
          </w:tcPr>
          <w:p w14:paraId="0DB29D71">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1160" w:type="dxa"/>
            <w:shd w:val="clear" w:color="auto" w:fill="auto"/>
            <w:vAlign w:val="bottom"/>
          </w:tcPr>
          <w:p w14:paraId="37D274F7">
            <w:pPr>
              <w:widowControl/>
              <w:spacing w:line="360" w:lineRule="auto"/>
              <w:jc w:val="center"/>
              <w:rPr>
                <w:rFonts w:ascii="宋体" w:hAnsi="宋体" w:cs="宋体"/>
                <w:kern w:val="0"/>
                <w:szCs w:val="21"/>
              </w:rPr>
            </w:pPr>
            <w:r>
              <w:rPr>
                <w:rFonts w:hint="eastAsia" w:ascii="宋体" w:hAnsi="宋体" w:cs="宋体"/>
                <w:kern w:val="0"/>
                <w:szCs w:val="21"/>
              </w:rPr>
              <w:t>杂草防除及清理</w:t>
            </w:r>
          </w:p>
        </w:tc>
        <w:tc>
          <w:tcPr>
            <w:tcW w:w="3827" w:type="dxa"/>
            <w:shd w:val="clear" w:color="auto" w:fill="auto"/>
            <w:vAlign w:val="center"/>
          </w:tcPr>
          <w:p w14:paraId="1701D678">
            <w:pPr>
              <w:widowControl/>
              <w:spacing w:line="360" w:lineRule="auto"/>
              <w:jc w:val="center"/>
              <w:rPr>
                <w:rFonts w:ascii="宋体" w:hAnsi="宋体" w:cs="宋体"/>
                <w:kern w:val="0"/>
                <w:szCs w:val="21"/>
              </w:rPr>
            </w:pPr>
            <w:r>
              <w:rPr>
                <w:rFonts w:hint="eastAsia" w:ascii="宋体" w:hAnsi="宋体" w:cs="宋体"/>
                <w:kern w:val="0"/>
                <w:szCs w:val="21"/>
              </w:rPr>
              <w:t>至少每月两次</w:t>
            </w:r>
          </w:p>
        </w:tc>
        <w:tc>
          <w:tcPr>
            <w:tcW w:w="739" w:type="dxa"/>
            <w:shd w:val="clear" w:color="auto" w:fill="auto"/>
            <w:vAlign w:val="center"/>
          </w:tcPr>
          <w:p w14:paraId="6AF12BBB">
            <w:pPr>
              <w:widowControl/>
              <w:spacing w:line="360" w:lineRule="auto"/>
              <w:jc w:val="center"/>
              <w:rPr>
                <w:rFonts w:ascii="宋体" w:hAnsi="宋体" w:cs="宋体"/>
                <w:kern w:val="0"/>
                <w:szCs w:val="21"/>
              </w:rPr>
            </w:pPr>
            <w:r>
              <w:rPr>
                <w:rFonts w:hint="eastAsia" w:ascii="宋体" w:hAnsi="宋体" w:cs="宋体"/>
                <w:kern w:val="0"/>
                <w:szCs w:val="21"/>
              </w:rPr>
              <w:t>次</w:t>
            </w:r>
          </w:p>
        </w:tc>
        <w:tc>
          <w:tcPr>
            <w:tcW w:w="732" w:type="dxa"/>
            <w:shd w:val="clear" w:color="auto" w:fill="auto"/>
            <w:vAlign w:val="center"/>
          </w:tcPr>
          <w:p w14:paraId="18353175">
            <w:pPr>
              <w:widowControl/>
              <w:spacing w:line="360" w:lineRule="auto"/>
              <w:jc w:val="center"/>
              <w:rPr>
                <w:rFonts w:ascii="宋体" w:hAnsi="宋体" w:cs="宋体"/>
                <w:kern w:val="0"/>
                <w:szCs w:val="21"/>
              </w:rPr>
            </w:pPr>
            <w:r>
              <w:rPr>
                <w:rFonts w:hint="eastAsia" w:ascii="宋体" w:hAnsi="宋体" w:cs="宋体"/>
                <w:kern w:val="0"/>
                <w:szCs w:val="21"/>
              </w:rPr>
              <w:t>24</w:t>
            </w:r>
          </w:p>
        </w:tc>
        <w:tc>
          <w:tcPr>
            <w:tcW w:w="2373" w:type="dxa"/>
            <w:shd w:val="clear" w:color="auto" w:fill="auto"/>
            <w:noWrap/>
            <w:vAlign w:val="center"/>
          </w:tcPr>
          <w:p w14:paraId="12B45665">
            <w:pPr>
              <w:widowControl/>
              <w:spacing w:line="360" w:lineRule="auto"/>
              <w:jc w:val="center"/>
              <w:rPr>
                <w:rFonts w:ascii="宋体" w:hAnsi="宋体" w:cs="宋体"/>
                <w:kern w:val="0"/>
                <w:szCs w:val="21"/>
              </w:rPr>
            </w:pPr>
          </w:p>
        </w:tc>
      </w:tr>
      <w:tr w14:paraId="2CA7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0" w:type="dxa"/>
            <w:shd w:val="clear" w:color="auto" w:fill="auto"/>
            <w:vAlign w:val="center"/>
          </w:tcPr>
          <w:p w14:paraId="74F732D6">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1160" w:type="dxa"/>
            <w:shd w:val="clear" w:color="auto" w:fill="auto"/>
            <w:vAlign w:val="center"/>
          </w:tcPr>
          <w:p w14:paraId="441E8038">
            <w:pPr>
              <w:widowControl/>
              <w:spacing w:line="360" w:lineRule="auto"/>
              <w:jc w:val="center"/>
              <w:rPr>
                <w:rFonts w:ascii="宋体" w:hAnsi="宋体" w:cs="宋体"/>
                <w:kern w:val="0"/>
                <w:szCs w:val="21"/>
              </w:rPr>
            </w:pPr>
            <w:r>
              <w:rPr>
                <w:rFonts w:hint="eastAsia" w:ascii="宋体" w:hAnsi="宋体" w:cs="宋体"/>
                <w:kern w:val="0"/>
                <w:szCs w:val="21"/>
              </w:rPr>
              <w:t>运动会等大型活动前后特殊养护</w:t>
            </w:r>
          </w:p>
        </w:tc>
        <w:tc>
          <w:tcPr>
            <w:tcW w:w="3827" w:type="dxa"/>
            <w:shd w:val="clear" w:color="auto" w:fill="auto"/>
            <w:vAlign w:val="center"/>
          </w:tcPr>
          <w:p w14:paraId="62339245">
            <w:pPr>
              <w:widowControl/>
              <w:spacing w:line="360" w:lineRule="auto"/>
              <w:jc w:val="center"/>
              <w:rPr>
                <w:rFonts w:ascii="宋体" w:hAnsi="宋体" w:cs="宋体"/>
                <w:kern w:val="0"/>
                <w:szCs w:val="21"/>
              </w:rPr>
            </w:pPr>
            <w:r>
              <w:rPr>
                <w:rFonts w:hint="eastAsia" w:ascii="宋体" w:hAnsi="宋体" w:cs="宋体"/>
                <w:kern w:val="0"/>
                <w:szCs w:val="21"/>
              </w:rPr>
              <w:t>不少于4次</w:t>
            </w:r>
          </w:p>
        </w:tc>
        <w:tc>
          <w:tcPr>
            <w:tcW w:w="739" w:type="dxa"/>
            <w:shd w:val="clear" w:color="auto" w:fill="auto"/>
            <w:vAlign w:val="center"/>
          </w:tcPr>
          <w:p w14:paraId="05AB1AF0">
            <w:pPr>
              <w:widowControl/>
              <w:spacing w:line="360" w:lineRule="auto"/>
              <w:jc w:val="center"/>
              <w:rPr>
                <w:rFonts w:ascii="宋体" w:hAnsi="宋体" w:cs="宋体"/>
                <w:kern w:val="0"/>
                <w:szCs w:val="21"/>
              </w:rPr>
            </w:pPr>
            <w:r>
              <w:rPr>
                <w:rFonts w:hint="eastAsia" w:ascii="宋体" w:hAnsi="宋体" w:cs="宋体"/>
                <w:kern w:val="0"/>
                <w:szCs w:val="21"/>
              </w:rPr>
              <w:t>次</w:t>
            </w:r>
          </w:p>
        </w:tc>
        <w:tc>
          <w:tcPr>
            <w:tcW w:w="732" w:type="dxa"/>
            <w:shd w:val="clear" w:color="auto" w:fill="auto"/>
            <w:vAlign w:val="center"/>
          </w:tcPr>
          <w:p w14:paraId="69359D35">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2373" w:type="dxa"/>
            <w:shd w:val="clear" w:color="auto" w:fill="auto"/>
            <w:noWrap/>
            <w:vAlign w:val="center"/>
          </w:tcPr>
          <w:p w14:paraId="28DB6D9B">
            <w:pPr>
              <w:widowControl/>
              <w:spacing w:line="360" w:lineRule="auto"/>
              <w:jc w:val="center"/>
              <w:rPr>
                <w:rFonts w:ascii="宋体" w:hAnsi="宋体" w:cs="宋体"/>
                <w:kern w:val="0"/>
                <w:szCs w:val="21"/>
              </w:rPr>
            </w:pPr>
            <w:r>
              <w:rPr>
                <w:rFonts w:hint="eastAsia" w:ascii="宋体" w:hAnsi="宋体" w:cs="宋体"/>
                <w:kern w:val="0"/>
                <w:szCs w:val="21"/>
              </w:rPr>
              <w:t>运动会前养护确保场地符合运动会比赛要求；运动会后养护确保场地符合日常教学使用要求。（例如铅球投掷区草坪修复）</w:t>
            </w:r>
          </w:p>
        </w:tc>
      </w:tr>
    </w:tbl>
    <w:p w14:paraId="33809B59">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绿化养护范围为整个足球场草地。</w:t>
      </w:r>
    </w:p>
    <w:p w14:paraId="09FF4D49">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绿化养护内容包括养护范围内的剪草，足球的整洁（无杂物），填沙，草地压实、草地虫害的防治，及时补种死亡草地。</w:t>
      </w:r>
    </w:p>
    <w:p w14:paraId="2050132C">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 修剪: 每月机械修剪至少一次。在草的快速增长期内，需要每月修剪两次。并要根据草坪的生长特点、立地环境，按照操作规程适时进行。</w:t>
      </w:r>
    </w:p>
    <w:p w14:paraId="326D4CD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 杀虫：每半年应保证杀地下虫一次。杀虫期间，应树立警示牌及安全警戒线分隔球场，喷洒水溶性粉剂，草地专用除虫药水。</w:t>
      </w:r>
    </w:p>
    <w:p w14:paraId="7B62D4B2">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 填沙：根据需要对整个球场进行填沙，应保证一年一次及以上。其中含打孔，填沙、压路机压实（雨季期间，要单独压实一次）。</w:t>
      </w:r>
    </w:p>
    <w:p w14:paraId="3105BC35">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 补草：根据实际需要对整个球场进行补草。但应保证每季度补种一次。</w:t>
      </w:r>
    </w:p>
    <w:p w14:paraId="36961C5A">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 施肥：根据草坪的生长特点对肥料的需要，要求年施肥不得少于4次，适时适量进行施肥，以保持草坪的生长旺盛。</w:t>
      </w:r>
    </w:p>
    <w:p w14:paraId="3678B0C0">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 除草：清理整个球场的各类杂草。</w:t>
      </w:r>
    </w:p>
    <w:p w14:paraId="116C4C05">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 浇水：每天应浇水一次。</w:t>
      </w:r>
    </w:p>
    <w:p w14:paraId="0E09EFB0">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 清洁：至少每两天一次，大型活动每天一次。</w:t>
      </w:r>
    </w:p>
    <w:p w14:paraId="757AC6B0">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（二）养护职责：</w:t>
      </w:r>
    </w:p>
    <w:p w14:paraId="559E1895">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1.养护期限内，中标人应按照《深圳城市绿化施工技术规范》园林绿化养护操作规程及园林绿化养护质量标准，合理组织，精心养护，保质保量完成养护管理任务。</w:t>
      </w:r>
    </w:p>
    <w:p w14:paraId="0D35F61E">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2.属于养护范围和内容的项目，中标人应在接到采购人整改通知之日后三天内派人处理，未按期处理的，采购人可委托其他施工单位进行整改，整改费用从中标人合同款中扣除。</w:t>
      </w:r>
    </w:p>
    <w:p w14:paraId="3D33920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3.草地成活率在95%（含）以上，未成活的应及时补种。</w:t>
      </w:r>
    </w:p>
    <w:p w14:paraId="4AF8F96D">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4.对本合同养护项目实施养护管理所用的一切劳动力、材料设备和服务由中标人自行组织，由此产生的一切费用由中标人承担。</w:t>
      </w:r>
    </w:p>
    <w:p w14:paraId="4E48AB4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5.中标人负责养管区域内的安全防护，制定相关的养管安全措施，承担由于自身安全防护措施不力造成的经济损失和责任。严格执行相关规定，确保符合深圳市市创建文明卫生城市要求。</w:t>
      </w:r>
    </w:p>
    <w:p w14:paraId="069F29E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6.承包期限内，本合同养护项目设施量发生减少及毁损的，中标人应及时补齐或修复，并自行承担所需费用。合同期限届满时，中标人应保证本合同养护项目设施量完好无损。未完好的，由中标人负责补齐或修复。届时，未补齐或修复的，采购人可自行或委托他人补齐或修复，费用由中标人负责。</w:t>
      </w:r>
    </w:p>
    <w:p w14:paraId="083043BF">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 xml:space="preserve">7.中标人应定期向采购人汇报养护管理计划及有关措施。 </w:t>
      </w:r>
    </w:p>
    <w:p w14:paraId="184BBBFD">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8.中标人应重视安全生产，确保全年不出安全责任事故。养护期间，中标人工作人员造成的一切安全责任事故，由中标人承担。</w:t>
      </w:r>
    </w:p>
    <w:p w14:paraId="410772CB">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9.中标人全体养管人员应严格遵守所在地的有关规定，并制定相应的内部管理措施，由于违反规定而发生的一切后果中标人自负。</w:t>
      </w:r>
    </w:p>
    <w:p w14:paraId="47C6F4D3">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（三）养护标准：</w:t>
      </w:r>
    </w:p>
    <w:p w14:paraId="564CFD17">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养护需达到优秀等级，具体标准如下：</w:t>
      </w:r>
    </w:p>
    <w:p w14:paraId="049ED657">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1.病虫害控制：无病害；食叶性害虫为害的叶片每株小于5%，刺吸性害虫为害的叶片每株小于10%，无蛀杆性虫害。</w:t>
      </w:r>
    </w:p>
    <w:p w14:paraId="56AF26B4">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2.草坪：草种纯正、无空秃，草高不得超过8CM，常绿草高不得超过6CM，生长季节不枯黄。</w:t>
      </w:r>
    </w:p>
    <w:p w14:paraId="1C712C25">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（四）人员配备：</w:t>
      </w:r>
    </w:p>
    <w:p w14:paraId="6C43B94E">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人员配备：需临驻技术负责人</w:t>
      </w:r>
      <w:r>
        <w:rPr>
          <w:rFonts w:hint="eastAsia" w:cs="Times New Roman"/>
          <w:snapToGrid/>
          <w:spacing w:val="0"/>
          <w:sz w:val="21"/>
          <w:szCs w:val="21"/>
          <w:lang w:eastAsia="zh-CN"/>
        </w:rPr>
        <w:t>（养护项目经理）</w:t>
      </w:r>
      <w:r>
        <w:rPr>
          <w:rFonts w:hint="eastAsia" w:cs="Times New Roman"/>
          <w:snapToGrid/>
          <w:spacing w:val="0"/>
          <w:sz w:val="21"/>
          <w:szCs w:val="21"/>
        </w:rPr>
        <w:t>1名，根据养护强度常驻工人1名。</w:t>
      </w:r>
    </w:p>
    <w:p w14:paraId="7530C3B0">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（五）设备保证：</w:t>
      </w:r>
    </w:p>
    <w:p w14:paraId="0404CF9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设备保证：需满足养护管理服务期间的设备要求，主要分为驻场作业设备和满足作业需要可调配的大型作业设备；其中驻场设备包括但不限于：剪草机1台，施肥机1台，喷药装置1台，割灌设备1批，清扫机1部，除草工具1批、草坪监测设备1台；</w:t>
      </w:r>
    </w:p>
    <w:p w14:paraId="235E931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重大养护措施的机械设备：包括但不限于拖打孔机1部、铺沙机1部。</w:t>
      </w:r>
    </w:p>
    <w:p w14:paraId="4FC091D3">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六</w:t>
      </w:r>
      <w:r>
        <w:rPr>
          <w:rFonts w:hint="eastAsia" w:asciiTheme="minorEastAsia" w:hAnsiTheme="minorEastAsia" w:eastAsiaTheme="minorEastAsia"/>
          <w:b/>
        </w:rPr>
        <w:t>）检查标准：</w:t>
      </w:r>
    </w:p>
    <w:p w14:paraId="248986DF">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1．绿期：草坪绿期不低于320天。</w:t>
      </w:r>
    </w:p>
    <w:p w14:paraId="733DCF54">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2．匀度：草坪应均匀，具有使用价值。叶剪割后整体效果平整，无明显起伏和漏剪，剪口平齐。</w:t>
      </w:r>
    </w:p>
    <w:p w14:paraId="53F7CCBF">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3．盖度：在生长期内保持草坪状态良好，草坪覆盖率应达97%（含）以上。</w:t>
      </w:r>
    </w:p>
    <w:p w14:paraId="68B7E3F2">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4．强度：草坪应达到忍受外来冲击、拉张、践踏等能力的指标，应具有较高的耐践踏性，能够满足在校师生正常使用，承受正常比赛及相关活动的践踏。</w:t>
      </w:r>
    </w:p>
    <w:p w14:paraId="764672A2">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5．密度：草坪密度应达到不见坪基。</w:t>
      </w:r>
    </w:p>
    <w:p w14:paraId="243ED41F">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6．质地：草坪草应质地细腻，触感好。</w:t>
      </w:r>
    </w:p>
    <w:p w14:paraId="20B921B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7．高度：日常草长不超过5cm，超过应进行修剪，并遵循三分之一原则（每次修剪不超过三分之一高度，应以逐步降低草坪的高度的方式来修剪）。</w:t>
      </w:r>
    </w:p>
    <w:p w14:paraId="2AB24830">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8．色泽：保持草坪的健康正常的色泽。</w:t>
      </w:r>
    </w:p>
    <w:p w14:paraId="79271E8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9．弹性和回弹性：草坪弹性与回弹性适度且均匀。</w:t>
      </w:r>
    </w:p>
    <w:p w14:paraId="1261C483">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10．光滑度：应保持草坪有较高的光滑度，以足球能够顺利滚动为准。</w:t>
      </w:r>
    </w:p>
    <w:p w14:paraId="28DC10E6">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11．病虫害防治：不得出现大规模的病害、毁灭性病害，严重时发病面积应控制在5%以下。虫害发病面积控制在2%以下。</w:t>
      </w:r>
    </w:p>
    <w:p w14:paraId="732ECE92">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12．杂草：无恶性杂草蔓延。整块草坪无阔叶杂草，无已开花杂草。杂草不得超过10%。</w:t>
      </w:r>
    </w:p>
    <w:p w14:paraId="350E06BF">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13．严格控制枯草层，最厚时不得超过1cm。</w:t>
      </w:r>
    </w:p>
    <w:p w14:paraId="650A4A36">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14. 灌溉：草坪浇灌按照见湿见干原则，以促进草坪根系生长。</w:t>
      </w:r>
    </w:p>
    <w:p w14:paraId="4690817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15. 剪草：剪草频率适宜以保证草坪草高在5㎝以下并保证长势良好，使用适宜剪草工具，不得在剪草后出现大面积枯黄。</w:t>
      </w:r>
    </w:p>
    <w:p w14:paraId="2DFCAFF3">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七</w:t>
      </w:r>
      <w:r>
        <w:rPr>
          <w:rFonts w:hint="eastAsia" w:asciiTheme="minorEastAsia" w:hAnsiTheme="minorEastAsia" w:eastAsiaTheme="minorEastAsia"/>
          <w:b/>
        </w:rPr>
        <w:t>）具体要求：</w:t>
      </w:r>
    </w:p>
    <w:p w14:paraId="73DFC9BF">
      <w:pPr>
        <w:pStyle w:val="506"/>
        <w:wordWrap/>
        <w:spacing w:afterLines="0" w:line="360" w:lineRule="auto"/>
        <w:ind w:firstLine="420"/>
        <w:rPr>
          <w:rFonts w:cs="Times New Roman"/>
          <w:snapToGrid/>
          <w:spacing w:val="0"/>
          <w:sz w:val="21"/>
          <w:szCs w:val="21"/>
        </w:rPr>
      </w:pPr>
      <w:r>
        <w:rPr>
          <w:rFonts w:cs="Times New Roman"/>
          <w:snapToGrid/>
          <w:spacing w:val="0"/>
          <w:sz w:val="21"/>
          <w:szCs w:val="21"/>
        </w:rPr>
        <w:t>1</w:t>
      </w:r>
      <w:r>
        <w:rPr>
          <w:rFonts w:hint="eastAsia" w:cs="Times New Roman"/>
          <w:snapToGrid/>
          <w:spacing w:val="0"/>
          <w:sz w:val="21"/>
          <w:szCs w:val="21"/>
        </w:rPr>
        <w:t>.</w:t>
      </w:r>
      <w:r>
        <w:rPr>
          <w:rFonts w:cs="Times New Roman"/>
          <w:snapToGrid/>
          <w:spacing w:val="0"/>
          <w:sz w:val="21"/>
          <w:szCs w:val="21"/>
        </w:rPr>
        <w:t>服务响应：提供养护项目</w:t>
      </w:r>
      <w:r>
        <w:rPr>
          <w:rFonts w:hint="eastAsia" w:cs="Times New Roman"/>
          <w:snapToGrid/>
          <w:spacing w:val="0"/>
          <w:sz w:val="21"/>
          <w:szCs w:val="21"/>
        </w:rPr>
        <w:t>负责人</w:t>
      </w:r>
      <w:r>
        <w:rPr>
          <w:rFonts w:cs="Times New Roman"/>
          <w:snapToGrid/>
          <w:spacing w:val="0"/>
          <w:sz w:val="21"/>
          <w:szCs w:val="21"/>
        </w:rPr>
        <w:t>24小时响应服务。接到采购人通知，养护人员日间工作时间需30分钟内到达现场，夜间突发状况需3小时内到达现场。迟到超过1小时</w:t>
      </w:r>
      <w:r>
        <w:rPr>
          <w:rFonts w:hint="eastAsia" w:cs="Times New Roman"/>
          <w:snapToGrid/>
          <w:spacing w:val="0"/>
          <w:sz w:val="21"/>
          <w:szCs w:val="21"/>
        </w:rPr>
        <w:t>采购人</w:t>
      </w:r>
      <w:r>
        <w:rPr>
          <w:rFonts w:cs="Times New Roman"/>
          <w:snapToGrid/>
          <w:spacing w:val="0"/>
          <w:sz w:val="21"/>
          <w:szCs w:val="21"/>
        </w:rPr>
        <w:t>提出警告，警告3次后</w:t>
      </w:r>
      <w:r>
        <w:rPr>
          <w:rFonts w:hint="eastAsia" w:cs="Times New Roman"/>
          <w:snapToGrid/>
          <w:spacing w:val="0"/>
          <w:sz w:val="21"/>
          <w:szCs w:val="21"/>
        </w:rPr>
        <w:t>采购人</w:t>
      </w:r>
      <w:r>
        <w:rPr>
          <w:rFonts w:cs="Times New Roman"/>
          <w:snapToGrid/>
          <w:spacing w:val="0"/>
          <w:sz w:val="21"/>
          <w:szCs w:val="21"/>
        </w:rPr>
        <w:t>有权要求更换项目</w:t>
      </w:r>
      <w:r>
        <w:rPr>
          <w:rFonts w:hint="eastAsia" w:cs="Times New Roman"/>
          <w:snapToGrid/>
          <w:spacing w:val="0"/>
          <w:sz w:val="21"/>
          <w:szCs w:val="21"/>
        </w:rPr>
        <w:t>负责人</w:t>
      </w:r>
      <w:r>
        <w:rPr>
          <w:rFonts w:cs="Times New Roman"/>
          <w:snapToGrid/>
          <w:spacing w:val="0"/>
          <w:sz w:val="21"/>
          <w:szCs w:val="21"/>
        </w:rPr>
        <w:t>和养护人员，更换2次项目</w:t>
      </w:r>
      <w:r>
        <w:rPr>
          <w:rFonts w:hint="eastAsia" w:cs="Times New Roman"/>
          <w:snapToGrid/>
          <w:spacing w:val="0"/>
          <w:sz w:val="21"/>
          <w:szCs w:val="21"/>
        </w:rPr>
        <w:t>负责人</w:t>
      </w:r>
      <w:r>
        <w:rPr>
          <w:rFonts w:cs="Times New Roman"/>
          <w:snapToGrid/>
          <w:spacing w:val="0"/>
          <w:sz w:val="21"/>
          <w:szCs w:val="21"/>
        </w:rPr>
        <w:t>后仍不满足要求，则扣除合同总额的1%，扣除3次后</w:t>
      </w:r>
      <w:r>
        <w:rPr>
          <w:rFonts w:hint="eastAsia" w:cs="Times New Roman"/>
          <w:snapToGrid/>
          <w:spacing w:val="0"/>
          <w:sz w:val="21"/>
          <w:szCs w:val="21"/>
        </w:rPr>
        <w:t>采购人</w:t>
      </w:r>
      <w:r>
        <w:rPr>
          <w:rFonts w:cs="Times New Roman"/>
          <w:snapToGrid/>
          <w:spacing w:val="0"/>
          <w:sz w:val="21"/>
          <w:szCs w:val="21"/>
        </w:rPr>
        <w:t>有权无条件解除合同并有权要求退还已支付金额的【20】%。</w:t>
      </w:r>
    </w:p>
    <w:p w14:paraId="1C39DD35">
      <w:pPr>
        <w:pStyle w:val="506"/>
        <w:wordWrap/>
        <w:spacing w:afterLines="0" w:line="360" w:lineRule="auto"/>
        <w:ind w:firstLine="420"/>
        <w:rPr>
          <w:rFonts w:cs="Times New Roman"/>
          <w:snapToGrid/>
          <w:spacing w:val="0"/>
          <w:sz w:val="21"/>
          <w:szCs w:val="21"/>
        </w:rPr>
      </w:pPr>
      <w:r>
        <w:rPr>
          <w:rFonts w:cs="Times New Roman"/>
          <w:snapToGrid/>
          <w:spacing w:val="0"/>
          <w:sz w:val="21"/>
          <w:szCs w:val="21"/>
        </w:rPr>
        <w:t>2.每月5日前提交当月养护方案及材料设备清单电子版及纸质版1份，每周五上午提交下周养护计划电子版及纸质版1份。超过30天未交则每周扣除合同总额的1%，扣除3次后</w:t>
      </w:r>
      <w:r>
        <w:rPr>
          <w:rFonts w:hint="eastAsia" w:cs="Times New Roman"/>
          <w:snapToGrid/>
          <w:spacing w:val="0"/>
          <w:sz w:val="21"/>
          <w:szCs w:val="21"/>
        </w:rPr>
        <w:t>采购人</w:t>
      </w:r>
      <w:r>
        <w:rPr>
          <w:rFonts w:cs="Times New Roman"/>
          <w:snapToGrid/>
          <w:spacing w:val="0"/>
          <w:sz w:val="21"/>
          <w:szCs w:val="21"/>
        </w:rPr>
        <w:t>有权无条件解除合同并有权要求退还已支付金额的【20】%。</w:t>
      </w:r>
    </w:p>
    <w:p w14:paraId="73A08BC9">
      <w:pPr>
        <w:pStyle w:val="506"/>
        <w:wordWrap/>
        <w:spacing w:afterLines="0" w:line="360" w:lineRule="auto"/>
        <w:ind w:firstLine="420"/>
        <w:rPr>
          <w:rFonts w:cs="Times New Roman"/>
          <w:snapToGrid/>
          <w:spacing w:val="0"/>
          <w:sz w:val="21"/>
          <w:szCs w:val="21"/>
        </w:rPr>
      </w:pPr>
      <w:r>
        <w:rPr>
          <w:rFonts w:cs="Times New Roman"/>
          <w:snapToGrid/>
          <w:spacing w:val="0"/>
          <w:sz w:val="21"/>
          <w:szCs w:val="21"/>
        </w:rPr>
        <w:t>3.做好每次养护记录台账，台账包括每次照片不少于4张（</w:t>
      </w:r>
      <w:r>
        <w:rPr>
          <w:rFonts w:hint="eastAsia" w:cs="Times New Roman"/>
          <w:snapToGrid/>
          <w:spacing w:val="0"/>
          <w:sz w:val="21"/>
          <w:szCs w:val="21"/>
        </w:rPr>
        <w:t>应</w:t>
      </w:r>
      <w:r>
        <w:rPr>
          <w:rFonts w:cs="Times New Roman"/>
          <w:snapToGrid/>
          <w:spacing w:val="0"/>
          <w:sz w:val="21"/>
          <w:szCs w:val="21"/>
        </w:rPr>
        <w:t>包含草坪近照、远景及草长测量照片）、养护内容、养护人签字，每周五下午提交本周养护记录台账电子版及纸质版1份，供采购人检查。超过30天未交则每周扣除合同总额的1%，扣除3次后</w:t>
      </w:r>
      <w:r>
        <w:rPr>
          <w:rFonts w:hint="eastAsia" w:cs="Times New Roman"/>
          <w:snapToGrid/>
          <w:spacing w:val="0"/>
          <w:sz w:val="21"/>
          <w:szCs w:val="21"/>
        </w:rPr>
        <w:t>采购人</w:t>
      </w:r>
      <w:r>
        <w:rPr>
          <w:rFonts w:cs="Times New Roman"/>
          <w:snapToGrid/>
          <w:spacing w:val="0"/>
          <w:sz w:val="21"/>
          <w:szCs w:val="21"/>
        </w:rPr>
        <w:t>有权无条件解除合同并有权要求退还已支付金额的【20】%。</w:t>
      </w:r>
    </w:p>
    <w:p w14:paraId="2697EF82">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八</w:t>
      </w:r>
      <w:r>
        <w:rPr>
          <w:rFonts w:hint="eastAsia" w:asciiTheme="minorEastAsia" w:hAnsiTheme="minorEastAsia" w:eastAsiaTheme="minorEastAsia"/>
          <w:b/>
        </w:rPr>
        <w:t>）管理要求</w:t>
      </w:r>
    </w:p>
    <w:p w14:paraId="4F93D63C">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1.本项目合同由中标人与采购人签署。</w:t>
      </w:r>
    </w:p>
    <w:p w14:paraId="3CFAFBCB">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2.中标人应服从采购人管理，组织协调好管理养护工作，以保证高质量完成招标任务。中标人所有养护人员均要求品行端正，经过专业培训，严格遵守安全操作规程；落实安全、文明管养措施。</w:t>
      </w:r>
    </w:p>
    <w:p w14:paraId="703E48C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3.为确保项目质量，中标人不得分包、转包；如发现分包、转包，采购人可向中标人索赔合同总金额的5%作为对项目所造成的损失的补偿，采购人有权解除本合同，且有权要求退还已经支付的费用。</w:t>
      </w:r>
    </w:p>
    <w:p w14:paraId="26D8D28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4.遇台风、暴雨天气，中标人应派人员协助采购人抗风防雨，检查、清理其承包范围内场所，确保水流畅通、渗漏水及时清洁，并做好台风、暴雨后各项清洁工作。</w:t>
      </w:r>
    </w:p>
    <w:p w14:paraId="183ED0B3">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5.合同期内，中标人应根据承包合同中的各项条款履行各项职责，如发现中标人组织措施不当、计划不落实、管理不严，导致保洁质量达不到规定标准的，情况严重的，采购人有权向中标人扣除合同总额的【1】%，扣除3次后校方有权无条件解除合同并有权要求退还已支付金额的【20】%。</w:t>
      </w:r>
    </w:p>
    <w:p w14:paraId="56AB7EF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6.中标人应根据本合同所承担的养护、清洁等后勤工作，按实际上岗人数自行到有关部门申办有关用工手续、员工劳动保险手续和办理居住证等手续，安排好上岗人员的住宿和教育管理工作。</w:t>
      </w:r>
    </w:p>
    <w:p w14:paraId="781FED7B">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7.在进行养护作业时，中标人应认真负责，并注意安全操作，如员工发生任何意外（含工伤、劳务纠纷、社保、医保、养老保险等），中标人负责事故处理及承担一切费用。</w:t>
      </w:r>
    </w:p>
    <w:p w14:paraId="1EDE6E07">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8.中标人应严格遵守国家法律、法规的规定，如中标人员工有任何违法乱纪行为，中标人承担一切经济责任和法律责任。</w:t>
      </w:r>
    </w:p>
    <w:p w14:paraId="1508098B">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9.如有临时活动、重大庆典、会议活动或上级领导参观，中标人应根据学校要求提供突击性清洁保洁任务，所增加的工作量不另外计算费用。</w:t>
      </w:r>
    </w:p>
    <w:p w14:paraId="47F1CA4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w:t>
      </w:r>
      <w:r>
        <w:rPr>
          <w:rFonts w:cs="Times New Roman"/>
          <w:snapToGrid/>
          <w:spacing w:val="0"/>
          <w:sz w:val="21"/>
          <w:szCs w:val="21"/>
        </w:rPr>
        <w:t>0</w:t>
      </w:r>
      <w:r>
        <w:rPr>
          <w:rFonts w:hint="eastAsia" w:cs="Times New Roman"/>
          <w:snapToGrid/>
          <w:spacing w:val="0"/>
          <w:sz w:val="21"/>
          <w:szCs w:val="21"/>
        </w:rPr>
        <w:t>.遇火警（含消防演习）、水管爆裂等特殊情况，中标人应组织突击小组搞好清洁卫生。</w:t>
      </w:r>
    </w:p>
    <w:p w14:paraId="2075F0C5">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w:t>
      </w:r>
      <w:r>
        <w:rPr>
          <w:rFonts w:cs="Times New Roman"/>
          <w:snapToGrid/>
          <w:spacing w:val="0"/>
          <w:sz w:val="21"/>
          <w:szCs w:val="21"/>
        </w:rPr>
        <w:t>1</w:t>
      </w:r>
      <w:r>
        <w:rPr>
          <w:rFonts w:hint="eastAsia" w:cs="Times New Roman"/>
          <w:snapToGrid/>
          <w:spacing w:val="0"/>
          <w:sz w:val="21"/>
          <w:szCs w:val="21"/>
        </w:rPr>
        <w:t>.中标人须主动接受采购人的指导、检查、监督及协调。</w:t>
      </w:r>
    </w:p>
    <w:p w14:paraId="6009BB75">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12.在不影响学校教育教学情况下，全年365天不间断养护草坪。每天至少安排1人到场进行养护管理作业。</w:t>
      </w:r>
    </w:p>
    <w:p w14:paraId="322C36C0">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13. 中标人人员在服务中违反国家相关法规或行业规范，因过失造成他人人身伤亡的，均由中标人单位负责处理并承担经济和道义上的责任。</w:t>
      </w:r>
    </w:p>
    <w:p w14:paraId="19E2C10D">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14. 因中标人原因，养护质量未达到合同约定的养护标准，中标人应采取补救措施，由中标人负责赔偿或负修复责任。</w:t>
      </w:r>
    </w:p>
    <w:p w14:paraId="3E22EC69">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15. 场地草坪养护管理作业时间应与场地草坪使用时间相互配合协调，但要以保证草坪质量达到“合格级”养护管理质量标准。</w:t>
      </w:r>
    </w:p>
    <w:p w14:paraId="5C6EBB00">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16.考核办法：对中标人管养情况每月进行一次考核评分，按评分等级确定服务费用，考核评定分：良好、合格、不合格；对经考核不合格的，按标准扣除服务费用，连续两个月考核不合格或年度累计三个月考核不合格的，采购人有权取消中标人的服务资格，并对服务及管养不达标的按规定扣罚该月份相应的服务费。</w:t>
      </w:r>
    </w:p>
    <w:p w14:paraId="2A868C62">
      <w:pPr>
        <w:pStyle w:val="506"/>
        <w:wordWrap/>
        <w:spacing w:afterLines="0" w:line="360" w:lineRule="auto"/>
        <w:ind w:firstLine="420"/>
        <w:rPr>
          <w:rFonts w:cs="Times New Roman"/>
          <w:snapToGrid/>
          <w:spacing w:val="0"/>
          <w:sz w:val="21"/>
          <w:szCs w:val="21"/>
        </w:rPr>
      </w:pPr>
    </w:p>
    <w:p w14:paraId="4E96071C">
      <w:pPr>
        <w:pStyle w:val="321"/>
        <w:ind w:firstLine="0" w:firstLineChars="0"/>
        <w:rPr>
          <w:b/>
        </w:rPr>
      </w:pPr>
      <w:r>
        <w:rPr>
          <w:rFonts w:hint="eastAsia"/>
          <w:b/>
        </w:rPr>
        <w:t>三、项目商务要求</w:t>
      </w:r>
    </w:p>
    <w:p w14:paraId="5D1FA240">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4F667767">
      <w:pPr>
        <w:pStyle w:val="255"/>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rPr>
        <w:t>自合同签订之日起一年。本项目为长期服务项目，合同履行期限最长不得超过三十六个月。服务期满后采购人可根据项目需求和中标人履约情况选择是否续签合同。如采购人对履约情况不满意，采购人不再续约。</w:t>
      </w:r>
    </w:p>
    <w:p w14:paraId="6D71E25F">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196434DC">
      <w:pPr>
        <w:pStyle w:val="255"/>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14:paraId="4A9BC37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71BCE99B">
      <w:pPr>
        <w:spacing w:line="360" w:lineRule="auto"/>
        <w:ind w:firstLine="420" w:firstLineChars="200"/>
        <w:jc w:val="left"/>
        <w:rPr>
          <w:rFonts w:ascii="宋体" w:hAnsi="宋体"/>
          <w:szCs w:val="21"/>
        </w:rPr>
      </w:pPr>
      <w:r>
        <w:rPr>
          <w:rFonts w:hint="eastAsia" w:ascii="宋体" w:hAnsi="宋体"/>
          <w:szCs w:val="21"/>
        </w:rPr>
        <w:t>本项目投标报价采用包干制，应包括成本、法定税费和相应的利润，应涵盖本项目招标范围和招标文件所列的各项内容中所述的全部。由投标人根据招标需求自行测算投标报价；一经中标，投标报价即作为中标人与采购人签订的合同金额。</w:t>
      </w:r>
    </w:p>
    <w:p w14:paraId="78E0F21C">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76370C24">
      <w:pPr>
        <w:spacing w:line="360" w:lineRule="auto"/>
        <w:ind w:firstLine="420" w:firstLineChars="200"/>
        <w:jc w:val="left"/>
        <w:rPr>
          <w:rFonts w:ascii="宋体" w:hAnsi="宋体"/>
          <w:szCs w:val="21"/>
        </w:rPr>
      </w:pPr>
      <w:r>
        <w:rPr>
          <w:rFonts w:hint="eastAsia" w:ascii="宋体" w:hAnsi="宋体"/>
          <w:szCs w:val="21"/>
        </w:rPr>
        <w:t>签订合同后，第一期支付时间为2026年3月份，采购人向中标人支付合同总价的50%作为首款；第二期支付时间为2026年12月份，采购人验收合格后支付合同尾款。每次按合同支付款项前，中标人应向采购人提供与支付金额相符的有效发票，且收款方、出具发票方、合同乙方均必须与中标人名称一致。采购人在收到发票后10个工作日内付款。</w:t>
      </w:r>
    </w:p>
    <w:p w14:paraId="608F08A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（五）验收要求：</w:t>
      </w:r>
    </w:p>
    <w:p w14:paraId="61A05363">
      <w:pPr>
        <w:spacing w:line="360" w:lineRule="auto"/>
        <w:ind w:firstLine="424" w:firstLineChars="202"/>
        <w:rPr>
          <w:rFonts w:ascii="宋体" w:hAnsi="宋体" w:cs="宋体"/>
          <w:kern w:val="0"/>
          <w:szCs w:val="21"/>
        </w:rPr>
      </w:pPr>
      <w:r>
        <w:rPr>
          <w:rFonts w:hint="eastAsia" w:ascii="宋体" w:hAnsi="宋体" w:cs="宋体"/>
          <w:kern w:val="0"/>
          <w:szCs w:val="21"/>
        </w:rPr>
        <w:t>（1）服务期结束后，中标人按招标文件、投标文件及合同要求完成项目服务工作，并按要求完成验收文档准备后，中标人向采购人提出项目验收申请，验收工作由采购人组织有关人员进行。</w:t>
      </w:r>
    </w:p>
    <w:p w14:paraId="25138237">
      <w:pPr>
        <w:spacing w:line="360" w:lineRule="auto"/>
        <w:ind w:firstLine="424" w:firstLineChars="202"/>
        <w:rPr>
          <w:rFonts w:ascii="宋体" w:hAnsi="宋体" w:cs="宋体"/>
          <w:kern w:val="0"/>
          <w:szCs w:val="21"/>
        </w:rPr>
      </w:pPr>
      <w:r>
        <w:rPr>
          <w:rFonts w:hint="eastAsia" w:ascii="宋体" w:hAnsi="宋体" w:cs="宋体"/>
          <w:kern w:val="0"/>
          <w:szCs w:val="21"/>
        </w:rPr>
        <w:t>（2）当满足以下条作时，采购人向中标人发出验收报告：</w:t>
      </w:r>
    </w:p>
    <w:p w14:paraId="131FB5B4">
      <w:pPr>
        <w:spacing w:line="360" w:lineRule="auto"/>
        <w:ind w:firstLine="424" w:firstLineChars="202"/>
        <w:rPr>
          <w:rFonts w:ascii="宋体" w:hAnsi="宋体" w:cs="宋体"/>
          <w:kern w:val="0"/>
          <w:szCs w:val="21"/>
        </w:rPr>
      </w:pPr>
      <w:r>
        <w:rPr>
          <w:rFonts w:hint="eastAsia" w:ascii="宋体" w:hAnsi="宋体" w:cs="宋体"/>
          <w:kern w:val="0"/>
          <w:szCs w:val="21"/>
        </w:rPr>
        <w:t>a、中标人已按照合同约定提供了全部服务以及完整的项目资料；</w:t>
      </w:r>
    </w:p>
    <w:p w14:paraId="77EABC17">
      <w:pPr>
        <w:spacing w:line="360" w:lineRule="auto"/>
        <w:ind w:firstLine="424" w:firstLineChars="202"/>
        <w:rPr>
          <w:rFonts w:ascii="宋体" w:hAnsi="宋体" w:cs="宋体"/>
          <w:b/>
          <w:bCs/>
          <w:kern w:val="0"/>
          <w:szCs w:val="21"/>
        </w:rPr>
      </w:pPr>
      <w:r>
        <w:rPr>
          <w:rFonts w:hint="eastAsia" w:ascii="宋体" w:hAnsi="宋体" w:cs="宋体"/>
          <w:kern w:val="0"/>
          <w:szCs w:val="21"/>
        </w:rPr>
        <w:t>b、符合项目技术服务要求，通过采购人验收。</w:t>
      </w:r>
    </w:p>
    <w:p w14:paraId="16B12BEF">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（六）</w:t>
      </w:r>
      <w:bookmarkStart w:id="8" w:name="_Toc135293161"/>
      <w:r>
        <w:rPr>
          <w:rFonts w:hint="eastAsia" w:asciiTheme="minorEastAsia" w:hAnsiTheme="minorEastAsia" w:eastAsiaTheme="minorEastAsia"/>
          <w:b/>
        </w:rPr>
        <w:t>其他条款：</w:t>
      </w:r>
    </w:p>
    <w:p w14:paraId="1007D0A3">
      <w:pPr>
        <w:spacing w:line="360" w:lineRule="auto"/>
        <w:ind w:firstLine="420" w:firstLineChars="200"/>
        <w:rPr>
          <w:rFonts w:ascii="宋体" w:hAnsi="宋体" w:cs="楷体"/>
          <w:bCs/>
        </w:rPr>
      </w:pPr>
      <w:r>
        <w:rPr>
          <w:rFonts w:hint="eastAsia" w:ascii="宋体" w:hAnsi="宋体" w:cs="楷体"/>
          <w:bCs/>
        </w:rPr>
        <w:t>（1）如投标人未按照投标文件中承诺提供服务，投标人应承担延期服务的违约责任，并赔偿采购人因此造成的实际经济损失。</w:t>
      </w:r>
    </w:p>
    <w:p w14:paraId="2BCCA118">
      <w:pPr>
        <w:spacing w:line="360" w:lineRule="auto"/>
        <w:ind w:firstLine="420" w:firstLineChars="200"/>
        <w:rPr>
          <w:rFonts w:ascii="宋体" w:hAnsi="宋体" w:cs="楷体"/>
          <w:bCs/>
        </w:rPr>
      </w:pPr>
      <w:r>
        <w:rPr>
          <w:rFonts w:hint="eastAsia" w:ascii="宋体" w:hAnsi="宋体" w:cs="楷体"/>
          <w:bCs/>
        </w:rPr>
        <w:t>（2）投标人应按其投标文件中的承诺，进行其他售后服务工作。</w:t>
      </w:r>
    </w:p>
    <w:p w14:paraId="78640A15">
      <w:pPr>
        <w:spacing w:line="360" w:lineRule="auto"/>
        <w:ind w:firstLine="420" w:firstLineChars="200"/>
        <w:rPr>
          <w:rFonts w:ascii="宋体" w:hAnsi="宋体" w:cs="楷体"/>
          <w:bCs/>
        </w:rPr>
      </w:pPr>
      <w:r>
        <w:rPr>
          <w:rFonts w:hint="eastAsia" w:ascii="宋体" w:hAnsi="宋体" w:cs="楷体"/>
          <w:bCs/>
        </w:rPr>
        <w:t>（3）如投标人在投标文件中的响应内容出现表述不一致或前后矛盾等情形，以较为有利于采购人的条款为准。</w:t>
      </w:r>
    </w:p>
    <w:p w14:paraId="090F6AA6">
      <w:pPr>
        <w:ind w:firstLine="420" w:firstLineChars="200"/>
      </w:pPr>
    </w:p>
    <w:p w14:paraId="3301BB2A">
      <w:r>
        <w:rPr>
          <w:rFonts w:hint="eastAsia"/>
        </w:rPr>
        <w:br w:type="page"/>
      </w:r>
    </w:p>
    <w:p w14:paraId="4E9A8D12">
      <w:pPr>
        <w:pStyle w:val="4"/>
      </w:pPr>
    </w:p>
    <w:p w14:paraId="260C741C">
      <w:pPr>
        <w:pStyle w:val="2"/>
      </w:pPr>
      <w:r>
        <w:rPr>
          <w:rFonts w:hint="eastAsia"/>
        </w:rPr>
        <w:t>第三章  投标文件初审</w:t>
      </w:r>
      <w:bookmarkEnd w:id="8"/>
    </w:p>
    <w:p w14:paraId="3545FD30">
      <w:pPr>
        <w:adjustRightInd w:val="0"/>
        <w:spacing w:line="360" w:lineRule="auto"/>
        <w:rPr>
          <w:snapToGrid w:val="0"/>
          <w:kern w:val="0"/>
        </w:rPr>
      </w:pPr>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bookmarkStart w:id="9" w:name="_Toc135293162"/>
    </w:p>
    <w:p w14:paraId="6B99DD1A">
      <w:pPr>
        <w:pStyle w:val="2"/>
        <w:spacing w:after="0"/>
      </w:pPr>
    </w:p>
    <w:p w14:paraId="1A9745C8">
      <w:pPr>
        <w:pStyle w:val="2"/>
        <w:spacing w:after="0"/>
      </w:pPr>
      <w:r>
        <w:rPr>
          <w:rFonts w:hint="eastAsia"/>
        </w:rPr>
        <w:t>第四章  评标方法和标准</w:t>
      </w:r>
      <w:bookmarkEnd w:id="9"/>
    </w:p>
    <w:p w14:paraId="4A994828"/>
    <w:p w14:paraId="2F2DF2E1">
      <w:pPr>
        <w:pStyle w:val="4"/>
        <w:spacing w:before="0" w:after="0"/>
      </w:pPr>
      <w:bookmarkStart w:id="10" w:name="_Toc44690702"/>
      <w:bookmarkStart w:id="11" w:name="_Toc44691161"/>
      <w:bookmarkStart w:id="12" w:name="_Toc44691393"/>
      <w:bookmarkStart w:id="13" w:name="_Toc44690429"/>
      <w:bookmarkStart w:id="14" w:name="_Toc135293163"/>
      <w:r>
        <w:rPr>
          <w:rFonts w:hint="eastAsia"/>
        </w:rPr>
        <w:t>一、</w:t>
      </w:r>
      <w:r>
        <w:t>评标方法</w:t>
      </w:r>
      <w:bookmarkEnd w:id="10"/>
      <w:bookmarkEnd w:id="11"/>
      <w:bookmarkEnd w:id="12"/>
      <w:bookmarkEnd w:id="13"/>
      <w:bookmarkEnd w:id="14"/>
    </w:p>
    <w:p w14:paraId="21D0B10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473236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（因落实政府采购政策进行价格调整的，以调整后的价格计算投标报价。）</w:t>
      </w:r>
    </w:p>
    <w:p w14:paraId="23B42B5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5" w:name="_Toc135293164"/>
      <w:r>
        <w:rPr>
          <w:rFonts w:hint="eastAsia"/>
        </w:rPr>
        <w:t>二、评标标准</w:t>
      </w:r>
      <w:bookmarkEnd w:id="15"/>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评分项及评分规则</w:t>
            </w:r>
          </w:p>
        </w:tc>
        <w:tc>
          <w:tcPr>
            <w:tcW w:w="1187" w:type="dxa"/>
            <w:vAlign w:val="center"/>
          </w:tcPr>
          <w:p w14:paraId="36B78B90">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一、价格部分</w:t>
            </w:r>
          </w:p>
        </w:tc>
        <w:tc>
          <w:tcPr>
            <w:tcW w:w="1187" w:type="dxa"/>
            <w:vAlign w:val="center"/>
          </w:tcPr>
          <w:p w14:paraId="1DE27575">
            <w:pPr>
              <w:autoSpaceDE w:val="0"/>
              <w:autoSpaceDN w:val="0"/>
              <w:adjustRightInd w:val="0"/>
              <w:spacing w:line="360" w:lineRule="auto"/>
              <w:jc w:val="center"/>
              <w:rPr>
                <w:rFonts w:ascii="宋体" w:hAnsi="宋体" w:cs="宋体"/>
                <w:b/>
                <w:szCs w:val="21"/>
              </w:rPr>
            </w:pPr>
            <w:r>
              <w:rPr>
                <w:rFonts w:hint="eastAsia" w:ascii="宋体" w:hAnsi="宋体" w:cs="宋体"/>
                <w:b/>
                <w:szCs w:val="21"/>
              </w:rPr>
              <w:t>20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widowControl/>
              <w:spacing w:line="360" w:lineRule="auto"/>
              <w:jc w:val="left"/>
              <w:rPr>
                <w:rFonts w:ascii="宋体" w:hAnsi="宋体" w:cs="宋体"/>
                <w:szCs w:val="21"/>
              </w:rPr>
            </w:pPr>
            <w:r>
              <w:rPr>
                <w:rFonts w:hint="eastAsia" w:ascii="宋体" w:hAnsi="宋体" w:cs="宋体"/>
                <w:szCs w:val="21"/>
              </w:rPr>
              <w:t>价格分采用低价优先法计算，即满足招标文件要求且投标价格最低的投标报价为评标基准价，其价格分为满分。其他投标人的价格分统一按照下列公式计算：</w:t>
            </w:r>
          </w:p>
          <w:p w14:paraId="63368570">
            <w:pPr>
              <w:widowControl/>
              <w:spacing w:line="360" w:lineRule="auto"/>
              <w:jc w:val="left"/>
              <w:rPr>
                <w:rFonts w:ascii="宋体" w:hAnsi="宋体" w:cs="宋体"/>
                <w:szCs w:val="21"/>
              </w:rPr>
            </w:pPr>
            <w:r>
              <w:rPr>
                <w:rFonts w:hint="eastAsia" w:ascii="宋体" w:hAnsi="宋体" w:cs="宋体"/>
                <w:szCs w:val="21"/>
              </w:rPr>
              <w:t>投标报价得分=(评标基准价／投标报价)×权重</w:t>
            </w:r>
          </w:p>
          <w:p w14:paraId="7B571D75">
            <w:pPr>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rPr>
              <w:t>备注：</w:t>
            </w:r>
          </w:p>
          <w:p w14:paraId="4FBF6DC5">
            <w:pPr>
              <w:adjustRightInd w:val="0"/>
              <w:snapToGrid w:val="0"/>
              <w:spacing w:line="360" w:lineRule="auto"/>
              <w:rPr>
                <w:rFonts w:ascii="宋体" w:hAnsi="宋体" w:cs="宋体"/>
                <w:bCs/>
                <w:snapToGrid w:val="0"/>
                <w:kern w:val="0"/>
                <w:szCs w:val="21"/>
              </w:rPr>
            </w:pPr>
            <w:r>
              <w:rPr>
                <w:rFonts w:hint="eastAsia" w:ascii="宋体" w:hAnsi="宋体" w:cs="宋体"/>
                <w:snapToGrid w:val="0"/>
                <w:kern w:val="0"/>
                <w:szCs w:val="21"/>
              </w:rPr>
              <w:t>1、因落实政府采购政策进行价格调整的，以调整后的价格计算评标基准价和投标报价</w:t>
            </w:r>
            <w:r>
              <w:rPr>
                <w:rFonts w:hint="eastAsia" w:ascii="宋体" w:hAnsi="宋体" w:cs="宋体"/>
                <w:bCs/>
                <w:snapToGrid w:val="0"/>
                <w:kern w:val="0"/>
                <w:szCs w:val="21"/>
              </w:rPr>
              <w:t>；</w:t>
            </w:r>
          </w:p>
          <w:p w14:paraId="2A37719C">
            <w:pPr>
              <w:autoSpaceDE w:val="0"/>
              <w:autoSpaceDN w:val="0"/>
              <w:adjustRightInd w:val="0"/>
              <w:spacing w:line="360" w:lineRule="auto"/>
              <w:jc w:val="left"/>
              <w:rPr>
                <w:rFonts w:ascii="宋体" w:hAnsi="宋体" w:cs="宋体"/>
                <w:szCs w:val="21"/>
              </w:rPr>
            </w:pPr>
            <w:r>
              <w:rPr>
                <w:rFonts w:hint="eastAsia" w:ascii="宋体" w:hAnsi="宋体" w:cs="宋体"/>
                <w:snapToGrid w:val="0"/>
                <w:kern w:val="0"/>
                <w:szCs w:val="21"/>
              </w:rPr>
              <w:t>2、投标报价得分四舍五入后，小数点后保留两位有效数</w:t>
            </w:r>
            <w:r>
              <w:rPr>
                <w:rFonts w:hint="eastAsia" w:ascii="宋体" w:hAnsi="宋体" w:cs="宋体"/>
                <w:szCs w:val="21"/>
              </w:rPr>
              <w:t>。</w:t>
            </w:r>
          </w:p>
        </w:tc>
        <w:tc>
          <w:tcPr>
            <w:tcW w:w="1187" w:type="dxa"/>
            <w:vAlign w:val="center"/>
          </w:tcPr>
          <w:p w14:paraId="7C813416">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autoSpaceDE w:val="0"/>
              <w:autoSpaceDN w:val="0"/>
              <w:adjustRightInd w:val="0"/>
              <w:spacing w:line="360" w:lineRule="auto"/>
              <w:jc w:val="center"/>
              <w:rPr>
                <w:rFonts w:ascii="宋体" w:hAnsi="宋体" w:cs="宋体"/>
                <w:b/>
                <w:szCs w:val="21"/>
              </w:rPr>
            </w:pPr>
            <w:r>
              <w:rPr>
                <w:rFonts w:hint="eastAsia" w:ascii="宋体" w:hAnsi="宋体" w:cs="宋体"/>
                <w:b/>
                <w:szCs w:val="21"/>
              </w:rPr>
              <w:t>二、技术部分</w:t>
            </w:r>
          </w:p>
        </w:tc>
        <w:tc>
          <w:tcPr>
            <w:tcW w:w="1187" w:type="dxa"/>
            <w:vAlign w:val="center"/>
          </w:tcPr>
          <w:p w14:paraId="59C79198">
            <w:pPr>
              <w:autoSpaceDE w:val="0"/>
              <w:autoSpaceDN w:val="0"/>
              <w:adjustRightInd w:val="0"/>
              <w:spacing w:line="360" w:lineRule="auto"/>
              <w:jc w:val="center"/>
              <w:rPr>
                <w:rFonts w:ascii="宋体" w:hAnsi="宋体" w:cs="宋体"/>
                <w:b/>
                <w:szCs w:val="21"/>
              </w:rPr>
            </w:pPr>
            <w:r>
              <w:rPr>
                <w:rFonts w:hint="eastAsia" w:ascii="宋体" w:hAnsi="宋体" w:cs="宋体"/>
                <w:b/>
                <w:szCs w:val="21"/>
                <w:highlight w:val="yellow"/>
              </w:rPr>
              <w:t>57</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autoSpaceDE w:val="0"/>
              <w:autoSpaceDN w:val="0"/>
              <w:adjustRightInd w:val="0"/>
              <w:spacing w:line="360" w:lineRule="auto"/>
              <w:jc w:val="center"/>
              <w:rPr>
                <w:rFonts w:ascii="宋体" w:hAnsi="宋体" w:cs="宋体"/>
                <w:szCs w:val="21"/>
              </w:rPr>
            </w:pPr>
            <w:r>
              <w:rPr>
                <w:rFonts w:hint="eastAsia" w:ascii="宋体" w:hAnsi="宋体" w:cs="宋体"/>
                <w:szCs w:val="21"/>
              </w:rPr>
              <w:t>序号</w:t>
            </w:r>
          </w:p>
        </w:tc>
        <w:tc>
          <w:tcPr>
            <w:tcW w:w="1143" w:type="dxa"/>
            <w:vAlign w:val="center"/>
          </w:tcPr>
          <w:p w14:paraId="0DF48DA8">
            <w:pPr>
              <w:autoSpaceDE w:val="0"/>
              <w:autoSpaceDN w:val="0"/>
              <w:adjustRightInd w:val="0"/>
              <w:spacing w:line="360" w:lineRule="auto"/>
              <w:jc w:val="center"/>
              <w:rPr>
                <w:rFonts w:ascii="宋体" w:hAnsi="宋体" w:cs="宋体"/>
                <w:szCs w:val="21"/>
              </w:rPr>
            </w:pPr>
            <w:r>
              <w:rPr>
                <w:rFonts w:hint="eastAsia" w:ascii="宋体" w:hAnsi="宋体" w:cs="宋体"/>
                <w:szCs w:val="21"/>
              </w:rPr>
              <w:t>内容</w:t>
            </w:r>
          </w:p>
        </w:tc>
        <w:tc>
          <w:tcPr>
            <w:tcW w:w="709" w:type="dxa"/>
            <w:vAlign w:val="center"/>
          </w:tcPr>
          <w:p w14:paraId="0221EF29">
            <w:pPr>
              <w:autoSpaceDE w:val="0"/>
              <w:autoSpaceDN w:val="0"/>
              <w:adjustRightInd w:val="0"/>
              <w:spacing w:line="360" w:lineRule="auto"/>
              <w:jc w:val="center"/>
              <w:rPr>
                <w:rFonts w:ascii="宋体" w:hAnsi="宋体" w:cs="宋体"/>
                <w:szCs w:val="21"/>
              </w:rPr>
            </w:pPr>
            <w:r>
              <w:rPr>
                <w:rFonts w:hint="eastAsia" w:ascii="宋体" w:hAnsi="宋体" w:cs="宋体"/>
                <w:szCs w:val="21"/>
              </w:rPr>
              <w:t>权重</w:t>
            </w:r>
          </w:p>
        </w:tc>
        <w:tc>
          <w:tcPr>
            <w:tcW w:w="5953" w:type="dxa"/>
            <w:vAlign w:val="center"/>
          </w:tcPr>
          <w:p w14:paraId="4CB82A7D">
            <w:pPr>
              <w:autoSpaceDE w:val="0"/>
              <w:autoSpaceDN w:val="0"/>
              <w:adjustRightInd w:val="0"/>
              <w:spacing w:line="360" w:lineRule="auto"/>
              <w:jc w:val="center"/>
              <w:rPr>
                <w:rFonts w:ascii="宋体" w:hAnsi="宋体" w:cs="宋体"/>
                <w:szCs w:val="21"/>
              </w:rPr>
            </w:pPr>
            <w:r>
              <w:rPr>
                <w:rFonts w:hint="eastAsia" w:ascii="宋体" w:hAnsi="宋体" w:cs="宋体"/>
                <w:szCs w:val="21"/>
              </w:rPr>
              <w:t>评分规则</w:t>
            </w:r>
          </w:p>
        </w:tc>
        <w:tc>
          <w:tcPr>
            <w:tcW w:w="1187" w:type="dxa"/>
            <w:vAlign w:val="center"/>
          </w:tcPr>
          <w:p w14:paraId="584AB568">
            <w:pPr>
              <w:autoSpaceDE w:val="0"/>
              <w:autoSpaceDN w:val="0"/>
              <w:adjustRightInd w:val="0"/>
              <w:spacing w:line="360" w:lineRule="auto"/>
              <w:jc w:val="center"/>
              <w:rPr>
                <w:rFonts w:ascii="宋体" w:hAnsi="宋体" w:cs="宋体"/>
                <w:szCs w:val="21"/>
              </w:rPr>
            </w:pPr>
            <w:r>
              <w:rPr>
                <w:rFonts w:hint="eastAsia" w:ascii="宋体" w:hAnsi="宋体" w:cs="宋体"/>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autoSpaceDE w:val="0"/>
              <w:autoSpaceDN w:val="0"/>
              <w:adjustRightInd w:val="0"/>
              <w:spacing w:line="360" w:lineRule="auto"/>
              <w:jc w:val="center"/>
              <w:rPr>
                <w:rFonts w:ascii="宋体" w:hAnsi="宋体" w:cs="宋体"/>
                <w:szCs w:val="21"/>
              </w:rPr>
            </w:pPr>
            <w:r>
              <w:rPr>
                <w:rFonts w:hint="eastAsia" w:ascii="宋体" w:hAnsi="宋体" w:cs="宋体"/>
                <w:szCs w:val="21"/>
              </w:rPr>
              <w:t>1</w:t>
            </w:r>
          </w:p>
        </w:tc>
        <w:tc>
          <w:tcPr>
            <w:tcW w:w="1143" w:type="dxa"/>
            <w:vAlign w:val="center"/>
          </w:tcPr>
          <w:p w14:paraId="2E5A057B">
            <w:pPr>
              <w:spacing w:line="360" w:lineRule="auto"/>
              <w:jc w:val="center"/>
              <w:rPr>
                <w:rFonts w:ascii="宋体" w:hAnsi="宋体" w:cs="宋体"/>
                <w:kern w:val="0"/>
                <w:szCs w:val="21"/>
              </w:rPr>
            </w:pPr>
            <w:r>
              <w:rPr>
                <w:rFonts w:hint="eastAsia" w:ascii="宋体" w:hAnsi="宋体" w:cs="宋体"/>
                <w:color w:val="000000"/>
                <w:szCs w:val="21"/>
              </w:rPr>
              <w:t>养护方案</w:t>
            </w:r>
          </w:p>
        </w:tc>
        <w:tc>
          <w:tcPr>
            <w:tcW w:w="709" w:type="dxa"/>
            <w:vAlign w:val="center"/>
          </w:tcPr>
          <w:p w14:paraId="490D2051">
            <w:pPr>
              <w:spacing w:line="360" w:lineRule="auto"/>
              <w:jc w:val="center"/>
              <w:rPr>
                <w:rFonts w:ascii="宋体" w:hAnsi="宋体" w:cs="宋体"/>
                <w:kern w:val="0"/>
                <w:szCs w:val="21"/>
              </w:rPr>
            </w:pPr>
            <w:r>
              <w:rPr>
                <w:rFonts w:ascii="宋体" w:hAnsi="宋体" w:cs="宋体"/>
                <w:color w:val="000000"/>
                <w:szCs w:val="21"/>
              </w:rPr>
              <w:t>15</w:t>
            </w:r>
          </w:p>
        </w:tc>
        <w:tc>
          <w:tcPr>
            <w:tcW w:w="5953" w:type="dxa"/>
            <w:vAlign w:val="center"/>
          </w:tcPr>
          <w:p w14:paraId="2ACD0396">
            <w:pPr>
              <w:spacing w:line="360" w:lineRule="auto"/>
              <w:jc w:val="left"/>
              <w:rPr>
                <w:rFonts w:ascii="宋体" w:hAnsi="宋体" w:cs="宋体"/>
                <w:b/>
                <w:szCs w:val="21"/>
              </w:rPr>
            </w:pPr>
            <w:r>
              <w:rPr>
                <w:rFonts w:hint="eastAsia" w:ascii="宋体" w:hAnsi="宋体" w:cs="宋体"/>
                <w:b/>
                <w:szCs w:val="21"/>
              </w:rPr>
              <w:t>（一）评分内容：</w:t>
            </w:r>
          </w:p>
          <w:p w14:paraId="66442FF4">
            <w:pPr>
              <w:widowControl/>
              <w:wordWrap w:val="0"/>
              <w:spacing w:line="360" w:lineRule="auto"/>
              <w:jc w:val="left"/>
              <w:rPr>
                <w:rFonts w:ascii="宋体" w:hAnsi="宋体" w:cs="宋体"/>
                <w:kern w:val="0"/>
                <w:szCs w:val="21"/>
              </w:rPr>
            </w:pPr>
            <w:r>
              <w:rPr>
                <w:rFonts w:hint="eastAsia" w:ascii="宋体" w:hAnsi="宋体" w:cs="宋体"/>
                <w:kern w:val="0"/>
                <w:szCs w:val="21"/>
              </w:rPr>
              <w:t>投标人应针对本项目提供</w:t>
            </w:r>
            <w:r>
              <w:rPr>
                <w:rFonts w:hint="eastAsia" w:ascii="宋体" w:hAnsi="宋体" w:cs="宋体"/>
                <w:kern w:val="0"/>
                <w:szCs w:val="21"/>
                <w:lang w:val="zh-CN"/>
              </w:rPr>
              <w:t>养护方案，</w:t>
            </w:r>
            <w:r>
              <w:rPr>
                <w:rFonts w:hint="eastAsia" w:ascii="宋体" w:hAnsi="宋体" w:cs="宋体"/>
                <w:kern w:val="0"/>
                <w:szCs w:val="21"/>
              </w:rPr>
              <w:t>包含：</w:t>
            </w:r>
          </w:p>
          <w:p w14:paraId="432740E9">
            <w:pPr>
              <w:widowControl/>
              <w:wordWrap w:val="0"/>
              <w:spacing w:line="360" w:lineRule="auto"/>
              <w:jc w:val="left"/>
              <w:rPr>
                <w:rFonts w:ascii="宋体" w:hAnsi="宋体" w:cs="宋体"/>
                <w:kern w:val="0"/>
                <w:szCs w:val="21"/>
                <w:lang w:val="zh-CN"/>
              </w:rPr>
            </w:pPr>
            <w:r>
              <w:rPr>
                <w:rFonts w:hint="eastAsia" w:ascii="宋体" w:hAnsi="宋体" w:cs="宋体"/>
                <w:kern w:val="0"/>
                <w:szCs w:val="21"/>
              </w:rPr>
              <w:t>1.</w:t>
            </w:r>
            <w:r>
              <w:rPr>
                <w:rFonts w:ascii="宋体" w:hAnsi="宋体" w:cs="宋体"/>
                <w:kern w:val="0"/>
                <w:szCs w:val="21"/>
                <w:lang w:val="zh-CN"/>
              </w:rPr>
              <w:t>实施</w:t>
            </w:r>
            <w:r>
              <w:rPr>
                <w:rFonts w:hint="eastAsia" w:ascii="宋体" w:hAnsi="宋体" w:cs="宋体"/>
                <w:kern w:val="0"/>
                <w:szCs w:val="21"/>
                <w:lang w:val="zh-CN"/>
              </w:rPr>
              <w:t>内容及</w:t>
            </w:r>
            <w:r>
              <w:rPr>
                <w:rFonts w:ascii="宋体" w:hAnsi="宋体" w:cs="宋体"/>
                <w:kern w:val="0"/>
                <w:szCs w:val="21"/>
                <w:lang w:val="zh-CN"/>
              </w:rPr>
              <w:t>流程</w:t>
            </w:r>
            <w:r>
              <w:rPr>
                <w:rFonts w:hint="eastAsia" w:ascii="宋体" w:hAnsi="宋体" w:cs="宋体"/>
                <w:kern w:val="0"/>
                <w:szCs w:val="21"/>
                <w:lang w:val="zh-CN"/>
              </w:rPr>
              <w:t>；</w:t>
            </w:r>
          </w:p>
          <w:p w14:paraId="47AD213E">
            <w:pPr>
              <w:widowControl/>
              <w:wordWrap w:val="0"/>
              <w:spacing w:line="360" w:lineRule="auto"/>
              <w:jc w:val="left"/>
              <w:rPr>
                <w:rFonts w:ascii="宋体" w:hAnsi="宋体" w:cs="宋体"/>
                <w:kern w:val="0"/>
                <w:szCs w:val="21"/>
                <w:lang w:val="zh-CN"/>
              </w:rPr>
            </w:pPr>
            <w:r>
              <w:rPr>
                <w:rFonts w:hint="eastAsia" w:ascii="宋体" w:hAnsi="宋体" w:cs="宋体"/>
                <w:kern w:val="0"/>
                <w:szCs w:val="21"/>
              </w:rPr>
              <w:t>2.</w:t>
            </w:r>
            <w:r>
              <w:rPr>
                <w:rFonts w:ascii="宋体" w:hAnsi="宋体" w:cs="宋体"/>
                <w:kern w:val="0"/>
                <w:szCs w:val="21"/>
                <w:lang w:val="zh-CN"/>
              </w:rPr>
              <w:t>人员配置情况</w:t>
            </w:r>
            <w:r>
              <w:rPr>
                <w:rFonts w:hint="eastAsia" w:ascii="宋体" w:hAnsi="宋体" w:cs="宋体"/>
                <w:kern w:val="0"/>
                <w:szCs w:val="21"/>
                <w:lang w:val="zh-CN"/>
              </w:rPr>
              <w:t>；</w:t>
            </w:r>
          </w:p>
          <w:p w14:paraId="25B18A78">
            <w:pPr>
              <w:widowControl/>
              <w:wordWrap w:val="0"/>
              <w:spacing w:line="360" w:lineRule="auto"/>
              <w:jc w:val="left"/>
              <w:rPr>
                <w:rFonts w:ascii="宋体" w:hAnsi="宋体" w:cs="宋体"/>
                <w:kern w:val="0"/>
                <w:szCs w:val="21"/>
                <w:lang w:val="zh-CN"/>
              </w:rPr>
            </w:pPr>
            <w:r>
              <w:rPr>
                <w:rFonts w:hint="eastAsia" w:ascii="宋体" w:hAnsi="宋体" w:cs="宋体"/>
                <w:kern w:val="0"/>
                <w:szCs w:val="21"/>
              </w:rPr>
              <w:t>3.</w:t>
            </w:r>
            <w:r>
              <w:rPr>
                <w:rFonts w:ascii="宋体" w:hAnsi="宋体" w:cs="宋体"/>
                <w:kern w:val="0"/>
                <w:szCs w:val="21"/>
                <w:lang w:val="zh-CN"/>
              </w:rPr>
              <w:t>作业安排。</w:t>
            </w:r>
          </w:p>
          <w:p w14:paraId="6960B380">
            <w:pPr>
              <w:widowControl/>
              <w:spacing w:line="360" w:lineRule="auto"/>
              <w:jc w:val="left"/>
              <w:rPr>
                <w:rFonts w:ascii="宋体" w:hAnsi="宋体" w:cs="宋体"/>
                <w:b/>
                <w:bCs/>
                <w:kern w:val="0"/>
                <w:szCs w:val="21"/>
              </w:rPr>
            </w:pPr>
            <w:r>
              <w:rPr>
                <w:rFonts w:hint="eastAsia" w:ascii="宋体" w:hAnsi="宋体" w:cs="宋体"/>
                <w:b/>
                <w:bCs/>
                <w:kern w:val="0"/>
                <w:szCs w:val="21"/>
              </w:rPr>
              <w:t>（二）评分依据：</w:t>
            </w:r>
          </w:p>
          <w:p w14:paraId="1ED0211B">
            <w:pPr>
              <w:widowControl/>
              <w:wordWrap w:val="0"/>
              <w:spacing w:line="360" w:lineRule="auto"/>
              <w:jc w:val="left"/>
              <w:rPr>
                <w:rFonts w:ascii="宋体" w:hAnsi="宋体" w:cs="宋体"/>
                <w:kern w:val="0"/>
                <w:szCs w:val="21"/>
              </w:rPr>
            </w:pPr>
            <w:r>
              <w:rPr>
                <w:rFonts w:hint="eastAsia" w:ascii="宋体" w:hAnsi="宋体" w:cs="宋体"/>
                <w:kern w:val="0"/>
                <w:szCs w:val="21"/>
              </w:rPr>
              <w:t>1.针对上述3项内容，满足3项内容得</w:t>
            </w:r>
            <w:r>
              <w:rPr>
                <w:rFonts w:ascii="宋体" w:hAnsi="宋体" w:cs="宋体"/>
                <w:kern w:val="0"/>
                <w:szCs w:val="21"/>
              </w:rPr>
              <w:t>9</w:t>
            </w:r>
            <w:r>
              <w:rPr>
                <w:rFonts w:hint="eastAsia" w:ascii="宋体" w:hAnsi="宋体" w:cs="宋体"/>
                <w:kern w:val="0"/>
                <w:szCs w:val="21"/>
              </w:rPr>
              <w:t>分，满足任意2项内容得</w:t>
            </w:r>
            <w:r>
              <w:rPr>
                <w:rFonts w:ascii="宋体" w:hAnsi="宋体" w:cs="宋体"/>
                <w:kern w:val="0"/>
                <w:szCs w:val="21"/>
              </w:rPr>
              <w:t>6</w:t>
            </w:r>
            <w:r>
              <w:rPr>
                <w:rFonts w:hint="eastAsia" w:ascii="宋体" w:hAnsi="宋体" w:cs="宋体"/>
                <w:kern w:val="0"/>
                <w:szCs w:val="21"/>
              </w:rPr>
              <w:t>分，满足任意1项内容得</w:t>
            </w:r>
            <w:r>
              <w:rPr>
                <w:rFonts w:ascii="宋体" w:hAnsi="宋体" w:cs="宋体"/>
                <w:kern w:val="0"/>
                <w:szCs w:val="21"/>
              </w:rPr>
              <w:t>3</w:t>
            </w:r>
            <w:r>
              <w:rPr>
                <w:rFonts w:hint="eastAsia" w:ascii="宋体" w:hAnsi="宋体" w:cs="宋体"/>
                <w:kern w:val="0"/>
                <w:szCs w:val="21"/>
              </w:rPr>
              <w:t>分，其他情况不得分，</w:t>
            </w:r>
            <w:r>
              <w:rPr>
                <w:rFonts w:hint="eastAsia" w:ascii="宋体" w:hAnsi="宋体" w:cs="宋体"/>
                <w:b/>
                <w:bCs/>
                <w:kern w:val="0"/>
                <w:szCs w:val="21"/>
              </w:rPr>
              <w:t>本小项最高得9分。</w:t>
            </w:r>
          </w:p>
          <w:p w14:paraId="38D288D4">
            <w:pPr>
              <w:widowControl/>
              <w:wordWrap w:val="0"/>
              <w:spacing w:line="360" w:lineRule="auto"/>
              <w:jc w:val="left"/>
              <w:rPr>
                <w:rFonts w:ascii="宋体" w:hAnsi="宋体" w:cs="宋体"/>
                <w:kern w:val="0"/>
                <w:szCs w:val="21"/>
              </w:rPr>
            </w:pPr>
            <w:r>
              <w:rPr>
                <w:rFonts w:hint="eastAsia" w:ascii="宋体" w:hAnsi="宋体" w:cs="宋体"/>
                <w:kern w:val="0"/>
                <w:szCs w:val="21"/>
              </w:rPr>
              <w:t>2.在</w:t>
            </w:r>
            <w:r>
              <w:rPr>
                <w:rFonts w:ascii="宋体" w:hAnsi="宋体" w:cs="宋体"/>
                <w:kern w:val="0"/>
                <w:szCs w:val="21"/>
              </w:rPr>
              <w:t>第1项的</w:t>
            </w:r>
            <w:r>
              <w:rPr>
                <w:rFonts w:hint="eastAsia" w:ascii="宋体" w:hAnsi="宋体" w:cs="宋体"/>
                <w:kern w:val="0"/>
                <w:szCs w:val="21"/>
              </w:rPr>
              <w:t>基础上，根据以下标准进行评价评分：</w:t>
            </w:r>
          </w:p>
          <w:p w14:paraId="0F1FD05D">
            <w:pPr>
              <w:widowControl/>
              <w:wordWrap w:val="0"/>
              <w:spacing w:line="360" w:lineRule="auto"/>
              <w:jc w:val="lef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zh-CN"/>
              </w:rPr>
              <w:t>对本项目情况分析准确</w:t>
            </w:r>
            <w:r>
              <w:rPr>
                <w:rFonts w:hint="eastAsia" w:ascii="宋体" w:hAnsi="宋体" w:cs="宋体"/>
                <w:kern w:val="0"/>
                <w:szCs w:val="21"/>
              </w:rPr>
              <w:t>，</w:t>
            </w:r>
            <w:r>
              <w:rPr>
                <w:rFonts w:hint="eastAsia" w:ascii="宋体" w:hAnsi="宋体" w:cs="宋体"/>
                <w:kern w:val="0"/>
                <w:szCs w:val="21"/>
                <w:lang w:val="zh-CN"/>
              </w:rPr>
              <w:t>了解目前存在的问题并提出科学可行的解决办法，制定合理的管养措施和安排日常工作的方案，人员配备齐全</w:t>
            </w:r>
            <w:r>
              <w:rPr>
                <w:rFonts w:hint="eastAsia" w:ascii="宋体" w:hAnsi="宋体" w:cs="宋体"/>
                <w:kern w:val="0"/>
                <w:szCs w:val="21"/>
              </w:rPr>
              <w:t>，评价为优，加</w:t>
            </w:r>
            <w:r>
              <w:rPr>
                <w:rFonts w:ascii="宋体" w:hAnsi="宋体" w:cs="宋体"/>
                <w:kern w:val="0"/>
                <w:szCs w:val="21"/>
              </w:rPr>
              <w:t>6</w:t>
            </w:r>
            <w:r>
              <w:rPr>
                <w:rFonts w:hint="eastAsia" w:ascii="宋体" w:hAnsi="宋体" w:cs="宋体"/>
                <w:kern w:val="0"/>
                <w:szCs w:val="21"/>
              </w:rPr>
              <w:t>分；</w:t>
            </w:r>
          </w:p>
          <w:p w14:paraId="4040636A">
            <w:pPr>
              <w:widowControl/>
              <w:wordWrap w:val="0"/>
              <w:spacing w:line="360" w:lineRule="auto"/>
              <w:jc w:val="left"/>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zh-CN"/>
              </w:rPr>
              <w:t>对本项目情况分析</w:t>
            </w:r>
            <w:r>
              <w:rPr>
                <w:rFonts w:hint="eastAsia" w:ascii="宋体" w:hAnsi="宋体" w:cs="宋体"/>
                <w:kern w:val="0"/>
                <w:szCs w:val="21"/>
              </w:rPr>
              <w:t>较</w:t>
            </w:r>
            <w:r>
              <w:rPr>
                <w:rFonts w:hint="eastAsia" w:ascii="宋体" w:hAnsi="宋体" w:cs="宋体"/>
                <w:kern w:val="0"/>
                <w:szCs w:val="21"/>
                <w:lang w:val="zh-CN"/>
              </w:rPr>
              <w:t>准确</w:t>
            </w:r>
            <w:r>
              <w:rPr>
                <w:rFonts w:hint="eastAsia" w:ascii="宋体" w:hAnsi="宋体" w:cs="宋体"/>
                <w:kern w:val="0"/>
                <w:szCs w:val="21"/>
              </w:rPr>
              <w:t>，</w:t>
            </w:r>
            <w:r>
              <w:rPr>
                <w:rFonts w:hint="eastAsia" w:ascii="宋体" w:hAnsi="宋体" w:cs="宋体"/>
                <w:kern w:val="0"/>
                <w:szCs w:val="21"/>
                <w:lang w:val="zh-CN"/>
              </w:rPr>
              <w:t>了解目前存在的问题并提出科学可行的解决办法，管养措施和安排日常工作的方案</w:t>
            </w:r>
            <w:r>
              <w:rPr>
                <w:rFonts w:hint="eastAsia" w:ascii="宋体" w:hAnsi="宋体" w:cs="宋体"/>
                <w:kern w:val="0"/>
                <w:szCs w:val="21"/>
              </w:rPr>
              <w:t>较合理</w:t>
            </w:r>
            <w:r>
              <w:rPr>
                <w:rFonts w:hint="eastAsia" w:ascii="宋体" w:hAnsi="宋体" w:cs="宋体"/>
                <w:kern w:val="0"/>
                <w:szCs w:val="21"/>
                <w:lang w:val="zh-CN"/>
              </w:rPr>
              <w:t>，人员</w:t>
            </w:r>
            <w:r>
              <w:rPr>
                <w:rFonts w:hint="eastAsia" w:ascii="宋体" w:hAnsi="宋体" w:cs="宋体"/>
                <w:kern w:val="0"/>
                <w:szCs w:val="21"/>
              </w:rPr>
              <w:t>较</w:t>
            </w:r>
            <w:r>
              <w:rPr>
                <w:rFonts w:hint="eastAsia" w:ascii="宋体" w:hAnsi="宋体" w:cs="宋体"/>
                <w:kern w:val="0"/>
                <w:szCs w:val="21"/>
                <w:lang w:val="zh-CN"/>
              </w:rPr>
              <w:t>齐全</w:t>
            </w:r>
            <w:r>
              <w:rPr>
                <w:rFonts w:hint="eastAsia" w:ascii="宋体" w:hAnsi="宋体" w:cs="宋体"/>
                <w:kern w:val="0"/>
                <w:szCs w:val="21"/>
              </w:rPr>
              <w:t>，评价为良，加</w:t>
            </w:r>
            <w:r>
              <w:rPr>
                <w:rFonts w:ascii="宋体" w:hAnsi="宋体" w:cs="宋体"/>
                <w:kern w:val="0"/>
                <w:szCs w:val="21"/>
              </w:rPr>
              <w:t>4</w:t>
            </w:r>
            <w:r>
              <w:rPr>
                <w:rFonts w:hint="eastAsia" w:ascii="宋体" w:hAnsi="宋体" w:cs="宋体"/>
                <w:kern w:val="0"/>
                <w:szCs w:val="21"/>
              </w:rPr>
              <w:t>分；</w:t>
            </w:r>
          </w:p>
          <w:p w14:paraId="4A49CE92">
            <w:pPr>
              <w:widowControl/>
              <w:wordWrap w:val="0"/>
              <w:spacing w:line="360" w:lineRule="auto"/>
              <w:jc w:val="left"/>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zh-CN"/>
              </w:rPr>
              <w:t>对本项目情况分析</w:t>
            </w:r>
            <w:r>
              <w:rPr>
                <w:rFonts w:hint="eastAsia" w:ascii="宋体" w:hAnsi="宋体" w:cs="宋体"/>
                <w:kern w:val="0"/>
                <w:szCs w:val="21"/>
              </w:rPr>
              <w:t>一般，</w:t>
            </w:r>
            <w:r>
              <w:rPr>
                <w:rFonts w:hint="eastAsia" w:ascii="宋体" w:hAnsi="宋体" w:cs="宋体"/>
                <w:kern w:val="0"/>
                <w:szCs w:val="21"/>
                <w:lang w:val="zh-CN"/>
              </w:rPr>
              <w:t>了解目前存在的问题并提出</w:t>
            </w:r>
            <w:r>
              <w:rPr>
                <w:rFonts w:hint="eastAsia" w:ascii="宋体" w:hAnsi="宋体" w:cs="宋体"/>
                <w:kern w:val="0"/>
                <w:szCs w:val="21"/>
              </w:rPr>
              <w:t>较</w:t>
            </w:r>
            <w:r>
              <w:rPr>
                <w:rFonts w:hint="eastAsia" w:ascii="宋体" w:hAnsi="宋体" w:cs="宋体"/>
                <w:kern w:val="0"/>
                <w:szCs w:val="21"/>
                <w:lang w:val="zh-CN"/>
              </w:rPr>
              <w:t>可行的解决办法，管养措施和安排日常工作的方案</w:t>
            </w:r>
            <w:r>
              <w:rPr>
                <w:rFonts w:hint="eastAsia" w:ascii="宋体" w:hAnsi="宋体" w:cs="宋体"/>
                <w:kern w:val="0"/>
                <w:szCs w:val="21"/>
              </w:rPr>
              <w:t>合理性一般</w:t>
            </w:r>
            <w:r>
              <w:rPr>
                <w:rFonts w:hint="eastAsia" w:ascii="宋体" w:hAnsi="宋体" w:cs="宋体"/>
                <w:kern w:val="0"/>
                <w:szCs w:val="21"/>
                <w:lang w:val="zh-CN"/>
              </w:rPr>
              <w:t>，人员</w:t>
            </w:r>
            <w:r>
              <w:rPr>
                <w:rFonts w:hint="eastAsia" w:ascii="宋体" w:hAnsi="宋体" w:cs="宋体"/>
                <w:kern w:val="0"/>
                <w:szCs w:val="21"/>
              </w:rPr>
              <w:t>较</w:t>
            </w:r>
            <w:r>
              <w:rPr>
                <w:rFonts w:hint="eastAsia" w:ascii="宋体" w:hAnsi="宋体" w:cs="宋体"/>
                <w:kern w:val="0"/>
                <w:szCs w:val="21"/>
                <w:lang w:val="zh-CN"/>
              </w:rPr>
              <w:t>齐全</w:t>
            </w:r>
            <w:r>
              <w:rPr>
                <w:rFonts w:hint="eastAsia" w:ascii="宋体" w:hAnsi="宋体" w:cs="宋体"/>
                <w:kern w:val="0"/>
                <w:szCs w:val="21"/>
              </w:rPr>
              <w:t>，加2分；</w:t>
            </w:r>
          </w:p>
          <w:p w14:paraId="68285001">
            <w:pPr>
              <w:widowControl/>
              <w:wordWrap w:val="0"/>
              <w:spacing w:line="360" w:lineRule="auto"/>
              <w:jc w:val="left"/>
              <w:rPr>
                <w:rFonts w:ascii="宋体" w:hAnsi="宋体" w:cs="宋体"/>
                <w:kern w:val="0"/>
                <w:szCs w:val="21"/>
              </w:rPr>
            </w:pPr>
            <w:r>
              <w:rPr>
                <w:rFonts w:hint="eastAsia" w:ascii="宋体" w:hAnsi="宋体" w:cs="宋体"/>
                <w:kern w:val="0"/>
                <w:szCs w:val="21"/>
              </w:rPr>
              <w:t>（4）未提供方案或方案思路不清晰，方案不完整，不能满足服务需要，评价为差，不加分。</w:t>
            </w:r>
          </w:p>
          <w:p w14:paraId="4A6402AB">
            <w:pPr>
              <w:spacing w:line="360" w:lineRule="auto"/>
              <w:rPr>
                <w:rFonts w:ascii="宋体" w:hAnsi="宋体" w:cs="宋体"/>
                <w:kern w:val="0"/>
                <w:szCs w:val="21"/>
              </w:rPr>
            </w:pPr>
            <w:r>
              <w:rPr>
                <w:rFonts w:hint="eastAsia" w:ascii="宋体" w:hAnsi="宋体" w:cs="宋体"/>
                <w:b/>
                <w:bCs/>
                <w:kern w:val="0"/>
                <w:szCs w:val="21"/>
              </w:rPr>
              <w:t>以上</w:t>
            </w:r>
            <w:r>
              <w:rPr>
                <w:rFonts w:ascii="宋体" w:hAnsi="宋体" w:cs="宋体"/>
                <w:b/>
                <w:bCs/>
                <w:kern w:val="0"/>
                <w:szCs w:val="21"/>
              </w:rPr>
              <w:t>2</w:t>
            </w:r>
            <w:r>
              <w:rPr>
                <w:rFonts w:hint="eastAsia" w:ascii="宋体" w:hAnsi="宋体" w:cs="宋体"/>
                <w:b/>
                <w:bCs/>
                <w:kern w:val="0"/>
                <w:szCs w:val="21"/>
              </w:rPr>
              <w:t>项得分累计，最高</w:t>
            </w:r>
            <w:r>
              <w:rPr>
                <w:rFonts w:ascii="宋体" w:hAnsi="宋体" w:cs="宋体"/>
                <w:b/>
                <w:bCs/>
                <w:kern w:val="0"/>
                <w:szCs w:val="21"/>
              </w:rPr>
              <w:t>15</w:t>
            </w:r>
            <w:r>
              <w:rPr>
                <w:rFonts w:hint="eastAsia" w:ascii="宋体" w:hAnsi="宋体" w:cs="宋体"/>
                <w:b/>
                <w:bCs/>
                <w:kern w:val="0"/>
                <w:szCs w:val="21"/>
              </w:rPr>
              <w:t>分。</w:t>
            </w:r>
          </w:p>
        </w:tc>
        <w:tc>
          <w:tcPr>
            <w:tcW w:w="1187" w:type="dxa"/>
            <w:vAlign w:val="center"/>
          </w:tcPr>
          <w:p w14:paraId="50F1958A">
            <w:pPr>
              <w:autoSpaceDE w:val="0"/>
              <w:autoSpaceDN w:val="0"/>
              <w:adjustRightInd w:val="0"/>
              <w:spacing w:line="360" w:lineRule="auto"/>
              <w:jc w:val="center"/>
              <w:rPr>
                <w:rFonts w:ascii="宋体" w:hAnsi="宋体" w:cs="宋体"/>
                <w:szCs w:val="21"/>
              </w:rPr>
            </w:pPr>
            <w:r>
              <w:rPr>
                <w:rFonts w:hint="eastAsia" w:ascii="宋体" w:hAnsi="宋体" w:cs="宋体"/>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F1120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rPr>
              <w:t>2</w:t>
            </w:r>
          </w:p>
        </w:tc>
        <w:tc>
          <w:tcPr>
            <w:tcW w:w="1143" w:type="dxa"/>
            <w:vAlign w:val="center"/>
          </w:tcPr>
          <w:p w14:paraId="0E417498">
            <w:pPr>
              <w:spacing w:line="360" w:lineRule="auto"/>
              <w:jc w:val="center"/>
              <w:rPr>
                <w:rFonts w:ascii="宋体" w:hAnsi="宋体" w:cs="宋体"/>
                <w:kern w:val="0"/>
                <w:szCs w:val="21"/>
              </w:rPr>
            </w:pPr>
            <w:r>
              <w:rPr>
                <w:sz w:val="22"/>
                <w:szCs w:val="22"/>
              </w:rPr>
              <w:t>养护技术难点分析</w:t>
            </w:r>
          </w:p>
        </w:tc>
        <w:tc>
          <w:tcPr>
            <w:tcW w:w="709" w:type="dxa"/>
            <w:vAlign w:val="center"/>
          </w:tcPr>
          <w:p w14:paraId="74E131CA">
            <w:pPr>
              <w:spacing w:line="360" w:lineRule="auto"/>
              <w:jc w:val="center"/>
              <w:rPr>
                <w:rFonts w:ascii="宋体" w:hAnsi="宋体" w:cs="宋体"/>
                <w:kern w:val="0"/>
                <w:szCs w:val="21"/>
              </w:rPr>
            </w:pPr>
            <w:r>
              <w:rPr>
                <w:rFonts w:ascii="宋体" w:hAnsi="宋体" w:cs="宋体"/>
                <w:color w:val="000000"/>
                <w:szCs w:val="21"/>
              </w:rPr>
              <w:t>15</w:t>
            </w:r>
          </w:p>
        </w:tc>
        <w:tc>
          <w:tcPr>
            <w:tcW w:w="5953" w:type="dxa"/>
            <w:vAlign w:val="center"/>
          </w:tcPr>
          <w:p w14:paraId="197101F4">
            <w:pPr>
              <w:spacing w:line="360" w:lineRule="auto"/>
              <w:rPr>
                <w:rFonts w:ascii="宋体" w:hAnsi="宋体" w:cs="宋体"/>
                <w:b/>
                <w:bCs/>
                <w:kern w:val="0"/>
                <w:szCs w:val="21"/>
              </w:rPr>
            </w:pPr>
            <w:r>
              <w:rPr>
                <w:rFonts w:hint="eastAsia" w:ascii="宋体" w:hAnsi="宋体" w:cs="宋体"/>
                <w:b/>
                <w:szCs w:val="21"/>
              </w:rPr>
              <w:t>（一）</w:t>
            </w:r>
            <w:r>
              <w:rPr>
                <w:rFonts w:hint="eastAsia" w:ascii="宋体" w:hAnsi="宋体" w:cs="宋体"/>
                <w:b/>
                <w:bCs/>
                <w:kern w:val="0"/>
                <w:szCs w:val="21"/>
              </w:rPr>
              <w:t>评分内容：</w:t>
            </w:r>
          </w:p>
          <w:p w14:paraId="6AFB3A54">
            <w:pPr>
              <w:spacing w:line="360" w:lineRule="auto"/>
              <w:rPr>
                <w:rFonts w:ascii="宋体" w:hAnsi="宋体" w:cs="宋体"/>
                <w:kern w:val="0"/>
                <w:szCs w:val="21"/>
              </w:rPr>
            </w:pPr>
            <w:r>
              <w:rPr>
                <w:rFonts w:hint="eastAsia" w:ascii="宋体" w:hAnsi="宋体" w:cs="宋体"/>
                <w:kern w:val="0"/>
                <w:szCs w:val="21"/>
              </w:rPr>
              <w:t>投标人应针对本项目提供项目养护技术难点分析，包括：1.对项目的理解；2.项目的重点难点分析；3.项目的重点难点解决的措施及相关建议。</w:t>
            </w:r>
          </w:p>
          <w:p w14:paraId="1BFE5EFF">
            <w:pPr>
              <w:widowControl/>
              <w:spacing w:line="360" w:lineRule="auto"/>
              <w:jc w:val="left"/>
              <w:rPr>
                <w:rFonts w:ascii="宋体" w:hAnsi="宋体" w:cs="宋体"/>
                <w:b/>
                <w:bCs/>
                <w:kern w:val="0"/>
                <w:szCs w:val="21"/>
              </w:rPr>
            </w:pPr>
            <w:r>
              <w:rPr>
                <w:rFonts w:hint="eastAsia" w:ascii="宋体" w:hAnsi="宋体" w:cs="宋体"/>
                <w:b/>
                <w:bCs/>
                <w:kern w:val="0"/>
                <w:szCs w:val="21"/>
              </w:rPr>
              <w:t>（二）评分依据：</w:t>
            </w:r>
          </w:p>
          <w:p w14:paraId="42009541">
            <w:pPr>
              <w:widowControl/>
              <w:wordWrap w:val="0"/>
              <w:spacing w:line="360" w:lineRule="auto"/>
              <w:jc w:val="left"/>
              <w:rPr>
                <w:rFonts w:ascii="宋体" w:hAnsi="宋体" w:cs="宋体"/>
                <w:kern w:val="0"/>
                <w:szCs w:val="21"/>
              </w:rPr>
            </w:pPr>
            <w:r>
              <w:rPr>
                <w:rFonts w:hint="eastAsia" w:ascii="宋体" w:hAnsi="宋体" w:cs="宋体"/>
                <w:kern w:val="0"/>
                <w:szCs w:val="21"/>
              </w:rPr>
              <w:t>1.针对上述3项内容，满足3项内容得</w:t>
            </w:r>
            <w:r>
              <w:rPr>
                <w:rFonts w:ascii="宋体" w:hAnsi="宋体" w:cs="宋体"/>
                <w:kern w:val="0"/>
                <w:szCs w:val="21"/>
              </w:rPr>
              <w:t>9</w:t>
            </w:r>
            <w:r>
              <w:rPr>
                <w:rFonts w:hint="eastAsia" w:ascii="宋体" w:hAnsi="宋体" w:cs="宋体"/>
                <w:kern w:val="0"/>
                <w:szCs w:val="21"/>
              </w:rPr>
              <w:t>分，满足任意2项内容得</w:t>
            </w:r>
            <w:r>
              <w:rPr>
                <w:rFonts w:ascii="宋体" w:hAnsi="宋体" w:cs="宋体"/>
                <w:kern w:val="0"/>
                <w:szCs w:val="21"/>
              </w:rPr>
              <w:t>6</w:t>
            </w:r>
            <w:r>
              <w:rPr>
                <w:rFonts w:hint="eastAsia" w:ascii="宋体" w:hAnsi="宋体" w:cs="宋体"/>
                <w:kern w:val="0"/>
                <w:szCs w:val="21"/>
              </w:rPr>
              <w:t>分，满足任意1项内容得</w:t>
            </w:r>
            <w:r>
              <w:rPr>
                <w:rFonts w:ascii="宋体" w:hAnsi="宋体" w:cs="宋体"/>
                <w:kern w:val="0"/>
                <w:szCs w:val="21"/>
              </w:rPr>
              <w:t>3</w:t>
            </w:r>
            <w:r>
              <w:rPr>
                <w:rFonts w:hint="eastAsia" w:ascii="宋体" w:hAnsi="宋体" w:cs="宋体"/>
                <w:kern w:val="0"/>
                <w:szCs w:val="21"/>
              </w:rPr>
              <w:t>分，其他情况不得分，</w:t>
            </w:r>
            <w:r>
              <w:rPr>
                <w:rFonts w:hint="eastAsia" w:ascii="宋体" w:hAnsi="宋体" w:cs="宋体"/>
                <w:b/>
                <w:bCs/>
                <w:kern w:val="0"/>
                <w:szCs w:val="21"/>
              </w:rPr>
              <w:t>本小项最高得9分。</w:t>
            </w:r>
          </w:p>
          <w:p w14:paraId="3402A437">
            <w:pPr>
              <w:widowControl/>
              <w:wordWrap w:val="0"/>
              <w:spacing w:line="360" w:lineRule="auto"/>
              <w:jc w:val="left"/>
              <w:rPr>
                <w:rFonts w:ascii="宋体" w:hAnsi="宋体" w:cs="宋体"/>
                <w:kern w:val="0"/>
                <w:szCs w:val="21"/>
              </w:rPr>
            </w:pPr>
            <w:r>
              <w:rPr>
                <w:rFonts w:hint="eastAsia" w:ascii="宋体" w:hAnsi="宋体" w:cs="宋体"/>
                <w:kern w:val="0"/>
                <w:szCs w:val="21"/>
              </w:rPr>
              <w:t>2.在第1项的基础上，根据以下标准进行评价评分：</w:t>
            </w:r>
          </w:p>
          <w:p w14:paraId="632B6E3D">
            <w:pPr>
              <w:widowControl/>
              <w:wordWrap w:val="0"/>
              <w:spacing w:line="360" w:lineRule="auto"/>
              <w:jc w:val="left"/>
              <w:rPr>
                <w:rFonts w:ascii="宋体" w:hAnsi="宋体" w:cs="宋体"/>
                <w:kern w:val="0"/>
                <w:szCs w:val="21"/>
              </w:rPr>
            </w:pPr>
            <w:r>
              <w:rPr>
                <w:rFonts w:hint="eastAsia" w:ascii="宋体" w:hAnsi="宋体" w:cs="宋体"/>
                <w:kern w:val="0"/>
                <w:szCs w:val="21"/>
              </w:rPr>
              <w:t>（1）方案思路清晰明确，方案合理可行，满足服务要求，针对性强，评价为优，加</w:t>
            </w:r>
            <w:r>
              <w:rPr>
                <w:rFonts w:ascii="宋体" w:hAnsi="宋体" w:cs="宋体"/>
                <w:kern w:val="0"/>
                <w:szCs w:val="21"/>
              </w:rPr>
              <w:t>6</w:t>
            </w:r>
            <w:r>
              <w:rPr>
                <w:rFonts w:hint="eastAsia" w:ascii="宋体" w:hAnsi="宋体" w:cs="宋体"/>
                <w:kern w:val="0"/>
                <w:szCs w:val="21"/>
              </w:rPr>
              <w:t>分；</w:t>
            </w:r>
          </w:p>
          <w:p w14:paraId="366F8E90">
            <w:pPr>
              <w:widowControl/>
              <w:wordWrap w:val="0"/>
              <w:spacing w:line="360" w:lineRule="auto"/>
              <w:jc w:val="left"/>
              <w:rPr>
                <w:rFonts w:ascii="宋体" w:hAnsi="宋体" w:cs="宋体"/>
                <w:kern w:val="0"/>
                <w:szCs w:val="21"/>
              </w:rPr>
            </w:pPr>
            <w:r>
              <w:rPr>
                <w:rFonts w:hint="eastAsia" w:ascii="宋体" w:hAnsi="宋体" w:cs="宋体"/>
                <w:kern w:val="0"/>
                <w:szCs w:val="21"/>
              </w:rPr>
              <w:t>（2）方案总体思路比较清晰，方案比较合理可行，可以满足服务要求，评价为良，加</w:t>
            </w:r>
            <w:r>
              <w:rPr>
                <w:rFonts w:ascii="宋体" w:hAnsi="宋体" w:cs="宋体"/>
                <w:kern w:val="0"/>
                <w:szCs w:val="21"/>
              </w:rPr>
              <w:t>4</w:t>
            </w:r>
            <w:r>
              <w:rPr>
                <w:rFonts w:hint="eastAsia" w:ascii="宋体" w:hAnsi="宋体" w:cs="宋体"/>
                <w:kern w:val="0"/>
                <w:szCs w:val="21"/>
              </w:rPr>
              <w:t>分；</w:t>
            </w:r>
          </w:p>
          <w:p w14:paraId="1FDBD61C">
            <w:pPr>
              <w:widowControl/>
              <w:wordWrap w:val="0"/>
              <w:spacing w:line="360" w:lineRule="auto"/>
              <w:jc w:val="left"/>
              <w:rPr>
                <w:rFonts w:ascii="宋体" w:hAnsi="宋体" w:cs="宋体"/>
                <w:kern w:val="0"/>
                <w:szCs w:val="21"/>
              </w:rPr>
            </w:pPr>
            <w:r>
              <w:rPr>
                <w:rFonts w:hint="eastAsia" w:ascii="宋体" w:hAnsi="宋体" w:cs="宋体"/>
                <w:kern w:val="0"/>
                <w:szCs w:val="21"/>
              </w:rPr>
              <w:t>（3）方案思路基本清晰，方案基本合理可行，基本可以满足服务要求，评价为中，加2分；</w:t>
            </w:r>
          </w:p>
          <w:p w14:paraId="135C346C">
            <w:pPr>
              <w:widowControl/>
              <w:wordWrap w:val="0"/>
              <w:spacing w:line="360" w:lineRule="auto"/>
              <w:jc w:val="left"/>
              <w:rPr>
                <w:rFonts w:ascii="宋体" w:hAnsi="宋体" w:cs="宋体"/>
                <w:kern w:val="0"/>
                <w:szCs w:val="21"/>
              </w:rPr>
            </w:pPr>
            <w:r>
              <w:rPr>
                <w:rFonts w:hint="eastAsia" w:ascii="宋体" w:hAnsi="宋体" w:cs="宋体"/>
                <w:kern w:val="0"/>
                <w:szCs w:val="21"/>
              </w:rPr>
              <w:t>（4）未提供方案或方案思路不清晰，方案不完整，不能满足服务需要，评价为差，不加分。</w:t>
            </w:r>
          </w:p>
          <w:p w14:paraId="2C7558F2">
            <w:pPr>
              <w:spacing w:line="360" w:lineRule="auto"/>
              <w:jc w:val="left"/>
              <w:rPr>
                <w:rFonts w:ascii="宋体" w:hAnsi="宋体" w:cs="宋体"/>
                <w:szCs w:val="21"/>
              </w:rPr>
            </w:pPr>
            <w:r>
              <w:rPr>
                <w:rFonts w:hint="eastAsia" w:ascii="宋体" w:hAnsi="宋体" w:cs="宋体"/>
                <w:b/>
                <w:bCs/>
                <w:kern w:val="0"/>
                <w:szCs w:val="21"/>
              </w:rPr>
              <w:t>以上</w:t>
            </w:r>
            <w:r>
              <w:rPr>
                <w:rFonts w:ascii="宋体" w:hAnsi="宋体" w:cs="宋体"/>
                <w:b/>
                <w:bCs/>
                <w:kern w:val="0"/>
                <w:szCs w:val="21"/>
              </w:rPr>
              <w:t>2</w:t>
            </w:r>
            <w:r>
              <w:rPr>
                <w:rFonts w:hint="eastAsia" w:ascii="宋体" w:hAnsi="宋体" w:cs="宋体"/>
                <w:b/>
                <w:bCs/>
                <w:kern w:val="0"/>
                <w:szCs w:val="21"/>
              </w:rPr>
              <w:t>项得分累计，最高</w:t>
            </w:r>
            <w:r>
              <w:rPr>
                <w:rFonts w:ascii="宋体" w:hAnsi="宋体" w:cs="宋体"/>
                <w:b/>
                <w:bCs/>
                <w:kern w:val="0"/>
                <w:szCs w:val="21"/>
              </w:rPr>
              <w:t>15</w:t>
            </w:r>
            <w:r>
              <w:rPr>
                <w:rFonts w:hint="eastAsia" w:ascii="宋体" w:hAnsi="宋体" w:cs="宋体"/>
                <w:b/>
                <w:bCs/>
                <w:kern w:val="0"/>
                <w:szCs w:val="21"/>
              </w:rPr>
              <w:t>分。</w:t>
            </w:r>
          </w:p>
        </w:tc>
        <w:tc>
          <w:tcPr>
            <w:tcW w:w="1187" w:type="dxa"/>
            <w:vAlign w:val="center"/>
          </w:tcPr>
          <w:p w14:paraId="05A8D7C2">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r w14:paraId="3A446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1D948DE">
            <w:pPr>
              <w:autoSpaceDE w:val="0"/>
              <w:autoSpaceDN w:val="0"/>
              <w:adjustRightInd w:val="0"/>
              <w:spacing w:line="360" w:lineRule="auto"/>
              <w:jc w:val="center"/>
              <w:rPr>
                <w:rFonts w:ascii="宋体" w:hAnsi="宋体" w:cs="宋体"/>
                <w:szCs w:val="21"/>
              </w:rPr>
            </w:pPr>
            <w:r>
              <w:rPr>
                <w:rFonts w:hint="eastAsia" w:ascii="宋体" w:hAnsi="宋体" w:cs="宋体"/>
                <w:szCs w:val="21"/>
              </w:rPr>
              <w:t>3</w:t>
            </w:r>
          </w:p>
        </w:tc>
        <w:tc>
          <w:tcPr>
            <w:tcW w:w="1143" w:type="dxa"/>
            <w:vAlign w:val="center"/>
          </w:tcPr>
          <w:p w14:paraId="1F0BC3BE">
            <w:pPr>
              <w:spacing w:line="360" w:lineRule="auto"/>
              <w:jc w:val="center"/>
              <w:rPr>
                <w:rFonts w:ascii="宋体" w:hAnsi="宋体" w:cs="宋体"/>
                <w:kern w:val="0"/>
                <w:szCs w:val="21"/>
              </w:rPr>
            </w:pPr>
            <w:r>
              <w:rPr>
                <w:rFonts w:hint="eastAsia" w:ascii="宋体" w:hAnsi="宋体" w:cs="宋体"/>
                <w:szCs w:val="21"/>
              </w:rPr>
              <w:t>质量保障措施及方案</w:t>
            </w:r>
          </w:p>
        </w:tc>
        <w:tc>
          <w:tcPr>
            <w:tcW w:w="709" w:type="dxa"/>
            <w:vAlign w:val="center"/>
          </w:tcPr>
          <w:p w14:paraId="1EFBB153">
            <w:pPr>
              <w:spacing w:line="360" w:lineRule="auto"/>
              <w:jc w:val="center"/>
              <w:rPr>
                <w:rFonts w:ascii="宋体" w:hAnsi="宋体" w:cs="宋体"/>
                <w:color w:val="000000"/>
                <w:szCs w:val="21"/>
              </w:rPr>
            </w:pPr>
            <w:r>
              <w:rPr>
                <w:rFonts w:hint="eastAsia" w:ascii="宋体" w:hAnsi="宋体" w:cs="宋体"/>
                <w:szCs w:val="21"/>
              </w:rPr>
              <w:t>9</w:t>
            </w:r>
          </w:p>
        </w:tc>
        <w:tc>
          <w:tcPr>
            <w:tcW w:w="5953" w:type="dxa"/>
            <w:vAlign w:val="center"/>
          </w:tcPr>
          <w:p w14:paraId="3041FC0B">
            <w:pPr>
              <w:spacing w:line="360" w:lineRule="auto"/>
              <w:rPr>
                <w:rFonts w:ascii="宋体" w:hAnsi="宋体" w:cs="宋体"/>
                <w:b/>
                <w:bCs/>
                <w:kern w:val="0"/>
                <w:szCs w:val="21"/>
              </w:rPr>
            </w:pPr>
            <w:r>
              <w:rPr>
                <w:rFonts w:hint="eastAsia" w:ascii="宋体" w:hAnsi="宋体" w:cs="宋体"/>
                <w:b/>
                <w:szCs w:val="21"/>
              </w:rPr>
              <w:t>（一）</w:t>
            </w:r>
            <w:r>
              <w:rPr>
                <w:rFonts w:hint="eastAsia" w:ascii="宋体" w:hAnsi="宋体" w:cs="宋体"/>
                <w:b/>
                <w:bCs/>
                <w:kern w:val="0"/>
                <w:szCs w:val="21"/>
              </w:rPr>
              <w:t>评分内容：</w:t>
            </w:r>
          </w:p>
          <w:p w14:paraId="50C2BCF0">
            <w:pPr>
              <w:widowControl/>
              <w:spacing w:line="360" w:lineRule="auto"/>
              <w:jc w:val="left"/>
              <w:rPr>
                <w:rFonts w:ascii="宋体" w:hAnsi="宋体" w:cs="宋体"/>
                <w:szCs w:val="21"/>
              </w:rPr>
            </w:pPr>
            <w:r>
              <w:rPr>
                <w:rFonts w:hint="eastAsia" w:ascii="宋体" w:hAnsi="宋体" w:cs="宋体"/>
                <w:kern w:val="0"/>
                <w:szCs w:val="21"/>
              </w:rPr>
              <w:t>投标人应针对本项目提供</w:t>
            </w:r>
            <w:r>
              <w:rPr>
                <w:rFonts w:hint="eastAsia" w:ascii="宋体" w:hAnsi="宋体" w:cs="宋体"/>
                <w:szCs w:val="21"/>
              </w:rPr>
              <w:t>质量保障措施及方案</w:t>
            </w:r>
            <w:r>
              <w:rPr>
                <w:rFonts w:hint="eastAsia" w:ascii="宋体" w:hAnsi="宋体" w:cs="宋体"/>
                <w:kern w:val="0"/>
                <w:szCs w:val="21"/>
              </w:rPr>
              <w:t>，包括：1.</w:t>
            </w:r>
            <w:r>
              <w:rPr>
                <w:rFonts w:hint="eastAsia" w:ascii="宋体" w:hAnsi="宋体" w:cs="宋体"/>
                <w:color w:val="000000"/>
                <w:szCs w:val="21"/>
              </w:rPr>
              <w:t>项目的质量管理</w:t>
            </w:r>
            <w:r>
              <w:rPr>
                <w:rFonts w:hint="eastAsia" w:ascii="宋体" w:hAnsi="宋体" w:cs="宋体"/>
                <w:kern w:val="0"/>
                <w:szCs w:val="21"/>
              </w:rPr>
              <w:t>；2.项目</w:t>
            </w:r>
            <w:r>
              <w:rPr>
                <w:rFonts w:hint="eastAsia" w:ascii="宋体" w:hAnsi="宋体" w:cs="宋体"/>
                <w:color w:val="000000"/>
                <w:szCs w:val="21"/>
              </w:rPr>
              <w:t>安全管理</w:t>
            </w:r>
            <w:r>
              <w:rPr>
                <w:rFonts w:hint="eastAsia" w:ascii="宋体" w:hAnsi="宋体" w:cs="宋体"/>
                <w:kern w:val="0"/>
                <w:szCs w:val="21"/>
              </w:rPr>
              <w:t>；3.</w:t>
            </w:r>
            <w:r>
              <w:rPr>
                <w:rFonts w:hint="eastAsia" w:ascii="宋体" w:hAnsi="宋体" w:cs="宋体"/>
                <w:color w:val="000000"/>
                <w:szCs w:val="21"/>
              </w:rPr>
              <w:t>技术保证措施</w:t>
            </w:r>
            <w:r>
              <w:rPr>
                <w:rFonts w:hint="eastAsia" w:ascii="宋体" w:hAnsi="宋体" w:cs="宋体"/>
                <w:szCs w:val="21"/>
              </w:rPr>
              <w:t>。</w:t>
            </w:r>
          </w:p>
          <w:p w14:paraId="69706F5F">
            <w:pPr>
              <w:widowControl/>
              <w:spacing w:line="360" w:lineRule="auto"/>
              <w:jc w:val="left"/>
              <w:rPr>
                <w:rFonts w:ascii="宋体" w:hAnsi="宋体" w:cs="宋体"/>
                <w:b/>
                <w:bCs/>
                <w:kern w:val="0"/>
                <w:szCs w:val="21"/>
              </w:rPr>
            </w:pPr>
            <w:r>
              <w:rPr>
                <w:rFonts w:hint="eastAsia" w:ascii="宋体" w:hAnsi="宋体" w:cs="宋体"/>
                <w:b/>
                <w:bCs/>
                <w:kern w:val="0"/>
                <w:szCs w:val="21"/>
              </w:rPr>
              <w:t>（二）评分依据：</w:t>
            </w:r>
          </w:p>
          <w:p w14:paraId="4CC09F2A">
            <w:pPr>
              <w:widowControl/>
              <w:wordWrap w:val="0"/>
              <w:spacing w:line="360" w:lineRule="auto"/>
              <w:jc w:val="left"/>
              <w:rPr>
                <w:rFonts w:ascii="宋体" w:hAnsi="宋体" w:cs="宋体"/>
                <w:kern w:val="0"/>
                <w:szCs w:val="21"/>
              </w:rPr>
            </w:pPr>
            <w:r>
              <w:rPr>
                <w:rFonts w:hint="eastAsia" w:ascii="宋体" w:hAnsi="宋体" w:cs="宋体"/>
                <w:kern w:val="0"/>
                <w:szCs w:val="21"/>
              </w:rPr>
              <w:t>1.针对上述3项内容，满足3项内容得6分，满足任意2项内容得4分，满足任意1项内容得2分，其他情况不得分，</w:t>
            </w:r>
            <w:r>
              <w:rPr>
                <w:rFonts w:hint="eastAsia" w:ascii="宋体" w:hAnsi="宋体" w:cs="宋体"/>
                <w:b/>
                <w:bCs/>
                <w:kern w:val="0"/>
                <w:szCs w:val="21"/>
              </w:rPr>
              <w:t>本小项最高得5分。</w:t>
            </w:r>
          </w:p>
          <w:p w14:paraId="052192DF">
            <w:pPr>
              <w:widowControl/>
              <w:wordWrap w:val="0"/>
              <w:spacing w:line="360" w:lineRule="auto"/>
              <w:jc w:val="left"/>
              <w:rPr>
                <w:rFonts w:ascii="宋体" w:hAnsi="宋体" w:cs="宋体"/>
                <w:kern w:val="0"/>
                <w:szCs w:val="21"/>
              </w:rPr>
            </w:pPr>
            <w:r>
              <w:rPr>
                <w:rFonts w:hint="eastAsia" w:ascii="宋体" w:hAnsi="宋体" w:cs="宋体"/>
                <w:kern w:val="0"/>
                <w:szCs w:val="21"/>
              </w:rPr>
              <w:t>2.在第1项的基础上，根据以下标准进行评价评分：</w:t>
            </w:r>
          </w:p>
          <w:p w14:paraId="5656EFC0">
            <w:pPr>
              <w:widowControl/>
              <w:wordWrap w:val="0"/>
              <w:spacing w:line="360" w:lineRule="auto"/>
              <w:jc w:val="left"/>
              <w:rPr>
                <w:rFonts w:ascii="宋体" w:hAnsi="宋体" w:cs="宋体"/>
                <w:kern w:val="0"/>
                <w:szCs w:val="21"/>
              </w:rPr>
            </w:pPr>
            <w:r>
              <w:rPr>
                <w:rFonts w:hint="eastAsia" w:ascii="宋体" w:hAnsi="宋体" w:cs="宋体"/>
                <w:kern w:val="0"/>
                <w:szCs w:val="21"/>
              </w:rPr>
              <w:t>（1）方案思路清晰明确，方案合理可行，满足服务要求，针对性强，评价为优，加3分；</w:t>
            </w:r>
          </w:p>
          <w:p w14:paraId="42D79900">
            <w:pPr>
              <w:widowControl/>
              <w:wordWrap w:val="0"/>
              <w:spacing w:line="360" w:lineRule="auto"/>
              <w:jc w:val="left"/>
              <w:rPr>
                <w:rFonts w:ascii="宋体" w:hAnsi="宋体" w:cs="宋体"/>
                <w:kern w:val="0"/>
                <w:szCs w:val="21"/>
              </w:rPr>
            </w:pPr>
            <w:r>
              <w:rPr>
                <w:rFonts w:hint="eastAsia" w:ascii="宋体" w:hAnsi="宋体" w:cs="宋体"/>
                <w:kern w:val="0"/>
                <w:szCs w:val="21"/>
              </w:rPr>
              <w:t>（2）方案总体思路比较清晰，方案比较合理可行，可以满足服务要求，评价为良，加2分；</w:t>
            </w:r>
          </w:p>
          <w:p w14:paraId="3749C57A">
            <w:pPr>
              <w:widowControl/>
              <w:wordWrap w:val="0"/>
              <w:spacing w:line="360" w:lineRule="auto"/>
              <w:jc w:val="left"/>
              <w:rPr>
                <w:rFonts w:ascii="宋体" w:hAnsi="宋体" w:cs="宋体"/>
                <w:kern w:val="0"/>
                <w:szCs w:val="21"/>
              </w:rPr>
            </w:pPr>
            <w:r>
              <w:rPr>
                <w:rFonts w:hint="eastAsia" w:ascii="宋体" w:hAnsi="宋体" w:cs="宋体"/>
                <w:kern w:val="0"/>
                <w:szCs w:val="21"/>
              </w:rPr>
              <w:t>（3）方案思路基本清晰，方案基本合理可行，基本可以满足服务要求，评价为中，加1分；</w:t>
            </w:r>
          </w:p>
          <w:p w14:paraId="33A35944">
            <w:pPr>
              <w:widowControl/>
              <w:wordWrap w:val="0"/>
              <w:spacing w:line="360" w:lineRule="auto"/>
              <w:jc w:val="left"/>
              <w:rPr>
                <w:rFonts w:ascii="宋体" w:hAnsi="宋体" w:cs="宋体"/>
                <w:kern w:val="0"/>
                <w:szCs w:val="21"/>
              </w:rPr>
            </w:pPr>
            <w:r>
              <w:rPr>
                <w:rFonts w:hint="eastAsia" w:ascii="宋体" w:hAnsi="宋体" w:cs="宋体"/>
                <w:kern w:val="0"/>
                <w:szCs w:val="21"/>
              </w:rPr>
              <w:t>（4）未提供方案或方案思路不清晰，方案不完整，不能满足服务需要，评价为差，加0分。</w:t>
            </w:r>
          </w:p>
          <w:p w14:paraId="4B0CB018">
            <w:pPr>
              <w:spacing w:line="360" w:lineRule="auto"/>
              <w:rPr>
                <w:rFonts w:ascii="宋体" w:hAnsi="宋体" w:cs="宋体"/>
                <w:b/>
                <w:bCs/>
                <w:kern w:val="0"/>
                <w:szCs w:val="21"/>
              </w:rPr>
            </w:pPr>
            <w:r>
              <w:rPr>
                <w:rFonts w:hint="eastAsia" w:ascii="宋体" w:hAnsi="宋体" w:cs="宋体"/>
                <w:b/>
                <w:bCs/>
                <w:kern w:val="0"/>
                <w:szCs w:val="21"/>
              </w:rPr>
              <w:t>以上</w:t>
            </w:r>
            <w:r>
              <w:rPr>
                <w:rFonts w:hint="eastAsia" w:ascii="宋体" w:hAnsi="宋体" w:cs="宋体"/>
                <w:b/>
                <w:bCs/>
                <w:kern w:val="0"/>
                <w:szCs w:val="21"/>
                <w:lang w:val="en-US" w:eastAsia="zh-CN"/>
              </w:rPr>
              <w:t>2</w:t>
            </w:r>
            <w:r>
              <w:rPr>
                <w:rFonts w:hint="eastAsia" w:ascii="宋体" w:hAnsi="宋体" w:cs="宋体"/>
                <w:b/>
                <w:bCs/>
                <w:kern w:val="0"/>
                <w:szCs w:val="21"/>
              </w:rPr>
              <w:t>项得分累计，最高9分。</w:t>
            </w:r>
          </w:p>
        </w:tc>
        <w:tc>
          <w:tcPr>
            <w:tcW w:w="1187" w:type="dxa"/>
            <w:vAlign w:val="center"/>
          </w:tcPr>
          <w:p w14:paraId="2110E524">
            <w:pPr>
              <w:autoSpaceDE w:val="0"/>
              <w:autoSpaceDN w:val="0"/>
              <w:adjustRightInd w:val="0"/>
              <w:spacing w:line="360" w:lineRule="auto"/>
              <w:jc w:val="center"/>
              <w:rPr>
                <w:rFonts w:ascii="宋体" w:hAnsi="宋体" w:cs="宋体"/>
                <w:szCs w:val="21"/>
              </w:rPr>
            </w:pPr>
            <w:r>
              <w:rPr>
                <w:rFonts w:hint="eastAsia" w:ascii="宋体" w:hAnsi="宋体" w:cs="宋体"/>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4" w:hRule="atLeast"/>
          <w:jc w:val="center"/>
        </w:trPr>
        <w:tc>
          <w:tcPr>
            <w:tcW w:w="754" w:type="dxa"/>
            <w:vAlign w:val="center"/>
          </w:tcPr>
          <w:p w14:paraId="26825486">
            <w:pPr>
              <w:widowControl/>
              <w:snapToGrid w:val="0"/>
              <w:spacing w:line="360" w:lineRule="auto"/>
              <w:jc w:val="center"/>
              <w:rPr>
                <w:rFonts w:ascii="宋体" w:hAnsi="宋体" w:cs="宋体"/>
                <w:kern w:val="0"/>
                <w:szCs w:val="21"/>
              </w:rPr>
            </w:pPr>
            <w:r>
              <w:rPr>
                <w:rFonts w:hint="eastAsia" w:ascii="宋体" w:hAnsi="宋体" w:cs="宋体"/>
                <w:kern w:val="0"/>
                <w:szCs w:val="21"/>
              </w:rPr>
              <w:t>4</w:t>
            </w:r>
          </w:p>
        </w:tc>
        <w:tc>
          <w:tcPr>
            <w:tcW w:w="1143" w:type="dxa"/>
            <w:vAlign w:val="center"/>
          </w:tcPr>
          <w:p w14:paraId="0E029A92">
            <w:pPr>
              <w:spacing w:line="360" w:lineRule="auto"/>
              <w:jc w:val="center"/>
              <w:rPr>
                <w:rFonts w:ascii="宋体" w:hAnsi="宋体" w:cs="宋体"/>
                <w:szCs w:val="21"/>
              </w:rPr>
            </w:pPr>
            <w:r>
              <w:rPr>
                <w:rFonts w:hint="eastAsia" w:ascii="宋体" w:hAnsi="宋体" w:cs="宋体"/>
                <w:szCs w:val="21"/>
              </w:rPr>
              <w:t>拟安排的项目人员</w:t>
            </w:r>
          </w:p>
        </w:tc>
        <w:tc>
          <w:tcPr>
            <w:tcW w:w="709" w:type="dxa"/>
            <w:vAlign w:val="center"/>
          </w:tcPr>
          <w:p w14:paraId="7274A6F1">
            <w:pPr>
              <w:spacing w:line="360" w:lineRule="auto"/>
              <w:jc w:val="center"/>
              <w:rPr>
                <w:rFonts w:ascii="宋体" w:hAnsi="宋体" w:cs="宋体"/>
                <w:kern w:val="0"/>
                <w:szCs w:val="21"/>
              </w:rPr>
            </w:pPr>
            <w:r>
              <w:rPr>
                <w:rFonts w:hint="eastAsia" w:ascii="宋体" w:hAnsi="宋体" w:cs="宋体"/>
                <w:color w:val="000000" w:themeColor="text1"/>
                <w:szCs w:val="21"/>
              </w:rPr>
              <w:t>8</w:t>
            </w:r>
          </w:p>
        </w:tc>
        <w:tc>
          <w:tcPr>
            <w:tcW w:w="5953" w:type="dxa"/>
            <w:vAlign w:val="center"/>
          </w:tcPr>
          <w:p w14:paraId="7DADED0F">
            <w:pPr>
              <w:numPr>
                <w:ilvl w:val="0"/>
                <w:numId w:val="4"/>
              </w:numPr>
              <w:spacing w:line="360" w:lineRule="auto"/>
              <w:jc w:val="left"/>
              <w:rPr>
                <w:rFonts w:ascii="宋体" w:hAnsi="宋体" w:cs="宋体"/>
                <w:b/>
                <w:bCs/>
                <w:kern w:val="0"/>
                <w:szCs w:val="21"/>
              </w:rPr>
            </w:pPr>
            <w:r>
              <w:rPr>
                <w:rFonts w:hint="eastAsia" w:ascii="宋体" w:hAnsi="宋体" w:cs="宋体"/>
                <w:b/>
                <w:bCs/>
                <w:kern w:val="0"/>
                <w:szCs w:val="21"/>
              </w:rPr>
              <w:t>评分内容：</w:t>
            </w:r>
          </w:p>
          <w:p w14:paraId="291426E7">
            <w:pPr>
              <w:spacing w:line="360" w:lineRule="auto"/>
              <w:jc w:val="left"/>
              <w:rPr>
                <w:rFonts w:ascii="宋体" w:hAnsi="宋体" w:cs="宋体"/>
                <w:kern w:val="0"/>
                <w:szCs w:val="21"/>
              </w:rPr>
            </w:pPr>
            <w:r>
              <w:rPr>
                <w:rFonts w:hint="eastAsia" w:ascii="宋体" w:hAnsi="宋体" w:cs="宋体"/>
                <w:kern w:val="0"/>
                <w:szCs w:val="21"/>
              </w:rPr>
              <w:t>投标人需针对本项目安排养护项目经理，须为本单位员工</w:t>
            </w:r>
            <w:r>
              <w:rPr>
                <w:rFonts w:hint="eastAsia" w:ascii="宋体" w:hAnsi="宋体" w:cs="宋体"/>
                <w:kern w:val="0"/>
                <w:szCs w:val="21"/>
                <w:lang w:eastAsia="zh-CN"/>
              </w:rPr>
              <w:t>。</w:t>
            </w:r>
            <w:r>
              <w:rPr>
                <w:rFonts w:hint="eastAsia" w:ascii="宋体" w:hAnsi="宋体" w:cs="宋体"/>
                <w:kern w:val="0"/>
                <w:szCs w:val="21"/>
                <w:lang w:val="en-US" w:eastAsia="zh-CN"/>
              </w:rPr>
              <w:t>在此基础上</w:t>
            </w:r>
            <w:r>
              <w:rPr>
                <w:rFonts w:hint="eastAsia" w:ascii="宋体" w:hAnsi="宋体" w:cs="宋体"/>
                <w:kern w:val="0"/>
                <w:szCs w:val="21"/>
              </w:rPr>
              <w:t>：</w:t>
            </w:r>
          </w:p>
          <w:p w14:paraId="5AA3D4DC">
            <w:pPr>
              <w:spacing w:line="360" w:lineRule="auto"/>
              <w:jc w:val="left"/>
              <w:rPr>
                <w:rFonts w:ascii="宋体" w:hAnsi="宋体" w:cs="宋体"/>
                <w:kern w:val="0"/>
                <w:szCs w:val="21"/>
              </w:rPr>
            </w:pPr>
            <w:r>
              <w:rPr>
                <w:rFonts w:hint="eastAsia" w:ascii="宋体" w:hAnsi="宋体" w:cs="宋体"/>
                <w:kern w:val="0"/>
                <w:szCs w:val="21"/>
              </w:rPr>
              <w:t>1.具有园林、园艺、植物学、生态学相关专科或以上学历</w:t>
            </w:r>
            <w:r>
              <w:rPr>
                <w:rFonts w:hint="eastAsia"/>
              </w:rPr>
              <w:t>得1分</w:t>
            </w:r>
            <w:r>
              <w:rPr>
                <w:rFonts w:hint="eastAsia" w:ascii="宋体" w:hAnsi="宋体" w:cs="宋体"/>
                <w:kern w:val="0"/>
                <w:szCs w:val="21"/>
              </w:rPr>
              <w:t>；</w:t>
            </w:r>
          </w:p>
          <w:p w14:paraId="2B923E86">
            <w:pPr>
              <w:spacing w:line="360" w:lineRule="auto"/>
              <w:jc w:val="left"/>
              <w:rPr>
                <w:rFonts w:ascii="宋体" w:hAnsi="宋体" w:cs="宋体"/>
                <w:kern w:val="0"/>
                <w:szCs w:val="21"/>
              </w:rPr>
            </w:pPr>
            <w:r>
              <w:rPr>
                <w:rFonts w:hint="eastAsia" w:ascii="宋体" w:hAnsi="宋体" w:cs="宋体"/>
                <w:kern w:val="0"/>
                <w:szCs w:val="21"/>
              </w:rPr>
              <w:t>2.中级或以上园林类职称的得3分；</w:t>
            </w:r>
          </w:p>
          <w:p w14:paraId="7DA9DBED">
            <w:pPr>
              <w:spacing w:line="360" w:lineRule="auto"/>
              <w:jc w:val="left"/>
              <w:rPr>
                <w:rFonts w:ascii="宋体" w:hAnsi="宋体" w:cs="宋体"/>
                <w:kern w:val="0"/>
                <w:szCs w:val="21"/>
              </w:rPr>
            </w:pPr>
            <w:r>
              <w:rPr>
                <w:rFonts w:hint="eastAsia" w:ascii="宋体" w:hAnsi="宋体" w:cs="宋体"/>
                <w:kern w:val="0"/>
                <w:szCs w:val="21"/>
              </w:rPr>
              <w:t>3.承担过草坪养护类项目工作5年及以上的得4分；承担过草坪养护类项目工作2年（含）-5年（不含）的得2分；其余情况不得分。</w:t>
            </w:r>
          </w:p>
          <w:p w14:paraId="442C95B8">
            <w:pPr>
              <w:spacing w:line="360" w:lineRule="auto"/>
              <w:jc w:val="left"/>
              <w:rPr>
                <w:rFonts w:ascii="宋体" w:hAnsi="宋体" w:cs="宋体"/>
                <w:b/>
                <w:bCs/>
                <w:kern w:val="0"/>
                <w:szCs w:val="21"/>
              </w:rPr>
            </w:pPr>
            <w:r>
              <w:rPr>
                <w:rFonts w:hint="eastAsia" w:ascii="宋体" w:hAnsi="宋体" w:cs="宋体"/>
                <w:kern w:val="0"/>
                <w:szCs w:val="21"/>
              </w:rPr>
              <w:t>此项满分8分。</w:t>
            </w:r>
          </w:p>
          <w:p w14:paraId="65622B56">
            <w:pPr>
              <w:spacing w:line="360" w:lineRule="auto"/>
              <w:jc w:val="left"/>
              <w:rPr>
                <w:rFonts w:ascii="宋体" w:hAnsi="宋体" w:cs="宋体"/>
                <w:b/>
                <w:bCs/>
                <w:kern w:val="0"/>
                <w:szCs w:val="21"/>
              </w:rPr>
            </w:pPr>
            <w:r>
              <w:rPr>
                <w:rFonts w:hint="eastAsia" w:ascii="宋体" w:hAnsi="宋体" w:cs="宋体"/>
                <w:b/>
                <w:bCs/>
                <w:kern w:val="0"/>
                <w:szCs w:val="21"/>
              </w:rPr>
              <w:t>（二）评分依据：</w:t>
            </w:r>
          </w:p>
          <w:p w14:paraId="22C15E9C">
            <w:pPr>
              <w:spacing w:line="360" w:lineRule="auto"/>
              <w:jc w:val="left"/>
              <w:rPr>
                <w:rFonts w:ascii="宋体" w:hAnsi="宋体" w:cs="宋体"/>
                <w:kern w:val="0"/>
                <w:szCs w:val="21"/>
              </w:rPr>
            </w:pPr>
            <w:r>
              <w:rPr>
                <w:rFonts w:hint="eastAsia" w:ascii="宋体" w:hAnsi="宋体" w:cs="宋体"/>
                <w:kern w:val="0"/>
                <w:szCs w:val="21"/>
              </w:rPr>
              <w:t>1.【自有员工证明】要求提供通过投标人缴纳的近三个月的任意一个月的社保证明复印件或扫描件作为本单位员工的证明依据。若供应商成立不足三个月的，需提供成立情况说明函（格式自拟）复印件或扫描件，无需提供相关人员社保，亦可得分；</w:t>
            </w:r>
          </w:p>
          <w:p w14:paraId="31734B88">
            <w:pPr>
              <w:spacing w:line="360" w:lineRule="auto"/>
              <w:jc w:val="left"/>
              <w:rPr>
                <w:rFonts w:ascii="宋体" w:hAnsi="宋体" w:cs="宋体"/>
                <w:kern w:val="0"/>
                <w:szCs w:val="21"/>
              </w:rPr>
            </w:pPr>
            <w:r>
              <w:rPr>
                <w:rFonts w:hint="eastAsia" w:ascii="宋体" w:hAnsi="宋体" w:cs="宋体"/>
                <w:kern w:val="0"/>
                <w:szCs w:val="21"/>
              </w:rPr>
              <w:t>2.【学历和专业证明】提供毕业证（或学位证书）复印件或扫描件和证书官网中国高等教育学生信息网（学信网）（https://www.chsi.com.cn）查询截图（对于较早颁发的学历证书学信网无法查询的，须另提供毕业院校或者人社部门等颁发机构或监管机构等单位出具的证明；学历证书如为境外颁发的，则须提供中华人民共和国教育部留学服务中心认证的《国外学历学位认证书》复印件或扫描件）</w:t>
            </w:r>
          </w:p>
          <w:p w14:paraId="12228B0A">
            <w:pPr>
              <w:spacing w:line="360" w:lineRule="auto"/>
              <w:jc w:val="left"/>
              <w:rPr>
                <w:rFonts w:ascii="宋体" w:hAnsi="宋体" w:cs="宋体"/>
                <w:kern w:val="0"/>
                <w:szCs w:val="21"/>
              </w:rPr>
            </w:pPr>
            <w:r>
              <w:rPr>
                <w:rFonts w:hint="eastAsia" w:ascii="宋体" w:hAnsi="宋体" w:cs="宋体"/>
                <w:kern w:val="0"/>
                <w:szCs w:val="21"/>
              </w:rPr>
              <w:t>3.【职称证书证明】提供相关证书复印件或扫描件。</w:t>
            </w:r>
          </w:p>
          <w:p w14:paraId="4D47A9C5">
            <w:pPr>
              <w:spacing w:line="360" w:lineRule="auto"/>
              <w:jc w:val="left"/>
              <w:rPr>
                <w:rFonts w:ascii="宋体" w:hAnsi="宋体" w:cs="宋体"/>
                <w:kern w:val="0"/>
                <w:szCs w:val="21"/>
              </w:rPr>
            </w:pPr>
            <w:r>
              <w:rPr>
                <w:rFonts w:hint="eastAsia" w:ascii="宋体" w:hAnsi="宋体" w:cs="宋体"/>
                <w:kern w:val="0"/>
                <w:szCs w:val="21"/>
              </w:rPr>
              <w:t>4.【工作经验证明】需提供工作证明或项目合同或合同甲方开具的证明材料（需加盖合同甲方公章）。</w:t>
            </w:r>
          </w:p>
          <w:p w14:paraId="54CF14C1">
            <w:pPr>
              <w:spacing w:line="360" w:lineRule="auto"/>
              <w:jc w:val="left"/>
              <w:rPr>
                <w:rFonts w:ascii="宋体" w:hAnsi="宋体" w:cs="宋体"/>
                <w:szCs w:val="21"/>
              </w:rPr>
            </w:pPr>
            <w:r>
              <w:rPr>
                <w:rFonts w:hint="eastAsia" w:ascii="宋体" w:hAnsi="宋体" w:cs="宋体"/>
                <w:kern w:val="0"/>
                <w:szCs w:val="21"/>
              </w:rPr>
              <w:t>5.如未按要求提供证明材料，或所提供的证明材料未能体现上述评分内容的，视为该证明材料无效。</w:t>
            </w:r>
          </w:p>
        </w:tc>
        <w:tc>
          <w:tcPr>
            <w:tcW w:w="1187" w:type="dxa"/>
            <w:vAlign w:val="center"/>
          </w:tcPr>
          <w:p w14:paraId="10ADEC3D">
            <w:pPr>
              <w:autoSpaceDE w:val="0"/>
              <w:autoSpaceDN w:val="0"/>
              <w:adjustRightInd w:val="0"/>
              <w:spacing w:line="360" w:lineRule="auto"/>
              <w:jc w:val="center"/>
              <w:rPr>
                <w:rFonts w:ascii="宋体" w:hAnsi="宋体" w:cs="宋体"/>
                <w:szCs w:val="21"/>
              </w:rPr>
            </w:pPr>
            <w:r>
              <w:rPr>
                <w:rFonts w:hint="eastAsia" w:ascii="宋体" w:hAnsi="宋体" w:cs="宋体"/>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754" w:type="dxa"/>
            <w:vAlign w:val="center"/>
          </w:tcPr>
          <w:p w14:paraId="643E5656">
            <w:pPr>
              <w:widowControl/>
              <w:snapToGrid w:val="0"/>
              <w:spacing w:line="360" w:lineRule="auto"/>
              <w:jc w:val="center"/>
              <w:rPr>
                <w:rFonts w:ascii="宋体" w:hAnsi="宋体" w:cs="宋体"/>
                <w:kern w:val="0"/>
                <w:szCs w:val="21"/>
              </w:rPr>
            </w:pPr>
            <w:r>
              <w:rPr>
                <w:rFonts w:hint="eastAsia" w:ascii="宋体" w:hAnsi="宋体" w:cs="宋体"/>
                <w:kern w:val="0"/>
                <w:szCs w:val="21"/>
              </w:rPr>
              <w:t>5</w:t>
            </w:r>
          </w:p>
        </w:tc>
        <w:tc>
          <w:tcPr>
            <w:tcW w:w="1143" w:type="dxa"/>
            <w:vAlign w:val="center"/>
          </w:tcPr>
          <w:p w14:paraId="30B1B80E">
            <w:pPr>
              <w:spacing w:line="360" w:lineRule="auto"/>
              <w:jc w:val="center"/>
              <w:rPr>
                <w:rFonts w:ascii="宋体" w:hAnsi="宋体" w:cs="宋体"/>
                <w:szCs w:val="21"/>
              </w:rPr>
            </w:pPr>
            <w:r>
              <w:rPr>
                <w:rFonts w:hint="eastAsia" w:ascii="宋体" w:hAnsi="宋体" w:cs="宋体"/>
                <w:szCs w:val="21"/>
              </w:rPr>
              <w:t>项目服务期满后的服务承诺</w:t>
            </w:r>
          </w:p>
        </w:tc>
        <w:tc>
          <w:tcPr>
            <w:tcW w:w="709" w:type="dxa"/>
            <w:vAlign w:val="center"/>
          </w:tcPr>
          <w:p w14:paraId="38664A61">
            <w:pPr>
              <w:spacing w:line="360" w:lineRule="auto"/>
              <w:jc w:val="center"/>
              <w:rPr>
                <w:rFonts w:ascii="宋体" w:hAnsi="宋体" w:cs="宋体"/>
                <w:kern w:val="0"/>
                <w:szCs w:val="21"/>
              </w:rPr>
            </w:pPr>
            <w:r>
              <w:rPr>
                <w:rFonts w:hint="eastAsia" w:ascii="宋体" w:hAnsi="宋体" w:cs="宋体"/>
                <w:color w:val="000000" w:themeColor="text1"/>
                <w:szCs w:val="21"/>
              </w:rPr>
              <w:t>5</w:t>
            </w:r>
          </w:p>
        </w:tc>
        <w:tc>
          <w:tcPr>
            <w:tcW w:w="5953" w:type="dxa"/>
            <w:vAlign w:val="center"/>
          </w:tcPr>
          <w:p w14:paraId="0BB37D5A">
            <w:pPr>
              <w:numPr>
                <w:ilvl w:val="0"/>
                <w:numId w:val="5"/>
              </w:numPr>
              <w:spacing w:line="360" w:lineRule="auto"/>
              <w:jc w:val="left"/>
              <w:rPr>
                <w:rFonts w:ascii="宋体" w:hAnsi="宋体" w:cs="宋体"/>
                <w:b/>
                <w:bCs/>
                <w:kern w:val="0"/>
                <w:szCs w:val="21"/>
              </w:rPr>
            </w:pPr>
            <w:r>
              <w:rPr>
                <w:rFonts w:hint="eastAsia" w:ascii="宋体" w:hAnsi="宋体" w:cs="宋体"/>
                <w:b/>
                <w:bCs/>
                <w:kern w:val="0"/>
                <w:szCs w:val="21"/>
              </w:rPr>
              <w:t>评分内容：</w:t>
            </w:r>
          </w:p>
          <w:p w14:paraId="31502576">
            <w:pPr>
              <w:spacing w:line="360" w:lineRule="auto"/>
              <w:jc w:val="left"/>
              <w:rPr>
                <w:rFonts w:ascii="宋体" w:hAnsi="宋体" w:cs="宋体"/>
                <w:color w:val="000000"/>
                <w:szCs w:val="21"/>
              </w:rPr>
            </w:pPr>
            <w:r>
              <w:rPr>
                <w:rFonts w:hint="eastAsia" w:ascii="宋体" w:hAnsi="宋体" w:cs="宋体"/>
                <w:color w:val="000000"/>
                <w:szCs w:val="21"/>
              </w:rPr>
              <w:t>投标人承诺以下：</w:t>
            </w:r>
          </w:p>
          <w:p w14:paraId="6891C6D2">
            <w:pPr>
              <w:spacing w:line="360" w:lineRule="auto"/>
              <w:jc w:val="left"/>
              <w:rPr>
                <w:rFonts w:ascii="宋体" w:hAnsi="宋体" w:cs="宋体"/>
                <w:kern w:val="0"/>
                <w:szCs w:val="21"/>
              </w:rPr>
            </w:pPr>
            <w:r>
              <w:rPr>
                <w:rFonts w:hint="eastAsia" w:ascii="宋体" w:hAnsi="宋体" w:cs="宋体"/>
                <w:kern w:val="0"/>
                <w:szCs w:val="21"/>
              </w:rPr>
              <w:t>1.服务期满后，后续服务公司未到位前扔按原合同服务承诺提供管理服务。</w:t>
            </w:r>
          </w:p>
          <w:p w14:paraId="21822EA4">
            <w:pPr>
              <w:spacing w:line="360" w:lineRule="auto"/>
              <w:jc w:val="left"/>
              <w:rPr>
                <w:rFonts w:ascii="宋体" w:hAnsi="宋体" w:cs="宋体"/>
                <w:kern w:val="0"/>
                <w:szCs w:val="21"/>
              </w:rPr>
            </w:pPr>
            <w:r>
              <w:rPr>
                <w:rFonts w:hint="eastAsia" w:ascii="宋体" w:hAnsi="宋体" w:cs="宋体"/>
                <w:kern w:val="0"/>
                <w:szCs w:val="21"/>
              </w:rPr>
              <w:t>2.服务期满并与后续公司完成交接后，主动离岗。</w:t>
            </w:r>
          </w:p>
          <w:p w14:paraId="473D7858">
            <w:pPr>
              <w:numPr>
                <w:ilvl w:val="0"/>
                <w:numId w:val="5"/>
              </w:numPr>
              <w:spacing w:line="360" w:lineRule="auto"/>
              <w:jc w:val="left"/>
              <w:rPr>
                <w:rFonts w:ascii="宋体" w:hAnsi="宋体" w:cs="宋体"/>
                <w:b/>
                <w:bCs/>
                <w:kern w:val="0"/>
                <w:szCs w:val="21"/>
              </w:rPr>
            </w:pPr>
            <w:r>
              <w:rPr>
                <w:rFonts w:hint="eastAsia" w:ascii="宋体" w:hAnsi="宋体" w:cs="宋体"/>
                <w:b/>
                <w:bCs/>
                <w:kern w:val="0"/>
                <w:szCs w:val="21"/>
              </w:rPr>
              <w:t>评分依据：</w:t>
            </w:r>
          </w:p>
          <w:p w14:paraId="47B31180">
            <w:pPr>
              <w:pStyle w:val="20"/>
              <w:spacing w:line="360" w:lineRule="auto"/>
              <w:rPr>
                <w:rFonts w:ascii="宋体" w:hAnsi="宋体" w:cs="宋体"/>
                <w:szCs w:val="21"/>
              </w:rPr>
            </w:pPr>
            <w:r>
              <w:rPr>
                <w:rFonts w:hint="eastAsia" w:ascii="宋体" w:hAnsi="宋体" w:cs="宋体"/>
                <w:kern w:val="0"/>
                <w:szCs w:val="21"/>
              </w:rPr>
              <w:t>要求提供承诺（格式自定）作为得分依据，全部满足得5分，未提供承诺或承诺内容不满足要求不得分。</w:t>
            </w:r>
          </w:p>
        </w:tc>
        <w:tc>
          <w:tcPr>
            <w:tcW w:w="1187" w:type="dxa"/>
            <w:vAlign w:val="center"/>
          </w:tcPr>
          <w:p w14:paraId="65ED7932">
            <w:pPr>
              <w:autoSpaceDE w:val="0"/>
              <w:autoSpaceDN w:val="0"/>
              <w:adjustRightInd w:val="0"/>
              <w:spacing w:line="360" w:lineRule="auto"/>
              <w:jc w:val="center"/>
              <w:rPr>
                <w:rFonts w:ascii="宋体" w:hAnsi="宋体" w:cs="宋体"/>
                <w:szCs w:val="21"/>
              </w:rPr>
            </w:pPr>
            <w:r>
              <w:rPr>
                <w:rFonts w:hint="eastAsia" w:ascii="宋体" w:hAnsi="宋体" w:cs="宋体"/>
                <w:szCs w:val="21"/>
              </w:rPr>
              <w:t>评委打分</w:t>
            </w:r>
          </w:p>
        </w:tc>
      </w:tr>
      <w:tr w14:paraId="1A90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9" w:hRule="atLeast"/>
          <w:jc w:val="center"/>
        </w:trPr>
        <w:tc>
          <w:tcPr>
            <w:tcW w:w="754" w:type="dxa"/>
            <w:vAlign w:val="center"/>
          </w:tcPr>
          <w:p w14:paraId="3EC17A28">
            <w:pPr>
              <w:widowControl/>
              <w:snapToGrid w:val="0"/>
              <w:spacing w:line="360" w:lineRule="auto"/>
              <w:jc w:val="center"/>
              <w:rPr>
                <w:rFonts w:ascii="宋体" w:hAnsi="宋体" w:cs="宋体"/>
                <w:kern w:val="0"/>
                <w:szCs w:val="21"/>
              </w:rPr>
            </w:pPr>
            <w:r>
              <w:rPr>
                <w:rFonts w:hint="eastAsia" w:ascii="宋体" w:hAnsi="宋体" w:cs="宋体"/>
                <w:kern w:val="0"/>
                <w:szCs w:val="21"/>
              </w:rPr>
              <w:t>6</w:t>
            </w:r>
          </w:p>
        </w:tc>
        <w:tc>
          <w:tcPr>
            <w:tcW w:w="1143" w:type="dxa"/>
            <w:vAlign w:val="center"/>
          </w:tcPr>
          <w:p w14:paraId="7D016B3C">
            <w:pPr>
              <w:spacing w:line="360" w:lineRule="auto"/>
              <w:jc w:val="center"/>
              <w:rPr>
                <w:rFonts w:ascii="宋体" w:hAnsi="宋体" w:cs="宋体"/>
                <w:szCs w:val="21"/>
              </w:rPr>
            </w:pPr>
            <w:r>
              <w:rPr>
                <w:rFonts w:hint="eastAsia" w:ascii="宋体" w:hAnsi="宋体" w:cs="宋体"/>
                <w:szCs w:val="21"/>
              </w:rPr>
              <w:t>拟投入的服务资源（工具、机器等）情况</w:t>
            </w:r>
          </w:p>
        </w:tc>
        <w:tc>
          <w:tcPr>
            <w:tcW w:w="709" w:type="dxa"/>
            <w:vAlign w:val="center"/>
          </w:tcPr>
          <w:p w14:paraId="359F1DD6">
            <w:pPr>
              <w:spacing w:after="160" w:line="360" w:lineRule="auto"/>
              <w:jc w:val="center"/>
              <w:rPr>
                <w:rFonts w:ascii="宋体" w:hAnsi="宋体" w:cs="宋体"/>
                <w:kern w:val="0"/>
                <w:szCs w:val="21"/>
              </w:rPr>
            </w:pPr>
            <w:r>
              <w:rPr>
                <w:rFonts w:hint="eastAsia" w:ascii="宋体" w:hAnsi="宋体" w:cs="宋体"/>
                <w:szCs w:val="21"/>
              </w:rPr>
              <w:t>5</w:t>
            </w:r>
          </w:p>
        </w:tc>
        <w:tc>
          <w:tcPr>
            <w:tcW w:w="5953" w:type="dxa"/>
            <w:vAlign w:val="center"/>
          </w:tcPr>
          <w:p w14:paraId="70599844">
            <w:pPr>
              <w:numPr>
                <w:ilvl w:val="0"/>
                <w:numId w:val="6"/>
              </w:numPr>
              <w:spacing w:line="360" w:lineRule="auto"/>
              <w:jc w:val="left"/>
              <w:rPr>
                <w:rFonts w:ascii="宋体" w:hAnsi="宋体" w:cs="宋体"/>
                <w:b/>
                <w:bCs/>
                <w:kern w:val="0"/>
                <w:szCs w:val="21"/>
              </w:rPr>
            </w:pPr>
            <w:r>
              <w:rPr>
                <w:rFonts w:hint="eastAsia" w:ascii="宋体" w:hAnsi="宋体" w:cs="宋体"/>
                <w:b/>
                <w:bCs/>
                <w:kern w:val="0"/>
                <w:szCs w:val="21"/>
              </w:rPr>
              <w:t>评分内容：</w:t>
            </w:r>
          </w:p>
          <w:p w14:paraId="08DD9713">
            <w:pPr>
              <w:spacing w:line="360" w:lineRule="auto"/>
              <w:rPr>
                <w:rFonts w:ascii="宋体" w:hAnsi="宋体" w:cs="宋体"/>
                <w:color w:val="000000"/>
                <w:szCs w:val="21"/>
              </w:rPr>
            </w:pPr>
            <w:r>
              <w:rPr>
                <w:rFonts w:hint="eastAsia" w:ascii="宋体" w:hAnsi="宋体" w:cs="宋体"/>
                <w:color w:val="000000"/>
                <w:szCs w:val="21"/>
              </w:rPr>
              <w:t>投标人承诺，中标后提供能满足采购人需要的绿化等机器设备（包含但不限于剪草机1台，施肥机1台，喷药装置1台，割灌设备1批，清扫机1部，除草工具1批、草坪监测设备1台），且使用的设备须在签订合同后15日历日内全部进场。</w:t>
            </w:r>
          </w:p>
          <w:p w14:paraId="1223B621">
            <w:pPr>
              <w:numPr>
                <w:ilvl w:val="0"/>
                <w:numId w:val="6"/>
              </w:numPr>
              <w:spacing w:line="360" w:lineRule="auto"/>
              <w:jc w:val="left"/>
              <w:rPr>
                <w:rFonts w:ascii="宋体" w:hAnsi="宋体" w:cs="宋体"/>
                <w:b/>
                <w:bCs/>
                <w:kern w:val="0"/>
                <w:szCs w:val="21"/>
              </w:rPr>
            </w:pPr>
            <w:r>
              <w:rPr>
                <w:rFonts w:hint="eastAsia" w:ascii="宋体" w:hAnsi="宋体" w:cs="宋体"/>
                <w:b/>
                <w:bCs/>
                <w:kern w:val="0"/>
                <w:szCs w:val="21"/>
              </w:rPr>
              <w:t>评分内容：</w:t>
            </w:r>
          </w:p>
          <w:p w14:paraId="349B7906">
            <w:pPr>
              <w:spacing w:line="360" w:lineRule="auto"/>
              <w:jc w:val="left"/>
              <w:rPr>
                <w:rFonts w:ascii="宋体" w:hAnsi="宋体" w:cs="宋体"/>
                <w:szCs w:val="21"/>
              </w:rPr>
            </w:pPr>
            <w:r>
              <w:rPr>
                <w:rFonts w:hint="eastAsia" w:ascii="宋体" w:hAnsi="宋体" w:cs="宋体"/>
                <w:b/>
                <w:bCs/>
                <w:kern w:val="0"/>
                <w:szCs w:val="21"/>
              </w:rPr>
              <w:t>要求提供承诺（格式自定）作为得分依据，全部满足得5分，未提供承诺或承诺内容不满足要求不得分。</w:t>
            </w:r>
          </w:p>
        </w:tc>
        <w:tc>
          <w:tcPr>
            <w:tcW w:w="1187" w:type="dxa"/>
            <w:vAlign w:val="center"/>
          </w:tcPr>
          <w:p w14:paraId="23731BA0">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autoSpaceDE w:val="0"/>
              <w:autoSpaceDN w:val="0"/>
              <w:adjustRightInd w:val="0"/>
              <w:spacing w:line="360" w:lineRule="auto"/>
              <w:jc w:val="center"/>
              <w:rPr>
                <w:rFonts w:ascii="宋体" w:hAnsi="宋体" w:cs="宋体"/>
                <w:b/>
                <w:szCs w:val="21"/>
              </w:rPr>
            </w:pPr>
            <w:r>
              <w:rPr>
                <w:rFonts w:hint="eastAsia" w:ascii="宋体" w:hAnsi="宋体" w:cs="宋体"/>
                <w:b/>
                <w:szCs w:val="21"/>
                <w:lang w:val="zh-CN"/>
              </w:rPr>
              <w:t>三、商务部分</w:t>
            </w:r>
          </w:p>
        </w:tc>
        <w:tc>
          <w:tcPr>
            <w:tcW w:w="1187" w:type="dxa"/>
            <w:vAlign w:val="center"/>
          </w:tcPr>
          <w:p w14:paraId="14D3C0E5">
            <w:pPr>
              <w:autoSpaceDE w:val="0"/>
              <w:autoSpaceDN w:val="0"/>
              <w:adjustRightInd w:val="0"/>
              <w:spacing w:line="360" w:lineRule="auto"/>
              <w:jc w:val="center"/>
              <w:rPr>
                <w:rFonts w:ascii="宋体" w:hAnsi="宋体" w:cs="宋体"/>
                <w:b/>
                <w:szCs w:val="21"/>
              </w:rPr>
            </w:pPr>
            <w:r>
              <w:rPr>
                <w:rFonts w:hint="eastAsia" w:ascii="宋体" w:hAnsi="宋体" w:cs="宋体"/>
                <w:b/>
                <w:szCs w:val="21"/>
                <w:highlight w:val="yellow"/>
              </w:rPr>
              <w:t>23</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序号</w:t>
            </w:r>
          </w:p>
        </w:tc>
        <w:tc>
          <w:tcPr>
            <w:tcW w:w="1143" w:type="dxa"/>
            <w:vAlign w:val="center"/>
          </w:tcPr>
          <w:p w14:paraId="7B9DB229">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内容</w:t>
            </w:r>
          </w:p>
        </w:tc>
        <w:tc>
          <w:tcPr>
            <w:tcW w:w="709" w:type="dxa"/>
            <w:vAlign w:val="center"/>
          </w:tcPr>
          <w:p w14:paraId="33881CED">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权重</w:t>
            </w:r>
          </w:p>
        </w:tc>
        <w:tc>
          <w:tcPr>
            <w:tcW w:w="5953" w:type="dxa"/>
            <w:vAlign w:val="center"/>
          </w:tcPr>
          <w:p w14:paraId="502F5952">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评分规则</w:t>
            </w:r>
          </w:p>
        </w:tc>
        <w:tc>
          <w:tcPr>
            <w:tcW w:w="1187" w:type="dxa"/>
            <w:vAlign w:val="center"/>
          </w:tcPr>
          <w:p w14:paraId="7E70A954">
            <w:pPr>
              <w:autoSpaceDE w:val="0"/>
              <w:autoSpaceDN w:val="0"/>
              <w:adjustRightInd w:val="0"/>
              <w:spacing w:line="360" w:lineRule="auto"/>
              <w:jc w:val="center"/>
              <w:rPr>
                <w:rFonts w:ascii="宋体" w:hAnsi="宋体" w:cs="宋体"/>
                <w:szCs w:val="21"/>
              </w:rPr>
            </w:pPr>
            <w:r>
              <w:rPr>
                <w:rFonts w:hint="eastAsia" w:ascii="宋体" w:hAnsi="宋体" w:cs="宋体"/>
                <w:szCs w:val="21"/>
                <w:lang w:val="zh-CN"/>
              </w:rPr>
              <w:t>评分方式</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rPr>
              <w:t>1</w:t>
            </w:r>
          </w:p>
        </w:tc>
        <w:tc>
          <w:tcPr>
            <w:tcW w:w="1143" w:type="dxa"/>
            <w:vAlign w:val="center"/>
          </w:tcPr>
          <w:p w14:paraId="7EC82DDA">
            <w:pPr>
              <w:spacing w:line="360" w:lineRule="auto"/>
              <w:jc w:val="center"/>
              <w:rPr>
                <w:rFonts w:ascii="宋体" w:hAnsi="宋体" w:cs="宋体"/>
                <w:snapToGrid w:val="0"/>
                <w:kern w:val="0"/>
                <w:szCs w:val="21"/>
              </w:rPr>
            </w:pPr>
            <w:r>
              <w:rPr>
                <w:rFonts w:hint="eastAsia" w:ascii="宋体" w:hAnsi="宋体" w:cs="宋体"/>
                <w:szCs w:val="21"/>
              </w:rPr>
              <w:t>同类项目业绩</w:t>
            </w:r>
          </w:p>
        </w:tc>
        <w:tc>
          <w:tcPr>
            <w:tcW w:w="709" w:type="dxa"/>
            <w:vAlign w:val="center"/>
          </w:tcPr>
          <w:p w14:paraId="49BF8994">
            <w:pPr>
              <w:spacing w:line="360" w:lineRule="auto"/>
              <w:jc w:val="center"/>
              <w:rPr>
                <w:rFonts w:ascii="宋体" w:hAnsi="宋体" w:cs="宋体"/>
                <w:snapToGrid w:val="0"/>
                <w:kern w:val="0"/>
                <w:szCs w:val="21"/>
              </w:rPr>
            </w:pPr>
            <w:r>
              <w:rPr>
                <w:rFonts w:hint="eastAsia" w:ascii="宋体" w:hAnsi="宋体" w:cs="宋体"/>
                <w:szCs w:val="21"/>
              </w:rPr>
              <w:t>9</w:t>
            </w:r>
          </w:p>
        </w:tc>
        <w:tc>
          <w:tcPr>
            <w:tcW w:w="5953" w:type="dxa"/>
            <w:vAlign w:val="center"/>
          </w:tcPr>
          <w:p w14:paraId="26F2984A">
            <w:pPr>
              <w:spacing w:line="360" w:lineRule="auto"/>
              <w:jc w:val="left"/>
              <w:rPr>
                <w:rFonts w:ascii="宋体" w:hAnsi="宋体" w:cs="宋体"/>
                <w:b/>
                <w:bCs/>
                <w:kern w:val="0"/>
                <w:szCs w:val="21"/>
              </w:rPr>
            </w:pPr>
            <w:r>
              <w:rPr>
                <w:rFonts w:hint="eastAsia" w:ascii="宋体" w:hAnsi="宋体" w:cs="宋体"/>
                <w:b/>
                <w:bCs/>
                <w:kern w:val="0"/>
                <w:szCs w:val="21"/>
              </w:rPr>
              <w:t xml:space="preserve">（一）评分内容： </w:t>
            </w:r>
          </w:p>
          <w:p w14:paraId="271A90EF">
            <w:pPr>
              <w:spacing w:line="360" w:lineRule="auto"/>
              <w:jc w:val="left"/>
              <w:rPr>
                <w:rFonts w:ascii="宋体" w:hAnsi="宋体" w:cs="宋体"/>
                <w:kern w:val="0"/>
                <w:szCs w:val="21"/>
              </w:rPr>
            </w:pPr>
            <w:r>
              <w:rPr>
                <w:rFonts w:hint="eastAsia" w:ascii="宋体" w:hAnsi="宋体" w:cs="宋体"/>
                <w:kern w:val="0"/>
                <w:szCs w:val="21"/>
              </w:rPr>
              <w:t>投标人近5年（2020年1月</w:t>
            </w:r>
            <w:r>
              <w:rPr>
                <w:rFonts w:hint="eastAsia"/>
              </w:rPr>
              <w:t>1日</w:t>
            </w:r>
            <w:r>
              <w:rPr>
                <w:rFonts w:hint="eastAsia" w:ascii="宋体" w:hAnsi="宋体" w:cs="宋体"/>
                <w:kern w:val="0"/>
                <w:szCs w:val="21"/>
              </w:rPr>
              <w:t>至本项目投标截止之日，以合同签订时间为准）具有同类项目管理业绩情况</w:t>
            </w:r>
            <w:r>
              <w:rPr>
                <w:rFonts w:hint="eastAsia" w:ascii="宋体" w:hAnsi="宋体" w:cs="宋体"/>
                <w:szCs w:val="21"/>
              </w:rPr>
              <w:t>：</w:t>
            </w:r>
            <w:r>
              <w:rPr>
                <w:rFonts w:hint="eastAsia" w:ascii="宋体" w:hAnsi="宋体" w:cs="宋体"/>
                <w:b/>
                <w:bCs/>
                <w:szCs w:val="21"/>
              </w:rPr>
              <w:t>承担过草坪养护类项目</w:t>
            </w:r>
            <w:r>
              <w:rPr>
                <w:rFonts w:hint="eastAsia" w:ascii="宋体" w:hAnsi="宋体" w:cs="宋体"/>
                <w:szCs w:val="21"/>
              </w:rPr>
              <w:t>（未提供或提供内容不足的均不得分，内容含义符合即可，措词可不相同），</w:t>
            </w:r>
            <w:r>
              <w:rPr>
                <w:rFonts w:hint="eastAsia" w:ascii="宋体" w:hAnsi="宋体" w:cs="宋体"/>
                <w:b/>
                <w:bCs/>
                <w:szCs w:val="21"/>
              </w:rPr>
              <w:t>每提供1个合同得4.5分，最高9分。同一项目续签合同的不可重复得分。</w:t>
            </w:r>
          </w:p>
          <w:p w14:paraId="2EABBD27">
            <w:pPr>
              <w:spacing w:line="360" w:lineRule="auto"/>
              <w:jc w:val="left"/>
              <w:rPr>
                <w:rFonts w:ascii="宋体" w:hAnsi="宋体" w:cs="宋体"/>
                <w:b/>
                <w:bCs/>
                <w:kern w:val="0"/>
                <w:szCs w:val="21"/>
              </w:rPr>
            </w:pPr>
            <w:r>
              <w:rPr>
                <w:rFonts w:hint="eastAsia" w:ascii="宋体" w:hAnsi="宋体" w:cs="宋体"/>
                <w:b/>
                <w:bCs/>
                <w:kern w:val="0"/>
                <w:szCs w:val="21"/>
              </w:rPr>
              <w:t xml:space="preserve">（二）评分依据： </w:t>
            </w:r>
          </w:p>
          <w:p w14:paraId="2D0EC1D9">
            <w:pPr>
              <w:spacing w:line="360" w:lineRule="auto"/>
              <w:jc w:val="left"/>
              <w:rPr>
                <w:rFonts w:ascii="宋体" w:hAnsi="宋体" w:cs="宋体"/>
                <w:b/>
                <w:bCs/>
                <w:kern w:val="0"/>
                <w:szCs w:val="21"/>
              </w:rPr>
            </w:pPr>
            <w:r>
              <w:rPr>
                <w:rFonts w:hint="eastAsia" w:ascii="宋体" w:hAnsi="宋体" w:cs="宋体"/>
                <w:kern w:val="0"/>
                <w:szCs w:val="21"/>
              </w:rPr>
              <w:t>提供合同关键页复印件加盖公章</w:t>
            </w:r>
            <w:r>
              <w:rPr>
                <w:rFonts w:hint="eastAsia" w:ascii="宋体" w:hAnsi="宋体" w:cs="宋体"/>
                <w:b/>
                <w:bCs/>
                <w:szCs w:val="21"/>
              </w:rPr>
              <w:t>（须体现服务内容、签订时间、签订合同双方的单位名称、含签订合同双方的落款盖章），</w:t>
            </w:r>
            <w:r>
              <w:rPr>
                <w:rFonts w:hint="eastAsia" w:ascii="宋体" w:hAnsi="宋体" w:cs="宋体"/>
                <w:kern w:val="0"/>
                <w:szCs w:val="21"/>
              </w:rPr>
              <w:t>未提供或不符合不得分。</w:t>
            </w:r>
          </w:p>
        </w:tc>
        <w:tc>
          <w:tcPr>
            <w:tcW w:w="1187" w:type="dxa"/>
            <w:vAlign w:val="center"/>
          </w:tcPr>
          <w:p w14:paraId="40CB9D4A">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r w14:paraId="2CFCF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2700E7D4">
            <w:pPr>
              <w:autoSpaceDE w:val="0"/>
              <w:autoSpaceDN w:val="0"/>
              <w:adjustRightInd w:val="0"/>
              <w:spacing w:line="360" w:lineRule="auto"/>
              <w:jc w:val="center"/>
              <w:rPr>
                <w:rFonts w:ascii="宋体" w:hAnsi="宋体" w:cs="宋体"/>
                <w:szCs w:val="21"/>
              </w:rPr>
            </w:pPr>
            <w:r>
              <w:rPr>
                <w:rFonts w:hint="eastAsia" w:ascii="宋体" w:hAnsi="宋体" w:cs="宋体"/>
                <w:szCs w:val="21"/>
              </w:rPr>
              <w:t>2</w:t>
            </w:r>
          </w:p>
        </w:tc>
        <w:tc>
          <w:tcPr>
            <w:tcW w:w="1143" w:type="dxa"/>
            <w:vAlign w:val="center"/>
          </w:tcPr>
          <w:p w14:paraId="1ED0CDAC">
            <w:pPr>
              <w:spacing w:line="360" w:lineRule="auto"/>
              <w:jc w:val="center"/>
              <w:rPr>
                <w:rFonts w:ascii="宋体" w:hAnsi="宋体" w:cs="宋体"/>
                <w:szCs w:val="21"/>
              </w:rPr>
            </w:pPr>
            <w:r>
              <w:rPr>
                <w:rFonts w:hint="eastAsia" w:ascii="宋体" w:hAnsi="宋体" w:cs="宋体"/>
                <w:szCs w:val="21"/>
              </w:rPr>
              <w:t>履约评价</w:t>
            </w:r>
          </w:p>
        </w:tc>
        <w:tc>
          <w:tcPr>
            <w:tcW w:w="709" w:type="dxa"/>
            <w:vAlign w:val="center"/>
          </w:tcPr>
          <w:p w14:paraId="57DAE597">
            <w:pPr>
              <w:spacing w:line="360" w:lineRule="auto"/>
              <w:jc w:val="center"/>
              <w:rPr>
                <w:rFonts w:ascii="宋体" w:hAnsi="宋体" w:cs="宋体"/>
                <w:szCs w:val="21"/>
              </w:rPr>
            </w:pPr>
            <w:r>
              <w:rPr>
                <w:rFonts w:hint="eastAsia" w:ascii="宋体" w:hAnsi="宋体" w:cs="宋体"/>
                <w:szCs w:val="21"/>
              </w:rPr>
              <w:t>9</w:t>
            </w:r>
          </w:p>
        </w:tc>
        <w:tc>
          <w:tcPr>
            <w:tcW w:w="5953" w:type="dxa"/>
            <w:vAlign w:val="center"/>
          </w:tcPr>
          <w:p w14:paraId="0A9A491C">
            <w:pPr>
              <w:spacing w:line="360" w:lineRule="auto"/>
              <w:jc w:val="left"/>
              <w:rPr>
                <w:rFonts w:ascii="宋体" w:hAnsi="宋体" w:cs="宋体"/>
                <w:kern w:val="0"/>
                <w:szCs w:val="21"/>
              </w:rPr>
            </w:pPr>
            <w:r>
              <w:rPr>
                <w:rFonts w:hint="eastAsia" w:ascii="宋体" w:hAnsi="宋体" w:cs="宋体"/>
                <w:kern w:val="0"/>
                <w:szCs w:val="21"/>
              </w:rPr>
              <w:t>上述被认定为有效的同类项目业绩且获得履约评价结果为“优”或“满意”或评价证明中最高等级或评价得分达到90分（非百分制评分的应达到90%分值）及以上的，每提供1个项目得4.5分,最高得9分。</w:t>
            </w:r>
            <w:r>
              <w:rPr>
                <w:rFonts w:hint="eastAsia" w:ascii="宋体" w:hAnsi="宋体" w:cs="宋体"/>
                <w:kern w:val="0"/>
                <w:szCs w:val="21"/>
              </w:rPr>
              <w:br w:type="textWrapping"/>
            </w:r>
            <w:r>
              <w:rPr>
                <w:rFonts w:hint="eastAsia" w:ascii="宋体" w:hAnsi="宋体" w:cs="宋体"/>
                <w:kern w:val="0"/>
                <w:szCs w:val="21"/>
              </w:rPr>
              <w:t>须提供加盖合同甲方公章或甲方业务章的履约评价证明材料。如未按要求提供证明材料，或所提供的证明材料未能体现上述评分内容的，视为该证明材料无效。</w:t>
            </w:r>
          </w:p>
        </w:tc>
        <w:tc>
          <w:tcPr>
            <w:tcW w:w="1187" w:type="dxa"/>
            <w:vAlign w:val="center"/>
          </w:tcPr>
          <w:p w14:paraId="47A69FCA">
            <w:pPr>
              <w:spacing w:line="360" w:lineRule="auto"/>
              <w:jc w:val="center"/>
              <w:rPr>
                <w:rFonts w:ascii="宋体" w:hAnsi="宋体" w:cs="宋体"/>
                <w:szCs w:val="21"/>
              </w:rPr>
            </w:pPr>
            <w:r>
              <w:rPr>
                <w:rFonts w:hint="eastAsia" w:ascii="宋体" w:hAnsi="宋体" w:cs="宋体"/>
                <w:szCs w:val="21"/>
              </w:rPr>
              <w:t>评委</w:t>
            </w:r>
            <w:r>
              <w:rPr>
                <w:rFonts w:hint="eastAsia" w:ascii="宋体" w:hAnsi="宋体" w:cs="宋体"/>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4DBB31C">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rPr>
              <w:t>3</w:t>
            </w:r>
          </w:p>
        </w:tc>
        <w:tc>
          <w:tcPr>
            <w:tcW w:w="1143" w:type="dxa"/>
            <w:vAlign w:val="center"/>
          </w:tcPr>
          <w:p w14:paraId="42B13F9C">
            <w:pPr>
              <w:spacing w:line="360" w:lineRule="auto"/>
              <w:jc w:val="center"/>
              <w:rPr>
                <w:rFonts w:ascii="宋体" w:hAnsi="宋体" w:cs="宋体"/>
                <w:szCs w:val="21"/>
              </w:rPr>
            </w:pPr>
            <w:r>
              <w:rPr>
                <w:rFonts w:hint="eastAsia" w:ascii="宋体" w:hAnsi="宋体" w:cs="宋体"/>
                <w:szCs w:val="21"/>
              </w:rPr>
              <w:t>诚信评审</w:t>
            </w:r>
          </w:p>
        </w:tc>
        <w:tc>
          <w:tcPr>
            <w:tcW w:w="709" w:type="dxa"/>
            <w:vAlign w:val="center"/>
          </w:tcPr>
          <w:p w14:paraId="6BAF4B7F">
            <w:pPr>
              <w:spacing w:line="360" w:lineRule="auto"/>
              <w:jc w:val="center"/>
              <w:rPr>
                <w:rFonts w:ascii="宋体" w:hAnsi="宋体" w:cs="宋体"/>
                <w:szCs w:val="21"/>
              </w:rPr>
            </w:pPr>
            <w:r>
              <w:rPr>
                <w:rFonts w:hint="eastAsia" w:ascii="宋体" w:hAnsi="宋体" w:cs="宋体"/>
                <w:szCs w:val="21"/>
              </w:rPr>
              <w:t>5</w:t>
            </w:r>
          </w:p>
        </w:tc>
        <w:tc>
          <w:tcPr>
            <w:tcW w:w="5953" w:type="dxa"/>
            <w:vAlign w:val="center"/>
          </w:tcPr>
          <w:p w14:paraId="06E64993">
            <w:pPr>
              <w:pStyle w:val="94"/>
              <w:spacing w:line="360" w:lineRule="auto"/>
              <w:ind w:left="34" w:leftChars="16" w:firstLine="0" w:firstLineChars="0"/>
              <w:rPr>
                <w:rFonts w:ascii="宋体" w:hAnsi="宋体" w:cs="宋体"/>
                <w:szCs w:val="21"/>
              </w:rPr>
            </w:pPr>
            <w:r>
              <w:rPr>
                <w:rFonts w:hint="eastAsia" w:ascii="宋体" w:hAnsi="宋体" w:cs="宋体"/>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tabs>
                <w:tab w:val="left" w:pos="175"/>
              </w:tabs>
              <w:spacing w:line="360" w:lineRule="auto"/>
              <w:ind w:left="33"/>
              <w:jc w:val="left"/>
              <w:rPr>
                <w:rFonts w:ascii="宋体" w:hAnsi="宋体" w:cs="宋体"/>
                <w:szCs w:val="21"/>
              </w:rPr>
            </w:pPr>
            <w:r>
              <w:rPr>
                <w:rFonts w:hint="eastAsia" w:ascii="宋体" w:hAnsi="宋体" w:cs="宋体"/>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spacing w:line="360" w:lineRule="auto"/>
              <w:jc w:val="center"/>
              <w:rPr>
                <w:rFonts w:ascii="宋体" w:hAnsi="宋体" w:cs="宋体"/>
                <w:szCs w:val="21"/>
                <w:lang w:val="zh-CN"/>
              </w:rPr>
            </w:pPr>
            <w:r>
              <w:rPr>
                <w:rFonts w:hint="eastAsia" w:ascii="宋体" w:hAnsi="宋体" w:cs="宋体"/>
                <w:szCs w:val="21"/>
              </w:rPr>
              <w:t>评委</w:t>
            </w:r>
            <w:r>
              <w:rPr>
                <w:rFonts w:hint="eastAsia" w:ascii="宋体" w:hAnsi="宋体" w:cs="宋体"/>
                <w:szCs w:val="21"/>
                <w:lang w:val="zh-CN"/>
              </w:rPr>
              <w:t>打分</w:t>
            </w:r>
          </w:p>
        </w:tc>
      </w:tr>
    </w:tbl>
    <w:p w14:paraId="1A939292">
      <w:pPr>
        <w:pStyle w:val="4"/>
        <w:spacing w:before="0" w:after="0"/>
        <w:jc w:val="left"/>
        <w:rPr>
          <w:rFonts w:asciiTheme="minorEastAsia" w:hAnsiTheme="minorEastAsia"/>
          <w:bCs w:val="0"/>
          <w:sz w:val="21"/>
          <w:szCs w:val="21"/>
        </w:rPr>
      </w:pPr>
      <w:bookmarkStart w:id="16" w:name="_Toc44690430"/>
      <w:bookmarkStart w:id="17" w:name="_Toc135293165"/>
      <w:bookmarkStart w:id="18" w:name="_Toc44691394"/>
      <w:bookmarkStart w:id="19" w:name="_Toc44691162"/>
      <w:bookmarkStart w:id="20" w:name="_Toc44690703"/>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sz w:val="21"/>
          <w:szCs w:val="21"/>
        </w:rPr>
        <w:t>评审得分=价格部分得分+技术部分得分+商务部分得分，最高100分。</w:t>
      </w:r>
    </w:p>
    <w:p w14:paraId="66EDEC43">
      <w:pPr>
        <w:pStyle w:val="3"/>
        <w:spacing w:before="0" w:after="0"/>
      </w:pPr>
      <w:bookmarkStart w:id="21" w:name="_Toc135293166"/>
      <w:r>
        <w:rPr>
          <w:rFonts w:hint="eastAsia"/>
        </w:rPr>
        <w:t>1、资质证书有效期</w:t>
      </w:r>
      <w:bookmarkEnd w:id="21"/>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cs="MS Mincho" w:hAnsiTheme="minorEastAsia"/>
          <w:kern w:val="0"/>
          <w:szCs w:val="21"/>
          <w:lang w:eastAsia="zh-CN"/>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u w:val="single"/>
          <w:lang w:val="en-US" w:eastAsia="zh-CN"/>
        </w:rPr>
        <w:t>/</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189313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b/>
          <w:kern w:val="0"/>
          <w:sz w:val="21"/>
          <w:szCs w:val="21"/>
          <w:lang w:val="en-US" w:eastAsia="zh-CN" w:bidi="ar-SA"/>
        </w:rPr>
        <w:t>（四）</w:t>
      </w:r>
      <w:r>
        <w:rPr>
          <w:rStyle w:val="53"/>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对本国产品的支持政策</w:t>
      </w:r>
    </w:p>
    <w:p w14:paraId="60622F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对本国产品的报价给予</w:t>
      </w:r>
      <w:r>
        <w:rPr>
          <w:rFonts w:hint="eastAsia" w:ascii="宋体" w:hAnsi="宋体" w:eastAsia="宋体" w:cs="宋体"/>
          <w:b/>
          <w:bCs/>
          <w:i w:val="0"/>
          <w:iCs w:val="0"/>
          <w:caps w:val="0"/>
          <w:color w:val="000000"/>
          <w:spacing w:val="0"/>
          <w:kern w:val="0"/>
          <w:sz w:val="21"/>
          <w:szCs w:val="21"/>
          <w:u w:val="single"/>
          <w:shd w:val="clear" w:fill="FFFFFF"/>
          <w:vertAlign w:val="baseline"/>
          <w:lang w:val="en-US" w:eastAsia="zh-CN" w:bidi="ar-SA"/>
        </w:rPr>
        <w:t>20%</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的价格扣除，用扣除后的价格参与评审</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p>
    <w:p w14:paraId="637E8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当采购项目或者采购包中含有多种产品，供应商为该采购项目或者采购包提供的</w:t>
      </w: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，即对该供应商提供的全部产品的总报价给予20%的价格扣除，用扣除后的价格参与评审。</w:t>
      </w:r>
    </w:p>
    <w:p w14:paraId="31A56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供应商对其提供的产品出具《关于符合本国产品标准的声明函》或财政部会同有关部门规定的有关证明文件。出具符合要求的《声明函》或有关证明文件的，该产品视为本国产品，不再要求供应商提供其他证明材料。</w:t>
      </w:r>
    </w:p>
    <w:p w14:paraId="6E9A7F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ascii="Times New Roman" w:hAnsi="Times New Roman" w:eastAsia="宋体" w:cs="Times New Roman"/>
          <w:b/>
          <w:bCs/>
          <w:kern w:val="0"/>
          <w:sz w:val="24"/>
          <w:szCs w:val="24"/>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0DA238">
      <w:pPr>
        <w:spacing w:line="360" w:lineRule="auto"/>
        <w:ind w:firstLine="422" w:firstLineChars="200"/>
        <w:rPr>
          <w:rFonts w:ascii="宋体" w:hAnsi="宋体" w:eastAsia="宋体" w:cs="Times New Roman"/>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eastAsia="宋体" w:cs="Times New Roman"/>
          <w:b/>
          <w:szCs w:val="24"/>
        </w:rPr>
        <w:t>其他说明</w:t>
      </w:r>
    </w:p>
    <w:p w14:paraId="36493E3F">
      <w:pPr>
        <w:spacing w:line="360"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74BC4412">
      <w:pPr>
        <w:spacing w:line="360" w:lineRule="auto"/>
        <w:ind w:firstLine="424" w:firstLineChars="202"/>
      </w:pPr>
    </w:p>
    <w:p w14:paraId="4B789A5C">
      <w:pPr>
        <w:widowControl/>
        <w:jc w:val="left"/>
      </w:pPr>
    </w:p>
    <w:p w14:paraId="4C2B1E03">
      <w:pPr>
        <w:rPr>
          <w:rFonts w:hint="eastAsia"/>
        </w:rPr>
      </w:pPr>
      <w:bookmarkStart w:id="23" w:name="_Toc135293168"/>
      <w:r>
        <w:rPr>
          <w:rFonts w:hint="eastAsia"/>
        </w:rPr>
        <w:br w:type="page"/>
      </w:r>
    </w:p>
    <w:p w14:paraId="7061842D">
      <w:pPr>
        <w:pStyle w:val="2"/>
        <w:rPr>
          <w:rFonts w:hint="eastAsia"/>
        </w:rPr>
      </w:pPr>
    </w:p>
    <w:p w14:paraId="3ABA1244">
      <w:pPr>
        <w:pStyle w:val="2"/>
      </w:pPr>
      <w:r>
        <w:rPr>
          <w:rFonts w:hint="eastAsia"/>
        </w:rPr>
        <w:t>第五章  投标人须知前附表</w:t>
      </w:r>
      <w:bookmarkEnd w:id="23"/>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6"/>
              <w:spacing w:line="360" w:lineRule="auto"/>
              <w:jc w:val="center"/>
              <w:rPr>
                <w:rFonts w:hAnsi="宋体"/>
              </w:rPr>
            </w:pPr>
            <w:r>
              <w:rPr>
                <w:rFonts w:hint="eastAsia" w:hAnsi="宋体"/>
              </w:rPr>
              <w:t>项号</w:t>
            </w:r>
          </w:p>
        </w:tc>
        <w:tc>
          <w:tcPr>
            <w:tcW w:w="1038" w:type="dxa"/>
            <w:vAlign w:val="center"/>
          </w:tcPr>
          <w:p w14:paraId="004FF1B2">
            <w:pPr>
              <w:pStyle w:val="26"/>
              <w:spacing w:line="360" w:lineRule="auto"/>
              <w:jc w:val="center"/>
              <w:rPr>
                <w:rFonts w:hAnsi="宋体"/>
              </w:rPr>
            </w:pPr>
            <w:r>
              <w:rPr>
                <w:rFonts w:hint="eastAsia" w:hAnsi="宋体"/>
              </w:rPr>
              <w:t>条款号</w:t>
            </w:r>
          </w:p>
        </w:tc>
        <w:tc>
          <w:tcPr>
            <w:tcW w:w="1843" w:type="dxa"/>
            <w:vAlign w:val="center"/>
          </w:tcPr>
          <w:p w14:paraId="39C88661">
            <w:pPr>
              <w:pStyle w:val="26"/>
              <w:spacing w:line="360" w:lineRule="auto"/>
              <w:jc w:val="center"/>
              <w:rPr>
                <w:rFonts w:hAnsi="宋体"/>
              </w:rPr>
            </w:pPr>
            <w:r>
              <w:rPr>
                <w:rFonts w:hint="eastAsia" w:hAnsi="宋体"/>
              </w:rPr>
              <w:t>内容</w:t>
            </w:r>
          </w:p>
        </w:tc>
        <w:tc>
          <w:tcPr>
            <w:tcW w:w="6520" w:type="dxa"/>
          </w:tcPr>
          <w:p w14:paraId="2FA7FB95">
            <w:pPr>
              <w:pStyle w:val="26"/>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6"/>
              <w:spacing w:line="360" w:lineRule="auto"/>
              <w:jc w:val="center"/>
              <w:rPr>
                <w:rFonts w:hAnsi="宋体"/>
              </w:rPr>
            </w:pPr>
            <w:r>
              <w:rPr>
                <w:rFonts w:hAnsi="宋体"/>
              </w:rPr>
              <w:t>1</w:t>
            </w:r>
          </w:p>
        </w:tc>
        <w:tc>
          <w:tcPr>
            <w:tcW w:w="1038" w:type="dxa"/>
            <w:vAlign w:val="center"/>
          </w:tcPr>
          <w:p w14:paraId="7A147954">
            <w:pPr>
              <w:pStyle w:val="26"/>
              <w:spacing w:line="360" w:lineRule="auto"/>
              <w:jc w:val="center"/>
              <w:rPr>
                <w:rFonts w:hAnsi="宋体"/>
              </w:rPr>
            </w:pPr>
            <w:r>
              <w:rPr>
                <w:rFonts w:hAnsi="宋体"/>
              </w:rPr>
              <w:t>1.1</w:t>
            </w:r>
          </w:p>
        </w:tc>
        <w:tc>
          <w:tcPr>
            <w:tcW w:w="1843" w:type="dxa"/>
            <w:vAlign w:val="center"/>
          </w:tcPr>
          <w:p w14:paraId="2345A54F">
            <w:pPr>
              <w:pStyle w:val="26"/>
              <w:spacing w:line="360" w:lineRule="exact"/>
              <w:jc w:val="center"/>
              <w:rPr>
                <w:rFonts w:hAnsi="宋体"/>
              </w:rPr>
            </w:pPr>
            <w:r>
              <w:rPr>
                <w:rFonts w:hint="eastAsia" w:hAnsi="宋体"/>
              </w:rPr>
              <w:t>项目名称</w:t>
            </w:r>
          </w:p>
        </w:tc>
        <w:tc>
          <w:tcPr>
            <w:tcW w:w="6520" w:type="dxa"/>
            <w:vAlign w:val="center"/>
          </w:tcPr>
          <w:p w14:paraId="69996866">
            <w:pPr>
              <w:pStyle w:val="26"/>
              <w:spacing w:line="360" w:lineRule="exact"/>
            </w:pPr>
            <w:r>
              <w:rPr>
                <w:rFonts w:hint="eastAsia"/>
              </w:rPr>
              <w:t>足球场草坪养护项目</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6"/>
              <w:spacing w:line="360" w:lineRule="auto"/>
              <w:jc w:val="center"/>
              <w:rPr>
                <w:rFonts w:hAnsi="宋体"/>
              </w:rPr>
            </w:pPr>
            <w:r>
              <w:rPr>
                <w:rFonts w:hint="eastAsia" w:hAnsi="宋体"/>
              </w:rPr>
              <w:t>2</w:t>
            </w:r>
          </w:p>
        </w:tc>
        <w:tc>
          <w:tcPr>
            <w:tcW w:w="1038" w:type="dxa"/>
            <w:vAlign w:val="center"/>
          </w:tcPr>
          <w:p w14:paraId="4A2440BC">
            <w:pPr>
              <w:pStyle w:val="26"/>
              <w:spacing w:line="360" w:lineRule="auto"/>
              <w:jc w:val="center"/>
              <w:rPr>
                <w:rFonts w:hAnsi="宋体"/>
              </w:rPr>
            </w:pPr>
            <w:r>
              <w:rPr>
                <w:rFonts w:hAnsi="宋体"/>
              </w:rPr>
              <w:t>2.1</w:t>
            </w:r>
          </w:p>
        </w:tc>
        <w:tc>
          <w:tcPr>
            <w:tcW w:w="1843" w:type="dxa"/>
            <w:vAlign w:val="center"/>
          </w:tcPr>
          <w:p w14:paraId="37A75B13">
            <w:pPr>
              <w:pStyle w:val="26"/>
              <w:spacing w:line="360" w:lineRule="exact"/>
              <w:jc w:val="center"/>
              <w:rPr>
                <w:rFonts w:hAnsi="宋体"/>
              </w:rPr>
            </w:pPr>
            <w:r>
              <w:rPr>
                <w:rFonts w:hint="eastAsia" w:hAnsi="宋体"/>
              </w:rPr>
              <w:t>采购人</w:t>
            </w:r>
          </w:p>
        </w:tc>
        <w:tc>
          <w:tcPr>
            <w:tcW w:w="6520" w:type="dxa"/>
            <w:vAlign w:val="center"/>
          </w:tcPr>
          <w:p w14:paraId="64AC917D">
            <w:pPr>
              <w:pStyle w:val="26"/>
              <w:spacing w:line="360" w:lineRule="exact"/>
              <w:rPr>
                <w:rFonts w:hAnsi="宋体"/>
                <w:szCs w:val="24"/>
              </w:rPr>
            </w:pPr>
            <w:r>
              <w:rPr>
                <w:rFonts w:hint="eastAsia" w:hAnsi="宋体"/>
                <w:snapToGrid w:val="0"/>
                <w:szCs w:val="21"/>
              </w:rPr>
              <w:t>深圳市第七高级中学</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6"/>
              <w:spacing w:line="360" w:lineRule="auto"/>
              <w:jc w:val="center"/>
              <w:rPr>
                <w:rFonts w:hAnsi="宋体"/>
              </w:rPr>
            </w:pPr>
            <w:r>
              <w:rPr>
                <w:rFonts w:hint="eastAsia" w:hAnsi="宋体"/>
              </w:rPr>
              <w:t>3</w:t>
            </w:r>
          </w:p>
        </w:tc>
        <w:tc>
          <w:tcPr>
            <w:tcW w:w="1038" w:type="dxa"/>
            <w:vAlign w:val="center"/>
          </w:tcPr>
          <w:p w14:paraId="422E9C5A">
            <w:pPr>
              <w:pStyle w:val="26"/>
              <w:spacing w:line="360" w:lineRule="auto"/>
              <w:jc w:val="center"/>
              <w:rPr>
                <w:rFonts w:hAnsi="宋体"/>
              </w:rPr>
            </w:pPr>
            <w:r>
              <w:rPr>
                <w:rFonts w:hAnsi="宋体"/>
              </w:rPr>
              <w:t>2.2</w:t>
            </w:r>
          </w:p>
        </w:tc>
        <w:tc>
          <w:tcPr>
            <w:tcW w:w="1843" w:type="dxa"/>
            <w:vAlign w:val="center"/>
          </w:tcPr>
          <w:p w14:paraId="4C9A2A2B">
            <w:pPr>
              <w:pStyle w:val="26"/>
              <w:spacing w:line="360" w:lineRule="exact"/>
              <w:jc w:val="center"/>
              <w:rPr>
                <w:rFonts w:hAnsi="宋体"/>
              </w:rPr>
            </w:pPr>
            <w:r>
              <w:rPr>
                <w:rFonts w:hint="eastAsia" w:hAnsi="宋体"/>
              </w:rPr>
              <w:t>采购代理机构</w:t>
            </w:r>
          </w:p>
        </w:tc>
        <w:tc>
          <w:tcPr>
            <w:tcW w:w="6520" w:type="dxa"/>
            <w:vAlign w:val="center"/>
          </w:tcPr>
          <w:p w14:paraId="3A4B40E0">
            <w:pPr>
              <w:pStyle w:val="26"/>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6"/>
              <w:spacing w:line="360" w:lineRule="auto"/>
              <w:jc w:val="center"/>
              <w:rPr>
                <w:rFonts w:hAnsi="宋体"/>
              </w:rPr>
            </w:pPr>
            <w:r>
              <w:rPr>
                <w:rFonts w:hint="eastAsia" w:hAnsi="宋体"/>
              </w:rPr>
              <w:t>4</w:t>
            </w:r>
          </w:p>
        </w:tc>
        <w:tc>
          <w:tcPr>
            <w:tcW w:w="1038" w:type="dxa"/>
            <w:vAlign w:val="center"/>
          </w:tcPr>
          <w:p w14:paraId="0FE24216">
            <w:pPr>
              <w:pStyle w:val="26"/>
              <w:spacing w:line="360" w:lineRule="auto"/>
              <w:jc w:val="center"/>
              <w:rPr>
                <w:rFonts w:hAnsi="宋体"/>
              </w:rPr>
            </w:pPr>
            <w:r>
              <w:rPr>
                <w:rFonts w:hint="eastAsia" w:hAnsi="宋体"/>
              </w:rPr>
              <w:t>3.1</w:t>
            </w:r>
          </w:p>
        </w:tc>
        <w:tc>
          <w:tcPr>
            <w:tcW w:w="1843" w:type="dxa"/>
            <w:vAlign w:val="center"/>
          </w:tcPr>
          <w:p w14:paraId="26DEF2DF">
            <w:pPr>
              <w:pStyle w:val="26"/>
              <w:spacing w:line="360" w:lineRule="exact"/>
              <w:jc w:val="center"/>
              <w:rPr>
                <w:rFonts w:hAnsi="宋体"/>
              </w:rPr>
            </w:pPr>
            <w:r>
              <w:rPr>
                <w:rFonts w:hint="eastAsia" w:hAnsi="宋体"/>
              </w:rPr>
              <w:t>资金来源</w:t>
            </w:r>
          </w:p>
        </w:tc>
        <w:tc>
          <w:tcPr>
            <w:tcW w:w="6520" w:type="dxa"/>
            <w:vAlign w:val="center"/>
          </w:tcPr>
          <w:p w14:paraId="39F0A3BB">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6"/>
              <w:spacing w:line="360" w:lineRule="auto"/>
              <w:jc w:val="center"/>
              <w:rPr>
                <w:rFonts w:hAnsi="宋体"/>
              </w:rPr>
            </w:pPr>
            <w:r>
              <w:rPr>
                <w:rFonts w:hint="eastAsia" w:hAnsi="宋体"/>
              </w:rPr>
              <w:t>5</w:t>
            </w:r>
          </w:p>
        </w:tc>
        <w:tc>
          <w:tcPr>
            <w:tcW w:w="1038" w:type="dxa"/>
            <w:vAlign w:val="center"/>
          </w:tcPr>
          <w:p w14:paraId="6291A907">
            <w:pPr>
              <w:pStyle w:val="26"/>
              <w:spacing w:line="360" w:lineRule="auto"/>
              <w:jc w:val="center"/>
              <w:rPr>
                <w:rFonts w:hAnsi="宋体"/>
              </w:rPr>
            </w:pPr>
            <w:r>
              <w:rPr>
                <w:rFonts w:hint="eastAsia" w:hAnsi="宋体"/>
              </w:rPr>
              <w:t>4.7</w:t>
            </w:r>
          </w:p>
        </w:tc>
        <w:tc>
          <w:tcPr>
            <w:tcW w:w="1843" w:type="dxa"/>
            <w:vAlign w:val="center"/>
          </w:tcPr>
          <w:p w14:paraId="779D6175">
            <w:pPr>
              <w:pStyle w:val="26"/>
              <w:spacing w:line="360" w:lineRule="auto"/>
              <w:jc w:val="center"/>
              <w:rPr>
                <w:rFonts w:hAnsi="宋体"/>
              </w:rPr>
            </w:pPr>
            <w:r>
              <w:rPr>
                <w:rFonts w:hint="eastAsia" w:hAnsi="宋体"/>
              </w:rPr>
              <w:t>投标人资格要求</w:t>
            </w:r>
          </w:p>
        </w:tc>
        <w:tc>
          <w:tcPr>
            <w:tcW w:w="6520" w:type="dxa"/>
            <w:vAlign w:val="center"/>
          </w:tcPr>
          <w:p w14:paraId="746E7684">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6"/>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6"/>
              <w:spacing w:line="360" w:lineRule="auto"/>
              <w:jc w:val="center"/>
              <w:rPr>
                <w:rFonts w:hAnsi="宋体"/>
              </w:rPr>
            </w:pPr>
            <w:r>
              <w:rPr>
                <w:rFonts w:hint="eastAsia" w:hAnsi="宋体"/>
              </w:rPr>
              <w:t>6</w:t>
            </w:r>
          </w:p>
        </w:tc>
        <w:tc>
          <w:tcPr>
            <w:tcW w:w="1038" w:type="dxa"/>
            <w:vAlign w:val="center"/>
          </w:tcPr>
          <w:p w14:paraId="1A3D77A0">
            <w:pPr>
              <w:pStyle w:val="26"/>
              <w:spacing w:line="360" w:lineRule="auto"/>
              <w:jc w:val="center"/>
              <w:rPr>
                <w:rFonts w:hAnsi="宋体"/>
              </w:rPr>
            </w:pPr>
            <w:r>
              <w:rPr>
                <w:rFonts w:hint="eastAsia" w:hAnsi="宋体"/>
              </w:rPr>
              <w:t>4.8</w:t>
            </w:r>
          </w:p>
        </w:tc>
        <w:tc>
          <w:tcPr>
            <w:tcW w:w="1843" w:type="dxa"/>
            <w:vAlign w:val="center"/>
          </w:tcPr>
          <w:p w14:paraId="47A975DB">
            <w:pPr>
              <w:pStyle w:val="26"/>
              <w:spacing w:line="360" w:lineRule="auto"/>
              <w:jc w:val="center"/>
              <w:rPr>
                <w:rFonts w:hAnsi="宋体"/>
              </w:rPr>
            </w:pPr>
            <w:r>
              <w:rPr>
                <w:rFonts w:hint="eastAsia" w:hAnsi="宋体"/>
              </w:rPr>
              <w:t>联合体投标</w:t>
            </w:r>
          </w:p>
        </w:tc>
        <w:tc>
          <w:tcPr>
            <w:tcW w:w="6520" w:type="dxa"/>
          </w:tcPr>
          <w:p w14:paraId="0736499A">
            <w:pPr>
              <w:pStyle w:val="26"/>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6"/>
              <w:spacing w:line="360" w:lineRule="auto"/>
              <w:jc w:val="center"/>
              <w:rPr>
                <w:rFonts w:hAnsi="宋体"/>
              </w:rPr>
            </w:pPr>
            <w:r>
              <w:rPr>
                <w:rFonts w:hint="eastAsia" w:hAnsi="宋体"/>
              </w:rPr>
              <w:t>7</w:t>
            </w:r>
          </w:p>
        </w:tc>
        <w:tc>
          <w:tcPr>
            <w:tcW w:w="1038" w:type="dxa"/>
            <w:vAlign w:val="center"/>
          </w:tcPr>
          <w:p w14:paraId="497A0126">
            <w:pPr>
              <w:pStyle w:val="26"/>
              <w:spacing w:line="360" w:lineRule="auto"/>
              <w:jc w:val="center"/>
              <w:rPr>
                <w:rFonts w:hAnsi="宋体"/>
              </w:rPr>
            </w:pPr>
            <w:r>
              <w:rPr>
                <w:rFonts w:hint="eastAsia" w:hAnsi="宋体"/>
              </w:rPr>
              <w:t>6.1</w:t>
            </w:r>
          </w:p>
        </w:tc>
        <w:tc>
          <w:tcPr>
            <w:tcW w:w="1843" w:type="dxa"/>
            <w:vAlign w:val="center"/>
          </w:tcPr>
          <w:p w14:paraId="2863D47B">
            <w:pPr>
              <w:pStyle w:val="26"/>
              <w:spacing w:line="360" w:lineRule="auto"/>
              <w:jc w:val="center"/>
              <w:rPr>
                <w:rFonts w:hAnsi="宋体"/>
              </w:rPr>
            </w:pPr>
            <w:r>
              <w:rPr>
                <w:rFonts w:hint="eastAsia" w:hAnsi="宋体"/>
              </w:rPr>
              <w:t>踏勘现场</w:t>
            </w:r>
          </w:p>
        </w:tc>
        <w:tc>
          <w:tcPr>
            <w:tcW w:w="6520" w:type="dxa"/>
          </w:tcPr>
          <w:p w14:paraId="5647A1CB">
            <w:pPr>
              <w:pStyle w:val="26"/>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6"/>
              <w:spacing w:line="360" w:lineRule="auto"/>
              <w:jc w:val="center"/>
              <w:rPr>
                <w:rFonts w:hAnsi="宋体"/>
              </w:rPr>
            </w:pPr>
            <w:r>
              <w:rPr>
                <w:rFonts w:hint="eastAsia" w:hAnsi="宋体"/>
              </w:rPr>
              <w:t>8</w:t>
            </w:r>
          </w:p>
        </w:tc>
        <w:tc>
          <w:tcPr>
            <w:tcW w:w="1038" w:type="dxa"/>
            <w:vAlign w:val="center"/>
          </w:tcPr>
          <w:p w14:paraId="4F69E3C5">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6"/>
              <w:spacing w:line="360" w:lineRule="auto"/>
              <w:jc w:val="center"/>
              <w:rPr>
                <w:rFonts w:hAnsi="宋体"/>
              </w:rPr>
            </w:pPr>
            <w:r>
              <w:rPr>
                <w:rFonts w:hint="eastAsia" w:hAnsi="宋体"/>
              </w:rPr>
              <w:t>投标有效期</w:t>
            </w:r>
          </w:p>
        </w:tc>
        <w:tc>
          <w:tcPr>
            <w:tcW w:w="6520" w:type="dxa"/>
          </w:tcPr>
          <w:p w14:paraId="46B2DF29">
            <w:pPr>
              <w:pStyle w:val="26"/>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6"/>
              <w:spacing w:line="360" w:lineRule="auto"/>
              <w:jc w:val="center"/>
              <w:rPr>
                <w:rFonts w:hAnsi="宋体"/>
              </w:rPr>
            </w:pPr>
            <w:r>
              <w:rPr>
                <w:rFonts w:hint="eastAsia" w:hAnsi="宋体"/>
              </w:rPr>
              <w:t>9</w:t>
            </w:r>
          </w:p>
        </w:tc>
        <w:tc>
          <w:tcPr>
            <w:tcW w:w="1038" w:type="dxa"/>
            <w:vAlign w:val="center"/>
          </w:tcPr>
          <w:p w14:paraId="584E15B6">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6"/>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6"/>
              <w:spacing w:line="360" w:lineRule="auto"/>
              <w:jc w:val="center"/>
              <w:rPr>
                <w:rFonts w:hAnsi="宋体"/>
              </w:rPr>
            </w:pPr>
            <w:r>
              <w:rPr>
                <w:rFonts w:hint="eastAsia" w:hAnsi="宋体"/>
              </w:rPr>
              <w:t>10</w:t>
            </w:r>
          </w:p>
        </w:tc>
        <w:tc>
          <w:tcPr>
            <w:tcW w:w="1038" w:type="dxa"/>
            <w:vAlign w:val="center"/>
          </w:tcPr>
          <w:p w14:paraId="10018AC5">
            <w:pPr>
              <w:pStyle w:val="26"/>
              <w:spacing w:line="360" w:lineRule="auto"/>
              <w:jc w:val="center"/>
              <w:rPr>
                <w:rFonts w:hAnsi="宋体"/>
              </w:rPr>
            </w:pPr>
            <w:r>
              <w:rPr>
                <w:rFonts w:hint="eastAsia" w:hAnsi="宋体"/>
              </w:rPr>
              <w:t>16.1</w:t>
            </w:r>
          </w:p>
        </w:tc>
        <w:tc>
          <w:tcPr>
            <w:tcW w:w="1843" w:type="dxa"/>
            <w:vAlign w:val="center"/>
          </w:tcPr>
          <w:p w14:paraId="0AB9D9CB">
            <w:pPr>
              <w:pStyle w:val="26"/>
              <w:spacing w:line="360" w:lineRule="auto"/>
              <w:jc w:val="center"/>
              <w:rPr>
                <w:rFonts w:hAnsi="宋体"/>
              </w:rPr>
            </w:pPr>
            <w:r>
              <w:rPr>
                <w:rFonts w:hint="eastAsia" w:hAnsi="宋体"/>
              </w:rPr>
              <w:t>投标预备会</w:t>
            </w:r>
          </w:p>
          <w:p w14:paraId="53FE8470">
            <w:pPr>
              <w:pStyle w:val="26"/>
              <w:spacing w:line="360" w:lineRule="auto"/>
              <w:jc w:val="center"/>
              <w:rPr>
                <w:rFonts w:hAnsi="宋体"/>
              </w:rPr>
            </w:pPr>
            <w:r>
              <w:rPr>
                <w:rFonts w:hint="eastAsia" w:hAnsi="宋体"/>
              </w:rPr>
              <w:t>（答疑会）</w:t>
            </w:r>
          </w:p>
        </w:tc>
        <w:tc>
          <w:tcPr>
            <w:tcW w:w="6520" w:type="dxa"/>
            <w:vAlign w:val="center"/>
          </w:tcPr>
          <w:p w14:paraId="571F2922">
            <w:pPr>
              <w:pStyle w:val="26"/>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6"/>
              <w:spacing w:line="360" w:lineRule="auto"/>
              <w:jc w:val="center"/>
              <w:rPr>
                <w:rFonts w:hAnsi="宋体"/>
              </w:rPr>
            </w:pPr>
            <w:r>
              <w:rPr>
                <w:rFonts w:hint="eastAsia" w:hAnsi="宋体"/>
              </w:rPr>
              <w:t>11</w:t>
            </w:r>
          </w:p>
        </w:tc>
        <w:tc>
          <w:tcPr>
            <w:tcW w:w="1038" w:type="dxa"/>
            <w:vAlign w:val="center"/>
          </w:tcPr>
          <w:p w14:paraId="44D6EC10">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6"/>
              <w:spacing w:line="360" w:lineRule="auto"/>
              <w:jc w:val="center"/>
              <w:rPr>
                <w:rFonts w:hAnsi="宋体"/>
              </w:rPr>
            </w:pPr>
            <w:r>
              <w:rPr>
                <w:rFonts w:hint="eastAsia" w:hAnsi="宋体"/>
              </w:rPr>
              <w:t>投标文件数量</w:t>
            </w:r>
          </w:p>
        </w:tc>
        <w:tc>
          <w:tcPr>
            <w:tcW w:w="6520" w:type="dxa"/>
          </w:tcPr>
          <w:p w14:paraId="445A2CF5">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6"/>
              <w:spacing w:line="360" w:lineRule="auto"/>
              <w:jc w:val="center"/>
              <w:rPr>
                <w:rFonts w:hAnsi="宋体"/>
              </w:rPr>
            </w:pPr>
            <w:r>
              <w:rPr>
                <w:rFonts w:hint="eastAsia" w:hAnsi="宋体"/>
              </w:rPr>
              <w:t>12</w:t>
            </w:r>
          </w:p>
        </w:tc>
        <w:tc>
          <w:tcPr>
            <w:tcW w:w="1038" w:type="dxa"/>
            <w:vAlign w:val="center"/>
          </w:tcPr>
          <w:p w14:paraId="27CEC368">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6"/>
              <w:spacing w:line="360" w:lineRule="auto"/>
              <w:jc w:val="center"/>
              <w:rPr>
                <w:rFonts w:hAnsi="宋体"/>
              </w:rPr>
            </w:pPr>
            <w:r>
              <w:rPr>
                <w:rFonts w:hint="eastAsia" w:hAnsi="宋体"/>
              </w:rPr>
              <w:t>开标</w:t>
            </w:r>
          </w:p>
        </w:tc>
        <w:tc>
          <w:tcPr>
            <w:tcW w:w="6520" w:type="dxa"/>
          </w:tcPr>
          <w:p w14:paraId="6819E80B">
            <w:pPr>
              <w:pStyle w:val="26"/>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6"/>
              <w:spacing w:line="360" w:lineRule="auto"/>
              <w:jc w:val="center"/>
              <w:rPr>
                <w:rFonts w:hAnsi="宋体"/>
              </w:rPr>
            </w:pPr>
            <w:r>
              <w:rPr>
                <w:rFonts w:hint="eastAsia" w:hAnsi="宋体"/>
              </w:rPr>
              <w:t>13</w:t>
            </w:r>
          </w:p>
        </w:tc>
        <w:tc>
          <w:tcPr>
            <w:tcW w:w="1038" w:type="dxa"/>
            <w:vAlign w:val="center"/>
          </w:tcPr>
          <w:p w14:paraId="455C0D57">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6"/>
              <w:spacing w:line="360" w:lineRule="auto"/>
              <w:jc w:val="center"/>
              <w:rPr>
                <w:rFonts w:hAnsi="宋体"/>
              </w:rPr>
            </w:pPr>
            <w:r>
              <w:rPr>
                <w:rFonts w:hint="eastAsia" w:hAnsi="宋体"/>
              </w:rPr>
              <w:t>投标截止时间</w:t>
            </w:r>
          </w:p>
        </w:tc>
        <w:tc>
          <w:tcPr>
            <w:tcW w:w="6520" w:type="dxa"/>
          </w:tcPr>
          <w:p w14:paraId="5FCF3CA3">
            <w:pPr>
              <w:pStyle w:val="26"/>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6"/>
              <w:spacing w:line="360" w:lineRule="auto"/>
              <w:jc w:val="center"/>
              <w:rPr>
                <w:rFonts w:hAnsi="宋体"/>
              </w:rPr>
            </w:pPr>
            <w:r>
              <w:rPr>
                <w:rFonts w:hint="eastAsia" w:hAnsi="宋体"/>
              </w:rPr>
              <w:t>14</w:t>
            </w:r>
          </w:p>
        </w:tc>
        <w:tc>
          <w:tcPr>
            <w:tcW w:w="1038" w:type="dxa"/>
            <w:vAlign w:val="center"/>
          </w:tcPr>
          <w:p w14:paraId="211F0790">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6"/>
              <w:spacing w:line="360" w:lineRule="auto"/>
              <w:jc w:val="center"/>
              <w:rPr>
                <w:rFonts w:hAnsi="宋体"/>
              </w:rPr>
            </w:pPr>
            <w:r>
              <w:rPr>
                <w:rFonts w:hint="eastAsia" w:hAnsi="宋体"/>
              </w:rPr>
              <w:t>评标办法</w:t>
            </w:r>
          </w:p>
        </w:tc>
        <w:tc>
          <w:tcPr>
            <w:tcW w:w="6520" w:type="dxa"/>
          </w:tcPr>
          <w:p w14:paraId="61612C12">
            <w:pPr>
              <w:pStyle w:val="26"/>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6"/>
              <w:spacing w:line="360" w:lineRule="auto"/>
              <w:jc w:val="center"/>
              <w:rPr>
                <w:rFonts w:hAnsi="宋体"/>
              </w:rPr>
            </w:pPr>
            <w:r>
              <w:rPr>
                <w:rFonts w:hint="eastAsia" w:hAnsi="宋体"/>
              </w:rPr>
              <w:t>15</w:t>
            </w:r>
          </w:p>
        </w:tc>
        <w:tc>
          <w:tcPr>
            <w:tcW w:w="1038" w:type="dxa"/>
            <w:vAlign w:val="center"/>
          </w:tcPr>
          <w:p w14:paraId="30D9A54C">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6"/>
              <w:spacing w:line="360" w:lineRule="auto"/>
              <w:jc w:val="center"/>
              <w:rPr>
                <w:snapToGrid w:val="0"/>
                <w:kern w:val="0"/>
              </w:rPr>
            </w:pPr>
            <w:r>
              <w:rPr>
                <w:rFonts w:hint="eastAsia"/>
                <w:snapToGrid w:val="0"/>
                <w:kern w:val="0"/>
              </w:rPr>
              <w:t>履约保证金</w:t>
            </w:r>
          </w:p>
        </w:tc>
        <w:tc>
          <w:tcPr>
            <w:tcW w:w="6520" w:type="dxa"/>
          </w:tcPr>
          <w:p w14:paraId="6303119F">
            <w:pPr>
              <w:pStyle w:val="26"/>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6"/>
              <w:spacing w:line="360" w:lineRule="auto"/>
              <w:jc w:val="center"/>
              <w:rPr>
                <w:rFonts w:hAnsi="宋体"/>
              </w:rPr>
            </w:pPr>
            <w:r>
              <w:rPr>
                <w:rFonts w:hint="eastAsia" w:hAnsi="宋体"/>
              </w:rPr>
              <w:t>16</w:t>
            </w:r>
          </w:p>
        </w:tc>
        <w:tc>
          <w:tcPr>
            <w:tcW w:w="1038" w:type="dxa"/>
            <w:vAlign w:val="center"/>
          </w:tcPr>
          <w:p w14:paraId="1AB423F3">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6"/>
              <w:spacing w:line="360" w:lineRule="auto"/>
              <w:jc w:val="center"/>
              <w:rPr>
                <w:rFonts w:hAnsi="宋体"/>
              </w:rPr>
            </w:pPr>
            <w:r>
              <w:rPr>
                <w:rFonts w:hint="eastAsia" w:hAnsi="宋体"/>
              </w:rPr>
              <w:t>中标服务费</w:t>
            </w:r>
          </w:p>
        </w:tc>
        <w:tc>
          <w:tcPr>
            <w:tcW w:w="6520" w:type="dxa"/>
          </w:tcPr>
          <w:p w14:paraId="0A52B2CB">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B5B44A0">
            <w:pPr>
              <w:pStyle w:val="26"/>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%，最低收取人民币6000元。</w:t>
            </w:r>
          </w:p>
          <w:p w14:paraId="687E342D">
            <w:pPr>
              <w:pStyle w:val="26"/>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1A7B2518"/>
    <w:p w14:paraId="65928AC9"/>
    <w:p w14:paraId="774A0235"/>
    <w:p w14:paraId="16B366D8"/>
    <w:p w14:paraId="65464495"/>
    <w:p w14:paraId="68711553"/>
    <w:p w14:paraId="7A81CE99"/>
    <w:p w14:paraId="71A185AC"/>
    <w:p w14:paraId="55C10E34"/>
    <w:p w14:paraId="52F0F4EB"/>
    <w:p w14:paraId="23BF54CC"/>
    <w:p w14:paraId="6F918C61">
      <w:pPr>
        <w:pStyle w:val="2"/>
      </w:pPr>
      <w:bookmarkStart w:id="24" w:name="_Toc135293169"/>
    </w:p>
    <w:p w14:paraId="7406C36C">
      <w:pPr>
        <w:pStyle w:val="2"/>
      </w:pPr>
      <w:r>
        <w:rPr>
          <w:rFonts w:hint="eastAsia"/>
        </w:rPr>
        <w:t>第六章  投标人须知</w:t>
      </w:r>
      <w:bookmarkEnd w:id="24"/>
    </w:p>
    <w:p w14:paraId="2E5D3F6A">
      <w:pPr>
        <w:pStyle w:val="4"/>
        <w:spacing w:before="0" w:after="0"/>
      </w:pPr>
      <w:bookmarkStart w:id="25" w:name="_Toc135293170"/>
      <w:r>
        <w:rPr>
          <w:rFonts w:hint="eastAsia"/>
        </w:rPr>
        <w:t>一、说</w:t>
      </w:r>
      <w:r>
        <w:t xml:space="preserve">  </w:t>
      </w:r>
      <w:r>
        <w:rPr>
          <w:rFonts w:hint="eastAsia"/>
        </w:rPr>
        <w:t>明</w:t>
      </w:r>
      <w:bookmarkEnd w:id="25"/>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6" w:name="q5"/>
      <w:bookmarkEnd w:id="26"/>
    </w:p>
    <w:p w14:paraId="1C5B43CC">
      <w:pPr>
        <w:pStyle w:val="4"/>
        <w:spacing w:before="0" w:after="0"/>
      </w:pPr>
      <w:bookmarkStart w:id="27" w:name="_Toc135293171"/>
      <w:r>
        <w:rPr>
          <w:rFonts w:hint="eastAsia"/>
        </w:rPr>
        <w:t>二、招标文件说明</w:t>
      </w:r>
      <w:bookmarkEnd w:id="27"/>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28" w:name="q6"/>
      <w:bookmarkEnd w:id="28"/>
      <w:bookmarkStart w:id="29" w:name="_Toc135293172"/>
      <w:r>
        <w:rPr>
          <w:rFonts w:hint="eastAsia"/>
        </w:rPr>
        <w:t>三、投标文件的编写</w:t>
      </w:r>
      <w:bookmarkEnd w:id="29"/>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投标人应按投标文件格式要求提供“开标一览表”和“报价表”。投标人对每种项目只允许有一个报价，采购代理机构不接受有任何选择的报价。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0" w:name="q7"/>
      <w:bookmarkEnd w:id="30"/>
      <w:bookmarkStart w:id="31" w:name="_Toc135293173"/>
      <w:r>
        <w:rPr>
          <w:rFonts w:hint="eastAsia"/>
        </w:rPr>
        <w:t>四、投标文件的递交</w:t>
      </w:r>
      <w:bookmarkEnd w:id="31"/>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3" w:name="q8"/>
      <w:bookmarkEnd w:id="33"/>
      <w:bookmarkStart w:id="34" w:name="_Toc135293174"/>
      <w:r>
        <w:rPr>
          <w:rFonts w:hint="eastAsia"/>
        </w:rPr>
        <w:t>五、开标和评标</w:t>
      </w:r>
      <w:bookmarkEnd w:id="34"/>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26DDCB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44A988C9">
      <w:pPr>
        <w:pStyle w:val="4"/>
        <w:spacing w:before="0" w:after="0"/>
      </w:pPr>
      <w:bookmarkStart w:id="36" w:name="_Toc135293175"/>
      <w:r>
        <w:rPr>
          <w:rFonts w:hint="eastAsia"/>
        </w:rPr>
        <w:t>六、授予合同</w:t>
      </w:r>
      <w:bookmarkEnd w:id="36"/>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w:pict>
                <v:line id="直线 6" o:spid="_x0000_s1051"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1052"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1050"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37" w:name="_Toc135293176"/>
      <w:r>
        <w:rPr>
          <w:rFonts w:hint="eastAsia"/>
        </w:rPr>
        <w:t>七、质疑处理</w:t>
      </w:r>
      <w:bookmarkEnd w:id="37"/>
    </w:p>
    <w:p w14:paraId="754BDC90">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B5E3F2E">
      <w:pPr>
        <w:pStyle w:val="2"/>
      </w:pPr>
      <w:bookmarkStart w:id="40" w:name="_Toc135293177"/>
      <w:r>
        <w:rPr>
          <w:rFonts w:hint="eastAsia"/>
        </w:rPr>
        <w:t>第七章  投标文件格式</w:t>
      </w:r>
      <w:bookmarkEnd w:id="40"/>
    </w:p>
    <w:p w14:paraId="6A7BFB52">
      <w:pPr>
        <w:jc w:val="center"/>
        <w:rPr>
          <w:b/>
          <w:sz w:val="52"/>
          <w:szCs w:val="52"/>
        </w:rPr>
      </w:pPr>
    </w:p>
    <w:p w14:paraId="73393E35">
      <w:pPr>
        <w:pStyle w:val="4"/>
        <w:spacing w:line="400" w:lineRule="exact"/>
        <w:rPr>
          <w:rFonts w:ascii="仿宋" w:hAnsi="仿宋" w:eastAsia="仿宋"/>
        </w:rPr>
      </w:pPr>
      <w:bookmarkStart w:id="41" w:name="_Toc14934"/>
      <w:bookmarkStart w:id="42" w:name="_Toc25194"/>
      <w:bookmarkStart w:id="43" w:name="_Toc135293178"/>
      <w:bookmarkStart w:id="44" w:name="_Toc44690431"/>
      <w:bookmarkStart w:id="45" w:name="_Toc11772"/>
      <w:bookmarkStart w:id="46" w:name="_Toc44691395"/>
      <w:bookmarkStart w:id="47" w:name="_Toc31468"/>
      <w:bookmarkStart w:id="48" w:name="_Toc44691163"/>
      <w:bookmarkStart w:id="49" w:name="_Toc44690704"/>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3BFE8388">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0" w:name="_投标文件格式（第一册）"/>
      <w:bookmarkEnd w:id="50"/>
      <w:bookmarkStart w:id="51"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2"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2"/>
    </w:p>
    <w:bookmarkEnd w:id="51"/>
    <w:p w14:paraId="3060E7CB">
      <w:pPr>
        <w:numPr>
          <w:ilvl w:val="0"/>
          <w:numId w:val="7"/>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7"/>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7"/>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评标指引表、供应商自查表、供应商基本情况表</w:t>
      </w:r>
    </w:p>
    <w:p w14:paraId="1E6BF971">
      <w:pPr>
        <w:numPr>
          <w:ilvl w:val="0"/>
          <w:numId w:val="7"/>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7"/>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7"/>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7"/>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符合政府采购扶持政策的证明材料（格式4）</w:t>
      </w:r>
    </w:p>
    <w:p w14:paraId="7C09B44E">
      <w:pPr>
        <w:numPr>
          <w:ilvl w:val="0"/>
          <w:numId w:val="7"/>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7"/>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7"/>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7"/>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7"/>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7"/>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3" w:name="_格式1__投标人资格证明文件"/>
      <w:bookmarkEnd w:id="53"/>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5CB0B263">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3E05CF02">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412DAAE6">
            <w:pPr>
              <w:spacing w:line="400" w:lineRule="exact"/>
              <w:jc w:val="center"/>
              <w:rPr>
                <w:rFonts w:ascii="宋体" w:hAnsi="宋体" w:cs="宋体"/>
                <w:szCs w:val="21"/>
              </w:rPr>
            </w:pPr>
            <w:r>
              <w:rPr>
                <w:rFonts w:hint="eastAsia" w:ascii="宋体" w:hAnsi="宋体" w:cs="宋体"/>
                <w:b/>
                <w:bCs/>
                <w:szCs w:val="21"/>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9A6D05A">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1265B94A">
            <w:pPr>
              <w:spacing w:line="400" w:lineRule="exact"/>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D7CD15E">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797AA8E1">
            <w:pPr>
              <w:spacing w:line="400" w:lineRule="exact"/>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E679059">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5E67F49B">
            <w:pPr>
              <w:spacing w:line="400" w:lineRule="exact"/>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5350211">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59B8C463">
            <w:pPr>
              <w:spacing w:line="400" w:lineRule="exact"/>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2BB0603">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203DDD8C">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2FA0211A">
            <w:pPr>
              <w:spacing w:line="400" w:lineRule="exact"/>
              <w:jc w:val="center"/>
              <w:rPr>
                <w:rFonts w:ascii="宋体" w:hAnsi="宋体" w:cs="宋体"/>
                <w:szCs w:val="21"/>
              </w:rPr>
            </w:pPr>
            <w:r>
              <w:rPr>
                <w:rFonts w:hint="eastAsia" w:ascii="宋体" w:hAnsi="宋体" w:cs="宋体"/>
                <w:szCs w:val="21"/>
              </w:rPr>
              <w:t>6</w:t>
            </w:r>
          </w:p>
        </w:tc>
        <w:tc>
          <w:tcPr>
            <w:tcW w:w="8910" w:type="dxa"/>
            <w:vAlign w:val="center"/>
          </w:tcPr>
          <w:p w14:paraId="51191FB9">
            <w:pPr>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30F8DDAD">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4D6AD928">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7CA43375">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5A96675">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44400D2C">
      <w:pPr>
        <w:spacing w:line="380" w:lineRule="exact"/>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4E6A9C4A">
      <w:pPr>
        <w:spacing w:line="380" w:lineRule="exact"/>
        <w:ind w:firstLine="420" w:firstLineChars="200"/>
        <w:rPr>
          <w:rFonts w:ascii="宋体" w:hAnsi="宋体" w:cs="宋体"/>
          <w:szCs w:val="21"/>
        </w:rPr>
      </w:pPr>
      <w:r>
        <w:rPr>
          <w:rFonts w:hint="eastAsia" w:ascii="宋体" w:hAnsi="宋体" w:cs="宋体"/>
          <w:szCs w:val="21"/>
        </w:rPr>
        <w:t>（五）其他隐瞒真实情况、提供虚假资料的行为。</w:t>
      </w:r>
    </w:p>
    <w:p w14:paraId="0CC03085">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二、我单位已充分知悉“与其他采购参加人串通投标”的法定情形，包括但不限于：</w:t>
      </w:r>
    </w:p>
    <w:p w14:paraId="4F483C4F">
      <w:pPr>
        <w:spacing w:line="380" w:lineRule="exact"/>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3126EA3D">
      <w:pPr>
        <w:spacing w:line="380" w:lineRule="exact"/>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3FEA9995">
      <w:pPr>
        <w:spacing w:line="340" w:lineRule="exact"/>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E4E982B">
      <w:pPr>
        <w:spacing w:line="340" w:lineRule="exact"/>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1742AF5D">
      <w:pPr>
        <w:spacing w:line="340" w:lineRule="exact"/>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2F9BE30C">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11904061">
      <w:pPr>
        <w:spacing w:line="340" w:lineRule="exact"/>
        <w:ind w:firstLine="420" w:firstLineChars="200"/>
        <w:rPr>
          <w:rFonts w:ascii="宋体" w:hAnsi="宋体" w:cs="宋体"/>
          <w:szCs w:val="21"/>
        </w:rPr>
      </w:pPr>
      <w:r>
        <w:rPr>
          <w:rFonts w:hint="eastAsia" w:ascii="宋体" w:hAnsi="宋体" w:cs="宋体"/>
          <w:szCs w:val="21"/>
        </w:rPr>
        <w:t>（七）不同投标人的投标报价呈规律性差异。</w:t>
      </w:r>
    </w:p>
    <w:p w14:paraId="059708F3">
      <w:pPr>
        <w:spacing w:line="340" w:lineRule="exact"/>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7BF08C7F">
      <w:pPr>
        <w:spacing w:line="340" w:lineRule="exact"/>
        <w:ind w:firstLine="420" w:firstLineChars="200"/>
        <w:rPr>
          <w:rFonts w:ascii="宋体" w:hAnsi="宋体" w:cs="宋体"/>
          <w:szCs w:val="21"/>
        </w:rPr>
      </w:pPr>
      <w:r>
        <w:rPr>
          <w:rFonts w:hint="eastAsia" w:ascii="宋体" w:hAnsi="宋体" w:cs="宋体"/>
          <w:szCs w:val="21"/>
        </w:rPr>
        <w:t>（九）主管部门依照法律、法规认定的其他情形。</w:t>
      </w:r>
    </w:p>
    <w:p w14:paraId="0F036128">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三、我单位已充分知悉下列情形存在法律风险，在投标前已对相关风险事项进行排查。</w:t>
      </w:r>
    </w:p>
    <w:p w14:paraId="6FE3F969">
      <w:pPr>
        <w:spacing w:line="340" w:lineRule="exact"/>
        <w:ind w:firstLine="420" w:firstLineChars="200"/>
        <w:rPr>
          <w:rFonts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1BDF88D0">
      <w:pPr>
        <w:spacing w:line="340" w:lineRule="exact"/>
        <w:ind w:firstLine="420" w:firstLineChars="200"/>
        <w:rPr>
          <w:rFonts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7042D68">
      <w:pPr>
        <w:spacing w:line="340" w:lineRule="exact"/>
        <w:ind w:firstLine="422" w:firstLineChars="200"/>
        <w:rPr>
          <w:rFonts w:ascii="宋体" w:hAnsi="宋体" w:cs="宋体"/>
          <w:b/>
          <w:szCs w:val="21"/>
        </w:rPr>
      </w:pPr>
      <w:r>
        <w:rPr>
          <w:rFonts w:hint="eastAsia" w:ascii="宋体" w:hAnsi="宋体" w:cs="宋体"/>
          <w:b/>
          <w:szCs w:val="21"/>
        </w:rPr>
        <w:t>四、我单位已充分知悉政府采购违法、违规行为的法律后果。</w:t>
      </w:r>
    </w:p>
    <w:p w14:paraId="0E153D11">
      <w:pPr>
        <w:spacing w:line="340" w:lineRule="exact"/>
        <w:ind w:firstLine="420" w:firstLineChars="200"/>
        <w:rPr>
          <w:rFonts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97DA16">
      <w:pPr>
        <w:spacing w:line="340" w:lineRule="exact"/>
        <w:ind w:firstLine="420" w:firstLineChars="200"/>
        <w:rPr>
          <w:rFonts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654ADD62">
            <w:pPr>
              <w:autoSpaceDE w:val="0"/>
              <w:autoSpaceDN w:val="0"/>
              <w:spacing w:line="340" w:lineRule="exact"/>
              <w:ind w:firstLine="1866"/>
              <w:rPr>
                <w:rFonts w:ascii="宋体" w:hAnsi="宋体" w:cs="宋体"/>
                <w:spacing w:val="-4"/>
                <w:kern w:val="0"/>
                <w:szCs w:val="21"/>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A19D97E">
            <w:pPr>
              <w:autoSpaceDE w:val="0"/>
              <w:autoSpaceDN w:val="0"/>
              <w:spacing w:line="340" w:lineRule="exact"/>
              <w:ind w:firstLine="1866"/>
              <w:rPr>
                <w:rFonts w:ascii="宋体" w:hAnsi="宋体" w:cs="宋体"/>
                <w:spacing w:val="-4"/>
                <w:kern w:val="0"/>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1CB465E">
            <w:pPr>
              <w:autoSpaceDE w:val="0"/>
              <w:autoSpaceDN w:val="0"/>
              <w:spacing w:line="340" w:lineRule="exact"/>
              <w:ind w:firstLine="1866"/>
              <w:rPr>
                <w:rFonts w:ascii="宋体" w:hAnsi="宋体" w:cs="宋体"/>
                <w:spacing w:val="-4"/>
                <w:kern w:val="0"/>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3F4F98A9">
            <w:pPr>
              <w:autoSpaceDE w:val="0"/>
              <w:autoSpaceDN w:val="0"/>
              <w:spacing w:line="340" w:lineRule="exact"/>
              <w:ind w:firstLine="1866"/>
              <w:rPr>
                <w:rFonts w:ascii="宋体" w:hAnsi="宋体" w:cs="宋体"/>
                <w:spacing w:val="-4"/>
                <w:kern w:val="0"/>
                <w:szCs w:val="21"/>
              </w:rPr>
            </w:pPr>
          </w:p>
        </w:tc>
      </w:tr>
    </w:tbl>
    <w:p w14:paraId="734B8372">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477D1362">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A2CDB1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7E7BB16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57" w:name="_Toc44691164"/>
      <w:bookmarkStart w:id="58" w:name="_Toc44690705"/>
      <w:bookmarkStart w:id="59" w:name="_Toc44690432"/>
      <w:bookmarkStart w:id="60" w:name="_Toc44691396"/>
      <w:bookmarkStart w:id="61" w:name="_Toc135293182"/>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ascii="仿宋" w:hAnsi="仿宋" w:eastAsia="仿宋"/>
        </w:rPr>
      </w:pPr>
    </w:p>
    <w:p w14:paraId="0DAC9DBC">
      <w:pPr>
        <w:pStyle w:val="4"/>
        <w:spacing w:line="400" w:lineRule="exact"/>
        <w:rPr>
          <w:rFonts w:ascii="仿宋" w:hAnsi="仿宋" w:eastAsia="仿宋"/>
        </w:rPr>
      </w:pPr>
      <w:r>
        <w:rPr>
          <w:rFonts w:hint="eastAsia" w:ascii="仿宋" w:hAnsi="仿宋" w:eastAsia="仿宋"/>
        </w:rPr>
        <w:t>供应商自查表</w:t>
      </w:r>
    </w:p>
    <w:p w14:paraId="7F47F2D5">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1703058D">
            <w:pPr>
              <w:spacing w:line="360" w:lineRule="exact"/>
              <w:jc w:val="center"/>
              <w:rPr>
                <w:rFonts w:ascii="宋体" w:hAnsi="宋体"/>
                <w:szCs w:val="21"/>
              </w:rPr>
            </w:pPr>
            <w:r>
              <w:rPr>
                <w:rFonts w:hint="eastAsia" w:ascii="宋体" w:hAnsi="宋体"/>
                <w:szCs w:val="21"/>
              </w:rPr>
              <w:t>序号</w:t>
            </w:r>
          </w:p>
        </w:tc>
        <w:tc>
          <w:tcPr>
            <w:tcW w:w="6023" w:type="dxa"/>
            <w:vAlign w:val="center"/>
          </w:tcPr>
          <w:p w14:paraId="50CFCB99">
            <w:pPr>
              <w:spacing w:line="360" w:lineRule="exact"/>
              <w:jc w:val="center"/>
              <w:rPr>
                <w:rFonts w:ascii="宋体" w:hAnsi="宋体"/>
                <w:szCs w:val="21"/>
              </w:rPr>
            </w:pPr>
            <w:r>
              <w:rPr>
                <w:rFonts w:hint="eastAsia" w:ascii="宋体" w:hAnsi="宋体"/>
                <w:szCs w:val="21"/>
              </w:rPr>
              <w:t>是否存在以下投标违规行为</w:t>
            </w:r>
          </w:p>
        </w:tc>
        <w:tc>
          <w:tcPr>
            <w:tcW w:w="2921" w:type="dxa"/>
            <w:vAlign w:val="center"/>
          </w:tcPr>
          <w:p w14:paraId="39AD401C">
            <w:pPr>
              <w:spacing w:line="360" w:lineRule="exact"/>
              <w:jc w:val="center"/>
              <w:rPr>
                <w:rFonts w:ascii="宋体" w:hAnsi="宋体"/>
                <w:szCs w:val="21"/>
              </w:rPr>
            </w:pPr>
            <w:r>
              <w:rPr>
                <w:rFonts w:hint="eastAsia" w:ascii="宋体" w:hAnsi="宋体"/>
                <w:szCs w:val="21"/>
              </w:rPr>
              <w:t>自查情况</w:t>
            </w:r>
          </w:p>
          <w:p w14:paraId="6FB44AED">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98CEC79">
            <w:pPr>
              <w:spacing w:line="360" w:lineRule="exact"/>
              <w:jc w:val="center"/>
              <w:rPr>
                <w:rFonts w:ascii="宋体" w:hAnsi="宋体"/>
                <w:szCs w:val="21"/>
              </w:rPr>
            </w:pPr>
            <w:r>
              <w:rPr>
                <w:rFonts w:hint="eastAsia" w:ascii="宋体" w:hAnsi="宋体"/>
                <w:szCs w:val="21"/>
              </w:rPr>
              <w:t>1</w:t>
            </w:r>
          </w:p>
        </w:tc>
        <w:tc>
          <w:tcPr>
            <w:tcW w:w="6023" w:type="dxa"/>
            <w:vAlign w:val="center"/>
          </w:tcPr>
          <w:p w14:paraId="19CBAE41">
            <w:pPr>
              <w:jc w:val="left"/>
              <w:rPr>
                <w:rFonts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685E5FF7">
            <w:pPr>
              <w:spacing w:line="360" w:lineRule="exact"/>
              <w:jc w:val="center"/>
              <w:rPr>
                <w:rFonts w:ascii="宋体" w:hAnsi="宋体"/>
                <w:b/>
                <w:szCs w:val="21"/>
              </w:rPr>
            </w:pPr>
          </w:p>
        </w:tc>
        <w:tc>
          <w:tcPr>
            <w:tcW w:w="924" w:type="dxa"/>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559F8032">
            <w:pPr>
              <w:spacing w:line="360" w:lineRule="exact"/>
              <w:jc w:val="center"/>
              <w:rPr>
                <w:rFonts w:ascii="宋体" w:hAnsi="宋体"/>
                <w:szCs w:val="21"/>
              </w:rPr>
            </w:pPr>
            <w:r>
              <w:rPr>
                <w:rFonts w:hint="eastAsia" w:ascii="宋体" w:hAnsi="宋体"/>
                <w:szCs w:val="21"/>
              </w:rPr>
              <w:t>2</w:t>
            </w:r>
          </w:p>
        </w:tc>
        <w:tc>
          <w:tcPr>
            <w:tcW w:w="6023" w:type="dxa"/>
            <w:vAlign w:val="center"/>
          </w:tcPr>
          <w:p w14:paraId="084F9E60">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2B0DC002">
            <w:pPr>
              <w:spacing w:line="360" w:lineRule="exact"/>
              <w:jc w:val="center"/>
              <w:rPr>
                <w:rFonts w:ascii="宋体" w:hAnsi="宋体"/>
                <w:b/>
                <w:szCs w:val="21"/>
              </w:rPr>
            </w:pPr>
          </w:p>
        </w:tc>
        <w:tc>
          <w:tcPr>
            <w:tcW w:w="924" w:type="dxa"/>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27DEE6A8">
            <w:pPr>
              <w:spacing w:line="360" w:lineRule="exact"/>
              <w:jc w:val="center"/>
              <w:rPr>
                <w:rFonts w:ascii="宋体" w:hAnsi="宋体"/>
                <w:szCs w:val="21"/>
              </w:rPr>
            </w:pPr>
            <w:r>
              <w:rPr>
                <w:rFonts w:hint="eastAsia" w:ascii="宋体" w:hAnsi="宋体"/>
                <w:szCs w:val="21"/>
              </w:rPr>
              <w:t>3</w:t>
            </w:r>
          </w:p>
        </w:tc>
        <w:tc>
          <w:tcPr>
            <w:tcW w:w="6023" w:type="dxa"/>
            <w:vAlign w:val="center"/>
          </w:tcPr>
          <w:p w14:paraId="25D02EB4">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30CE9E4C">
            <w:pPr>
              <w:spacing w:line="360" w:lineRule="exact"/>
              <w:jc w:val="center"/>
              <w:rPr>
                <w:rFonts w:ascii="宋体" w:hAnsi="宋体"/>
                <w:b/>
                <w:szCs w:val="21"/>
              </w:rPr>
            </w:pPr>
          </w:p>
        </w:tc>
        <w:tc>
          <w:tcPr>
            <w:tcW w:w="924" w:type="dxa"/>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313F1282">
            <w:pPr>
              <w:spacing w:line="360" w:lineRule="exact"/>
              <w:jc w:val="center"/>
              <w:rPr>
                <w:rFonts w:ascii="宋体" w:hAnsi="宋体"/>
                <w:szCs w:val="21"/>
              </w:rPr>
            </w:pPr>
            <w:r>
              <w:rPr>
                <w:rFonts w:hint="eastAsia" w:ascii="宋体" w:hAnsi="宋体"/>
                <w:szCs w:val="21"/>
              </w:rPr>
              <w:t>4</w:t>
            </w:r>
          </w:p>
        </w:tc>
        <w:tc>
          <w:tcPr>
            <w:tcW w:w="6023" w:type="dxa"/>
            <w:vAlign w:val="center"/>
          </w:tcPr>
          <w:p w14:paraId="6CACEB33">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57689211">
            <w:pPr>
              <w:spacing w:line="360" w:lineRule="exact"/>
              <w:jc w:val="center"/>
              <w:rPr>
                <w:rFonts w:ascii="宋体" w:hAnsi="宋体"/>
                <w:b/>
                <w:szCs w:val="21"/>
              </w:rPr>
            </w:pPr>
          </w:p>
        </w:tc>
        <w:tc>
          <w:tcPr>
            <w:tcW w:w="924" w:type="dxa"/>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06B194B">
            <w:pPr>
              <w:spacing w:line="360" w:lineRule="exact"/>
              <w:jc w:val="center"/>
              <w:rPr>
                <w:rFonts w:ascii="宋体" w:hAnsi="宋体"/>
                <w:szCs w:val="21"/>
              </w:rPr>
            </w:pPr>
            <w:r>
              <w:rPr>
                <w:rFonts w:hint="eastAsia" w:ascii="宋体" w:hAnsi="宋体"/>
                <w:szCs w:val="21"/>
              </w:rPr>
              <w:t>5</w:t>
            </w:r>
          </w:p>
        </w:tc>
        <w:tc>
          <w:tcPr>
            <w:tcW w:w="6023" w:type="dxa"/>
            <w:vAlign w:val="center"/>
          </w:tcPr>
          <w:p w14:paraId="52E0852B">
            <w:pPr>
              <w:jc w:val="left"/>
              <w:rPr>
                <w:rFonts w:ascii="宋体" w:hAnsi="宋体" w:cs="宋体"/>
                <w:snapToGrid w:val="0"/>
                <w:kern w:val="0"/>
                <w:szCs w:val="21"/>
              </w:rPr>
            </w:pPr>
            <w:r>
              <w:rPr>
                <w:szCs w:val="21"/>
              </w:rPr>
              <w:t>不同投标供应商的投标文件内容存在非正常一致。</w:t>
            </w:r>
          </w:p>
        </w:tc>
        <w:tc>
          <w:tcPr>
            <w:tcW w:w="2921" w:type="dxa"/>
            <w:vAlign w:val="center"/>
          </w:tcPr>
          <w:p w14:paraId="211BAFD8">
            <w:pPr>
              <w:spacing w:line="360" w:lineRule="exact"/>
              <w:jc w:val="center"/>
              <w:rPr>
                <w:rFonts w:ascii="宋体" w:hAnsi="宋体"/>
                <w:b/>
                <w:szCs w:val="21"/>
              </w:rPr>
            </w:pPr>
          </w:p>
        </w:tc>
        <w:tc>
          <w:tcPr>
            <w:tcW w:w="924" w:type="dxa"/>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263778EE">
            <w:pPr>
              <w:spacing w:line="360" w:lineRule="exact"/>
              <w:jc w:val="center"/>
              <w:rPr>
                <w:rFonts w:ascii="宋体" w:hAnsi="宋体"/>
                <w:szCs w:val="21"/>
              </w:rPr>
            </w:pPr>
            <w:r>
              <w:rPr>
                <w:rFonts w:hint="eastAsia" w:ascii="宋体" w:hAnsi="宋体"/>
                <w:szCs w:val="21"/>
              </w:rPr>
              <w:t>6</w:t>
            </w:r>
          </w:p>
        </w:tc>
        <w:tc>
          <w:tcPr>
            <w:tcW w:w="6023" w:type="dxa"/>
            <w:vAlign w:val="center"/>
          </w:tcPr>
          <w:p w14:paraId="400C169F">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294F5620">
            <w:pPr>
              <w:spacing w:line="360" w:lineRule="exact"/>
              <w:jc w:val="center"/>
              <w:rPr>
                <w:rFonts w:ascii="宋体" w:hAnsi="宋体"/>
                <w:b/>
                <w:szCs w:val="21"/>
              </w:rPr>
            </w:pPr>
          </w:p>
        </w:tc>
        <w:tc>
          <w:tcPr>
            <w:tcW w:w="924" w:type="dxa"/>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6EF755ED">
            <w:pPr>
              <w:spacing w:line="360" w:lineRule="exact"/>
              <w:jc w:val="center"/>
              <w:rPr>
                <w:rFonts w:ascii="宋体" w:hAnsi="宋体"/>
                <w:szCs w:val="21"/>
              </w:rPr>
            </w:pPr>
            <w:r>
              <w:rPr>
                <w:rFonts w:hint="eastAsia" w:ascii="宋体" w:hAnsi="宋体"/>
                <w:szCs w:val="21"/>
              </w:rPr>
              <w:t>7</w:t>
            </w:r>
          </w:p>
        </w:tc>
        <w:tc>
          <w:tcPr>
            <w:tcW w:w="6023" w:type="dxa"/>
            <w:vAlign w:val="center"/>
          </w:tcPr>
          <w:p w14:paraId="7FA69194">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1B18B763">
            <w:pPr>
              <w:spacing w:line="360" w:lineRule="exact"/>
              <w:jc w:val="center"/>
              <w:rPr>
                <w:rFonts w:ascii="宋体" w:hAnsi="宋体"/>
                <w:b/>
                <w:szCs w:val="21"/>
              </w:rPr>
            </w:pPr>
          </w:p>
        </w:tc>
        <w:tc>
          <w:tcPr>
            <w:tcW w:w="924" w:type="dxa"/>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0F8B63CB">
            <w:pPr>
              <w:spacing w:line="360" w:lineRule="exact"/>
              <w:jc w:val="center"/>
              <w:rPr>
                <w:rFonts w:ascii="宋体" w:hAnsi="宋体"/>
                <w:szCs w:val="21"/>
              </w:rPr>
            </w:pPr>
            <w:r>
              <w:rPr>
                <w:rFonts w:hint="eastAsia" w:ascii="宋体" w:hAnsi="宋体"/>
                <w:szCs w:val="21"/>
              </w:rPr>
              <w:t>8</w:t>
            </w:r>
          </w:p>
        </w:tc>
        <w:tc>
          <w:tcPr>
            <w:tcW w:w="6023" w:type="dxa"/>
            <w:vAlign w:val="center"/>
          </w:tcPr>
          <w:p w14:paraId="4788799C">
            <w:pPr>
              <w:jc w:val="left"/>
              <w:rPr>
                <w:rFonts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475013D8">
            <w:pPr>
              <w:spacing w:line="360" w:lineRule="exact"/>
              <w:jc w:val="center"/>
              <w:rPr>
                <w:rFonts w:ascii="宋体" w:hAnsi="宋体"/>
                <w:b/>
                <w:szCs w:val="21"/>
              </w:rPr>
            </w:pPr>
          </w:p>
        </w:tc>
        <w:tc>
          <w:tcPr>
            <w:tcW w:w="924" w:type="dxa"/>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2211E3C8">
            <w:pPr>
              <w:spacing w:line="360" w:lineRule="exact"/>
              <w:jc w:val="center"/>
              <w:rPr>
                <w:rFonts w:ascii="宋体" w:hAnsi="宋体"/>
                <w:szCs w:val="21"/>
              </w:rPr>
            </w:pPr>
            <w:r>
              <w:rPr>
                <w:rFonts w:hint="eastAsia" w:ascii="宋体" w:hAnsi="宋体"/>
                <w:szCs w:val="21"/>
              </w:rPr>
              <w:t>9</w:t>
            </w:r>
          </w:p>
        </w:tc>
        <w:tc>
          <w:tcPr>
            <w:tcW w:w="6023" w:type="dxa"/>
            <w:vAlign w:val="center"/>
          </w:tcPr>
          <w:p w14:paraId="6A9B132A">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45613EA5">
            <w:pPr>
              <w:spacing w:line="360" w:lineRule="exact"/>
              <w:jc w:val="center"/>
              <w:rPr>
                <w:rFonts w:ascii="宋体" w:hAnsi="宋体"/>
                <w:b/>
                <w:szCs w:val="21"/>
              </w:rPr>
            </w:pPr>
          </w:p>
        </w:tc>
        <w:tc>
          <w:tcPr>
            <w:tcW w:w="924" w:type="dxa"/>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C0EE7E6">
            <w:pPr>
              <w:spacing w:line="360" w:lineRule="exact"/>
              <w:jc w:val="center"/>
              <w:rPr>
                <w:rFonts w:ascii="宋体" w:hAnsi="宋体"/>
                <w:szCs w:val="21"/>
              </w:rPr>
            </w:pPr>
            <w:r>
              <w:rPr>
                <w:rFonts w:hint="eastAsia" w:ascii="宋体" w:hAnsi="宋体"/>
                <w:szCs w:val="21"/>
              </w:rPr>
              <w:t>10</w:t>
            </w:r>
          </w:p>
        </w:tc>
        <w:tc>
          <w:tcPr>
            <w:tcW w:w="6023" w:type="dxa"/>
            <w:vAlign w:val="center"/>
          </w:tcPr>
          <w:p w14:paraId="6C0398AD">
            <w:pPr>
              <w:jc w:val="left"/>
              <w:rPr>
                <w:rFonts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7AA4E48C">
            <w:pPr>
              <w:spacing w:line="360" w:lineRule="exact"/>
              <w:jc w:val="center"/>
              <w:rPr>
                <w:rFonts w:ascii="宋体" w:hAnsi="宋体"/>
                <w:b/>
                <w:szCs w:val="21"/>
              </w:rPr>
            </w:pPr>
          </w:p>
        </w:tc>
        <w:tc>
          <w:tcPr>
            <w:tcW w:w="924" w:type="dxa"/>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210DC9B">
            <w:pPr>
              <w:spacing w:line="360" w:lineRule="exact"/>
              <w:jc w:val="center"/>
              <w:rPr>
                <w:rFonts w:ascii="宋体" w:hAnsi="宋体"/>
                <w:szCs w:val="21"/>
              </w:rPr>
            </w:pPr>
            <w:r>
              <w:rPr>
                <w:rFonts w:hint="eastAsia" w:ascii="宋体" w:hAnsi="宋体"/>
                <w:szCs w:val="21"/>
              </w:rPr>
              <w:t>11</w:t>
            </w:r>
          </w:p>
        </w:tc>
        <w:tc>
          <w:tcPr>
            <w:tcW w:w="6023" w:type="dxa"/>
            <w:vAlign w:val="center"/>
          </w:tcPr>
          <w:p w14:paraId="36005607">
            <w:pPr>
              <w:jc w:val="left"/>
              <w:rPr>
                <w:rFonts w:ascii="宋体" w:hAnsi="宋体" w:cs="宋体"/>
                <w:szCs w:val="21"/>
              </w:rPr>
            </w:pPr>
            <w:r>
              <w:rPr>
                <w:rFonts w:hint="eastAsia" w:ascii="宋体" w:hAnsi="宋体"/>
                <w:szCs w:val="21"/>
              </w:rPr>
              <w:t>投标人之间约定中标人。</w:t>
            </w:r>
          </w:p>
        </w:tc>
        <w:tc>
          <w:tcPr>
            <w:tcW w:w="2921" w:type="dxa"/>
            <w:vAlign w:val="center"/>
          </w:tcPr>
          <w:p w14:paraId="57E6C6CD">
            <w:pPr>
              <w:spacing w:line="360" w:lineRule="exact"/>
              <w:jc w:val="center"/>
              <w:rPr>
                <w:rFonts w:ascii="宋体" w:hAnsi="宋体"/>
                <w:b/>
                <w:szCs w:val="21"/>
              </w:rPr>
            </w:pPr>
          </w:p>
        </w:tc>
        <w:tc>
          <w:tcPr>
            <w:tcW w:w="924" w:type="dxa"/>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D6D5745">
            <w:pPr>
              <w:spacing w:line="360" w:lineRule="exact"/>
              <w:jc w:val="center"/>
              <w:rPr>
                <w:rFonts w:ascii="宋体" w:hAnsi="宋体"/>
                <w:szCs w:val="21"/>
              </w:rPr>
            </w:pPr>
            <w:r>
              <w:rPr>
                <w:rFonts w:hint="eastAsia" w:ascii="宋体" w:hAnsi="宋体"/>
                <w:szCs w:val="21"/>
              </w:rPr>
              <w:t>12</w:t>
            </w:r>
          </w:p>
        </w:tc>
        <w:tc>
          <w:tcPr>
            <w:tcW w:w="6023" w:type="dxa"/>
            <w:vAlign w:val="center"/>
          </w:tcPr>
          <w:p w14:paraId="176885B5">
            <w:pPr>
              <w:jc w:val="left"/>
              <w:rPr>
                <w:rFonts w:ascii="宋体" w:hAnsi="宋体" w:cs="宋体"/>
                <w:szCs w:val="21"/>
              </w:rPr>
            </w:pPr>
            <w:r>
              <w:rPr>
                <w:rFonts w:hint="eastAsia" w:ascii="宋体" w:hAnsi="宋体"/>
                <w:szCs w:val="21"/>
              </w:rPr>
              <w:t>投标人之间约定部分投标人放弃投标或者中标。</w:t>
            </w:r>
          </w:p>
        </w:tc>
        <w:tc>
          <w:tcPr>
            <w:tcW w:w="2921" w:type="dxa"/>
            <w:vAlign w:val="center"/>
          </w:tcPr>
          <w:p w14:paraId="42920990">
            <w:pPr>
              <w:spacing w:line="360" w:lineRule="exact"/>
              <w:jc w:val="center"/>
              <w:rPr>
                <w:rFonts w:ascii="宋体" w:hAnsi="宋体"/>
                <w:b/>
                <w:szCs w:val="21"/>
              </w:rPr>
            </w:pPr>
          </w:p>
        </w:tc>
        <w:tc>
          <w:tcPr>
            <w:tcW w:w="924" w:type="dxa"/>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BCC2570">
            <w:pPr>
              <w:spacing w:line="360" w:lineRule="exact"/>
              <w:jc w:val="center"/>
              <w:rPr>
                <w:rFonts w:ascii="宋体" w:hAnsi="宋体"/>
                <w:szCs w:val="21"/>
              </w:rPr>
            </w:pPr>
            <w:r>
              <w:rPr>
                <w:rFonts w:hint="eastAsia" w:ascii="宋体" w:hAnsi="宋体"/>
                <w:szCs w:val="21"/>
              </w:rPr>
              <w:t>13</w:t>
            </w:r>
          </w:p>
        </w:tc>
        <w:tc>
          <w:tcPr>
            <w:tcW w:w="6023" w:type="dxa"/>
            <w:vAlign w:val="center"/>
          </w:tcPr>
          <w:p w14:paraId="447EDCA3">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63769AAB">
            <w:pPr>
              <w:spacing w:line="360" w:lineRule="exact"/>
              <w:jc w:val="center"/>
              <w:rPr>
                <w:rFonts w:ascii="宋体" w:hAnsi="宋体"/>
                <w:b/>
                <w:szCs w:val="21"/>
              </w:rPr>
            </w:pPr>
          </w:p>
        </w:tc>
        <w:tc>
          <w:tcPr>
            <w:tcW w:w="924" w:type="dxa"/>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64044D9">
            <w:pPr>
              <w:spacing w:line="360" w:lineRule="exact"/>
              <w:jc w:val="center"/>
              <w:rPr>
                <w:rFonts w:ascii="宋体" w:hAnsi="宋体"/>
                <w:szCs w:val="21"/>
              </w:rPr>
            </w:pPr>
            <w:r>
              <w:rPr>
                <w:rFonts w:hint="eastAsia" w:ascii="宋体" w:hAnsi="宋体"/>
                <w:szCs w:val="21"/>
              </w:rPr>
              <w:t>14</w:t>
            </w:r>
          </w:p>
        </w:tc>
        <w:tc>
          <w:tcPr>
            <w:tcW w:w="6023" w:type="dxa"/>
            <w:vAlign w:val="center"/>
          </w:tcPr>
          <w:p w14:paraId="1B73D6D1">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7C57C23A">
            <w:pPr>
              <w:spacing w:line="360" w:lineRule="exact"/>
              <w:jc w:val="center"/>
              <w:rPr>
                <w:rFonts w:ascii="宋体" w:hAnsi="宋体"/>
                <w:b/>
                <w:szCs w:val="21"/>
              </w:rPr>
            </w:pPr>
          </w:p>
        </w:tc>
        <w:tc>
          <w:tcPr>
            <w:tcW w:w="924" w:type="dxa"/>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40A8ECF">
            <w:pPr>
              <w:spacing w:line="360" w:lineRule="exact"/>
              <w:jc w:val="center"/>
              <w:rPr>
                <w:rFonts w:ascii="宋体" w:hAnsi="宋体"/>
                <w:szCs w:val="21"/>
              </w:rPr>
            </w:pPr>
            <w:r>
              <w:rPr>
                <w:rFonts w:hint="eastAsia" w:ascii="宋体" w:hAnsi="宋体"/>
                <w:szCs w:val="21"/>
              </w:rPr>
              <w:t>15</w:t>
            </w:r>
          </w:p>
        </w:tc>
        <w:tc>
          <w:tcPr>
            <w:tcW w:w="6023" w:type="dxa"/>
            <w:vAlign w:val="center"/>
          </w:tcPr>
          <w:p w14:paraId="22EDA543">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1993F918">
            <w:pPr>
              <w:spacing w:line="360" w:lineRule="exact"/>
              <w:jc w:val="center"/>
              <w:rPr>
                <w:rFonts w:ascii="宋体" w:hAnsi="宋体"/>
                <w:b/>
                <w:szCs w:val="21"/>
              </w:rPr>
            </w:pPr>
          </w:p>
        </w:tc>
        <w:tc>
          <w:tcPr>
            <w:tcW w:w="924" w:type="dxa"/>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AABF1D9">
            <w:pPr>
              <w:spacing w:line="360" w:lineRule="exact"/>
              <w:jc w:val="center"/>
              <w:rPr>
                <w:rFonts w:ascii="宋体" w:hAnsi="宋体"/>
                <w:szCs w:val="21"/>
              </w:rPr>
            </w:pPr>
            <w:r>
              <w:rPr>
                <w:rFonts w:hint="eastAsia" w:ascii="宋体" w:hAnsi="宋体"/>
                <w:szCs w:val="21"/>
              </w:rPr>
              <w:t>16</w:t>
            </w:r>
          </w:p>
        </w:tc>
        <w:tc>
          <w:tcPr>
            <w:tcW w:w="6023" w:type="dxa"/>
            <w:vAlign w:val="center"/>
          </w:tcPr>
          <w:p w14:paraId="213375E7">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4EE9CDB5">
            <w:pPr>
              <w:spacing w:line="360" w:lineRule="exact"/>
              <w:jc w:val="center"/>
              <w:rPr>
                <w:rFonts w:ascii="宋体" w:hAnsi="宋体"/>
                <w:b/>
                <w:szCs w:val="21"/>
              </w:rPr>
            </w:pPr>
          </w:p>
        </w:tc>
        <w:tc>
          <w:tcPr>
            <w:tcW w:w="924" w:type="dxa"/>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4C3F5369">
            <w:pPr>
              <w:spacing w:line="360" w:lineRule="exact"/>
              <w:jc w:val="center"/>
              <w:rPr>
                <w:rFonts w:ascii="宋体" w:hAnsi="宋体"/>
                <w:szCs w:val="21"/>
              </w:rPr>
            </w:pPr>
            <w:r>
              <w:rPr>
                <w:rFonts w:hint="eastAsia" w:ascii="宋体" w:hAnsi="宋体"/>
                <w:szCs w:val="21"/>
              </w:rPr>
              <w:t>17</w:t>
            </w:r>
          </w:p>
        </w:tc>
        <w:tc>
          <w:tcPr>
            <w:tcW w:w="6023" w:type="dxa"/>
            <w:vAlign w:val="center"/>
          </w:tcPr>
          <w:p w14:paraId="0E0191DC">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06DCBF9F">
            <w:pPr>
              <w:spacing w:line="360" w:lineRule="exact"/>
              <w:jc w:val="center"/>
              <w:rPr>
                <w:rFonts w:ascii="宋体" w:hAnsi="宋体"/>
                <w:b/>
                <w:szCs w:val="21"/>
              </w:rPr>
            </w:pPr>
          </w:p>
        </w:tc>
        <w:tc>
          <w:tcPr>
            <w:tcW w:w="924" w:type="dxa"/>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40926A33">
            <w:pPr>
              <w:spacing w:line="360" w:lineRule="exact"/>
              <w:jc w:val="center"/>
              <w:rPr>
                <w:rFonts w:ascii="宋体" w:hAnsi="宋体"/>
                <w:szCs w:val="21"/>
              </w:rPr>
            </w:pPr>
            <w:r>
              <w:rPr>
                <w:rFonts w:hint="eastAsia" w:ascii="宋体" w:hAnsi="宋体"/>
                <w:szCs w:val="21"/>
              </w:rPr>
              <w:t>18</w:t>
            </w:r>
          </w:p>
        </w:tc>
        <w:tc>
          <w:tcPr>
            <w:tcW w:w="6023" w:type="dxa"/>
            <w:vAlign w:val="center"/>
          </w:tcPr>
          <w:p w14:paraId="33C2119D">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3072616C">
            <w:pPr>
              <w:spacing w:line="360" w:lineRule="exact"/>
              <w:jc w:val="center"/>
              <w:rPr>
                <w:rFonts w:ascii="宋体" w:hAnsi="宋体"/>
                <w:b/>
                <w:szCs w:val="21"/>
              </w:rPr>
            </w:pPr>
          </w:p>
        </w:tc>
        <w:tc>
          <w:tcPr>
            <w:tcW w:w="924" w:type="dxa"/>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411A986D">
            <w:pPr>
              <w:spacing w:line="360" w:lineRule="exact"/>
              <w:jc w:val="center"/>
              <w:rPr>
                <w:rFonts w:ascii="宋体" w:hAnsi="宋体"/>
                <w:szCs w:val="21"/>
              </w:rPr>
            </w:pPr>
            <w:r>
              <w:rPr>
                <w:rFonts w:hint="eastAsia" w:ascii="宋体" w:hAnsi="宋体"/>
                <w:szCs w:val="21"/>
              </w:rPr>
              <w:t>19</w:t>
            </w:r>
          </w:p>
        </w:tc>
        <w:tc>
          <w:tcPr>
            <w:tcW w:w="6023" w:type="dxa"/>
            <w:vAlign w:val="center"/>
          </w:tcPr>
          <w:p w14:paraId="4745A0D1">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1D6FDD0E">
            <w:pPr>
              <w:spacing w:line="360" w:lineRule="exact"/>
              <w:jc w:val="center"/>
              <w:rPr>
                <w:rFonts w:ascii="宋体" w:hAnsi="宋体"/>
                <w:b/>
                <w:szCs w:val="21"/>
              </w:rPr>
            </w:pPr>
          </w:p>
        </w:tc>
        <w:tc>
          <w:tcPr>
            <w:tcW w:w="924" w:type="dxa"/>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703208A2">
            <w:pPr>
              <w:spacing w:line="360" w:lineRule="exact"/>
              <w:jc w:val="center"/>
              <w:rPr>
                <w:rFonts w:ascii="宋体" w:hAnsi="宋体"/>
                <w:szCs w:val="21"/>
              </w:rPr>
            </w:pPr>
            <w:r>
              <w:rPr>
                <w:rFonts w:hint="eastAsia" w:ascii="宋体" w:hAnsi="宋体"/>
                <w:szCs w:val="21"/>
              </w:rPr>
              <w:t>20</w:t>
            </w:r>
          </w:p>
        </w:tc>
        <w:tc>
          <w:tcPr>
            <w:tcW w:w="6023" w:type="dxa"/>
            <w:vAlign w:val="center"/>
          </w:tcPr>
          <w:p w14:paraId="39003943">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01CA705D">
            <w:pPr>
              <w:spacing w:line="360" w:lineRule="exact"/>
              <w:jc w:val="center"/>
              <w:rPr>
                <w:rFonts w:ascii="宋体" w:hAnsi="宋体"/>
                <w:b/>
                <w:szCs w:val="21"/>
              </w:rPr>
            </w:pPr>
          </w:p>
        </w:tc>
        <w:tc>
          <w:tcPr>
            <w:tcW w:w="924" w:type="dxa"/>
            <w:vAlign w:val="center"/>
          </w:tcPr>
          <w:p w14:paraId="0474A63D">
            <w:pPr>
              <w:spacing w:line="360" w:lineRule="exact"/>
              <w:jc w:val="center"/>
              <w:rPr>
                <w:rFonts w:ascii="宋体" w:hAnsi="宋体"/>
                <w:b/>
                <w:szCs w:val="21"/>
              </w:rPr>
            </w:pPr>
          </w:p>
        </w:tc>
      </w:tr>
    </w:tbl>
    <w:p w14:paraId="2BB00BDC">
      <w:pPr>
        <w:spacing w:line="360" w:lineRule="auto"/>
        <w:jc w:val="left"/>
        <w:rPr>
          <w:rFonts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4EC9671">
      <w:pPr>
        <w:pStyle w:val="4"/>
        <w:spacing w:line="400" w:lineRule="exact"/>
        <w:rPr>
          <w:rFonts w:ascii="仿宋" w:hAnsi="仿宋" w:eastAsia="仿宋"/>
        </w:rPr>
      </w:pPr>
    </w:p>
    <w:p w14:paraId="720AED54">
      <w:pPr>
        <w:rPr>
          <w:rFonts w:ascii="仿宋" w:hAnsi="仿宋" w:eastAsia="仿宋"/>
        </w:rPr>
      </w:pPr>
      <w:r>
        <w:rPr>
          <w:rFonts w:hint="eastAsia" w:ascii="仿宋" w:hAnsi="仿宋" w:eastAsia="仿宋"/>
        </w:rPr>
        <w:br w:type="page"/>
      </w:r>
    </w:p>
    <w:p w14:paraId="4A4FCECC">
      <w:pPr>
        <w:pStyle w:val="4"/>
        <w:spacing w:line="400" w:lineRule="exact"/>
        <w:rPr>
          <w:rFonts w:ascii="仿宋" w:hAnsi="仿宋" w:eastAsia="仿宋"/>
        </w:rPr>
      </w:pPr>
    </w:p>
    <w:p w14:paraId="6CA4D675">
      <w:pPr>
        <w:pStyle w:val="4"/>
        <w:spacing w:line="400" w:lineRule="exact"/>
        <w:rPr>
          <w:rFonts w:ascii="仿宋" w:hAnsi="仿宋" w:eastAsia="仿宋"/>
        </w:rPr>
      </w:pPr>
      <w:r>
        <w:rPr>
          <w:rFonts w:hint="eastAsia" w:ascii="仿宋" w:hAnsi="仿宋" w:eastAsia="仿宋"/>
        </w:rPr>
        <w:t>供应商基本情况表</w:t>
      </w:r>
    </w:p>
    <w:p w14:paraId="316D91C4"/>
    <w:p w14:paraId="01D205AE">
      <w:pPr>
        <w:keepNext/>
        <w:keepLines/>
        <w:spacing w:before="260" w:after="260"/>
        <w:jc w:val="left"/>
        <w:outlineLvl w:val="2"/>
        <w:rPr>
          <w:rFonts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2E06149E">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（一）供应商基本情况表</w:t>
      </w:r>
    </w:p>
    <w:p w14:paraId="4517D628">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35B7710D">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3360ADEE">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ascii="宋体" w:hAnsi="宋体" w:cs="宋体"/>
                <w:szCs w:val="21"/>
              </w:rPr>
            </w:pPr>
          </w:p>
        </w:tc>
        <w:tc>
          <w:tcPr>
            <w:tcW w:w="1990" w:type="dxa"/>
            <w:gridSpan w:val="2"/>
          </w:tcPr>
          <w:p w14:paraId="74280363">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ascii="宋体" w:hAnsi="宋体" w:cs="宋体"/>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6D3E3285">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6146082B">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5622011">
            <w:pPr>
              <w:pStyle w:val="509"/>
              <w:spacing w:before="175" w:line="198" w:lineRule="auto"/>
              <w:ind w:left="2683"/>
              <w:rPr>
                <w:rFonts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34517D08">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4A2C238">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126CA1ED">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0F2782D3">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011B6EF5">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7C9C10D2">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1ADF21A3">
            <w:pPr>
              <w:spacing w:line="252" w:lineRule="auto"/>
              <w:rPr>
                <w:rFonts w:ascii="宋体" w:hAnsi="宋体" w:cs="宋体"/>
                <w:szCs w:val="21"/>
              </w:rPr>
            </w:pPr>
          </w:p>
          <w:p w14:paraId="462B62E9">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10BDD1B5">
            <w:pPr>
              <w:pStyle w:val="509"/>
              <w:spacing w:before="174" w:line="235" w:lineRule="auto"/>
              <w:ind w:left="240" w:right="116" w:hanging="101"/>
              <w:rPr>
                <w:rFonts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ascii="宋体" w:hAnsi="宋体" w:cs="宋体"/>
                <w:szCs w:val="21"/>
              </w:rPr>
            </w:pPr>
          </w:p>
        </w:tc>
        <w:tc>
          <w:tcPr>
            <w:tcW w:w="1990" w:type="dxa"/>
            <w:gridSpan w:val="2"/>
            <w:vAlign w:val="center"/>
          </w:tcPr>
          <w:p w14:paraId="5C6C410F">
            <w:pPr>
              <w:jc w:val="center"/>
              <w:rPr>
                <w:rFonts w:ascii="宋体" w:hAnsi="宋体" w:cs="宋体"/>
                <w:szCs w:val="21"/>
              </w:rPr>
            </w:pPr>
          </w:p>
        </w:tc>
        <w:tc>
          <w:tcPr>
            <w:tcW w:w="1499" w:type="dxa"/>
            <w:vAlign w:val="center"/>
          </w:tcPr>
          <w:p w14:paraId="170FB0D3">
            <w:pPr>
              <w:jc w:val="center"/>
              <w:rPr>
                <w:rFonts w:ascii="宋体" w:hAnsi="宋体" w:cs="宋体"/>
                <w:szCs w:val="21"/>
              </w:rPr>
            </w:pPr>
          </w:p>
        </w:tc>
        <w:tc>
          <w:tcPr>
            <w:tcW w:w="1489" w:type="dxa"/>
            <w:vAlign w:val="center"/>
          </w:tcPr>
          <w:p w14:paraId="7A115D5E">
            <w:pPr>
              <w:jc w:val="center"/>
              <w:rPr>
                <w:rFonts w:ascii="宋体" w:hAnsi="宋体" w:cs="宋体"/>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E689807">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11EFD9D">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ascii="宋体" w:hAnsi="宋体" w:cs="宋体"/>
                <w:szCs w:val="21"/>
              </w:rPr>
            </w:pPr>
          </w:p>
        </w:tc>
        <w:tc>
          <w:tcPr>
            <w:tcW w:w="1990" w:type="dxa"/>
            <w:gridSpan w:val="2"/>
            <w:vAlign w:val="center"/>
          </w:tcPr>
          <w:p w14:paraId="7F5C7BBB">
            <w:pPr>
              <w:jc w:val="center"/>
              <w:rPr>
                <w:rFonts w:ascii="宋体" w:hAnsi="宋体" w:cs="宋体"/>
                <w:szCs w:val="21"/>
              </w:rPr>
            </w:pPr>
          </w:p>
        </w:tc>
        <w:tc>
          <w:tcPr>
            <w:tcW w:w="1499" w:type="dxa"/>
            <w:vAlign w:val="center"/>
          </w:tcPr>
          <w:p w14:paraId="16A1F163">
            <w:pPr>
              <w:jc w:val="center"/>
              <w:rPr>
                <w:rFonts w:ascii="宋体" w:hAnsi="宋体" w:cs="宋体"/>
                <w:szCs w:val="21"/>
              </w:rPr>
            </w:pPr>
          </w:p>
        </w:tc>
        <w:tc>
          <w:tcPr>
            <w:tcW w:w="1489" w:type="dxa"/>
            <w:vAlign w:val="center"/>
          </w:tcPr>
          <w:p w14:paraId="65C50BE7">
            <w:pPr>
              <w:jc w:val="center"/>
              <w:rPr>
                <w:rFonts w:ascii="宋体" w:hAnsi="宋体" w:cs="宋体"/>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F95ABB8">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072D9B33">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ascii="宋体" w:hAnsi="宋体" w:cs="宋体"/>
                <w:szCs w:val="21"/>
              </w:rPr>
            </w:pPr>
          </w:p>
        </w:tc>
        <w:tc>
          <w:tcPr>
            <w:tcW w:w="1990" w:type="dxa"/>
            <w:gridSpan w:val="2"/>
            <w:vAlign w:val="center"/>
          </w:tcPr>
          <w:p w14:paraId="17F013C1">
            <w:pPr>
              <w:jc w:val="center"/>
              <w:rPr>
                <w:rFonts w:ascii="宋体" w:hAnsi="宋体" w:cs="宋体"/>
                <w:szCs w:val="21"/>
              </w:rPr>
            </w:pPr>
          </w:p>
        </w:tc>
        <w:tc>
          <w:tcPr>
            <w:tcW w:w="1499" w:type="dxa"/>
            <w:vAlign w:val="center"/>
          </w:tcPr>
          <w:p w14:paraId="1E104CCC">
            <w:pPr>
              <w:jc w:val="center"/>
              <w:rPr>
                <w:rFonts w:ascii="宋体" w:hAnsi="宋体" w:cs="宋体"/>
                <w:szCs w:val="21"/>
              </w:rPr>
            </w:pPr>
          </w:p>
        </w:tc>
        <w:tc>
          <w:tcPr>
            <w:tcW w:w="1489" w:type="dxa"/>
            <w:vAlign w:val="center"/>
          </w:tcPr>
          <w:p w14:paraId="4B671FF5">
            <w:pPr>
              <w:jc w:val="center"/>
              <w:rPr>
                <w:rFonts w:ascii="宋体" w:hAnsi="宋体" w:cs="宋体"/>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B76A632">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77FD8964">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ascii="宋体" w:hAnsi="宋体" w:cs="宋体"/>
                <w:szCs w:val="21"/>
              </w:rPr>
            </w:pPr>
          </w:p>
        </w:tc>
        <w:tc>
          <w:tcPr>
            <w:tcW w:w="1990" w:type="dxa"/>
            <w:gridSpan w:val="2"/>
            <w:vAlign w:val="center"/>
          </w:tcPr>
          <w:p w14:paraId="54D45196">
            <w:pPr>
              <w:jc w:val="center"/>
              <w:rPr>
                <w:rFonts w:ascii="宋体" w:hAnsi="宋体" w:cs="宋体"/>
                <w:szCs w:val="21"/>
              </w:rPr>
            </w:pPr>
          </w:p>
        </w:tc>
        <w:tc>
          <w:tcPr>
            <w:tcW w:w="1499" w:type="dxa"/>
            <w:vAlign w:val="center"/>
          </w:tcPr>
          <w:p w14:paraId="0A67FB86">
            <w:pPr>
              <w:jc w:val="center"/>
              <w:rPr>
                <w:rFonts w:ascii="宋体" w:hAnsi="宋体" w:cs="宋体"/>
                <w:szCs w:val="21"/>
              </w:rPr>
            </w:pPr>
          </w:p>
        </w:tc>
        <w:tc>
          <w:tcPr>
            <w:tcW w:w="1489" w:type="dxa"/>
            <w:vAlign w:val="center"/>
          </w:tcPr>
          <w:p w14:paraId="4CB2FCB9">
            <w:pPr>
              <w:jc w:val="center"/>
              <w:rPr>
                <w:rFonts w:ascii="宋体" w:hAnsi="宋体" w:cs="宋体"/>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22380B2">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2EE14C08">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ascii="宋体" w:hAnsi="宋体" w:cs="宋体"/>
                <w:szCs w:val="21"/>
              </w:rPr>
            </w:pPr>
          </w:p>
        </w:tc>
        <w:tc>
          <w:tcPr>
            <w:tcW w:w="1990" w:type="dxa"/>
            <w:gridSpan w:val="2"/>
            <w:vAlign w:val="center"/>
          </w:tcPr>
          <w:p w14:paraId="2DFD4C48">
            <w:pPr>
              <w:jc w:val="center"/>
              <w:rPr>
                <w:rFonts w:ascii="宋体" w:hAnsi="宋体" w:cs="宋体"/>
                <w:szCs w:val="21"/>
              </w:rPr>
            </w:pPr>
          </w:p>
        </w:tc>
        <w:tc>
          <w:tcPr>
            <w:tcW w:w="1499" w:type="dxa"/>
            <w:vAlign w:val="center"/>
          </w:tcPr>
          <w:p w14:paraId="70106985">
            <w:pPr>
              <w:jc w:val="center"/>
              <w:rPr>
                <w:rFonts w:ascii="宋体" w:hAnsi="宋体" w:cs="宋体"/>
                <w:szCs w:val="21"/>
              </w:rPr>
            </w:pPr>
          </w:p>
        </w:tc>
        <w:tc>
          <w:tcPr>
            <w:tcW w:w="1489" w:type="dxa"/>
            <w:vAlign w:val="center"/>
          </w:tcPr>
          <w:p w14:paraId="5A01D034">
            <w:pPr>
              <w:jc w:val="center"/>
              <w:rPr>
                <w:rFonts w:ascii="宋体" w:hAnsi="宋体" w:cs="宋体"/>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F02EE2A">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numPr>
                <w:ilvl w:val="0"/>
                <w:numId w:val="8"/>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numPr>
                <w:ilvl w:val="0"/>
                <w:numId w:val="8"/>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883A20A">
            <w:pPr>
              <w:pStyle w:val="509"/>
              <w:spacing w:before="177" w:line="198" w:lineRule="auto"/>
              <w:ind w:left="2683"/>
              <w:rPr>
                <w:rFonts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87FDD3D">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5D7D824F">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8E7705A">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F97A8A2">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44C44CFD">
            <w:pPr>
              <w:spacing w:line="290" w:lineRule="auto"/>
              <w:rPr>
                <w:rFonts w:ascii="宋体" w:hAnsi="宋体" w:cs="宋体"/>
                <w:szCs w:val="21"/>
              </w:rPr>
            </w:pPr>
          </w:p>
          <w:p w14:paraId="37F3BE1B">
            <w:pPr>
              <w:spacing w:line="290" w:lineRule="auto"/>
              <w:rPr>
                <w:rFonts w:ascii="宋体" w:hAnsi="宋体" w:cs="宋体"/>
                <w:szCs w:val="21"/>
              </w:rPr>
            </w:pPr>
          </w:p>
          <w:p w14:paraId="1C77A8D4">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3A8E8CD5">
            <w:pPr>
              <w:spacing w:line="274" w:lineRule="auto"/>
              <w:rPr>
                <w:rFonts w:ascii="宋体" w:hAnsi="宋体" w:cs="宋体"/>
                <w:szCs w:val="21"/>
              </w:rPr>
            </w:pPr>
          </w:p>
          <w:p w14:paraId="04B2031F">
            <w:pPr>
              <w:spacing w:line="274" w:lineRule="auto"/>
              <w:rPr>
                <w:rFonts w:ascii="宋体" w:hAnsi="宋体" w:cs="宋体"/>
                <w:szCs w:val="21"/>
              </w:rPr>
            </w:pPr>
          </w:p>
          <w:p w14:paraId="5F2DCEA6">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ascii="宋体" w:hAnsi="宋体" w:cs="宋体"/>
                <w:szCs w:val="21"/>
              </w:rPr>
            </w:pPr>
          </w:p>
        </w:tc>
        <w:tc>
          <w:tcPr>
            <w:tcW w:w="4187" w:type="dxa"/>
            <w:gridSpan w:val="3"/>
            <w:vAlign w:val="center"/>
          </w:tcPr>
          <w:p w14:paraId="58841808">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27E2BEB7">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A4D634C">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ascii="宋体" w:hAnsi="宋体" w:cs="宋体"/>
                <w:szCs w:val="21"/>
              </w:rPr>
            </w:pPr>
          </w:p>
        </w:tc>
        <w:tc>
          <w:tcPr>
            <w:tcW w:w="4187" w:type="dxa"/>
            <w:gridSpan w:val="3"/>
          </w:tcPr>
          <w:p w14:paraId="76D51515">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A7A8FB1">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rPr>
      </w:pPr>
      <w:r>
        <w:rPr>
          <w:rFonts w:hint="eastAsia" w:ascii="宋体" w:hAnsi="宋体" w:cs="宋体"/>
          <w:b/>
          <w:bCs/>
        </w:rPr>
        <w:t>1、投标（响应）供应商须如实填报《供应商基本情况表》并加盖投标（响应）供应商公章。</w:t>
      </w:r>
    </w:p>
    <w:p w14:paraId="74A4AB36">
      <w:pPr>
        <w:spacing w:line="360" w:lineRule="auto"/>
        <w:rPr>
          <w:rFonts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载有社保部门或税务部门公章的社会保险证明材料（最近一个月的社保证明无法提供的，可往前顺延一至二个月）。</w:t>
      </w:r>
    </w:p>
    <w:p w14:paraId="0DFD60B1">
      <w:pPr>
        <w:spacing w:line="360" w:lineRule="auto"/>
        <w:rPr>
          <w:rFonts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1D7FCA5B">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53B085DE">
      <w:pPr>
        <w:spacing w:line="360" w:lineRule="auto"/>
        <w:rPr>
          <w:rFonts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rPr>
      </w:pPr>
      <w:r>
        <w:rPr>
          <w:rFonts w:hint="eastAsia" w:ascii="宋体" w:hAnsi="宋体" w:cs="宋体"/>
          <w:b/>
          <w:bCs/>
        </w:rPr>
        <w:t>4)如为退休人员，无法提供社保证明的，应提供加盖投标（响应）供应商公章的情况说明或者证明材料。</w:t>
      </w:r>
    </w:p>
    <w:p w14:paraId="73832946">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37A7CE09">
      <w:pPr>
        <w:spacing w:line="360" w:lineRule="auto"/>
        <w:rPr>
          <w:rFonts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15504C82">
      <w:pPr>
        <w:spacing w:line="360" w:lineRule="auto"/>
        <w:rPr>
          <w:rFonts w:ascii="宋体" w:hAnsi="宋体" w:cs="宋体"/>
          <w:b/>
          <w:bCs/>
          <w:highlight w:val="yellow"/>
        </w:rPr>
      </w:pPr>
    </w:p>
    <w:p w14:paraId="136DA391">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（二）个人社保缴纳明细截图</w:t>
      </w:r>
    </w:p>
    <w:p w14:paraId="00BFBAD4">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492E18C">
      <w:pPr>
        <w:spacing w:line="560" w:lineRule="exact"/>
        <w:rPr>
          <w:rFonts w:ascii="宋体" w:hAnsi="宋体" w:cs="宋体"/>
          <w:szCs w:val="21"/>
        </w:rPr>
      </w:pPr>
    </w:p>
    <w:p w14:paraId="5FF9C370">
      <w:pPr>
        <w:spacing w:line="560" w:lineRule="exact"/>
        <w:rPr>
          <w:rFonts w:ascii="宋体" w:hAnsi="宋体" w:cs="宋体"/>
          <w:szCs w:val="21"/>
        </w:rPr>
      </w:pPr>
    </w:p>
    <w:p w14:paraId="5B178052">
      <w:pPr>
        <w:spacing w:line="560" w:lineRule="exact"/>
        <w:rPr>
          <w:rFonts w:ascii="宋体" w:hAnsi="宋体" w:cs="宋体"/>
          <w:szCs w:val="21"/>
        </w:rPr>
      </w:pPr>
      <w:r>
        <w:rPr>
          <w:rFonts w:hint="eastAsia" w:ascii="宋体" w:hAnsi="宋体" w:cs="宋体"/>
          <w:szCs w:val="21"/>
        </w:rPr>
        <w:t>2、项目投标授权代表人</w:t>
      </w:r>
    </w:p>
    <w:p w14:paraId="3BB53E5A">
      <w:pPr>
        <w:spacing w:line="560" w:lineRule="exact"/>
        <w:rPr>
          <w:rFonts w:ascii="宋体" w:hAnsi="宋体" w:cs="宋体"/>
          <w:szCs w:val="21"/>
        </w:rPr>
      </w:pPr>
    </w:p>
    <w:p w14:paraId="0AA9A664">
      <w:pPr>
        <w:spacing w:line="560" w:lineRule="exact"/>
        <w:rPr>
          <w:rFonts w:ascii="宋体" w:hAnsi="宋体" w:cs="宋体"/>
          <w:szCs w:val="21"/>
        </w:rPr>
      </w:pPr>
    </w:p>
    <w:p w14:paraId="480319B6">
      <w:pPr>
        <w:spacing w:line="560" w:lineRule="exact"/>
        <w:rPr>
          <w:rFonts w:ascii="宋体" w:hAnsi="宋体" w:cs="宋体"/>
          <w:szCs w:val="21"/>
        </w:rPr>
      </w:pPr>
      <w:r>
        <w:rPr>
          <w:rFonts w:hint="eastAsia" w:ascii="宋体" w:hAnsi="宋体" w:cs="宋体"/>
          <w:szCs w:val="21"/>
        </w:rPr>
        <w:t>3、项目负责人</w:t>
      </w:r>
    </w:p>
    <w:p w14:paraId="61CDCC84">
      <w:pPr>
        <w:spacing w:line="560" w:lineRule="exact"/>
        <w:rPr>
          <w:rFonts w:ascii="宋体" w:hAnsi="宋体" w:cs="宋体"/>
          <w:szCs w:val="21"/>
        </w:rPr>
      </w:pPr>
    </w:p>
    <w:p w14:paraId="73C3EDC8">
      <w:pPr>
        <w:spacing w:line="560" w:lineRule="exact"/>
        <w:rPr>
          <w:rFonts w:ascii="宋体" w:hAnsi="宋体" w:cs="宋体"/>
          <w:szCs w:val="21"/>
        </w:rPr>
      </w:pPr>
    </w:p>
    <w:p w14:paraId="6DAB0B75">
      <w:pPr>
        <w:spacing w:line="560" w:lineRule="exact"/>
        <w:rPr>
          <w:rFonts w:ascii="宋体" w:hAnsi="宋体" w:cs="宋体"/>
          <w:szCs w:val="21"/>
        </w:rPr>
      </w:pPr>
      <w:r>
        <w:rPr>
          <w:rFonts w:hint="eastAsia" w:ascii="宋体" w:hAnsi="宋体" w:cs="宋体"/>
          <w:szCs w:val="21"/>
        </w:rPr>
        <w:t>4、主要技术人员</w:t>
      </w:r>
    </w:p>
    <w:p w14:paraId="5C7C7B2C">
      <w:pPr>
        <w:spacing w:line="560" w:lineRule="exact"/>
        <w:rPr>
          <w:rFonts w:ascii="宋体" w:hAnsi="宋体" w:cs="宋体"/>
          <w:szCs w:val="21"/>
        </w:rPr>
      </w:pPr>
    </w:p>
    <w:p w14:paraId="5334BDF3">
      <w:pPr>
        <w:spacing w:line="560" w:lineRule="exact"/>
        <w:rPr>
          <w:rFonts w:ascii="宋体" w:hAnsi="宋体" w:cs="宋体"/>
          <w:szCs w:val="21"/>
        </w:rPr>
      </w:pPr>
    </w:p>
    <w:p w14:paraId="00E9823A">
      <w:pPr>
        <w:numPr>
          <w:ilvl w:val="0"/>
          <w:numId w:val="9"/>
        </w:numPr>
        <w:spacing w:line="560" w:lineRule="exact"/>
        <w:rPr>
          <w:rFonts w:ascii="宋体" w:hAnsi="宋体" w:cs="宋体"/>
          <w:spacing w:val="-2"/>
          <w:szCs w:val="21"/>
        </w:rPr>
      </w:pPr>
      <w:r>
        <w:rPr>
          <w:rFonts w:hint="eastAsia" w:ascii="宋体" w:hAnsi="宋体" w:cs="宋体"/>
          <w:spacing w:val="-2"/>
          <w:szCs w:val="21"/>
        </w:rPr>
        <w:t>投标文件编制人员</w:t>
      </w:r>
    </w:p>
    <w:p w14:paraId="7BBC263E">
      <w:pPr>
        <w:spacing w:line="560" w:lineRule="exact"/>
        <w:rPr>
          <w:rFonts w:ascii="宋体" w:hAnsi="宋体" w:cs="宋体"/>
          <w:spacing w:val="-2"/>
          <w:szCs w:val="21"/>
        </w:rPr>
      </w:pPr>
    </w:p>
    <w:p w14:paraId="52274137">
      <w:pPr>
        <w:spacing w:line="560" w:lineRule="exact"/>
        <w:rPr>
          <w:rFonts w:ascii="宋体" w:hAnsi="宋体" w:cs="宋体"/>
          <w:szCs w:val="21"/>
        </w:rPr>
      </w:pPr>
    </w:p>
    <w:p w14:paraId="3CF329C6">
      <w:pPr>
        <w:spacing w:line="560" w:lineRule="exact"/>
        <w:jc w:val="left"/>
        <w:rPr>
          <w:rFonts w:ascii="宋体" w:hAnsi="宋体" w:cs="宋体"/>
          <w:szCs w:val="21"/>
        </w:rPr>
      </w:pPr>
      <w:r>
        <w:rPr>
          <w:rFonts w:hint="eastAsia" w:ascii="宋体" w:hAnsi="宋体" w:cs="宋体"/>
          <w:szCs w:val="21"/>
        </w:rPr>
        <w:t>其他说明材料：(可以根据项目情况增添附件)</w:t>
      </w:r>
    </w:p>
    <w:p w14:paraId="2C7F4F1D">
      <w:pPr>
        <w:spacing w:line="560" w:lineRule="exact"/>
        <w:rPr>
          <w:rFonts w:ascii="宋体" w:hAnsi="宋体" w:cs="宋体"/>
          <w:szCs w:val="21"/>
        </w:rPr>
      </w:pPr>
    </w:p>
    <w:p w14:paraId="0870873D">
      <w:pPr>
        <w:spacing w:line="560" w:lineRule="exact"/>
        <w:rPr>
          <w:rFonts w:ascii="宋体" w:hAnsi="宋体" w:cs="宋体"/>
          <w:szCs w:val="21"/>
        </w:rPr>
      </w:pPr>
    </w:p>
    <w:p w14:paraId="1F252129">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667471FA">
      <w:pPr>
        <w:pStyle w:val="20"/>
        <w:rPr>
          <w:rFonts w:ascii="宋体" w:hAnsi="宋体" w:cs="宋体"/>
          <w:b/>
          <w:bCs/>
          <w:color w:val="FF0000"/>
          <w:szCs w:val="21"/>
        </w:rPr>
      </w:pPr>
    </w:p>
    <w:p w14:paraId="06D4D0CF">
      <w:pPr>
        <w:pStyle w:val="20"/>
        <w:rPr>
          <w:rFonts w:ascii="宋体" w:hAnsi="宋体" w:cs="宋体"/>
          <w:szCs w:val="21"/>
        </w:rPr>
      </w:pPr>
      <w:r>
        <w:rPr>
          <w:rFonts w:hint="eastAsia" w:ascii="宋体" w:hAnsi="宋体" w:cs="宋体"/>
          <w:b/>
          <w:bCs/>
          <w:color w:val="FF0000"/>
          <w:szCs w:val="21"/>
        </w:rPr>
        <w:t>上述社保证明材料对应的人员信息须与《供应商基本情况表》相同。</w:t>
      </w:r>
    </w:p>
    <w:p w14:paraId="1C3C413F">
      <w:pPr>
        <w:pStyle w:val="43"/>
      </w:pPr>
    </w:p>
    <w:p w14:paraId="56421FFD">
      <w:pPr>
        <w:spacing w:line="560" w:lineRule="exact"/>
        <w:jc w:val="center"/>
        <w:rPr>
          <w:rFonts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5F7A732A">
      <w:pPr>
        <w:adjustRightInd w:val="0"/>
        <w:snapToGrid w:val="0"/>
        <w:spacing w:after="160" w:line="560" w:lineRule="exact"/>
        <w:ind w:firstLine="422" w:firstLineChars="200"/>
        <w:rPr>
          <w:rFonts w:ascii="宋体" w:hAnsi="宋体" w:cs="宋体"/>
          <w:b/>
          <w:bCs/>
          <w:szCs w:val="21"/>
        </w:rPr>
      </w:pPr>
    </w:p>
    <w:p w14:paraId="58114567">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1.股权或管理关系证明截图</w:t>
      </w:r>
    </w:p>
    <w:p w14:paraId="23891DDB">
      <w:pPr>
        <w:adjustRightInd w:val="0"/>
        <w:snapToGrid w:val="0"/>
        <w:spacing w:after="160" w:line="560" w:lineRule="exact"/>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50A54D78">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2.承诺函</w:t>
      </w:r>
    </w:p>
    <w:p w14:paraId="52A82C43">
      <w:pPr>
        <w:adjustRightInd w:val="0"/>
        <w:snapToGrid w:val="0"/>
        <w:spacing w:after="160" w:line="560" w:lineRule="exact"/>
        <w:jc w:val="left"/>
        <w:rPr>
          <w:rFonts w:ascii="宋体" w:hAnsi="宋体" w:cs="宋体"/>
          <w:spacing w:val="-3"/>
          <w:szCs w:val="21"/>
        </w:rPr>
      </w:pPr>
      <w:r>
        <w:rPr>
          <w:rFonts w:hint="eastAsia" w:ascii="宋体" w:hAnsi="宋体" w:cs="宋体"/>
          <w:spacing w:val="-3"/>
          <w:szCs w:val="21"/>
        </w:rPr>
        <w:t>致：采购人</w:t>
      </w:r>
    </w:p>
    <w:p w14:paraId="6065E527">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0E29A13A">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58B489A1">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特此承诺！</w:t>
      </w:r>
    </w:p>
    <w:p w14:paraId="5ACD7545">
      <w:pPr>
        <w:adjustRightInd w:val="0"/>
        <w:snapToGrid w:val="0"/>
        <w:spacing w:after="160" w:line="560" w:lineRule="exact"/>
        <w:jc w:val="center"/>
        <w:rPr>
          <w:rFonts w:ascii="宋体" w:hAnsi="宋体" w:cs="宋体"/>
          <w:spacing w:val="-3"/>
          <w:szCs w:val="21"/>
        </w:rPr>
      </w:pPr>
      <w:r>
        <w:rPr>
          <w:rFonts w:hint="eastAsia" w:ascii="宋体" w:hAnsi="宋体" w:cs="宋体"/>
          <w:spacing w:val="-3"/>
          <w:szCs w:val="21"/>
        </w:rPr>
        <w:t xml:space="preserve">                                                供应商名称（加盖公章）： </w:t>
      </w:r>
    </w:p>
    <w:p w14:paraId="39D9BF21">
      <w:pPr>
        <w:adjustRightInd w:val="0"/>
        <w:snapToGrid w:val="0"/>
        <w:spacing w:after="160" w:line="560" w:lineRule="exact"/>
        <w:jc w:val="right"/>
      </w:pPr>
      <w:r>
        <w:rPr>
          <w:rFonts w:hint="eastAsia" w:ascii="宋体" w:hAnsi="宋体" w:cs="宋体"/>
          <w:spacing w:val="-3"/>
          <w:szCs w:val="21"/>
        </w:rPr>
        <w:t>日  期：       年    月   日</w:t>
      </w:r>
    </w:p>
    <w:p w14:paraId="0C475610"/>
    <w:p w14:paraId="21BBEEA0">
      <w:pPr>
        <w:rPr>
          <w:rFonts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7C1B5D4A">
      <w:pPr>
        <w:adjustRightInd w:val="0"/>
        <w:snapToGrid w:val="0"/>
        <w:spacing w:line="360" w:lineRule="auto"/>
        <w:ind w:firstLine="424" w:firstLineChars="202"/>
        <w:rPr>
          <w:rFonts w:ascii="宋体" w:hAnsi="宋体"/>
          <w:bCs/>
          <w:snapToGrid w:val="0"/>
          <w:kern w:val="0"/>
          <w:szCs w:val="21"/>
        </w:rPr>
      </w:pPr>
    </w:p>
    <w:p w14:paraId="53CF6089">
      <w:pPr>
        <w:adjustRightInd w:val="0"/>
        <w:snapToGrid w:val="0"/>
        <w:spacing w:line="360" w:lineRule="auto"/>
        <w:ind w:firstLine="424" w:firstLineChars="202"/>
        <w:rPr>
          <w:szCs w:val="21"/>
        </w:rPr>
      </w:pPr>
      <w:r>
        <w:rPr>
          <w:rFonts w:hint="eastAsia"/>
          <w:szCs w:val="21"/>
        </w:rPr>
        <w:t>1、营业执照或法人证书等证明材料</w:t>
      </w:r>
    </w:p>
    <w:p w14:paraId="3CC6988B">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ascii="宋体" w:hAnsi="宋体" w:cs="Courier New"/>
          <w:snapToGrid w:val="0"/>
          <w:szCs w:val="18"/>
        </w:rPr>
      </w:pPr>
    </w:p>
    <w:p w14:paraId="248FAC08">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（提供复印件或扫描件加盖投标人公章）</w:t>
      </w:r>
    </w:p>
    <w:p w14:paraId="412EB852"/>
    <w:p w14:paraId="0411840B">
      <w:pPr>
        <w:adjustRightInd w:val="0"/>
        <w:snapToGrid w:val="0"/>
        <w:spacing w:line="360" w:lineRule="auto"/>
        <w:ind w:firstLine="424" w:firstLineChars="202"/>
        <w:rPr>
          <w:rFonts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投标单位：（加盖公章）</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ascii="宋体" w:hAnsi="宋体"/>
          <w:szCs w:val="21"/>
        </w:rPr>
      </w:pPr>
      <w:r>
        <w:rPr>
          <w:rFonts w:hint="eastAsia" w:ascii="宋体" w:hAnsi="宋体"/>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注：投标人提供的以上资料均需加盖公章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65192C1D">
      <w:pPr>
        <w:widowControl/>
        <w:jc w:val="left"/>
        <w:rPr>
          <w:rFonts w:ascii="宋体" w:hAnsi="宋体"/>
          <w:b/>
          <w:sz w:val="28"/>
          <w:szCs w:val="28"/>
        </w:rPr>
      </w:pPr>
    </w:p>
    <w:p w14:paraId="2AD40417">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ascii="宋体" w:hAnsi="宋体"/>
          <w:b/>
          <w:sz w:val="28"/>
          <w:szCs w:val="28"/>
        </w:rPr>
      </w:pPr>
      <w:r>
        <w:rPr>
          <w:rFonts w:hint="eastAsia" w:ascii="宋体" w:hAnsi="宋体"/>
          <w:b/>
          <w:sz w:val="28"/>
          <w:szCs w:val="28"/>
        </w:rPr>
        <w:br w:type="page"/>
      </w:r>
    </w:p>
    <w:p w14:paraId="62FC7172">
      <w:pPr>
        <w:widowControl/>
        <w:jc w:val="center"/>
        <w:rPr>
          <w:rFonts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w:pict>
          <v:rect id="Rectangle 5" o:spid="_x0000_s1048" o:spt="1" style="position:absolute;left:0pt;margin-left:250.65pt;margin-top:10.75pt;height:156pt;width:243pt;z-index:251663360;mso-width-relative:page;mso-height-relative:page;" coordsize="21600,21600">
            <v:path/>
            <v:fill focussize="0,0"/>
            <v:stroke/>
            <v:imagedata o:title=""/>
            <o:lock v:ext="edit"/>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w:r>
      <w:r>
        <w:rPr>
          <w:rFonts w:ascii="宋体"/>
          <w:b/>
          <w:bCs/>
        </w:rPr>
        <w:pict>
          <v:rect id="Rectangle 4" o:spid="_x0000_s1047" o:spt="1" style="position:absolute;left:0pt;margin-left:-11.85pt;margin-top:10.75pt;height:156pt;width:243pt;z-index:251662336;mso-width-relative:page;mso-height-relative:page;" coordsize="21600,21600">
            <v:path/>
            <v:fill focussize="0,0"/>
            <v:stroke/>
            <v:imagedata o:title=""/>
            <o:lock v:ext="edit"/>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highlight w:val="yellow"/>
        </w:rPr>
      </w:pPr>
      <w:r>
        <w:rPr>
          <w:rFonts w:hint="eastAsia"/>
          <w:highlight w:val="yellow"/>
        </w:rPr>
        <w:t>注：投标人必须提供有效的身份证件（有效期限未过期）。</w:t>
      </w:r>
    </w:p>
    <w:p w14:paraId="4B954082">
      <w:pPr>
        <w:spacing w:line="360" w:lineRule="auto"/>
        <w:ind w:firstLine="539" w:firstLineChars="257"/>
        <w:rPr>
          <w:highlight w:val="yellow"/>
        </w:rPr>
      </w:pPr>
    </w:p>
    <w:p w14:paraId="0800E14B">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b/>
          <w:bCs/>
          <w:sz w:val="28"/>
        </w:rPr>
      </w:pPr>
    </w:p>
    <w:p w14:paraId="3EF0D02B">
      <w:pPr>
        <w:jc w:val="center"/>
        <w:rPr>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rPr>
        <w:t>投标单位名称：（公章）</w:t>
      </w:r>
    </w:p>
    <w:p w14:paraId="7C2D8CF3">
      <w:pPr>
        <w:ind w:firstLine="630"/>
      </w:pPr>
    </w:p>
    <w:p w14:paraId="4902E904">
      <w:pPr>
        <w:ind w:firstLine="630"/>
      </w:pPr>
      <w:r>
        <w:rPr>
          <w:rFonts w:hint="eastAsia"/>
        </w:rPr>
        <w:t>法定代表人（单位负责人）：（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3" w:name="_Toc226217114"/>
      <w:r>
        <w:rPr>
          <w:rFonts w:ascii="宋体"/>
        </w:rPr>
        <w:pict>
          <v:rect id="Rectangle 2" o:spid="_x0000_s1045" o:spt="1" style="position:absolute;left:0pt;margin-left:-10.35pt;margin-top:5.6pt;height:156pt;width:243pt;z-index:251660288;mso-width-relative:page;mso-height-relative:page;" coordsize="21600,21600">
            <v:path/>
            <v:fill focussize="0,0"/>
            <v:stroke/>
            <v:imagedata o:title=""/>
            <o:lock v:ext="edit"/>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w:r>
      <w:r>
        <w:rPr>
          <w:rFonts w:ascii="黑体" w:eastAsia="黑体"/>
        </w:rPr>
        <w:pict>
          <v:rect id="Rectangle 3" o:spid="_x0000_s1046" o:spt="1" style="position:absolute;left:0pt;margin-left:249.9pt;margin-top:5.6pt;height:156pt;width:243pt;z-index:251661312;mso-width-relative:page;mso-height-relative:page;" coordsize="21600,21600">
            <v:path/>
            <v:fill focussize="0,0"/>
            <v:stroke/>
            <v:imagedata o:title=""/>
            <o:lock v:ext="edit"/>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w:r>
      <w:bookmarkEnd w:id="63"/>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asciiTheme="minorEastAsia" w:hAnsiTheme="minorEastAsia" w:eastAsiaTheme="minorEastAsia"/>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5C999ED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D6C63D6">
      <w:pPr>
        <w:widowControl/>
        <w:snapToGrid w:val="0"/>
        <w:spacing w:line="360" w:lineRule="auto"/>
        <w:ind w:firstLine="420" w:firstLineChars="200"/>
        <w:jc w:val="left"/>
        <w:rPr>
          <w:rFonts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46C490C6">
      <w:pPr>
        <w:widowControl/>
        <w:snapToGrid w:val="0"/>
        <w:spacing w:line="360" w:lineRule="auto"/>
        <w:ind w:firstLine="422" w:firstLineChars="200"/>
        <w:jc w:val="left"/>
        <w:rPr>
          <w:rFonts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02245991">
      <w:pPr>
        <w:widowControl/>
        <w:snapToGrid w:val="0"/>
        <w:spacing w:line="360" w:lineRule="auto"/>
        <w:ind w:firstLine="420" w:firstLineChars="200"/>
        <w:jc w:val="left"/>
        <w:rPr>
          <w:rFonts w:asciiTheme="minorHAnsi" w:hAnsiTheme="minorHAnsi" w:eastAsiaTheme="minorEastAsia" w:cstheme="minorBidi"/>
          <w:szCs w:val="22"/>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7" w:name="_Toc135293186"/>
      <w:bookmarkStart w:id="68" w:name="_Toc44690706"/>
      <w:bookmarkStart w:id="69" w:name="_Toc44691397"/>
      <w:bookmarkStart w:id="70" w:name="_Toc44691165"/>
      <w:bookmarkStart w:id="71" w:name="_Toc44690433"/>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351B9BC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br w:type="page"/>
      </w:r>
      <w:r>
        <w:rPr>
          <w:rStyle w:val="53"/>
          <w:rFonts w:hint="eastAsia" w:ascii="宋体" w:hAnsi="宋体" w:eastAsia="宋体" w:cs="宋体"/>
          <w:i w:val="0"/>
          <w:iCs w:val="0"/>
          <w:caps w:val="0"/>
          <w:color w:val="000000"/>
          <w:spacing w:val="0"/>
          <w:kern w:val="2"/>
          <w:sz w:val="28"/>
          <w:szCs w:val="28"/>
          <w:u w:val="none"/>
          <w:shd w:val="clear" w:fill="FFFFFF"/>
          <w:vertAlign w:val="baseline"/>
        </w:rPr>
        <w:t>关于符合本国产品标准的声明函</w:t>
      </w:r>
    </w:p>
    <w:p w14:paraId="5DF5D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SA"/>
        </w:rPr>
        <w:t> </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62FCC0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1.</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，生产厂为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（厂名）2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，厂址为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（生产厂址）</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的中国境内生产的组件成本占比≥</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（规定比例）3</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（关键组件）4</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在中国境内生产。</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（产品名称1）</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（关键工序）5</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在中国境内完成。</w:t>
      </w:r>
    </w:p>
    <w:p w14:paraId="4C4B70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2.</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，生产厂为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（厂名）</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，厂址为</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（生产厂址）</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的中国境内生产的组件成本占比≥</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（规定比例）</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（关键组件）</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在中国境内生产。</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（产品名称2）</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的</w:t>
      </w:r>
      <w:r>
        <w:rPr>
          <w:rStyle w:val="56"/>
          <w:rFonts w:hint="eastAsia" w:ascii="宋体" w:hAnsi="宋体" w:eastAsia="宋体" w:cs="宋体"/>
          <w:i w:val="0"/>
          <w:iCs w:val="0"/>
          <w:caps w:val="0"/>
          <w:color w:val="000000"/>
          <w:spacing w:val="0"/>
          <w:kern w:val="2"/>
          <w:sz w:val="21"/>
          <w:szCs w:val="21"/>
          <w:u w:val="none"/>
          <w:shd w:val="clear" w:fill="FFFFFF"/>
          <w:vertAlign w:val="baseline"/>
          <w:lang w:val="en-US" w:eastAsia="zh-CN" w:bidi="ar-SA"/>
        </w:rPr>
        <w:t>（关键工序）</w:t>
      </w: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在中国境内完成。</w:t>
      </w:r>
    </w:p>
    <w:p w14:paraId="18E7A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w:t>
      </w:r>
    </w:p>
    <w:p w14:paraId="1099C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本公司（单位）对上述声明内容的真实性负责。如有虚假，愿承担相应法律责任。</w:t>
      </w:r>
    </w:p>
    <w:p w14:paraId="4983CC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 </w:t>
      </w:r>
    </w:p>
    <w:p w14:paraId="610BDF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公司（单位）名称（盖章）：　        </w:t>
      </w:r>
    </w:p>
    <w:p w14:paraId="6978BD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日期：　     年　  月　  日         </w:t>
      </w:r>
    </w:p>
    <w:p w14:paraId="2F1D0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__________________</w:t>
      </w:r>
    </w:p>
    <w:p w14:paraId="7DAF99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1.产品如有型号，请在“产品名称”栏一并填写。</w:t>
      </w:r>
    </w:p>
    <w:p w14:paraId="32A21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2.生产厂名与厂址应与生产厂营业执照载明的相关信息保持一致。</w:t>
      </w:r>
    </w:p>
    <w:p w14:paraId="5EB944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3.该产品的中国境内生产的组件成本占比相关要求实施前，“规定比例”栏可不填，下同。</w:t>
      </w:r>
    </w:p>
    <w:p w14:paraId="07AFFC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4.该产品的关键组件要求实施前，“关键组件”栏可不填，下同。</w:t>
      </w:r>
    </w:p>
    <w:p w14:paraId="34492E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jc w:val="left"/>
        <w:textAlignment w:val="baseline"/>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1"/>
          <w:szCs w:val="21"/>
          <w:u w:val="none"/>
          <w:shd w:val="clear" w:fill="FFFFFF"/>
          <w:vertAlign w:val="baseline"/>
          <w:lang w:val="en-US" w:eastAsia="zh-CN" w:bidi="ar-SA"/>
        </w:rPr>
        <w:t>5.该产品的关键工序要求实施前，“关键工序”栏可不填，下同。</w:t>
      </w:r>
    </w:p>
    <w:p w14:paraId="29089E0D">
      <w:pPr>
        <w:widowControl/>
        <w:jc w:val="left"/>
      </w:pPr>
      <w:r>
        <w:rPr>
          <w:rFonts w:hint="eastAsia" w:ascii="宋体" w:hAnsi="宋体" w:eastAsia="宋体" w:cs="宋体"/>
          <w:b/>
          <w:bCs/>
          <w:i w:val="0"/>
          <w:iCs w:val="0"/>
          <w:caps w:val="0"/>
          <w:color w:val="000000"/>
          <w:spacing w:val="0"/>
          <w:kern w:val="0"/>
          <w:sz w:val="21"/>
          <w:szCs w:val="21"/>
          <w:u w:val="none"/>
          <w:shd w:val="clear" w:fill="FFFFFF"/>
          <w:vertAlign w:val="baseline"/>
          <w:lang w:val="en-US" w:eastAsia="zh-CN" w:bidi="ar-SA"/>
        </w:rPr>
        <w:t>注：以上产品应符合《国务院办公厅关于在政府采购中实施本国产品标准及相关政策的通知》（国办发〔2025〕34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国务院办公厅关于在政府采购中实施本国产品标准及相关政策的通知》（国办发〔2025〕34号）文件，并对声明函的真实性负责。如对相关信息了解不充分，或者不能确定相关信息真实、准确的，不建议出具此声明函。</w:t>
      </w:r>
    </w:p>
    <w:p w14:paraId="2D5B2974"/>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pPr>
            <w:r>
              <w:rPr>
                <w:rFonts w:hint="eastAsia" w:asciiTheme="minorEastAsia" w:hAnsiTheme="minorEastAsia" w:eastAsiaTheme="minorEastAsia"/>
              </w:rPr>
              <w:t>足球场草坪养护项目</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rPr>
        <w:t>2、根据《中华人民共和国财政部令第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rPr>
        <w:t>3、</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2" w:name="_Toc44690434"/>
      <w:bookmarkStart w:id="73" w:name="_Toc44691166"/>
      <w:bookmarkStart w:id="74" w:name="_Toc44691398"/>
      <w:bookmarkStart w:id="75" w:name="_Toc135293187"/>
      <w:bookmarkStart w:id="76" w:name="_Toc44690707"/>
      <w:r>
        <w:rPr>
          <w:rFonts w:hint="eastAsia" w:asciiTheme="minorEastAsia" w:hAnsiTheme="minorEastAsia" w:eastAsiaTheme="minorEastAsia"/>
        </w:rPr>
        <w:t>格式6  报价表</w:t>
      </w:r>
      <w:bookmarkEnd w:id="72"/>
      <w:bookmarkEnd w:id="73"/>
      <w:bookmarkEnd w:id="74"/>
      <w:bookmarkEnd w:id="75"/>
      <w:bookmarkEnd w:id="76"/>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156" w:beforeLines="50" w:after="156"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156" w:beforeLines="50" w:after="156"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投标单位：（加盖公章）</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8"/>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77" w:name="_Toc44690435"/>
      <w:bookmarkStart w:id="78" w:name="_Toc135293188"/>
      <w:bookmarkStart w:id="79" w:name="_Toc44691399"/>
      <w:bookmarkStart w:id="80" w:name="_Toc44691167"/>
      <w:bookmarkStart w:id="81" w:name="_Toc44690708"/>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2E3D8D25">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养护方案</w:t>
      </w:r>
    </w:p>
    <w:p w14:paraId="73FB428F">
      <w:pPr>
        <w:spacing w:line="360" w:lineRule="auto"/>
        <w:ind w:firstLine="420" w:firstLineChars="200"/>
        <w:rPr>
          <w:rFonts w:ascii="宋体" w:hAnsi="宋体" w:cs="宋体"/>
          <w:szCs w:val="21"/>
        </w:rPr>
      </w:pPr>
      <w:r>
        <w:rPr>
          <w:rFonts w:hint="eastAsia" w:ascii="宋体" w:hAnsi="宋体"/>
          <w:szCs w:val="21"/>
        </w:rPr>
        <w:t>2、养护技术难点分析</w:t>
      </w:r>
    </w:p>
    <w:p w14:paraId="1DD75486">
      <w:pPr>
        <w:spacing w:line="360" w:lineRule="auto"/>
        <w:ind w:left="420"/>
        <w:rPr>
          <w:rFonts w:ascii="宋体" w:hAnsi="宋体"/>
          <w:bCs/>
        </w:rPr>
      </w:pPr>
      <w:r>
        <w:rPr>
          <w:rFonts w:hint="eastAsia" w:ascii="宋体" w:hAnsi="宋体"/>
          <w:bCs/>
        </w:rPr>
        <w:t>3、质量保障措施及方案</w:t>
      </w:r>
    </w:p>
    <w:p w14:paraId="5D4F00B9">
      <w:pPr>
        <w:spacing w:line="360" w:lineRule="auto"/>
        <w:ind w:left="420"/>
        <w:rPr>
          <w:rFonts w:ascii="宋体" w:hAnsi="宋体"/>
          <w:bCs/>
        </w:rPr>
      </w:pPr>
      <w:r>
        <w:rPr>
          <w:rFonts w:hint="eastAsia" w:ascii="宋体" w:hAnsi="宋体"/>
          <w:bCs/>
        </w:rPr>
        <w:t>4、拟投入人员情况：包括项目负责人、项目团队成员的数量、资质等（附《项目人员情况一览表》）</w:t>
      </w:r>
    </w:p>
    <w:p w14:paraId="46D52D07">
      <w:pPr>
        <w:spacing w:line="360" w:lineRule="auto"/>
        <w:ind w:left="420"/>
        <w:rPr>
          <w:rFonts w:ascii="宋体" w:hAnsi="宋体"/>
          <w:bCs/>
        </w:rPr>
      </w:pPr>
      <w:r>
        <w:rPr>
          <w:rFonts w:hint="eastAsia" w:ascii="宋体" w:hAnsi="宋体"/>
          <w:bCs/>
        </w:rPr>
        <w:t>5、项目服务期满后的服务承诺</w:t>
      </w:r>
    </w:p>
    <w:p w14:paraId="12A90804">
      <w:pPr>
        <w:spacing w:line="360" w:lineRule="auto"/>
        <w:ind w:left="420"/>
        <w:rPr>
          <w:rFonts w:ascii="宋体" w:hAnsi="宋体"/>
          <w:bCs/>
        </w:rPr>
      </w:pPr>
      <w:r>
        <w:rPr>
          <w:rFonts w:hint="eastAsia" w:ascii="宋体" w:hAnsi="宋体"/>
          <w:bCs/>
        </w:rPr>
        <w:t>6、拟投入的服务资源（工具、机器等）情况</w:t>
      </w:r>
    </w:p>
    <w:p w14:paraId="5D2E4B88">
      <w:pPr>
        <w:spacing w:line="360" w:lineRule="auto"/>
        <w:ind w:left="420"/>
        <w:rPr>
          <w:rFonts w:ascii="宋体" w:hAnsi="宋体"/>
          <w:bCs/>
        </w:rPr>
      </w:pPr>
      <w:r>
        <w:rPr>
          <w:rFonts w:hint="eastAsia" w:ascii="宋体" w:hAnsi="宋体"/>
          <w:bCs/>
        </w:rPr>
        <w:t>7、同类项目业绩</w:t>
      </w:r>
    </w:p>
    <w:p w14:paraId="62D8E219">
      <w:pPr>
        <w:spacing w:line="360" w:lineRule="auto"/>
        <w:ind w:left="420"/>
        <w:rPr>
          <w:rFonts w:ascii="宋体" w:hAnsi="宋体"/>
          <w:bCs/>
        </w:rPr>
      </w:pPr>
      <w:r>
        <w:rPr>
          <w:rFonts w:hint="eastAsia" w:ascii="宋体" w:hAnsi="宋体"/>
          <w:bCs/>
        </w:rPr>
        <w:t>8、投标人认为必要的其他方案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4"/>
      </w:pPr>
    </w:p>
    <w:p w14:paraId="417B8C56">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02EF4F14">
      <w:pPr>
        <w:tabs>
          <w:tab w:val="left" w:pos="8248"/>
          <w:tab w:val="left" w:pos="9368"/>
        </w:tabs>
        <w:spacing w:line="360" w:lineRule="auto"/>
      </w:pPr>
    </w:p>
    <w:p w14:paraId="4828A698">
      <w:pPr>
        <w:tabs>
          <w:tab w:val="left" w:pos="8248"/>
          <w:tab w:val="left" w:pos="9368"/>
        </w:tabs>
        <w:spacing w:line="360" w:lineRule="auto"/>
      </w:pP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投标单位：（加盖公章）</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2"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3" w:name="_Toc44690436"/>
      <w:bookmarkStart w:id="84" w:name="_Toc44691168"/>
      <w:bookmarkStart w:id="85" w:name="_Toc44691400"/>
      <w:bookmarkStart w:id="86" w:name="_Toc44690709"/>
      <w:bookmarkStart w:id="87" w:name="_Toc135293190"/>
      <w:r>
        <w:rPr>
          <w:rFonts w:hint="eastAsia" w:asciiTheme="minorEastAsia" w:hAnsiTheme="minorEastAsia" w:eastAsiaTheme="minorEastAsia"/>
        </w:rPr>
        <w:t>格式9  偏离表</w:t>
      </w:r>
      <w:bookmarkEnd w:id="83"/>
      <w:bookmarkEnd w:id="84"/>
      <w:bookmarkEnd w:id="85"/>
      <w:bookmarkEnd w:id="86"/>
      <w:bookmarkEnd w:id="87"/>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ascii="宋体" w:hAnsi="宋体" w:cs="Arial"/>
          <w:bCs/>
          <w:szCs w:val="21"/>
        </w:rPr>
      </w:pPr>
      <w:r>
        <w:rPr>
          <w:rFonts w:hint="eastAsia" w:ascii="宋体" w:hAnsi="宋体" w:cs="Arial"/>
          <w:bCs/>
          <w:szCs w:val="21"/>
        </w:rPr>
        <w:t>备注：1、“招标文件服务要求”一栏填写招标文件第二章《项目需求》中“</w:t>
      </w:r>
      <w:r>
        <w:rPr>
          <w:rFonts w:hint="eastAsia" w:ascii="宋体" w:hAnsi="宋体" w:cs="Arial"/>
          <w:b/>
          <w:bCs/>
          <w:szCs w:val="21"/>
        </w:rPr>
        <w:t>二、项目服务要求</w:t>
      </w:r>
      <w:r>
        <w:rPr>
          <w:rFonts w:hint="eastAsia" w:ascii="宋体" w:hAnsi="宋体" w:cs="Arial"/>
          <w:bCs/>
          <w:szCs w:val="21"/>
        </w:rPr>
        <w:t>”的内容；</w:t>
      </w:r>
    </w:p>
    <w:p w14:paraId="546FFD48">
      <w:pPr>
        <w:spacing w:line="400" w:lineRule="exact"/>
        <w:rPr>
          <w:rFonts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投标人应在“说明”一栏中列出服务要求的证明资料名称，并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招标文件商务要求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三、项目商务要求</w:t>
      </w:r>
      <w:r>
        <w:rPr>
          <w:rFonts w:hint="eastAsia" w:ascii="宋体" w:hAnsi="宋体" w:cs="Arial"/>
          <w:bCs/>
          <w:szCs w:val="21"/>
        </w:rPr>
        <w:t>”的内容；“</w:t>
      </w:r>
      <w:r>
        <w:rPr>
          <w:rFonts w:hint="eastAsia" w:ascii="宋体" w:hAnsi="宋体"/>
          <w:szCs w:val="21"/>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snapToGrid w:val="0"/>
          <w:kern w:val="0"/>
        </w:rPr>
      </w:pPr>
    </w:p>
    <w:p w14:paraId="659C70D4">
      <w:pPr>
        <w:adjustRightInd w:val="0"/>
        <w:snapToGrid w:val="0"/>
        <w:spacing w:line="300" w:lineRule="auto"/>
        <w:rPr>
          <w:snapToGrid w:val="0"/>
          <w:kern w:val="0"/>
        </w:rPr>
      </w:pPr>
      <w:r>
        <w:rPr>
          <w:rFonts w:hint="eastAsia"/>
          <w:snapToGrid w:val="0"/>
          <w:kern w:val="0"/>
        </w:rPr>
        <w:t>投标单位：（加盖公章）</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88" w:name="q16"/>
      <w:bookmarkEnd w:id="88"/>
      <w:bookmarkStart w:id="89" w:name="q15"/>
      <w:bookmarkEnd w:id="89"/>
      <w:bookmarkStart w:id="90" w:name="_格式3__"/>
      <w:bookmarkEnd w:id="90"/>
      <w:bookmarkStart w:id="91" w:name="_格式4__"/>
      <w:bookmarkEnd w:id="91"/>
      <w:bookmarkStart w:id="92" w:name="_格式5__"/>
      <w:bookmarkEnd w:id="92"/>
      <w:bookmarkStart w:id="93" w:name="q17"/>
      <w:bookmarkEnd w:id="93"/>
      <w:bookmarkStart w:id="94" w:name="_格式2__投标保证金凭证"/>
      <w:bookmarkEnd w:id="94"/>
      <w:r>
        <w:rPr>
          <w:rFonts w:asciiTheme="minorEastAsia" w:hAnsiTheme="minorEastAsia" w:eastAsiaTheme="minorEastAsia"/>
        </w:rPr>
        <w:tab/>
      </w:r>
      <w:bookmarkStart w:id="95" w:name="_Toc44690437"/>
      <w:bookmarkStart w:id="96" w:name="_Toc44691401"/>
      <w:bookmarkStart w:id="97" w:name="_Toc44691169"/>
      <w:bookmarkStart w:id="98" w:name="_Toc44690710"/>
      <w:bookmarkStart w:id="99"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0" w:name="_Toc135293192"/>
      <w:r>
        <w:rPr>
          <w:rFonts w:hint="eastAsia"/>
        </w:rPr>
        <w:t>第八章  合同条款</w:t>
      </w:r>
      <w:bookmarkEnd w:id="100"/>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6"/>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6"/>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6"/>
        <w:snapToGrid w:val="0"/>
        <w:spacing w:line="360" w:lineRule="auto"/>
        <w:ind w:firstLine="422" w:firstLineChars="200"/>
        <w:rPr>
          <w:rFonts w:hAnsi="宋体"/>
          <w:b/>
          <w:szCs w:val="21"/>
        </w:rPr>
      </w:pPr>
      <w:r>
        <w:rPr>
          <w:rFonts w:hint="eastAsia" w:hAnsi="宋体"/>
          <w:b/>
          <w:szCs w:val="21"/>
        </w:rPr>
        <w:t>二、合同金额</w:t>
      </w:r>
    </w:p>
    <w:p w14:paraId="1A9D4D7D">
      <w:pPr>
        <w:pStyle w:val="26"/>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6"/>
        <w:snapToGrid w:val="0"/>
        <w:spacing w:line="360" w:lineRule="auto"/>
        <w:ind w:firstLine="422" w:firstLineChars="200"/>
        <w:rPr>
          <w:rFonts w:hAnsi="宋体"/>
          <w:b/>
          <w:szCs w:val="21"/>
        </w:rPr>
      </w:pPr>
      <w:r>
        <w:rPr>
          <w:rFonts w:hint="eastAsia" w:hAnsi="宋体"/>
          <w:b/>
          <w:szCs w:val="21"/>
        </w:rPr>
        <w:t>三、技术资料</w:t>
      </w:r>
    </w:p>
    <w:p w14:paraId="536237EC">
      <w:pPr>
        <w:pStyle w:val="26"/>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6"/>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6"/>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6"/>
        <w:snapToGrid w:val="0"/>
        <w:spacing w:line="360" w:lineRule="auto"/>
        <w:ind w:firstLine="422" w:firstLineChars="200"/>
        <w:rPr>
          <w:rFonts w:hAnsi="宋体"/>
          <w:b/>
          <w:szCs w:val="21"/>
        </w:rPr>
      </w:pPr>
      <w:r>
        <w:rPr>
          <w:rFonts w:hint="eastAsia" w:hAnsi="宋体"/>
          <w:b/>
          <w:szCs w:val="21"/>
        </w:rPr>
        <w:t>四、知识产权</w:t>
      </w:r>
    </w:p>
    <w:p w14:paraId="089B43B5">
      <w:pPr>
        <w:pStyle w:val="26"/>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6"/>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6"/>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6"/>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6"/>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6"/>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6"/>
        <w:snapToGrid w:val="0"/>
        <w:spacing w:line="360" w:lineRule="auto"/>
        <w:ind w:firstLine="422" w:firstLineChars="200"/>
        <w:rPr>
          <w:rFonts w:hAnsi="宋体"/>
          <w:b/>
          <w:szCs w:val="21"/>
        </w:rPr>
      </w:pPr>
      <w:r>
        <w:rPr>
          <w:rFonts w:hint="eastAsia" w:hAnsi="宋体"/>
          <w:b/>
          <w:szCs w:val="21"/>
        </w:rPr>
        <w:t>十、付款方式和税费</w:t>
      </w:r>
    </w:p>
    <w:p w14:paraId="2CAD3547">
      <w:pPr>
        <w:pStyle w:val="26"/>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6"/>
        <w:snapToGrid w:val="0"/>
        <w:spacing w:line="360" w:lineRule="auto"/>
        <w:ind w:firstLine="422" w:firstLineChars="200"/>
        <w:rPr>
          <w:rFonts w:hAnsi="宋体"/>
          <w:b/>
          <w:szCs w:val="21"/>
        </w:rPr>
      </w:pPr>
      <w:r>
        <w:rPr>
          <w:rFonts w:hint="eastAsia" w:hAnsi="宋体"/>
          <w:b/>
          <w:szCs w:val="21"/>
        </w:rPr>
        <w:t>十二、违约责任</w:t>
      </w:r>
    </w:p>
    <w:p w14:paraId="37297565">
      <w:pPr>
        <w:pStyle w:val="26"/>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6"/>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1" w:name="_Toc73610161"/>
      <w:bookmarkStart w:id="102" w:name="_Toc135293193"/>
      <w:r>
        <w:rPr>
          <w:rFonts w:hint="eastAsia"/>
        </w:rPr>
        <w:t>第九章  附件</w:t>
      </w:r>
      <w:bookmarkEnd w:id="101"/>
      <w:bookmarkEnd w:id="102"/>
    </w:p>
    <w:p w14:paraId="3C84BC95">
      <w:pPr>
        <w:pStyle w:val="4"/>
        <w:spacing w:before="0" w:after="0"/>
      </w:pPr>
      <w:bookmarkStart w:id="103" w:name="_Toc135293194"/>
      <w:bookmarkStart w:id="104" w:name="_Toc73610162"/>
      <w:bookmarkStart w:id="105" w:name="_Toc73613644"/>
      <w:r>
        <w:rPr>
          <w:rFonts w:hint="eastAsia"/>
        </w:rPr>
        <w:t>一、财政部 工业和信息化部关于印发《政府采购促进中小企业发展管理办法》的通知</w:t>
      </w:r>
      <w:bookmarkEnd w:id="103"/>
      <w:bookmarkEnd w:id="104"/>
      <w:bookmarkEnd w:id="105"/>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6" w:name="_Toc73613645"/>
      <w:bookmarkStart w:id="107" w:name="_Toc135293195"/>
      <w:bookmarkStart w:id="108" w:name="_Toc73610163"/>
      <w:r>
        <w:rPr>
          <w:rFonts w:hint="eastAsia"/>
        </w:rPr>
        <w:t>二、关于印发中小企业划型标准规定的通知</w:t>
      </w:r>
      <w:bookmarkEnd w:id="106"/>
      <w:bookmarkEnd w:id="107"/>
      <w:bookmarkEnd w:id="108"/>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09" w:name="_Toc73610164"/>
      <w:bookmarkStart w:id="110" w:name="_Toc73613646"/>
      <w:bookmarkStart w:id="111" w:name="_Toc135293196"/>
      <w:r>
        <w:rPr>
          <w:rFonts w:hint="eastAsia"/>
        </w:rPr>
        <w:t>三、</w:t>
      </w:r>
      <w:r>
        <w:t>国家统计局关于印发《统计上大中小微型企业划分办法 （2017）》的通知</w:t>
      </w:r>
      <w:bookmarkEnd w:id="109"/>
      <w:bookmarkEnd w:id="110"/>
      <w:bookmarkEnd w:id="111"/>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2" w:name="_Toc73610165"/>
      <w:bookmarkStart w:id="113" w:name="_Toc73613647"/>
      <w:bookmarkStart w:id="114" w:name="_Toc135293197"/>
      <w:r>
        <w:rPr>
          <w:rFonts w:hint="eastAsia"/>
        </w:rPr>
        <w:t>四、</w:t>
      </w:r>
      <w:r>
        <w:t>财政部 民政部 中国残疾人联合会关于促进残疾人就业 政府采购政策的通知</w:t>
      </w:r>
      <w:bookmarkEnd w:id="112"/>
      <w:bookmarkEnd w:id="113"/>
      <w:bookmarkEnd w:id="114"/>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5" w:name="_Toc135293198"/>
      <w:r>
        <w:rPr>
          <w:rFonts w:hint="eastAsia"/>
        </w:rPr>
        <w:t>五、财政部 司法部关于政府采购支持监狱企业发展有关问题的通知</w:t>
      </w:r>
      <w:bookmarkEnd w:id="115"/>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华文细黑">
    <w:altName w:val="微软雅黑"/>
    <w:panose1 w:val="00000000000000000000"/>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22</w:t>
    </w:r>
    <w:r>
      <w:rPr>
        <w:rStyle w:val="54"/>
      </w:rPr>
      <w:fldChar w:fldCharType="end"/>
    </w:r>
  </w:p>
  <w:p w14:paraId="21DB7764">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2"/>
      <w:tabs>
        <w:tab w:val="center" w:pos="4819"/>
        <w:tab w:val="right" w:pos="9638"/>
      </w:tabs>
      <w:jc w:val="left"/>
    </w:pPr>
    <w:r>
      <w:rPr>
        <w:rFonts w:hint="eastAsia"/>
      </w:rPr>
      <w:t>项目名称：足球场草坪养护项目                                               项目编号：</w:t>
    </w:r>
    <w:r>
      <w:rPr>
        <w:rFonts w:hint="eastAsia" w:asciiTheme="minorEastAsia" w:hAnsiTheme="minorEastAsia" w:eastAsiaTheme="minorEastAsia"/>
      </w:rPr>
      <w:t>SZZZ2025-QC0486</w:t>
    </w:r>
    <w:r>
      <w:tab/>
    </w:r>
  </w:p>
  <w:p w14:paraId="60593B1B">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CE65EF4C"/>
    <w:multiLevelType w:val="singleLevel"/>
    <w:tmpl w:val="CE65EF4C"/>
    <w:lvl w:ilvl="0" w:tentative="0">
      <w:start w:val="1"/>
      <w:numFmt w:val="chineseCounting"/>
      <w:suff w:val="nothing"/>
      <w:lvlText w:val="（%1）"/>
      <w:lvlJc w:val="left"/>
      <w:rPr>
        <w:rFonts w:hint="eastAsia"/>
      </w:rPr>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8B9153F"/>
    <w:multiLevelType w:val="singleLevel"/>
    <w:tmpl w:val="28B9153F"/>
    <w:lvl w:ilvl="0" w:tentative="0">
      <w:start w:val="1"/>
      <w:numFmt w:val="chineseCounting"/>
      <w:suff w:val="nothing"/>
      <w:lvlText w:val="（%1）"/>
      <w:lvlJc w:val="left"/>
      <w:rPr>
        <w:rFonts w:hint="eastAsia"/>
      </w:rPr>
    </w:lvl>
  </w:abstractNum>
  <w:abstractNum w:abstractNumId="7">
    <w:nsid w:val="420E17CF"/>
    <w:multiLevelType w:val="singleLevel"/>
    <w:tmpl w:val="420E17CF"/>
    <w:lvl w:ilvl="0" w:tentative="0">
      <w:start w:val="1"/>
      <w:numFmt w:val="chineseCounting"/>
      <w:suff w:val="nothing"/>
      <w:lvlText w:val="（%1）"/>
      <w:lvlJc w:val="left"/>
      <w:rPr>
        <w:rFonts w:hint="eastAsia"/>
      </w:rPr>
    </w:lvl>
  </w:abstractNum>
  <w:abstractNum w:abstractNumId="8">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B40"/>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0E62"/>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777"/>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A48"/>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512"/>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89B"/>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1C3C"/>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142"/>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240"/>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6F9"/>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1B13"/>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269"/>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0978"/>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4D9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842"/>
    <w:rsid w:val="008D2A84"/>
    <w:rsid w:val="008D3C40"/>
    <w:rsid w:val="008D4D1D"/>
    <w:rsid w:val="008D50BF"/>
    <w:rsid w:val="008D5D67"/>
    <w:rsid w:val="008D5F2F"/>
    <w:rsid w:val="008D6448"/>
    <w:rsid w:val="008D66D8"/>
    <w:rsid w:val="008D682A"/>
    <w:rsid w:val="008D68D7"/>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20A"/>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0C06"/>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568"/>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71"/>
    <w:rsid w:val="00A62CC5"/>
    <w:rsid w:val="00A6317B"/>
    <w:rsid w:val="00A63184"/>
    <w:rsid w:val="00A63BD6"/>
    <w:rsid w:val="00A63DF1"/>
    <w:rsid w:val="00A64096"/>
    <w:rsid w:val="00A6410C"/>
    <w:rsid w:val="00A6435A"/>
    <w:rsid w:val="00A647CD"/>
    <w:rsid w:val="00A6560B"/>
    <w:rsid w:val="00A65856"/>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273"/>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1D5D"/>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963"/>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96"/>
    <w:rsid w:val="00C979BC"/>
    <w:rsid w:val="00C97CC0"/>
    <w:rsid w:val="00C97D75"/>
    <w:rsid w:val="00CA0261"/>
    <w:rsid w:val="00CA04BA"/>
    <w:rsid w:val="00CA136D"/>
    <w:rsid w:val="00CA147B"/>
    <w:rsid w:val="00CA2400"/>
    <w:rsid w:val="00CA24A1"/>
    <w:rsid w:val="00CA24C5"/>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518"/>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709"/>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6E58"/>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47F"/>
    <w:rsid w:val="00E95897"/>
    <w:rsid w:val="00E95DDA"/>
    <w:rsid w:val="00E96E03"/>
    <w:rsid w:val="00E972A2"/>
    <w:rsid w:val="00E97A7D"/>
    <w:rsid w:val="00EA03AA"/>
    <w:rsid w:val="00EA0837"/>
    <w:rsid w:val="00EA0BD0"/>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741"/>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202"/>
    <w:rsid w:val="00FF69A3"/>
    <w:rsid w:val="00FF7533"/>
    <w:rsid w:val="0125788B"/>
    <w:rsid w:val="01F0299B"/>
    <w:rsid w:val="02323801"/>
    <w:rsid w:val="02352754"/>
    <w:rsid w:val="024D4C30"/>
    <w:rsid w:val="026E2AF7"/>
    <w:rsid w:val="026E4F91"/>
    <w:rsid w:val="02C77214"/>
    <w:rsid w:val="02CB1CF7"/>
    <w:rsid w:val="03675DAC"/>
    <w:rsid w:val="038B17F3"/>
    <w:rsid w:val="039C57C0"/>
    <w:rsid w:val="03B27B65"/>
    <w:rsid w:val="041D095D"/>
    <w:rsid w:val="044632A5"/>
    <w:rsid w:val="04B769D7"/>
    <w:rsid w:val="054247C4"/>
    <w:rsid w:val="05B52304"/>
    <w:rsid w:val="05C87DB9"/>
    <w:rsid w:val="077E586F"/>
    <w:rsid w:val="079248BB"/>
    <w:rsid w:val="07B04C5A"/>
    <w:rsid w:val="07EC69C8"/>
    <w:rsid w:val="08425EAC"/>
    <w:rsid w:val="0891753F"/>
    <w:rsid w:val="08A07782"/>
    <w:rsid w:val="0961739E"/>
    <w:rsid w:val="098E6083"/>
    <w:rsid w:val="09D354E6"/>
    <w:rsid w:val="0A417E52"/>
    <w:rsid w:val="0A504E01"/>
    <w:rsid w:val="0AA63024"/>
    <w:rsid w:val="0AC03ED3"/>
    <w:rsid w:val="0ADA4400"/>
    <w:rsid w:val="0B1D155E"/>
    <w:rsid w:val="0B205B2B"/>
    <w:rsid w:val="0B3D0378"/>
    <w:rsid w:val="0B6158EF"/>
    <w:rsid w:val="0B782559"/>
    <w:rsid w:val="0BA650B0"/>
    <w:rsid w:val="0BB93035"/>
    <w:rsid w:val="0BFD483A"/>
    <w:rsid w:val="0C5B67E0"/>
    <w:rsid w:val="0C907B67"/>
    <w:rsid w:val="0CE57E5A"/>
    <w:rsid w:val="0D256CBB"/>
    <w:rsid w:val="0D49488C"/>
    <w:rsid w:val="0D566BC9"/>
    <w:rsid w:val="0D7C1890"/>
    <w:rsid w:val="0D8B597D"/>
    <w:rsid w:val="0E180322"/>
    <w:rsid w:val="0E39220B"/>
    <w:rsid w:val="0E5928AD"/>
    <w:rsid w:val="0E8C4995"/>
    <w:rsid w:val="0ED65CAC"/>
    <w:rsid w:val="0EF27BFB"/>
    <w:rsid w:val="0EF441C5"/>
    <w:rsid w:val="0F0D2BA7"/>
    <w:rsid w:val="0F1E55F5"/>
    <w:rsid w:val="0F6A604F"/>
    <w:rsid w:val="0FBC50EF"/>
    <w:rsid w:val="10050C09"/>
    <w:rsid w:val="105A7CF8"/>
    <w:rsid w:val="11080DB5"/>
    <w:rsid w:val="114573C0"/>
    <w:rsid w:val="114D0C84"/>
    <w:rsid w:val="115F3FD7"/>
    <w:rsid w:val="11834124"/>
    <w:rsid w:val="11A259DD"/>
    <w:rsid w:val="11D90C91"/>
    <w:rsid w:val="11F9269A"/>
    <w:rsid w:val="120474A0"/>
    <w:rsid w:val="129939FA"/>
    <w:rsid w:val="12C32C8D"/>
    <w:rsid w:val="12ED5EA4"/>
    <w:rsid w:val="13102ABE"/>
    <w:rsid w:val="131639AA"/>
    <w:rsid w:val="135E44C2"/>
    <w:rsid w:val="13A46CB7"/>
    <w:rsid w:val="13AB1F98"/>
    <w:rsid w:val="14090A38"/>
    <w:rsid w:val="14512ED8"/>
    <w:rsid w:val="14CF5677"/>
    <w:rsid w:val="152B35E2"/>
    <w:rsid w:val="164B6AFC"/>
    <w:rsid w:val="16663DB9"/>
    <w:rsid w:val="167D280D"/>
    <w:rsid w:val="16EB0762"/>
    <w:rsid w:val="17047766"/>
    <w:rsid w:val="170A4C85"/>
    <w:rsid w:val="174A5413"/>
    <w:rsid w:val="17935895"/>
    <w:rsid w:val="17EB6CC4"/>
    <w:rsid w:val="17F52C18"/>
    <w:rsid w:val="1807166C"/>
    <w:rsid w:val="184530EF"/>
    <w:rsid w:val="187842FE"/>
    <w:rsid w:val="189E296D"/>
    <w:rsid w:val="18B51028"/>
    <w:rsid w:val="190A203B"/>
    <w:rsid w:val="19227A4B"/>
    <w:rsid w:val="19410B0E"/>
    <w:rsid w:val="196F6A18"/>
    <w:rsid w:val="19E80F89"/>
    <w:rsid w:val="19F65379"/>
    <w:rsid w:val="1A182B91"/>
    <w:rsid w:val="1A3B761A"/>
    <w:rsid w:val="1A4E7B88"/>
    <w:rsid w:val="1AFF0E5E"/>
    <w:rsid w:val="1B3E182A"/>
    <w:rsid w:val="1B4B1EDF"/>
    <w:rsid w:val="1B4B5195"/>
    <w:rsid w:val="1C174C6F"/>
    <w:rsid w:val="1C7C020D"/>
    <w:rsid w:val="1C8F78BA"/>
    <w:rsid w:val="1C9B0D84"/>
    <w:rsid w:val="1CDD3F3B"/>
    <w:rsid w:val="1D4D6869"/>
    <w:rsid w:val="1D791727"/>
    <w:rsid w:val="1DD01078"/>
    <w:rsid w:val="1DF42FCA"/>
    <w:rsid w:val="1EF40861"/>
    <w:rsid w:val="1F654F8F"/>
    <w:rsid w:val="1F6B0692"/>
    <w:rsid w:val="1F922B90"/>
    <w:rsid w:val="1F9D2905"/>
    <w:rsid w:val="20252FDD"/>
    <w:rsid w:val="20707345"/>
    <w:rsid w:val="20851D0B"/>
    <w:rsid w:val="20FD7003"/>
    <w:rsid w:val="21350F58"/>
    <w:rsid w:val="2149055F"/>
    <w:rsid w:val="21760101"/>
    <w:rsid w:val="219F72F5"/>
    <w:rsid w:val="21C91D43"/>
    <w:rsid w:val="22B25284"/>
    <w:rsid w:val="22C07D9F"/>
    <w:rsid w:val="23056CBA"/>
    <w:rsid w:val="23360FB7"/>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6736AA"/>
    <w:rsid w:val="258D3B57"/>
    <w:rsid w:val="2612001E"/>
    <w:rsid w:val="262336EE"/>
    <w:rsid w:val="269E4C0C"/>
    <w:rsid w:val="26E56F7C"/>
    <w:rsid w:val="27024D1A"/>
    <w:rsid w:val="276B0E73"/>
    <w:rsid w:val="278C78CF"/>
    <w:rsid w:val="278F0C96"/>
    <w:rsid w:val="27AA4F6F"/>
    <w:rsid w:val="27D8263D"/>
    <w:rsid w:val="27FD02F5"/>
    <w:rsid w:val="283437D1"/>
    <w:rsid w:val="2849353B"/>
    <w:rsid w:val="28642123"/>
    <w:rsid w:val="28823097"/>
    <w:rsid w:val="28B94A3A"/>
    <w:rsid w:val="28D3610D"/>
    <w:rsid w:val="28D47B5D"/>
    <w:rsid w:val="28F7242D"/>
    <w:rsid w:val="28FD5488"/>
    <w:rsid w:val="29076E89"/>
    <w:rsid w:val="29294776"/>
    <w:rsid w:val="2933052E"/>
    <w:rsid w:val="296806C9"/>
    <w:rsid w:val="298A3E0B"/>
    <w:rsid w:val="29A30A29"/>
    <w:rsid w:val="29F00112"/>
    <w:rsid w:val="2A161A99"/>
    <w:rsid w:val="2A7615AE"/>
    <w:rsid w:val="2AD85037"/>
    <w:rsid w:val="2B002AD1"/>
    <w:rsid w:val="2B1B2E90"/>
    <w:rsid w:val="2B5305D3"/>
    <w:rsid w:val="2B7F003F"/>
    <w:rsid w:val="2BC03B14"/>
    <w:rsid w:val="2BD0253B"/>
    <w:rsid w:val="2C187060"/>
    <w:rsid w:val="2C372028"/>
    <w:rsid w:val="2C444480"/>
    <w:rsid w:val="2C55565A"/>
    <w:rsid w:val="2C564DC3"/>
    <w:rsid w:val="2CBA13DB"/>
    <w:rsid w:val="2CE90E48"/>
    <w:rsid w:val="2CEF6A87"/>
    <w:rsid w:val="2D0D4B37"/>
    <w:rsid w:val="2D360531"/>
    <w:rsid w:val="2D6C141D"/>
    <w:rsid w:val="2DAE6124"/>
    <w:rsid w:val="2DEA2B8B"/>
    <w:rsid w:val="2E980D64"/>
    <w:rsid w:val="2EB64B4B"/>
    <w:rsid w:val="2EDB590A"/>
    <w:rsid w:val="2F0A29E3"/>
    <w:rsid w:val="2FE83639"/>
    <w:rsid w:val="300F506A"/>
    <w:rsid w:val="30297EDA"/>
    <w:rsid w:val="30601421"/>
    <w:rsid w:val="30640F12"/>
    <w:rsid w:val="30817D6A"/>
    <w:rsid w:val="30B30CDB"/>
    <w:rsid w:val="3157114E"/>
    <w:rsid w:val="315D7CF4"/>
    <w:rsid w:val="31BF242F"/>
    <w:rsid w:val="31E60D84"/>
    <w:rsid w:val="31F2037F"/>
    <w:rsid w:val="325A4DC1"/>
    <w:rsid w:val="329B11F6"/>
    <w:rsid w:val="32FA790B"/>
    <w:rsid w:val="336E087E"/>
    <w:rsid w:val="33A85DA6"/>
    <w:rsid w:val="33C3087D"/>
    <w:rsid w:val="344C0413"/>
    <w:rsid w:val="344F5E45"/>
    <w:rsid w:val="34842E9F"/>
    <w:rsid w:val="34FA7B3A"/>
    <w:rsid w:val="350F28AA"/>
    <w:rsid w:val="35246689"/>
    <w:rsid w:val="35301D0A"/>
    <w:rsid w:val="35961B12"/>
    <w:rsid w:val="360258E2"/>
    <w:rsid w:val="364523AD"/>
    <w:rsid w:val="36700D38"/>
    <w:rsid w:val="368636C2"/>
    <w:rsid w:val="36C4673D"/>
    <w:rsid w:val="37054AD1"/>
    <w:rsid w:val="376712E7"/>
    <w:rsid w:val="377C6DA9"/>
    <w:rsid w:val="37B10B63"/>
    <w:rsid w:val="37D17C49"/>
    <w:rsid w:val="37DC0287"/>
    <w:rsid w:val="387624AA"/>
    <w:rsid w:val="388C7258"/>
    <w:rsid w:val="38950836"/>
    <w:rsid w:val="389B5548"/>
    <w:rsid w:val="3900628A"/>
    <w:rsid w:val="390721D7"/>
    <w:rsid w:val="393B510C"/>
    <w:rsid w:val="393E7417"/>
    <w:rsid w:val="393F4767"/>
    <w:rsid w:val="39A97E97"/>
    <w:rsid w:val="3A260C29"/>
    <w:rsid w:val="3A651F6E"/>
    <w:rsid w:val="3AA53060"/>
    <w:rsid w:val="3AD26068"/>
    <w:rsid w:val="3B0752BB"/>
    <w:rsid w:val="3B57268D"/>
    <w:rsid w:val="3B6176CE"/>
    <w:rsid w:val="3B9825FE"/>
    <w:rsid w:val="3BCE2890"/>
    <w:rsid w:val="3BF9211B"/>
    <w:rsid w:val="3BF9504C"/>
    <w:rsid w:val="3C872BFA"/>
    <w:rsid w:val="3C9D3F8B"/>
    <w:rsid w:val="3CA60B04"/>
    <w:rsid w:val="3CCF5E45"/>
    <w:rsid w:val="3CF11603"/>
    <w:rsid w:val="3D3305EA"/>
    <w:rsid w:val="3D5129F3"/>
    <w:rsid w:val="3D515A8A"/>
    <w:rsid w:val="3D623CEE"/>
    <w:rsid w:val="3D7507FB"/>
    <w:rsid w:val="3E7E3AE6"/>
    <w:rsid w:val="3EB5127A"/>
    <w:rsid w:val="3EE70E0D"/>
    <w:rsid w:val="3EEC234C"/>
    <w:rsid w:val="3EF341BE"/>
    <w:rsid w:val="3F1A7098"/>
    <w:rsid w:val="3F1B7587"/>
    <w:rsid w:val="3F2A1578"/>
    <w:rsid w:val="3F503E5E"/>
    <w:rsid w:val="3F5E53B5"/>
    <w:rsid w:val="3F812CA8"/>
    <w:rsid w:val="3FB547D5"/>
    <w:rsid w:val="3FBE2D92"/>
    <w:rsid w:val="3FC16214"/>
    <w:rsid w:val="41576FF8"/>
    <w:rsid w:val="415B1EBD"/>
    <w:rsid w:val="418F600A"/>
    <w:rsid w:val="41D9164E"/>
    <w:rsid w:val="41DD521D"/>
    <w:rsid w:val="421870CD"/>
    <w:rsid w:val="423B7022"/>
    <w:rsid w:val="427F1BDB"/>
    <w:rsid w:val="429A23DC"/>
    <w:rsid w:val="42A87124"/>
    <w:rsid w:val="42CE4643"/>
    <w:rsid w:val="42D633EC"/>
    <w:rsid w:val="430239C6"/>
    <w:rsid w:val="43822B29"/>
    <w:rsid w:val="4389060E"/>
    <w:rsid w:val="43C8028A"/>
    <w:rsid w:val="43CB5BBA"/>
    <w:rsid w:val="43D45F57"/>
    <w:rsid w:val="43D51667"/>
    <w:rsid w:val="440E22BB"/>
    <w:rsid w:val="443B2C25"/>
    <w:rsid w:val="444A6219"/>
    <w:rsid w:val="445E24F6"/>
    <w:rsid w:val="448421F1"/>
    <w:rsid w:val="44B931B7"/>
    <w:rsid w:val="44DC50C3"/>
    <w:rsid w:val="44FE3A37"/>
    <w:rsid w:val="456D7BC5"/>
    <w:rsid w:val="45920C15"/>
    <w:rsid w:val="459D2A33"/>
    <w:rsid w:val="45D37D9B"/>
    <w:rsid w:val="465E3A42"/>
    <w:rsid w:val="46CD560B"/>
    <w:rsid w:val="472E3FBA"/>
    <w:rsid w:val="474642BA"/>
    <w:rsid w:val="475E44B5"/>
    <w:rsid w:val="47C817CD"/>
    <w:rsid w:val="47FD3CCE"/>
    <w:rsid w:val="48194FD5"/>
    <w:rsid w:val="484514CB"/>
    <w:rsid w:val="48650046"/>
    <w:rsid w:val="48AD2FFF"/>
    <w:rsid w:val="48C86EE1"/>
    <w:rsid w:val="491D214E"/>
    <w:rsid w:val="498272AD"/>
    <w:rsid w:val="49A34BDC"/>
    <w:rsid w:val="49BF4FB3"/>
    <w:rsid w:val="49FA6EF8"/>
    <w:rsid w:val="4A0701BA"/>
    <w:rsid w:val="4A784961"/>
    <w:rsid w:val="4AAD3BB4"/>
    <w:rsid w:val="4ACF3A3C"/>
    <w:rsid w:val="4AD510D6"/>
    <w:rsid w:val="4AE447B6"/>
    <w:rsid w:val="4B121AEC"/>
    <w:rsid w:val="4B1700DF"/>
    <w:rsid w:val="4B957ECD"/>
    <w:rsid w:val="4B9F7B36"/>
    <w:rsid w:val="4BA91A77"/>
    <w:rsid w:val="4BB53D84"/>
    <w:rsid w:val="4BCC1216"/>
    <w:rsid w:val="4C083D73"/>
    <w:rsid w:val="4C085898"/>
    <w:rsid w:val="4C1710D6"/>
    <w:rsid w:val="4C373527"/>
    <w:rsid w:val="4C787A00"/>
    <w:rsid w:val="4C940941"/>
    <w:rsid w:val="4C9E5A94"/>
    <w:rsid w:val="4CC805CD"/>
    <w:rsid w:val="4CD90E2A"/>
    <w:rsid w:val="4E055E94"/>
    <w:rsid w:val="4E1910C7"/>
    <w:rsid w:val="4E1B3100"/>
    <w:rsid w:val="4E612478"/>
    <w:rsid w:val="4EB1136E"/>
    <w:rsid w:val="4EB175C0"/>
    <w:rsid w:val="4ED40BF0"/>
    <w:rsid w:val="4F0F6A19"/>
    <w:rsid w:val="4FAE1D52"/>
    <w:rsid w:val="4FB345F4"/>
    <w:rsid w:val="4FEB4D54"/>
    <w:rsid w:val="514635A0"/>
    <w:rsid w:val="51D10A66"/>
    <w:rsid w:val="51D57A6A"/>
    <w:rsid w:val="51D87E29"/>
    <w:rsid w:val="528A390F"/>
    <w:rsid w:val="528C6991"/>
    <w:rsid w:val="52C3297B"/>
    <w:rsid w:val="52E350B6"/>
    <w:rsid w:val="53306C1B"/>
    <w:rsid w:val="53531C3B"/>
    <w:rsid w:val="54054633"/>
    <w:rsid w:val="540605E4"/>
    <w:rsid w:val="547F0032"/>
    <w:rsid w:val="54A02A20"/>
    <w:rsid w:val="55B24F8F"/>
    <w:rsid w:val="55C87B3E"/>
    <w:rsid w:val="55CE2806"/>
    <w:rsid w:val="56203F4A"/>
    <w:rsid w:val="56446F6C"/>
    <w:rsid w:val="56714961"/>
    <w:rsid w:val="57142FA7"/>
    <w:rsid w:val="57F13112"/>
    <w:rsid w:val="57F33150"/>
    <w:rsid w:val="57F95B34"/>
    <w:rsid w:val="58677DAE"/>
    <w:rsid w:val="58B2640F"/>
    <w:rsid w:val="58D67D8C"/>
    <w:rsid w:val="58E10577"/>
    <w:rsid w:val="59165EF7"/>
    <w:rsid w:val="592117E6"/>
    <w:rsid w:val="59702A12"/>
    <w:rsid w:val="59802427"/>
    <w:rsid w:val="59CF1242"/>
    <w:rsid w:val="5A7A2F5C"/>
    <w:rsid w:val="5AE46F75"/>
    <w:rsid w:val="5AED2A9C"/>
    <w:rsid w:val="5BC746C9"/>
    <w:rsid w:val="5C14118E"/>
    <w:rsid w:val="5C390BF5"/>
    <w:rsid w:val="5CC61F72"/>
    <w:rsid w:val="5CED210B"/>
    <w:rsid w:val="5CF206F7"/>
    <w:rsid w:val="5D125E69"/>
    <w:rsid w:val="5D440F45"/>
    <w:rsid w:val="5D4B0BE0"/>
    <w:rsid w:val="5D6121B1"/>
    <w:rsid w:val="5DA764EE"/>
    <w:rsid w:val="5E7466D9"/>
    <w:rsid w:val="5EA0340D"/>
    <w:rsid w:val="5EBC48DB"/>
    <w:rsid w:val="5ED66C3C"/>
    <w:rsid w:val="5EE017FC"/>
    <w:rsid w:val="5F1576F7"/>
    <w:rsid w:val="5F7A468D"/>
    <w:rsid w:val="5F9E76ED"/>
    <w:rsid w:val="5FDD643B"/>
    <w:rsid w:val="60687CFB"/>
    <w:rsid w:val="607249AE"/>
    <w:rsid w:val="60BA3E42"/>
    <w:rsid w:val="60E05AE3"/>
    <w:rsid w:val="61125007"/>
    <w:rsid w:val="61181E1C"/>
    <w:rsid w:val="612B1EE9"/>
    <w:rsid w:val="6155072E"/>
    <w:rsid w:val="617A7A66"/>
    <w:rsid w:val="6194383B"/>
    <w:rsid w:val="61A415C7"/>
    <w:rsid w:val="61A905CB"/>
    <w:rsid w:val="61C71D9F"/>
    <w:rsid w:val="61CB5375"/>
    <w:rsid w:val="61F21F72"/>
    <w:rsid w:val="623348CA"/>
    <w:rsid w:val="625421DB"/>
    <w:rsid w:val="62546789"/>
    <w:rsid w:val="626563D1"/>
    <w:rsid w:val="62EA49F7"/>
    <w:rsid w:val="635307EE"/>
    <w:rsid w:val="63D11B11"/>
    <w:rsid w:val="63EB6C79"/>
    <w:rsid w:val="63EF3077"/>
    <w:rsid w:val="64AC0915"/>
    <w:rsid w:val="64B37F11"/>
    <w:rsid w:val="64B57E6E"/>
    <w:rsid w:val="65492532"/>
    <w:rsid w:val="65687212"/>
    <w:rsid w:val="658254E1"/>
    <w:rsid w:val="65C05392"/>
    <w:rsid w:val="65CA685B"/>
    <w:rsid w:val="65CF34A7"/>
    <w:rsid w:val="65F660EF"/>
    <w:rsid w:val="661E1452"/>
    <w:rsid w:val="6673798C"/>
    <w:rsid w:val="66C37115"/>
    <w:rsid w:val="66CD4D5B"/>
    <w:rsid w:val="66D659BE"/>
    <w:rsid w:val="66F83B86"/>
    <w:rsid w:val="673905B6"/>
    <w:rsid w:val="67B0706B"/>
    <w:rsid w:val="681C3942"/>
    <w:rsid w:val="682D5AB2"/>
    <w:rsid w:val="683D13F8"/>
    <w:rsid w:val="68460AAC"/>
    <w:rsid w:val="68AC1CFE"/>
    <w:rsid w:val="68EC626C"/>
    <w:rsid w:val="69227F4C"/>
    <w:rsid w:val="6A42482C"/>
    <w:rsid w:val="6A880603"/>
    <w:rsid w:val="6A8D3F8A"/>
    <w:rsid w:val="6B317667"/>
    <w:rsid w:val="6B4C44A1"/>
    <w:rsid w:val="6BCD1DE6"/>
    <w:rsid w:val="6C092392"/>
    <w:rsid w:val="6C4443B0"/>
    <w:rsid w:val="6C505023"/>
    <w:rsid w:val="6CB87914"/>
    <w:rsid w:val="6CCE7457"/>
    <w:rsid w:val="6CD504C6"/>
    <w:rsid w:val="6CF41368"/>
    <w:rsid w:val="6D14299F"/>
    <w:rsid w:val="6D672A1E"/>
    <w:rsid w:val="6DA71E62"/>
    <w:rsid w:val="6DC237D1"/>
    <w:rsid w:val="6E2F4B86"/>
    <w:rsid w:val="6E681EA9"/>
    <w:rsid w:val="6E8421A4"/>
    <w:rsid w:val="6EB17E4E"/>
    <w:rsid w:val="6EB44A35"/>
    <w:rsid w:val="6EB56801"/>
    <w:rsid w:val="6F40725E"/>
    <w:rsid w:val="6F4C2770"/>
    <w:rsid w:val="6F745D74"/>
    <w:rsid w:val="6F8F2BAE"/>
    <w:rsid w:val="6FAD2804"/>
    <w:rsid w:val="6FC23A75"/>
    <w:rsid w:val="704D7B76"/>
    <w:rsid w:val="70AE175A"/>
    <w:rsid w:val="70EC5DDE"/>
    <w:rsid w:val="711172CF"/>
    <w:rsid w:val="71B10318"/>
    <w:rsid w:val="71FD54DD"/>
    <w:rsid w:val="729A3A97"/>
    <w:rsid w:val="72CA287C"/>
    <w:rsid w:val="730D7EC7"/>
    <w:rsid w:val="73515B1A"/>
    <w:rsid w:val="73610B02"/>
    <w:rsid w:val="73843880"/>
    <w:rsid w:val="738E7E4C"/>
    <w:rsid w:val="739A7F5B"/>
    <w:rsid w:val="73C66DBA"/>
    <w:rsid w:val="73E55492"/>
    <w:rsid w:val="7410294D"/>
    <w:rsid w:val="74275AAB"/>
    <w:rsid w:val="742C2BF6"/>
    <w:rsid w:val="749E3893"/>
    <w:rsid w:val="750464B4"/>
    <w:rsid w:val="752B4572"/>
    <w:rsid w:val="760D5582"/>
    <w:rsid w:val="762A53DF"/>
    <w:rsid w:val="76373F9F"/>
    <w:rsid w:val="763E0E8A"/>
    <w:rsid w:val="766308F1"/>
    <w:rsid w:val="76D71644"/>
    <w:rsid w:val="76EE69B8"/>
    <w:rsid w:val="776C2FB6"/>
    <w:rsid w:val="77D431DA"/>
    <w:rsid w:val="78496C05"/>
    <w:rsid w:val="78E57CE3"/>
    <w:rsid w:val="78E65653"/>
    <w:rsid w:val="78E711F4"/>
    <w:rsid w:val="790C34C1"/>
    <w:rsid w:val="79203CC4"/>
    <w:rsid w:val="79982284"/>
    <w:rsid w:val="7998662D"/>
    <w:rsid w:val="79F820B0"/>
    <w:rsid w:val="7A2F2846"/>
    <w:rsid w:val="7A8C5878"/>
    <w:rsid w:val="7ACD2157"/>
    <w:rsid w:val="7ACF201F"/>
    <w:rsid w:val="7AFB559C"/>
    <w:rsid w:val="7B42766E"/>
    <w:rsid w:val="7B471854"/>
    <w:rsid w:val="7C552333"/>
    <w:rsid w:val="7C647170"/>
    <w:rsid w:val="7CA86C55"/>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1"/>
    <w:qFormat/>
    <w:uiPriority w:val="0"/>
    <w:pPr>
      <w:spacing w:after="120"/>
    </w:pPr>
  </w:style>
  <w:style w:type="paragraph" w:styleId="21">
    <w:name w:val="Body Text Indent"/>
    <w:basedOn w:val="1"/>
    <w:link w:val="74"/>
    <w:autoRedefine/>
    <w:qFormat/>
    <w:uiPriority w:val="0"/>
    <w:pPr>
      <w:spacing w:after="120"/>
      <w:ind w:left="420" w:leftChars="200"/>
    </w:pPr>
  </w:style>
  <w:style w:type="paragraph" w:styleId="22">
    <w:name w:val="Block Text"/>
    <w:basedOn w:val="1"/>
    <w:autoRedefine/>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autoRedefine/>
    <w:qFormat/>
    <w:uiPriority w:val="0"/>
    <w:pPr>
      <w:ind w:left="840"/>
      <w:jc w:val="left"/>
    </w:pPr>
    <w:rPr>
      <w:szCs w:val="21"/>
    </w:rPr>
  </w:style>
  <w:style w:type="paragraph" w:styleId="25">
    <w:name w:val="toc 3"/>
    <w:basedOn w:val="1"/>
    <w:next w:val="1"/>
    <w:autoRedefine/>
    <w:qFormat/>
    <w:uiPriority w:val="39"/>
    <w:pPr>
      <w:ind w:left="420"/>
      <w:jc w:val="left"/>
    </w:pPr>
    <w:rPr>
      <w:iCs/>
    </w:rPr>
  </w:style>
  <w:style w:type="paragraph" w:styleId="26">
    <w:name w:val="Plain Text"/>
    <w:basedOn w:val="1"/>
    <w:link w:val="75"/>
    <w:autoRedefine/>
    <w:qFormat/>
    <w:uiPriority w:val="0"/>
    <w:rPr>
      <w:rFonts w:ascii="宋体" w:hAnsi="Courier New"/>
      <w:szCs w:val="20"/>
    </w:rPr>
  </w:style>
  <w:style w:type="paragraph" w:styleId="27">
    <w:name w:val="toc 8"/>
    <w:basedOn w:val="1"/>
    <w:next w:val="1"/>
    <w:autoRedefine/>
    <w:qFormat/>
    <w:uiPriority w:val="0"/>
    <w:pPr>
      <w:ind w:left="1470"/>
      <w:jc w:val="left"/>
    </w:pPr>
    <w:rPr>
      <w:szCs w:val="21"/>
    </w:rPr>
  </w:style>
  <w:style w:type="paragraph" w:styleId="28">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autoRedefine/>
    <w:qFormat/>
    <w:uiPriority w:val="0"/>
    <w:pPr>
      <w:spacing w:after="120" w:line="480" w:lineRule="auto"/>
      <w:ind w:left="420" w:leftChars="200"/>
    </w:pPr>
  </w:style>
  <w:style w:type="paragraph" w:styleId="30">
    <w:name w:val="Balloon Text"/>
    <w:basedOn w:val="1"/>
    <w:link w:val="77"/>
    <w:autoRedefine/>
    <w:qFormat/>
    <w:uiPriority w:val="0"/>
    <w:rPr>
      <w:sz w:val="18"/>
      <w:szCs w:val="18"/>
    </w:rPr>
  </w:style>
  <w:style w:type="paragraph" w:styleId="31">
    <w:name w:val="footer"/>
    <w:basedOn w:val="1"/>
    <w:link w:val="78"/>
    <w:autoRedefine/>
    <w:qFormat/>
    <w:uiPriority w:val="99"/>
    <w:pPr>
      <w:tabs>
        <w:tab w:val="center" w:pos="4153"/>
        <w:tab w:val="right" w:pos="8306"/>
      </w:tabs>
      <w:snapToGrid w:val="0"/>
      <w:jc w:val="left"/>
    </w:pPr>
    <w:rPr>
      <w:sz w:val="18"/>
      <w:szCs w:val="18"/>
    </w:rPr>
  </w:style>
  <w:style w:type="paragraph" w:styleId="32">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autoRedefine/>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autoRedefine/>
    <w:qFormat/>
    <w:uiPriority w:val="0"/>
    <w:pPr>
      <w:ind w:left="630"/>
      <w:jc w:val="left"/>
    </w:pPr>
    <w:rPr>
      <w:szCs w:val="21"/>
    </w:rPr>
  </w:style>
  <w:style w:type="paragraph" w:styleId="36">
    <w:name w:val="index heading"/>
    <w:basedOn w:val="1"/>
    <w:next w:val="37"/>
    <w:autoRedefine/>
    <w:qFormat/>
    <w:uiPriority w:val="0"/>
    <w:rPr>
      <w:szCs w:val="20"/>
    </w:rPr>
  </w:style>
  <w:style w:type="paragraph" w:styleId="37">
    <w:name w:val="index 1"/>
    <w:basedOn w:val="1"/>
    <w:next w:val="1"/>
    <w:autoRedefine/>
    <w:qFormat/>
    <w:uiPriority w:val="0"/>
  </w:style>
  <w:style w:type="paragraph" w:styleId="38">
    <w:name w:val="footnote text"/>
    <w:basedOn w:val="1"/>
    <w:link w:val="481"/>
    <w:autoRedefine/>
    <w:qFormat/>
    <w:uiPriority w:val="0"/>
    <w:pPr>
      <w:snapToGrid w:val="0"/>
      <w:jc w:val="left"/>
    </w:pPr>
    <w:rPr>
      <w:sz w:val="18"/>
      <w:szCs w:val="18"/>
    </w:rPr>
  </w:style>
  <w:style w:type="paragraph" w:styleId="39">
    <w:name w:val="toc 6"/>
    <w:basedOn w:val="1"/>
    <w:next w:val="1"/>
    <w:autoRedefine/>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autoRedefine/>
    <w:qFormat/>
    <w:uiPriority w:val="39"/>
    <w:pPr>
      <w:ind w:left="210"/>
      <w:jc w:val="left"/>
    </w:pPr>
    <w:rPr>
      <w:smallCaps/>
    </w:rPr>
  </w:style>
  <w:style w:type="paragraph" w:styleId="42">
    <w:name w:val="toc 9"/>
    <w:basedOn w:val="1"/>
    <w:next w:val="1"/>
    <w:autoRedefine/>
    <w:qFormat/>
    <w:uiPriority w:val="0"/>
    <w:pPr>
      <w:ind w:left="1680"/>
      <w:jc w:val="left"/>
    </w:pPr>
    <w:rPr>
      <w:szCs w:val="21"/>
    </w:rPr>
  </w:style>
  <w:style w:type="paragraph" w:styleId="43">
    <w:name w:val="Body Text 2"/>
    <w:basedOn w:val="1"/>
    <w:link w:val="306"/>
    <w:autoRedefine/>
    <w:qFormat/>
    <w:uiPriority w:val="0"/>
    <w:rPr>
      <w:sz w:val="28"/>
      <w:szCs w:val="20"/>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autoRedefine/>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autoRedefine/>
    <w:qFormat/>
    <w:uiPriority w:val="0"/>
    <w:rPr>
      <w:b/>
      <w:kern w:val="2"/>
      <w:sz w:val="28"/>
      <w:szCs w:val="24"/>
    </w:rPr>
  </w:style>
  <w:style w:type="character" w:customStyle="1" w:styleId="65">
    <w:name w:val="标题 6 字符"/>
    <w:basedOn w:val="52"/>
    <w:link w:val="8"/>
    <w:autoRedefine/>
    <w:qFormat/>
    <w:uiPriority w:val="9"/>
    <w:rPr>
      <w:rFonts w:ascii="Arial" w:hAnsi="Arial" w:eastAsia="黑体"/>
      <w:b/>
      <w:kern w:val="2"/>
      <w:sz w:val="24"/>
      <w:szCs w:val="24"/>
    </w:rPr>
  </w:style>
  <w:style w:type="character" w:customStyle="1" w:styleId="66">
    <w:name w:val="标题 7 字符"/>
    <w:basedOn w:val="52"/>
    <w:link w:val="9"/>
    <w:autoRedefine/>
    <w:qFormat/>
    <w:uiPriority w:val="9"/>
    <w:rPr>
      <w:b/>
      <w:kern w:val="2"/>
      <w:sz w:val="24"/>
      <w:szCs w:val="24"/>
    </w:rPr>
  </w:style>
  <w:style w:type="character" w:customStyle="1" w:styleId="67">
    <w:name w:val="标题 8 字符"/>
    <w:basedOn w:val="52"/>
    <w:link w:val="10"/>
    <w:autoRedefine/>
    <w:qFormat/>
    <w:uiPriority w:val="9"/>
    <w:rPr>
      <w:rFonts w:ascii="Arial" w:hAnsi="Arial" w:eastAsia="黑体"/>
      <w:kern w:val="2"/>
      <w:sz w:val="24"/>
      <w:szCs w:val="24"/>
    </w:rPr>
  </w:style>
  <w:style w:type="character" w:customStyle="1" w:styleId="68">
    <w:name w:val="标题 9 字符"/>
    <w:basedOn w:val="52"/>
    <w:link w:val="11"/>
    <w:autoRedefine/>
    <w:qFormat/>
    <w:uiPriority w:val="0"/>
    <w:rPr>
      <w:rFonts w:ascii="Arial" w:hAnsi="Arial" w:eastAsia="黑体"/>
      <w:kern w:val="2"/>
      <w:sz w:val="21"/>
      <w:szCs w:val="24"/>
    </w:rPr>
  </w:style>
  <w:style w:type="character" w:customStyle="1" w:styleId="69">
    <w:name w:val="批注文字 字符1"/>
    <w:link w:val="18"/>
    <w:autoRedefine/>
    <w:qFormat/>
    <w:uiPriority w:val="0"/>
    <w:rPr>
      <w:kern w:val="2"/>
      <w:sz w:val="21"/>
      <w:szCs w:val="24"/>
    </w:rPr>
  </w:style>
  <w:style w:type="character" w:customStyle="1" w:styleId="70">
    <w:name w:val="批注主题 字符"/>
    <w:basedOn w:val="69"/>
    <w:link w:val="47"/>
    <w:autoRedefine/>
    <w:qFormat/>
    <w:uiPriority w:val="0"/>
    <w:rPr>
      <w:b/>
      <w:bCs/>
      <w:kern w:val="2"/>
      <w:sz w:val="21"/>
      <w:szCs w:val="24"/>
    </w:rPr>
  </w:style>
  <w:style w:type="character" w:customStyle="1" w:styleId="71">
    <w:name w:val="正文文本 字符1"/>
    <w:basedOn w:val="52"/>
    <w:link w:val="20"/>
    <w:autoRedefine/>
    <w:qFormat/>
    <w:uiPriority w:val="0"/>
    <w:rPr>
      <w:kern w:val="2"/>
      <w:sz w:val="21"/>
      <w:szCs w:val="24"/>
    </w:rPr>
  </w:style>
  <w:style w:type="character" w:customStyle="1" w:styleId="72">
    <w:name w:val="正文首行缩进 字符"/>
    <w:link w:val="48"/>
    <w:autoRedefine/>
    <w:qFormat/>
    <w:uiPriority w:val="0"/>
    <w:rPr>
      <w:rFonts w:eastAsia="宋体"/>
      <w:kern w:val="2"/>
      <w:sz w:val="21"/>
      <w:szCs w:val="24"/>
      <w:lang w:val="en-US" w:eastAsia="zh-CN" w:bidi="ar-SA"/>
    </w:rPr>
  </w:style>
  <w:style w:type="character" w:customStyle="1" w:styleId="73">
    <w:name w:val="文档结构图 字符"/>
    <w:basedOn w:val="52"/>
    <w:link w:val="17"/>
    <w:autoRedefine/>
    <w:qFormat/>
    <w:uiPriority w:val="0"/>
    <w:rPr>
      <w:kern w:val="2"/>
      <w:sz w:val="21"/>
      <w:szCs w:val="24"/>
      <w:shd w:val="clear" w:color="auto" w:fill="000080"/>
    </w:rPr>
  </w:style>
  <w:style w:type="character" w:customStyle="1" w:styleId="74">
    <w:name w:val="正文文本缩进 字符1"/>
    <w:basedOn w:val="52"/>
    <w:link w:val="21"/>
    <w:autoRedefine/>
    <w:qFormat/>
    <w:uiPriority w:val="0"/>
    <w:rPr>
      <w:kern w:val="2"/>
      <w:sz w:val="21"/>
      <w:szCs w:val="24"/>
    </w:rPr>
  </w:style>
  <w:style w:type="character" w:customStyle="1" w:styleId="75">
    <w:name w:val="纯文本 字符"/>
    <w:link w:val="26"/>
    <w:autoRedefine/>
    <w:qFormat/>
    <w:uiPriority w:val="0"/>
    <w:rPr>
      <w:rFonts w:ascii="宋体" w:hAnsi="Courier New" w:eastAsia="宋体"/>
      <w:kern w:val="2"/>
      <w:sz w:val="21"/>
      <w:lang w:val="en-US" w:eastAsia="zh-CN" w:bidi="ar-SA"/>
    </w:rPr>
  </w:style>
  <w:style w:type="character" w:customStyle="1" w:styleId="76">
    <w:name w:val="正文文本缩进 2 字符"/>
    <w:link w:val="29"/>
    <w:autoRedefine/>
    <w:qFormat/>
    <w:uiPriority w:val="0"/>
    <w:rPr>
      <w:kern w:val="2"/>
      <w:sz w:val="21"/>
      <w:szCs w:val="24"/>
    </w:rPr>
  </w:style>
  <w:style w:type="character" w:customStyle="1" w:styleId="77">
    <w:name w:val="批注框文本 字符"/>
    <w:basedOn w:val="52"/>
    <w:link w:val="30"/>
    <w:autoRedefine/>
    <w:qFormat/>
    <w:uiPriority w:val="99"/>
    <w:rPr>
      <w:kern w:val="2"/>
      <w:sz w:val="18"/>
      <w:szCs w:val="18"/>
    </w:rPr>
  </w:style>
  <w:style w:type="character" w:customStyle="1" w:styleId="78">
    <w:name w:val="页脚 字符"/>
    <w:basedOn w:val="52"/>
    <w:link w:val="31"/>
    <w:autoRedefine/>
    <w:qFormat/>
    <w:uiPriority w:val="99"/>
    <w:rPr>
      <w:kern w:val="2"/>
      <w:sz w:val="18"/>
      <w:szCs w:val="18"/>
    </w:rPr>
  </w:style>
  <w:style w:type="character" w:customStyle="1" w:styleId="79">
    <w:name w:val="页眉 字符"/>
    <w:link w:val="32"/>
    <w:autoRedefine/>
    <w:qFormat/>
    <w:uiPriority w:val="99"/>
    <w:rPr>
      <w:kern w:val="2"/>
      <w:sz w:val="18"/>
      <w:szCs w:val="18"/>
    </w:rPr>
  </w:style>
  <w:style w:type="character" w:customStyle="1" w:styleId="80">
    <w:name w:val="HTML 预设格式 字符"/>
    <w:link w:val="44"/>
    <w:autoRedefine/>
    <w:qFormat/>
    <w:uiPriority w:val="0"/>
    <w:rPr>
      <w:rFonts w:ascii="宋体" w:hAnsi="宋体" w:cs="宋体"/>
      <w:sz w:val="24"/>
      <w:szCs w:val="24"/>
    </w:rPr>
  </w:style>
  <w:style w:type="character" w:customStyle="1" w:styleId="81">
    <w:name w:val="标题 字符"/>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字符"/>
    <w:link w:val="33"/>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字符"/>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字符"/>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字符"/>
    <w:link w:val="43"/>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字符"/>
    <w:link w:val="40"/>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字符"/>
    <w:link w:val="28"/>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4"/>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字符"/>
    <w:link w:val="455"/>
    <w:autoRedefine/>
    <w:qFormat/>
    <w:uiPriority w:val="0"/>
    <w:rPr>
      <w:kern w:val="2"/>
      <w:sz w:val="21"/>
      <w:szCs w:val="24"/>
    </w:rPr>
  </w:style>
  <w:style w:type="paragraph" w:styleId="455">
    <w:name w:val="List Paragraph"/>
    <w:basedOn w:val="1"/>
    <w:link w:val="454"/>
    <w:autoRedefine/>
    <w:qFormat/>
    <w:uiPriority w:val="0"/>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字符"/>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autoRedefine/>
    <w:qFormat/>
    <w:uiPriority w:val="0"/>
    <w:rPr>
      <w:rFonts w:ascii="宋体" w:hAnsi="Courier New"/>
      <w:szCs w:val="20"/>
    </w:rPr>
  </w:style>
  <w:style w:type="character" w:customStyle="1" w:styleId="481">
    <w:name w:val="脚注文本 字符"/>
    <w:basedOn w:val="52"/>
    <w:link w:val="38"/>
    <w:autoRedefine/>
    <w:semiHidden/>
    <w:qFormat/>
    <w:uiPriority w:val="0"/>
    <w:rPr>
      <w:kern w:val="2"/>
      <w:sz w:val="18"/>
      <w:szCs w:val="18"/>
    </w:rPr>
  </w:style>
  <w:style w:type="paragraph" w:customStyle="1" w:styleId="482">
    <w:name w:val="_Style 56"/>
    <w:basedOn w:val="1"/>
    <w:next w:val="26"/>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29"/>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51"/>
    <customShpInfo spid="_x0000_s1052"/>
    <customShpInfo spid="_x0000_s1050"/>
    <customShpInfo spid="_x0000_s1048"/>
    <customShpInfo spid="_x0000_s1047"/>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88</Pages>
  <Words>9429</Words>
  <Characters>9784</Characters>
  <Lines>434</Lines>
  <Paragraphs>122</Paragraphs>
  <TotalTime>3</TotalTime>
  <ScaleCrop>false</ScaleCrop>
  <LinksUpToDate>false</LinksUpToDate>
  <CharactersWithSpaces>9954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中正招标--肖工</cp:lastModifiedBy>
  <cp:lastPrinted>2020-05-26T01:03:00Z</cp:lastPrinted>
  <dcterms:modified xsi:type="dcterms:W3CDTF">2025-12-30T03:51:15Z</dcterms:modified>
  <dc:title>招标编号：UHO2010-G0029</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E7EFCA99BA2A42C1A83BB3F37221F387</vt:lpwstr>
  </property>
  <property fmtid="{D5CDD505-2E9C-101B-9397-08002B2CF9AE}" pid="4" name="KSOTemplateDocerSaveRecord">
    <vt:lpwstr>eyJoZGlkIjoiOTM3MjBiNjhjY2U0ZDI0ZTM1OGYyYTNlZGQxMjhlMDciLCJ1c2VySWQiOiIxMjAzMDAzMzMwIn0=</vt:lpwstr>
  </property>
</Properties>
</file>