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5B2D0EED">
      <w:pPr>
        <w:adjustRightInd w:val="0"/>
        <w:snapToGrid w:val="0"/>
        <w:spacing w:line="300" w:lineRule="auto"/>
        <w:jc w:val="center"/>
        <w:rPr>
          <w:rFonts w:hint="eastAsia" w:asciiTheme="minorEastAsia" w:hAnsiTheme="minorEastAsia" w:eastAsiaTheme="minorEastAsia"/>
          <w:b/>
          <w:bCs/>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校园招聘活动布展及其配套</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服务</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CGXM-2026-007676</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8"/>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四</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2036EEC">
          <w:pPr>
            <w:pStyle w:val="34"/>
            <w:tabs>
              <w:tab w:val="right" w:leader="dot" w:pos="9628"/>
            </w:tabs>
            <w:rPr>
              <w:rFonts w:ascii="仿宋_GB2312" w:eastAsia="仿宋_GB2312"/>
              <w:sz w:val="24"/>
            </w:rPr>
          </w:pPr>
        </w:p>
        <w:p w14:paraId="7B270614">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10</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85</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1"/>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3"/>
      </w:pPr>
      <w:bookmarkStart w:id="0" w:name="_Toc135293159"/>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bookmarkStart w:id="117" w:name="_GoBack"/>
      <w:bookmarkEnd w:id="117"/>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校园招聘活动布展及其配套服务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5</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CGXM-2026-007676</w:t>
      </w:r>
    </w:p>
    <w:p w14:paraId="17E6EF6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校园招聘活动布展及其配套服务</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980,000.00</w:t>
      </w:r>
      <w:r>
        <w:rPr>
          <w:rFonts w:hint="eastAsia" w:ascii="宋体" w:hAnsi="宋体" w:eastAsia="宋体"/>
          <w:snapToGrid w:val="0"/>
          <w:color w:val="auto"/>
          <w:sz w:val="21"/>
          <w:szCs w:val="21"/>
        </w:rPr>
        <w:t>元</w:t>
      </w:r>
    </w:p>
    <w:p w14:paraId="3613492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980,000.00</w:t>
      </w:r>
      <w:r>
        <w:rPr>
          <w:rFonts w:hint="eastAsia" w:ascii="宋体" w:hAnsi="宋体" w:eastAsia="宋体"/>
          <w:snapToGrid w:val="0"/>
          <w:color w:val="auto"/>
          <w:sz w:val="21"/>
          <w:szCs w:val="21"/>
        </w:rPr>
        <w:t>元</w:t>
      </w:r>
    </w:p>
    <w:p w14:paraId="39FF418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502"/>
        <w:gridCol w:w="814"/>
        <w:gridCol w:w="814"/>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spacing w:before="0" w:beforeAutospacing="0" w:after="0" w:afterAutospacing="0" w:line="360" w:lineRule="auto"/>
              <w:jc w:val="center"/>
              <w:rPr>
                <w:sz w:val="21"/>
              </w:rPr>
            </w:pPr>
            <w:r>
              <w:rPr>
                <w:rFonts w:hint="eastAsia"/>
                <w:sz w:val="21"/>
              </w:rPr>
              <w:t>序号</w:t>
            </w:r>
          </w:p>
        </w:tc>
        <w:tc>
          <w:tcPr>
            <w:tcW w:w="3502" w:type="dxa"/>
            <w:shd w:val="clear" w:color="auto" w:fill="ABCDEF"/>
            <w:vAlign w:val="center"/>
          </w:tcPr>
          <w:p w14:paraId="27CC0B5E">
            <w:pPr>
              <w:pStyle w:val="45"/>
              <w:spacing w:line="360" w:lineRule="auto"/>
              <w:jc w:val="center"/>
              <w:rPr>
                <w:sz w:val="21"/>
              </w:rPr>
            </w:pPr>
            <w:r>
              <w:rPr>
                <w:sz w:val="21"/>
              </w:rPr>
              <w:t>标的名称</w:t>
            </w:r>
          </w:p>
        </w:tc>
        <w:tc>
          <w:tcPr>
            <w:tcW w:w="814" w:type="dxa"/>
            <w:shd w:val="clear" w:color="auto" w:fill="ABCDEF"/>
            <w:vAlign w:val="center"/>
          </w:tcPr>
          <w:p w14:paraId="1DB556DE">
            <w:pPr>
              <w:pStyle w:val="45"/>
              <w:spacing w:before="0" w:beforeAutospacing="0" w:after="0" w:afterAutospacing="0" w:line="360" w:lineRule="auto"/>
              <w:jc w:val="center"/>
              <w:rPr>
                <w:sz w:val="21"/>
              </w:rPr>
            </w:pPr>
            <w:r>
              <w:rPr>
                <w:sz w:val="21"/>
              </w:rPr>
              <w:t>数量</w:t>
            </w:r>
          </w:p>
        </w:tc>
        <w:tc>
          <w:tcPr>
            <w:tcW w:w="814" w:type="dxa"/>
            <w:shd w:val="clear" w:color="auto" w:fill="ABCDEF"/>
            <w:vAlign w:val="center"/>
          </w:tcPr>
          <w:p w14:paraId="5B3524EA">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502" w:type="dxa"/>
            <w:shd w:val="clear" w:color="auto" w:fill="auto"/>
            <w:vAlign w:val="center"/>
          </w:tcPr>
          <w:p w14:paraId="438FE457">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校园招聘活动布展及其配套服务</w:t>
            </w:r>
          </w:p>
        </w:tc>
        <w:tc>
          <w:tcPr>
            <w:tcW w:w="814" w:type="dxa"/>
            <w:shd w:val="clear" w:color="auto" w:fill="auto"/>
            <w:vAlign w:val="center"/>
          </w:tcPr>
          <w:p w14:paraId="5869E30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814" w:type="dxa"/>
            <w:shd w:val="clear" w:color="auto" w:fill="auto"/>
            <w:vAlign w:val="center"/>
          </w:tcPr>
          <w:p w14:paraId="54A0A16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w:t>
      </w: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00元，招标文件售后不退。购买招标文件账号信息如下：</w:t>
      </w:r>
    </w:p>
    <w:p w14:paraId="70BA27B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lang w:eastAsia="zh-CN"/>
        </w:rPr>
        <w:t>日</w:t>
      </w:r>
      <w:r>
        <w:rPr>
          <w:rFonts w:hint="eastAsia" w:ascii="宋体" w:hAnsi="宋体" w:eastAsia="宋体"/>
          <w:snapToGrid w:val="0"/>
          <w:color w:val="auto"/>
          <w:sz w:val="21"/>
          <w:szCs w:val="21"/>
          <w:u w:val="single"/>
        </w:rPr>
        <w:t>14点30分（北京时间）</w:t>
      </w:r>
    </w:p>
    <w:p w14:paraId="7E1D111B">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00B852C4">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3）深圳职业技术大学采购中心网站（zhaobiao.szpu.edu.cn/）。</w:t>
      </w:r>
    </w:p>
    <w:p w14:paraId="4EF1310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深圳职业技术大学</w:t>
      </w:r>
    </w:p>
    <w:p w14:paraId="34025C26">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广东省深圳市南山区留仙大道7098号</w:t>
      </w:r>
    </w:p>
    <w:p w14:paraId="4C32D84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联系方式：周</w:t>
      </w:r>
      <w:r>
        <w:rPr>
          <w:rFonts w:hint="eastAsia" w:ascii="宋体" w:hAnsi="宋体" w:eastAsia="宋体"/>
          <w:snapToGrid w:val="0"/>
          <w:color w:val="auto"/>
          <w:sz w:val="21"/>
          <w:szCs w:val="21"/>
          <w:lang w:val="en-US" w:eastAsia="zh-CN"/>
        </w:rPr>
        <w:t>老师</w:t>
      </w:r>
      <w:r>
        <w:rPr>
          <w:rFonts w:hint="eastAsia" w:ascii="宋体" w:hAnsi="宋体" w:eastAsia="宋体"/>
          <w:snapToGrid w:val="0"/>
          <w:color w:val="auto"/>
          <w:sz w:val="21"/>
          <w:szCs w:val="21"/>
        </w:rPr>
        <w:t xml:space="preserve">，0755-26018780 </w:t>
      </w:r>
    </w:p>
    <w:p w14:paraId="2C9BB22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肖工</w:t>
      </w:r>
      <w:r>
        <w:rPr>
          <w:rFonts w:hint="eastAsia" w:ascii="宋体" w:hAnsi="宋体" w:eastAsia="宋体"/>
          <w:snapToGrid w:val="0"/>
          <w:color w:val="auto"/>
          <w:sz w:val="21"/>
          <w:szCs w:val="21"/>
        </w:rPr>
        <w:t>，0755-83026699</w:t>
      </w:r>
    </w:p>
    <w:p w14:paraId="355FE78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肖工</w:t>
      </w:r>
    </w:p>
    <w:p w14:paraId="3FE4A73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4</w:t>
      </w:r>
      <w:r>
        <w:rPr>
          <w:rFonts w:ascii="宋体" w:hAnsi="宋体"/>
          <w:snapToGrid w:val="0"/>
          <w:kern w:val="0"/>
          <w:sz w:val="24"/>
        </w:rPr>
        <w:t>月</w:t>
      </w:r>
      <w:r>
        <w:rPr>
          <w:rFonts w:hint="eastAsia" w:ascii="宋体" w:hAnsi="宋体"/>
          <w:snapToGrid w:val="0"/>
          <w:kern w:val="0"/>
          <w:sz w:val="24"/>
          <w:lang w:val="en-US" w:eastAsia="zh-CN"/>
        </w:rPr>
        <w:t>29</w:t>
      </w:r>
      <w:r>
        <w:rPr>
          <w:rFonts w:hint="eastAsia" w:ascii="宋体" w:hAnsi="宋体"/>
          <w:snapToGrid w:val="0"/>
          <w:kern w:val="0"/>
          <w:sz w:val="24"/>
        </w:rPr>
        <w:t>日</w:t>
      </w:r>
      <w:bookmarkStart w:id="3" w:name="_Toc135293160"/>
    </w:p>
    <w:p w14:paraId="52233814">
      <w:pPr>
        <w:pStyle w:val="3"/>
      </w:pPr>
    </w:p>
    <w:p w14:paraId="0CDD493B">
      <w:pPr>
        <w:widowControl/>
        <w:jc w:val="left"/>
        <w:rPr>
          <w:rFonts w:eastAsiaTheme="minorEastAsia"/>
          <w:b/>
          <w:kern w:val="44"/>
          <w:sz w:val="44"/>
          <w:szCs w:val="28"/>
        </w:rPr>
      </w:pPr>
      <w:r>
        <w:br w:type="page"/>
      </w:r>
    </w:p>
    <w:p w14:paraId="512A5CFA">
      <w:pPr>
        <w:pStyle w:val="3"/>
      </w:pPr>
      <w:r>
        <w:rPr>
          <w:rFonts w:hint="eastAsia"/>
        </w:rPr>
        <w:t>第二章  项目需求</w:t>
      </w:r>
      <w:bookmarkEnd w:id="3"/>
    </w:p>
    <w:p w14:paraId="20197D0B">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ind w:firstLine="0" w:firstLineChars="0"/>
        <w:rPr>
          <w:b/>
        </w:rPr>
      </w:pPr>
    </w:p>
    <w:p w14:paraId="358BB719">
      <w:pPr>
        <w:pStyle w:val="321"/>
        <w:ind w:firstLine="0" w:firstLineChars="0"/>
        <w:rPr>
          <w:b/>
        </w:rPr>
      </w:pPr>
      <w:r>
        <w:rPr>
          <w:rFonts w:hint="eastAsia"/>
          <w:b/>
        </w:rPr>
        <w:t>一、项目概况</w:t>
      </w:r>
    </w:p>
    <w:p w14:paraId="03BF82EF">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194"/>
        <w:gridCol w:w="878"/>
        <w:gridCol w:w="857"/>
        <w:gridCol w:w="1758"/>
        <w:gridCol w:w="2243"/>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194"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878"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857"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58"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83E82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2243"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49A5749">
        <w:tblPrEx>
          <w:tblCellMar>
            <w:top w:w="15" w:type="dxa"/>
            <w:left w:w="15" w:type="dxa"/>
            <w:bottom w:w="15" w:type="dxa"/>
            <w:right w:w="15" w:type="dxa"/>
          </w:tblCellMar>
        </w:tblPrEx>
        <w:trPr>
          <w:trHeight w:val="347"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ascii="宋体" w:hAnsi="宋体" w:cs="宋体"/>
                <w:szCs w:val="21"/>
              </w:rPr>
            </w:pPr>
            <w:r>
              <w:rPr>
                <w:rFonts w:hint="eastAsia"/>
              </w:rPr>
              <w:t>1</w:t>
            </w:r>
          </w:p>
        </w:tc>
        <w:tc>
          <w:tcPr>
            <w:tcW w:w="3194"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校园招聘活动布展及其配套服务</w:t>
            </w:r>
          </w:p>
        </w:tc>
        <w:tc>
          <w:tcPr>
            <w:tcW w:w="878"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857"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58"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eastAsia="zh-CN"/>
              </w:rPr>
              <w:t>980,000.00</w:t>
            </w:r>
          </w:p>
        </w:tc>
        <w:tc>
          <w:tcPr>
            <w:tcW w:w="2243"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ascii="宋体" w:hAnsi="宋体" w:cs="宋体"/>
                <w:szCs w:val="21"/>
              </w:rPr>
            </w:pPr>
            <w:r>
              <w:rPr>
                <w:rFonts w:hint="eastAsia" w:ascii="宋体" w:hAnsi="宋体"/>
                <w:snapToGrid w:val="0"/>
                <w:szCs w:val="21"/>
                <w:lang w:eastAsia="zh-CN"/>
              </w:rPr>
              <w:t>招聘会约25场，平均每场招聘会参会企业超过120家</w:t>
            </w:r>
          </w:p>
        </w:tc>
      </w:tr>
    </w:tbl>
    <w:p w14:paraId="08E9811D">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76ECADB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为顺利完成毕业生就业工作，</w:t>
      </w:r>
      <w:r>
        <w:rPr>
          <w:rFonts w:hint="eastAsia" w:cs="Times New Roman"/>
          <w:snapToGrid/>
          <w:spacing w:val="0"/>
          <w:sz w:val="21"/>
          <w:szCs w:val="21"/>
          <w:lang w:val="en-US" w:eastAsia="zh-CN"/>
        </w:rPr>
        <w:t>采购人</w:t>
      </w:r>
      <w:r>
        <w:rPr>
          <w:rFonts w:hint="eastAsia" w:cs="Times New Roman"/>
          <w:snapToGrid/>
          <w:spacing w:val="0"/>
          <w:sz w:val="21"/>
          <w:szCs w:val="21"/>
        </w:rPr>
        <w:t>每年为毕业生举办的各类行业专场招聘会约25场，平均每场招聘会参会企业超过120家。根据各校区场地实际，学校为用人单位提供校园招聘活动布展及其配套服务，具体由各学院自行联系设计搭建设计服务，</w:t>
      </w:r>
      <w:r>
        <w:rPr>
          <w:rFonts w:hint="eastAsia" w:cs="Times New Roman"/>
          <w:snapToGrid/>
          <w:spacing w:val="0"/>
          <w:sz w:val="21"/>
          <w:szCs w:val="21"/>
          <w:lang w:val="en-US" w:eastAsia="zh-CN"/>
        </w:rPr>
        <w:t>采购</w:t>
      </w:r>
      <w:r>
        <w:rPr>
          <w:rFonts w:hint="eastAsia" w:cs="Times New Roman"/>
          <w:snapToGrid/>
          <w:spacing w:val="0"/>
          <w:sz w:val="21"/>
          <w:szCs w:val="21"/>
        </w:rPr>
        <w:t>办审核。为进一步规范管理，减少浪费，提高资金使用效率，拟由学校集中招标校园招聘活动布展及其配套服务供应商，统一设计规格和价格，</w:t>
      </w:r>
      <w:r>
        <w:rPr>
          <w:rFonts w:hint="eastAsia" w:cs="Times New Roman"/>
          <w:snapToGrid/>
          <w:spacing w:val="0"/>
          <w:sz w:val="21"/>
          <w:szCs w:val="21"/>
          <w:lang w:val="en-US" w:eastAsia="zh-CN"/>
        </w:rPr>
        <w:t>采购</w:t>
      </w:r>
      <w:r>
        <w:rPr>
          <w:rFonts w:hint="eastAsia" w:cs="Times New Roman"/>
          <w:snapToGrid/>
          <w:spacing w:val="0"/>
          <w:sz w:val="21"/>
          <w:szCs w:val="21"/>
        </w:rPr>
        <w:t>办和办会单位审核实际使用数量，实时进行结算，具体费用从就业经费开支，服务期为一年，具体由合同约定。</w:t>
      </w:r>
    </w:p>
    <w:p w14:paraId="682877D6">
      <w:pPr>
        <w:pStyle w:val="506"/>
        <w:wordWrap/>
        <w:spacing w:afterLines="0" w:line="360" w:lineRule="auto"/>
        <w:ind w:firstLine="420"/>
        <w:rPr>
          <w:rFonts w:cs="Times New Roman"/>
          <w:snapToGrid/>
          <w:spacing w:val="0"/>
          <w:sz w:val="21"/>
          <w:szCs w:val="21"/>
        </w:rPr>
      </w:pPr>
    </w:p>
    <w:p w14:paraId="105A0AED">
      <w:pPr>
        <w:pStyle w:val="321"/>
        <w:ind w:firstLine="0" w:firstLineChars="0"/>
        <w:rPr>
          <w:b/>
        </w:rPr>
      </w:pPr>
      <w:r>
        <w:rPr>
          <w:rFonts w:hint="eastAsia"/>
          <w:b/>
        </w:rPr>
        <w:t>二、项目服务要求</w:t>
      </w:r>
    </w:p>
    <w:p w14:paraId="4C2E24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具体技术要求：</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305"/>
        <w:gridCol w:w="1995"/>
        <w:gridCol w:w="2227"/>
        <w:gridCol w:w="814"/>
        <w:gridCol w:w="731"/>
        <w:gridCol w:w="1751"/>
      </w:tblGrid>
      <w:tr w14:paraId="2209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21" w:type="pct"/>
            <w:noWrap w:val="0"/>
            <w:vAlign w:val="center"/>
          </w:tcPr>
          <w:p w14:paraId="371271D0">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项目名称</w:t>
            </w:r>
          </w:p>
        </w:tc>
        <w:tc>
          <w:tcPr>
            <w:tcW w:w="662" w:type="pct"/>
            <w:noWrap w:val="0"/>
            <w:vAlign w:val="center"/>
          </w:tcPr>
          <w:p w14:paraId="57E5ED90">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品名</w:t>
            </w:r>
          </w:p>
        </w:tc>
        <w:tc>
          <w:tcPr>
            <w:tcW w:w="1012" w:type="pct"/>
            <w:noWrap w:val="0"/>
            <w:vAlign w:val="center"/>
          </w:tcPr>
          <w:p w14:paraId="5E5EA602">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材料</w:t>
            </w:r>
          </w:p>
        </w:tc>
        <w:tc>
          <w:tcPr>
            <w:tcW w:w="1130" w:type="pct"/>
            <w:noWrap w:val="0"/>
            <w:vAlign w:val="center"/>
          </w:tcPr>
          <w:p w14:paraId="2A213896">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规格（cm）</w:t>
            </w:r>
          </w:p>
        </w:tc>
        <w:tc>
          <w:tcPr>
            <w:tcW w:w="413" w:type="pct"/>
            <w:noWrap w:val="0"/>
            <w:vAlign w:val="center"/>
          </w:tcPr>
          <w:p w14:paraId="17CBAB1D">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单位</w:t>
            </w:r>
          </w:p>
        </w:tc>
        <w:tc>
          <w:tcPr>
            <w:tcW w:w="371" w:type="pct"/>
            <w:noWrap w:val="0"/>
            <w:vAlign w:val="center"/>
          </w:tcPr>
          <w:p w14:paraId="6EED914B">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预估数量</w:t>
            </w:r>
          </w:p>
        </w:tc>
        <w:tc>
          <w:tcPr>
            <w:tcW w:w="888" w:type="pct"/>
            <w:noWrap w:val="0"/>
            <w:vAlign w:val="center"/>
          </w:tcPr>
          <w:p w14:paraId="45815EE5">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技术参数要求</w:t>
            </w:r>
          </w:p>
        </w:tc>
      </w:tr>
      <w:tr w14:paraId="4679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521" w:type="pct"/>
            <w:vMerge w:val="restart"/>
            <w:noWrap w:val="0"/>
            <w:vAlign w:val="center"/>
          </w:tcPr>
          <w:p w14:paraId="7DEF76CC">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bCs/>
                <w:sz w:val="21"/>
                <w:szCs w:val="21"/>
              </w:rPr>
              <w:t>校园招聘活动布展及其配套服务</w:t>
            </w:r>
          </w:p>
        </w:tc>
        <w:tc>
          <w:tcPr>
            <w:tcW w:w="662" w:type="pct"/>
            <w:noWrap w:val="0"/>
            <w:vAlign w:val="center"/>
          </w:tcPr>
          <w:p w14:paraId="3FA83420">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展板</w:t>
            </w:r>
          </w:p>
        </w:tc>
        <w:tc>
          <w:tcPr>
            <w:tcW w:w="1012" w:type="pct"/>
            <w:noWrap w:val="0"/>
            <w:vAlign w:val="center"/>
          </w:tcPr>
          <w:p w14:paraId="5E1612F2">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铝合金八棱柱支柱，展板pvc板组合</w:t>
            </w:r>
          </w:p>
        </w:tc>
        <w:tc>
          <w:tcPr>
            <w:tcW w:w="1130" w:type="pct"/>
            <w:noWrap w:val="0"/>
            <w:vAlign w:val="center"/>
          </w:tcPr>
          <w:p w14:paraId="78200A48">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长（200±5）×宽（200±5）×高（250±10）</w:t>
            </w:r>
          </w:p>
        </w:tc>
        <w:tc>
          <w:tcPr>
            <w:tcW w:w="413" w:type="pct"/>
            <w:noWrap w:val="0"/>
            <w:vAlign w:val="center"/>
          </w:tcPr>
          <w:p w14:paraId="29839E58">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371" w:type="pct"/>
            <w:noWrap w:val="0"/>
            <w:vAlign w:val="center"/>
          </w:tcPr>
          <w:p w14:paraId="6B346138">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88" w:type="pct"/>
            <w:noWrap w:val="0"/>
            <w:vAlign w:val="center"/>
          </w:tcPr>
          <w:p w14:paraId="63BA8C6A">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铝合金包边、包含安装</w:t>
            </w:r>
          </w:p>
        </w:tc>
      </w:tr>
      <w:tr w14:paraId="4720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21" w:type="pct"/>
            <w:vMerge w:val="continue"/>
            <w:noWrap w:val="0"/>
            <w:vAlign w:val="center"/>
          </w:tcPr>
          <w:p w14:paraId="31738F81">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kern w:val="2"/>
                <w:sz w:val="21"/>
                <w:szCs w:val="21"/>
                <w:lang w:val="en-US" w:eastAsia="zh-CN" w:bidi="ar-SA"/>
              </w:rPr>
            </w:pPr>
          </w:p>
        </w:tc>
        <w:tc>
          <w:tcPr>
            <w:tcW w:w="662" w:type="pct"/>
            <w:noWrap w:val="0"/>
            <w:vAlign w:val="center"/>
          </w:tcPr>
          <w:p w14:paraId="22357FEF">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展板配套展桌</w:t>
            </w:r>
          </w:p>
        </w:tc>
        <w:tc>
          <w:tcPr>
            <w:tcW w:w="1012" w:type="pct"/>
            <w:noWrap w:val="0"/>
            <w:vAlign w:val="center"/>
          </w:tcPr>
          <w:p w14:paraId="210A4CDE">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铝合金、台面板、金属支架</w:t>
            </w:r>
          </w:p>
        </w:tc>
        <w:tc>
          <w:tcPr>
            <w:tcW w:w="1130" w:type="pct"/>
            <w:noWrap w:val="0"/>
            <w:vAlign w:val="center"/>
          </w:tcPr>
          <w:p w14:paraId="61BAAF8C">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长（100±10）×宽（50±5）×高（70±5）</w:t>
            </w:r>
          </w:p>
        </w:tc>
        <w:tc>
          <w:tcPr>
            <w:tcW w:w="413" w:type="pct"/>
            <w:noWrap w:val="0"/>
            <w:vAlign w:val="center"/>
          </w:tcPr>
          <w:p w14:paraId="21093081">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张</w:t>
            </w:r>
          </w:p>
        </w:tc>
        <w:tc>
          <w:tcPr>
            <w:tcW w:w="371" w:type="pct"/>
            <w:noWrap w:val="0"/>
            <w:vAlign w:val="center"/>
          </w:tcPr>
          <w:p w14:paraId="296A0684">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88" w:type="pct"/>
            <w:noWrap w:val="0"/>
            <w:vAlign w:val="center"/>
          </w:tcPr>
          <w:p w14:paraId="7143C12F">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铝合金包边、面板厚≥2cm、含桌布（颜色、规格统一）</w:t>
            </w:r>
          </w:p>
        </w:tc>
      </w:tr>
      <w:tr w14:paraId="4CD3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521" w:type="pct"/>
            <w:vMerge w:val="continue"/>
            <w:noWrap w:val="0"/>
            <w:vAlign w:val="center"/>
          </w:tcPr>
          <w:p w14:paraId="0E1D304B">
            <w:pPr>
              <w:keepNext w:val="0"/>
              <w:keepLines w:val="0"/>
              <w:pageBreakBefore w:val="0"/>
              <w:widowControl/>
              <w:kinsoku/>
              <w:wordWrap/>
              <w:overflowPunct/>
              <w:topLinePunct w:val="0"/>
              <w:autoSpaceDE/>
              <w:autoSpaceDN/>
              <w:bidi w:val="0"/>
              <w:adjustRightInd/>
              <w:spacing w:line="360" w:lineRule="auto"/>
              <w:jc w:val="center"/>
              <w:rPr>
                <w:rFonts w:hint="eastAsia" w:ascii="宋体" w:hAnsi="宋体" w:eastAsia="宋体" w:cs="宋体"/>
                <w:kern w:val="2"/>
                <w:sz w:val="21"/>
                <w:szCs w:val="21"/>
                <w:lang w:val="en-US" w:eastAsia="zh-CN" w:bidi="ar-SA"/>
              </w:rPr>
            </w:pPr>
          </w:p>
        </w:tc>
        <w:tc>
          <w:tcPr>
            <w:tcW w:w="662" w:type="pct"/>
            <w:noWrap w:val="0"/>
            <w:vAlign w:val="center"/>
          </w:tcPr>
          <w:p w14:paraId="51B0C657">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展板配套折椅</w:t>
            </w:r>
          </w:p>
        </w:tc>
        <w:tc>
          <w:tcPr>
            <w:tcW w:w="1012" w:type="pct"/>
            <w:noWrap w:val="0"/>
            <w:vAlign w:val="center"/>
          </w:tcPr>
          <w:p w14:paraId="3897F618">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金属支架、工程塑料</w:t>
            </w:r>
          </w:p>
        </w:tc>
        <w:tc>
          <w:tcPr>
            <w:tcW w:w="1130" w:type="pct"/>
            <w:noWrap w:val="0"/>
            <w:vAlign w:val="center"/>
          </w:tcPr>
          <w:p w14:paraId="08399631">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高：45±3，坐垫：（40±3）×（40±3）</w:t>
            </w:r>
          </w:p>
        </w:tc>
        <w:tc>
          <w:tcPr>
            <w:tcW w:w="413" w:type="pct"/>
            <w:noWrap w:val="0"/>
            <w:vAlign w:val="center"/>
          </w:tcPr>
          <w:p w14:paraId="55FFC21D">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把</w:t>
            </w:r>
          </w:p>
        </w:tc>
        <w:tc>
          <w:tcPr>
            <w:tcW w:w="371" w:type="pct"/>
            <w:noWrap w:val="0"/>
            <w:vAlign w:val="center"/>
          </w:tcPr>
          <w:p w14:paraId="6B51C3D4">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888" w:type="pct"/>
            <w:noWrap w:val="0"/>
            <w:vAlign w:val="center"/>
          </w:tcPr>
          <w:p w14:paraId="745B2859">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靠背高80±5cm</w:t>
            </w:r>
          </w:p>
        </w:tc>
      </w:tr>
      <w:tr w14:paraId="15D4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21" w:type="pct"/>
            <w:vMerge w:val="continue"/>
            <w:noWrap w:val="0"/>
            <w:vAlign w:val="center"/>
          </w:tcPr>
          <w:p w14:paraId="37AA2969">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p>
        </w:tc>
        <w:tc>
          <w:tcPr>
            <w:tcW w:w="662" w:type="pct"/>
            <w:noWrap w:val="0"/>
            <w:vAlign w:val="center"/>
          </w:tcPr>
          <w:p w14:paraId="0DDD278F">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楣板</w:t>
            </w:r>
          </w:p>
        </w:tc>
        <w:tc>
          <w:tcPr>
            <w:tcW w:w="1012" w:type="pct"/>
            <w:noWrap w:val="0"/>
            <w:vAlign w:val="center"/>
          </w:tcPr>
          <w:p w14:paraId="109124D1">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可移背胶写真</w:t>
            </w:r>
          </w:p>
        </w:tc>
        <w:tc>
          <w:tcPr>
            <w:tcW w:w="1130" w:type="pct"/>
            <w:noWrap w:val="0"/>
            <w:vAlign w:val="center"/>
          </w:tcPr>
          <w:p w14:paraId="7153DBF7">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长（196±3）×高（23±2）</w:t>
            </w:r>
          </w:p>
        </w:tc>
        <w:tc>
          <w:tcPr>
            <w:tcW w:w="413" w:type="pct"/>
            <w:noWrap w:val="0"/>
            <w:vAlign w:val="center"/>
          </w:tcPr>
          <w:p w14:paraId="679C5FA4">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块</w:t>
            </w:r>
          </w:p>
        </w:tc>
        <w:tc>
          <w:tcPr>
            <w:tcW w:w="371" w:type="pct"/>
            <w:noWrap w:val="0"/>
            <w:vAlign w:val="center"/>
          </w:tcPr>
          <w:p w14:paraId="158B7168">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88" w:type="pct"/>
            <w:noWrap w:val="0"/>
            <w:vAlign w:val="center"/>
          </w:tcPr>
          <w:p w14:paraId="7DACC3C7">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包含画面设计、制作、安装</w:t>
            </w:r>
          </w:p>
        </w:tc>
      </w:tr>
      <w:tr w14:paraId="13AC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21" w:type="pct"/>
            <w:vMerge w:val="continue"/>
            <w:noWrap w:val="0"/>
            <w:vAlign w:val="center"/>
          </w:tcPr>
          <w:p w14:paraId="43D37891">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p>
        </w:tc>
        <w:tc>
          <w:tcPr>
            <w:tcW w:w="662" w:type="pct"/>
            <w:noWrap w:val="0"/>
            <w:vAlign w:val="center"/>
          </w:tcPr>
          <w:p w14:paraId="36A1C081">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帐篷</w:t>
            </w:r>
          </w:p>
        </w:tc>
        <w:tc>
          <w:tcPr>
            <w:tcW w:w="1012" w:type="pct"/>
            <w:noWrap w:val="0"/>
            <w:vAlign w:val="center"/>
          </w:tcPr>
          <w:p w14:paraId="5506923F">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金属支架、防水帆布</w:t>
            </w:r>
          </w:p>
        </w:tc>
        <w:tc>
          <w:tcPr>
            <w:tcW w:w="1130" w:type="pct"/>
            <w:noWrap w:val="0"/>
            <w:vAlign w:val="center"/>
          </w:tcPr>
          <w:p w14:paraId="2807A57F">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长（300±10）×宽（300±10）×高（250±10）</w:t>
            </w:r>
          </w:p>
        </w:tc>
        <w:tc>
          <w:tcPr>
            <w:tcW w:w="413" w:type="pct"/>
            <w:noWrap w:val="0"/>
            <w:vAlign w:val="center"/>
          </w:tcPr>
          <w:p w14:paraId="25AE531D">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套</w:t>
            </w:r>
          </w:p>
        </w:tc>
        <w:tc>
          <w:tcPr>
            <w:tcW w:w="371" w:type="pct"/>
            <w:noWrap w:val="0"/>
            <w:vAlign w:val="center"/>
          </w:tcPr>
          <w:p w14:paraId="6792E486">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88" w:type="pct"/>
            <w:noWrap w:val="0"/>
            <w:vAlign w:val="center"/>
          </w:tcPr>
          <w:p w14:paraId="23435062">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包含安装（形式定制、规格统一，禁止红色）</w:t>
            </w:r>
          </w:p>
        </w:tc>
      </w:tr>
      <w:tr w14:paraId="607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21" w:type="pct"/>
            <w:vMerge w:val="continue"/>
            <w:noWrap w:val="0"/>
            <w:vAlign w:val="center"/>
          </w:tcPr>
          <w:p w14:paraId="31FBA9D9">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p>
        </w:tc>
        <w:tc>
          <w:tcPr>
            <w:tcW w:w="662" w:type="pct"/>
            <w:noWrap w:val="0"/>
            <w:vAlign w:val="center"/>
          </w:tcPr>
          <w:p w14:paraId="3CF3BFF4">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帐篷配套展桌</w:t>
            </w:r>
          </w:p>
        </w:tc>
        <w:tc>
          <w:tcPr>
            <w:tcW w:w="1012" w:type="pct"/>
            <w:noWrap w:val="0"/>
            <w:vAlign w:val="center"/>
          </w:tcPr>
          <w:p w14:paraId="73C9D8D7">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铝合金、三聚氰胺板、金属支架</w:t>
            </w:r>
          </w:p>
        </w:tc>
        <w:tc>
          <w:tcPr>
            <w:tcW w:w="1130" w:type="pct"/>
            <w:noWrap w:val="0"/>
            <w:vAlign w:val="center"/>
          </w:tcPr>
          <w:p w14:paraId="16869D28">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长（100±10）×宽（50±5）×高（70±5）</w:t>
            </w:r>
          </w:p>
        </w:tc>
        <w:tc>
          <w:tcPr>
            <w:tcW w:w="413" w:type="pct"/>
            <w:noWrap w:val="0"/>
            <w:vAlign w:val="center"/>
          </w:tcPr>
          <w:p w14:paraId="78521372">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张</w:t>
            </w:r>
          </w:p>
        </w:tc>
        <w:tc>
          <w:tcPr>
            <w:tcW w:w="371" w:type="pct"/>
            <w:noWrap w:val="0"/>
            <w:vAlign w:val="center"/>
          </w:tcPr>
          <w:p w14:paraId="2F802684">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88" w:type="pct"/>
            <w:noWrap w:val="0"/>
            <w:vAlign w:val="center"/>
          </w:tcPr>
          <w:p w14:paraId="332D7006">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铝合金包边、面板厚≥2cm、含桌布（颜色、规格统一）</w:t>
            </w:r>
          </w:p>
        </w:tc>
      </w:tr>
      <w:tr w14:paraId="2862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21" w:type="pct"/>
            <w:vMerge w:val="continue"/>
            <w:noWrap w:val="0"/>
            <w:vAlign w:val="center"/>
          </w:tcPr>
          <w:p w14:paraId="41F7439D">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p>
        </w:tc>
        <w:tc>
          <w:tcPr>
            <w:tcW w:w="662" w:type="pct"/>
            <w:noWrap w:val="0"/>
            <w:vAlign w:val="center"/>
          </w:tcPr>
          <w:p w14:paraId="1F611674">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帐篷配套折椅</w:t>
            </w:r>
          </w:p>
        </w:tc>
        <w:tc>
          <w:tcPr>
            <w:tcW w:w="1012" w:type="pct"/>
            <w:noWrap w:val="0"/>
            <w:vAlign w:val="center"/>
          </w:tcPr>
          <w:p w14:paraId="084A2F82">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金属支架、</w:t>
            </w:r>
            <w:r>
              <w:rPr>
                <w:rFonts w:hint="eastAsia" w:ascii="宋体" w:hAnsi="宋体" w:eastAsia="宋体" w:cs="宋体"/>
                <w:sz w:val="21"/>
                <w:szCs w:val="21"/>
              </w:rPr>
              <w:cr/>
            </w:r>
            <w:r>
              <w:rPr>
                <w:rFonts w:hint="eastAsia" w:ascii="宋体" w:hAnsi="宋体" w:eastAsia="宋体" w:cs="宋体"/>
                <w:sz w:val="21"/>
                <w:szCs w:val="21"/>
              </w:rPr>
              <w:t>程塑料</w:t>
            </w:r>
          </w:p>
        </w:tc>
        <w:tc>
          <w:tcPr>
            <w:tcW w:w="1130" w:type="pct"/>
            <w:noWrap w:val="0"/>
            <w:vAlign w:val="center"/>
          </w:tcPr>
          <w:p w14:paraId="372BA1A1">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坐高：45±3，坐垫：（40±3）×（40±3）</w:t>
            </w:r>
          </w:p>
        </w:tc>
        <w:tc>
          <w:tcPr>
            <w:tcW w:w="413" w:type="pct"/>
            <w:noWrap w:val="0"/>
            <w:vAlign w:val="center"/>
          </w:tcPr>
          <w:p w14:paraId="0CF64D74">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把</w:t>
            </w:r>
          </w:p>
        </w:tc>
        <w:tc>
          <w:tcPr>
            <w:tcW w:w="371" w:type="pct"/>
            <w:noWrap w:val="0"/>
            <w:vAlign w:val="center"/>
          </w:tcPr>
          <w:p w14:paraId="64D42873">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888" w:type="pct"/>
            <w:noWrap w:val="0"/>
            <w:vAlign w:val="center"/>
          </w:tcPr>
          <w:p w14:paraId="31B2A2FD">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铝合金包边、靠背高80±5cm</w:t>
            </w:r>
          </w:p>
        </w:tc>
      </w:tr>
      <w:tr w14:paraId="430D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21" w:type="pct"/>
            <w:vMerge w:val="continue"/>
            <w:noWrap w:val="0"/>
            <w:vAlign w:val="center"/>
          </w:tcPr>
          <w:p w14:paraId="7B554D34">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p>
        </w:tc>
        <w:tc>
          <w:tcPr>
            <w:tcW w:w="662" w:type="pct"/>
            <w:noWrap w:val="0"/>
            <w:vAlign w:val="center"/>
          </w:tcPr>
          <w:p w14:paraId="719B6245">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简介展板</w:t>
            </w:r>
          </w:p>
        </w:tc>
        <w:tc>
          <w:tcPr>
            <w:tcW w:w="1012" w:type="pct"/>
            <w:noWrap w:val="0"/>
            <w:vAlign w:val="center"/>
          </w:tcPr>
          <w:p w14:paraId="6FE065E7">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高清写真裱亮光板</w:t>
            </w:r>
          </w:p>
        </w:tc>
        <w:tc>
          <w:tcPr>
            <w:tcW w:w="1130" w:type="pct"/>
            <w:noWrap w:val="0"/>
            <w:vAlign w:val="center"/>
          </w:tcPr>
          <w:p w14:paraId="1A00568C">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长(60)x高(90)</w:t>
            </w:r>
          </w:p>
        </w:tc>
        <w:tc>
          <w:tcPr>
            <w:tcW w:w="413" w:type="pct"/>
            <w:noWrap w:val="0"/>
            <w:vAlign w:val="center"/>
          </w:tcPr>
          <w:p w14:paraId="0474AD97">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块</w:t>
            </w:r>
          </w:p>
        </w:tc>
        <w:tc>
          <w:tcPr>
            <w:tcW w:w="371" w:type="pct"/>
            <w:noWrap w:val="0"/>
            <w:vAlign w:val="center"/>
          </w:tcPr>
          <w:p w14:paraId="4CBE9458">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88" w:type="pct"/>
            <w:noWrap w:val="0"/>
            <w:vAlign w:val="center"/>
          </w:tcPr>
          <w:p w14:paraId="3A6FBFA6">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包含画面设计、制作、搭建撤场</w:t>
            </w:r>
          </w:p>
        </w:tc>
      </w:tr>
      <w:tr w14:paraId="3534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1" w:type="pct"/>
            <w:vMerge w:val="continue"/>
            <w:noWrap w:val="0"/>
            <w:vAlign w:val="center"/>
          </w:tcPr>
          <w:p w14:paraId="73F52D62">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p>
        </w:tc>
        <w:tc>
          <w:tcPr>
            <w:tcW w:w="662" w:type="pct"/>
            <w:noWrap w:val="0"/>
            <w:vAlign w:val="center"/>
          </w:tcPr>
          <w:p w14:paraId="49735C03">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门楣展板</w:t>
            </w:r>
          </w:p>
        </w:tc>
        <w:tc>
          <w:tcPr>
            <w:tcW w:w="1012" w:type="pct"/>
            <w:noWrap w:val="0"/>
            <w:vAlign w:val="center"/>
          </w:tcPr>
          <w:p w14:paraId="4CDBB665">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高清写真裱亮光板</w:t>
            </w:r>
          </w:p>
        </w:tc>
        <w:tc>
          <w:tcPr>
            <w:tcW w:w="1130" w:type="pct"/>
            <w:noWrap w:val="0"/>
            <w:vAlign w:val="center"/>
          </w:tcPr>
          <w:p w14:paraId="6F53C871">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长(120)x高(25)</w:t>
            </w:r>
          </w:p>
        </w:tc>
        <w:tc>
          <w:tcPr>
            <w:tcW w:w="413" w:type="pct"/>
            <w:noWrap w:val="0"/>
            <w:vAlign w:val="center"/>
          </w:tcPr>
          <w:p w14:paraId="57E32148">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块</w:t>
            </w:r>
          </w:p>
        </w:tc>
        <w:tc>
          <w:tcPr>
            <w:tcW w:w="371" w:type="pct"/>
            <w:noWrap w:val="0"/>
            <w:vAlign w:val="center"/>
          </w:tcPr>
          <w:p w14:paraId="14EC063F">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88" w:type="pct"/>
            <w:noWrap w:val="0"/>
            <w:vAlign w:val="center"/>
          </w:tcPr>
          <w:p w14:paraId="109A09AB">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包含画面设计、制作、搭建撤场</w:t>
            </w:r>
          </w:p>
        </w:tc>
      </w:tr>
      <w:tr w14:paraId="603D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pct"/>
            <w:vMerge w:val="continue"/>
            <w:noWrap w:val="0"/>
            <w:vAlign w:val="center"/>
          </w:tcPr>
          <w:p w14:paraId="7C79E3C7">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p>
        </w:tc>
        <w:tc>
          <w:tcPr>
            <w:tcW w:w="662" w:type="pct"/>
            <w:noWrap w:val="0"/>
            <w:vAlign w:val="center"/>
          </w:tcPr>
          <w:p w14:paraId="490CECC8">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企业一览表</w:t>
            </w:r>
          </w:p>
        </w:tc>
        <w:tc>
          <w:tcPr>
            <w:tcW w:w="1012" w:type="pct"/>
            <w:noWrap w:val="0"/>
            <w:vAlign w:val="center"/>
          </w:tcPr>
          <w:p w14:paraId="0C6A0901">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不锈钢桁架、画面高清550黑底灯布</w:t>
            </w:r>
          </w:p>
        </w:tc>
        <w:tc>
          <w:tcPr>
            <w:tcW w:w="1130" w:type="pct"/>
            <w:noWrap w:val="0"/>
            <w:vAlign w:val="center"/>
          </w:tcPr>
          <w:p w14:paraId="550B132D">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长(600)x高(350)</w:t>
            </w:r>
          </w:p>
        </w:tc>
        <w:tc>
          <w:tcPr>
            <w:tcW w:w="413" w:type="pct"/>
            <w:noWrap w:val="0"/>
            <w:vAlign w:val="center"/>
          </w:tcPr>
          <w:p w14:paraId="3D8BA275">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块</w:t>
            </w:r>
          </w:p>
        </w:tc>
        <w:tc>
          <w:tcPr>
            <w:tcW w:w="371" w:type="pct"/>
            <w:noWrap w:val="0"/>
            <w:vAlign w:val="center"/>
          </w:tcPr>
          <w:p w14:paraId="291D0324">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88" w:type="pct"/>
            <w:noWrap w:val="0"/>
            <w:vAlign w:val="center"/>
          </w:tcPr>
          <w:p w14:paraId="0B2386A6">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包含画面设计、制作、搭建撤场（租赁）</w:t>
            </w:r>
          </w:p>
        </w:tc>
      </w:tr>
      <w:tr w14:paraId="03BD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21" w:type="pct"/>
            <w:vMerge w:val="continue"/>
            <w:noWrap w:val="0"/>
            <w:vAlign w:val="center"/>
          </w:tcPr>
          <w:p w14:paraId="4752781A">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p>
        </w:tc>
        <w:tc>
          <w:tcPr>
            <w:tcW w:w="662" w:type="pct"/>
            <w:noWrap w:val="0"/>
            <w:vAlign w:val="center"/>
          </w:tcPr>
          <w:p w14:paraId="3D54A7AC">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现场分布图</w:t>
            </w:r>
          </w:p>
        </w:tc>
        <w:tc>
          <w:tcPr>
            <w:tcW w:w="1012" w:type="pct"/>
            <w:noWrap w:val="0"/>
            <w:vAlign w:val="center"/>
          </w:tcPr>
          <w:p w14:paraId="1F7409D5">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不锈钢桁架、画面高清550黑底灯布</w:t>
            </w:r>
          </w:p>
        </w:tc>
        <w:tc>
          <w:tcPr>
            <w:tcW w:w="1130" w:type="pct"/>
            <w:noWrap w:val="0"/>
            <w:vAlign w:val="center"/>
          </w:tcPr>
          <w:p w14:paraId="6098E26E">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长(300)x高(350)</w:t>
            </w:r>
          </w:p>
        </w:tc>
        <w:tc>
          <w:tcPr>
            <w:tcW w:w="413" w:type="pct"/>
            <w:noWrap w:val="0"/>
            <w:vAlign w:val="center"/>
          </w:tcPr>
          <w:p w14:paraId="5BE4E333">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块</w:t>
            </w:r>
          </w:p>
        </w:tc>
        <w:tc>
          <w:tcPr>
            <w:tcW w:w="371" w:type="pct"/>
            <w:noWrap w:val="0"/>
            <w:vAlign w:val="center"/>
          </w:tcPr>
          <w:p w14:paraId="300410A0">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88" w:type="pct"/>
            <w:noWrap w:val="0"/>
            <w:vAlign w:val="center"/>
          </w:tcPr>
          <w:p w14:paraId="6E4AD290">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包含画面设计、制作、搭建撤场（租赁）</w:t>
            </w:r>
          </w:p>
        </w:tc>
      </w:tr>
      <w:tr w14:paraId="1228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21" w:type="pct"/>
            <w:vMerge w:val="continue"/>
            <w:noWrap w:val="0"/>
            <w:vAlign w:val="center"/>
          </w:tcPr>
          <w:p w14:paraId="064BA29F">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p>
        </w:tc>
        <w:tc>
          <w:tcPr>
            <w:tcW w:w="662" w:type="pct"/>
            <w:noWrap w:val="0"/>
            <w:vAlign w:val="center"/>
          </w:tcPr>
          <w:p w14:paraId="16111D84">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活动场地导视展板</w:t>
            </w:r>
          </w:p>
        </w:tc>
        <w:tc>
          <w:tcPr>
            <w:tcW w:w="1012" w:type="pct"/>
            <w:noWrap w:val="0"/>
            <w:vAlign w:val="center"/>
          </w:tcPr>
          <w:p w14:paraId="483691E0">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高清写真裱亮光板</w:t>
            </w:r>
          </w:p>
        </w:tc>
        <w:tc>
          <w:tcPr>
            <w:tcW w:w="1130" w:type="pct"/>
            <w:noWrap w:val="0"/>
            <w:vAlign w:val="center"/>
          </w:tcPr>
          <w:p w14:paraId="0D85FC2D">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长(40)x高(60)</w:t>
            </w:r>
          </w:p>
        </w:tc>
        <w:tc>
          <w:tcPr>
            <w:tcW w:w="413" w:type="pct"/>
            <w:noWrap w:val="0"/>
            <w:vAlign w:val="center"/>
          </w:tcPr>
          <w:p w14:paraId="15B652EC">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块</w:t>
            </w:r>
          </w:p>
        </w:tc>
        <w:tc>
          <w:tcPr>
            <w:tcW w:w="371" w:type="pct"/>
            <w:noWrap w:val="0"/>
            <w:vAlign w:val="center"/>
          </w:tcPr>
          <w:p w14:paraId="10039DB5">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88" w:type="pct"/>
            <w:noWrap w:val="0"/>
            <w:vAlign w:val="center"/>
          </w:tcPr>
          <w:p w14:paraId="62A0AC7C">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包含画面设计、制作、搭建撤场</w:t>
            </w:r>
          </w:p>
        </w:tc>
      </w:tr>
      <w:tr w14:paraId="3C63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21" w:type="pct"/>
            <w:vMerge w:val="continue"/>
            <w:noWrap w:val="0"/>
            <w:vAlign w:val="center"/>
          </w:tcPr>
          <w:p w14:paraId="4D968D83">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p>
        </w:tc>
        <w:tc>
          <w:tcPr>
            <w:tcW w:w="662" w:type="pct"/>
            <w:noWrap w:val="0"/>
            <w:vAlign w:val="center"/>
          </w:tcPr>
          <w:p w14:paraId="38283615">
            <w:pPr>
              <w:keepNext w:val="0"/>
              <w:keepLines w:val="0"/>
              <w:pageBreakBefore w:val="0"/>
              <w:widowControl/>
              <w:kinsoku/>
              <w:wordWrap/>
              <w:overflowPunct/>
              <w:topLinePunct w:val="0"/>
              <w:autoSpaceDE/>
              <w:autoSpaceDN/>
              <w:bidi w:val="0"/>
              <w:adjustRightInd/>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签到/服务/医疗区域</w:t>
            </w:r>
          </w:p>
        </w:tc>
        <w:tc>
          <w:tcPr>
            <w:tcW w:w="1012" w:type="pct"/>
            <w:noWrap w:val="0"/>
            <w:vAlign w:val="center"/>
          </w:tcPr>
          <w:p w14:paraId="0D05D235">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帐篷+门楣标识制作，桌面三角桌牌</w:t>
            </w:r>
          </w:p>
        </w:tc>
        <w:tc>
          <w:tcPr>
            <w:tcW w:w="1130" w:type="pct"/>
            <w:noWrap w:val="0"/>
            <w:vAlign w:val="center"/>
          </w:tcPr>
          <w:p w14:paraId="3F2BA7F4">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门楣：长(300)x高(60)，桌牌：长(40)x高(20)</w:t>
            </w:r>
          </w:p>
        </w:tc>
        <w:tc>
          <w:tcPr>
            <w:tcW w:w="413" w:type="pct"/>
            <w:noWrap w:val="0"/>
            <w:vAlign w:val="center"/>
          </w:tcPr>
          <w:p w14:paraId="0E88A7E7">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371" w:type="pct"/>
            <w:noWrap w:val="0"/>
            <w:vAlign w:val="center"/>
          </w:tcPr>
          <w:p w14:paraId="4423935A">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88" w:type="pct"/>
            <w:noWrap w:val="0"/>
            <w:vAlign w:val="center"/>
          </w:tcPr>
          <w:p w14:paraId="4C155F35">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包含画面设计、制作、搭建撤场（租赁）</w:t>
            </w:r>
          </w:p>
        </w:tc>
      </w:tr>
    </w:tbl>
    <w:p w14:paraId="74F557B5">
      <w:pPr>
        <w:pStyle w:val="506"/>
        <w:keepNext w:val="0"/>
        <w:keepLines w:val="0"/>
        <w:pageBreakBefore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napToGrid/>
          <w:spacing w:val="0"/>
          <w:sz w:val="21"/>
          <w:szCs w:val="21"/>
        </w:rPr>
      </w:pPr>
    </w:p>
    <w:p w14:paraId="00254149">
      <w:pPr>
        <w:pStyle w:val="506"/>
        <w:wordWrap/>
        <w:spacing w:afterLines="0" w:line="360" w:lineRule="auto"/>
        <w:ind w:firstLine="420"/>
        <w:rPr>
          <w:rFonts w:cs="Times New Roman"/>
          <w:snapToGrid/>
          <w:spacing w:val="0"/>
          <w:sz w:val="21"/>
          <w:szCs w:val="21"/>
        </w:rPr>
      </w:pPr>
    </w:p>
    <w:p w14:paraId="4E96071C">
      <w:pPr>
        <w:pStyle w:val="321"/>
        <w:ind w:firstLine="0" w:firstLineChars="0"/>
        <w:rPr>
          <w:b/>
        </w:rPr>
      </w:pPr>
      <w:r>
        <w:rPr>
          <w:rFonts w:hint="eastAsia"/>
          <w:b/>
        </w:rPr>
        <w:t>三、项目商务要求</w:t>
      </w:r>
    </w:p>
    <w:p w14:paraId="5D1FA240">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4F667767">
      <w:pPr>
        <w:pStyle w:val="255"/>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rPr>
        <w:t>服务期限为1年，自合同签订之日起至合同约定服务期限届满前，采购人每次提出场地布置需求通知后，中标人需在10个日历日内完成对应场次的场地布置并交付验收。免费维护期限1 年。本项目为长期服务项目，可通过合同延期的方式续签，延期每次服务期1年，最多2次，即总服务期限最长不超过3年。</w:t>
      </w:r>
    </w:p>
    <w:p w14:paraId="7EBFD2E4">
      <w:pPr>
        <w:spacing w:line="360" w:lineRule="auto"/>
        <w:ind w:firstLine="422" w:firstLineChars="200"/>
        <w:rPr>
          <w:rFonts w:hint="eastAsia" w:asciiTheme="minorEastAsia" w:hAnsiTheme="minorEastAsia" w:eastAsiaTheme="minorEastAsia"/>
          <w:b/>
        </w:rPr>
      </w:pPr>
      <w:bookmarkStart w:id="8" w:name="_Toc135293161"/>
      <w:r>
        <w:rPr>
          <w:rFonts w:hint="eastAsia" w:asciiTheme="minorEastAsia" w:hAnsiTheme="minorEastAsia" w:eastAsiaTheme="minorEastAsia"/>
          <w:b/>
        </w:rPr>
        <w:t>（二）★质量考核验收标准</w:t>
      </w:r>
    </w:p>
    <w:p w14:paraId="1D11AA4A">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质量考核验收标准：按照中标人承诺的服务内容、技术与商务响应条款及相关行业标准等逐项进行验收。</w:t>
      </w:r>
    </w:p>
    <w:p w14:paraId="24683C0B">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1.中标人负责提供展板、帐篷桌椅、企业介绍展板设计搭建制作服务及方案策划、执行服务，且具有相关成功案例。项目需安排一定数量的团队成员，保障服务质量。</w:t>
      </w:r>
    </w:p>
    <w:p w14:paraId="1F51A2D5">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2.中标人必须于接到采购人通知后1小时之内响应。</w:t>
      </w:r>
    </w:p>
    <w:p w14:paraId="5645F690">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3.中标人自备运输车辆、搬运和安装人员，并于招聘会开始前6小时在指定地点完成所有安装及场地布设，并进行验收。</w:t>
      </w:r>
    </w:p>
    <w:p w14:paraId="18551F32">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4.展板、帐篷桌椅、企业介绍展板设计搭建制作及其配套设施应统一规范、美观大方、无破损。</w:t>
      </w:r>
    </w:p>
    <w:p w14:paraId="6EA29BCD">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5.安装期间应主动协调、确保安全。</w:t>
      </w:r>
    </w:p>
    <w:p w14:paraId="7E331483">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6.招聘会期间应全程安排专业维护人员，确保及时处理突发情况。</w:t>
      </w:r>
    </w:p>
    <w:p w14:paraId="0AA296B2">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7.场地设施应于招聘会结束之后4小时之内撤收、清场完毕，并恢复设展前场地原貌。</w:t>
      </w:r>
    </w:p>
    <w:p w14:paraId="12A8F07E">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8.设展、撤展期间如有破（损）坏场地设施或物品需照价赔偿。</w:t>
      </w:r>
    </w:p>
    <w:p w14:paraId="232E8AE1">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9.由于中标人提供的展板、帐篷桌椅、企业介绍展板设计制作搭建及其配套设备不合安全要求或搭建不合理，造成参展人员身体伤害的，由中标人负责。</w:t>
      </w:r>
    </w:p>
    <w:p w14:paraId="492410B4">
      <w:pPr>
        <w:spacing w:line="360" w:lineRule="auto"/>
        <w:ind w:firstLine="422" w:firstLineChars="200"/>
        <w:rPr>
          <w:rFonts w:hint="eastAsia" w:asciiTheme="minorEastAsia" w:hAnsiTheme="minorEastAsia" w:eastAsiaTheme="minorEastAsia"/>
          <w:b/>
          <w:lang w:eastAsia="zh-CN"/>
        </w:rPr>
      </w:pPr>
      <w:r>
        <w:rPr>
          <w:rFonts w:hint="eastAsia" w:asciiTheme="minorEastAsia" w:hAnsiTheme="minorEastAsia" w:eastAsiaTheme="minorEastAsia"/>
          <w:b/>
        </w:rPr>
        <w:t>（三） ★履约保证金</w:t>
      </w:r>
      <w:r>
        <w:rPr>
          <w:rFonts w:hint="eastAsia" w:asciiTheme="minorEastAsia" w:hAnsiTheme="minorEastAsia" w:eastAsiaTheme="minorEastAsia"/>
          <w:b/>
          <w:lang w:eastAsia="zh-CN"/>
        </w:rPr>
        <w:t>：</w:t>
      </w:r>
      <w:r>
        <w:rPr>
          <w:rFonts w:hint="eastAsia" w:asciiTheme="minorEastAsia" w:hAnsiTheme="minorEastAsia" w:eastAsiaTheme="minorEastAsia"/>
          <w:b/>
        </w:rPr>
        <w:t xml:space="preserve">无 </w:t>
      </w:r>
      <w:r>
        <w:rPr>
          <w:rFonts w:hint="eastAsia" w:asciiTheme="minorEastAsia" w:hAnsiTheme="minorEastAsia" w:eastAsiaTheme="minorEastAsia"/>
          <w:b/>
          <w:lang w:eastAsia="zh-CN"/>
        </w:rPr>
        <w:t>。</w:t>
      </w:r>
    </w:p>
    <w:p w14:paraId="268B899B">
      <w:pPr>
        <w:spacing w:line="360" w:lineRule="auto"/>
        <w:ind w:firstLine="422" w:firstLineChars="200"/>
        <w:rPr>
          <w:rFonts w:hint="eastAsia" w:asciiTheme="minorEastAsia" w:hAnsiTheme="minorEastAsia" w:eastAsiaTheme="minorEastAsia"/>
          <w:b/>
        </w:rPr>
      </w:pPr>
      <w:r>
        <w:rPr>
          <w:rFonts w:hint="eastAsia" w:asciiTheme="minorEastAsia" w:hAnsiTheme="minorEastAsia" w:eastAsiaTheme="minorEastAsia"/>
          <w:b/>
        </w:rPr>
        <w:t xml:space="preserve">（四） 付款方式  </w:t>
      </w:r>
    </w:p>
    <w:p w14:paraId="18D6AF6B">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每一场招聘会举办完成且验收合格后，中标人提供该场招聘会全额含税发票及相关资料给采购人，采购人按要求进行审核，审批通过后支付相应款项。支付总金额不超过项目预算上限。</w:t>
      </w:r>
    </w:p>
    <w:p w14:paraId="6236CC3D">
      <w:pPr>
        <w:spacing w:line="360" w:lineRule="auto"/>
        <w:ind w:firstLine="422" w:firstLineChars="200"/>
        <w:rPr>
          <w:rFonts w:hint="eastAsia" w:asciiTheme="minorEastAsia" w:hAnsiTheme="minorEastAsia" w:eastAsiaTheme="minorEastAsia"/>
          <w:b/>
        </w:rPr>
      </w:pPr>
      <w:r>
        <w:rPr>
          <w:rFonts w:hint="eastAsia" w:asciiTheme="minorEastAsia" w:hAnsiTheme="minorEastAsia" w:eastAsiaTheme="minorEastAsia"/>
          <w:b/>
        </w:rPr>
        <w:t>（五） 违约责任</w:t>
      </w:r>
    </w:p>
    <w:p w14:paraId="0CF2FEAF">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合同生效后，中标人逾期提供服务，采购人可向中标人主张每日支付合同总价千分之三的违约金。中标人所交付的服务不符合同约定标准的，采购人有权拒绝。中标人不能依约提供技术服务或单方终止合同，采购人可向中标人主张不超过合同总价百分之三十的违约金并承担相应的违约责任。</w:t>
      </w:r>
    </w:p>
    <w:p w14:paraId="04A76A46">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中标人交付的服务存在采购人验收人员在验收时无法肉眼现场发现的质量问题，包括但不限于产品技术质量问题、使用后才能发现的问题、专业仪器检测才能发现的问题、假冒产品经原厂或专业部门检测后发现的问题等，采购人有权在质保期内向中标人主张退货或换货，并可向中标人主张不超过合同总价百分之三十的违约金并承担相应的违约责任。</w:t>
      </w:r>
    </w:p>
    <w:p w14:paraId="12CBB58A">
      <w:pPr>
        <w:spacing w:line="360" w:lineRule="auto"/>
        <w:ind w:firstLine="422" w:firstLineChars="200"/>
        <w:rPr>
          <w:rFonts w:hint="eastAsia" w:asciiTheme="minorEastAsia" w:hAnsiTheme="minorEastAsia" w:eastAsiaTheme="minorEastAsia"/>
          <w:b/>
        </w:rPr>
      </w:pPr>
      <w:r>
        <w:rPr>
          <w:rFonts w:hint="eastAsia" w:asciiTheme="minorEastAsia" w:hAnsiTheme="minorEastAsia" w:eastAsiaTheme="minorEastAsia"/>
          <w:b/>
        </w:rPr>
        <w:t>（六） 知识产权</w:t>
      </w:r>
    </w:p>
    <w:p w14:paraId="7276A662">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1.中标人在项目实施过程中不得侵犯第三人知识产权以及其他权益，否则，中标人应赔偿采购人因此遭受的一切损失（包括但不限于赔偿金、违约金、律师费、调查取证费、差旅费等）。需要使用第三人知识产权的，中标人应取得权利人许可或授权并由中标人承担费用。</w:t>
      </w:r>
    </w:p>
    <w:p w14:paraId="5902DCB7">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2.除第三人依法享有知识产权的除外，中标人实施本项目所形成成果的知识产品归采购人所有，未经采购人许可，中标人不得随意使用。</w:t>
      </w:r>
    </w:p>
    <w:p w14:paraId="5F9EDDFA">
      <w:pPr>
        <w:spacing w:line="360" w:lineRule="auto"/>
        <w:ind w:firstLine="422" w:firstLineChars="200"/>
        <w:rPr>
          <w:rFonts w:hint="eastAsia" w:asciiTheme="minorEastAsia" w:hAnsiTheme="minorEastAsia" w:eastAsiaTheme="minorEastAsia"/>
          <w:b/>
        </w:rPr>
      </w:pPr>
      <w:r>
        <w:rPr>
          <w:rFonts w:hint="eastAsia" w:asciiTheme="minorEastAsia" w:hAnsiTheme="minorEastAsia" w:eastAsiaTheme="minorEastAsia"/>
          <w:b/>
        </w:rPr>
        <w:t>（七） 合同解除</w:t>
      </w:r>
    </w:p>
    <w:p w14:paraId="5E3A4573">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有下列情形之一的，当事人可以解除合同：</w:t>
      </w:r>
    </w:p>
    <w:p w14:paraId="20F410AD">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1. 因不可抗力致使不能实现合同目的；</w:t>
      </w:r>
    </w:p>
    <w:p w14:paraId="4D749252">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2. 由于中标人的原因未能在本合同约定的交货期或工期交货或移交的，逾期超过 15 个日历日仍不能交货或移交的，或中标人所交付的产品品牌、型号、规格、质量不符合同规定标准的，并经过15个日历日整改仍不达标的，采购人有权单方解除合同并要求中标人承担相应的违约责任，同时赔偿由此给采购人造成的其他经济损失；</w:t>
      </w:r>
    </w:p>
    <w:p w14:paraId="3F40B669">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3.法律规定的其他情形。</w:t>
      </w:r>
    </w:p>
    <w:p w14:paraId="755143F4">
      <w:pPr>
        <w:spacing w:line="360" w:lineRule="auto"/>
        <w:ind w:firstLine="422" w:firstLineChars="200"/>
        <w:rPr>
          <w:rFonts w:hint="eastAsia" w:asciiTheme="minorEastAsia" w:hAnsiTheme="minorEastAsia" w:eastAsiaTheme="minorEastAsia"/>
          <w:b/>
        </w:rPr>
      </w:pPr>
      <w:r>
        <w:rPr>
          <w:rFonts w:hint="eastAsia" w:asciiTheme="minorEastAsia" w:hAnsiTheme="minorEastAsia" w:eastAsiaTheme="minorEastAsia"/>
          <w:b/>
        </w:rPr>
        <w:t>（八）争议的解决</w:t>
      </w:r>
    </w:p>
    <w:p w14:paraId="64353B17">
      <w:pPr>
        <w:spacing w:line="360" w:lineRule="auto"/>
        <w:ind w:firstLine="420" w:firstLineChars="200"/>
        <w:rPr>
          <w:rFonts w:hint="eastAsia" w:asciiTheme="minorEastAsia" w:hAnsiTheme="minorEastAsia" w:eastAsiaTheme="minorEastAsia"/>
          <w:b w:val="0"/>
          <w:bCs/>
        </w:rPr>
      </w:pPr>
      <w:r>
        <w:rPr>
          <w:rFonts w:hint="eastAsia" w:asciiTheme="minorEastAsia" w:hAnsiTheme="minorEastAsia" w:eastAsiaTheme="minorEastAsia"/>
          <w:b w:val="0"/>
          <w:bCs/>
        </w:rPr>
        <w:t>凡因本协议引起的或与本协议有关的任何争议，由双方友好协商解决。协商不成时，双方均有权向深圳市南山区人民法院提起</w:t>
      </w:r>
      <w:r>
        <w:rPr>
          <w:rFonts w:hint="eastAsia" w:asciiTheme="minorEastAsia" w:hAnsiTheme="minorEastAsia" w:eastAsiaTheme="minorEastAsia"/>
          <w:b w:val="0"/>
          <w:bCs/>
        </w:rPr>
        <w:fldChar w:fldCharType="begin"/>
      </w:r>
      <w:r>
        <w:rPr>
          <w:rFonts w:hint="eastAsia" w:asciiTheme="minorEastAsia" w:hAnsiTheme="minorEastAsia" w:eastAsiaTheme="minorEastAsia"/>
          <w:b w:val="0"/>
          <w:bCs/>
        </w:rPr>
        <w:instrText xml:space="preserve"> HYPERLINK "http://www.64365.com/baike/ss/" \o "诉讼" \t "_blank" </w:instrText>
      </w:r>
      <w:r>
        <w:rPr>
          <w:rFonts w:hint="eastAsia" w:asciiTheme="minorEastAsia" w:hAnsiTheme="minorEastAsia" w:eastAsiaTheme="minorEastAsia"/>
          <w:b w:val="0"/>
          <w:bCs/>
        </w:rPr>
        <w:fldChar w:fldCharType="separate"/>
      </w:r>
      <w:r>
        <w:rPr>
          <w:rFonts w:hint="eastAsia" w:asciiTheme="minorEastAsia" w:hAnsiTheme="minorEastAsia" w:eastAsiaTheme="minorEastAsia"/>
          <w:b w:val="0"/>
          <w:bCs/>
        </w:rPr>
        <w:t>诉讼</w:t>
      </w:r>
      <w:r>
        <w:rPr>
          <w:rFonts w:hint="eastAsia" w:asciiTheme="minorEastAsia" w:hAnsiTheme="minorEastAsia" w:eastAsiaTheme="minorEastAsia"/>
          <w:b w:val="0"/>
          <w:bCs/>
        </w:rPr>
        <w:fldChar w:fldCharType="end"/>
      </w:r>
      <w:r>
        <w:rPr>
          <w:rFonts w:hint="eastAsia" w:asciiTheme="minorEastAsia" w:hAnsiTheme="minorEastAsia" w:eastAsiaTheme="minorEastAsia"/>
          <w:b w:val="0"/>
          <w:bCs/>
        </w:rPr>
        <w:t>。</w:t>
      </w:r>
    </w:p>
    <w:p w14:paraId="01E0E1DF">
      <w:pPr>
        <w:spacing w:line="360" w:lineRule="auto"/>
        <w:ind w:firstLine="422" w:firstLineChars="200"/>
        <w:rPr>
          <w:rFonts w:hint="eastAsia" w:asciiTheme="minorEastAsia" w:hAnsiTheme="minorEastAsia" w:eastAsiaTheme="minorEastAsia"/>
          <w:b/>
          <w:highlight w:val="yellow"/>
        </w:rPr>
      </w:pPr>
      <w:r>
        <w:rPr>
          <w:rFonts w:hint="eastAsia" w:asciiTheme="minorEastAsia" w:hAnsiTheme="minorEastAsia" w:eastAsiaTheme="minorEastAsia"/>
          <w:b/>
          <w:highlight w:val="yellow"/>
        </w:rPr>
        <w:t>（九）★报价要求</w:t>
      </w:r>
    </w:p>
    <w:p w14:paraId="63258B92">
      <w:pPr>
        <w:spacing w:line="360" w:lineRule="auto"/>
        <w:ind w:firstLine="420" w:firstLineChars="200"/>
        <w:rPr>
          <w:rFonts w:hint="eastAsia" w:ascii="宋体" w:hAnsi="宋体" w:eastAsia="宋体" w:cs="楷体"/>
          <w:b w:val="0"/>
          <w:bCs/>
          <w:highlight w:val="yellow"/>
        </w:rPr>
      </w:pPr>
      <w:r>
        <w:rPr>
          <w:rFonts w:hint="eastAsia" w:asciiTheme="minorEastAsia" w:hAnsiTheme="minorEastAsia" w:eastAsiaTheme="minorEastAsia"/>
          <w:b w:val="0"/>
          <w:bCs/>
          <w:highlight w:val="yellow"/>
        </w:rPr>
        <w:t>投标人须按具体技术要求中的“品名”填报单价，《开标一览表》中投标总价为各品目单价累计之和，最多保留两位小数，仅作为价格分计算依据。结算时按实际使用数量与对应投标单价据实核算，采购人不再额外支付其他费用，最终结算金额不得超过项目预算限额</w:t>
      </w:r>
      <w:r>
        <w:rPr>
          <w:rFonts w:hint="eastAsia" w:ascii="宋体" w:hAnsi="宋体" w:eastAsia="宋体" w:cs="楷体"/>
          <w:b w:val="0"/>
          <w:bCs/>
          <w:highlight w:val="yellow"/>
        </w:rPr>
        <w:t>。</w:t>
      </w:r>
    </w:p>
    <w:p w14:paraId="3301BB2A">
      <w:pPr>
        <w:spacing w:line="360" w:lineRule="auto"/>
        <w:ind w:firstLine="420" w:firstLineChars="200"/>
        <w:rPr>
          <w:rFonts w:hint="eastAsia" w:ascii="宋体" w:hAnsi="宋体" w:eastAsia="宋体" w:cs="楷体"/>
          <w:bCs/>
        </w:rPr>
      </w:pPr>
      <w:r>
        <w:rPr>
          <w:rFonts w:hint="eastAsia" w:ascii="宋体" w:hAnsi="宋体" w:eastAsia="宋体" w:cs="楷体"/>
          <w:bCs/>
        </w:rPr>
        <w:br w:type="page"/>
      </w:r>
    </w:p>
    <w:p w14:paraId="73B39F47">
      <w:pPr>
        <w:pStyle w:val="3"/>
        <w:rPr>
          <w:rFonts w:hint="eastAsia"/>
        </w:rPr>
      </w:pPr>
    </w:p>
    <w:p w14:paraId="260C741C">
      <w:pPr>
        <w:pStyle w:val="3"/>
      </w:pPr>
      <w:r>
        <w:rPr>
          <w:rFonts w:hint="eastAsia"/>
        </w:rPr>
        <w:t>第三章  投标文件初审</w:t>
      </w:r>
      <w:bookmarkEnd w:id="8"/>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0F4F93B8">
      <w:pPr>
        <w:adjustRightInd w:val="0"/>
        <w:spacing w:line="360" w:lineRule="auto"/>
        <w:ind w:firstLine="422" w:firstLineChars="201"/>
        <w:rPr>
          <w:rFonts w:hint="eastAsia" w:ascii="宋体" w:hAnsi="宋体"/>
          <w:snapToGrid w:val="0"/>
          <w:kern w:val="0"/>
        </w:rPr>
      </w:pPr>
    </w:p>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6C72C897">
      <w:pPr>
        <w:adjustRightInd w:val="0"/>
        <w:spacing w:line="360" w:lineRule="auto"/>
        <w:ind w:firstLine="422" w:firstLineChars="201"/>
        <w:rPr>
          <w:rFonts w:hint="eastAsia" w:ascii="宋体" w:hAnsi="宋体"/>
          <w:snapToGrid w:val="0"/>
          <w:kern w:val="0"/>
        </w:rPr>
      </w:pPr>
    </w:p>
    <w:p w14:paraId="6B99DD1A">
      <w:pPr>
        <w:pStyle w:val="3"/>
        <w:spacing w:after="0"/>
        <w:rPr>
          <w:rFonts w:hint="eastAsia"/>
        </w:rPr>
      </w:pPr>
    </w:p>
    <w:p w14:paraId="1A9745C8">
      <w:pPr>
        <w:pStyle w:val="3"/>
        <w:spacing w:after="0"/>
      </w:pPr>
      <w:r>
        <w:rPr>
          <w:rFonts w:hint="eastAsia"/>
        </w:rPr>
        <w:t>第四章  评标方法和标准</w:t>
      </w:r>
      <w:bookmarkEnd w:id="9"/>
    </w:p>
    <w:p w14:paraId="4A994828"/>
    <w:p w14:paraId="2F2DF2E1">
      <w:pPr>
        <w:pStyle w:val="5"/>
        <w:spacing w:before="0" w:after="0"/>
      </w:pPr>
      <w:bookmarkStart w:id="10" w:name="_Toc44690429"/>
      <w:bookmarkStart w:id="11" w:name="_Toc44690702"/>
      <w:bookmarkStart w:id="12" w:name="_Toc44691393"/>
      <w:bookmarkStart w:id="13" w:name="_Toc135293163"/>
      <w:bookmarkStart w:id="14" w:name="_Toc44691161"/>
      <w:r>
        <w:rPr>
          <w:rFonts w:hint="eastAsia"/>
        </w:rPr>
        <w:t>一、</w:t>
      </w:r>
      <w:r>
        <w:t>评标方法</w:t>
      </w:r>
      <w:bookmarkEnd w:id="10"/>
      <w:bookmarkEnd w:id="11"/>
      <w:bookmarkEnd w:id="12"/>
      <w:bookmarkEnd w:id="13"/>
      <w:bookmarkEnd w:id="14"/>
    </w:p>
    <w:p w14:paraId="21D0B10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473236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5"/>
        <w:spacing w:before="0" w:after="0"/>
      </w:pPr>
      <w:bookmarkStart w:id="15" w:name="_Toc135293164"/>
      <w:r>
        <w:rPr>
          <w:rFonts w:hint="eastAsia"/>
        </w:rPr>
        <w:t>二、评标标准</w:t>
      </w:r>
      <w:bookmarkEnd w:id="15"/>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36B78B90">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1DE27575">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10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63368570">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B571D75">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4FBF6DC5">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2A37719C">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C81341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59C79198">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highlight w:val="yellow"/>
              </w:rPr>
              <w:t>40</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0DF48DA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221EF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4CB82A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584AB56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754" w:type="dxa"/>
            <w:vAlign w:val="center"/>
          </w:tcPr>
          <w:p w14:paraId="1223EB6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2E5A057B">
            <w:pPr>
              <w:widowControl/>
              <w:spacing w:line="360" w:lineRule="exact"/>
              <w:jc w:val="center"/>
              <w:rPr>
                <w:rFonts w:asciiTheme="minorEastAsia" w:hAnsiTheme="minorEastAsia" w:eastAsiaTheme="minorEastAsia"/>
                <w:kern w:val="0"/>
                <w:szCs w:val="21"/>
              </w:rPr>
            </w:pPr>
            <w:r>
              <w:rPr>
                <w:rFonts w:hint="default" w:cs="宋体" w:asciiTheme="minorEastAsia" w:hAnsiTheme="minorEastAsia" w:eastAsiaTheme="minorEastAsia"/>
                <w:szCs w:val="21"/>
                <w:lang w:val="en-US"/>
              </w:rPr>
              <w:t>技术规格响应情况</w:t>
            </w:r>
          </w:p>
        </w:tc>
        <w:tc>
          <w:tcPr>
            <w:tcW w:w="709" w:type="dxa"/>
            <w:vAlign w:val="center"/>
          </w:tcPr>
          <w:p w14:paraId="490D2051">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1D210BD5">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投标人应如实填写《偏离表》，完全满足招标文件要求得满分10分；对技术参数条款响应为负偏离的，一项扣0.77分，最低0分。</w:t>
            </w:r>
          </w:p>
        </w:tc>
        <w:tc>
          <w:tcPr>
            <w:tcW w:w="1187" w:type="dxa"/>
            <w:vAlign w:val="center"/>
          </w:tcPr>
          <w:p w14:paraId="50F1958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0E417498">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实施方案</w:t>
            </w:r>
          </w:p>
        </w:tc>
        <w:tc>
          <w:tcPr>
            <w:tcW w:w="709" w:type="dxa"/>
            <w:vAlign w:val="center"/>
          </w:tcPr>
          <w:p w14:paraId="74E131CA">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10</w:t>
            </w:r>
          </w:p>
        </w:tc>
        <w:tc>
          <w:tcPr>
            <w:tcW w:w="5953" w:type="dxa"/>
            <w:vAlign w:val="center"/>
          </w:tcPr>
          <w:p w14:paraId="051F02E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评审内容：根据投标人提供的实施方案进行评审，内容包括但不限于：</w:t>
            </w:r>
          </w:p>
          <w:p w14:paraId="391F76EB">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1.项目策划、设计方案；</w:t>
            </w:r>
          </w:p>
          <w:p w14:paraId="68A95F1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2.总策划方案（应包括：每个学院平面视觉设计、场地布局设计以及活动进度策划方案）。</w:t>
            </w:r>
          </w:p>
          <w:p w14:paraId="458F19B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完全满足上述要求得2分，少提供一项扣1分。在此基础上，对具体内容进一步评价：</w:t>
            </w:r>
          </w:p>
          <w:p w14:paraId="504CF501">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评分标准：</w:t>
            </w:r>
          </w:p>
          <w:p w14:paraId="6C96A05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（1）项目实施方案内容全面；</w:t>
            </w:r>
          </w:p>
          <w:p w14:paraId="124DC8E3">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（2）项目实施方案内容具体；</w:t>
            </w:r>
          </w:p>
          <w:p w14:paraId="07F90506">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（3）项目实施方案内容针对性强；</w:t>
            </w:r>
          </w:p>
          <w:p w14:paraId="5508064B">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（4）项目实施方案内容科学合理；</w:t>
            </w:r>
          </w:p>
          <w:p w14:paraId="37A1B29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（5）项目实施方案内容可操作性强。</w:t>
            </w:r>
          </w:p>
          <w:p w14:paraId="358B11D3">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每满足以上一项要求加1.6分，最高加8分。</w:t>
            </w:r>
          </w:p>
        </w:tc>
        <w:tc>
          <w:tcPr>
            <w:tcW w:w="1187" w:type="dxa"/>
            <w:vAlign w:val="center"/>
          </w:tcPr>
          <w:p w14:paraId="05A8D7C2">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78" w:hRule="atLeast"/>
          <w:jc w:val="center"/>
        </w:trPr>
        <w:tc>
          <w:tcPr>
            <w:tcW w:w="754" w:type="dxa"/>
            <w:vAlign w:val="center"/>
          </w:tcPr>
          <w:p w14:paraId="506E38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7D70D69D">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364828A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2C4E1DEB">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评审内容：根据投标人提供的项目重点难点分析、应对措施及相关的合理化建议进行评审，内容包括但不限于：</w:t>
            </w:r>
          </w:p>
          <w:p w14:paraId="2F8E26E5">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1.活动流程，项目进度管控与执行方案；</w:t>
            </w:r>
          </w:p>
          <w:p w14:paraId="3B47554C">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2.对现场突发状况的应急预案。</w:t>
            </w:r>
          </w:p>
          <w:p w14:paraId="44F5E003">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完全满足上述要求得2分，少提供一项扣1分。在此基础上，对具体内容进一步评价：</w:t>
            </w:r>
          </w:p>
          <w:p w14:paraId="43582C74">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评分标准：</w:t>
            </w:r>
          </w:p>
          <w:p w14:paraId="4B182F03">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（1）方案内容全面；</w:t>
            </w:r>
          </w:p>
          <w:p w14:paraId="3FE33AF1">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（2）方案内容具体；</w:t>
            </w:r>
          </w:p>
          <w:p w14:paraId="40B08AA7">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（3）方案内容针对性强；</w:t>
            </w:r>
          </w:p>
          <w:p w14:paraId="609A1EFE">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（4）方案内容科学合理；</w:t>
            </w:r>
          </w:p>
          <w:p w14:paraId="68BAB9D0">
            <w:pPr>
              <w:widowControl/>
              <w:snapToGrid w:val="0"/>
              <w:spacing w:line="360" w:lineRule="exact"/>
              <w:jc w:val="left"/>
              <w:rPr>
                <w:rFonts w:hint="eastAsia" w:asciiTheme="minorEastAsia" w:hAnsiTheme="minorEastAsia" w:eastAsiaTheme="minorEastAsia"/>
                <w:szCs w:val="21"/>
              </w:rPr>
            </w:pPr>
            <w:r>
              <w:rPr>
                <w:rFonts w:hint="eastAsia" w:asciiTheme="minorEastAsia" w:hAnsiTheme="minorEastAsia" w:eastAsiaTheme="minorEastAsia"/>
                <w:szCs w:val="21"/>
              </w:rPr>
              <w:t>（5）方案内容可操作性强。</w:t>
            </w:r>
          </w:p>
          <w:p w14:paraId="245AF22E">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每满足以上一项要求加1.6分，最高加8分。</w:t>
            </w:r>
          </w:p>
        </w:tc>
        <w:tc>
          <w:tcPr>
            <w:tcW w:w="1187" w:type="dxa"/>
            <w:vAlign w:val="center"/>
          </w:tcPr>
          <w:p w14:paraId="7B7D9FB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7" w:hRule="atLeast"/>
          <w:jc w:val="center"/>
        </w:trPr>
        <w:tc>
          <w:tcPr>
            <w:tcW w:w="754" w:type="dxa"/>
            <w:vAlign w:val="center"/>
          </w:tcPr>
          <w:p w14:paraId="2682548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0E029A92">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质量（完成时间、安全、环保）保障措施及方案</w:t>
            </w:r>
          </w:p>
        </w:tc>
        <w:tc>
          <w:tcPr>
            <w:tcW w:w="709" w:type="dxa"/>
            <w:vAlign w:val="center"/>
          </w:tcPr>
          <w:p w14:paraId="7274A6F1">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6DEF6CB1">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评审内容：根据投标人提供的质量（完成时间、安全、环保）保障措施及方案进行评审，内容包括但不限于：</w:t>
            </w:r>
          </w:p>
          <w:p w14:paraId="0EAAC9E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1.安全保障措施</w:t>
            </w:r>
          </w:p>
          <w:p w14:paraId="6492BCE5">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2.撤场计划。</w:t>
            </w:r>
          </w:p>
          <w:p w14:paraId="714BDE01">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完全满足上述要求得2分，少提供一项扣1分。在此基础上，对具体内容进一步评价：</w:t>
            </w:r>
          </w:p>
          <w:p w14:paraId="4810EE7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评分标准：</w:t>
            </w:r>
          </w:p>
          <w:p w14:paraId="48FEA7D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（1）方案内容全面；</w:t>
            </w:r>
          </w:p>
          <w:p w14:paraId="4C90CF2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（2）方案内容具体；</w:t>
            </w:r>
          </w:p>
          <w:p w14:paraId="31B2469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（3）方案内容针对性强；</w:t>
            </w:r>
          </w:p>
          <w:p w14:paraId="4C94EC4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（4）方案内容科学合理；</w:t>
            </w:r>
          </w:p>
          <w:p w14:paraId="4213995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（5）方案内容可操作性强。</w:t>
            </w:r>
          </w:p>
          <w:p w14:paraId="3B4B8AAE">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每满足以上一项要求加1.6分，最高加8分。</w:t>
            </w:r>
          </w:p>
        </w:tc>
        <w:tc>
          <w:tcPr>
            <w:tcW w:w="1187" w:type="dxa"/>
            <w:vAlign w:val="center"/>
          </w:tcPr>
          <w:p w14:paraId="10ADEC3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14D3C0E5">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yellow"/>
                <w:lang w:val="en-US" w:eastAsia="zh-CN"/>
              </w:rPr>
              <w:t>50</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B9DB2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3881CE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502F595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7E70A95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7560AD42">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商务条款响应情况</w:t>
            </w:r>
          </w:p>
        </w:tc>
        <w:tc>
          <w:tcPr>
            <w:tcW w:w="709" w:type="dxa"/>
            <w:vAlign w:val="center"/>
          </w:tcPr>
          <w:p w14:paraId="57882E34">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3</w:t>
            </w:r>
          </w:p>
        </w:tc>
        <w:tc>
          <w:tcPr>
            <w:tcW w:w="5953" w:type="dxa"/>
            <w:vAlign w:val="center"/>
          </w:tcPr>
          <w:p w14:paraId="73D1265E">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投标人应如实填写《商务条款偏离表》，完全满足招标文件要求得3分；每负偏离一项扣0.6分，最低0分</w:t>
            </w:r>
            <w:r>
              <w:rPr>
                <w:rFonts w:hint="eastAsia" w:cs="仿宋" w:asciiTheme="minorEastAsia" w:hAnsiTheme="minorEastAsia" w:eastAsiaTheme="minorEastAsia"/>
                <w:szCs w:val="21"/>
                <w:lang w:val="zh-CN"/>
              </w:rPr>
              <w:t>。</w:t>
            </w:r>
          </w:p>
        </w:tc>
        <w:tc>
          <w:tcPr>
            <w:tcW w:w="1187" w:type="dxa"/>
            <w:vAlign w:val="center"/>
          </w:tcPr>
          <w:p w14:paraId="69239F1C">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0BA07DA">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7EC82DDA">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投标人通过相关认证情况</w:t>
            </w:r>
          </w:p>
        </w:tc>
        <w:tc>
          <w:tcPr>
            <w:tcW w:w="709" w:type="dxa"/>
            <w:vAlign w:val="center"/>
          </w:tcPr>
          <w:p w14:paraId="49BF8994">
            <w:pPr>
              <w:adjustRightInd w:val="0"/>
              <w:snapToGrid w:val="0"/>
              <w:spacing w:line="360" w:lineRule="exact"/>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5</w:t>
            </w:r>
          </w:p>
        </w:tc>
        <w:tc>
          <w:tcPr>
            <w:tcW w:w="5953" w:type="dxa"/>
            <w:vAlign w:val="center"/>
          </w:tcPr>
          <w:p w14:paraId="2C08EEF9">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C5C8BAF">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1.投标人提供社会责任管理体系认证证书，得2分；</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2.投标人提供职业健康安全管理体系认证证书，得1分；</w:t>
            </w:r>
            <w:r>
              <w:rPr>
                <w:rFonts w:hint="eastAsia" w:asciiTheme="minorEastAsia" w:hAnsiTheme="minorEastAsia" w:eastAsiaTheme="minorEastAsia"/>
                <w:szCs w:val="21"/>
              </w:rPr>
              <w:br w:type="textWrapping"/>
            </w:r>
            <w:r>
              <w:rPr>
                <w:rFonts w:hint="eastAsia" w:asciiTheme="minorEastAsia" w:hAnsiTheme="minorEastAsia" w:eastAsiaTheme="minorEastAsia"/>
                <w:szCs w:val="21"/>
              </w:rPr>
              <w:t>3.投标人提供质量管理体系认证证书，得1分；</w:t>
            </w:r>
          </w:p>
          <w:p w14:paraId="76F23888">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4.投标人提供环境管理体系认证证书，得1分。</w:t>
            </w:r>
          </w:p>
          <w:p w14:paraId="03BC799F">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43DE32B1">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提供相关认证机构颁发的有效期内的认证证书扫描件及认证信息查询截图（截图需显示证书状态为有效）。说明：（1）证书与查询信息截图必须同时提供，缺一不可。未同时提供的不得分，后果由投标单位自行承担。（2）投标单位应确保认证证书在开标当天仍处于有效状态，并对所提供的证书及查询截图的真实性负责，如出现与事实不符的情形，视同隐瞒真实情况，提供虚假资料，将依法承担相应的法律责任。（3）质疑投诉处理中对证书是否有效的认定，以全国认证认可信息公共服务平台（cx.cnca.cn）查询结果为准。未按要求提供相关材料或相关材料不清晰导致无法识别的不计得分，原件备查。</w:t>
            </w:r>
          </w:p>
          <w:p w14:paraId="6AB9E457">
            <w:pPr>
              <w:adjustRightInd w:val="0"/>
              <w:snapToGrid w:val="0"/>
              <w:spacing w:line="360" w:lineRule="exact"/>
              <w:rPr>
                <w:rFonts w:asciiTheme="minorEastAsia" w:hAnsiTheme="minorEastAsia" w:eastAsiaTheme="minorEastAsia"/>
                <w:b/>
                <w:bCs/>
                <w:kern w:val="0"/>
                <w:szCs w:val="21"/>
              </w:rPr>
            </w:pPr>
            <w:r>
              <w:rPr>
                <w:rFonts w:hint="eastAsia" w:asciiTheme="minorEastAsia" w:hAnsiTheme="minorEastAsia" w:eastAsiaTheme="minorEastAsia"/>
                <w:szCs w:val="21"/>
              </w:rPr>
              <w:t>2.以上资料均要求提供复印件或扫描件，并加盖投标人公章，原件备查。评分中出现无证明资料或专家无法凭所提供资料判断是否得分的情况，一律作不得分处理</w:t>
            </w:r>
            <w:r>
              <w:rPr>
                <w:rFonts w:hint="eastAsia" w:cs="宋体" w:asciiTheme="minorEastAsia" w:hAnsiTheme="minorEastAsia" w:eastAsiaTheme="minorEastAsia"/>
                <w:szCs w:val="21"/>
              </w:rPr>
              <w:t>。</w:t>
            </w:r>
          </w:p>
        </w:tc>
        <w:tc>
          <w:tcPr>
            <w:tcW w:w="1187" w:type="dxa"/>
            <w:vAlign w:val="center"/>
          </w:tcPr>
          <w:p w14:paraId="40CB9D4A">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3" w:hRule="atLeast"/>
          <w:jc w:val="center"/>
        </w:trPr>
        <w:tc>
          <w:tcPr>
            <w:tcW w:w="754" w:type="dxa"/>
            <w:vAlign w:val="center"/>
          </w:tcPr>
          <w:p w14:paraId="6A173027">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143" w:type="dxa"/>
            <w:vAlign w:val="center"/>
          </w:tcPr>
          <w:p w14:paraId="2AA58873">
            <w:pPr>
              <w:spacing w:line="360" w:lineRule="exact"/>
              <w:jc w:val="center"/>
              <w:rPr>
                <w:rFonts w:cs="仿宋" w:asciiTheme="minorEastAsia" w:hAnsiTheme="minorEastAsia" w:eastAsiaTheme="minorEastAsia"/>
                <w:szCs w:val="21"/>
              </w:rPr>
            </w:pPr>
            <w:r>
              <w:rPr>
                <w:rFonts w:hint="eastAsia" w:asciiTheme="minorEastAsia" w:hAnsiTheme="minorEastAsia" w:eastAsiaTheme="minorEastAsia"/>
                <w:kern w:val="0"/>
                <w:szCs w:val="21"/>
                <w:lang w:val="zh-CN"/>
              </w:rPr>
              <w:t>投标人提交项目案例情况</w:t>
            </w:r>
          </w:p>
        </w:tc>
        <w:tc>
          <w:tcPr>
            <w:tcW w:w="709" w:type="dxa"/>
            <w:vAlign w:val="center"/>
          </w:tcPr>
          <w:p w14:paraId="03D227DE">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15</w:t>
            </w:r>
          </w:p>
        </w:tc>
        <w:tc>
          <w:tcPr>
            <w:tcW w:w="5953" w:type="dxa"/>
            <w:vAlign w:val="center"/>
          </w:tcPr>
          <w:p w14:paraId="5F0B1654">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2D7FA75F">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投标人按要求提供以往近三年（2023年4月1日至本项目投标截止之日）已完成的招聘布展同类项目（服务内容至少包含以下任意一项：（1）同类配套服务策划执行；（2）同类活动物料设计制作及搭建执行；（3）同类活动展板、海报设计），每提供一个项目得3分，最高得15分；同一项目的续签合同不重复计分。</w:t>
            </w:r>
          </w:p>
          <w:p w14:paraId="48560224">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1EA136C7">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1.要求同时提供：</w:t>
            </w:r>
          </w:p>
          <w:p w14:paraId="5956EA1F">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（1）合同关键信息（含签订合同双方的单位名称、合同项目名称、服务内容与含签订合同双方的落款盖章、签订日期的关键信息）；</w:t>
            </w:r>
          </w:p>
          <w:p w14:paraId="16EFAAED">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（2）提供履约评价合格或者验收合格证明文件作为得分依据，履约评价合格（或相当于合格的同等评价）或者验收合格证明文件需加盖合同采购人公章（或采购人业务章）；</w:t>
            </w:r>
          </w:p>
          <w:p w14:paraId="578C50FF">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（3）不少于3幅现场照片情况（照片中须至少有一张能体现活动名称）和对应设计方案。</w:t>
            </w:r>
          </w:p>
          <w:p w14:paraId="3A75569B">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2.通过合同关键信息无法判断是否得分的，还须同时提供能证明得分的其它证明资料，如项目报告或合同采购人出具的证明文件等。</w:t>
            </w:r>
          </w:p>
          <w:p w14:paraId="5A3C5B65">
            <w:pPr>
              <w:tabs>
                <w:tab w:val="left" w:pos="175"/>
              </w:tabs>
              <w:spacing w:line="360" w:lineRule="exact"/>
              <w:ind w:left="33"/>
              <w:jc w:val="left"/>
              <w:rPr>
                <w:rFonts w:asciiTheme="minorEastAsia" w:hAnsiTheme="minorEastAsia" w:eastAsiaTheme="minorEastAsia"/>
                <w:szCs w:val="21"/>
              </w:rPr>
            </w:pPr>
            <w:r>
              <w:rPr>
                <w:rFonts w:hint="eastAsia" w:asciiTheme="minorEastAsia" w:hAnsiTheme="minorEastAsia" w:eastAsiaTheme="minorEastAsia"/>
                <w:szCs w:val="21"/>
              </w:rPr>
              <w:t>3.以上资料均要求提供复印件或扫描件，原件备查。评分中出现无证明资料或专家无法凭所提供资料判断是否得分的情况，一律作不得分处理。</w:t>
            </w:r>
          </w:p>
        </w:tc>
        <w:tc>
          <w:tcPr>
            <w:tcW w:w="1187" w:type="dxa"/>
            <w:vAlign w:val="center"/>
          </w:tcPr>
          <w:p w14:paraId="00F3178E">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F47D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754" w:type="dxa"/>
            <w:vAlign w:val="center"/>
          </w:tcPr>
          <w:p w14:paraId="7774EA38">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4</w:t>
            </w:r>
          </w:p>
        </w:tc>
        <w:tc>
          <w:tcPr>
            <w:tcW w:w="1143" w:type="dxa"/>
            <w:vAlign w:val="center"/>
          </w:tcPr>
          <w:p w14:paraId="172D0E18">
            <w:pPr>
              <w:spacing w:line="360" w:lineRule="exact"/>
              <w:jc w:val="center"/>
              <w:rPr>
                <w:rFonts w:hint="eastAsia" w:asciiTheme="minorEastAsia" w:hAnsiTheme="minorEastAsia" w:eastAsiaTheme="minorEastAsia"/>
                <w:kern w:val="0"/>
                <w:szCs w:val="21"/>
                <w:lang w:val="zh-CN"/>
              </w:rPr>
            </w:pPr>
            <w:r>
              <w:rPr>
                <w:rFonts w:hint="eastAsia" w:asciiTheme="minorEastAsia" w:hAnsiTheme="minorEastAsia" w:eastAsiaTheme="minorEastAsia"/>
                <w:kern w:val="0"/>
                <w:szCs w:val="21"/>
                <w:lang w:val="zh-CN"/>
              </w:rPr>
              <w:t>拟安排的项目负责人情况（仅限一人）</w:t>
            </w:r>
          </w:p>
        </w:tc>
        <w:tc>
          <w:tcPr>
            <w:tcW w:w="709" w:type="dxa"/>
            <w:vAlign w:val="center"/>
          </w:tcPr>
          <w:p w14:paraId="1DD6C1DE">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9</w:t>
            </w:r>
          </w:p>
        </w:tc>
        <w:tc>
          <w:tcPr>
            <w:tcW w:w="5953" w:type="dxa"/>
            <w:vAlign w:val="center"/>
          </w:tcPr>
          <w:p w14:paraId="5456E547">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（一）评分内容：拟安排的项目负责人情况（仅限一人）满足：</w:t>
            </w:r>
          </w:p>
          <w:p w14:paraId="5425B8B3">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1.具有展览策划、广告设计与制作类大专及以上学历的，得4分；</w:t>
            </w:r>
          </w:p>
          <w:p w14:paraId="5E96D04A">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2.具有二级及以上广告设计师资格证书的，得3分；</w:t>
            </w:r>
          </w:p>
          <w:p w14:paraId="1BAA7D48">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3.具有负责同类（招聘活动布展或设计）经验的，得2分；</w:t>
            </w:r>
          </w:p>
          <w:p w14:paraId="7CB22182">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764E680D">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1.要求提供毕业证书或学位证书，同时提供学信网查询记录等相关证明资料作为得分依据。</w:t>
            </w:r>
          </w:p>
          <w:p w14:paraId="0068C397">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2.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w:t>
            </w:r>
            <w:r>
              <w:rPr>
                <w:rFonts w:hint="eastAsia" w:asciiTheme="minorEastAsia" w:hAnsiTheme="minorEastAsia" w:eastAsiaTheme="minorEastAsia"/>
                <w:szCs w:val="21"/>
                <w:lang w:val="zh-CN"/>
              </w:rPr>
              <w:t>。</w:t>
            </w:r>
          </w:p>
          <w:p w14:paraId="0C135F0E">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3.要求同时提供二级及以上广告设计师资格证书和技能人才评价证书全国联网查询记录截图，作为得分依据。</w:t>
            </w:r>
          </w:p>
          <w:p w14:paraId="3526D540">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4.要求提供项目业绩合同作为得分依据，通过合同关键信息无法判断是否得分的，还须同时提供合同甲方出具的证明文件。</w:t>
            </w:r>
          </w:p>
          <w:p w14:paraId="7098FFDE">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5.以上资料均要求提供复印件或扫描件，（或官方网站截图），原件备查。评分中出现无证明资料或专家无法凭所提供资料判断是否得分的情况，一律作不得分处理</w:t>
            </w:r>
            <w:r>
              <w:rPr>
                <w:rFonts w:hint="eastAsia" w:asciiTheme="minorEastAsia" w:hAnsiTheme="minorEastAsia" w:eastAsiaTheme="minorEastAsia"/>
                <w:szCs w:val="21"/>
                <w:lang w:eastAsia="zh-CN"/>
              </w:rPr>
              <w:t>。</w:t>
            </w:r>
          </w:p>
        </w:tc>
        <w:tc>
          <w:tcPr>
            <w:tcW w:w="1187" w:type="dxa"/>
            <w:vAlign w:val="center"/>
          </w:tcPr>
          <w:p w14:paraId="16BFDDDA">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3EE2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754" w:type="dxa"/>
            <w:vAlign w:val="center"/>
          </w:tcPr>
          <w:p w14:paraId="55FAEA3C">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5</w:t>
            </w:r>
          </w:p>
        </w:tc>
        <w:tc>
          <w:tcPr>
            <w:tcW w:w="1143" w:type="dxa"/>
            <w:vAlign w:val="center"/>
          </w:tcPr>
          <w:p w14:paraId="792D4446">
            <w:pPr>
              <w:spacing w:line="360" w:lineRule="exact"/>
              <w:jc w:val="center"/>
              <w:rPr>
                <w:rFonts w:hint="eastAsia" w:asciiTheme="minorEastAsia" w:hAnsiTheme="minorEastAsia" w:eastAsiaTheme="minorEastAsia"/>
                <w:kern w:val="0"/>
                <w:szCs w:val="21"/>
                <w:lang w:val="zh-CN"/>
              </w:rPr>
            </w:pPr>
            <w:r>
              <w:rPr>
                <w:rFonts w:hint="eastAsia" w:asciiTheme="minorEastAsia" w:hAnsiTheme="minorEastAsia" w:eastAsiaTheme="minorEastAsia"/>
                <w:kern w:val="0"/>
                <w:szCs w:val="21"/>
                <w:lang w:val="zh-CN"/>
              </w:rPr>
              <w:t>拟安排的项目主要团队成员（主要技术人员）情况（项目负责人除外）</w:t>
            </w:r>
          </w:p>
        </w:tc>
        <w:tc>
          <w:tcPr>
            <w:tcW w:w="709" w:type="dxa"/>
            <w:vAlign w:val="center"/>
          </w:tcPr>
          <w:p w14:paraId="656F3CB5">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10</w:t>
            </w:r>
          </w:p>
        </w:tc>
        <w:tc>
          <w:tcPr>
            <w:tcW w:w="5953" w:type="dxa"/>
            <w:vAlign w:val="center"/>
          </w:tcPr>
          <w:p w14:paraId="67D2C4A3">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188ADC04">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1.拟安排的项目主要团队成员（主要技术人员）人数：</w:t>
            </w:r>
          </w:p>
          <w:p w14:paraId="2EE83059">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团队成员≥15人得5分；</w:t>
            </w:r>
          </w:p>
          <w:p w14:paraId="6B2F2924">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10人≤团队成员＜15人得3分；</w:t>
            </w:r>
          </w:p>
          <w:p w14:paraId="09FFD5FE">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团队成员＜10人得1分；</w:t>
            </w:r>
          </w:p>
          <w:p w14:paraId="5F9F9A18">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2.拟派本项目团队成员中，具备同类（招聘活动布展或设计）经验的，得3分；</w:t>
            </w:r>
          </w:p>
          <w:p w14:paraId="27869034">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3.拟派本项目团队成员中，具备二级及以上广告设计师资格认证证书的，得2分。</w:t>
            </w:r>
          </w:p>
          <w:p w14:paraId="27C08D4A">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166AEE6A">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1.第1-2项要求提供项目主要团队成员（主要技术人员）人员清单，同类项目经验需提供项目业绩合同作为得分依据，通过合同关键信息无法判断是否得分的，还须同时提供合同采购人出具的证明文件。</w:t>
            </w:r>
          </w:p>
          <w:p w14:paraId="6F326312">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2.第3项要求同时提供证书和技能人才评价证书全国联网查询记录截图作为得分依据。</w:t>
            </w:r>
          </w:p>
          <w:p w14:paraId="0B3E4411">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3.提供项目团队成员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w:t>
            </w:r>
            <w:r>
              <w:rPr>
                <w:rFonts w:hint="eastAsia" w:asciiTheme="minorEastAsia" w:hAnsiTheme="minorEastAsia" w:eastAsiaTheme="minorEastAsia"/>
                <w:szCs w:val="21"/>
                <w:lang w:val="zh-CN"/>
              </w:rPr>
              <w:t>。</w:t>
            </w:r>
          </w:p>
          <w:p w14:paraId="3094A5FC">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4.以上资料均要求提供复印件或扫描件，（或官方网站截图），原件备查。评分中出现无证明资料或专家无法凭所提供资料判断是否得分的情况，一律作不得分处理</w:t>
            </w:r>
            <w:r>
              <w:rPr>
                <w:rFonts w:hint="eastAsia" w:asciiTheme="minorEastAsia" w:hAnsiTheme="minorEastAsia" w:eastAsiaTheme="minorEastAsia"/>
                <w:szCs w:val="21"/>
                <w:lang w:eastAsia="zh-CN"/>
              </w:rPr>
              <w:t>。</w:t>
            </w:r>
          </w:p>
        </w:tc>
        <w:tc>
          <w:tcPr>
            <w:tcW w:w="1187" w:type="dxa"/>
            <w:vAlign w:val="center"/>
          </w:tcPr>
          <w:p w14:paraId="3B62E6DD">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B8AE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754" w:type="dxa"/>
            <w:vAlign w:val="center"/>
          </w:tcPr>
          <w:p w14:paraId="694ADCE4">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6</w:t>
            </w:r>
          </w:p>
        </w:tc>
        <w:tc>
          <w:tcPr>
            <w:tcW w:w="1143" w:type="dxa"/>
            <w:vAlign w:val="center"/>
          </w:tcPr>
          <w:p w14:paraId="62C31911">
            <w:pPr>
              <w:spacing w:line="360" w:lineRule="exact"/>
              <w:jc w:val="center"/>
              <w:rPr>
                <w:rFonts w:hint="eastAsia" w:asciiTheme="minorEastAsia" w:hAnsiTheme="minorEastAsia" w:eastAsiaTheme="minorEastAsia"/>
                <w:kern w:val="0"/>
                <w:szCs w:val="21"/>
                <w:lang w:val="zh-CN"/>
              </w:rPr>
            </w:pPr>
            <w:r>
              <w:rPr>
                <w:rFonts w:hint="eastAsia" w:asciiTheme="minorEastAsia" w:hAnsiTheme="minorEastAsia" w:eastAsiaTheme="minorEastAsia"/>
                <w:kern w:val="0"/>
                <w:szCs w:val="21"/>
                <w:lang w:val="zh-CN"/>
              </w:rPr>
              <w:t>服务响应时间</w:t>
            </w:r>
          </w:p>
        </w:tc>
        <w:tc>
          <w:tcPr>
            <w:tcW w:w="709" w:type="dxa"/>
            <w:vAlign w:val="center"/>
          </w:tcPr>
          <w:p w14:paraId="152FD60A">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5953" w:type="dxa"/>
            <w:vAlign w:val="center"/>
          </w:tcPr>
          <w:p w14:paraId="47F071F2">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9656B43">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服务期间，承诺15分钟内响应得3分、半小时内响应得1.5分，半小时（含）-1小时内响应得0.5分，1小时或以上时间响应不得分。</w:t>
            </w:r>
          </w:p>
          <w:p w14:paraId="44D25FA0">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2E8D403B">
            <w:pPr>
              <w:tabs>
                <w:tab w:val="left" w:pos="175"/>
              </w:tabs>
              <w:spacing w:line="360" w:lineRule="exact"/>
              <w:ind w:left="33"/>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提供服务响应时间承诺书（格式自拟）及到场时间的保障方案作为证明材料，专家应对到场时间的保障方案作的合理性进行判断，若判断为不合理或没提供承诺书的，此项不得分</w:t>
            </w:r>
            <w:r>
              <w:rPr>
                <w:rFonts w:hint="eastAsia" w:asciiTheme="minorEastAsia" w:hAnsiTheme="minorEastAsia" w:eastAsiaTheme="minorEastAsia"/>
                <w:szCs w:val="21"/>
                <w:lang w:eastAsia="zh-CN"/>
              </w:rPr>
              <w:t>。</w:t>
            </w:r>
          </w:p>
        </w:tc>
        <w:tc>
          <w:tcPr>
            <w:tcW w:w="1187" w:type="dxa"/>
            <w:vAlign w:val="center"/>
          </w:tcPr>
          <w:p w14:paraId="17770F5E">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C4F0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754" w:type="dxa"/>
            <w:vAlign w:val="center"/>
          </w:tcPr>
          <w:p w14:paraId="5F921B77">
            <w:pPr>
              <w:autoSpaceDE w:val="0"/>
              <w:autoSpaceDN w:val="0"/>
              <w:adjustRightInd w:val="0"/>
              <w:spacing w:line="360" w:lineRule="exact"/>
              <w:jc w:val="center"/>
              <w:rPr>
                <w:rFonts w:hint="eastAsia" w:asciiTheme="minorEastAsia" w:hAnsiTheme="minorEastAsia" w:eastAsiaTheme="minorEastAsia"/>
                <w:kern w:val="0"/>
                <w:szCs w:val="21"/>
                <w:lang w:val="en-US" w:eastAsia="zh-CN"/>
              </w:rPr>
            </w:pPr>
            <w:r>
              <w:rPr>
                <w:rFonts w:hint="eastAsia" w:cs="仿宋" w:asciiTheme="minorEastAsia" w:hAnsiTheme="minorEastAsia" w:eastAsiaTheme="minorEastAsia"/>
                <w:szCs w:val="21"/>
                <w:lang w:val="en-US" w:eastAsia="zh-CN"/>
              </w:rPr>
              <w:t>7</w:t>
            </w:r>
          </w:p>
        </w:tc>
        <w:tc>
          <w:tcPr>
            <w:tcW w:w="1143" w:type="dxa"/>
            <w:vAlign w:val="center"/>
          </w:tcPr>
          <w:p w14:paraId="7BEDD7B3">
            <w:pPr>
              <w:spacing w:line="360" w:lineRule="exact"/>
              <w:jc w:val="center"/>
              <w:rPr>
                <w:rFonts w:hint="eastAsia" w:asciiTheme="minorEastAsia" w:hAnsiTheme="minorEastAsia" w:eastAsiaTheme="minorEastAsia"/>
                <w:kern w:val="0"/>
                <w:szCs w:val="21"/>
                <w:lang w:val="zh-CN"/>
              </w:rPr>
            </w:pPr>
            <w:r>
              <w:rPr>
                <w:rFonts w:hint="eastAsia" w:cs="仿宋" w:asciiTheme="minorEastAsia" w:hAnsiTheme="minorEastAsia" w:eastAsiaTheme="minorEastAsia"/>
                <w:szCs w:val="21"/>
              </w:rPr>
              <w:t>诚信评审</w:t>
            </w:r>
          </w:p>
        </w:tc>
        <w:tc>
          <w:tcPr>
            <w:tcW w:w="709" w:type="dxa"/>
            <w:vAlign w:val="center"/>
          </w:tcPr>
          <w:p w14:paraId="2B64CEF6">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450AB4B3">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63D738F3">
            <w:pPr>
              <w:tabs>
                <w:tab w:val="left" w:pos="175"/>
              </w:tabs>
              <w:spacing w:line="360" w:lineRule="exact"/>
              <w:ind w:left="33" w:leftChars="0"/>
              <w:jc w:val="left"/>
              <w:rPr>
                <w:rFonts w:hint="eastAsia"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7278FC63">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1A939292">
      <w:pPr>
        <w:pStyle w:val="5"/>
        <w:spacing w:before="0" w:after="0"/>
        <w:jc w:val="left"/>
        <w:rPr>
          <w:rFonts w:asciiTheme="minorEastAsia" w:hAnsiTheme="minorEastAsia"/>
          <w:bCs w:val="0"/>
          <w:sz w:val="21"/>
          <w:szCs w:val="21"/>
        </w:rPr>
      </w:pPr>
      <w:bookmarkStart w:id="16" w:name="_Toc44691394"/>
      <w:bookmarkStart w:id="17" w:name="_Toc135293165"/>
      <w:bookmarkStart w:id="18" w:name="_Toc44690703"/>
      <w:bookmarkStart w:id="19" w:name="_Toc44691162"/>
      <w:bookmarkStart w:id="20" w:name="_Toc44690430"/>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4"/>
        <w:spacing w:before="0" w:after="0"/>
      </w:pPr>
      <w:bookmarkStart w:id="21" w:name="_Toc135293166"/>
      <w:r>
        <w:rPr>
          <w:rFonts w:hint="eastAsia"/>
        </w:rPr>
        <w:t>1、资质证书有效期</w:t>
      </w:r>
      <w:bookmarkEnd w:id="21"/>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4"/>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w:t>
      </w:r>
      <w:r>
        <w:rPr>
          <w:rFonts w:hint="eastAsia" w:asciiTheme="minorEastAsia" w:hAnsiTheme="minorEastAsia" w:eastAsiaTheme="minorEastAsia"/>
          <w:szCs w:val="22"/>
          <w:lang w:eastAsia="zh-CN"/>
        </w:rPr>
        <w:t>投标的：</w:t>
      </w:r>
      <w:r>
        <w:rPr>
          <w:rFonts w:hint="eastAsia" w:asciiTheme="minorEastAsia" w:hAnsiTheme="minorEastAsia" w:eastAsiaTheme="minorEastAsia"/>
          <w:szCs w:val="22"/>
        </w:rPr>
        <w:t>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lang w:val="en-US" w:eastAsia="zh-CN"/>
        </w:rPr>
        <w:t>/</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3"/>
      </w:pPr>
      <w:bookmarkStart w:id="23" w:name="_Toc135293168"/>
      <w:r>
        <w:rPr>
          <w:rFonts w:hint="eastAsia"/>
        </w:rPr>
        <w:t>第五章  投标人须知前附表</w:t>
      </w:r>
      <w:bookmarkEnd w:id="23"/>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97" w:hRule="atLeast"/>
          <w:jc w:val="center"/>
        </w:trPr>
        <w:tc>
          <w:tcPr>
            <w:tcW w:w="828" w:type="dxa"/>
            <w:vAlign w:val="center"/>
          </w:tcPr>
          <w:p w14:paraId="00FF6B26">
            <w:pPr>
              <w:pStyle w:val="26"/>
              <w:spacing w:line="360" w:lineRule="auto"/>
              <w:jc w:val="center"/>
              <w:rPr>
                <w:rFonts w:hAnsi="宋体"/>
              </w:rPr>
            </w:pPr>
            <w:r>
              <w:rPr>
                <w:rFonts w:hint="eastAsia" w:hAnsi="宋体"/>
              </w:rPr>
              <w:t>项号</w:t>
            </w:r>
          </w:p>
        </w:tc>
        <w:tc>
          <w:tcPr>
            <w:tcW w:w="1038" w:type="dxa"/>
            <w:vAlign w:val="center"/>
          </w:tcPr>
          <w:p w14:paraId="004FF1B2">
            <w:pPr>
              <w:pStyle w:val="26"/>
              <w:spacing w:line="360" w:lineRule="auto"/>
              <w:jc w:val="center"/>
              <w:rPr>
                <w:rFonts w:hAnsi="宋体"/>
              </w:rPr>
            </w:pPr>
            <w:r>
              <w:rPr>
                <w:rFonts w:hint="eastAsia" w:hAnsi="宋体"/>
              </w:rPr>
              <w:t>条款号</w:t>
            </w:r>
          </w:p>
        </w:tc>
        <w:tc>
          <w:tcPr>
            <w:tcW w:w="1843" w:type="dxa"/>
            <w:vAlign w:val="center"/>
          </w:tcPr>
          <w:p w14:paraId="39C88661">
            <w:pPr>
              <w:pStyle w:val="26"/>
              <w:spacing w:line="360" w:lineRule="auto"/>
              <w:jc w:val="center"/>
              <w:rPr>
                <w:rFonts w:hAnsi="宋体"/>
              </w:rPr>
            </w:pPr>
            <w:r>
              <w:rPr>
                <w:rFonts w:hint="eastAsia" w:hAnsi="宋体"/>
              </w:rPr>
              <w:t>内容</w:t>
            </w:r>
          </w:p>
        </w:tc>
        <w:tc>
          <w:tcPr>
            <w:tcW w:w="6520" w:type="dxa"/>
          </w:tcPr>
          <w:p w14:paraId="2FA7FB95">
            <w:pPr>
              <w:pStyle w:val="26"/>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6"/>
              <w:spacing w:line="360" w:lineRule="auto"/>
              <w:jc w:val="center"/>
              <w:rPr>
                <w:rFonts w:hAnsi="宋体"/>
              </w:rPr>
            </w:pPr>
            <w:r>
              <w:rPr>
                <w:rFonts w:hAnsi="宋体"/>
              </w:rPr>
              <w:t>1</w:t>
            </w:r>
          </w:p>
        </w:tc>
        <w:tc>
          <w:tcPr>
            <w:tcW w:w="1038" w:type="dxa"/>
            <w:vAlign w:val="center"/>
          </w:tcPr>
          <w:p w14:paraId="7A147954">
            <w:pPr>
              <w:pStyle w:val="26"/>
              <w:spacing w:line="360" w:lineRule="auto"/>
              <w:jc w:val="center"/>
              <w:rPr>
                <w:rFonts w:hAnsi="宋体"/>
              </w:rPr>
            </w:pPr>
            <w:r>
              <w:rPr>
                <w:rFonts w:hAnsi="宋体"/>
              </w:rPr>
              <w:t>1.1</w:t>
            </w:r>
          </w:p>
        </w:tc>
        <w:tc>
          <w:tcPr>
            <w:tcW w:w="1843" w:type="dxa"/>
            <w:vAlign w:val="center"/>
          </w:tcPr>
          <w:p w14:paraId="2345A54F">
            <w:pPr>
              <w:pStyle w:val="26"/>
              <w:spacing w:line="360" w:lineRule="exact"/>
              <w:jc w:val="center"/>
              <w:rPr>
                <w:rFonts w:hAnsi="宋体"/>
              </w:rPr>
            </w:pPr>
            <w:r>
              <w:rPr>
                <w:rFonts w:hint="eastAsia" w:hAnsi="宋体"/>
              </w:rPr>
              <w:t>项目名称</w:t>
            </w:r>
          </w:p>
        </w:tc>
        <w:tc>
          <w:tcPr>
            <w:tcW w:w="6520" w:type="dxa"/>
            <w:vAlign w:val="center"/>
          </w:tcPr>
          <w:p w14:paraId="69996866">
            <w:pPr>
              <w:pStyle w:val="26"/>
              <w:spacing w:line="360" w:lineRule="exact"/>
              <w:rPr>
                <w:rFonts w:hint="eastAsia" w:eastAsia="宋体"/>
                <w:lang w:eastAsia="zh-CN"/>
              </w:rPr>
            </w:pPr>
            <w:r>
              <w:rPr>
                <w:rFonts w:hint="eastAsia"/>
                <w:lang w:eastAsia="zh-CN"/>
              </w:rPr>
              <w:t>校园招聘活动布展及其配套服务</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6"/>
              <w:spacing w:line="360" w:lineRule="auto"/>
              <w:jc w:val="center"/>
              <w:rPr>
                <w:rFonts w:hAnsi="宋体"/>
              </w:rPr>
            </w:pPr>
            <w:r>
              <w:rPr>
                <w:rFonts w:hint="eastAsia" w:hAnsi="宋体"/>
              </w:rPr>
              <w:t>2</w:t>
            </w:r>
          </w:p>
        </w:tc>
        <w:tc>
          <w:tcPr>
            <w:tcW w:w="1038" w:type="dxa"/>
            <w:vAlign w:val="center"/>
          </w:tcPr>
          <w:p w14:paraId="4A2440BC">
            <w:pPr>
              <w:pStyle w:val="26"/>
              <w:spacing w:line="360" w:lineRule="auto"/>
              <w:jc w:val="center"/>
              <w:rPr>
                <w:rFonts w:hAnsi="宋体"/>
              </w:rPr>
            </w:pPr>
            <w:r>
              <w:rPr>
                <w:rFonts w:hAnsi="宋体"/>
              </w:rPr>
              <w:t>2.1</w:t>
            </w:r>
          </w:p>
        </w:tc>
        <w:tc>
          <w:tcPr>
            <w:tcW w:w="1843" w:type="dxa"/>
            <w:vAlign w:val="center"/>
          </w:tcPr>
          <w:p w14:paraId="37A75B13">
            <w:pPr>
              <w:pStyle w:val="26"/>
              <w:spacing w:line="360" w:lineRule="exact"/>
              <w:jc w:val="center"/>
              <w:rPr>
                <w:rFonts w:hAnsi="宋体"/>
              </w:rPr>
            </w:pPr>
            <w:r>
              <w:rPr>
                <w:rFonts w:hint="eastAsia" w:hAnsi="宋体"/>
              </w:rPr>
              <w:t>采购人</w:t>
            </w:r>
          </w:p>
        </w:tc>
        <w:tc>
          <w:tcPr>
            <w:tcW w:w="6520" w:type="dxa"/>
            <w:vAlign w:val="center"/>
          </w:tcPr>
          <w:p w14:paraId="64AC917D">
            <w:pPr>
              <w:pStyle w:val="26"/>
              <w:spacing w:line="360" w:lineRule="exact"/>
              <w:rPr>
                <w:rFonts w:hint="eastAsia" w:hAnsi="宋体" w:eastAsia="宋体"/>
                <w:szCs w:val="24"/>
                <w:lang w:eastAsia="zh-CN"/>
              </w:rPr>
            </w:pPr>
            <w:r>
              <w:rPr>
                <w:rFonts w:hint="eastAsia" w:hAnsi="宋体"/>
                <w:snapToGrid w:val="0"/>
                <w:szCs w:val="21"/>
                <w:lang w:eastAsia="zh-CN"/>
              </w:rPr>
              <w:t>深圳职业技术大学</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6"/>
              <w:spacing w:line="360" w:lineRule="auto"/>
              <w:jc w:val="center"/>
              <w:rPr>
                <w:rFonts w:hAnsi="宋体"/>
              </w:rPr>
            </w:pPr>
            <w:r>
              <w:rPr>
                <w:rFonts w:hint="eastAsia" w:hAnsi="宋体"/>
              </w:rPr>
              <w:t>3</w:t>
            </w:r>
          </w:p>
        </w:tc>
        <w:tc>
          <w:tcPr>
            <w:tcW w:w="1038" w:type="dxa"/>
            <w:vAlign w:val="center"/>
          </w:tcPr>
          <w:p w14:paraId="422E9C5A">
            <w:pPr>
              <w:pStyle w:val="26"/>
              <w:spacing w:line="360" w:lineRule="auto"/>
              <w:jc w:val="center"/>
              <w:rPr>
                <w:rFonts w:hAnsi="宋体"/>
              </w:rPr>
            </w:pPr>
            <w:r>
              <w:rPr>
                <w:rFonts w:hAnsi="宋体"/>
              </w:rPr>
              <w:t>2.2</w:t>
            </w:r>
          </w:p>
        </w:tc>
        <w:tc>
          <w:tcPr>
            <w:tcW w:w="1843" w:type="dxa"/>
            <w:vAlign w:val="center"/>
          </w:tcPr>
          <w:p w14:paraId="4C9A2A2B">
            <w:pPr>
              <w:pStyle w:val="26"/>
              <w:spacing w:line="360" w:lineRule="exact"/>
              <w:jc w:val="center"/>
              <w:rPr>
                <w:rFonts w:hAnsi="宋体"/>
              </w:rPr>
            </w:pPr>
            <w:r>
              <w:rPr>
                <w:rFonts w:hint="eastAsia" w:hAnsi="宋体"/>
              </w:rPr>
              <w:t>采购代理机构</w:t>
            </w:r>
          </w:p>
        </w:tc>
        <w:tc>
          <w:tcPr>
            <w:tcW w:w="6520" w:type="dxa"/>
            <w:vAlign w:val="center"/>
          </w:tcPr>
          <w:p w14:paraId="3A4B40E0">
            <w:pPr>
              <w:pStyle w:val="26"/>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6"/>
              <w:spacing w:line="360" w:lineRule="auto"/>
              <w:jc w:val="center"/>
              <w:rPr>
                <w:rFonts w:hAnsi="宋体"/>
              </w:rPr>
            </w:pPr>
            <w:r>
              <w:rPr>
                <w:rFonts w:hint="eastAsia" w:hAnsi="宋体"/>
              </w:rPr>
              <w:t>4</w:t>
            </w:r>
          </w:p>
        </w:tc>
        <w:tc>
          <w:tcPr>
            <w:tcW w:w="1038" w:type="dxa"/>
            <w:vAlign w:val="center"/>
          </w:tcPr>
          <w:p w14:paraId="0FE24216">
            <w:pPr>
              <w:pStyle w:val="26"/>
              <w:spacing w:line="360" w:lineRule="auto"/>
              <w:jc w:val="center"/>
              <w:rPr>
                <w:rFonts w:hAnsi="宋体"/>
              </w:rPr>
            </w:pPr>
            <w:r>
              <w:rPr>
                <w:rFonts w:hint="eastAsia" w:hAnsi="宋体"/>
              </w:rPr>
              <w:t>3.1</w:t>
            </w:r>
          </w:p>
        </w:tc>
        <w:tc>
          <w:tcPr>
            <w:tcW w:w="1843" w:type="dxa"/>
            <w:vAlign w:val="center"/>
          </w:tcPr>
          <w:p w14:paraId="26DEF2DF">
            <w:pPr>
              <w:pStyle w:val="26"/>
              <w:spacing w:line="360" w:lineRule="exact"/>
              <w:jc w:val="center"/>
              <w:rPr>
                <w:rFonts w:hAnsi="宋体"/>
              </w:rPr>
            </w:pPr>
            <w:r>
              <w:rPr>
                <w:rFonts w:hint="eastAsia" w:hAnsi="宋体"/>
              </w:rPr>
              <w:t>资金来源</w:t>
            </w:r>
          </w:p>
        </w:tc>
        <w:tc>
          <w:tcPr>
            <w:tcW w:w="6520" w:type="dxa"/>
            <w:vAlign w:val="center"/>
          </w:tcPr>
          <w:p w14:paraId="39F0A3BB">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6"/>
              <w:spacing w:line="360" w:lineRule="auto"/>
              <w:jc w:val="center"/>
              <w:rPr>
                <w:rFonts w:hAnsi="宋体"/>
              </w:rPr>
            </w:pPr>
            <w:r>
              <w:rPr>
                <w:rFonts w:hint="eastAsia" w:hAnsi="宋体"/>
              </w:rPr>
              <w:t>5</w:t>
            </w:r>
          </w:p>
        </w:tc>
        <w:tc>
          <w:tcPr>
            <w:tcW w:w="1038" w:type="dxa"/>
            <w:vAlign w:val="center"/>
          </w:tcPr>
          <w:p w14:paraId="6291A907">
            <w:pPr>
              <w:pStyle w:val="26"/>
              <w:spacing w:line="360" w:lineRule="auto"/>
              <w:jc w:val="center"/>
              <w:rPr>
                <w:rFonts w:hAnsi="宋体"/>
              </w:rPr>
            </w:pPr>
            <w:r>
              <w:rPr>
                <w:rFonts w:hint="eastAsia" w:hAnsi="宋体"/>
              </w:rPr>
              <w:t>4.7</w:t>
            </w:r>
          </w:p>
        </w:tc>
        <w:tc>
          <w:tcPr>
            <w:tcW w:w="1843" w:type="dxa"/>
            <w:vAlign w:val="center"/>
          </w:tcPr>
          <w:p w14:paraId="779D6175">
            <w:pPr>
              <w:pStyle w:val="26"/>
              <w:spacing w:line="360" w:lineRule="auto"/>
              <w:jc w:val="center"/>
              <w:rPr>
                <w:rFonts w:hAnsi="宋体"/>
              </w:rPr>
            </w:pPr>
            <w:r>
              <w:rPr>
                <w:rFonts w:hint="eastAsia" w:hAnsi="宋体"/>
              </w:rPr>
              <w:t>投标人资格要求</w:t>
            </w:r>
          </w:p>
        </w:tc>
        <w:tc>
          <w:tcPr>
            <w:tcW w:w="6520" w:type="dxa"/>
            <w:vAlign w:val="center"/>
          </w:tcPr>
          <w:p w14:paraId="746E7684">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6"/>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6"/>
              <w:spacing w:line="360" w:lineRule="auto"/>
              <w:jc w:val="center"/>
              <w:rPr>
                <w:rFonts w:hAnsi="宋体"/>
              </w:rPr>
            </w:pPr>
            <w:r>
              <w:rPr>
                <w:rFonts w:hint="eastAsia" w:hAnsi="宋体"/>
              </w:rPr>
              <w:t>6</w:t>
            </w:r>
          </w:p>
        </w:tc>
        <w:tc>
          <w:tcPr>
            <w:tcW w:w="1038" w:type="dxa"/>
            <w:vAlign w:val="center"/>
          </w:tcPr>
          <w:p w14:paraId="1A3D77A0">
            <w:pPr>
              <w:pStyle w:val="26"/>
              <w:spacing w:line="360" w:lineRule="auto"/>
              <w:jc w:val="center"/>
              <w:rPr>
                <w:rFonts w:hAnsi="宋体"/>
              </w:rPr>
            </w:pPr>
            <w:r>
              <w:rPr>
                <w:rFonts w:hint="eastAsia" w:hAnsi="宋体"/>
              </w:rPr>
              <w:t>4.8</w:t>
            </w:r>
          </w:p>
        </w:tc>
        <w:tc>
          <w:tcPr>
            <w:tcW w:w="1843" w:type="dxa"/>
            <w:vAlign w:val="center"/>
          </w:tcPr>
          <w:p w14:paraId="47A975DB">
            <w:pPr>
              <w:pStyle w:val="26"/>
              <w:spacing w:line="360" w:lineRule="auto"/>
              <w:jc w:val="center"/>
              <w:rPr>
                <w:rFonts w:hAnsi="宋体"/>
              </w:rPr>
            </w:pPr>
            <w:r>
              <w:rPr>
                <w:rFonts w:hint="eastAsia" w:hAnsi="宋体"/>
              </w:rPr>
              <w:t>联合体投标</w:t>
            </w:r>
          </w:p>
        </w:tc>
        <w:tc>
          <w:tcPr>
            <w:tcW w:w="6520" w:type="dxa"/>
          </w:tcPr>
          <w:p w14:paraId="0736499A">
            <w:pPr>
              <w:pStyle w:val="26"/>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6"/>
              <w:spacing w:line="360" w:lineRule="auto"/>
              <w:jc w:val="center"/>
              <w:rPr>
                <w:rFonts w:hAnsi="宋体"/>
              </w:rPr>
            </w:pPr>
            <w:r>
              <w:rPr>
                <w:rFonts w:hint="eastAsia" w:hAnsi="宋体"/>
              </w:rPr>
              <w:t>7</w:t>
            </w:r>
          </w:p>
        </w:tc>
        <w:tc>
          <w:tcPr>
            <w:tcW w:w="1038" w:type="dxa"/>
            <w:vAlign w:val="center"/>
          </w:tcPr>
          <w:p w14:paraId="497A0126">
            <w:pPr>
              <w:pStyle w:val="26"/>
              <w:spacing w:line="360" w:lineRule="auto"/>
              <w:jc w:val="center"/>
              <w:rPr>
                <w:rFonts w:hAnsi="宋体"/>
              </w:rPr>
            </w:pPr>
            <w:r>
              <w:rPr>
                <w:rFonts w:hint="eastAsia" w:hAnsi="宋体"/>
              </w:rPr>
              <w:t>6.1</w:t>
            </w:r>
          </w:p>
        </w:tc>
        <w:tc>
          <w:tcPr>
            <w:tcW w:w="1843" w:type="dxa"/>
            <w:vAlign w:val="center"/>
          </w:tcPr>
          <w:p w14:paraId="2863D47B">
            <w:pPr>
              <w:pStyle w:val="26"/>
              <w:spacing w:line="360" w:lineRule="auto"/>
              <w:jc w:val="center"/>
              <w:rPr>
                <w:rFonts w:hAnsi="宋体"/>
              </w:rPr>
            </w:pPr>
            <w:r>
              <w:rPr>
                <w:rFonts w:hint="eastAsia" w:hAnsi="宋体"/>
              </w:rPr>
              <w:t>踏勘现场</w:t>
            </w:r>
          </w:p>
        </w:tc>
        <w:tc>
          <w:tcPr>
            <w:tcW w:w="6520" w:type="dxa"/>
          </w:tcPr>
          <w:p w14:paraId="5647A1CB">
            <w:pPr>
              <w:pStyle w:val="26"/>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6"/>
              <w:spacing w:line="360" w:lineRule="auto"/>
              <w:jc w:val="center"/>
              <w:rPr>
                <w:rFonts w:hAnsi="宋体"/>
              </w:rPr>
            </w:pPr>
            <w:r>
              <w:rPr>
                <w:rFonts w:hint="eastAsia" w:hAnsi="宋体"/>
              </w:rPr>
              <w:t>8</w:t>
            </w:r>
          </w:p>
        </w:tc>
        <w:tc>
          <w:tcPr>
            <w:tcW w:w="1038" w:type="dxa"/>
            <w:vAlign w:val="center"/>
          </w:tcPr>
          <w:p w14:paraId="4F69E3C5">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6"/>
              <w:spacing w:line="360" w:lineRule="auto"/>
              <w:jc w:val="center"/>
              <w:rPr>
                <w:rFonts w:hAnsi="宋体"/>
              </w:rPr>
            </w:pPr>
            <w:r>
              <w:rPr>
                <w:rFonts w:hint="eastAsia" w:hAnsi="宋体"/>
              </w:rPr>
              <w:t>投标有效期</w:t>
            </w:r>
          </w:p>
        </w:tc>
        <w:tc>
          <w:tcPr>
            <w:tcW w:w="6520" w:type="dxa"/>
          </w:tcPr>
          <w:p w14:paraId="46B2DF29">
            <w:pPr>
              <w:pStyle w:val="26"/>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6"/>
              <w:spacing w:line="360" w:lineRule="auto"/>
              <w:jc w:val="center"/>
              <w:rPr>
                <w:rFonts w:hAnsi="宋体"/>
              </w:rPr>
            </w:pPr>
            <w:r>
              <w:rPr>
                <w:rFonts w:hint="eastAsia" w:hAnsi="宋体"/>
              </w:rPr>
              <w:t>9</w:t>
            </w:r>
          </w:p>
        </w:tc>
        <w:tc>
          <w:tcPr>
            <w:tcW w:w="1038" w:type="dxa"/>
            <w:vAlign w:val="center"/>
          </w:tcPr>
          <w:p w14:paraId="584E15B6">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6"/>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6"/>
              <w:spacing w:line="360" w:lineRule="auto"/>
              <w:jc w:val="center"/>
              <w:rPr>
                <w:rFonts w:hAnsi="宋体"/>
              </w:rPr>
            </w:pPr>
            <w:r>
              <w:rPr>
                <w:rFonts w:hint="eastAsia" w:hAnsi="宋体"/>
              </w:rPr>
              <w:t>10</w:t>
            </w:r>
          </w:p>
        </w:tc>
        <w:tc>
          <w:tcPr>
            <w:tcW w:w="1038" w:type="dxa"/>
            <w:vAlign w:val="center"/>
          </w:tcPr>
          <w:p w14:paraId="10018AC5">
            <w:pPr>
              <w:pStyle w:val="26"/>
              <w:spacing w:line="360" w:lineRule="auto"/>
              <w:jc w:val="center"/>
              <w:rPr>
                <w:rFonts w:hAnsi="宋体"/>
              </w:rPr>
            </w:pPr>
            <w:r>
              <w:rPr>
                <w:rFonts w:hint="eastAsia" w:hAnsi="宋体"/>
              </w:rPr>
              <w:t>16.1</w:t>
            </w:r>
          </w:p>
        </w:tc>
        <w:tc>
          <w:tcPr>
            <w:tcW w:w="1843" w:type="dxa"/>
            <w:vAlign w:val="center"/>
          </w:tcPr>
          <w:p w14:paraId="0AB9D9CB">
            <w:pPr>
              <w:pStyle w:val="26"/>
              <w:spacing w:line="360" w:lineRule="auto"/>
              <w:jc w:val="center"/>
              <w:rPr>
                <w:rFonts w:hAnsi="宋体"/>
              </w:rPr>
            </w:pPr>
            <w:r>
              <w:rPr>
                <w:rFonts w:hint="eastAsia" w:hAnsi="宋体"/>
              </w:rPr>
              <w:t>投标预备会</w:t>
            </w:r>
          </w:p>
          <w:p w14:paraId="53FE8470">
            <w:pPr>
              <w:pStyle w:val="26"/>
              <w:spacing w:line="360" w:lineRule="auto"/>
              <w:jc w:val="center"/>
              <w:rPr>
                <w:rFonts w:hAnsi="宋体"/>
              </w:rPr>
            </w:pPr>
            <w:r>
              <w:rPr>
                <w:rFonts w:hint="eastAsia" w:hAnsi="宋体"/>
              </w:rPr>
              <w:t>（答疑会）</w:t>
            </w:r>
          </w:p>
        </w:tc>
        <w:tc>
          <w:tcPr>
            <w:tcW w:w="6520" w:type="dxa"/>
            <w:vAlign w:val="center"/>
          </w:tcPr>
          <w:p w14:paraId="571F2922">
            <w:pPr>
              <w:pStyle w:val="26"/>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6"/>
              <w:spacing w:line="360" w:lineRule="auto"/>
              <w:jc w:val="center"/>
              <w:rPr>
                <w:rFonts w:hAnsi="宋体"/>
              </w:rPr>
            </w:pPr>
            <w:r>
              <w:rPr>
                <w:rFonts w:hint="eastAsia" w:hAnsi="宋体"/>
              </w:rPr>
              <w:t>11</w:t>
            </w:r>
          </w:p>
        </w:tc>
        <w:tc>
          <w:tcPr>
            <w:tcW w:w="1038" w:type="dxa"/>
            <w:vAlign w:val="center"/>
          </w:tcPr>
          <w:p w14:paraId="44D6EC10">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6"/>
              <w:spacing w:line="360" w:lineRule="auto"/>
              <w:jc w:val="center"/>
              <w:rPr>
                <w:rFonts w:hAnsi="宋体"/>
              </w:rPr>
            </w:pPr>
            <w:r>
              <w:rPr>
                <w:rFonts w:hint="eastAsia" w:hAnsi="宋体"/>
              </w:rPr>
              <w:t>投标文件数量</w:t>
            </w:r>
          </w:p>
        </w:tc>
        <w:tc>
          <w:tcPr>
            <w:tcW w:w="6520" w:type="dxa"/>
          </w:tcPr>
          <w:p w14:paraId="445A2CF5">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6"/>
              <w:spacing w:line="360" w:lineRule="auto"/>
              <w:jc w:val="center"/>
              <w:rPr>
                <w:rFonts w:hAnsi="宋体"/>
              </w:rPr>
            </w:pPr>
            <w:r>
              <w:rPr>
                <w:rFonts w:hint="eastAsia" w:hAnsi="宋体"/>
              </w:rPr>
              <w:t>12</w:t>
            </w:r>
          </w:p>
        </w:tc>
        <w:tc>
          <w:tcPr>
            <w:tcW w:w="1038" w:type="dxa"/>
            <w:vAlign w:val="center"/>
          </w:tcPr>
          <w:p w14:paraId="27CEC368">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6"/>
              <w:spacing w:line="360" w:lineRule="auto"/>
              <w:jc w:val="center"/>
              <w:rPr>
                <w:rFonts w:hAnsi="宋体"/>
              </w:rPr>
            </w:pPr>
            <w:r>
              <w:rPr>
                <w:rFonts w:hint="eastAsia" w:hAnsi="宋体"/>
              </w:rPr>
              <w:t>开标</w:t>
            </w:r>
          </w:p>
        </w:tc>
        <w:tc>
          <w:tcPr>
            <w:tcW w:w="6520" w:type="dxa"/>
          </w:tcPr>
          <w:p w14:paraId="6819E80B">
            <w:pPr>
              <w:pStyle w:val="26"/>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6"/>
              <w:spacing w:line="360" w:lineRule="auto"/>
              <w:jc w:val="center"/>
              <w:rPr>
                <w:rFonts w:hAnsi="宋体"/>
              </w:rPr>
            </w:pPr>
            <w:r>
              <w:rPr>
                <w:rFonts w:hint="eastAsia" w:hAnsi="宋体"/>
              </w:rPr>
              <w:t>13</w:t>
            </w:r>
          </w:p>
        </w:tc>
        <w:tc>
          <w:tcPr>
            <w:tcW w:w="1038" w:type="dxa"/>
            <w:vAlign w:val="center"/>
          </w:tcPr>
          <w:p w14:paraId="455C0D57">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6"/>
              <w:spacing w:line="360" w:lineRule="auto"/>
              <w:jc w:val="center"/>
              <w:rPr>
                <w:rFonts w:hAnsi="宋体"/>
              </w:rPr>
            </w:pPr>
            <w:r>
              <w:rPr>
                <w:rFonts w:hint="eastAsia" w:hAnsi="宋体"/>
              </w:rPr>
              <w:t>投标截止时间</w:t>
            </w:r>
          </w:p>
        </w:tc>
        <w:tc>
          <w:tcPr>
            <w:tcW w:w="6520" w:type="dxa"/>
          </w:tcPr>
          <w:p w14:paraId="5FCF3CA3">
            <w:pPr>
              <w:pStyle w:val="26"/>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6"/>
              <w:spacing w:line="360" w:lineRule="auto"/>
              <w:jc w:val="center"/>
              <w:rPr>
                <w:rFonts w:hAnsi="宋体"/>
              </w:rPr>
            </w:pPr>
            <w:r>
              <w:rPr>
                <w:rFonts w:hint="eastAsia" w:hAnsi="宋体"/>
              </w:rPr>
              <w:t>14</w:t>
            </w:r>
          </w:p>
        </w:tc>
        <w:tc>
          <w:tcPr>
            <w:tcW w:w="1038" w:type="dxa"/>
            <w:vAlign w:val="center"/>
          </w:tcPr>
          <w:p w14:paraId="211F0790">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6"/>
              <w:spacing w:line="360" w:lineRule="auto"/>
              <w:jc w:val="center"/>
              <w:rPr>
                <w:rFonts w:hAnsi="宋体"/>
              </w:rPr>
            </w:pPr>
            <w:r>
              <w:rPr>
                <w:rFonts w:hint="eastAsia" w:hAnsi="宋体"/>
              </w:rPr>
              <w:t>评标办法</w:t>
            </w:r>
          </w:p>
        </w:tc>
        <w:tc>
          <w:tcPr>
            <w:tcW w:w="6520" w:type="dxa"/>
          </w:tcPr>
          <w:p w14:paraId="61612C12">
            <w:pPr>
              <w:pStyle w:val="26"/>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6"/>
              <w:spacing w:line="360" w:lineRule="auto"/>
              <w:jc w:val="center"/>
              <w:rPr>
                <w:rFonts w:hAnsi="宋体"/>
              </w:rPr>
            </w:pPr>
            <w:r>
              <w:rPr>
                <w:rFonts w:hint="eastAsia" w:hAnsi="宋体"/>
              </w:rPr>
              <w:t>15</w:t>
            </w:r>
          </w:p>
        </w:tc>
        <w:tc>
          <w:tcPr>
            <w:tcW w:w="1038" w:type="dxa"/>
            <w:vAlign w:val="center"/>
          </w:tcPr>
          <w:p w14:paraId="30D9A54C">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6"/>
              <w:spacing w:line="360" w:lineRule="auto"/>
              <w:jc w:val="center"/>
              <w:rPr>
                <w:snapToGrid w:val="0"/>
                <w:kern w:val="0"/>
              </w:rPr>
            </w:pPr>
            <w:r>
              <w:rPr>
                <w:rFonts w:hint="eastAsia"/>
                <w:snapToGrid w:val="0"/>
                <w:kern w:val="0"/>
              </w:rPr>
              <w:t>履约保证金</w:t>
            </w:r>
          </w:p>
        </w:tc>
        <w:tc>
          <w:tcPr>
            <w:tcW w:w="6520" w:type="dxa"/>
          </w:tcPr>
          <w:p w14:paraId="6303119F">
            <w:pPr>
              <w:pStyle w:val="26"/>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6"/>
              <w:spacing w:line="360" w:lineRule="auto"/>
              <w:jc w:val="center"/>
              <w:rPr>
                <w:rFonts w:hAnsi="宋体"/>
              </w:rPr>
            </w:pPr>
            <w:r>
              <w:rPr>
                <w:rFonts w:hint="eastAsia" w:hAnsi="宋体"/>
              </w:rPr>
              <w:t>16</w:t>
            </w:r>
          </w:p>
        </w:tc>
        <w:tc>
          <w:tcPr>
            <w:tcW w:w="1038" w:type="dxa"/>
            <w:vAlign w:val="center"/>
          </w:tcPr>
          <w:p w14:paraId="1AB423F3">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6"/>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0A52B2CB">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B5B44A0">
            <w:pPr>
              <w:pStyle w:val="26"/>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4</w:t>
            </w:r>
            <w:r>
              <w:rPr>
                <w:rFonts w:hint="eastAsia" w:asciiTheme="minorEastAsia" w:hAnsiTheme="minorEastAsia" w:eastAsiaTheme="minorEastAsia"/>
                <w:u w:val="single"/>
              </w:rPr>
              <w:t xml:space="preserve">0  </w:t>
            </w:r>
            <w:r>
              <w:rPr>
                <w:rFonts w:hint="eastAsia" w:asciiTheme="minorEastAsia" w:hAnsiTheme="minorEastAsia" w:eastAsiaTheme="minorEastAsia"/>
              </w:rPr>
              <w:t>%，最低收取人民币4500元。</w:t>
            </w:r>
          </w:p>
          <w:p w14:paraId="687E342D">
            <w:pPr>
              <w:pStyle w:val="26"/>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r w14:paraId="1F5D82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541633">
            <w:pPr>
              <w:pStyle w:val="26"/>
              <w:spacing w:line="360" w:lineRule="auto"/>
              <w:jc w:val="center"/>
              <w:rPr>
                <w:rFonts w:hint="eastAsia" w:hAnsi="宋体"/>
              </w:rPr>
            </w:pPr>
            <w:r>
              <w:rPr>
                <w:rFonts w:hint="eastAsia" w:hAnsi="宋体"/>
              </w:rPr>
              <w:t>17</w:t>
            </w:r>
          </w:p>
        </w:tc>
        <w:tc>
          <w:tcPr>
            <w:tcW w:w="1038" w:type="dxa"/>
            <w:vAlign w:val="center"/>
          </w:tcPr>
          <w:p w14:paraId="78432868">
            <w:pPr>
              <w:pStyle w:val="26"/>
              <w:spacing w:line="360" w:lineRule="auto"/>
              <w:jc w:val="center"/>
              <w:rPr>
                <w:rFonts w:hint="eastAsia" w:hAnsi="宋体"/>
              </w:rPr>
            </w:pPr>
            <w:r>
              <w:rPr>
                <w:rFonts w:hint="eastAsia" w:hAnsi="宋体"/>
              </w:rPr>
              <w:t>36</w:t>
            </w:r>
          </w:p>
        </w:tc>
        <w:tc>
          <w:tcPr>
            <w:tcW w:w="1843" w:type="dxa"/>
            <w:vAlign w:val="center"/>
          </w:tcPr>
          <w:p w14:paraId="414F9383">
            <w:pPr>
              <w:pStyle w:val="26"/>
              <w:spacing w:line="360" w:lineRule="auto"/>
              <w:jc w:val="center"/>
              <w:rPr>
                <w:rFonts w:hint="eastAsia" w:hAnsi="宋体"/>
                <w:lang w:eastAsia="zh-CN"/>
              </w:rPr>
            </w:pPr>
            <w:r>
              <w:rPr>
                <w:rFonts w:hint="eastAsia" w:hAnsi="宋体"/>
                <w:snapToGrid w:val="0"/>
                <w:kern w:val="0"/>
              </w:rPr>
              <w:t>本项目公开招标失败的处理方式</w:t>
            </w:r>
          </w:p>
        </w:tc>
        <w:tc>
          <w:tcPr>
            <w:tcW w:w="6520" w:type="dxa"/>
            <w:vAlign w:val="center"/>
          </w:tcPr>
          <w:p w14:paraId="6E913F4D">
            <w:pPr>
              <w:pStyle w:val="26"/>
              <w:numPr>
                <w:ilvl w:val="0"/>
                <w:numId w:val="4"/>
              </w:numPr>
              <w:spacing w:line="276" w:lineRule="auto"/>
              <w:rPr>
                <w:rFonts w:hint="eastAsia" w:hAnsi="宋体"/>
                <w:highlight w:val="yellow"/>
              </w:rPr>
            </w:pPr>
            <w:r>
              <w:rPr>
                <w:rFonts w:hint="eastAsia" w:hAnsi="宋体"/>
                <w:highlight w:val="yellow"/>
              </w:rPr>
              <w:t>公开招标有效投标供应商不足三家，且达到两家时可当场转为竞争性谈判，评审委员会根据本项目招标文件规定的评审方法确定成交供应商。</w:t>
            </w:r>
          </w:p>
          <w:p w14:paraId="157D4A17">
            <w:pPr>
              <w:pStyle w:val="26"/>
              <w:spacing w:line="276" w:lineRule="auto"/>
              <w:rPr>
                <w:rFonts w:hint="eastAsia" w:hAnsi="宋体"/>
                <w:highlight w:val="yellow"/>
              </w:rPr>
            </w:pPr>
            <w:r>
              <w:rPr>
                <w:rFonts w:hint="eastAsia" w:hAnsi="宋体"/>
                <w:highlight w:val="yellow"/>
              </w:rPr>
              <w:t>谈判程序如下:</w:t>
            </w:r>
          </w:p>
          <w:p w14:paraId="1D7101F6">
            <w:pPr>
              <w:pStyle w:val="26"/>
              <w:spacing w:line="276" w:lineRule="auto"/>
              <w:rPr>
                <w:rFonts w:hint="eastAsia" w:hAnsi="宋体"/>
                <w:highlight w:val="yellow"/>
              </w:rPr>
            </w:pPr>
            <w:r>
              <w:rPr>
                <w:rFonts w:hint="eastAsia" w:hAnsi="宋体"/>
                <w:highlight w:val="yellow"/>
              </w:rPr>
              <w:t>①评审委员会与有效投标人分别进行三轮谈判（投标报价视为第一轮）；</w:t>
            </w:r>
          </w:p>
          <w:p w14:paraId="7AEA4675">
            <w:pPr>
              <w:pStyle w:val="26"/>
              <w:spacing w:line="276" w:lineRule="auto"/>
              <w:rPr>
                <w:rFonts w:hint="eastAsia" w:hAnsi="宋体"/>
                <w:highlight w:val="yellow"/>
              </w:rPr>
            </w:pPr>
            <w:r>
              <w:rPr>
                <w:rFonts w:hint="eastAsia" w:hAnsi="宋体"/>
                <w:highlight w:val="yellow"/>
              </w:rPr>
              <w:t>②以最后一轮有效报价作为投标报价，依据招标文件确定的评审因素按综合评分法进行评审，推荐成交供应商。</w:t>
            </w:r>
          </w:p>
          <w:p w14:paraId="70261D92">
            <w:pPr>
              <w:pStyle w:val="26"/>
              <w:numPr>
                <w:ilvl w:val="0"/>
                <w:numId w:val="4"/>
              </w:numPr>
              <w:spacing w:line="276" w:lineRule="auto"/>
              <w:rPr>
                <w:color w:val="000000"/>
                <w:highlight w:val="yellow"/>
              </w:rPr>
            </w:pPr>
            <w:r>
              <w:rPr>
                <w:rFonts w:hint="eastAsia" w:hAnsi="宋体"/>
                <w:highlight w:val="yellow"/>
              </w:rPr>
              <w:t>同一项目两次公开招标均仅有同一家供应商有效投标，且招标文件没有不合理条款及两次招标期间未收到其他供应商有效质疑的，可于第二次开标当场转为单一来源采购。评审委员会集中与单一供应商进行谈判，谈判结束后，评审委员会将要求参加谈判的供应商在规定时间内进行最后报价，并</w:t>
            </w:r>
            <w:r>
              <w:rPr>
                <w:rFonts w:hint="eastAsia"/>
                <w:color w:val="000000"/>
                <w:highlight w:val="yellow"/>
              </w:rPr>
              <w:t>出具谈判报告。</w:t>
            </w:r>
          </w:p>
          <w:p w14:paraId="0FB6A178">
            <w:pPr>
              <w:pStyle w:val="26"/>
              <w:numPr>
                <w:ilvl w:val="0"/>
                <w:numId w:val="4"/>
              </w:numPr>
              <w:spacing w:line="276" w:lineRule="auto"/>
              <w:rPr>
                <w:rFonts w:hint="eastAsia" w:hAnsi="宋体"/>
              </w:rPr>
            </w:pPr>
            <w:r>
              <w:rPr>
                <w:rFonts w:hint="eastAsia"/>
                <w:color w:val="000000"/>
                <w:highlight w:val="yellow"/>
              </w:rPr>
              <w:t>未尽事宜，按照《深圳经济特区政府采购条例》、《深圳经济特区政府采购条例实施细则》、《深圳职业技术大学采购办法实施细则》相关规定执行</w:t>
            </w:r>
            <w:r>
              <w:rPr>
                <w:rFonts w:hint="eastAsia"/>
                <w:color w:val="000000"/>
              </w:rPr>
              <w:t>。</w:t>
            </w:r>
          </w:p>
        </w:tc>
      </w:tr>
    </w:tbl>
    <w:p w14:paraId="6FC74D3B">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6F918C61">
      <w:pPr>
        <w:pStyle w:val="3"/>
        <w:rPr>
          <w:rFonts w:hint="eastAsia"/>
        </w:rPr>
      </w:pPr>
      <w:bookmarkStart w:id="24" w:name="_Toc135293169"/>
    </w:p>
    <w:p w14:paraId="7406C36C">
      <w:pPr>
        <w:pStyle w:val="3"/>
      </w:pPr>
      <w:r>
        <w:rPr>
          <w:rFonts w:hint="eastAsia"/>
        </w:rPr>
        <w:t>第六章  投标人须知</w:t>
      </w:r>
      <w:bookmarkEnd w:id="24"/>
    </w:p>
    <w:p w14:paraId="2E5D3F6A">
      <w:pPr>
        <w:pStyle w:val="5"/>
        <w:spacing w:before="0" w:after="0"/>
      </w:pPr>
      <w:bookmarkStart w:id="25" w:name="_Toc135293170"/>
      <w:r>
        <w:rPr>
          <w:rFonts w:hint="eastAsia"/>
        </w:rPr>
        <w:t>一、说</w:t>
      </w:r>
      <w:r>
        <w:t xml:space="preserve">  </w:t>
      </w:r>
      <w:r>
        <w:rPr>
          <w:rFonts w:hint="eastAsia"/>
        </w:rPr>
        <w:t>明</w:t>
      </w:r>
      <w:bookmarkEnd w:id="25"/>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6" w:name="q5"/>
      <w:bookmarkEnd w:id="26"/>
    </w:p>
    <w:p w14:paraId="1C5B43CC">
      <w:pPr>
        <w:pStyle w:val="5"/>
        <w:spacing w:before="0" w:after="0"/>
      </w:pPr>
      <w:bookmarkStart w:id="27" w:name="_Toc135293171"/>
      <w:r>
        <w:rPr>
          <w:rFonts w:hint="eastAsia"/>
        </w:rPr>
        <w:t>二、招标文件说明</w:t>
      </w:r>
      <w:bookmarkEnd w:id="27"/>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5"/>
        <w:spacing w:before="0" w:after="0"/>
      </w:pPr>
      <w:bookmarkStart w:id="28" w:name="q6"/>
      <w:bookmarkEnd w:id="28"/>
      <w:bookmarkStart w:id="29" w:name="_Toc135293172"/>
      <w:r>
        <w:rPr>
          <w:rFonts w:hint="eastAsia"/>
        </w:rPr>
        <w:t>三、投标文件的编写</w:t>
      </w:r>
      <w:bookmarkEnd w:id="29"/>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5"/>
        <w:spacing w:before="0" w:after="0"/>
      </w:pPr>
      <w:bookmarkStart w:id="30" w:name="q7"/>
      <w:bookmarkEnd w:id="30"/>
      <w:bookmarkStart w:id="31" w:name="_Toc135293173"/>
      <w:r>
        <w:rPr>
          <w:rFonts w:hint="eastAsia"/>
        </w:rPr>
        <w:t>四、投标文件的递交</w:t>
      </w:r>
      <w:bookmarkEnd w:id="31"/>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5"/>
        <w:spacing w:before="0" w:after="0"/>
      </w:pPr>
      <w:bookmarkStart w:id="33" w:name="q8"/>
      <w:bookmarkEnd w:id="33"/>
      <w:bookmarkStart w:id="34" w:name="_Toc135293174"/>
      <w:r>
        <w:rPr>
          <w:rFonts w:hint="eastAsia"/>
        </w:rPr>
        <w:t>五、开标和评标</w:t>
      </w:r>
      <w:bookmarkEnd w:id="34"/>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w:t>
      </w:r>
      <w:r>
        <w:rPr>
          <w:rFonts w:hint="eastAsia" w:asciiTheme="minorEastAsia" w:hAnsiTheme="minorEastAsia" w:eastAsiaTheme="minorEastAsia"/>
          <w:snapToGrid w:val="0"/>
          <w:kern w:val="0"/>
          <w:lang w:val="en-US" w:eastAsia="zh-CN"/>
        </w:rPr>
        <w:t>项目</w:t>
      </w:r>
      <w:r>
        <w:rPr>
          <w:rFonts w:hint="eastAsia" w:asciiTheme="minorEastAsia" w:hAnsiTheme="minorEastAsia" w:eastAsiaTheme="minorEastAsia"/>
          <w:snapToGrid w:val="0"/>
          <w:kern w:val="0"/>
        </w:rPr>
        <w:t>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44A988C9">
      <w:pPr>
        <w:pStyle w:val="5"/>
        <w:spacing w:before="0" w:after="0"/>
      </w:pPr>
      <w:bookmarkStart w:id="36" w:name="_Toc135293175"/>
      <w:r>
        <w:rPr>
          <w:rFonts w:hint="eastAsia"/>
        </w:rPr>
        <w:t>六、授予合同</w:t>
      </w:r>
      <w:bookmarkEnd w:id="36"/>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5"/>
        <w:spacing w:before="0" w:after="0"/>
      </w:pPr>
      <w:bookmarkStart w:id="37" w:name="_Toc135293176"/>
      <w:r>
        <w:rPr>
          <w:rFonts w:hint="eastAsia"/>
        </w:rPr>
        <w:t>七、质疑处理</w:t>
      </w:r>
      <w:bookmarkEnd w:id="37"/>
    </w:p>
    <w:p w14:paraId="754BDC90">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63D5057C">
      <w:pPr>
        <w:jc w:val="center"/>
        <w:rPr>
          <w:rFonts w:ascii="Times New Roman" w:hAnsi="Times New Roman" w:eastAsia="宋体" w:cs="Times New Roman"/>
        </w:rPr>
      </w:pPr>
      <w:r>
        <w:rPr>
          <w:rFonts w:hint="eastAsia" w:ascii="Times New Roman" w:hAnsi="Times New Roman" w:eastAsia="宋体" w:cs="Times New Roman"/>
          <w:b/>
          <w:bCs/>
          <w:sz w:val="28"/>
          <w:szCs w:val="28"/>
        </w:rPr>
        <w:t>八、公开招标失败的后续处理</w:t>
      </w:r>
    </w:p>
    <w:p w14:paraId="132A8213">
      <w:pPr>
        <w:adjustRightInd w:val="0"/>
        <w:spacing w:line="360" w:lineRule="auto"/>
        <w:ind w:firstLine="420" w:firstLineChars="200"/>
        <w:rPr>
          <w:rFonts w:hint="eastAsia" w:ascii="宋体" w:hAnsi="宋体" w:eastAsia="宋体" w:cs="宋体"/>
          <w:szCs w:val="21"/>
          <w:highlight w:val="yellow"/>
        </w:rPr>
      </w:pPr>
      <w:r>
        <w:rPr>
          <w:rFonts w:hint="eastAsia" w:ascii="宋体" w:hAnsi="宋体" w:eastAsia="宋体" w:cs="宋体"/>
          <w:szCs w:val="21"/>
          <w:highlight w:val="yellow"/>
        </w:rPr>
        <w:t>36.公开招标的采购项目，招标过程中经评审实质性响应招标文件要求的有效供应商只有两家时，经评审委员会审核采购文件无歧视性、排他性等不合理条款，可现场直接转为与该两家供应商进行竞争性谈判采购（根据深圳职业技术大学关于印发《深圳职业技术大学采购办法实施细则》的通知第十八条规定）。</w:t>
      </w:r>
      <w:bookmarkStart w:id="40" w:name="_Toc73628027"/>
    </w:p>
    <w:p w14:paraId="23F29060">
      <w:pPr>
        <w:adjustRightInd w:val="0"/>
        <w:spacing w:line="360" w:lineRule="auto"/>
        <w:ind w:firstLine="420" w:firstLineChars="200"/>
        <w:rPr>
          <w:rFonts w:hint="eastAsia" w:ascii="宋体" w:hAnsi="宋体" w:eastAsia="宋体" w:cs="宋体"/>
          <w:szCs w:val="21"/>
          <w:highlight w:val="yellow"/>
        </w:rPr>
      </w:pPr>
      <w:r>
        <w:rPr>
          <w:rFonts w:hint="eastAsia" w:ascii="宋体" w:hAnsi="宋体" w:eastAsia="宋体" w:cs="宋体"/>
          <w:szCs w:val="21"/>
          <w:highlight w:val="yellow"/>
        </w:rPr>
        <w:t>36.1谈判程序</w:t>
      </w:r>
      <w:bookmarkEnd w:id="40"/>
    </w:p>
    <w:p w14:paraId="7BE296FD">
      <w:pPr>
        <w:spacing w:line="360" w:lineRule="auto"/>
        <w:ind w:firstLine="420" w:firstLineChars="200"/>
        <w:rPr>
          <w:rFonts w:hint="eastAsia" w:ascii="宋体" w:hAnsi="宋体" w:eastAsia="宋体" w:cs="宋体"/>
          <w:color w:val="000000"/>
          <w:szCs w:val="21"/>
          <w:highlight w:val="yellow"/>
        </w:rPr>
      </w:pPr>
      <w:r>
        <w:rPr>
          <w:rFonts w:hint="eastAsia" w:ascii="宋体" w:hAnsi="宋体" w:eastAsia="宋体" w:cs="宋体"/>
          <w:szCs w:val="21"/>
          <w:highlight w:val="yellow"/>
        </w:rPr>
        <w:t>36.1.1</w:t>
      </w:r>
      <w:r>
        <w:rPr>
          <w:rFonts w:hint="eastAsia" w:ascii="宋体" w:hAnsi="宋体" w:eastAsia="宋体" w:cs="宋体"/>
          <w:color w:val="000000"/>
          <w:szCs w:val="21"/>
          <w:highlight w:val="yellow"/>
        </w:rPr>
        <w:t>评审委员会与有效投标人分别进行三轮谈判（投标报价视为第一轮）；</w:t>
      </w:r>
    </w:p>
    <w:p w14:paraId="7FF7982C">
      <w:pPr>
        <w:spacing w:line="360" w:lineRule="auto"/>
        <w:ind w:firstLine="420" w:firstLineChars="200"/>
        <w:rPr>
          <w:rFonts w:hint="eastAsia" w:ascii="宋体" w:hAnsi="宋体" w:eastAsia="宋体" w:cs="宋体"/>
          <w:color w:val="000000"/>
          <w:szCs w:val="21"/>
          <w:highlight w:val="yellow"/>
        </w:rPr>
      </w:pPr>
      <w:r>
        <w:rPr>
          <w:rFonts w:hint="eastAsia" w:ascii="宋体" w:hAnsi="宋体" w:eastAsia="宋体" w:cs="宋体"/>
          <w:szCs w:val="21"/>
          <w:highlight w:val="yellow"/>
        </w:rPr>
        <w:t>36.1.2</w:t>
      </w:r>
      <w:r>
        <w:rPr>
          <w:rFonts w:hint="eastAsia" w:ascii="宋体" w:hAnsi="宋体" w:eastAsia="宋体" w:cs="宋体"/>
          <w:color w:val="000000"/>
          <w:szCs w:val="21"/>
          <w:highlight w:val="yellow"/>
        </w:rPr>
        <w:t>以最后一轮有效报价作为投标报价，依据招标文件确定的评审因素按综合评分法进行评审，推荐成交供应商。</w:t>
      </w:r>
    </w:p>
    <w:p w14:paraId="14C7BB05">
      <w:pPr>
        <w:adjustRightInd w:val="0"/>
        <w:spacing w:line="360" w:lineRule="auto"/>
        <w:ind w:firstLine="420" w:firstLineChars="200"/>
        <w:rPr>
          <w:rFonts w:hint="eastAsia" w:ascii="宋体" w:hAnsi="宋体" w:eastAsia="宋体" w:cs="宋体"/>
          <w:szCs w:val="21"/>
          <w:highlight w:val="yellow"/>
        </w:rPr>
      </w:pPr>
      <w:r>
        <w:rPr>
          <w:rFonts w:hint="eastAsia" w:ascii="宋体" w:hAnsi="宋体" w:eastAsia="宋体" w:cs="宋体"/>
          <w:szCs w:val="21"/>
          <w:highlight w:val="yellow"/>
        </w:rPr>
        <w:t>36.2 同一项目两次公开招标均仅有同一家供应商有效投标，且招标文件没有不合理条款及两次招标期间未收到其他供应商有效质疑的，可于第二次开标当场转为单一来源采购。评审委员会集中与单一供应商进行谈判，谈判结束后，评审委员会将要求参加谈判的供应商在规定时间内进行最后报价，并出具谈判报告。</w:t>
      </w:r>
    </w:p>
    <w:p w14:paraId="3193BFD0">
      <w:pPr>
        <w:adjustRightInd w:val="0"/>
        <w:spacing w:line="360" w:lineRule="auto"/>
        <w:ind w:firstLine="420" w:firstLineChars="200"/>
        <w:rPr>
          <w:rFonts w:hint="eastAsia" w:ascii="宋体" w:hAnsi="宋体" w:eastAsia="宋体" w:cs="宋体"/>
          <w:szCs w:val="21"/>
          <w:highlight w:val="yellow"/>
        </w:rPr>
      </w:pPr>
      <w:r>
        <w:rPr>
          <w:rFonts w:hint="eastAsia" w:ascii="宋体" w:hAnsi="宋体" w:eastAsia="宋体" w:cs="宋体"/>
          <w:szCs w:val="21"/>
          <w:highlight w:val="yellow"/>
        </w:rPr>
        <w:t>36.3 未尽事宜，按照《深圳经济特区政府采购条例》、《深圳经济特区政府采购条例实施细则》、《深圳职业技术大学采购办法实施细则》相关规定执行。</w:t>
      </w:r>
    </w:p>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5A55D56">
      <w:pPr>
        <w:pStyle w:val="3"/>
        <w:rPr>
          <w:rFonts w:hint="eastAsia"/>
        </w:rPr>
      </w:pPr>
      <w:bookmarkStart w:id="41" w:name="_Toc135293177"/>
    </w:p>
    <w:p w14:paraId="26ADA476">
      <w:pPr>
        <w:rPr>
          <w:rFonts w:hint="eastAsia"/>
        </w:rPr>
      </w:pPr>
      <w:r>
        <w:rPr>
          <w:rFonts w:hint="eastAsia"/>
        </w:rPr>
        <w:br w:type="page"/>
      </w:r>
    </w:p>
    <w:p w14:paraId="1EEEBCA2">
      <w:pPr>
        <w:pStyle w:val="3"/>
        <w:rPr>
          <w:rFonts w:hint="eastAsia"/>
        </w:rPr>
      </w:pPr>
    </w:p>
    <w:p w14:paraId="2B5E3F2E">
      <w:pPr>
        <w:pStyle w:val="3"/>
      </w:pPr>
      <w:r>
        <w:rPr>
          <w:rFonts w:hint="eastAsia"/>
        </w:rPr>
        <w:t>第七章  投标文件格式</w:t>
      </w:r>
      <w:bookmarkEnd w:id="41"/>
    </w:p>
    <w:p w14:paraId="6A7BFB52">
      <w:pPr>
        <w:jc w:val="center"/>
        <w:rPr>
          <w:b/>
          <w:sz w:val="52"/>
          <w:szCs w:val="52"/>
        </w:rPr>
      </w:pPr>
    </w:p>
    <w:p w14:paraId="73393E35">
      <w:pPr>
        <w:pStyle w:val="5"/>
        <w:spacing w:line="400" w:lineRule="exact"/>
        <w:rPr>
          <w:rFonts w:ascii="仿宋" w:hAnsi="仿宋" w:eastAsia="仿宋"/>
        </w:rPr>
      </w:pPr>
      <w:bookmarkStart w:id="42" w:name="_Toc44691163"/>
      <w:bookmarkStart w:id="43" w:name="_Toc44691395"/>
      <w:bookmarkStart w:id="44" w:name="_Toc11772"/>
      <w:bookmarkStart w:id="45" w:name="_Toc44690704"/>
      <w:bookmarkStart w:id="46" w:name="_Toc25194"/>
      <w:bookmarkStart w:id="47" w:name="_Toc44690431"/>
      <w:bookmarkStart w:id="48" w:name="_Toc31468"/>
      <w:bookmarkStart w:id="49" w:name="_Toc14934"/>
      <w:bookmarkStart w:id="50" w:name="_Toc135293178"/>
      <w:r>
        <w:rPr>
          <w:rFonts w:hint="eastAsia" w:ascii="仿宋" w:hAnsi="仿宋" w:eastAsia="仿宋"/>
        </w:rPr>
        <w:t>投标文件编制说明</w:t>
      </w:r>
      <w:bookmarkEnd w:id="42"/>
      <w:bookmarkEnd w:id="43"/>
      <w:bookmarkEnd w:id="44"/>
      <w:bookmarkEnd w:id="45"/>
      <w:bookmarkEnd w:id="46"/>
      <w:bookmarkEnd w:id="47"/>
      <w:bookmarkEnd w:id="48"/>
      <w:bookmarkEnd w:id="49"/>
      <w:bookmarkEnd w:id="50"/>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2F35C17D">
      <w:pPr>
        <w:pStyle w:val="5"/>
        <w:spacing w:line="400" w:lineRule="exact"/>
        <w:rPr>
          <w:rFonts w:ascii="仿宋" w:hAnsi="仿宋" w:eastAsia="仿宋"/>
        </w:rPr>
      </w:pPr>
      <w:r>
        <w:rPr>
          <w:rFonts w:hint="eastAsia" w:ascii="仿宋" w:hAnsi="仿宋" w:eastAsia="仿宋"/>
          <w:lang w:eastAsia="zh-CN"/>
        </w:rPr>
        <w:t>温馨提示</w:t>
      </w:r>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26D8951C">
      <w:pPr>
        <w:rPr>
          <w:b/>
          <w:bCs/>
          <w:sz w:val="52"/>
        </w:rPr>
      </w:pPr>
      <w:r>
        <w:rPr>
          <w:b/>
          <w:bCs/>
          <w:sz w:val="52"/>
        </w:rPr>
        <w:br w:type="page"/>
      </w:r>
    </w:p>
    <w:p w14:paraId="01E12067">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1" w:name="_投标文件格式（第一册）"/>
      <w:bookmarkEnd w:id="51"/>
      <w:bookmarkStart w:id="52"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5"/>
        <w:spacing w:line="400" w:lineRule="exact"/>
        <w:rPr>
          <w:rFonts w:ascii="仿宋" w:hAnsi="仿宋" w:eastAsia="仿宋"/>
        </w:rPr>
      </w:pPr>
      <w:bookmarkStart w:id="53" w:name="_Toc135293179"/>
    </w:p>
    <w:p w14:paraId="3EC095F1">
      <w:pPr>
        <w:pStyle w:val="5"/>
        <w:spacing w:line="400" w:lineRule="exact"/>
        <w:rPr>
          <w:rFonts w:ascii="仿宋" w:hAnsi="仿宋" w:eastAsia="仿宋"/>
        </w:rPr>
      </w:pPr>
      <w:r>
        <w:rPr>
          <w:rFonts w:hint="eastAsia" w:ascii="仿宋" w:hAnsi="仿宋" w:eastAsia="仿宋"/>
        </w:rPr>
        <w:t>投标文件格式</w:t>
      </w:r>
      <w:bookmarkEnd w:id="53"/>
    </w:p>
    <w:bookmarkEnd w:id="52"/>
    <w:p w14:paraId="3060E7CB">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5"/>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4" w:name="_格式1__投标人资格证明文件"/>
      <w:bookmarkEnd w:id="54"/>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5"/>
        <w:spacing w:line="400" w:lineRule="exact"/>
        <w:rPr>
          <w:rFonts w:ascii="仿宋" w:hAnsi="仿宋" w:eastAsia="仿宋"/>
        </w:rPr>
      </w:pPr>
      <w:bookmarkStart w:id="55" w:name="_Toc135293180"/>
      <w:bookmarkStart w:id="56" w:name="_Toc73613640"/>
      <w:r>
        <w:rPr>
          <w:rFonts w:hint="eastAsia" w:ascii="仿宋" w:hAnsi="仿宋" w:eastAsia="仿宋"/>
        </w:rPr>
        <w:t>政府采购违法行为风险知悉确认书</w:t>
      </w:r>
      <w:bookmarkEnd w:id="55"/>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5"/>
      </w:pPr>
    </w:p>
    <w:p w14:paraId="3500744B">
      <w:pPr>
        <w:pStyle w:val="5"/>
        <w:spacing w:line="400" w:lineRule="exact"/>
        <w:rPr>
          <w:rFonts w:ascii="仿宋" w:hAnsi="仿宋" w:eastAsia="仿宋"/>
        </w:rPr>
      </w:pPr>
      <w:bookmarkStart w:id="57" w:name="_Toc135293181"/>
      <w:r>
        <w:rPr>
          <w:rFonts w:hint="eastAsia" w:ascii="仿宋" w:hAnsi="仿宋" w:eastAsia="仿宋"/>
        </w:rPr>
        <w:t>评标指引表</w:t>
      </w:r>
      <w:bookmarkEnd w:id="56"/>
      <w:bookmarkEnd w:id="57"/>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4"/>
        <w:tabs>
          <w:tab w:val="left" w:pos="371"/>
        </w:tabs>
        <w:spacing w:before="120" w:after="120"/>
        <w:ind w:left="-1" w:leftChars="-1" w:hanging="1"/>
        <w:jc w:val="center"/>
        <w:rPr>
          <w:rFonts w:asciiTheme="minorEastAsia" w:hAnsiTheme="minorEastAsia" w:eastAsiaTheme="minorEastAsia"/>
        </w:rPr>
      </w:pPr>
      <w:bookmarkStart w:id="58" w:name="_Toc44691396"/>
      <w:bookmarkStart w:id="59" w:name="_Toc44690705"/>
      <w:bookmarkStart w:id="60" w:name="_Toc44691164"/>
      <w:bookmarkStart w:id="61" w:name="_Toc44690432"/>
      <w:bookmarkStart w:id="62" w:name="_Toc135293182"/>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5"/>
        <w:spacing w:line="400" w:lineRule="exact"/>
        <w:rPr>
          <w:rFonts w:hint="eastAsia" w:ascii="仿宋" w:hAnsi="仿宋" w:eastAsia="仿宋"/>
        </w:rPr>
      </w:pPr>
    </w:p>
    <w:p w14:paraId="0DAC9DBC">
      <w:pPr>
        <w:pStyle w:val="5"/>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5"/>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5"/>
        <w:spacing w:line="400" w:lineRule="exact"/>
        <w:jc w:val="center"/>
        <w:rPr>
          <w:rFonts w:hint="eastAsia" w:ascii="仿宋" w:hAnsi="仿宋" w:eastAsia="仿宋"/>
          <w:lang w:eastAsia="zh-CN"/>
        </w:rPr>
      </w:pPr>
    </w:p>
    <w:p w14:paraId="6CA4D675">
      <w:pPr>
        <w:pStyle w:val="5"/>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0"/>
        <w:rPr>
          <w:rFonts w:hint="eastAsia" w:ascii="宋体" w:hAnsi="宋体" w:cs="宋体"/>
          <w:b/>
          <w:bCs/>
          <w:color w:val="FF0000"/>
          <w:sz w:val="21"/>
          <w:szCs w:val="21"/>
          <w:lang w:eastAsia="zh-CN"/>
        </w:rPr>
      </w:pPr>
    </w:p>
    <w:p w14:paraId="06D4D0C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3"/>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4"/>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8"/>
      <w:bookmarkEnd w:id="59"/>
      <w:bookmarkEnd w:id="60"/>
      <w:bookmarkEnd w:id="61"/>
      <w:bookmarkEnd w:id="62"/>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4"/>
        <w:tabs>
          <w:tab w:val="left" w:pos="371"/>
        </w:tabs>
        <w:spacing w:before="120" w:after="120"/>
        <w:ind w:left="-1" w:leftChars="-1" w:hanging="1"/>
        <w:jc w:val="center"/>
        <w:rPr>
          <w:rFonts w:asciiTheme="minorEastAsia" w:hAnsiTheme="minorEastAsia" w:eastAsiaTheme="minorEastAsia"/>
          <w:snapToGrid w:val="0"/>
          <w:kern w:val="0"/>
        </w:rPr>
      </w:pPr>
      <w:bookmarkStart w:id="63" w:name="_Toc135293183"/>
      <w:r>
        <w:rPr>
          <w:rFonts w:hint="eastAsia" w:asciiTheme="minorEastAsia" w:hAnsiTheme="minorEastAsia" w:eastAsiaTheme="minorEastAsia"/>
        </w:rPr>
        <w:t>格式2  法定代表人（负责人）证明书及授权委托书</w:t>
      </w:r>
      <w:bookmarkEnd w:id="63"/>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5"/>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4"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w:r>
      <w:bookmarkEnd w:id="64"/>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4"/>
        <w:tabs>
          <w:tab w:val="left" w:pos="371"/>
        </w:tabs>
        <w:spacing w:before="120" w:after="120"/>
        <w:ind w:left="-1" w:leftChars="-1" w:hanging="1"/>
        <w:jc w:val="center"/>
        <w:rPr>
          <w:rFonts w:asciiTheme="minorEastAsia" w:hAnsiTheme="minorEastAsia" w:eastAsiaTheme="minorEastAsia"/>
        </w:rPr>
      </w:pPr>
      <w:bookmarkStart w:id="65"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5"/>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4"/>
        <w:tabs>
          <w:tab w:val="left" w:pos="371"/>
        </w:tabs>
        <w:spacing w:before="120" w:after="120"/>
        <w:ind w:left="-1" w:leftChars="-1" w:hanging="1"/>
        <w:jc w:val="center"/>
        <w:rPr>
          <w:rFonts w:hint="eastAsia" w:asciiTheme="minorEastAsia" w:hAnsiTheme="minorEastAsia" w:eastAsiaTheme="minorEastAsia"/>
          <w:lang w:eastAsia="zh-CN"/>
        </w:rPr>
      </w:pPr>
      <w:bookmarkStart w:id="66" w:name="_Toc135293185"/>
      <w:r>
        <w:rPr>
          <w:rFonts w:hint="eastAsia" w:asciiTheme="minorEastAsia" w:hAnsiTheme="minorEastAsia" w:eastAsiaTheme="minorEastAsia"/>
        </w:rPr>
        <w:t xml:space="preserve">格式4  </w:t>
      </w:r>
      <w:bookmarkEnd w:id="66"/>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7" w:name="_Hlk71925120"/>
      <w:r>
        <w:rPr>
          <w:rFonts w:hint="eastAsia" w:asciiTheme="minorEastAsia" w:hAnsiTheme="minorEastAsia" w:eastAsiaTheme="minorEastAsia"/>
          <w:kern w:val="0"/>
          <w:szCs w:val="21"/>
        </w:rPr>
        <w:t>《关于印发中小企业划型标准规定的通知》（工信部联企业〔2011〕300 号</w:t>
      </w:r>
      <w:bookmarkEnd w:id="67"/>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6"/>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6"/>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6"/>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8" w:name="_Toc135293186"/>
      <w:bookmarkStart w:id="69" w:name="_Toc44690706"/>
      <w:bookmarkStart w:id="70" w:name="_Toc44691397"/>
      <w:bookmarkStart w:id="71" w:name="_Toc44691165"/>
      <w:bookmarkStart w:id="72" w:name="_Toc44690433"/>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0B592BAF">
      <w:pPr>
        <w:rPr>
          <w:rFonts w:hint="eastAsia" w:asciiTheme="minorEastAsia" w:hAnsiTheme="minorEastAsia" w:eastAsiaTheme="minorEastAsia"/>
        </w:rPr>
      </w:pPr>
      <w:r>
        <w:rPr>
          <w:rFonts w:hint="eastAsia" w:asciiTheme="minorEastAsia" w:hAnsiTheme="minorEastAsia" w:eastAsiaTheme="minorEastAsia"/>
        </w:rPr>
        <w:br w:type="page"/>
      </w:r>
    </w:p>
    <w:p w14:paraId="7A764FCC">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8"/>
      <w:bookmarkEnd w:id="69"/>
      <w:bookmarkEnd w:id="70"/>
      <w:bookmarkEnd w:id="71"/>
      <w:bookmarkEnd w:id="72"/>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校园招聘活动布展及其配套服务</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highlight w:val="yellow"/>
        </w:rPr>
      </w:pPr>
      <w:r>
        <w:rPr>
          <w:rFonts w:ascii="宋体" w:hAnsi="宋体"/>
          <w:snapToGrid w:val="0"/>
          <w:kern w:val="0"/>
          <w:highlight w:val="yellow"/>
        </w:rPr>
        <w:t>1、</w:t>
      </w:r>
      <w:r>
        <w:rPr>
          <w:rFonts w:hint="eastAsia" w:ascii="宋体" w:hAnsi="宋体"/>
          <w:szCs w:val="21"/>
          <w:highlight w:val="yellow"/>
        </w:rPr>
        <w:t>本项目采用单价形式进行投标报价，按“项目服务要求”中</w:t>
      </w:r>
      <w:r>
        <w:rPr>
          <w:rFonts w:hint="eastAsia" w:ascii="宋体" w:hAnsi="宋体"/>
          <w:szCs w:val="21"/>
          <w:highlight w:val="yellow"/>
          <w:lang w:val="en-US" w:eastAsia="zh-CN"/>
        </w:rPr>
        <w:t>品名一栏</w:t>
      </w:r>
      <w:r>
        <w:rPr>
          <w:rFonts w:hint="eastAsia" w:ascii="宋体" w:hAnsi="宋体"/>
          <w:szCs w:val="21"/>
          <w:highlight w:val="yellow"/>
        </w:rPr>
        <w:t>的内容进行逐项报价，“开标一览表中”的投标报价(单价汇总)仅作为本项目价格分计算使用。本项目结算最终以项目实际发生数量*各项中标单价进行结算，但支付上限不超过本项目预算金额人民币</w:t>
      </w:r>
      <w:r>
        <w:rPr>
          <w:rFonts w:hint="eastAsia" w:ascii="宋体" w:hAnsi="宋体"/>
          <w:szCs w:val="21"/>
          <w:highlight w:val="yellow"/>
          <w:lang w:eastAsia="zh-CN"/>
        </w:rPr>
        <w:t>980,000.00</w:t>
      </w:r>
      <w:r>
        <w:rPr>
          <w:rFonts w:hint="eastAsia" w:ascii="宋体" w:hAnsi="宋体"/>
          <w:szCs w:val="21"/>
          <w:highlight w:val="yellow"/>
        </w:rPr>
        <w:t>元</w:t>
      </w:r>
      <w:r>
        <w:rPr>
          <w:rFonts w:hint="eastAsia" w:ascii="宋体" w:hAnsi="宋体"/>
          <w:bCs/>
          <w:highlight w:val="yellow"/>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4"/>
        <w:tabs>
          <w:tab w:val="left" w:pos="371"/>
        </w:tabs>
        <w:spacing w:before="120" w:after="120"/>
        <w:ind w:left="-1" w:leftChars="-1" w:hanging="1"/>
        <w:jc w:val="center"/>
        <w:rPr>
          <w:rFonts w:asciiTheme="minorEastAsia" w:hAnsiTheme="minorEastAsia" w:eastAsiaTheme="minorEastAsia"/>
        </w:rPr>
      </w:pPr>
      <w:bookmarkStart w:id="73" w:name="_Toc44691398"/>
      <w:bookmarkStart w:id="74" w:name="_Toc44690434"/>
      <w:bookmarkStart w:id="75" w:name="_Toc135293187"/>
      <w:bookmarkStart w:id="76" w:name="_Toc44691166"/>
      <w:bookmarkStart w:id="77" w:name="_Toc44690707"/>
      <w:r>
        <w:rPr>
          <w:rFonts w:hint="eastAsia" w:asciiTheme="minorEastAsia" w:hAnsiTheme="minorEastAsia" w:eastAsiaTheme="minorEastAsia"/>
        </w:rPr>
        <w:t>格式6  报价表</w:t>
      </w:r>
      <w:bookmarkEnd w:id="73"/>
      <w:bookmarkEnd w:id="74"/>
      <w:bookmarkEnd w:id="75"/>
      <w:bookmarkEnd w:id="76"/>
      <w:bookmarkEnd w:id="77"/>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keepNext w:val="0"/>
              <w:keepLines w:val="0"/>
              <w:pageBreakBefore w:val="0"/>
              <w:widowControl/>
              <w:kinsoku/>
              <w:wordWrap/>
              <w:overflowPunct/>
              <w:topLinePunct w:val="0"/>
              <w:autoSpaceDE/>
              <w:autoSpaceDN/>
              <w:bidi w:val="0"/>
              <w:adjustRightInd/>
              <w:snapToGrid w:val="0"/>
              <w:spacing w:line="360" w:lineRule="auto"/>
              <w:jc w:val="center"/>
              <w:rPr>
                <w:rFonts w:ascii="宋体" w:hAnsi="宋体"/>
                <w:szCs w:val="21"/>
                <w:lang w:val="zh-CN"/>
              </w:rPr>
            </w:pPr>
            <w:r>
              <w:rPr>
                <w:rFonts w:hint="eastAsia" w:ascii="宋体" w:hAnsi="宋体" w:eastAsia="宋体" w:cs="宋体"/>
                <w:sz w:val="21"/>
                <w:szCs w:val="21"/>
              </w:rPr>
              <w:t>展板</w:t>
            </w:r>
          </w:p>
        </w:tc>
        <w:tc>
          <w:tcPr>
            <w:tcW w:w="876" w:type="dxa"/>
            <w:vAlign w:val="center"/>
          </w:tcPr>
          <w:p w14:paraId="02BCF384">
            <w:pPr>
              <w:adjustRightInd w:val="0"/>
              <w:snapToGrid w:val="0"/>
              <w:spacing w:line="300" w:lineRule="auto"/>
              <w:jc w:val="center"/>
              <w:rPr>
                <w:rFonts w:hint="eastAsia" w:eastAsia="宋体"/>
                <w:snapToGrid w:val="0"/>
                <w:kern w:val="0"/>
                <w:lang w:val="en-US" w:eastAsia="zh-CN"/>
              </w:rPr>
            </w:pPr>
            <w:r>
              <w:rPr>
                <w:rFonts w:hint="eastAsia"/>
                <w:snapToGrid w:val="0"/>
                <w:kern w:val="0"/>
                <w:lang w:val="en-US" w:eastAsia="zh-CN"/>
              </w:rPr>
              <w:t>1</w:t>
            </w:r>
          </w:p>
        </w:tc>
        <w:tc>
          <w:tcPr>
            <w:tcW w:w="909" w:type="dxa"/>
            <w:vAlign w:val="center"/>
          </w:tcPr>
          <w:p w14:paraId="7EED665A">
            <w:pPr>
              <w:keepNext w:val="0"/>
              <w:keepLines w:val="0"/>
              <w:pageBreakBefore w:val="0"/>
              <w:widowControl/>
              <w:kinsoku/>
              <w:wordWrap/>
              <w:overflowPunct/>
              <w:topLinePunct w:val="0"/>
              <w:autoSpaceDE/>
              <w:autoSpaceDN/>
              <w:bidi w:val="0"/>
              <w:adjustRightInd/>
              <w:snapToGrid w:val="0"/>
              <w:spacing w:line="360" w:lineRule="auto"/>
              <w:jc w:val="center"/>
              <w:rPr>
                <w:snapToGrid w:val="0"/>
                <w:kern w:val="0"/>
              </w:rPr>
            </w:pPr>
            <w:r>
              <w:rPr>
                <w:rFonts w:hint="eastAsia" w:ascii="宋体" w:hAnsi="宋体" w:eastAsia="宋体" w:cs="宋体"/>
                <w:sz w:val="21"/>
                <w:szCs w:val="21"/>
              </w:rPr>
              <w:t>套</w:t>
            </w:r>
          </w:p>
        </w:tc>
        <w:tc>
          <w:tcPr>
            <w:tcW w:w="1643" w:type="dxa"/>
            <w:vAlign w:val="center"/>
          </w:tcPr>
          <w:p w14:paraId="4F348518">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keepNext w:val="0"/>
              <w:keepLines w:val="0"/>
              <w:pageBreakBefore w:val="0"/>
              <w:widowControl/>
              <w:kinsoku/>
              <w:wordWrap/>
              <w:overflowPunct/>
              <w:topLinePunct w:val="0"/>
              <w:autoSpaceDE/>
              <w:autoSpaceDN/>
              <w:bidi w:val="0"/>
              <w:adjustRightInd/>
              <w:snapToGrid w:val="0"/>
              <w:spacing w:line="360" w:lineRule="auto"/>
              <w:jc w:val="center"/>
              <w:rPr>
                <w:rFonts w:ascii="宋体" w:hAnsi="宋体"/>
                <w:szCs w:val="21"/>
                <w:lang w:val="zh-CN"/>
              </w:rPr>
            </w:pPr>
            <w:r>
              <w:rPr>
                <w:rFonts w:hint="eastAsia" w:ascii="宋体" w:hAnsi="宋体" w:eastAsia="宋体" w:cs="宋体"/>
                <w:sz w:val="21"/>
                <w:szCs w:val="21"/>
              </w:rPr>
              <w:t>展板配套展桌</w:t>
            </w:r>
          </w:p>
        </w:tc>
        <w:tc>
          <w:tcPr>
            <w:tcW w:w="876" w:type="dxa"/>
            <w:vAlign w:val="center"/>
          </w:tcPr>
          <w:p w14:paraId="319C839B">
            <w:pPr>
              <w:adjustRightInd w:val="0"/>
              <w:snapToGrid w:val="0"/>
              <w:spacing w:line="300" w:lineRule="auto"/>
              <w:jc w:val="center"/>
              <w:rPr>
                <w:snapToGrid w:val="0"/>
                <w:kern w:val="0"/>
              </w:rPr>
            </w:pPr>
            <w:r>
              <w:rPr>
                <w:rFonts w:hint="eastAsia"/>
                <w:snapToGrid w:val="0"/>
                <w:kern w:val="0"/>
                <w:lang w:val="en-US" w:eastAsia="zh-CN"/>
              </w:rPr>
              <w:t>1</w:t>
            </w:r>
          </w:p>
        </w:tc>
        <w:tc>
          <w:tcPr>
            <w:tcW w:w="909" w:type="dxa"/>
            <w:vAlign w:val="center"/>
          </w:tcPr>
          <w:p w14:paraId="368295E2">
            <w:pPr>
              <w:keepNext w:val="0"/>
              <w:keepLines w:val="0"/>
              <w:pageBreakBefore w:val="0"/>
              <w:widowControl/>
              <w:kinsoku/>
              <w:wordWrap/>
              <w:overflowPunct/>
              <w:topLinePunct w:val="0"/>
              <w:autoSpaceDE/>
              <w:autoSpaceDN/>
              <w:bidi w:val="0"/>
              <w:adjustRightInd/>
              <w:snapToGrid w:val="0"/>
              <w:spacing w:line="360" w:lineRule="auto"/>
              <w:jc w:val="center"/>
              <w:rPr>
                <w:snapToGrid w:val="0"/>
                <w:kern w:val="0"/>
              </w:rPr>
            </w:pPr>
            <w:r>
              <w:rPr>
                <w:rFonts w:hint="eastAsia" w:ascii="宋体" w:hAnsi="宋体" w:eastAsia="宋体" w:cs="宋体"/>
                <w:sz w:val="21"/>
                <w:szCs w:val="21"/>
              </w:rPr>
              <w:t>张</w:t>
            </w:r>
          </w:p>
        </w:tc>
        <w:tc>
          <w:tcPr>
            <w:tcW w:w="1643" w:type="dxa"/>
            <w:vAlign w:val="center"/>
          </w:tcPr>
          <w:p w14:paraId="300F756D">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keepNext w:val="0"/>
              <w:keepLines w:val="0"/>
              <w:pageBreakBefore w:val="0"/>
              <w:widowControl/>
              <w:kinsoku/>
              <w:wordWrap/>
              <w:overflowPunct/>
              <w:topLinePunct w:val="0"/>
              <w:autoSpaceDE/>
              <w:autoSpaceDN/>
              <w:bidi w:val="0"/>
              <w:adjustRightInd/>
              <w:snapToGrid w:val="0"/>
              <w:spacing w:line="360" w:lineRule="auto"/>
              <w:jc w:val="center"/>
              <w:rPr>
                <w:rFonts w:ascii="宋体" w:hAnsi="宋体"/>
                <w:szCs w:val="21"/>
                <w:lang w:val="zh-CN"/>
              </w:rPr>
            </w:pPr>
            <w:r>
              <w:rPr>
                <w:rFonts w:hint="eastAsia" w:ascii="宋体" w:hAnsi="宋体" w:eastAsia="宋体" w:cs="宋体"/>
                <w:sz w:val="21"/>
                <w:szCs w:val="21"/>
              </w:rPr>
              <w:t>展板配套折椅</w:t>
            </w:r>
          </w:p>
        </w:tc>
        <w:tc>
          <w:tcPr>
            <w:tcW w:w="876" w:type="dxa"/>
            <w:vAlign w:val="center"/>
          </w:tcPr>
          <w:p w14:paraId="2DFAA90B">
            <w:pPr>
              <w:adjustRightInd w:val="0"/>
              <w:snapToGrid w:val="0"/>
              <w:spacing w:line="300" w:lineRule="auto"/>
              <w:jc w:val="center"/>
              <w:rPr>
                <w:snapToGrid w:val="0"/>
                <w:kern w:val="0"/>
              </w:rPr>
            </w:pPr>
            <w:r>
              <w:rPr>
                <w:rFonts w:hint="eastAsia"/>
                <w:snapToGrid w:val="0"/>
                <w:kern w:val="0"/>
                <w:lang w:val="en-US" w:eastAsia="zh-CN"/>
              </w:rPr>
              <w:t>1</w:t>
            </w:r>
          </w:p>
        </w:tc>
        <w:tc>
          <w:tcPr>
            <w:tcW w:w="909" w:type="dxa"/>
            <w:vAlign w:val="center"/>
          </w:tcPr>
          <w:p w14:paraId="35610C61">
            <w:pPr>
              <w:keepNext w:val="0"/>
              <w:keepLines w:val="0"/>
              <w:pageBreakBefore w:val="0"/>
              <w:widowControl/>
              <w:kinsoku/>
              <w:wordWrap/>
              <w:overflowPunct/>
              <w:topLinePunct w:val="0"/>
              <w:autoSpaceDE/>
              <w:autoSpaceDN/>
              <w:bidi w:val="0"/>
              <w:adjustRightInd/>
              <w:snapToGrid w:val="0"/>
              <w:spacing w:line="360" w:lineRule="auto"/>
              <w:jc w:val="center"/>
              <w:rPr>
                <w:snapToGrid w:val="0"/>
                <w:kern w:val="0"/>
              </w:rPr>
            </w:pPr>
            <w:r>
              <w:rPr>
                <w:rFonts w:hint="eastAsia" w:ascii="宋体" w:hAnsi="宋体" w:eastAsia="宋体" w:cs="宋体"/>
                <w:sz w:val="21"/>
                <w:szCs w:val="21"/>
              </w:rPr>
              <w:t>把</w:t>
            </w:r>
          </w:p>
        </w:tc>
        <w:tc>
          <w:tcPr>
            <w:tcW w:w="1643" w:type="dxa"/>
            <w:vAlign w:val="center"/>
          </w:tcPr>
          <w:p w14:paraId="07A0F0F6">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keepNext w:val="0"/>
              <w:keepLines w:val="0"/>
              <w:pageBreakBefore w:val="0"/>
              <w:widowControl/>
              <w:kinsoku/>
              <w:wordWrap/>
              <w:overflowPunct/>
              <w:topLinePunct w:val="0"/>
              <w:autoSpaceDE/>
              <w:autoSpaceDN/>
              <w:bidi w:val="0"/>
              <w:adjustRightInd/>
              <w:snapToGrid w:val="0"/>
              <w:spacing w:line="360" w:lineRule="auto"/>
              <w:jc w:val="center"/>
              <w:rPr>
                <w:rFonts w:ascii="宋体" w:hAnsi="宋体"/>
                <w:szCs w:val="21"/>
                <w:lang w:val="zh-CN"/>
              </w:rPr>
            </w:pPr>
            <w:r>
              <w:rPr>
                <w:rFonts w:hint="eastAsia" w:ascii="宋体" w:hAnsi="宋体" w:eastAsia="宋体" w:cs="宋体"/>
                <w:sz w:val="21"/>
                <w:szCs w:val="21"/>
              </w:rPr>
              <w:t>楣板</w:t>
            </w:r>
          </w:p>
        </w:tc>
        <w:tc>
          <w:tcPr>
            <w:tcW w:w="876" w:type="dxa"/>
            <w:vAlign w:val="center"/>
          </w:tcPr>
          <w:p w14:paraId="4782A446">
            <w:pPr>
              <w:adjustRightInd w:val="0"/>
              <w:snapToGrid w:val="0"/>
              <w:spacing w:line="300" w:lineRule="auto"/>
              <w:jc w:val="center"/>
              <w:rPr>
                <w:snapToGrid w:val="0"/>
                <w:kern w:val="0"/>
              </w:rPr>
            </w:pPr>
            <w:r>
              <w:rPr>
                <w:rFonts w:hint="eastAsia"/>
                <w:snapToGrid w:val="0"/>
                <w:kern w:val="0"/>
                <w:lang w:val="en-US" w:eastAsia="zh-CN"/>
              </w:rPr>
              <w:t>1</w:t>
            </w:r>
          </w:p>
        </w:tc>
        <w:tc>
          <w:tcPr>
            <w:tcW w:w="909" w:type="dxa"/>
            <w:vAlign w:val="center"/>
          </w:tcPr>
          <w:p w14:paraId="4D442F09">
            <w:pPr>
              <w:keepNext w:val="0"/>
              <w:keepLines w:val="0"/>
              <w:pageBreakBefore w:val="0"/>
              <w:widowControl/>
              <w:kinsoku/>
              <w:wordWrap/>
              <w:overflowPunct/>
              <w:topLinePunct w:val="0"/>
              <w:autoSpaceDE/>
              <w:autoSpaceDN/>
              <w:bidi w:val="0"/>
              <w:adjustRightInd/>
              <w:snapToGrid w:val="0"/>
              <w:spacing w:line="360" w:lineRule="auto"/>
              <w:jc w:val="center"/>
              <w:rPr>
                <w:snapToGrid w:val="0"/>
                <w:kern w:val="0"/>
              </w:rPr>
            </w:pPr>
            <w:r>
              <w:rPr>
                <w:rFonts w:hint="eastAsia" w:ascii="宋体" w:hAnsi="宋体" w:eastAsia="宋体" w:cs="宋体"/>
                <w:sz w:val="21"/>
                <w:szCs w:val="21"/>
              </w:rPr>
              <w:t>块</w:t>
            </w:r>
          </w:p>
        </w:tc>
        <w:tc>
          <w:tcPr>
            <w:tcW w:w="1643" w:type="dxa"/>
            <w:vAlign w:val="center"/>
          </w:tcPr>
          <w:p w14:paraId="01BF6183">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keepNext w:val="0"/>
              <w:keepLines w:val="0"/>
              <w:pageBreakBefore w:val="0"/>
              <w:widowControl/>
              <w:kinsoku/>
              <w:wordWrap/>
              <w:overflowPunct/>
              <w:topLinePunct w:val="0"/>
              <w:autoSpaceDE/>
              <w:autoSpaceDN/>
              <w:bidi w:val="0"/>
              <w:adjustRightInd/>
              <w:snapToGrid w:val="0"/>
              <w:spacing w:line="360" w:lineRule="auto"/>
              <w:jc w:val="center"/>
              <w:rPr>
                <w:rFonts w:ascii="宋体" w:hAnsi="宋体"/>
                <w:szCs w:val="21"/>
                <w:lang w:val="zh-CN"/>
              </w:rPr>
            </w:pPr>
            <w:r>
              <w:rPr>
                <w:rFonts w:hint="eastAsia" w:ascii="宋体" w:hAnsi="宋体" w:eastAsia="宋体" w:cs="宋体"/>
                <w:sz w:val="21"/>
                <w:szCs w:val="21"/>
              </w:rPr>
              <w:t>帐篷</w:t>
            </w: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r>
              <w:rPr>
                <w:rFonts w:hint="eastAsia"/>
                <w:snapToGrid w:val="0"/>
                <w:kern w:val="0"/>
                <w:lang w:val="en-US" w:eastAsia="zh-CN"/>
              </w:rPr>
              <w:t>1</w:t>
            </w:r>
          </w:p>
        </w:tc>
        <w:tc>
          <w:tcPr>
            <w:tcW w:w="909" w:type="dxa"/>
            <w:tcBorders>
              <w:bottom w:val="single" w:color="auto" w:sz="4" w:space="0"/>
            </w:tcBorders>
            <w:vAlign w:val="center"/>
          </w:tcPr>
          <w:p w14:paraId="053BAA54">
            <w:pPr>
              <w:keepNext w:val="0"/>
              <w:keepLines w:val="0"/>
              <w:pageBreakBefore w:val="0"/>
              <w:widowControl/>
              <w:kinsoku/>
              <w:wordWrap/>
              <w:overflowPunct/>
              <w:topLinePunct w:val="0"/>
              <w:autoSpaceDE/>
              <w:autoSpaceDN/>
              <w:bidi w:val="0"/>
              <w:adjustRightInd/>
              <w:snapToGrid w:val="0"/>
              <w:spacing w:line="360" w:lineRule="auto"/>
              <w:jc w:val="center"/>
              <w:rPr>
                <w:snapToGrid w:val="0"/>
                <w:kern w:val="0"/>
              </w:rPr>
            </w:pPr>
            <w:r>
              <w:rPr>
                <w:rFonts w:hint="eastAsia" w:ascii="宋体" w:hAnsi="宋体" w:eastAsia="宋体" w:cs="宋体"/>
                <w:sz w:val="21"/>
                <w:szCs w:val="21"/>
              </w:rPr>
              <w:t>套</w:t>
            </w: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keepNext w:val="0"/>
              <w:keepLines w:val="0"/>
              <w:pageBreakBefore w:val="0"/>
              <w:widowControl/>
              <w:kinsoku/>
              <w:wordWrap/>
              <w:overflowPunct/>
              <w:topLinePunct w:val="0"/>
              <w:autoSpaceDE/>
              <w:autoSpaceDN/>
              <w:bidi w:val="0"/>
              <w:adjustRightInd/>
              <w:snapToGrid w:val="0"/>
              <w:spacing w:line="360" w:lineRule="auto"/>
              <w:jc w:val="center"/>
              <w:rPr>
                <w:rFonts w:ascii="宋体" w:hAnsi="宋体"/>
                <w:szCs w:val="21"/>
                <w:lang w:val="zh-CN"/>
              </w:rPr>
            </w:pPr>
            <w:r>
              <w:rPr>
                <w:rFonts w:hint="eastAsia" w:ascii="宋体" w:hAnsi="宋体" w:eastAsia="宋体" w:cs="宋体"/>
                <w:sz w:val="21"/>
                <w:szCs w:val="21"/>
              </w:rPr>
              <w:t>帐篷配套展桌</w:t>
            </w: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r>
              <w:rPr>
                <w:rFonts w:hint="eastAsia"/>
                <w:snapToGrid w:val="0"/>
                <w:kern w:val="0"/>
                <w:lang w:val="en-US" w:eastAsia="zh-CN"/>
              </w:rPr>
              <w:t>1</w:t>
            </w:r>
          </w:p>
        </w:tc>
        <w:tc>
          <w:tcPr>
            <w:tcW w:w="909" w:type="dxa"/>
            <w:tcBorders>
              <w:top w:val="single" w:color="auto" w:sz="4" w:space="0"/>
              <w:bottom w:val="single" w:color="auto" w:sz="4" w:space="0"/>
            </w:tcBorders>
            <w:vAlign w:val="center"/>
          </w:tcPr>
          <w:p w14:paraId="6D48A913">
            <w:pPr>
              <w:keepNext w:val="0"/>
              <w:keepLines w:val="0"/>
              <w:pageBreakBefore w:val="0"/>
              <w:widowControl/>
              <w:kinsoku/>
              <w:wordWrap/>
              <w:overflowPunct/>
              <w:topLinePunct w:val="0"/>
              <w:autoSpaceDE/>
              <w:autoSpaceDN/>
              <w:bidi w:val="0"/>
              <w:adjustRightInd/>
              <w:snapToGrid w:val="0"/>
              <w:spacing w:line="360" w:lineRule="auto"/>
              <w:jc w:val="center"/>
              <w:rPr>
                <w:snapToGrid w:val="0"/>
                <w:kern w:val="0"/>
              </w:rPr>
            </w:pPr>
            <w:r>
              <w:rPr>
                <w:rFonts w:hint="eastAsia" w:ascii="宋体" w:hAnsi="宋体" w:eastAsia="宋体" w:cs="宋体"/>
                <w:sz w:val="21"/>
                <w:szCs w:val="21"/>
              </w:rPr>
              <w:t>张</w:t>
            </w: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610E83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1FFAE7D">
            <w:pPr>
              <w:adjustRightInd w:val="0"/>
              <w:snapToGrid w:val="0"/>
              <w:spacing w:line="300" w:lineRule="auto"/>
              <w:jc w:val="center"/>
              <w:rPr>
                <w:rFonts w:hint="eastAsia"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7</w:t>
            </w:r>
          </w:p>
        </w:tc>
        <w:tc>
          <w:tcPr>
            <w:tcW w:w="2485" w:type="dxa"/>
            <w:tcBorders>
              <w:top w:val="single" w:color="auto" w:sz="4" w:space="0"/>
              <w:bottom w:val="single" w:color="auto" w:sz="4" w:space="0"/>
            </w:tcBorders>
            <w:vAlign w:val="center"/>
          </w:tcPr>
          <w:p w14:paraId="397CA4AB">
            <w:pPr>
              <w:keepNext w:val="0"/>
              <w:keepLines w:val="0"/>
              <w:pageBreakBefore w:val="0"/>
              <w:widowControl/>
              <w:kinsoku/>
              <w:wordWrap/>
              <w:overflowPunct/>
              <w:topLinePunct w:val="0"/>
              <w:autoSpaceDE/>
              <w:autoSpaceDN/>
              <w:bidi w:val="0"/>
              <w:adjustRightInd/>
              <w:snapToGrid w:val="0"/>
              <w:spacing w:line="360" w:lineRule="auto"/>
              <w:jc w:val="center"/>
              <w:rPr>
                <w:rFonts w:ascii="宋体" w:hAnsi="宋体"/>
                <w:szCs w:val="21"/>
                <w:lang w:val="zh-CN"/>
              </w:rPr>
            </w:pPr>
            <w:r>
              <w:rPr>
                <w:rFonts w:hint="eastAsia" w:ascii="宋体" w:hAnsi="宋体" w:eastAsia="宋体" w:cs="宋体"/>
                <w:sz w:val="21"/>
                <w:szCs w:val="21"/>
              </w:rPr>
              <w:t>帐篷配套折椅</w:t>
            </w:r>
          </w:p>
        </w:tc>
        <w:tc>
          <w:tcPr>
            <w:tcW w:w="876" w:type="dxa"/>
            <w:tcBorders>
              <w:top w:val="single" w:color="auto" w:sz="4" w:space="0"/>
              <w:bottom w:val="single" w:color="auto" w:sz="4" w:space="0"/>
            </w:tcBorders>
            <w:vAlign w:val="center"/>
          </w:tcPr>
          <w:p w14:paraId="22F6887C">
            <w:pPr>
              <w:adjustRightInd w:val="0"/>
              <w:snapToGrid w:val="0"/>
              <w:spacing w:line="300" w:lineRule="auto"/>
              <w:jc w:val="center"/>
              <w:rPr>
                <w:snapToGrid w:val="0"/>
                <w:kern w:val="0"/>
              </w:rPr>
            </w:pPr>
            <w:r>
              <w:rPr>
                <w:rFonts w:hint="eastAsia"/>
                <w:snapToGrid w:val="0"/>
                <w:kern w:val="0"/>
                <w:lang w:val="en-US" w:eastAsia="zh-CN"/>
              </w:rPr>
              <w:t>1</w:t>
            </w:r>
          </w:p>
        </w:tc>
        <w:tc>
          <w:tcPr>
            <w:tcW w:w="909" w:type="dxa"/>
            <w:tcBorders>
              <w:top w:val="single" w:color="auto" w:sz="4" w:space="0"/>
              <w:bottom w:val="single" w:color="auto" w:sz="4" w:space="0"/>
            </w:tcBorders>
            <w:vAlign w:val="center"/>
          </w:tcPr>
          <w:p w14:paraId="0F92C312">
            <w:pPr>
              <w:keepNext w:val="0"/>
              <w:keepLines w:val="0"/>
              <w:pageBreakBefore w:val="0"/>
              <w:widowControl/>
              <w:kinsoku/>
              <w:wordWrap/>
              <w:overflowPunct/>
              <w:topLinePunct w:val="0"/>
              <w:autoSpaceDE/>
              <w:autoSpaceDN/>
              <w:bidi w:val="0"/>
              <w:adjustRightInd/>
              <w:snapToGrid w:val="0"/>
              <w:spacing w:line="360" w:lineRule="auto"/>
              <w:jc w:val="center"/>
              <w:rPr>
                <w:snapToGrid w:val="0"/>
                <w:kern w:val="0"/>
              </w:rPr>
            </w:pPr>
            <w:r>
              <w:rPr>
                <w:rFonts w:hint="eastAsia" w:ascii="宋体" w:hAnsi="宋体" w:eastAsia="宋体" w:cs="宋体"/>
                <w:sz w:val="21"/>
                <w:szCs w:val="21"/>
              </w:rPr>
              <w:t>把</w:t>
            </w:r>
          </w:p>
        </w:tc>
        <w:tc>
          <w:tcPr>
            <w:tcW w:w="1643" w:type="dxa"/>
            <w:tcBorders>
              <w:top w:val="single" w:color="auto" w:sz="4" w:space="0"/>
              <w:bottom w:val="single" w:color="auto" w:sz="4" w:space="0"/>
            </w:tcBorders>
            <w:vAlign w:val="center"/>
          </w:tcPr>
          <w:p w14:paraId="259FF80D">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570BA7">
            <w:pPr>
              <w:adjustRightInd w:val="0"/>
              <w:snapToGrid w:val="0"/>
              <w:spacing w:line="300" w:lineRule="auto"/>
              <w:jc w:val="center"/>
              <w:rPr>
                <w:snapToGrid w:val="0"/>
                <w:kern w:val="0"/>
              </w:rPr>
            </w:pPr>
          </w:p>
        </w:tc>
      </w:tr>
      <w:tr w14:paraId="65B92F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210B4B5">
            <w:pPr>
              <w:adjustRightInd w:val="0"/>
              <w:snapToGrid w:val="0"/>
              <w:spacing w:line="300" w:lineRule="auto"/>
              <w:jc w:val="center"/>
              <w:rPr>
                <w:rFonts w:hint="eastAsia"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8</w:t>
            </w:r>
          </w:p>
        </w:tc>
        <w:tc>
          <w:tcPr>
            <w:tcW w:w="2485" w:type="dxa"/>
            <w:tcBorders>
              <w:top w:val="single" w:color="auto" w:sz="4" w:space="0"/>
              <w:bottom w:val="single" w:color="auto" w:sz="4" w:space="0"/>
            </w:tcBorders>
            <w:vAlign w:val="center"/>
          </w:tcPr>
          <w:p w14:paraId="57BE44CA">
            <w:pPr>
              <w:keepNext w:val="0"/>
              <w:keepLines w:val="0"/>
              <w:pageBreakBefore w:val="0"/>
              <w:widowControl/>
              <w:kinsoku/>
              <w:wordWrap/>
              <w:overflowPunct/>
              <w:topLinePunct w:val="0"/>
              <w:autoSpaceDE/>
              <w:autoSpaceDN/>
              <w:bidi w:val="0"/>
              <w:adjustRightInd/>
              <w:snapToGrid w:val="0"/>
              <w:spacing w:line="360" w:lineRule="auto"/>
              <w:jc w:val="center"/>
              <w:rPr>
                <w:rFonts w:ascii="宋体" w:hAnsi="宋体"/>
                <w:szCs w:val="21"/>
                <w:lang w:val="zh-CN"/>
              </w:rPr>
            </w:pPr>
            <w:r>
              <w:rPr>
                <w:rFonts w:hint="eastAsia" w:ascii="宋体" w:hAnsi="宋体"/>
                <w:szCs w:val="21"/>
                <w:lang w:val="zh-CN"/>
              </w:rPr>
              <w:t>简介展板</w:t>
            </w:r>
          </w:p>
        </w:tc>
        <w:tc>
          <w:tcPr>
            <w:tcW w:w="876" w:type="dxa"/>
            <w:tcBorders>
              <w:top w:val="single" w:color="auto" w:sz="4" w:space="0"/>
              <w:bottom w:val="single" w:color="auto" w:sz="4" w:space="0"/>
            </w:tcBorders>
            <w:vAlign w:val="center"/>
          </w:tcPr>
          <w:p w14:paraId="7966ADE1">
            <w:pPr>
              <w:adjustRightInd w:val="0"/>
              <w:snapToGrid w:val="0"/>
              <w:spacing w:line="300" w:lineRule="auto"/>
              <w:jc w:val="center"/>
              <w:rPr>
                <w:snapToGrid w:val="0"/>
                <w:kern w:val="0"/>
              </w:rPr>
            </w:pPr>
            <w:r>
              <w:rPr>
                <w:rFonts w:hint="eastAsia"/>
                <w:snapToGrid w:val="0"/>
                <w:kern w:val="0"/>
                <w:lang w:val="en-US" w:eastAsia="zh-CN"/>
              </w:rPr>
              <w:t>1</w:t>
            </w:r>
          </w:p>
        </w:tc>
        <w:tc>
          <w:tcPr>
            <w:tcW w:w="909" w:type="dxa"/>
            <w:tcBorders>
              <w:top w:val="single" w:color="auto" w:sz="4" w:space="0"/>
              <w:bottom w:val="single" w:color="auto" w:sz="4" w:space="0"/>
            </w:tcBorders>
            <w:vAlign w:val="center"/>
          </w:tcPr>
          <w:p w14:paraId="657508F1">
            <w:pPr>
              <w:keepNext w:val="0"/>
              <w:keepLines w:val="0"/>
              <w:pageBreakBefore w:val="0"/>
              <w:kinsoku/>
              <w:wordWrap/>
              <w:overflowPunct/>
              <w:topLinePunct w:val="0"/>
              <w:autoSpaceDE/>
              <w:autoSpaceDN/>
              <w:bidi w:val="0"/>
              <w:adjustRightInd/>
              <w:spacing w:line="360" w:lineRule="auto"/>
              <w:jc w:val="center"/>
              <w:rPr>
                <w:snapToGrid w:val="0"/>
                <w:kern w:val="0"/>
              </w:rPr>
            </w:pPr>
            <w:r>
              <w:rPr>
                <w:rFonts w:hint="eastAsia" w:ascii="宋体" w:hAnsi="宋体" w:eastAsia="宋体" w:cs="宋体"/>
                <w:sz w:val="21"/>
                <w:szCs w:val="21"/>
              </w:rPr>
              <w:t>块</w:t>
            </w:r>
          </w:p>
        </w:tc>
        <w:tc>
          <w:tcPr>
            <w:tcW w:w="1643" w:type="dxa"/>
            <w:tcBorders>
              <w:top w:val="single" w:color="auto" w:sz="4" w:space="0"/>
              <w:bottom w:val="single" w:color="auto" w:sz="4" w:space="0"/>
            </w:tcBorders>
            <w:vAlign w:val="center"/>
          </w:tcPr>
          <w:p w14:paraId="56C7ACC2">
            <w:pPr>
              <w:adjustRightInd w:val="0"/>
              <w:snapToGrid w:val="0"/>
              <w:spacing w:line="300" w:lineRule="auto"/>
              <w:jc w:val="center"/>
              <w:rPr>
                <w:snapToGrid w:val="0"/>
                <w:kern w:val="0"/>
              </w:rPr>
            </w:pPr>
          </w:p>
        </w:tc>
        <w:tc>
          <w:tcPr>
            <w:tcW w:w="1125" w:type="dxa"/>
            <w:tcBorders>
              <w:bottom w:val="single" w:color="auto" w:sz="4" w:space="0"/>
            </w:tcBorders>
            <w:vAlign w:val="center"/>
          </w:tcPr>
          <w:p w14:paraId="2D13FDA7">
            <w:pPr>
              <w:adjustRightInd w:val="0"/>
              <w:snapToGrid w:val="0"/>
              <w:spacing w:line="300" w:lineRule="auto"/>
              <w:jc w:val="center"/>
              <w:rPr>
                <w:snapToGrid w:val="0"/>
                <w:kern w:val="0"/>
              </w:rPr>
            </w:pPr>
          </w:p>
        </w:tc>
      </w:tr>
      <w:tr w14:paraId="69A1A7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C90C565">
            <w:pPr>
              <w:adjustRightInd w:val="0"/>
              <w:snapToGrid w:val="0"/>
              <w:spacing w:line="300" w:lineRule="auto"/>
              <w:jc w:val="center"/>
              <w:rPr>
                <w:rFonts w:hint="eastAsia"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9</w:t>
            </w:r>
          </w:p>
        </w:tc>
        <w:tc>
          <w:tcPr>
            <w:tcW w:w="2485" w:type="dxa"/>
            <w:tcBorders>
              <w:top w:val="single" w:color="auto" w:sz="4" w:space="0"/>
              <w:bottom w:val="single" w:color="auto" w:sz="4" w:space="0"/>
            </w:tcBorders>
            <w:vAlign w:val="center"/>
          </w:tcPr>
          <w:p w14:paraId="013D7D81">
            <w:pPr>
              <w:keepNext w:val="0"/>
              <w:keepLines w:val="0"/>
              <w:pageBreakBefore w:val="0"/>
              <w:widowControl/>
              <w:kinsoku/>
              <w:wordWrap/>
              <w:overflowPunct/>
              <w:topLinePunct w:val="0"/>
              <w:autoSpaceDE/>
              <w:autoSpaceDN/>
              <w:bidi w:val="0"/>
              <w:adjustRightInd/>
              <w:snapToGrid w:val="0"/>
              <w:spacing w:line="360" w:lineRule="auto"/>
              <w:jc w:val="center"/>
              <w:rPr>
                <w:rFonts w:ascii="宋体" w:hAnsi="宋体"/>
                <w:szCs w:val="21"/>
                <w:lang w:val="zh-CN"/>
              </w:rPr>
            </w:pPr>
            <w:r>
              <w:rPr>
                <w:rFonts w:hint="eastAsia" w:ascii="宋体" w:hAnsi="宋体"/>
                <w:szCs w:val="21"/>
                <w:lang w:val="zh-CN"/>
              </w:rPr>
              <w:t>门楣展板</w:t>
            </w:r>
          </w:p>
        </w:tc>
        <w:tc>
          <w:tcPr>
            <w:tcW w:w="876" w:type="dxa"/>
            <w:tcBorders>
              <w:top w:val="single" w:color="auto" w:sz="4" w:space="0"/>
              <w:bottom w:val="single" w:color="auto" w:sz="4" w:space="0"/>
            </w:tcBorders>
            <w:vAlign w:val="center"/>
          </w:tcPr>
          <w:p w14:paraId="3A06FEA0">
            <w:pPr>
              <w:adjustRightInd w:val="0"/>
              <w:snapToGrid w:val="0"/>
              <w:spacing w:line="300" w:lineRule="auto"/>
              <w:jc w:val="center"/>
              <w:rPr>
                <w:snapToGrid w:val="0"/>
                <w:kern w:val="0"/>
              </w:rPr>
            </w:pPr>
            <w:r>
              <w:rPr>
                <w:rFonts w:hint="eastAsia"/>
                <w:snapToGrid w:val="0"/>
                <w:kern w:val="0"/>
                <w:lang w:val="en-US" w:eastAsia="zh-CN"/>
              </w:rPr>
              <w:t>1</w:t>
            </w:r>
          </w:p>
        </w:tc>
        <w:tc>
          <w:tcPr>
            <w:tcW w:w="909" w:type="dxa"/>
            <w:tcBorders>
              <w:top w:val="single" w:color="auto" w:sz="4" w:space="0"/>
              <w:bottom w:val="single" w:color="auto" w:sz="4" w:space="0"/>
            </w:tcBorders>
            <w:vAlign w:val="center"/>
          </w:tcPr>
          <w:p w14:paraId="28E45156">
            <w:pPr>
              <w:keepNext w:val="0"/>
              <w:keepLines w:val="0"/>
              <w:pageBreakBefore w:val="0"/>
              <w:kinsoku/>
              <w:wordWrap/>
              <w:overflowPunct/>
              <w:topLinePunct w:val="0"/>
              <w:autoSpaceDE/>
              <w:autoSpaceDN/>
              <w:bidi w:val="0"/>
              <w:adjustRightInd/>
              <w:spacing w:line="360" w:lineRule="auto"/>
              <w:jc w:val="center"/>
              <w:rPr>
                <w:snapToGrid w:val="0"/>
                <w:kern w:val="0"/>
              </w:rPr>
            </w:pPr>
            <w:r>
              <w:rPr>
                <w:rFonts w:hint="eastAsia" w:ascii="宋体" w:hAnsi="宋体" w:eastAsia="宋体" w:cs="宋体"/>
                <w:sz w:val="21"/>
                <w:szCs w:val="21"/>
              </w:rPr>
              <w:t>块</w:t>
            </w:r>
          </w:p>
        </w:tc>
        <w:tc>
          <w:tcPr>
            <w:tcW w:w="1643" w:type="dxa"/>
            <w:tcBorders>
              <w:top w:val="single" w:color="auto" w:sz="4" w:space="0"/>
              <w:bottom w:val="single" w:color="auto" w:sz="4" w:space="0"/>
            </w:tcBorders>
            <w:vAlign w:val="center"/>
          </w:tcPr>
          <w:p w14:paraId="659FDE42">
            <w:pPr>
              <w:adjustRightInd w:val="0"/>
              <w:snapToGrid w:val="0"/>
              <w:spacing w:line="300" w:lineRule="auto"/>
              <w:jc w:val="center"/>
              <w:rPr>
                <w:snapToGrid w:val="0"/>
                <w:kern w:val="0"/>
              </w:rPr>
            </w:pPr>
          </w:p>
        </w:tc>
        <w:tc>
          <w:tcPr>
            <w:tcW w:w="1125" w:type="dxa"/>
            <w:tcBorders>
              <w:bottom w:val="single" w:color="auto" w:sz="4" w:space="0"/>
            </w:tcBorders>
            <w:vAlign w:val="center"/>
          </w:tcPr>
          <w:p w14:paraId="63419E35">
            <w:pPr>
              <w:adjustRightInd w:val="0"/>
              <w:snapToGrid w:val="0"/>
              <w:spacing w:line="300" w:lineRule="auto"/>
              <w:jc w:val="center"/>
              <w:rPr>
                <w:snapToGrid w:val="0"/>
                <w:kern w:val="0"/>
              </w:rPr>
            </w:pPr>
          </w:p>
        </w:tc>
      </w:tr>
      <w:tr w14:paraId="524A22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63830323">
            <w:pPr>
              <w:adjustRightInd w:val="0"/>
              <w:snapToGrid w:val="0"/>
              <w:spacing w:line="300" w:lineRule="auto"/>
              <w:jc w:val="center"/>
              <w:rPr>
                <w:rFonts w:hint="default"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10</w:t>
            </w:r>
          </w:p>
        </w:tc>
        <w:tc>
          <w:tcPr>
            <w:tcW w:w="2485" w:type="dxa"/>
            <w:tcBorders>
              <w:top w:val="single" w:color="auto" w:sz="4" w:space="0"/>
              <w:bottom w:val="single" w:color="auto" w:sz="4" w:space="0"/>
            </w:tcBorders>
            <w:vAlign w:val="center"/>
          </w:tcPr>
          <w:p w14:paraId="3B044830">
            <w:pPr>
              <w:keepNext w:val="0"/>
              <w:keepLines w:val="0"/>
              <w:pageBreakBefore w:val="0"/>
              <w:widowControl/>
              <w:kinsoku/>
              <w:wordWrap/>
              <w:overflowPunct/>
              <w:topLinePunct w:val="0"/>
              <w:autoSpaceDE/>
              <w:autoSpaceDN/>
              <w:bidi w:val="0"/>
              <w:adjustRightInd/>
              <w:snapToGrid w:val="0"/>
              <w:spacing w:line="360" w:lineRule="auto"/>
              <w:jc w:val="center"/>
              <w:rPr>
                <w:rFonts w:ascii="宋体" w:hAnsi="宋体"/>
                <w:szCs w:val="21"/>
                <w:lang w:val="zh-CN"/>
              </w:rPr>
            </w:pPr>
            <w:r>
              <w:rPr>
                <w:rFonts w:hint="eastAsia" w:ascii="宋体" w:hAnsi="宋体"/>
                <w:szCs w:val="21"/>
                <w:lang w:val="zh-CN"/>
              </w:rPr>
              <w:t>企业一览表</w:t>
            </w:r>
          </w:p>
        </w:tc>
        <w:tc>
          <w:tcPr>
            <w:tcW w:w="876" w:type="dxa"/>
            <w:tcBorders>
              <w:top w:val="single" w:color="auto" w:sz="4" w:space="0"/>
              <w:bottom w:val="single" w:color="auto" w:sz="4" w:space="0"/>
            </w:tcBorders>
            <w:vAlign w:val="center"/>
          </w:tcPr>
          <w:p w14:paraId="13121D95">
            <w:pPr>
              <w:adjustRightInd w:val="0"/>
              <w:snapToGrid w:val="0"/>
              <w:spacing w:line="300" w:lineRule="auto"/>
              <w:jc w:val="center"/>
              <w:rPr>
                <w:snapToGrid w:val="0"/>
                <w:kern w:val="0"/>
              </w:rPr>
            </w:pPr>
            <w:r>
              <w:rPr>
                <w:rFonts w:hint="eastAsia"/>
                <w:snapToGrid w:val="0"/>
                <w:kern w:val="0"/>
                <w:lang w:val="en-US" w:eastAsia="zh-CN"/>
              </w:rPr>
              <w:t>1</w:t>
            </w:r>
          </w:p>
        </w:tc>
        <w:tc>
          <w:tcPr>
            <w:tcW w:w="909" w:type="dxa"/>
            <w:tcBorders>
              <w:top w:val="single" w:color="auto" w:sz="4" w:space="0"/>
              <w:bottom w:val="single" w:color="auto" w:sz="4" w:space="0"/>
            </w:tcBorders>
            <w:vAlign w:val="center"/>
          </w:tcPr>
          <w:p w14:paraId="78963189">
            <w:pPr>
              <w:keepNext w:val="0"/>
              <w:keepLines w:val="0"/>
              <w:pageBreakBefore w:val="0"/>
              <w:kinsoku/>
              <w:wordWrap/>
              <w:overflowPunct/>
              <w:topLinePunct w:val="0"/>
              <w:autoSpaceDE/>
              <w:autoSpaceDN/>
              <w:bidi w:val="0"/>
              <w:adjustRightInd/>
              <w:spacing w:line="360" w:lineRule="auto"/>
              <w:jc w:val="center"/>
              <w:rPr>
                <w:snapToGrid w:val="0"/>
                <w:kern w:val="0"/>
              </w:rPr>
            </w:pPr>
            <w:r>
              <w:rPr>
                <w:rFonts w:hint="eastAsia" w:ascii="宋体" w:hAnsi="宋体" w:eastAsia="宋体" w:cs="宋体"/>
                <w:sz w:val="21"/>
                <w:szCs w:val="21"/>
              </w:rPr>
              <w:t>块</w:t>
            </w:r>
          </w:p>
        </w:tc>
        <w:tc>
          <w:tcPr>
            <w:tcW w:w="1643" w:type="dxa"/>
            <w:tcBorders>
              <w:top w:val="single" w:color="auto" w:sz="4" w:space="0"/>
              <w:bottom w:val="single" w:color="auto" w:sz="4" w:space="0"/>
            </w:tcBorders>
            <w:vAlign w:val="center"/>
          </w:tcPr>
          <w:p w14:paraId="36EF8CC5">
            <w:pPr>
              <w:adjustRightInd w:val="0"/>
              <w:snapToGrid w:val="0"/>
              <w:spacing w:line="300" w:lineRule="auto"/>
              <w:jc w:val="center"/>
              <w:rPr>
                <w:snapToGrid w:val="0"/>
                <w:kern w:val="0"/>
              </w:rPr>
            </w:pPr>
          </w:p>
        </w:tc>
        <w:tc>
          <w:tcPr>
            <w:tcW w:w="1125" w:type="dxa"/>
            <w:tcBorders>
              <w:bottom w:val="single" w:color="auto" w:sz="4" w:space="0"/>
            </w:tcBorders>
            <w:vAlign w:val="center"/>
          </w:tcPr>
          <w:p w14:paraId="06FAFC7E">
            <w:pPr>
              <w:adjustRightInd w:val="0"/>
              <w:snapToGrid w:val="0"/>
              <w:spacing w:line="300" w:lineRule="auto"/>
              <w:jc w:val="center"/>
              <w:rPr>
                <w:snapToGrid w:val="0"/>
                <w:kern w:val="0"/>
              </w:rPr>
            </w:pPr>
          </w:p>
        </w:tc>
      </w:tr>
      <w:tr w14:paraId="2C6B42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3E535505">
            <w:pPr>
              <w:adjustRightInd w:val="0"/>
              <w:snapToGrid w:val="0"/>
              <w:spacing w:line="300" w:lineRule="auto"/>
              <w:jc w:val="center"/>
              <w:rPr>
                <w:rFonts w:hint="default"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11</w:t>
            </w:r>
          </w:p>
        </w:tc>
        <w:tc>
          <w:tcPr>
            <w:tcW w:w="2485" w:type="dxa"/>
            <w:tcBorders>
              <w:top w:val="single" w:color="auto" w:sz="4" w:space="0"/>
              <w:bottom w:val="single" w:color="auto" w:sz="4" w:space="0"/>
            </w:tcBorders>
            <w:vAlign w:val="center"/>
          </w:tcPr>
          <w:p w14:paraId="12342901">
            <w:pPr>
              <w:keepNext w:val="0"/>
              <w:keepLines w:val="0"/>
              <w:pageBreakBefore w:val="0"/>
              <w:widowControl/>
              <w:kinsoku/>
              <w:wordWrap/>
              <w:overflowPunct/>
              <w:topLinePunct w:val="0"/>
              <w:autoSpaceDE/>
              <w:autoSpaceDN/>
              <w:bidi w:val="0"/>
              <w:adjustRightInd/>
              <w:snapToGrid w:val="0"/>
              <w:spacing w:line="360" w:lineRule="auto"/>
              <w:jc w:val="center"/>
              <w:rPr>
                <w:rFonts w:ascii="宋体" w:hAnsi="宋体"/>
                <w:szCs w:val="21"/>
                <w:lang w:val="zh-CN"/>
              </w:rPr>
            </w:pPr>
            <w:r>
              <w:rPr>
                <w:rFonts w:hint="eastAsia" w:ascii="宋体" w:hAnsi="宋体"/>
                <w:szCs w:val="21"/>
                <w:lang w:val="zh-CN"/>
              </w:rPr>
              <w:t>现场分布图</w:t>
            </w:r>
          </w:p>
        </w:tc>
        <w:tc>
          <w:tcPr>
            <w:tcW w:w="876" w:type="dxa"/>
            <w:tcBorders>
              <w:top w:val="single" w:color="auto" w:sz="4" w:space="0"/>
              <w:bottom w:val="single" w:color="auto" w:sz="4" w:space="0"/>
            </w:tcBorders>
            <w:vAlign w:val="center"/>
          </w:tcPr>
          <w:p w14:paraId="54AC1225">
            <w:pPr>
              <w:adjustRightInd w:val="0"/>
              <w:snapToGrid w:val="0"/>
              <w:spacing w:line="300" w:lineRule="auto"/>
              <w:jc w:val="center"/>
              <w:rPr>
                <w:snapToGrid w:val="0"/>
                <w:kern w:val="0"/>
              </w:rPr>
            </w:pPr>
            <w:r>
              <w:rPr>
                <w:rFonts w:hint="eastAsia"/>
                <w:snapToGrid w:val="0"/>
                <w:kern w:val="0"/>
                <w:lang w:val="en-US" w:eastAsia="zh-CN"/>
              </w:rPr>
              <w:t>1</w:t>
            </w:r>
          </w:p>
        </w:tc>
        <w:tc>
          <w:tcPr>
            <w:tcW w:w="909" w:type="dxa"/>
            <w:tcBorders>
              <w:top w:val="single" w:color="auto" w:sz="4" w:space="0"/>
              <w:bottom w:val="single" w:color="auto" w:sz="4" w:space="0"/>
            </w:tcBorders>
            <w:vAlign w:val="center"/>
          </w:tcPr>
          <w:p w14:paraId="6BAAD7AC">
            <w:pPr>
              <w:keepNext w:val="0"/>
              <w:keepLines w:val="0"/>
              <w:pageBreakBefore w:val="0"/>
              <w:kinsoku/>
              <w:wordWrap/>
              <w:overflowPunct/>
              <w:topLinePunct w:val="0"/>
              <w:autoSpaceDE/>
              <w:autoSpaceDN/>
              <w:bidi w:val="0"/>
              <w:adjustRightInd/>
              <w:spacing w:line="360" w:lineRule="auto"/>
              <w:jc w:val="center"/>
              <w:rPr>
                <w:snapToGrid w:val="0"/>
                <w:kern w:val="0"/>
              </w:rPr>
            </w:pPr>
            <w:r>
              <w:rPr>
                <w:rFonts w:hint="eastAsia" w:ascii="宋体" w:hAnsi="宋体" w:eastAsia="宋体" w:cs="宋体"/>
                <w:sz w:val="21"/>
                <w:szCs w:val="21"/>
              </w:rPr>
              <w:t>块</w:t>
            </w:r>
          </w:p>
        </w:tc>
        <w:tc>
          <w:tcPr>
            <w:tcW w:w="1643" w:type="dxa"/>
            <w:tcBorders>
              <w:top w:val="single" w:color="auto" w:sz="4" w:space="0"/>
              <w:bottom w:val="single" w:color="auto" w:sz="4" w:space="0"/>
            </w:tcBorders>
            <w:vAlign w:val="center"/>
          </w:tcPr>
          <w:p w14:paraId="11633A19">
            <w:pPr>
              <w:adjustRightInd w:val="0"/>
              <w:snapToGrid w:val="0"/>
              <w:spacing w:line="300" w:lineRule="auto"/>
              <w:jc w:val="center"/>
              <w:rPr>
                <w:snapToGrid w:val="0"/>
                <w:kern w:val="0"/>
              </w:rPr>
            </w:pPr>
          </w:p>
        </w:tc>
        <w:tc>
          <w:tcPr>
            <w:tcW w:w="1125" w:type="dxa"/>
            <w:tcBorders>
              <w:bottom w:val="single" w:color="auto" w:sz="4" w:space="0"/>
            </w:tcBorders>
            <w:vAlign w:val="center"/>
          </w:tcPr>
          <w:p w14:paraId="67992497">
            <w:pPr>
              <w:adjustRightInd w:val="0"/>
              <w:snapToGrid w:val="0"/>
              <w:spacing w:line="300" w:lineRule="auto"/>
              <w:jc w:val="center"/>
              <w:rPr>
                <w:snapToGrid w:val="0"/>
                <w:kern w:val="0"/>
              </w:rPr>
            </w:pPr>
          </w:p>
        </w:tc>
      </w:tr>
      <w:tr w14:paraId="6909AD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0FFD52D2">
            <w:pPr>
              <w:adjustRightInd w:val="0"/>
              <w:snapToGrid w:val="0"/>
              <w:spacing w:line="300" w:lineRule="auto"/>
              <w:jc w:val="center"/>
              <w:rPr>
                <w:rFonts w:hint="default"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12</w:t>
            </w:r>
          </w:p>
        </w:tc>
        <w:tc>
          <w:tcPr>
            <w:tcW w:w="2485" w:type="dxa"/>
            <w:tcBorders>
              <w:top w:val="single" w:color="auto" w:sz="4" w:space="0"/>
              <w:bottom w:val="single" w:color="auto" w:sz="4" w:space="0"/>
            </w:tcBorders>
            <w:vAlign w:val="center"/>
          </w:tcPr>
          <w:p w14:paraId="010A8F97">
            <w:pPr>
              <w:keepNext w:val="0"/>
              <w:keepLines w:val="0"/>
              <w:pageBreakBefore w:val="0"/>
              <w:widowControl/>
              <w:kinsoku/>
              <w:wordWrap/>
              <w:overflowPunct/>
              <w:topLinePunct w:val="0"/>
              <w:autoSpaceDE/>
              <w:autoSpaceDN/>
              <w:bidi w:val="0"/>
              <w:adjustRightInd/>
              <w:snapToGrid w:val="0"/>
              <w:spacing w:line="360" w:lineRule="auto"/>
              <w:jc w:val="center"/>
              <w:rPr>
                <w:rFonts w:hint="eastAsia" w:ascii="宋体" w:hAnsi="宋体"/>
                <w:szCs w:val="21"/>
                <w:lang w:val="zh-CN"/>
              </w:rPr>
            </w:pPr>
            <w:r>
              <w:rPr>
                <w:rFonts w:hint="eastAsia" w:ascii="宋体" w:hAnsi="宋体"/>
                <w:szCs w:val="21"/>
                <w:lang w:val="zh-CN"/>
              </w:rPr>
              <w:t>活动场地导视展板</w:t>
            </w:r>
          </w:p>
        </w:tc>
        <w:tc>
          <w:tcPr>
            <w:tcW w:w="876" w:type="dxa"/>
            <w:tcBorders>
              <w:top w:val="single" w:color="auto" w:sz="4" w:space="0"/>
              <w:bottom w:val="single" w:color="auto" w:sz="4" w:space="0"/>
            </w:tcBorders>
            <w:vAlign w:val="center"/>
          </w:tcPr>
          <w:p w14:paraId="4EC5D858">
            <w:pPr>
              <w:adjustRightInd w:val="0"/>
              <w:snapToGrid w:val="0"/>
              <w:spacing w:line="300" w:lineRule="auto"/>
              <w:jc w:val="center"/>
              <w:rPr>
                <w:snapToGrid w:val="0"/>
                <w:kern w:val="0"/>
              </w:rPr>
            </w:pPr>
            <w:r>
              <w:rPr>
                <w:rFonts w:hint="eastAsia"/>
                <w:snapToGrid w:val="0"/>
                <w:kern w:val="0"/>
                <w:lang w:val="en-US" w:eastAsia="zh-CN"/>
              </w:rPr>
              <w:t>1</w:t>
            </w:r>
          </w:p>
        </w:tc>
        <w:tc>
          <w:tcPr>
            <w:tcW w:w="909" w:type="dxa"/>
            <w:tcBorders>
              <w:top w:val="single" w:color="auto" w:sz="4" w:space="0"/>
              <w:bottom w:val="single" w:color="auto" w:sz="4" w:space="0"/>
            </w:tcBorders>
            <w:vAlign w:val="center"/>
          </w:tcPr>
          <w:p w14:paraId="36207A0E">
            <w:pPr>
              <w:keepNext w:val="0"/>
              <w:keepLines w:val="0"/>
              <w:pageBreakBefore w:val="0"/>
              <w:kinsoku/>
              <w:wordWrap/>
              <w:overflowPunct/>
              <w:topLinePunct w:val="0"/>
              <w:autoSpaceDE/>
              <w:autoSpaceDN/>
              <w:bidi w:val="0"/>
              <w:adjustRightInd/>
              <w:spacing w:line="360" w:lineRule="auto"/>
              <w:jc w:val="center"/>
              <w:rPr>
                <w:snapToGrid w:val="0"/>
                <w:kern w:val="0"/>
              </w:rPr>
            </w:pPr>
            <w:r>
              <w:rPr>
                <w:rFonts w:hint="eastAsia" w:ascii="宋体" w:hAnsi="宋体" w:eastAsia="宋体" w:cs="宋体"/>
                <w:sz w:val="21"/>
                <w:szCs w:val="21"/>
              </w:rPr>
              <w:t>块</w:t>
            </w:r>
          </w:p>
        </w:tc>
        <w:tc>
          <w:tcPr>
            <w:tcW w:w="1643" w:type="dxa"/>
            <w:tcBorders>
              <w:top w:val="single" w:color="auto" w:sz="4" w:space="0"/>
              <w:bottom w:val="single" w:color="auto" w:sz="4" w:space="0"/>
            </w:tcBorders>
            <w:vAlign w:val="center"/>
          </w:tcPr>
          <w:p w14:paraId="183A6A85">
            <w:pPr>
              <w:adjustRightInd w:val="0"/>
              <w:snapToGrid w:val="0"/>
              <w:spacing w:line="300" w:lineRule="auto"/>
              <w:jc w:val="center"/>
              <w:rPr>
                <w:snapToGrid w:val="0"/>
                <w:kern w:val="0"/>
              </w:rPr>
            </w:pPr>
          </w:p>
        </w:tc>
        <w:tc>
          <w:tcPr>
            <w:tcW w:w="1125" w:type="dxa"/>
            <w:tcBorders>
              <w:bottom w:val="single" w:color="auto" w:sz="4" w:space="0"/>
            </w:tcBorders>
            <w:vAlign w:val="center"/>
          </w:tcPr>
          <w:p w14:paraId="40FD69D3">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hint="default"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13</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r>
              <w:rPr>
                <w:rFonts w:hint="eastAsia" w:ascii="宋体" w:hAnsi="宋体"/>
                <w:szCs w:val="21"/>
                <w:lang w:val="zh-CN"/>
              </w:rPr>
              <w:t>签到/服务/医疗区域</w:t>
            </w: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r>
              <w:rPr>
                <w:rFonts w:hint="eastAsia"/>
                <w:snapToGrid w:val="0"/>
                <w:kern w:val="0"/>
                <w:lang w:val="en-US" w:eastAsia="zh-CN"/>
              </w:rPr>
              <w:t>1</w:t>
            </w:r>
          </w:p>
        </w:tc>
        <w:tc>
          <w:tcPr>
            <w:tcW w:w="909" w:type="dxa"/>
            <w:tcBorders>
              <w:top w:val="single" w:color="auto" w:sz="4" w:space="0"/>
              <w:bottom w:val="single" w:color="auto" w:sz="4" w:space="0"/>
            </w:tcBorders>
            <w:vAlign w:val="center"/>
          </w:tcPr>
          <w:p w14:paraId="7AF6D09F">
            <w:pPr>
              <w:keepNext w:val="0"/>
              <w:keepLines w:val="0"/>
              <w:pageBreakBefore w:val="0"/>
              <w:kinsoku/>
              <w:wordWrap/>
              <w:overflowPunct/>
              <w:topLinePunct w:val="0"/>
              <w:autoSpaceDE/>
              <w:autoSpaceDN/>
              <w:bidi w:val="0"/>
              <w:adjustRightInd/>
              <w:spacing w:line="360" w:lineRule="auto"/>
              <w:jc w:val="center"/>
              <w:rPr>
                <w:snapToGrid w:val="0"/>
                <w:kern w:val="0"/>
              </w:rPr>
            </w:pPr>
            <w:r>
              <w:rPr>
                <w:rFonts w:hint="eastAsia" w:ascii="宋体" w:hAnsi="宋体" w:eastAsia="宋体" w:cs="宋体"/>
                <w:sz w:val="21"/>
                <w:szCs w:val="21"/>
              </w:rPr>
              <w:t>项</w:t>
            </w: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98" w:type="dxa"/>
            <w:gridSpan w:val="4"/>
            <w:tcBorders>
              <w:top w:val="single" w:color="auto" w:sz="4" w:space="0"/>
            </w:tcBorders>
            <w:vAlign w:val="center"/>
          </w:tcPr>
          <w:p w14:paraId="1400E51B">
            <w:pPr>
              <w:adjustRightInd w:val="0"/>
              <w:snapToGrid w:val="0"/>
              <w:spacing w:line="300" w:lineRule="auto"/>
              <w:jc w:val="center"/>
              <w:rPr>
                <w:rFonts w:hint="eastAsia"/>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2768" w:type="dxa"/>
            <w:gridSpan w:val="2"/>
            <w:tcBorders>
              <w:top w:val="single" w:color="auto" w:sz="4" w:space="0"/>
            </w:tcBorders>
            <w:vAlign w:val="center"/>
          </w:tcPr>
          <w:p w14:paraId="6E4E41C4">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w:t>
      </w:r>
      <w:r>
        <w:rPr>
          <w:rFonts w:hint="eastAsia" w:ascii="宋体" w:hAnsi="宋体"/>
          <w:bCs/>
          <w:szCs w:val="21"/>
          <w:lang w:val="en-US" w:eastAsia="zh-CN"/>
        </w:rPr>
        <w:t>为</w:t>
      </w:r>
      <w:r>
        <w:rPr>
          <w:rFonts w:hint="eastAsia" w:ascii="宋体" w:hAnsi="宋体"/>
          <w:b/>
          <w:bCs w:val="0"/>
          <w:sz w:val="22"/>
          <w:szCs w:val="22"/>
          <w:highlight w:val="yellow"/>
          <w:lang w:val="en-US" w:eastAsia="zh-CN"/>
        </w:rPr>
        <w:t>固定格式，不得修改</w:t>
      </w:r>
      <w:r>
        <w:rPr>
          <w:rFonts w:hint="eastAsia" w:ascii="宋体" w:hAnsi="宋体"/>
          <w:bCs/>
          <w:szCs w:val="21"/>
        </w:rPr>
        <w:t>，供应商可根据项目具体情况对各分项内容进行</w:t>
      </w:r>
      <w:r>
        <w:rPr>
          <w:rFonts w:hint="eastAsia" w:ascii="宋体" w:hAnsi="宋体"/>
          <w:bCs/>
          <w:szCs w:val="21"/>
          <w:lang w:val="en-US" w:eastAsia="zh-CN"/>
        </w:rPr>
        <w:t>报价</w:t>
      </w:r>
      <w:r>
        <w:rPr>
          <w:rFonts w:hint="eastAsia" w:ascii="宋体" w:hAnsi="宋体"/>
          <w:bCs/>
          <w:szCs w:val="21"/>
        </w:rPr>
        <w:t>。</w:t>
      </w:r>
    </w:p>
    <w:p w14:paraId="403F38F3">
      <w:pPr>
        <w:adjustRightInd w:val="0"/>
        <w:spacing w:beforeLines="50" w:afterLines="50"/>
        <w:jc w:val="left"/>
        <w:rPr>
          <w:rFonts w:hint="eastAsia" w:ascii="宋体" w:hAnsi="宋体" w:eastAsia="宋体"/>
          <w:szCs w:val="21"/>
          <w:highlight w:val="yellow"/>
          <w:lang w:eastAsia="zh-CN"/>
        </w:rPr>
      </w:pPr>
      <w:r>
        <w:rPr>
          <w:rFonts w:hint="eastAsia" w:ascii="宋体" w:hAnsi="宋体"/>
          <w:szCs w:val="21"/>
        </w:rPr>
        <w:t xml:space="preserve">      </w:t>
      </w:r>
      <w:r>
        <w:rPr>
          <w:rFonts w:hint="eastAsia" w:ascii="宋体" w:hAnsi="宋体"/>
          <w:szCs w:val="21"/>
          <w:highlight w:val="yellow"/>
        </w:rPr>
        <w:t>2、本项目采用单价形式进行投标报价，按“项目服务要求”中</w:t>
      </w:r>
      <w:r>
        <w:rPr>
          <w:rFonts w:hint="eastAsia" w:ascii="宋体" w:hAnsi="宋体"/>
          <w:szCs w:val="21"/>
          <w:highlight w:val="yellow"/>
          <w:lang w:val="en-US" w:eastAsia="zh-CN"/>
        </w:rPr>
        <w:t>品名一栏</w:t>
      </w:r>
      <w:r>
        <w:rPr>
          <w:rFonts w:hint="eastAsia" w:ascii="宋体" w:hAnsi="宋体"/>
          <w:szCs w:val="21"/>
          <w:highlight w:val="yellow"/>
        </w:rPr>
        <w:t>的内容进行逐项报价，“开标一览表中”的投标报价(单价汇总)仅作为本项目价格分计算使用。本项目结算最终以项目实际发生数量*各项中标单价进行结算，但支付上限不超过本项目预算金额人民币</w:t>
      </w:r>
      <w:r>
        <w:rPr>
          <w:rFonts w:hint="eastAsia" w:ascii="宋体" w:hAnsi="宋体"/>
          <w:szCs w:val="21"/>
          <w:highlight w:val="yellow"/>
          <w:lang w:eastAsia="zh-CN"/>
        </w:rPr>
        <w:t>980,000.00</w:t>
      </w:r>
      <w:r>
        <w:rPr>
          <w:rFonts w:hint="eastAsia" w:ascii="宋体" w:hAnsi="宋体"/>
          <w:szCs w:val="21"/>
          <w:highlight w:val="yellow"/>
        </w:rPr>
        <w:t>元</w:t>
      </w:r>
      <w:r>
        <w:rPr>
          <w:rFonts w:hint="eastAsia" w:ascii="宋体" w:hAnsi="宋体"/>
          <w:szCs w:val="21"/>
          <w:highlight w:val="yellow"/>
          <w:lang w:eastAsia="zh-CN"/>
        </w:rPr>
        <w:t>。</w:t>
      </w:r>
    </w:p>
    <w:p w14:paraId="37654A1E">
      <w:pPr>
        <w:spacing w:beforeLines="50" w:afterLines="50"/>
        <w:ind w:firstLine="630" w:firstLineChars="300"/>
        <w:rPr>
          <w:rFonts w:hint="eastAsia" w:ascii="宋体" w:hAnsi="宋体"/>
          <w:bCs/>
          <w:szCs w:val="21"/>
        </w:rPr>
      </w:pPr>
      <w:r>
        <w:rPr>
          <w:rFonts w:hint="eastAsia" w:ascii="宋体" w:hAnsi="宋体"/>
          <w:bCs/>
          <w:szCs w:val="21"/>
          <w:lang w:val="en-US" w:eastAsia="zh-CN"/>
        </w:rPr>
        <w:t>3、</w:t>
      </w:r>
      <w:r>
        <w:rPr>
          <w:rFonts w:hint="eastAsia" w:ascii="宋体" w:hAnsi="宋体"/>
          <w:bCs/>
          <w:szCs w:val="21"/>
        </w:rPr>
        <w:t>开标一览表中的投标</w:t>
      </w:r>
      <w:r>
        <w:rPr>
          <w:rFonts w:hint="eastAsia" w:ascii="宋体" w:hAnsi="宋体"/>
          <w:bCs/>
          <w:szCs w:val="21"/>
          <w:lang w:eastAsia="zh-CN"/>
        </w:rPr>
        <w:t>报</w:t>
      </w:r>
      <w:r>
        <w:rPr>
          <w:rFonts w:hint="eastAsia" w:ascii="宋体" w:hAnsi="宋体"/>
          <w:bCs/>
          <w:szCs w:val="21"/>
        </w:rPr>
        <w:t>价应与本表中的报价合计金额一致。</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8"/>
        <w:adjustRightInd w:val="0"/>
        <w:snapToGrid w:val="0"/>
        <w:spacing w:line="312" w:lineRule="auto"/>
        <w:jc w:val="center"/>
        <w:rPr>
          <w:rFonts w:ascii="Times New Roman" w:hAnsi="Times New Roman"/>
          <w:b/>
          <w:sz w:val="28"/>
        </w:rPr>
      </w:pPr>
    </w:p>
    <w:p w14:paraId="319681A7"/>
    <w:p w14:paraId="1991189C"/>
    <w:p w14:paraId="1D301CF7">
      <w:pPr>
        <w:pStyle w:val="4"/>
        <w:tabs>
          <w:tab w:val="left" w:pos="371"/>
        </w:tabs>
        <w:spacing w:before="120" w:after="120"/>
        <w:ind w:left="-1" w:leftChars="-1" w:hanging="1"/>
        <w:jc w:val="center"/>
        <w:rPr>
          <w:rFonts w:asciiTheme="minorEastAsia" w:hAnsiTheme="minorEastAsia" w:eastAsiaTheme="minorEastAsia"/>
        </w:rPr>
      </w:pPr>
      <w:bookmarkStart w:id="78" w:name="_Toc44690708"/>
      <w:bookmarkStart w:id="79" w:name="_Toc135293188"/>
      <w:bookmarkStart w:id="80" w:name="_Toc44690435"/>
      <w:bookmarkStart w:id="81" w:name="_Toc44691399"/>
      <w:bookmarkStart w:id="82" w:name="_Toc44691167"/>
    </w:p>
    <w:p w14:paraId="2F27DAFC">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8"/>
      <w:bookmarkEnd w:id="79"/>
      <w:bookmarkEnd w:id="80"/>
      <w:bookmarkEnd w:id="81"/>
      <w:bookmarkEnd w:id="82"/>
    </w:p>
    <w:p w14:paraId="5F581870">
      <w:pPr>
        <w:pStyle w:val="2"/>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2E3D8D25">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实施方案</w:t>
      </w:r>
    </w:p>
    <w:p w14:paraId="73FB428F">
      <w:pPr>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14:paraId="1DD75486">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质量（完成时间、安全、环保）保障措施及方案</w:t>
      </w:r>
    </w:p>
    <w:p w14:paraId="42066D9D">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szCs w:val="21"/>
        </w:rPr>
        <w:t>投标人通过相关认证情况</w:t>
      </w:r>
    </w:p>
    <w:p w14:paraId="5D4F00B9">
      <w:pPr>
        <w:spacing w:line="360" w:lineRule="auto"/>
        <w:ind w:left="420"/>
        <w:rPr>
          <w:rFonts w:hint="eastAsia" w:ascii="宋体" w:hAnsi="宋体"/>
          <w:szCs w:val="21"/>
        </w:rPr>
      </w:pPr>
      <w:r>
        <w:rPr>
          <w:rFonts w:hint="eastAsia" w:ascii="宋体" w:hAnsi="宋体"/>
          <w:szCs w:val="21"/>
        </w:rPr>
        <w:t>5、</w:t>
      </w:r>
      <w:r>
        <w:rPr>
          <w:rFonts w:hint="eastAsia" w:ascii="宋体" w:hAnsi="宋体"/>
          <w:szCs w:val="21"/>
          <w:lang w:val="zh-CN"/>
        </w:rPr>
        <w:t>投标人提交项目案例情况</w:t>
      </w:r>
    </w:p>
    <w:p w14:paraId="5F7FFE1A">
      <w:pPr>
        <w:spacing w:line="360" w:lineRule="auto"/>
        <w:ind w:left="420"/>
        <w:rPr>
          <w:rFonts w:hint="eastAsia" w:ascii="宋体" w:hAnsi="宋体"/>
          <w:bCs/>
        </w:rPr>
      </w:pPr>
      <w:r>
        <w:rPr>
          <w:rFonts w:hint="eastAsia" w:ascii="宋体" w:hAnsi="宋体"/>
          <w:bCs/>
        </w:rPr>
        <w:t>6、</w:t>
      </w:r>
      <w:r>
        <w:rPr>
          <w:rFonts w:hint="eastAsia" w:ascii="宋体" w:hAnsi="宋体"/>
          <w:bCs/>
          <w:lang w:val="zh-CN"/>
        </w:rPr>
        <w:t>拟安排的项目负责人情况（仅限一人）</w:t>
      </w:r>
    </w:p>
    <w:p w14:paraId="5B501B81">
      <w:pPr>
        <w:spacing w:line="360" w:lineRule="auto"/>
        <w:ind w:left="420"/>
        <w:rPr>
          <w:rFonts w:hint="eastAsia" w:ascii="宋体" w:hAnsi="宋体"/>
          <w:bCs/>
          <w:lang w:val="en-US" w:eastAsia="zh-CN"/>
        </w:rPr>
      </w:pPr>
      <w:r>
        <w:rPr>
          <w:rFonts w:hint="eastAsia" w:ascii="宋体" w:hAnsi="宋体"/>
          <w:bCs/>
          <w:lang w:val="en-US" w:eastAsia="zh-CN"/>
        </w:rPr>
        <w:t>7、拟安排的项目主要团队成员（主要技术人员）情况（项目负责人除外）</w:t>
      </w:r>
    </w:p>
    <w:p w14:paraId="2A45AD3A">
      <w:pPr>
        <w:spacing w:line="360" w:lineRule="auto"/>
        <w:ind w:left="420"/>
        <w:rPr>
          <w:rFonts w:hint="eastAsia" w:ascii="宋体" w:hAnsi="宋体" w:eastAsia="宋体"/>
          <w:bCs/>
          <w:lang w:val="en-US" w:eastAsia="zh-CN"/>
        </w:rPr>
      </w:pPr>
      <w:r>
        <w:rPr>
          <w:rFonts w:hint="eastAsia" w:ascii="宋体" w:hAnsi="宋体"/>
          <w:bCs/>
          <w:lang w:val="en-US" w:eastAsia="zh-CN"/>
        </w:rPr>
        <w:t>8、服务响应时间</w:t>
      </w:r>
    </w:p>
    <w:p w14:paraId="62D8E219">
      <w:pPr>
        <w:spacing w:line="360" w:lineRule="auto"/>
        <w:ind w:left="420"/>
        <w:rPr>
          <w:rFonts w:ascii="宋体" w:hAnsi="宋体"/>
          <w:bCs/>
        </w:rPr>
      </w:pPr>
      <w:r>
        <w:rPr>
          <w:rFonts w:hint="eastAsia" w:ascii="宋体" w:hAnsi="宋体"/>
          <w:bCs/>
          <w:lang w:val="en-US" w:eastAsia="zh-CN"/>
        </w:rPr>
        <w:t>9、</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5"/>
      </w:pPr>
    </w:p>
    <w:p w14:paraId="417B8C56">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02EF4F14">
      <w:pPr>
        <w:tabs>
          <w:tab w:val="left" w:pos="8248"/>
          <w:tab w:val="left" w:pos="9368"/>
        </w:tabs>
        <w:spacing w:line="360" w:lineRule="auto"/>
        <w:rPr>
          <w:rFonts w:hint="eastAsia"/>
        </w:rPr>
      </w:pPr>
    </w:p>
    <w:p w14:paraId="4828A698">
      <w:pPr>
        <w:tabs>
          <w:tab w:val="left" w:pos="8248"/>
          <w:tab w:val="left" w:pos="9368"/>
        </w:tabs>
        <w:spacing w:line="360" w:lineRule="auto"/>
        <w:rPr>
          <w:rFonts w:hint="eastAsia"/>
        </w:rPr>
      </w:pP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4"/>
        <w:tabs>
          <w:tab w:val="left" w:pos="371"/>
        </w:tabs>
        <w:spacing w:before="120" w:after="120"/>
        <w:ind w:left="-1" w:leftChars="-1" w:hanging="1"/>
        <w:jc w:val="center"/>
        <w:rPr>
          <w:rFonts w:asciiTheme="minorEastAsia" w:hAnsiTheme="minorEastAsia" w:eastAsiaTheme="minorEastAsia"/>
        </w:rPr>
      </w:pPr>
      <w:bookmarkStart w:id="83" w:name="_Toc135293189"/>
    </w:p>
    <w:p w14:paraId="354E825C"/>
    <w:p w14:paraId="5F4697AB">
      <w:pPr>
        <w:pStyle w:val="5"/>
      </w:pPr>
    </w:p>
    <w:p w14:paraId="241FDC79"/>
    <w:p w14:paraId="3CEF99C1">
      <w:pPr>
        <w:pStyle w:val="4"/>
        <w:tabs>
          <w:tab w:val="left" w:pos="371"/>
        </w:tabs>
        <w:spacing w:before="120" w:after="120"/>
        <w:ind w:left="-1" w:leftChars="-1" w:hanging="1"/>
        <w:jc w:val="center"/>
        <w:rPr>
          <w:rFonts w:asciiTheme="minorEastAsia" w:hAnsiTheme="minorEastAsia" w:eastAsiaTheme="minorEastAsia"/>
        </w:rPr>
      </w:pPr>
    </w:p>
    <w:p w14:paraId="3B5CA548">
      <w:pPr>
        <w:pStyle w:val="4"/>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3"/>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4"/>
        <w:tabs>
          <w:tab w:val="left" w:pos="371"/>
        </w:tabs>
        <w:spacing w:before="120" w:after="120"/>
        <w:ind w:left="-1" w:leftChars="-1" w:hanging="1"/>
        <w:jc w:val="center"/>
        <w:rPr>
          <w:rFonts w:asciiTheme="minorEastAsia" w:hAnsiTheme="minorEastAsia" w:eastAsiaTheme="minorEastAsia"/>
        </w:rPr>
      </w:pPr>
      <w:bookmarkStart w:id="84" w:name="_Toc44691168"/>
      <w:bookmarkStart w:id="85" w:name="_Toc44690709"/>
      <w:bookmarkStart w:id="86" w:name="_Toc135293190"/>
      <w:bookmarkStart w:id="87" w:name="_Toc44691400"/>
      <w:bookmarkStart w:id="88" w:name="_Toc44690436"/>
      <w:r>
        <w:rPr>
          <w:rFonts w:hint="eastAsia" w:asciiTheme="minorEastAsia" w:hAnsiTheme="minorEastAsia" w:eastAsiaTheme="minorEastAsia"/>
        </w:rPr>
        <w:t>格式9  偏离表</w:t>
      </w:r>
      <w:bookmarkEnd w:id="84"/>
      <w:bookmarkEnd w:id="85"/>
      <w:bookmarkEnd w:id="86"/>
      <w:bookmarkEnd w:id="87"/>
      <w:bookmarkEnd w:id="88"/>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4"/>
        <w:tabs>
          <w:tab w:val="left" w:pos="371"/>
        </w:tabs>
        <w:spacing w:before="120" w:after="120"/>
        <w:ind w:left="-1" w:leftChars="-1" w:hanging="1"/>
        <w:jc w:val="center"/>
        <w:rPr>
          <w:rFonts w:asciiTheme="minorEastAsia" w:hAnsiTheme="minorEastAsia" w:eastAsiaTheme="minorEastAsia"/>
        </w:rPr>
      </w:pPr>
      <w:bookmarkStart w:id="89" w:name="_格式2__投标保证金凭证"/>
      <w:bookmarkEnd w:id="89"/>
      <w:bookmarkStart w:id="90" w:name="q17"/>
      <w:bookmarkEnd w:id="90"/>
      <w:bookmarkStart w:id="91" w:name="q15"/>
      <w:bookmarkEnd w:id="91"/>
      <w:bookmarkStart w:id="92" w:name="_格式5__"/>
      <w:bookmarkEnd w:id="92"/>
      <w:bookmarkStart w:id="93" w:name="_格式4__"/>
      <w:bookmarkEnd w:id="93"/>
      <w:bookmarkStart w:id="94" w:name="q16"/>
      <w:bookmarkEnd w:id="94"/>
      <w:bookmarkStart w:id="95" w:name="_格式3__"/>
      <w:bookmarkEnd w:id="95"/>
      <w:r>
        <w:rPr>
          <w:rFonts w:asciiTheme="minorEastAsia" w:hAnsiTheme="minorEastAsia" w:eastAsiaTheme="minorEastAsia"/>
        </w:rPr>
        <w:tab/>
      </w:r>
      <w:bookmarkStart w:id="96" w:name="_Toc44691401"/>
      <w:bookmarkStart w:id="97" w:name="_Toc44691169"/>
      <w:bookmarkStart w:id="98" w:name="_Toc44690437"/>
      <w:bookmarkStart w:id="99" w:name="_Toc44690710"/>
      <w:bookmarkStart w:id="100"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6"/>
      <w:bookmarkEnd w:id="97"/>
      <w:bookmarkEnd w:id="98"/>
      <w:bookmarkEnd w:id="99"/>
      <w:r>
        <w:rPr>
          <w:rFonts w:hint="eastAsia" w:asciiTheme="minorEastAsia" w:hAnsiTheme="minorEastAsia" w:eastAsiaTheme="minorEastAsia"/>
        </w:rPr>
        <w:t>招标文件要求的其他资料或投标人认为需要补充的资料</w:t>
      </w:r>
      <w:bookmarkEnd w:id="100"/>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3"/>
      </w:pPr>
      <w:bookmarkStart w:id="101" w:name="_Toc135293192"/>
      <w:r>
        <w:rPr>
          <w:rFonts w:hint="eastAsia"/>
        </w:rPr>
        <w:t>第八章  合同条款</w:t>
      </w:r>
      <w:bookmarkEnd w:id="101"/>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6"/>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6"/>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6"/>
        <w:snapToGrid w:val="0"/>
        <w:spacing w:line="360" w:lineRule="auto"/>
        <w:ind w:firstLine="422" w:firstLineChars="200"/>
        <w:rPr>
          <w:rFonts w:hAnsi="宋体"/>
          <w:b/>
          <w:szCs w:val="21"/>
        </w:rPr>
      </w:pPr>
      <w:r>
        <w:rPr>
          <w:rFonts w:hint="eastAsia" w:hAnsi="宋体"/>
          <w:b/>
          <w:szCs w:val="21"/>
        </w:rPr>
        <w:t>二、合同金额</w:t>
      </w:r>
    </w:p>
    <w:p w14:paraId="1A9D4D7D">
      <w:pPr>
        <w:pStyle w:val="26"/>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6"/>
        <w:snapToGrid w:val="0"/>
        <w:spacing w:line="360" w:lineRule="auto"/>
        <w:ind w:firstLine="422" w:firstLineChars="200"/>
        <w:rPr>
          <w:rFonts w:hAnsi="宋体"/>
          <w:b/>
          <w:szCs w:val="21"/>
        </w:rPr>
      </w:pPr>
      <w:r>
        <w:rPr>
          <w:rFonts w:hint="eastAsia" w:hAnsi="宋体"/>
          <w:b/>
          <w:szCs w:val="21"/>
        </w:rPr>
        <w:t>三、技术资料</w:t>
      </w:r>
    </w:p>
    <w:p w14:paraId="536237EC">
      <w:pPr>
        <w:pStyle w:val="26"/>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6"/>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6"/>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6"/>
        <w:snapToGrid w:val="0"/>
        <w:spacing w:line="360" w:lineRule="auto"/>
        <w:ind w:firstLine="422" w:firstLineChars="200"/>
        <w:rPr>
          <w:rFonts w:hAnsi="宋体"/>
          <w:b/>
          <w:szCs w:val="21"/>
        </w:rPr>
      </w:pPr>
      <w:r>
        <w:rPr>
          <w:rFonts w:hint="eastAsia" w:hAnsi="宋体"/>
          <w:b/>
          <w:szCs w:val="21"/>
        </w:rPr>
        <w:t>四、知识产权</w:t>
      </w:r>
    </w:p>
    <w:p w14:paraId="089B43B5">
      <w:pPr>
        <w:pStyle w:val="26"/>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6"/>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6"/>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6"/>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6"/>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6"/>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6"/>
        <w:snapToGrid w:val="0"/>
        <w:spacing w:line="360" w:lineRule="auto"/>
        <w:ind w:firstLine="422" w:firstLineChars="200"/>
        <w:rPr>
          <w:rFonts w:hAnsi="宋体"/>
          <w:b/>
          <w:szCs w:val="21"/>
        </w:rPr>
      </w:pPr>
      <w:r>
        <w:rPr>
          <w:rFonts w:hint="eastAsia" w:hAnsi="宋体"/>
          <w:b/>
          <w:szCs w:val="21"/>
        </w:rPr>
        <w:t>十、付款方式和税费</w:t>
      </w:r>
    </w:p>
    <w:p w14:paraId="2CAD3547">
      <w:pPr>
        <w:pStyle w:val="26"/>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6"/>
        <w:snapToGrid w:val="0"/>
        <w:spacing w:line="360" w:lineRule="auto"/>
        <w:ind w:firstLine="422" w:firstLineChars="200"/>
        <w:rPr>
          <w:rFonts w:hAnsi="宋体"/>
          <w:b/>
          <w:szCs w:val="21"/>
        </w:rPr>
      </w:pPr>
      <w:r>
        <w:rPr>
          <w:rFonts w:hint="eastAsia" w:hAnsi="宋体"/>
          <w:b/>
          <w:szCs w:val="21"/>
        </w:rPr>
        <w:t>十二、违约责任</w:t>
      </w:r>
    </w:p>
    <w:p w14:paraId="37297565">
      <w:pPr>
        <w:pStyle w:val="26"/>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6"/>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3"/>
      </w:pPr>
      <w:bookmarkStart w:id="102" w:name="_Toc135293193"/>
      <w:bookmarkStart w:id="103" w:name="_Toc73610161"/>
      <w:r>
        <w:rPr>
          <w:rFonts w:hint="eastAsia"/>
        </w:rPr>
        <w:t>第九章  附件</w:t>
      </w:r>
      <w:bookmarkEnd w:id="102"/>
      <w:bookmarkEnd w:id="103"/>
    </w:p>
    <w:p w14:paraId="3C84BC95">
      <w:pPr>
        <w:pStyle w:val="5"/>
        <w:spacing w:before="0" w:after="0"/>
      </w:pPr>
      <w:bookmarkStart w:id="104" w:name="_Toc135293194"/>
      <w:bookmarkStart w:id="105" w:name="_Toc73610162"/>
      <w:bookmarkStart w:id="106" w:name="_Toc73613644"/>
      <w:r>
        <w:rPr>
          <w:rFonts w:hint="eastAsia"/>
        </w:rPr>
        <w:t>一、财政部 工业和信息化部关于印发《政府采购促进中小企业发展管理办法》的通知</w:t>
      </w:r>
      <w:bookmarkEnd w:id="104"/>
      <w:bookmarkEnd w:id="105"/>
      <w:bookmarkEnd w:id="106"/>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5"/>
        <w:spacing w:before="0" w:after="0"/>
      </w:pPr>
      <w:bookmarkStart w:id="107" w:name="_Toc73613645"/>
      <w:bookmarkStart w:id="108" w:name="_Toc135293195"/>
      <w:bookmarkStart w:id="109" w:name="_Toc73610163"/>
      <w:r>
        <w:rPr>
          <w:rFonts w:hint="eastAsia"/>
        </w:rPr>
        <w:t>二、关于印发中小企业划型标准规定的通知</w:t>
      </w:r>
      <w:bookmarkEnd w:id="107"/>
      <w:bookmarkEnd w:id="108"/>
      <w:bookmarkEnd w:id="109"/>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5"/>
        <w:spacing w:before="0" w:after="0"/>
      </w:pPr>
      <w:bookmarkStart w:id="110" w:name="_Toc135293196"/>
      <w:bookmarkStart w:id="111" w:name="_Toc73613646"/>
      <w:bookmarkStart w:id="112" w:name="_Toc73610164"/>
      <w:r>
        <w:rPr>
          <w:rFonts w:hint="eastAsia"/>
        </w:rPr>
        <w:t>三、</w:t>
      </w:r>
      <w:r>
        <w:t>国家统计局关于印发《统计上大中小微型企业划分办法 （2017）》的通知</w:t>
      </w:r>
      <w:bookmarkEnd w:id="110"/>
      <w:bookmarkEnd w:id="111"/>
      <w:bookmarkEnd w:id="112"/>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5"/>
        <w:spacing w:before="0" w:after="0"/>
      </w:pPr>
      <w:bookmarkStart w:id="113" w:name="_Toc73610165"/>
      <w:bookmarkStart w:id="114" w:name="_Toc73613647"/>
      <w:bookmarkStart w:id="115" w:name="_Toc135293197"/>
      <w:r>
        <w:rPr>
          <w:rFonts w:hint="eastAsia"/>
        </w:rPr>
        <w:t>四、</w:t>
      </w:r>
      <w:r>
        <w:t>财政部 民政部 中国残疾人联合会关于促进残疾人就业 政府采购政策的通知</w:t>
      </w:r>
      <w:bookmarkEnd w:id="113"/>
      <w:bookmarkEnd w:id="114"/>
      <w:bookmarkEnd w:id="115"/>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5"/>
        <w:spacing w:before="0" w:after="0"/>
      </w:pPr>
      <w:bookmarkStart w:id="116" w:name="_Toc135293198"/>
      <w:r>
        <w:rPr>
          <w:rFonts w:hint="eastAsia"/>
        </w:rPr>
        <w:t>五、财政部 司法部关于政府采购支持监狱企业发展有关问题的通知</w:t>
      </w:r>
      <w:bookmarkEnd w:id="116"/>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DBD3934"/>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21DB7764">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2"/>
      <w:tabs>
        <w:tab w:val="center" w:pos="4819"/>
        <w:tab w:val="right" w:pos="9638"/>
      </w:tabs>
      <w:jc w:val="left"/>
    </w:pPr>
    <w:r>
      <w:rPr>
        <w:rFonts w:hint="eastAsia"/>
      </w:rPr>
      <w:t>项目名称：</w:t>
    </w:r>
    <w:r>
      <w:rPr>
        <w:rFonts w:hint="eastAsia"/>
        <w:lang w:eastAsia="zh-CN"/>
      </w:rPr>
      <w:t>校园招聘活动布展及其配套服务</w:t>
    </w:r>
    <w:r>
      <w:rPr>
        <w:rFonts w:hint="eastAsia"/>
      </w:rPr>
      <w:t xml:space="preserve">                             项目编号：</w:t>
    </w:r>
    <w:r>
      <w:rPr>
        <w:rFonts w:hint="eastAsia" w:asciiTheme="minorEastAsia" w:hAnsiTheme="minorEastAsia" w:eastAsiaTheme="minorEastAsia"/>
        <w:lang w:eastAsia="zh-CN"/>
      </w:rPr>
      <w:t>CGXM-2026-007676</w:t>
    </w:r>
    <w:r>
      <w:tab/>
    </w:r>
  </w:p>
  <w:p w14:paraId="60593B1B">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6">
    <w:nsid w:val="7CB78E20"/>
    <w:multiLevelType w:val="singleLevel"/>
    <w:tmpl w:val="7CB78E20"/>
    <w:lvl w:ilvl="0" w:tentative="0">
      <w:start w:val="1"/>
      <w:numFmt w:val="decimal"/>
      <w:lvlText w:val="%1."/>
      <w:lvlJc w:val="left"/>
      <w:pPr>
        <w:tabs>
          <w:tab w:val="left" w:pos="312"/>
        </w:tabs>
      </w:pPr>
      <w:rPr>
        <w:rFonts w:hint="default"/>
        <w:highlight w:val="yellow"/>
      </w:r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6E4F91"/>
    <w:rsid w:val="02C77214"/>
    <w:rsid w:val="02CB1CF7"/>
    <w:rsid w:val="035F4222"/>
    <w:rsid w:val="03675DAC"/>
    <w:rsid w:val="039C57C0"/>
    <w:rsid w:val="041D095D"/>
    <w:rsid w:val="04F54A98"/>
    <w:rsid w:val="054247C4"/>
    <w:rsid w:val="05C87DB9"/>
    <w:rsid w:val="074E14F9"/>
    <w:rsid w:val="077E586F"/>
    <w:rsid w:val="07B62B11"/>
    <w:rsid w:val="07DD5502"/>
    <w:rsid w:val="07EC69C8"/>
    <w:rsid w:val="08256F20"/>
    <w:rsid w:val="08425EAC"/>
    <w:rsid w:val="08495703"/>
    <w:rsid w:val="08C35CB1"/>
    <w:rsid w:val="090D1774"/>
    <w:rsid w:val="0961739E"/>
    <w:rsid w:val="098E6083"/>
    <w:rsid w:val="09D354E6"/>
    <w:rsid w:val="0AC03ED3"/>
    <w:rsid w:val="0ADA4400"/>
    <w:rsid w:val="0AE83AC1"/>
    <w:rsid w:val="0B205B2B"/>
    <w:rsid w:val="0B3D0378"/>
    <w:rsid w:val="0B696551"/>
    <w:rsid w:val="0B782559"/>
    <w:rsid w:val="0BFD483A"/>
    <w:rsid w:val="0C5B67E0"/>
    <w:rsid w:val="0C98790C"/>
    <w:rsid w:val="0CE57E5A"/>
    <w:rsid w:val="0D256CBB"/>
    <w:rsid w:val="0D486352"/>
    <w:rsid w:val="0D49488C"/>
    <w:rsid w:val="0D4A7529"/>
    <w:rsid w:val="0D566BC9"/>
    <w:rsid w:val="0D7C1890"/>
    <w:rsid w:val="0D8B597D"/>
    <w:rsid w:val="0DB735A4"/>
    <w:rsid w:val="0DCF4493"/>
    <w:rsid w:val="0E016FFC"/>
    <w:rsid w:val="0E180322"/>
    <w:rsid w:val="0E5928AD"/>
    <w:rsid w:val="0E8320A5"/>
    <w:rsid w:val="0E8C4995"/>
    <w:rsid w:val="0EF27BFB"/>
    <w:rsid w:val="0F0D2BA7"/>
    <w:rsid w:val="0F1E55F5"/>
    <w:rsid w:val="0F6A604F"/>
    <w:rsid w:val="0FBC50EF"/>
    <w:rsid w:val="10050C09"/>
    <w:rsid w:val="105A7CF8"/>
    <w:rsid w:val="10B03A60"/>
    <w:rsid w:val="11080DB5"/>
    <w:rsid w:val="114573C0"/>
    <w:rsid w:val="115F3FD7"/>
    <w:rsid w:val="11834124"/>
    <w:rsid w:val="11A259DD"/>
    <w:rsid w:val="11BA4BC1"/>
    <w:rsid w:val="11C6025A"/>
    <w:rsid w:val="11D90C91"/>
    <w:rsid w:val="11F91F30"/>
    <w:rsid w:val="11F9269A"/>
    <w:rsid w:val="120474A0"/>
    <w:rsid w:val="1226519C"/>
    <w:rsid w:val="1232769D"/>
    <w:rsid w:val="12C32C8D"/>
    <w:rsid w:val="12DB2931"/>
    <w:rsid w:val="12ED5EA4"/>
    <w:rsid w:val="13102ABE"/>
    <w:rsid w:val="13A46CB7"/>
    <w:rsid w:val="13C24A51"/>
    <w:rsid w:val="13DF60F9"/>
    <w:rsid w:val="142B4CEC"/>
    <w:rsid w:val="14CF5677"/>
    <w:rsid w:val="163D2AB4"/>
    <w:rsid w:val="167D280D"/>
    <w:rsid w:val="17047766"/>
    <w:rsid w:val="170A4C85"/>
    <w:rsid w:val="174A5413"/>
    <w:rsid w:val="17706018"/>
    <w:rsid w:val="17935895"/>
    <w:rsid w:val="179B2EE4"/>
    <w:rsid w:val="17A34B99"/>
    <w:rsid w:val="17B44FF8"/>
    <w:rsid w:val="17EB6CC4"/>
    <w:rsid w:val="17F52C18"/>
    <w:rsid w:val="1805712E"/>
    <w:rsid w:val="1807166C"/>
    <w:rsid w:val="184530EF"/>
    <w:rsid w:val="187842FE"/>
    <w:rsid w:val="18D12805"/>
    <w:rsid w:val="191966E6"/>
    <w:rsid w:val="19227A4B"/>
    <w:rsid w:val="19410B0E"/>
    <w:rsid w:val="198336DF"/>
    <w:rsid w:val="1A182B91"/>
    <w:rsid w:val="1A3B761A"/>
    <w:rsid w:val="1A4E7B88"/>
    <w:rsid w:val="1A5C2C00"/>
    <w:rsid w:val="1ABE67E3"/>
    <w:rsid w:val="1AFF0E5E"/>
    <w:rsid w:val="1B3E182A"/>
    <w:rsid w:val="1B4B5195"/>
    <w:rsid w:val="1BCC14EF"/>
    <w:rsid w:val="1C174C6F"/>
    <w:rsid w:val="1C266597"/>
    <w:rsid w:val="1C7C020D"/>
    <w:rsid w:val="1C8F78BA"/>
    <w:rsid w:val="1C9B0D84"/>
    <w:rsid w:val="1CCC06EE"/>
    <w:rsid w:val="1CDD3710"/>
    <w:rsid w:val="1CDD3F3B"/>
    <w:rsid w:val="1D24677C"/>
    <w:rsid w:val="1D4D6869"/>
    <w:rsid w:val="1D6D1ED1"/>
    <w:rsid w:val="1DD01078"/>
    <w:rsid w:val="1DF42FCA"/>
    <w:rsid w:val="1E447ADD"/>
    <w:rsid w:val="1F654F8F"/>
    <w:rsid w:val="1F922B90"/>
    <w:rsid w:val="1FC865E4"/>
    <w:rsid w:val="20252FDD"/>
    <w:rsid w:val="20707345"/>
    <w:rsid w:val="20B024DA"/>
    <w:rsid w:val="20D52267"/>
    <w:rsid w:val="20FD7003"/>
    <w:rsid w:val="21746591"/>
    <w:rsid w:val="21760101"/>
    <w:rsid w:val="219F72F5"/>
    <w:rsid w:val="21A659B2"/>
    <w:rsid w:val="224A3DA8"/>
    <w:rsid w:val="225C5D8F"/>
    <w:rsid w:val="22B25284"/>
    <w:rsid w:val="22C07D9F"/>
    <w:rsid w:val="23056CBA"/>
    <w:rsid w:val="234C1E42"/>
    <w:rsid w:val="23900222"/>
    <w:rsid w:val="239643B6"/>
    <w:rsid w:val="23B1286A"/>
    <w:rsid w:val="23C6059E"/>
    <w:rsid w:val="23C95079"/>
    <w:rsid w:val="23D95191"/>
    <w:rsid w:val="23FE5D77"/>
    <w:rsid w:val="24031A53"/>
    <w:rsid w:val="24307C26"/>
    <w:rsid w:val="24322559"/>
    <w:rsid w:val="248863FE"/>
    <w:rsid w:val="248E5D4C"/>
    <w:rsid w:val="24C47897"/>
    <w:rsid w:val="24D521C3"/>
    <w:rsid w:val="24E337F8"/>
    <w:rsid w:val="24F9229C"/>
    <w:rsid w:val="252C71BA"/>
    <w:rsid w:val="258D3B57"/>
    <w:rsid w:val="25F95EEC"/>
    <w:rsid w:val="25FC0296"/>
    <w:rsid w:val="262336EE"/>
    <w:rsid w:val="269E4C0C"/>
    <w:rsid w:val="27024D1A"/>
    <w:rsid w:val="275859A0"/>
    <w:rsid w:val="278C78CF"/>
    <w:rsid w:val="278F0C96"/>
    <w:rsid w:val="27AA4F6F"/>
    <w:rsid w:val="28013942"/>
    <w:rsid w:val="283437D1"/>
    <w:rsid w:val="286640ED"/>
    <w:rsid w:val="28776D28"/>
    <w:rsid w:val="28823097"/>
    <w:rsid w:val="28F7242D"/>
    <w:rsid w:val="29076E89"/>
    <w:rsid w:val="296806C9"/>
    <w:rsid w:val="29802F8C"/>
    <w:rsid w:val="29A30A29"/>
    <w:rsid w:val="29F00112"/>
    <w:rsid w:val="2A161A99"/>
    <w:rsid w:val="2A7615AE"/>
    <w:rsid w:val="2AA72B44"/>
    <w:rsid w:val="2AD85037"/>
    <w:rsid w:val="2B002AD1"/>
    <w:rsid w:val="2B0379D1"/>
    <w:rsid w:val="2B1B2E90"/>
    <w:rsid w:val="2B6E5792"/>
    <w:rsid w:val="2B7F003F"/>
    <w:rsid w:val="2BC03B14"/>
    <w:rsid w:val="2BD0253B"/>
    <w:rsid w:val="2BF13CCD"/>
    <w:rsid w:val="2C187060"/>
    <w:rsid w:val="2C444480"/>
    <w:rsid w:val="2C564DC3"/>
    <w:rsid w:val="2CBA13DB"/>
    <w:rsid w:val="2CE90E48"/>
    <w:rsid w:val="2CFE2B46"/>
    <w:rsid w:val="2D0D4B37"/>
    <w:rsid w:val="2D1F6B19"/>
    <w:rsid w:val="2D436195"/>
    <w:rsid w:val="2D6C141D"/>
    <w:rsid w:val="2D8C05FA"/>
    <w:rsid w:val="2DEA2B8B"/>
    <w:rsid w:val="2E980D64"/>
    <w:rsid w:val="2EB64B4B"/>
    <w:rsid w:val="2EDB590A"/>
    <w:rsid w:val="2F0A29E3"/>
    <w:rsid w:val="30601421"/>
    <w:rsid w:val="30817D6A"/>
    <w:rsid w:val="3119173B"/>
    <w:rsid w:val="3157114E"/>
    <w:rsid w:val="315D7CF4"/>
    <w:rsid w:val="31F2037F"/>
    <w:rsid w:val="324A1F7E"/>
    <w:rsid w:val="329B11F6"/>
    <w:rsid w:val="32BA3828"/>
    <w:rsid w:val="32CE61B4"/>
    <w:rsid w:val="336E087E"/>
    <w:rsid w:val="338B2C59"/>
    <w:rsid w:val="33955341"/>
    <w:rsid w:val="33A85DA6"/>
    <w:rsid w:val="33C219D7"/>
    <w:rsid w:val="33C3087D"/>
    <w:rsid w:val="344C0413"/>
    <w:rsid w:val="344F5E45"/>
    <w:rsid w:val="34842E9F"/>
    <w:rsid w:val="34FA7B3A"/>
    <w:rsid w:val="350F28AA"/>
    <w:rsid w:val="35142649"/>
    <w:rsid w:val="35961B12"/>
    <w:rsid w:val="364523AD"/>
    <w:rsid w:val="3655540E"/>
    <w:rsid w:val="36700D38"/>
    <w:rsid w:val="368636C2"/>
    <w:rsid w:val="36C4673D"/>
    <w:rsid w:val="36E678F9"/>
    <w:rsid w:val="371210E5"/>
    <w:rsid w:val="377C6DA9"/>
    <w:rsid w:val="37B10B63"/>
    <w:rsid w:val="37D17C49"/>
    <w:rsid w:val="37DC0287"/>
    <w:rsid w:val="387624AA"/>
    <w:rsid w:val="38767A34"/>
    <w:rsid w:val="388C7258"/>
    <w:rsid w:val="38950836"/>
    <w:rsid w:val="38D5448E"/>
    <w:rsid w:val="3900628A"/>
    <w:rsid w:val="390721D7"/>
    <w:rsid w:val="393B510C"/>
    <w:rsid w:val="393E7417"/>
    <w:rsid w:val="393F4767"/>
    <w:rsid w:val="39795F10"/>
    <w:rsid w:val="39A97E97"/>
    <w:rsid w:val="3A260C29"/>
    <w:rsid w:val="3A651F6E"/>
    <w:rsid w:val="3AA53060"/>
    <w:rsid w:val="3AD26068"/>
    <w:rsid w:val="3B040B1D"/>
    <w:rsid w:val="3B57268D"/>
    <w:rsid w:val="3B6176CE"/>
    <w:rsid w:val="3BE253E0"/>
    <w:rsid w:val="3BF9504C"/>
    <w:rsid w:val="3C872BFA"/>
    <w:rsid w:val="3C9D3F8B"/>
    <w:rsid w:val="3CA60B04"/>
    <w:rsid w:val="3CCF5E45"/>
    <w:rsid w:val="3CF11603"/>
    <w:rsid w:val="3D5129F3"/>
    <w:rsid w:val="3D515A8A"/>
    <w:rsid w:val="3D623CEE"/>
    <w:rsid w:val="3D7507FB"/>
    <w:rsid w:val="3D886DCF"/>
    <w:rsid w:val="3DA51F3E"/>
    <w:rsid w:val="3E595E2E"/>
    <w:rsid w:val="3EAA48DB"/>
    <w:rsid w:val="3EB5127A"/>
    <w:rsid w:val="3EF341BE"/>
    <w:rsid w:val="3F067638"/>
    <w:rsid w:val="3F2A1578"/>
    <w:rsid w:val="3F503E5E"/>
    <w:rsid w:val="3F5E53B5"/>
    <w:rsid w:val="3F7B41F5"/>
    <w:rsid w:val="3F812CA8"/>
    <w:rsid w:val="3FB547D5"/>
    <w:rsid w:val="3FBE2D92"/>
    <w:rsid w:val="3FC16214"/>
    <w:rsid w:val="3FC77279"/>
    <w:rsid w:val="40A1586A"/>
    <w:rsid w:val="41576FF8"/>
    <w:rsid w:val="418F600A"/>
    <w:rsid w:val="41D9164E"/>
    <w:rsid w:val="41DD521D"/>
    <w:rsid w:val="421870CD"/>
    <w:rsid w:val="423B7022"/>
    <w:rsid w:val="429A23DC"/>
    <w:rsid w:val="42A87124"/>
    <w:rsid w:val="42CE4643"/>
    <w:rsid w:val="42D633EC"/>
    <w:rsid w:val="430239C6"/>
    <w:rsid w:val="43532EC5"/>
    <w:rsid w:val="4389060E"/>
    <w:rsid w:val="43C8028A"/>
    <w:rsid w:val="43CB5BBA"/>
    <w:rsid w:val="43D51667"/>
    <w:rsid w:val="443B2C25"/>
    <w:rsid w:val="444A6219"/>
    <w:rsid w:val="448421F1"/>
    <w:rsid w:val="449C790B"/>
    <w:rsid w:val="44B931B7"/>
    <w:rsid w:val="44DC50C3"/>
    <w:rsid w:val="45920C15"/>
    <w:rsid w:val="459D2A33"/>
    <w:rsid w:val="45D37D9B"/>
    <w:rsid w:val="45EC1374"/>
    <w:rsid w:val="460C10B0"/>
    <w:rsid w:val="474642BA"/>
    <w:rsid w:val="47C817CD"/>
    <w:rsid w:val="48194FD5"/>
    <w:rsid w:val="484514CB"/>
    <w:rsid w:val="48502F8D"/>
    <w:rsid w:val="48AD2FFF"/>
    <w:rsid w:val="48C86EE1"/>
    <w:rsid w:val="48E02D2C"/>
    <w:rsid w:val="498272AD"/>
    <w:rsid w:val="49A34BDC"/>
    <w:rsid w:val="49BF4FB3"/>
    <w:rsid w:val="49FA6EF8"/>
    <w:rsid w:val="4A0701BA"/>
    <w:rsid w:val="4A784961"/>
    <w:rsid w:val="4ACF3A3C"/>
    <w:rsid w:val="4AD623DE"/>
    <w:rsid w:val="4AEC75D1"/>
    <w:rsid w:val="4B121AEC"/>
    <w:rsid w:val="4B1700DF"/>
    <w:rsid w:val="4B867D66"/>
    <w:rsid w:val="4C083D73"/>
    <w:rsid w:val="4C085898"/>
    <w:rsid w:val="4C373527"/>
    <w:rsid w:val="4C787A00"/>
    <w:rsid w:val="4CBD62C3"/>
    <w:rsid w:val="4CC805CD"/>
    <w:rsid w:val="4CD90E2A"/>
    <w:rsid w:val="4CFE5DCC"/>
    <w:rsid w:val="4E055E94"/>
    <w:rsid w:val="4E1910C7"/>
    <w:rsid w:val="4EB175C0"/>
    <w:rsid w:val="4F0F6A19"/>
    <w:rsid w:val="4F304F15"/>
    <w:rsid w:val="4FAE1D52"/>
    <w:rsid w:val="50154140"/>
    <w:rsid w:val="50E377D9"/>
    <w:rsid w:val="5139389D"/>
    <w:rsid w:val="514635A0"/>
    <w:rsid w:val="51D10A66"/>
    <w:rsid w:val="528A390F"/>
    <w:rsid w:val="528C6991"/>
    <w:rsid w:val="52C3297B"/>
    <w:rsid w:val="52E350B6"/>
    <w:rsid w:val="54054633"/>
    <w:rsid w:val="540605E4"/>
    <w:rsid w:val="54202BAC"/>
    <w:rsid w:val="547F0032"/>
    <w:rsid w:val="54A02A20"/>
    <w:rsid w:val="54C830A8"/>
    <w:rsid w:val="54CC34A5"/>
    <w:rsid w:val="55717AA9"/>
    <w:rsid w:val="55B24F8F"/>
    <w:rsid w:val="55C87B3E"/>
    <w:rsid w:val="56714961"/>
    <w:rsid w:val="56C77090"/>
    <w:rsid w:val="56CF0F2B"/>
    <w:rsid w:val="57142FA7"/>
    <w:rsid w:val="571C57F3"/>
    <w:rsid w:val="576C677A"/>
    <w:rsid w:val="57D97F97"/>
    <w:rsid w:val="57F33150"/>
    <w:rsid w:val="58677DAE"/>
    <w:rsid w:val="58D67D8C"/>
    <w:rsid w:val="58E10577"/>
    <w:rsid w:val="59165EF7"/>
    <w:rsid w:val="59702A12"/>
    <w:rsid w:val="59B368E2"/>
    <w:rsid w:val="59CF1242"/>
    <w:rsid w:val="5AE46F75"/>
    <w:rsid w:val="5AED2A9C"/>
    <w:rsid w:val="5B785330"/>
    <w:rsid w:val="5BC746C9"/>
    <w:rsid w:val="5C1D6295"/>
    <w:rsid w:val="5C4627AE"/>
    <w:rsid w:val="5CC61F72"/>
    <w:rsid w:val="5CC6692D"/>
    <w:rsid w:val="5CF206F7"/>
    <w:rsid w:val="5D125E69"/>
    <w:rsid w:val="5D364BEE"/>
    <w:rsid w:val="5D440F45"/>
    <w:rsid w:val="5D6121B1"/>
    <w:rsid w:val="5DA764EE"/>
    <w:rsid w:val="5E7466D9"/>
    <w:rsid w:val="5E766130"/>
    <w:rsid w:val="5EA0340D"/>
    <w:rsid w:val="5ED66C3C"/>
    <w:rsid w:val="5EE017FC"/>
    <w:rsid w:val="5EFA466C"/>
    <w:rsid w:val="5F7A468D"/>
    <w:rsid w:val="5F917F2E"/>
    <w:rsid w:val="5F9E76ED"/>
    <w:rsid w:val="5FDD643B"/>
    <w:rsid w:val="607249AE"/>
    <w:rsid w:val="60BA3E42"/>
    <w:rsid w:val="61125007"/>
    <w:rsid w:val="61181E1C"/>
    <w:rsid w:val="6155072E"/>
    <w:rsid w:val="617A7A66"/>
    <w:rsid w:val="6194383B"/>
    <w:rsid w:val="61A415C7"/>
    <w:rsid w:val="61C71D9F"/>
    <w:rsid w:val="61CB5375"/>
    <w:rsid w:val="61F21F72"/>
    <w:rsid w:val="623348CA"/>
    <w:rsid w:val="62397BA1"/>
    <w:rsid w:val="624D5152"/>
    <w:rsid w:val="625421DB"/>
    <w:rsid w:val="639B43D5"/>
    <w:rsid w:val="63D11B11"/>
    <w:rsid w:val="64AA7BD5"/>
    <w:rsid w:val="64AC0915"/>
    <w:rsid w:val="64B37F11"/>
    <w:rsid w:val="65051926"/>
    <w:rsid w:val="65492532"/>
    <w:rsid w:val="65687212"/>
    <w:rsid w:val="658254E1"/>
    <w:rsid w:val="65C05392"/>
    <w:rsid w:val="65CA685B"/>
    <w:rsid w:val="65CF34A7"/>
    <w:rsid w:val="65F660EF"/>
    <w:rsid w:val="661E1452"/>
    <w:rsid w:val="6672542F"/>
    <w:rsid w:val="6673798C"/>
    <w:rsid w:val="66C37115"/>
    <w:rsid w:val="66CA0DC7"/>
    <w:rsid w:val="66F83B86"/>
    <w:rsid w:val="673905B6"/>
    <w:rsid w:val="67E8173B"/>
    <w:rsid w:val="681C3942"/>
    <w:rsid w:val="68460AAC"/>
    <w:rsid w:val="687F0310"/>
    <w:rsid w:val="6894168D"/>
    <w:rsid w:val="68AC1CFE"/>
    <w:rsid w:val="68EC626C"/>
    <w:rsid w:val="69227F4C"/>
    <w:rsid w:val="6A42482C"/>
    <w:rsid w:val="6A66756A"/>
    <w:rsid w:val="6A8D3F8A"/>
    <w:rsid w:val="6A955B90"/>
    <w:rsid w:val="6AC43512"/>
    <w:rsid w:val="6ADC556D"/>
    <w:rsid w:val="6AF723A7"/>
    <w:rsid w:val="6BBD7356"/>
    <w:rsid w:val="6BCD1DE6"/>
    <w:rsid w:val="6C4443B0"/>
    <w:rsid w:val="6C505023"/>
    <w:rsid w:val="6C517895"/>
    <w:rsid w:val="6C5A2BED"/>
    <w:rsid w:val="6CCD676B"/>
    <w:rsid w:val="6CCE7457"/>
    <w:rsid w:val="6CF41368"/>
    <w:rsid w:val="6D14299F"/>
    <w:rsid w:val="6D36544D"/>
    <w:rsid w:val="6D581766"/>
    <w:rsid w:val="6D672A1E"/>
    <w:rsid w:val="6DA22A9E"/>
    <w:rsid w:val="6DAA3701"/>
    <w:rsid w:val="6DC237D1"/>
    <w:rsid w:val="6E2E60E0"/>
    <w:rsid w:val="6E2F4B86"/>
    <w:rsid w:val="6E681EA9"/>
    <w:rsid w:val="6E804461"/>
    <w:rsid w:val="6E8421A4"/>
    <w:rsid w:val="6EAA15F1"/>
    <w:rsid w:val="6EB56801"/>
    <w:rsid w:val="6EE8016F"/>
    <w:rsid w:val="6F40725E"/>
    <w:rsid w:val="6F4C2770"/>
    <w:rsid w:val="6F745D74"/>
    <w:rsid w:val="6F8F2BAE"/>
    <w:rsid w:val="6FB13006"/>
    <w:rsid w:val="6FC23A75"/>
    <w:rsid w:val="704D7B76"/>
    <w:rsid w:val="70AE175A"/>
    <w:rsid w:val="711172CF"/>
    <w:rsid w:val="71285064"/>
    <w:rsid w:val="71B10318"/>
    <w:rsid w:val="71FD54DD"/>
    <w:rsid w:val="724063E2"/>
    <w:rsid w:val="729A3A97"/>
    <w:rsid w:val="72CA287C"/>
    <w:rsid w:val="730D7EC7"/>
    <w:rsid w:val="734E4B2E"/>
    <w:rsid w:val="73515B1A"/>
    <w:rsid w:val="738E7E4C"/>
    <w:rsid w:val="739A7F5B"/>
    <w:rsid w:val="73B57D29"/>
    <w:rsid w:val="73C66DBA"/>
    <w:rsid w:val="7410294D"/>
    <w:rsid w:val="74275AAB"/>
    <w:rsid w:val="742C2BF6"/>
    <w:rsid w:val="749E3893"/>
    <w:rsid w:val="750464B4"/>
    <w:rsid w:val="752B4572"/>
    <w:rsid w:val="75BA4048"/>
    <w:rsid w:val="75E4177A"/>
    <w:rsid w:val="75F60276"/>
    <w:rsid w:val="76373F9F"/>
    <w:rsid w:val="765B0B31"/>
    <w:rsid w:val="76D71644"/>
    <w:rsid w:val="76EE69B8"/>
    <w:rsid w:val="76FF686B"/>
    <w:rsid w:val="772C33D8"/>
    <w:rsid w:val="77602870"/>
    <w:rsid w:val="776C2FB6"/>
    <w:rsid w:val="78BB2C66"/>
    <w:rsid w:val="78E65653"/>
    <w:rsid w:val="78E711F4"/>
    <w:rsid w:val="790742C7"/>
    <w:rsid w:val="790C34C1"/>
    <w:rsid w:val="79982284"/>
    <w:rsid w:val="7998662D"/>
    <w:rsid w:val="79AD6A52"/>
    <w:rsid w:val="79F820B0"/>
    <w:rsid w:val="7A2F2846"/>
    <w:rsid w:val="7A8C5878"/>
    <w:rsid w:val="7AFB559C"/>
    <w:rsid w:val="7B0634D9"/>
    <w:rsid w:val="7B231EE8"/>
    <w:rsid w:val="7B471854"/>
    <w:rsid w:val="7B780028"/>
    <w:rsid w:val="7BC2337B"/>
    <w:rsid w:val="7C552333"/>
    <w:rsid w:val="7C9A7DD0"/>
    <w:rsid w:val="7CA86C55"/>
    <w:rsid w:val="7CAA378B"/>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2"/>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2"/>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2"/>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2"/>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link w:val="71"/>
    <w:qFormat/>
    <w:uiPriority w:val="0"/>
    <w:pPr>
      <w:spacing w:after="120"/>
    </w:pPr>
  </w:style>
  <w:style w:type="paragraph" w:styleId="21">
    <w:name w:val="Body Text Indent"/>
    <w:basedOn w:val="1"/>
    <w:link w:val="74"/>
    <w:autoRedefine/>
    <w:qFormat/>
    <w:uiPriority w:val="0"/>
    <w:pPr>
      <w:spacing w:after="120"/>
      <w:ind w:left="420" w:leftChars="200"/>
    </w:pPr>
  </w:style>
  <w:style w:type="paragraph" w:styleId="22">
    <w:name w:val="Block Text"/>
    <w:basedOn w:val="1"/>
    <w:autoRedefine/>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autoRedefine/>
    <w:qFormat/>
    <w:uiPriority w:val="0"/>
    <w:pPr>
      <w:ind w:left="840"/>
      <w:jc w:val="left"/>
    </w:pPr>
    <w:rPr>
      <w:szCs w:val="21"/>
    </w:rPr>
  </w:style>
  <w:style w:type="paragraph" w:styleId="25">
    <w:name w:val="toc 3"/>
    <w:basedOn w:val="1"/>
    <w:next w:val="1"/>
    <w:autoRedefine/>
    <w:qFormat/>
    <w:uiPriority w:val="39"/>
    <w:pPr>
      <w:ind w:left="420"/>
      <w:jc w:val="left"/>
    </w:pPr>
    <w:rPr>
      <w:iCs/>
    </w:rPr>
  </w:style>
  <w:style w:type="paragraph" w:styleId="26">
    <w:name w:val="Plain Text"/>
    <w:basedOn w:val="1"/>
    <w:link w:val="75"/>
    <w:autoRedefine/>
    <w:qFormat/>
    <w:uiPriority w:val="0"/>
    <w:rPr>
      <w:rFonts w:ascii="宋体" w:hAnsi="Courier New"/>
      <w:szCs w:val="20"/>
    </w:rPr>
  </w:style>
  <w:style w:type="paragraph" w:styleId="27">
    <w:name w:val="toc 8"/>
    <w:basedOn w:val="1"/>
    <w:next w:val="1"/>
    <w:autoRedefine/>
    <w:qFormat/>
    <w:uiPriority w:val="0"/>
    <w:pPr>
      <w:ind w:left="1470"/>
      <w:jc w:val="left"/>
    </w:pPr>
    <w:rPr>
      <w:szCs w:val="21"/>
    </w:rPr>
  </w:style>
  <w:style w:type="paragraph" w:styleId="28">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autoRedefine/>
    <w:qFormat/>
    <w:uiPriority w:val="0"/>
    <w:pPr>
      <w:spacing w:after="120" w:line="480" w:lineRule="auto"/>
      <w:ind w:left="420" w:leftChars="200"/>
    </w:pPr>
  </w:style>
  <w:style w:type="paragraph" w:styleId="30">
    <w:name w:val="Balloon Text"/>
    <w:basedOn w:val="1"/>
    <w:link w:val="77"/>
    <w:autoRedefine/>
    <w:qFormat/>
    <w:uiPriority w:val="0"/>
    <w:rPr>
      <w:sz w:val="18"/>
      <w:szCs w:val="18"/>
    </w:rPr>
  </w:style>
  <w:style w:type="paragraph" w:styleId="31">
    <w:name w:val="footer"/>
    <w:basedOn w:val="1"/>
    <w:link w:val="78"/>
    <w:autoRedefine/>
    <w:qFormat/>
    <w:uiPriority w:val="99"/>
    <w:pPr>
      <w:tabs>
        <w:tab w:val="center" w:pos="4153"/>
        <w:tab w:val="right" w:pos="8306"/>
      </w:tabs>
      <w:snapToGrid w:val="0"/>
      <w:jc w:val="left"/>
    </w:pPr>
    <w:rPr>
      <w:sz w:val="18"/>
      <w:szCs w:val="18"/>
    </w:rPr>
  </w:style>
  <w:style w:type="paragraph" w:styleId="32">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autoRedefine/>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autoRedefine/>
    <w:qFormat/>
    <w:uiPriority w:val="0"/>
    <w:pPr>
      <w:ind w:left="630"/>
      <w:jc w:val="left"/>
    </w:pPr>
    <w:rPr>
      <w:szCs w:val="21"/>
    </w:rPr>
  </w:style>
  <w:style w:type="paragraph" w:styleId="36">
    <w:name w:val="index heading"/>
    <w:basedOn w:val="1"/>
    <w:next w:val="37"/>
    <w:autoRedefine/>
    <w:qFormat/>
    <w:uiPriority w:val="0"/>
    <w:rPr>
      <w:szCs w:val="20"/>
    </w:rPr>
  </w:style>
  <w:style w:type="paragraph" w:styleId="37">
    <w:name w:val="index 1"/>
    <w:basedOn w:val="1"/>
    <w:next w:val="1"/>
    <w:autoRedefine/>
    <w:qFormat/>
    <w:uiPriority w:val="0"/>
  </w:style>
  <w:style w:type="paragraph" w:styleId="38">
    <w:name w:val="footnote text"/>
    <w:basedOn w:val="1"/>
    <w:link w:val="481"/>
    <w:autoRedefine/>
    <w:qFormat/>
    <w:uiPriority w:val="0"/>
    <w:pPr>
      <w:snapToGrid w:val="0"/>
      <w:jc w:val="left"/>
    </w:pPr>
    <w:rPr>
      <w:sz w:val="18"/>
      <w:szCs w:val="18"/>
    </w:rPr>
  </w:style>
  <w:style w:type="paragraph" w:styleId="39">
    <w:name w:val="toc 6"/>
    <w:basedOn w:val="1"/>
    <w:next w:val="1"/>
    <w:autoRedefine/>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autoRedefine/>
    <w:qFormat/>
    <w:uiPriority w:val="39"/>
    <w:pPr>
      <w:ind w:left="210"/>
      <w:jc w:val="left"/>
    </w:pPr>
    <w:rPr>
      <w:smallCaps/>
    </w:rPr>
  </w:style>
  <w:style w:type="paragraph" w:styleId="42">
    <w:name w:val="toc 9"/>
    <w:basedOn w:val="1"/>
    <w:next w:val="1"/>
    <w:autoRedefine/>
    <w:qFormat/>
    <w:uiPriority w:val="0"/>
    <w:pPr>
      <w:ind w:left="1680"/>
      <w:jc w:val="left"/>
    </w:pPr>
    <w:rPr>
      <w:szCs w:val="21"/>
    </w:rPr>
  </w:style>
  <w:style w:type="paragraph" w:styleId="43">
    <w:name w:val="Body Text 2"/>
    <w:basedOn w:val="1"/>
    <w:link w:val="306"/>
    <w:autoRedefine/>
    <w:qFormat/>
    <w:uiPriority w:val="0"/>
    <w:rPr>
      <w:sz w:val="28"/>
      <w:szCs w:val="20"/>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4"/>
    <w:qFormat/>
    <w:uiPriority w:val="0"/>
    <w:rPr>
      <w:b/>
      <w:bCs/>
      <w:kern w:val="2"/>
      <w:sz w:val="24"/>
      <w:szCs w:val="32"/>
    </w:rPr>
  </w:style>
  <w:style w:type="character" w:customStyle="1" w:styleId="60">
    <w:name w:val="标题 1 Char"/>
    <w:basedOn w:val="52"/>
    <w:link w:val="3"/>
    <w:qFormat/>
    <w:uiPriority w:val="0"/>
    <w:rPr>
      <w:rFonts w:eastAsiaTheme="minorEastAsia"/>
      <w:b/>
      <w:kern w:val="44"/>
      <w:sz w:val="44"/>
      <w:szCs w:val="28"/>
    </w:rPr>
  </w:style>
  <w:style w:type="character" w:customStyle="1" w:styleId="61">
    <w:name w:val="标题 2 Char"/>
    <w:basedOn w:val="52"/>
    <w:link w:val="5"/>
    <w:autoRedefine/>
    <w:qFormat/>
    <w:uiPriority w:val="0"/>
    <w:rPr>
      <w:rFonts w:ascii="Arial" w:hAnsi="Arial" w:eastAsiaTheme="minorEastAsia"/>
      <w:b/>
      <w:bCs/>
      <w:kern w:val="2"/>
      <w:sz w:val="28"/>
      <w:szCs w:val="32"/>
    </w:rPr>
  </w:style>
  <w:style w:type="character" w:customStyle="1" w:styleId="62">
    <w:name w:val="标题 4 Char1"/>
    <w:basedOn w:val="52"/>
    <w:link w:val="6"/>
    <w:qFormat/>
    <w:uiPriority w:val="99"/>
    <w:rPr>
      <w:rFonts w:ascii="Arial" w:hAnsi="Arial" w:eastAsia="黑体"/>
      <w:b/>
      <w:bCs/>
      <w:kern w:val="2"/>
      <w:sz w:val="28"/>
      <w:szCs w:val="28"/>
    </w:rPr>
  </w:style>
  <w:style w:type="character" w:customStyle="1" w:styleId="63">
    <w:name w:val="正文缩进 Char"/>
    <w:link w:val="2"/>
    <w:qFormat/>
    <w:uiPriority w:val="0"/>
    <w:rPr>
      <w:rFonts w:eastAsia="宋体"/>
      <w:kern w:val="2"/>
      <w:sz w:val="21"/>
      <w:szCs w:val="24"/>
      <w:lang w:val="en-US" w:eastAsia="zh-CN" w:bidi="ar-SA"/>
    </w:rPr>
  </w:style>
  <w:style w:type="character" w:customStyle="1" w:styleId="64">
    <w:name w:val="标题 5 Char1"/>
    <w:basedOn w:val="52"/>
    <w:link w:val="7"/>
    <w:autoRedefine/>
    <w:qFormat/>
    <w:uiPriority w:val="0"/>
    <w:rPr>
      <w:b/>
      <w:kern w:val="2"/>
      <w:sz w:val="28"/>
      <w:szCs w:val="24"/>
    </w:rPr>
  </w:style>
  <w:style w:type="character" w:customStyle="1" w:styleId="65">
    <w:name w:val="标题 6 Char1"/>
    <w:basedOn w:val="52"/>
    <w:link w:val="8"/>
    <w:autoRedefine/>
    <w:qFormat/>
    <w:uiPriority w:val="9"/>
    <w:rPr>
      <w:rFonts w:ascii="Arial" w:hAnsi="Arial" w:eastAsia="黑体"/>
      <w:b/>
      <w:kern w:val="2"/>
      <w:sz w:val="24"/>
      <w:szCs w:val="24"/>
    </w:rPr>
  </w:style>
  <w:style w:type="character" w:customStyle="1" w:styleId="66">
    <w:name w:val="标题 7 Char1"/>
    <w:basedOn w:val="52"/>
    <w:link w:val="9"/>
    <w:autoRedefine/>
    <w:qFormat/>
    <w:uiPriority w:val="9"/>
    <w:rPr>
      <w:b/>
      <w:kern w:val="2"/>
      <w:sz w:val="24"/>
      <w:szCs w:val="24"/>
    </w:rPr>
  </w:style>
  <w:style w:type="character" w:customStyle="1" w:styleId="67">
    <w:name w:val="标题 8 Char1"/>
    <w:basedOn w:val="52"/>
    <w:link w:val="10"/>
    <w:autoRedefine/>
    <w:qFormat/>
    <w:uiPriority w:val="9"/>
    <w:rPr>
      <w:rFonts w:ascii="Arial" w:hAnsi="Arial" w:eastAsia="黑体"/>
      <w:kern w:val="2"/>
      <w:sz w:val="24"/>
      <w:szCs w:val="24"/>
    </w:rPr>
  </w:style>
  <w:style w:type="character" w:customStyle="1" w:styleId="68">
    <w:name w:val="标题 9 Char1"/>
    <w:basedOn w:val="52"/>
    <w:link w:val="11"/>
    <w:autoRedefine/>
    <w:qFormat/>
    <w:uiPriority w:val="0"/>
    <w:rPr>
      <w:rFonts w:ascii="Arial" w:hAnsi="Arial" w:eastAsia="黑体"/>
      <w:kern w:val="2"/>
      <w:sz w:val="21"/>
      <w:szCs w:val="24"/>
    </w:rPr>
  </w:style>
  <w:style w:type="character" w:customStyle="1" w:styleId="69">
    <w:name w:val="批注文字 Char"/>
    <w:link w:val="18"/>
    <w:autoRedefine/>
    <w:qFormat/>
    <w:uiPriority w:val="0"/>
    <w:rPr>
      <w:kern w:val="2"/>
      <w:sz w:val="21"/>
      <w:szCs w:val="24"/>
    </w:rPr>
  </w:style>
  <w:style w:type="character" w:customStyle="1" w:styleId="70">
    <w:name w:val="批注主题 Char"/>
    <w:basedOn w:val="69"/>
    <w:link w:val="47"/>
    <w:autoRedefine/>
    <w:qFormat/>
    <w:uiPriority w:val="0"/>
    <w:rPr>
      <w:b/>
      <w:bCs/>
      <w:kern w:val="2"/>
      <w:sz w:val="21"/>
      <w:szCs w:val="24"/>
    </w:rPr>
  </w:style>
  <w:style w:type="character" w:customStyle="1" w:styleId="71">
    <w:name w:val="正文文本 Char"/>
    <w:basedOn w:val="52"/>
    <w:link w:val="20"/>
    <w:autoRedefine/>
    <w:qFormat/>
    <w:uiPriority w:val="0"/>
    <w:rPr>
      <w:kern w:val="2"/>
      <w:sz w:val="21"/>
      <w:szCs w:val="24"/>
    </w:rPr>
  </w:style>
  <w:style w:type="character" w:customStyle="1" w:styleId="72">
    <w:name w:val="正文首行缩进 Char"/>
    <w:link w:val="48"/>
    <w:autoRedefine/>
    <w:qFormat/>
    <w:uiPriority w:val="0"/>
    <w:rPr>
      <w:rFonts w:eastAsia="宋体"/>
      <w:kern w:val="2"/>
      <w:sz w:val="21"/>
      <w:szCs w:val="24"/>
      <w:lang w:val="en-US" w:eastAsia="zh-CN" w:bidi="ar-SA"/>
    </w:rPr>
  </w:style>
  <w:style w:type="character" w:customStyle="1" w:styleId="73">
    <w:name w:val="文档结构图 Char"/>
    <w:basedOn w:val="52"/>
    <w:link w:val="17"/>
    <w:autoRedefine/>
    <w:qFormat/>
    <w:uiPriority w:val="0"/>
    <w:rPr>
      <w:kern w:val="2"/>
      <w:sz w:val="21"/>
      <w:szCs w:val="24"/>
      <w:shd w:val="clear" w:color="auto" w:fill="000080"/>
    </w:rPr>
  </w:style>
  <w:style w:type="character" w:customStyle="1" w:styleId="74">
    <w:name w:val="正文文本缩进 Char1"/>
    <w:basedOn w:val="52"/>
    <w:link w:val="21"/>
    <w:autoRedefine/>
    <w:qFormat/>
    <w:uiPriority w:val="0"/>
    <w:rPr>
      <w:kern w:val="2"/>
      <w:sz w:val="21"/>
      <w:szCs w:val="24"/>
    </w:rPr>
  </w:style>
  <w:style w:type="character" w:customStyle="1" w:styleId="75">
    <w:name w:val="纯文本 Char"/>
    <w:link w:val="26"/>
    <w:autoRedefine/>
    <w:qFormat/>
    <w:uiPriority w:val="0"/>
    <w:rPr>
      <w:rFonts w:ascii="宋体" w:hAnsi="Courier New" w:eastAsia="宋体"/>
      <w:kern w:val="2"/>
      <w:sz w:val="21"/>
      <w:lang w:val="en-US" w:eastAsia="zh-CN" w:bidi="ar-SA"/>
    </w:rPr>
  </w:style>
  <w:style w:type="character" w:customStyle="1" w:styleId="76">
    <w:name w:val="正文文本缩进 2 Char1"/>
    <w:link w:val="29"/>
    <w:autoRedefine/>
    <w:qFormat/>
    <w:uiPriority w:val="0"/>
    <w:rPr>
      <w:kern w:val="2"/>
      <w:sz w:val="21"/>
      <w:szCs w:val="24"/>
    </w:rPr>
  </w:style>
  <w:style w:type="character" w:customStyle="1" w:styleId="77">
    <w:name w:val="批注框文本 Char"/>
    <w:basedOn w:val="52"/>
    <w:link w:val="30"/>
    <w:autoRedefine/>
    <w:qFormat/>
    <w:uiPriority w:val="99"/>
    <w:rPr>
      <w:kern w:val="2"/>
      <w:sz w:val="18"/>
      <w:szCs w:val="18"/>
    </w:rPr>
  </w:style>
  <w:style w:type="character" w:customStyle="1" w:styleId="78">
    <w:name w:val="页脚 Char"/>
    <w:basedOn w:val="52"/>
    <w:link w:val="31"/>
    <w:autoRedefine/>
    <w:qFormat/>
    <w:uiPriority w:val="99"/>
    <w:rPr>
      <w:kern w:val="2"/>
      <w:sz w:val="18"/>
      <w:szCs w:val="18"/>
    </w:rPr>
  </w:style>
  <w:style w:type="character" w:customStyle="1" w:styleId="79">
    <w:name w:val="页眉 Char"/>
    <w:link w:val="32"/>
    <w:autoRedefine/>
    <w:qFormat/>
    <w:uiPriority w:val="99"/>
    <w:rPr>
      <w:kern w:val="2"/>
      <w:sz w:val="18"/>
      <w:szCs w:val="18"/>
    </w:rPr>
  </w:style>
  <w:style w:type="character" w:customStyle="1" w:styleId="80">
    <w:name w:val="HTML 预设格式 Char1"/>
    <w:link w:val="44"/>
    <w:autoRedefine/>
    <w:qFormat/>
    <w:uiPriority w:val="0"/>
    <w:rPr>
      <w:rFonts w:ascii="宋体" w:hAnsi="宋体" w:cs="宋体"/>
      <w:sz w:val="24"/>
      <w:szCs w:val="24"/>
    </w:rPr>
  </w:style>
  <w:style w:type="character" w:customStyle="1" w:styleId="81">
    <w:name w:val="标题 Char"/>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Char1"/>
    <w:link w:val="33"/>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4"/>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Char"/>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Char1"/>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6"/>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Char1"/>
    <w:link w:val="43"/>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Char1"/>
    <w:link w:val="40"/>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Char1"/>
    <w:link w:val="28"/>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5"/>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7"/>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4"/>
    <w:autoRedefine/>
    <w:qFormat/>
    <w:uiPriority w:val="0"/>
    <w:pPr>
      <w:tabs>
        <w:tab w:val="right" w:leader="dot" w:pos="9458"/>
      </w:tabs>
    </w:pPr>
    <w:rPr>
      <w:b w:val="0"/>
    </w:rPr>
  </w:style>
  <w:style w:type="paragraph" w:customStyle="1" w:styleId="369">
    <w:name w:val="TOC 标题1"/>
    <w:basedOn w:val="3"/>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6"/>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38"/>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autoRedefine/>
    <w:qFormat/>
    <w:uiPriority w:val="0"/>
    <w:rPr>
      <w:rFonts w:ascii="宋体" w:hAnsi="Courier New"/>
      <w:szCs w:val="20"/>
    </w:rPr>
  </w:style>
  <w:style w:type="character" w:customStyle="1" w:styleId="481">
    <w:name w:val="脚注文本 Char2"/>
    <w:basedOn w:val="52"/>
    <w:link w:val="38"/>
    <w:autoRedefine/>
    <w:semiHidden/>
    <w:qFormat/>
    <w:uiPriority w:val="0"/>
    <w:rPr>
      <w:kern w:val="2"/>
      <w:sz w:val="18"/>
      <w:szCs w:val="18"/>
    </w:rPr>
  </w:style>
  <w:style w:type="paragraph" w:customStyle="1" w:styleId="482">
    <w:name w:val="_Style 56"/>
    <w:basedOn w:val="1"/>
    <w:next w:val="26"/>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29"/>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88</Pages>
  <Words>1296</Words>
  <Characters>1311</Characters>
  <Lines>398</Lines>
  <Paragraphs>112</Paragraphs>
  <TotalTime>3</TotalTime>
  <ScaleCrop>false</ScaleCrop>
  <LinksUpToDate>false</LinksUpToDate>
  <CharactersWithSpaces>1327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中正--肖工</cp:lastModifiedBy>
  <cp:lastPrinted>2020-05-26T01:03:00Z</cp:lastPrinted>
  <dcterms:modified xsi:type="dcterms:W3CDTF">2026-04-29T01:16:07Z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E7EFCA99BA2A42C1A83BB3F37221F387</vt:lpwstr>
  </property>
  <property fmtid="{D5CDD505-2E9C-101B-9397-08002B2CF9AE}" pid="4" name="KSOTemplateDocerSaveRecord">
    <vt:lpwstr>eyJoZGlkIjoiOTM3MjBiNjhjY2U0ZDI0ZTM1OGYyYTNlZGQxMjhlMDciLCJ1c2VySWQiOiIxMjAzMDAzMzMwIn0=</vt:lpwstr>
  </property>
</Properties>
</file>