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4FFD9">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7950977">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5C19A4F5">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rurN3BgIAADgEAAAOAAAAZHJzL2Uyb0RvYy54bWytU02u&#10;0zAQ3iNxB8t7mr729UGjpk+CUjYIkB4cwLWdxJL/5HGb9AJwA1Zs2HOunoOxE/r+Nl2QhTP2fP5m&#10;5pvx6rY3mhxkAOVsRa8mU0qk5U4o21T029ftqzeUQGRWMO2srOhRAr1dv3yx6nwpZ651WshAkMRC&#10;2fmKtjH6siiAt9IwmDgvLTprFwyLuA1NIQLrkN3oYjad3hSdC8IHxyUAnm4GJx0ZwyWErq4VlxvH&#10;90baOLAGqVnEkqBVHug6Z1vXksfPdQ0yEl1RrDTmFYOgvUtrsV6xsgnMt4qPKbBLUnhSk2HKYtAz&#10;1YZFRvZBPaMyigcHro4T7kwxFJIVwSqupk+0uWuZl7kWlBr8WXT4f7T80+FLIErgJFBimcGGn37+&#10;OP36c/r9ncyWyyRQ56FE3J1HZOzfuj6Bx3PAw1R3XweT/lgRQT/KezzLK/tIOB7OX1/Plzfo4uhb&#10;LK/naCNNcX/bB4gfpDMkGRUN2L6sKjt8hDhA/0FSMHBaia3SOm9Cs3unAzkwbPU2fyP7I5i2pKvo&#10;cjFbYB4M57fGuUHTeNQAbJPjPboBlxGnxDYM2iGBzJDis9KoKEO2WsnEeytIPHrU2eLzoikZIwUl&#10;WuJrTFZGRqb0JUjUTluUMLVoaEWyYr/rkSaZOyeO2La9D6ppUdLcuAzHgcraj8OfJvbhPpPeP/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8zXHXAAAACAEAAA8AAAAAAAAAAQAgAAAAIgAAAGRy&#10;cy9kb3ducmV2LnhtbFBLAQIUABQAAAAIAIdO4kArurN3BgIAADgEAAAOAAAAAAAAAAEAIAAAACYB&#10;AABkcnMvZTJvRG9jLnhtbFBLBQYAAAAABgAGAFkBAACeBQAAAAA=&#10;">
                <v:fill on="t" focussize="0,0"/>
                <v:stroke color="#FFFFFF" joinstyle="miter"/>
                <v:imagedata o:title=""/>
                <o:lock v:ext="edit" aspectratio="f"/>
                <v:textbox>
                  <w:txbxContent>
                    <w:p w14:paraId="17950977">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5C19A4F5">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20916B3F">
      <w:pPr>
        <w:ind w:left="682" w:leftChars="-203" w:hanging="1108" w:hangingChars="154"/>
        <w:rPr>
          <w:sz w:val="72"/>
          <w:szCs w:val="72"/>
        </w:rPr>
      </w:pPr>
    </w:p>
    <w:p w14:paraId="41AC61C3">
      <w:pPr>
        <w:ind w:left="682" w:leftChars="-203" w:hanging="1108" w:hangingChars="154"/>
        <w:rPr>
          <w:sz w:val="72"/>
          <w:szCs w:val="72"/>
        </w:rPr>
      </w:pPr>
    </w:p>
    <w:p w14:paraId="66AD37EA">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5294F4">
      <w:pPr>
        <w:adjustRightInd w:val="0"/>
        <w:snapToGrid w:val="0"/>
        <w:spacing w:line="300" w:lineRule="auto"/>
        <w:jc w:val="center"/>
        <w:rPr>
          <w:rFonts w:asciiTheme="minorEastAsia" w:hAnsiTheme="minorEastAsia" w:eastAsiaTheme="minorEastAsia"/>
          <w:b/>
          <w:snapToGrid w:val="0"/>
          <w:kern w:val="0"/>
          <w:sz w:val="72"/>
          <w:szCs w:val="72"/>
        </w:rPr>
      </w:pPr>
      <w:r>
        <w:rPr>
          <w:rFonts w:hint="eastAsia" w:asciiTheme="minorEastAsia" w:hAnsiTheme="minorEastAsia" w:eastAsiaTheme="minorEastAsia"/>
          <w:b/>
          <w:bCs/>
          <w:snapToGrid w:val="0"/>
          <w:kern w:val="0"/>
          <w:sz w:val="72"/>
          <w:szCs w:val="72"/>
        </w:rPr>
        <w:t>坪山区2026年度国有已出让用地与临时用地外业巡查和批后监管技术支持</w:t>
      </w:r>
    </w:p>
    <w:p w14:paraId="3776B3A6">
      <w:pPr>
        <w:adjustRightInd w:val="0"/>
        <w:snapToGrid w:val="0"/>
        <w:spacing w:line="300" w:lineRule="auto"/>
        <w:jc w:val="center"/>
        <w:rPr>
          <w:rFonts w:ascii="经典标宋简" w:eastAsia="经典标宋简"/>
          <w:b/>
          <w:snapToGrid w:val="0"/>
          <w:kern w:val="0"/>
          <w:sz w:val="44"/>
          <w:szCs w:val="44"/>
        </w:rPr>
      </w:pPr>
    </w:p>
    <w:p w14:paraId="7B395A36">
      <w:pPr>
        <w:adjustRightInd w:val="0"/>
        <w:snapToGrid w:val="0"/>
        <w:spacing w:line="300" w:lineRule="auto"/>
        <w:rPr>
          <w:rFonts w:ascii="经典标宋简" w:eastAsia="经典标宋简"/>
          <w:b/>
          <w:snapToGrid w:val="0"/>
          <w:kern w:val="0"/>
          <w:sz w:val="44"/>
          <w:szCs w:val="44"/>
        </w:rPr>
      </w:pPr>
    </w:p>
    <w:p w14:paraId="321DC85F">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1CBBB8E4">
      <w:pPr>
        <w:adjustRightInd w:val="0"/>
        <w:snapToGrid w:val="0"/>
        <w:spacing w:line="300" w:lineRule="auto"/>
        <w:jc w:val="center"/>
        <w:rPr>
          <w:rFonts w:ascii="经典等线简" w:eastAsia="经典等线简"/>
          <w:b/>
          <w:snapToGrid w:val="0"/>
          <w:kern w:val="0"/>
          <w:sz w:val="32"/>
        </w:rPr>
      </w:pPr>
    </w:p>
    <w:p w14:paraId="304B6A48">
      <w:pPr>
        <w:adjustRightInd w:val="0"/>
        <w:snapToGrid w:val="0"/>
        <w:spacing w:line="300" w:lineRule="auto"/>
        <w:jc w:val="center"/>
        <w:rPr>
          <w:rFonts w:asciiTheme="minorEastAsia" w:hAnsiTheme="minorEastAsia" w:eastAsiaTheme="minorEastAsia"/>
          <w:b/>
          <w:snapToGrid w:val="0"/>
          <w:kern w:val="0"/>
          <w:sz w:val="32"/>
        </w:rPr>
      </w:pPr>
      <w:r>
        <w:rPr>
          <w:rFonts w:hint="eastAsia" w:asciiTheme="minorEastAsia" w:hAnsiTheme="minorEastAsia" w:eastAsiaTheme="minorEastAsia"/>
          <w:b/>
          <w:snapToGrid w:val="0"/>
          <w:kern w:val="0"/>
          <w:sz w:val="32"/>
        </w:rPr>
        <w:t>项目编号：SZZZ2026-QC0160</w:t>
      </w:r>
    </w:p>
    <w:p w14:paraId="0640799F">
      <w:pPr>
        <w:adjustRightInd w:val="0"/>
        <w:snapToGrid w:val="0"/>
        <w:spacing w:line="300" w:lineRule="auto"/>
        <w:jc w:val="center"/>
        <w:rPr>
          <w:rFonts w:ascii="经典等线简" w:eastAsia="经典等线简"/>
          <w:b/>
          <w:snapToGrid w:val="0"/>
          <w:kern w:val="0"/>
          <w:sz w:val="18"/>
          <w:szCs w:val="18"/>
        </w:rPr>
      </w:pPr>
    </w:p>
    <w:p w14:paraId="4282569A">
      <w:pPr>
        <w:adjustRightInd w:val="0"/>
        <w:snapToGrid w:val="0"/>
        <w:spacing w:line="300" w:lineRule="auto"/>
        <w:jc w:val="center"/>
        <w:rPr>
          <w:rFonts w:eastAsia="经典标宋简"/>
          <w:b/>
          <w:snapToGrid w:val="0"/>
          <w:kern w:val="0"/>
          <w:sz w:val="44"/>
        </w:rPr>
      </w:pPr>
    </w:p>
    <w:p w14:paraId="6C7A237C">
      <w:pPr>
        <w:adjustRightInd w:val="0"/>
        <w:snapToGrid w:val="0"/>
        <w:spacing w:line="300" w:lineRule="auto"/>
        <w:jc w:val="center"/>
      </w:pPr>
      <w:r>
        <w:rPr>
          <w:rFonts w:eastAsia="经典标宋简"/>
          <w:b/>
          <w:snapToGrid w:val="0"/>
          <w:kern w:val="0"/>
          <w:sz w:val="44"/>
        </w:rPr>
        <w:t xml:space="preserve"> </w:t>
      </w:r>
    </w:p>
    <w:p w14:paraId="726ED5E7"/>
    <w:p w14:paraId="35DA218D"/>
    <w:p w14:paraId="301D1A67"/>
    <w:p w14:paraId="1A0B043A"/>
    <w:p w14:paraId="3AC25F76"/>
    <w:p w14:paraId="70E012DD"/>
    <w:p w14:paraId="74860540">
      <w:pPr>
        <w:pStyle w:val="29"/>
        <w:adjustRightInd w:val="0"/>
        <w:snapToGrid w:val="0"/>
        <w:spacing w:line="300" w:lineRule="auto"/>
        <w:ind w:hanging="835"/>
        <w:jc w:val="center"/>
        <w:rPr>
          <w:b/>
          <w:snapToGrid w:val="0"/>
          <w:sz w:val="30"/>
        </w:rPr>
      </w:pPr>
      <w:r>
        <w:rPr>
          <w:rFonts w:hint="eastAsia"/>
          <w:b/>
          <w:snapToGrid w:val="0"/>
          <w:sz w:val="30"/>
        </w:rPr>
        <w:t>二〇二六年五月</w:t>
      </w:r>
    </w:p>
    <w:p w14:paraId="7AB983EA"/>
    <w:p w14:paraId="38C1EC56">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44069224">
      <w:pPr>
        <w:spacing w:line="360" w:lineRule="auto"/>
        <w:ind w:firstLine="480" w:firstLineChars="200"/>
        <w:rPr>
          <w:rFonts w:ascii="宋体" w:hAnsi="宋体"/>
          <w:sz w:val="24"/>
        </w:rPr>
      </w:pPr>
    </w:p>
    <w:p w14:paraId="31DBFFE8">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D24356B">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5AEED92">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1A0EDFE4">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0ACD8CD4">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6AAF353F">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21AA8E30">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5367AA0">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3254773C">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3AA9D3F9">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3358663D">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0473B790">
      <w:pPr>
        <w:spacing w:line="440" w:lineRule="exact"/>
        <w:ind w:firstLine="480" w:firstLineChars="200"/>
        <w:rPr>
          <w:rFonts w:ascii="仿宋" w:hAnsi="仿宋" w:eastAsia="仿宋"/>
          <w:sz w:val="24"/>
        </w:rPr>
      </w:pPr>
    </w:p>
    <w:p w14:paraId="7D53770A">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9EC677">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B5E238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4779C577">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B8CBB39">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E20A24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5EB7CA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4B1F0AE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7E495AD7">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60423E0C">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99F255C">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0EAE22CA">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3E8A25B0">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5AB20BFC">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437C76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0B818167">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111A4CD">
      <w:pPr>
        <w:spacing w:line="440" w:lineRule="exact"/>
        <w:ind w:firstLine="480" w:firstLineChars="200"/>
        <w:rPr>
          <w:rFonts w:ascii="仿宋" w:hAnsi="仿宋" w:eastAsia="仿宋"/>
          <w:sz w:val="24"/>
        </w:rPr>
      </w:pPr>
    </w:p>
    <w:p w14:paraId="4BE860C5">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4A573DCE">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259DE8C0">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6E0C344">
      <w:pPr>
        <w:spacing w:line="440" w:lineRule="exact"/>
        <w:ind w:firstLine="426" w:firstLineChars="177"/>
        <w:rPr>
          <w:rFonts w:ascii="仿宋_GB2312" w:eastAsia="仿宋_GB2312" w:hAnsiTheme="minorEastAsia"/>
          <w:b/>
          <w:color w:val="FF0000"/>
          <w:sz w:val="24"/>
        </w:rPr>
      </w:pPr>
    </w:p>
    <w:p w14:paraId="74BAC943">
      <w:pPr>
        <w:spacing w:line="440" w:lineRule="exact"/>
        <w:ind w:firstLine="424" w:firstLineChars="177"/>
        <w:rPr>
          <w:rFonts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667A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2ADA9C12">
            <w:pPr>
              <w:spacing w:line="400" w:lineRule="exact"/>
              <w:jc w:val="center"/>
              <w:rPr>
                <w:rFonts w:ascii="仿宋" w:hAnsi="仿宋" w:eastAsia="仿宋" w:cs="仿宋"/>
                <w:sz w:val="24"/>
              </w:rPr>
            </w:pPr>
            <w:r>
              <w:rPr>
                <w:rFonts w:hint="eastAsia" w:ascii="仿宋" w:hAnsi="仿宋" w:eastAsia="仿宋" w:cs="仿宋"/>
                <w:sz w:val="24"/>
              </w:rPr>
              <w:t>序号</w:t>
            </w:r>
          </w:p>
        </w:tc>
        <w:tc>
          <w:tcPr>
            <w:tcW w:w="8720" w:type="dxa"/>
            <w:vAlign w:val="center"/>
          </w:tcPr>
          <w:p w14:paraId="14642A82">
            <w:pPr>
              <w:spacing w:line="400" w:lineRule="exact"/>
              <w:jc w:val="center"/>
              <w:rPr>
                <w:rFonts w:ascii="仿宋" w:hAnsi="仿宋" w:eastAsia="仿宋" w:cs="仿宋"/>
                <w:sz w:val="24"/>
              </w:rPr>
            </w:pPr>
            <w:r>
              <w:rPr>
                <w:rFonts w:hint="eastAsia" w:ascii="仿宋" w:hAnsi="仿宋" w:eastAsia="仿宋" w:cs="仿宋"/>
                <w:b/>
                <w:bCs/>
                <w:sz w:val="24"/>
              </w:rPr>
              <w:t>供应商参与投标禁止情形</w:t>
            </w:r>
          </w:p>
        </w:tc>
      </w:tr>
      <w:tr w14:paraId="0A9D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1414BAC5">
            <w:pPr>
              <w:spacing w:line="400" w:lineRule="exact"/>
              <w:jc w:val="center"/>
              <w:rPr>
                <w:rFonts w:ascii="仿宋" w:hAnsi="仿宋" w:eastAsia="仿宋" w:cs="仿宋"/>
                <w:sz w:val="24"/>
              </w:rPr>
            </w:pPr>
            <w:r>
              <w:rPr>
                <w:rFonts w:hint="eastAsia" w:ascii="仿宋" w:hAnsi="仿宋" w:eastAsia="仿宋" w:cs="仿宋"/>
                <w:sz w:val="24"/>
              </w:rPr>
              <w:t>1</w:t>
            </w:r>
          </w:p>
        </w:tc>
        <w:tc>
          <w:tcPr>
            <w:tcW w:w="8720" w:type="dxa"/>
            <w:vAlign w:val="center"/>
          </w:tcPr>
          <w:p w14:paraId="71AB944E">
            <w:pPr>
              <w:spacing w:line="400" w:lineRule="exact"/>
              <w:jc w:val="left"/>
              <w:rPr>
                <w:rFonts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7EDC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080ADB20">
            <w:pPr>
              <w:spacing w:line="400" w:lineRule="exact"/>
              <w:jc w:val="center"/>
              <w:rPr>
                <w:rFonts w:ascii="仿宋" w:hAnsi="仿宋" w:eastAsia="仿宋" w:cs="仿宋"/>
                <w:sz w:val="24"/>
              </w:rPr>
            </w:pPr>
            <w:r>
              <w:rPr>
                <w:rFonts w:hint="eastAsia" w:ascii="仿宋" w:hAnsi="仿宋" w:eastAsia="仿宋" w:cs="仿宋"/>
                <w:sz w:val="24"/>
              </w:rPr>
              <w:t>2</w:t>
            </w:r>
          </w:p>
        </w:tc>
        <w:tc>
          <w:tcPr>
            <w:tcW w:w="8720" w:type="dxa"/>
            <w:vAlign w:val="center"/>
          </w:tcPr>
          <w:p w14:paraId="1015A09E">
            <w:pPr>
              <w:spacing w:line="400" w:lineRule="exact"/>
              <w:jc w:val="left"/>
              <w:rPr>
                <w:rFonts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32E7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79D3ABF2">
            <w:pPr>
              <w:spacing w:line="400" w:lineRule="exact"/>
              <w:jc w:val="center"/>
              <w:rPr>
                <w:rFonts w:ascii="仿宋" w:hAnsi="仿宋" w:eastAsia="仿宋" w:cs="仿宋"/>
                <w:sz w:val="24"/>
              </w:rPr>
            </w:pPr>
            <w:r>
              <w:rPr>
                <w:rFonts w:hint="eastAsia" w:ascii="仿宋" w:hAnsi="仿宋" w:eastAsia="仿宋" w:cs="仿宋"/>
                <w:sz w:val="24"/>
              </w:rPr>
              <w:t>3</w:t>
            </w:r>
          </w:p>
        </w:tc>
        <w:tc>
          <w:tcPr>
            <w:tcW w:w="8720" w:type="dxa"/>
            <w:vAlign w:val="center"/>
          </w:tcPr>
          <w:p w14:paraId="202F4355">
            <w:pPr>
              <w:spacing w:line="400" w:lineRule="exact"/>
              <w:jc w:val="left"/>
              <w:rPr>
                <w:rFonts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0A43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16D8A861">
            <w:pPr>
              <w:spacing w:line="400" w:lineRule="exact"/>
              <w:jc w:val="center"/>
              <w:rPr>
                <w:rFonts w:ascii="仿宋" w:hAnsi="仿宋" w:eastAsia="仿宋" w:cs="仿宋"/>
                <w:sz w:val="24"/>
              </w:rPr>
            </w:pPr>
            <w:r>
              <w:rPr>
                <w:rFonts w:hint="eastAsia" w:ascii="仿宋" w:hAnsi="仿宋" w:eastAsia="仿宋" w:cs="仿宋"/>
                <w:sz w:val="24"/>
              </w:rPr>
              <w:t>4</w:t>
            </w:r>
          </w:p>
        </w:tc>
        <w:tc>
          <w:tcPr>
            <w:tcW w:w="8720" w:type="dxa"/>
            <w:vAlign w:val="center"/>
          </w:tcPr>
          <w:p w14:paraId="34F6B92A">
            <w:pPr>
              <w:spacing w:line="400" w:lineRule="exact"/>
              <w:jc w:val="left"/>
              <w:rPr>
                <w:rFonts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678E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00054B0F">
            <w:pPr>
              <w:spacing w:line="400" w:lineRule="exact"/>
              <w:jc w:val="center"/>
              <w:rPr>
                <w:rFonts w:ascii="仿宋" w:hAnsi="仿宋" w:eastAsia="仿宋" w:cs="仿宋"/>
                <w:sz w:val="24"/>
              </w:rPr>
            </w:pPr>
            <w:r>
              <w:rPr>
                <w:rFonts w:hint="eastAsia" w:ascii="仿宋" w:hAnsi="仿宋" w:eastAsia="仿宋" w:cs="仿宋"/>
                <w:sz w:val="24"/>
              </w:rPr>
              <w:t>5</w:t>
            </w:r>
          </w:p>
        </w:tc>
        <w:tc>
          <w:tcPr>
            <w:tcW w:w="8720" w:type="dxa"/>
            <w:vAlign w:val="center"/>
          </w:tcPr>
          <w:p w14:paraId="77799317">
            <w:pPr>
              <w:spacing w:line="400" w:lineRule="exact"/>
              <w:jc w:val="left"/>
              <w:rPr>
                <w:rFonts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5413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59BA3302">
            <w:pPr>
              <w:spacing w:line="400" w:lineRule="exact"/>
              <w:jc w:val="center"/>
              <w:rPr>
                <w:rFonts w:ascii="仿宋" w:hAnsi="仿宋" w:eastAsia="仿宋" w:cs="仿宋"/>
                <w:sz w:val="24"/>
              </w:rPr>
            </w:pPr>
            <w:r>
              <w:rPr>
                <w:rFonts w:hint="eastAsia" w:ascii="仿宋" w:hAnsi="仿宋" w:eastAsia="仿宋" w:cs="仿宋"/>
                <w:sz w:val="24"/>
              </w:rPr>
              <w:t>6</w:t>
            </w:r>
          </w:p>
        </w:tc>
        <w:tc>
          <w:tcPr>
            <w:tcW w:w="8720" w:type="dxa"/>
            <w:vAlign w:val="center"/>
          </w:tcPr>
          <w:p w14:paraId="27110FCE">
            <w:pPr>
              <w:spacing w:line="400" w:lineRule="exact"/>
              <w:jc w:val="left"/>
              <w:rPr>
                <w:rFonts w:ascii="仿宋" w:hAnsi="仿宋" w:eastAsia="仿宋" w:cs="仿宋"/>
                <w:sz w:val="24"/>
              </w:rPr>
            </w:pPr>
            <w:r>
              <w:rPr>
                <w:rFonts w:hint="eastAsia" w:ascii="仿宋" w:hAnsi="仿宋" w:eastAsia="仿宋" w:cs="仿宋"/>
                <w:sz w:val="24"/>
              </w:rPr>
              <w:t>擅自将投标密钥或电子营业执照出借他人使用或未妥善保管。</w:t>
            </w:r>
          </w:p>
        </w:tc>
      </w:tr>
    </w:tbl>
    <w:p w14:paraId="0BF04EE5">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53BF0CAE">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13AECDEF">
          <w:pPr>
            <w:pStyle w:val="35"/>
            <w:tabs>
              <w:tab w:val="right" w:leader="dot" w:pos="9628"/>
            </w:tabs>
            <w:rPr>
              <w:rFonts w:ascii="仿宋_GB2312" w:eastAsia="仿宋_GB2312"/>
              <w:sz w:val="24"/>
            </w:rPr>
          </w:pPr>
        </w:p>
        <w:p w14:paraId="06A4719D">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B207A0D">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46B27063">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18BBE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0DA3186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2835E58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3BB8D72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2DEE313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83BD47D">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2BDA9CD6">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02017F4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36412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6D3E6EB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251DAE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0E4B19C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4E055DE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0DCF7CF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110333D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3A35DF3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7E17A8A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53E64D3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17350AE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47</w:t>
          </w:r>
          <w:r>
            <w:rPr>
              <w:rFonts w:hint="eastAsia" w:ascii="仿宋_GB2312" w:eastAsia="仿宋_GB2312"/>
              <w:sz w:val="24"/>
            </w:rPr>
            <w:fldChar w:fldCharType="end"/>
          </w:r>
          <w:r>
            <w:rPr>
              <w:rFonts w:hint="eastAsia" w:ascii="仿宋_GB2312" w:eastAsia="仿宋_GB2312"/>
              <w:sz w:val="24"/>
            </w:rPr>
            <w:fldChar w:fldCharType="end"/>
          </w:r>
        </w:p>
        <w:p w14:paraId="76648B51">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49</w:t>
          </w:r>
          <w:r>
            <w:rPr>
              <w:rFonts w:hint="eastAsia" w:ascii="仿宋_GB2312" w:eastAsia="仿宋_GB2312"/>
              <w:sz w:val="24"/>
            </w:rPr>
            <w:fldChar w:fldCharType="end"/>
          </w:r>
          <w:r>
            <w:rPr>
              <w:rFonts w:hint="eastAsia" w:ascii="仿宋_GB2312" w:eastAsia="仿宋_GB2312"/>
              <w:sz w:val="24"/>
            </w:rPr>
            <w:fldChar w:fldCharType="end"/>
          </w:r>
        </w:p>
        <w:p w14:paraId="478584AC">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7C1D4C8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3151656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722AAD3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97</w:t>
          </w:r>
          <w:r>
            <w:rPr>
              <w:rFonts w:hint="eastAsia" w:ascii="仿宋_GB2312" w:eastAsia="仿宋_GB2312"/>
              <w:sz w:val="24"/>
            </w:rPr>
            <w:fldChar w:fldCharType="end"/>
          </w:r>
          <w:r>
            <w:rPr>
              <w:rFonts w:hint="eastAsia" w:ascii="仿宋_GB2312" w:eastAsia="仿宋_GB2312"/>
              <w:sz w:val="24"/>
            </w:rPr>
            <w:fldChar w:fldCharType="end"/>
          </w:r>
        </w:p>
        <w:p w14:paraId="3D980B0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100</w:t>
          </w:r>
          <w:r>
            <w:rPr>
              <w:rFonts w:hint="eastAsia" w:ascii="仿宋_GB2312" w:eastAsia="仿宋_GB2312"/>
              <w:sz w:val="24"/>
            </w:rPr>
            <w:fldChar w:fldCharType="end"/>
          </w:r>
          <w:r>
            <w:rPr>
              <w:rFonts w:hint="eastAsia" w:ascii="仿宋_GB2312" w:eastAsia="仿宋_GB2312"/>
              <w:sz w:val="24"/>
            </w:rPr>
            <w:fldChar w:fldCharType="end"/>
          </w:r>
        </w:p>
        <w:p w14:paraId="6416C3A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103</w:t>
          </w:r>
          <w:r>
            <w:rPr>
              <w:rFonts w:hint="eastAsia" w:ascii="仿宋_GB2312" w:eastAsia="仿宋_GB2312"/>
              <w:sz w:val="24"/>
            </w:rPr>
            <w:fldChar w:fldCharType="end"/>
          </w:r>
          <w:r>
            <w:rPr>
              <w:rFonts w:hint="eastAsia" w:ascii="仿宋_GB2312" w:eastAsia="仿宋_GB2312"/>
              <w:sz w:val="24"/>
            </w:rPr>
            <w:fldChar w:fldCharType="end"/>
          </w:r>
        </w:p>
        <w:p w14:paraId="2108C7C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105</w:t>
          </w:r>
          <w:r>
            <w:rPr>
              <w:rFonts w:hint="eastAsia" w:ascii="仿宋_GB2312" w:eastAsia="仿宋_GB2312"/>
              <w:sz w:val="24"/>
            </w:rPr>
            <w:fldChar w:fldCharType="end"/>
          </w:r>
          <w:r>
            <w:rPr>
              <w:rFonts w:hint="eastAsia" w:ascii="仿宋_GB2312" w:eastAsia="仿宋_GB2312"/>
              <w:sz w:val="24"/>
            </w:rPr>
            <w:fldChar w:fldCharType="end"/>
          </w:r>
        </w:p>
        <w:p w14:paraId="05118591">
          <w:pPr>
            <w:pStyle w:val="42"/>
            <w:tabs>
              <w:tab w:val="right" w:leader="dot" w:pos="9628"/>
            </w:tabs>
            <w:spacing w:line="360" w:lineRule="exact"/>
          </w:pPr>
          <w:r>
            <w:rPr>
              <w:rFonts w:hint="eastAsia" w:ascii="仿宋_GB2312" w:eastAsia="仿宋_GB2312"/>
              <w:sz w:val="24"/>
            </w:rPr>
            <w:fldChar w:fldCharType="end"/>
          </w:r>
        </w:p>
      </w:sdtContent>
    </w:sdt>
    <w:p w14:paraId="7FBCCE1E"/>
    <w:p w14:paraId="1C2B11FE"/>
    <w:p w14:paraId="77AB4438">
      <w:pPr>
        <w:tabs>
          <w:tab w:val="left" w:pos="3660"/>
        </w:tabs>
      </w:pPr>
    </w:p>
    <w:p w14:paraId="56C5E4FF">
      <w:pPr>
        <w:tabs>
          <w:tab w:val="left" w:pos="3660"/>
        </w:tabs>
      </w:pPr>
      <w:r>
        <w:tab/>
      </w:r>
    </w:p>
    <w:p w14:paraId="6575ABCC">
      <w:pPr>
        <w:pStyle w:val="2"/>
        <w:keepNext w:val="0"/>
        <w:keepLines w:val="0"/>
      </w:pPr>
      <w:bookmarkStart w:id="0" w:name="_Toc135293159"/>
      <w:r>
        <w:rPr>
          <w:rFonts w:hint="eastAsia"/>
        </w:rPr>
        <w:t>第一章  投标邀请</w:t>
      </w:r>
      <w:bookmarkEnd w:id="0"/>
    </w:p>
    <w:p w14:paraId="4A0297C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6ECA9167">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坪山区2026年度国有已出让用地与临时用地外业巡查和批后监管技术支持</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2026年</w:t>
      </w:r>
      <w:r>
        <w:rPr>
          <w:rFonts w:hint="eastAsia" w:ascii="宋体" w:hAnsi="宋体" w:cs="Arial Unicode MS"/>
          <w:snapToGrid w:val="0"/>
          <w:kern w:val="0"/>
          <w:szCs w:val="21"/>
          <w:u w:val="single"/>
          <w:lang w:val="en-US" w:eastAsia="zh-CN"/>
        </w:rPr>
        <w:t>06</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C1BE4F">
      <w:pPr>
        <w:adjustRightInd w:val="0"/>
        <w:snapToGrid w:val="0"/>
        <w:spacing w:line="360" w:lineRule="auto"/>
        <w:ind w:firstLine="420" w:firstLineChars="200"/>
        <w:jc w:val="left"/>
        <w:rPr>
          <w:rFonts w:ascii="宋体" w:hAnsi="宋体" w:cs="Arial Unicode MS"/>
          <w:snapToGrid w:val="0"/>
          <w:kern w:val="0"/>
          <w:szCs w:val="21"/>
        </w:rPr>
      </w:pPr>
    </w:p>
    <w:p w14:paraId="4293B5F9">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72E139FB">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SZZZ2026-QC0160</w:t>
      </w:r>
    </w:p>
    <w:p w14:paraId="4329F42F">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2、项目名称：坪山区2026年度国有已出让用地与临时用地外业巡查和批后监管技术支持</w:t>
      </w:r>
    </w:p>
    <w:p w14:paraId="592EB41F">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3508AEFF">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4、预算金额：人民币705,000.00元</w:t>
      </w:r>
    </w:p>
    <w:p w14:paraId="6E9EC661">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5、最高限价：人民币705,000.00元</w:t>
      </w:r>
    </w:p>
    <w:p w14:paraId="35DC6AEE">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590"/>
        <w:gridCol w:w="770"/>
        <w:gridCol w:w="770"/>
        <w:gridCol w:w="2693"/>
        <w:gridCol w:w="1276"/>
      </w:tblGrid>
      <w:tr w14:paraId="612D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8A349E5">
            <w:pPr>
              <w:pStyle w:val="45"/>
              <w:widowControl w:val="0"/>
              <w:spacing w:before="0" w:beforeAutospacing="0" w:after="0" w:afterAutospacing="0" w:line="360" w:lineRule="auto"/>
              <w:jc w:val="center"/>
              <w:rPr>
                <w:sz w:val="21"/>
              </w:rPr>
            </w:pPr>
            <w:r>
              <w:rPr>
                <w:rFonts w:hint="eastAsia"/>
                <w:sz w:val="21"/>
              </w:rPr>
              <w:t>序号</w:t>
            </w:r>
          </w:p>
        </w:tc>
        <w:tc>
          <w:tcPr>
            <w:tcW w:w="3590" w:type="dxa"/>
            <w:shd w:val="clear" w:color="auto" w:fill="ABCDEF"/>
            <w:vAlign w:val="center"/>
          </w:tcPr>
          <w:p w14:paraId="7BB70F2F">
            <w:pPr>
              <w:pStyle w:val="45"/>
              <w:widowControl w:val="0"/>
              <w:spacing w:line="360" w:lineRule="auto"/>
              <w:jc w:val="center"/>
              <w:rPr>
                <w:sz w:val="21"/>
              </w:rPr>
            </w:pPr>
            <w:r>
              <w:rPr>
                <w:sz w:val="21"/>
              </w:rPr>
              <w:t>标的名称</w:t>
            </w:r>
          </w:p>
        </w:tc>
        <w:tc>
          <w:tcPr>
            <w:tcW w:w="770" w:type="dxa"/>
            <w:shd w:val="clear" w:color="auto" w:fill="ABCDEF"/>
            <w:vAlign w:val="center"/>
          </w:tcPr>
          <w:p w14:paraId="70F9812F">
            <w:pPr>
              <w:pStyle w:val="45"/>
              <w:widowControl w:val="0"/>
              <w:spacing w:before="0" w:beforeAutospacing="0" w:after="0" w:afterAutospacing="0" w:line="360" w:lineRule="auto"/>
              <w:jc w:val="center"/>
              <w:rPr>
                <w:sz w:val="21"/>
              </w:rPr>
            </w:pPr>
            <w:r>
              <w:rPr>
                <w:sz w:val="21"/>
              </w:rPr>
              <w:t>数量</w:t>
            </w:r>
          </w:p>
        </w:tc>
        <w:tc>
          <w:tcPr>
            <w:tcW w:w="770" w:type="dxa"/>
            <w:shd w:val="clear" w:color="auto" w:fill="ABCDEF"/>
            <w:vAlign w:val="center"/>
          </w:tcPr>
          <w:p w14:paraId="2794EC11">
            <w:pPr>
              <w:pStyle w:val="45"/>
              <w:widowControl w:val="0"/>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4467EC43">
            <w:pPr>
              <w:pStyle w:val="45"/>
              <w:widowControl w:val="0"/>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7FB54E6">
            <w:pPr>
              <w:pStyle w:val="45"/>
              <w:widowControl w:val="0"/>
              <w:spacing w:before="0" w:beforeAutospacing="0" w:after="0" w:afterAutospacing="0" w:line="360" w:lineRule="auto"/>
              <w:jc w:val="center"/>
              <w:rPr>
                <w:sz w:val="21"/>
              </w:rPr>
            </w:pPr>
            <w:r>
              <w:rPr>
                <w:sz w:val="21"/>
              </w:rPr>
              <w:t>备注</w:t>
            </w:r>
          </w:p>
        </w:tc>
      </w:tr>
      <w:tr w14:paraId="3BCB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2B72FCE9">
            <w:pPr>
              <w:pStyle w:val="45"/>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590" w:type="dxa"/>
            <w:shd w:val="clear" w:color="auto" w:fill="auto"/>
            <w:vAlign w:val="center"/>
          </w:tcPr>
          <w:p w14:paraId="25BD5E9A">
            <w:pPr>
              <w:pStyle w:val="45"/>
              <w:widowControl w:val="0"/>
              <w:spacing w:line="360" w:lineRule="auto"/>
              <w:jc w:val="center"/>
              <w:rPr>
                <w:rFonts w:asciiTheme="minorEastAsia" w:hAnsiTheme="minorEastAsia" w:eastAsiaTheme="minorEastAsia"/>
                <w:sz w:val="21"/>
              </w:rPr>
            </w:pPr>
            <w:r>
              <w:rPr>
                <w:rFonts w:hint="eastAsia" w:ascii="宋体" w:hAnsi="宋体" w:eastAsiaTheme="minorEastAsia"/>
                <w:snapToGrid w:val="0"/>
                <w:sz w:val="21"/>
                <w:szCs w:val="21"/>
              </w:rPr>
              <w:t>坪山区2026年度国有已出让用地与临时用地外业巡查和批后监管技术支持</w:t>
            </w:r>
          </w:p>
        </w:tc>
        <w:tc>
          <w:tcPr>
            <w:tcW w:w="770" w:type="dxa"/>
            <w:shd w:val="clear" w:color="auto" w:fill="auto"/>
            <w:vAlign w:val="center"/>
          </w:tcPr>
          <w:p w14:paraId="7D350613">
            <w:pPr>
              <w:pStyle w:val="45"/>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770" w:type="dxa"/>
            <w:shd w:val="clear" w:color="auto" w:fill="auto"/>
            <w:vAlign w:val="center"/>
          </w:tcPr>
          <w:p w14:paraId="036053BE">
            <w:pPr>
              <w:pStyle w:val="45"/>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7509873D">
            <w:pPr>
              <w:pStyle w:val="45"/>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733CFF03">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652DCB91">
      <w:pPr>
        <w:pStyle w:val="453"/>
        <w:widowControl w:val="0"/>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3E2977C6">
      <w:pPr>
        <w:pStyle w:val="453"/>
        <w:widowControl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4D3682C1">
      <w:pPr>
        <w:pStyle w:val="453"/>
        <w:widowControl w:val="0"/>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017BA99F">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1138DA0D">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自然人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58381467">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39ACFFA6">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F9CB657">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A9852F8">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5575C01">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A876DD3">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14B19B5">
      <w:pPr>
        <w:pStyle w:val="453"/>
        <w:widowControl w:val="0"/>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6EBD8736">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1B83EF2">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2F287FF7">
      <w:pPr>
        <w:pStyle w:val="453"/>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975BD63">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2CEB17C6">
      <w:pPr>
        <w:pStyle w:val="453"/>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日至2026年</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17FC8B6">
      <w:pPr>
        <w:pStyle w:val="453"/>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74F274C8">
      <w:pPr>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C6C227C">
      <w:pPr>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59654598">
      <w:pPr>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3A74165">
      <w:pPr>
        <w:pStyle w:val="453"/>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B97BD39">
      <w:pPr>
        <w:pStyle w:val="453"/>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EF4C4AE">
      <w:pPr>
        <w:pStyle w:val="453"/>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8581C63">
      <w:pPr>
        <w:pStyle w:val="453"/>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D65BADF">
      <w:pPr>
        <w:pStyle w:val="453"/>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38F934F">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F4DBE03">
      <w:pPr>
        <w:pStyle w:val="453"/>
        <w:widowControl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日14点30分（北京时间）</w:t>
      </w:r>
    </w:p>
    <w:p w14:paraId="3BD6CC19">
      <w:pPr>
        <w:pStyle w:val="453"/>
        <w:widowControl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3A374654">
      <w:pPr>
        <w:pStyle w:val="453"/>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073E3B7">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3B80BAD4">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457B36CD">
      <w:pPr>
        <w:pStyle w:val="453"/>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FC46EC0">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933191E">
      <w:pPr>
        <w:pStyle w:val="453"/>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1、本项目相关公告在以下媒体发布：</w:t>
      </w:r>
    </w:p>
    <w:p w14:paraId="6F5FFE81">
      <w:pPr>
        <w:pStyle w:val="453"/>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7798E081">
      <w:pPr>
        <w:pStyle w:val="453"/>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682BD381">
      <w:pPr>
        <w:pStyle w:val="453"/>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5A6E5E39">
      <w:pPr>
        <w:pStyle w:val="453"/>
        <w:adjustRightInd w:val="0"/>
        <w:snapToGrid w:val="0"/>
        <w:spacing w:before="0" w:beforeAutospacing="0" w:after="0" w:afterAutospacing="0" w:line="360" w:lineRule="auto"/>
        <w:ind w:firstLine="424" w:firstLineChars="202"/>
        <w:rPr>
          <w:rFonts w:hint="eastAsia" w:ascii="宋体" w:hAnsi="宋体" w:eastAsia="宋体"/>
          <w:bCs/>
          <w:snapToGrid w:val="0"/>
          <w:color w:val="auto"/>
          <w:sz w:val="21"/>
          <w:szCs w:val="21"/>
        </w:rPr>
      </w:pPr>
      <w:r>
        <w:rPr>
          <w:rFonts w:ascii="宋体" w:hAnsi="宋体" w:eastAsia="宋体"/>
          <w:bCs/>
          <w:snapToGrid w:val="0"/>
          <w:color w:val="auto"/>
          <w:sz w:val="21"/>
          <w:szCs w:val="21"/>
        </w:rPr>
        <w:t>2、本项目投标人可以通过快递方式在提交投标文件截止时间前将投标文件邮寄至我司（邮寄地址：深圳市福田区民田路171号新华保险大厦903中正招标），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8AA9C6C">
      <w:pPr>
        <w:pStyle w:val="453"/>
        <w:widowControl w:val="0"/>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5BA3279B">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9F1BD20">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EE64A09">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名称：深圳市规划和自然资源局坪山管理局</w:t>
      </w:r>
    </w:p>
    <w:p w14:paraId="3A9BC7B4">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地址：深圳市坪山区坪慧路6号</w:t>
      </w:r>
    </w:p>
    <w:p w14:paraId="3B020103">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联系方式：李工，0755-28298113</w:t>
      </w:r>
    </w:p>
    <w:p w14:paraId="16C8199D">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DC872C4">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54CCF8AF">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BB5457F">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联系方式：李先生/赵工，0755-83026699</w:t>
      </w:r>
    </w:p>
    <w:p w14:paraId="1AE32CA7">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4C1A5B7">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项目联系人：李先生/赵工</w:t>
      </w:r>
    </w:p>
    <w:p w14:paraId="26C4248C">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09669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66C6D2B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2026</w:t>
      </w:r>
      <w:r>
        <w:rPr>
          <w:rFonts w:ascii="宋体" w:hAnsi="宋体"/>
          <w:snapToGrid w:val="0"/>
          <w:kern w:val="0"/>
          <w:sz w:val="24"/>
        </w:rPr>
        <w:t>年</w:t>
      </w:r>
      <w:r>
        <w:rPr>
          <w:rFonts w:hint="eastAsia" w:ascii="宋体" w:hAnsi="宋体"/>
          <w:snapToGrid w:val="0"/>
          <w:kern w:val="0"/>
          <w:sz w:val="24"/>
          <w:lang w:val="en-US" w:eastAsia="zh-CN"/>
        </w:rPr>
        <w:t>05</w:t>
      </w:r>
      <w:r>
        <w:rPr>
          <w:rFonts w:ascii="宋体" w:hAnsi="宋体"/>
          <w:snapToGrid w:val="0"/>
          <w:kern w:val="0"/>
          <w:sz w:val="24"/>
        </w:rPr>
        <w:t>月</w:t>
      </w:r>
      <w:r>
        <w:rPr>
          <w:rFonts w:hint="eastAsia" w:ascii="宋体" w:hAnsi="宋体"/>
          <w:snapToGrid w:val="0"/>
          <w:kern w:val="0"/>
          <w:sz w:val="24"/>
          <w:lang w:val="en-US" w:eastAsia="zh-CN"/>
        </w:rPr>
        <w:t>26</w:t>
      </w:r>
      <w:bookmarkStart w:id="269" w:name="_GoBack"/>
      <w:bookmarkEnd w:id="269"/>
      <w:r>
        <w:rPr>
          <w:rFonts w:hint="eastAsia" w:ascii="宋体" w:hAnsi="宋体"/>
          <w:snapToGrid w:val="0"/>
          <w:kern w:val="0"/>
          <w:sz w:val="24"/>
        </w:rPr>
        <w:t>日</w:t>
      </w:r>
      <w:bookmarkStart w:id="3" w:name="_Toc135293160"/>
    </w:p>
    <w:p w14:paraId="33744B67">
      <w:pPr>
        <w:pStyle w:val="2"/>
      </w:pPr>
    </w:p>
    <w:p w14:paraId="38CADB3B">
      <w:pPr>
        <w:widowControl/>
        <w:jc w:val="left"/>
        <w:rPr>
          <w:rFonts w:eastAsiaTheme="minorEastAsia"/>
          <w:b/>
          <w:kern w:val="44"/>
          <w:sz w:val="44"/>
          <w:szCs w:val="28"/>
        </w:rPr>
      </w:pPr>
      <w:r>
        <w:br w:type="page"/>
      </w:r>
    </w:p>
    <w:p w14:paraId="55BAAA32">
      <w:pPr>
        <w:tabs>
          <w:tab w:val="left" w:pos="3660"/>
        </w:tabs>
      </w:pPr>
      <w:r>
        <w:tab/>
      </w:r>
    </w:p>
    <w:p w14:paraId="028A63F1">
      <w:pPr>
        <w:pStyle w:val="2"/>
        <w:keepNext w:val="0"/>
        <w:keepLines w:val="0"/>
      </w:pPr>
      <w:r>
        <w:rPr>
          <w:rFonts w:hint="eastAsia"/>
        </w:rPr>
        <w:t>第二章  项目需求</w:t>
      </w:r>
      <w:bookmarkEnd w:id="3"/>
    </w:p>
    <w:p w14:paraId="15C09ACF">
      <w:pPr>
        <w:spacing w:after="156" w:afterLines="50" w:line="360" w:lineRule="auto"/>
        <w:ind w:left="2"/>
        <w:jc w:val="center"/>
        <w:rPr>
          <w:rFonts w:ascii="宋体" w:hAnsi="宋体"/>
          <w:b/>
          <w:sz w:val="24"/>
        </w:rPr>
      </w:pPr>
      <w:bookmarkStart w:id="4" w:name="OLE_LINK3"/>
      <w:r>
        <w:rPr>
          <w:rFonts w:hint="eastAsia" w:ascii="宋体" w:hAnsi="宋体"/>
          <w:b/>
          <w:sz w:val="24"/>
        </w:rPr>
        <w:t>特别说明</w:t>
      </w:r>
    </w:p>
    <w:p w14:paraId="099487FC">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134CBE10">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9A9983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3、投标供应商提供证书或检测报告等证明材料的，颁发证书、出具报告的机构须是合法设立的机构，且具有颁发相应证书或者出具相应报告的资质。</w:t>
      </w:r>
    </w:p>
    <w:p w14:paraId="4BF3BFD0">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30308D44">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5D82E9BA">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484FB403">
      <w:pPr>
        <w:pStyle w:val="321"/>
        <w:ind w:firstLine="0" w:firstLineChars="0"/>
        <w:rPr>
          <w:b/>
        </w:rPr>
      </w:pPr>
    </w:p>
    <w:p w14:paraId="0D3FEB9F">
      <w:pPr>
        <w:pStyle w:val="321"/>
        <w:ind w:firstLine="0" w:firstLineChars="0"/>
        <w:rPr>
          <w:b/>
        </w:rPr>
      </w:pPr>
      <w:r>
        <w:rPr>
          <w:rFonts w:hint="eastAsia"/>
          <w:b/>
        </w:rPr>
        <w:t>一、项目概况</w:t>
      </w:r>
    </w:p>
    <w:p w14:paraId="6BB4BE3B">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66"/>
        <w:gridCol w:w="3685"/>
        <w:gridCol w:w="921"/>
        <w:gridCol w:w="922"/>
        <w:gridCol w:w="1701"/>
        <w:gridCol w:w="1701"/>
      </w:tblGrid>
      <w:tr w14:paraId="2AE0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9" w:hRule="atLeast"/>
        </w:trPr>
        <w:tc>
          <w:tcPr>
            <w:tcW w:w="866" w:type="dxa"/>
            <w:tcBorders>
              <w:tl2br w:val="nil"/>
              <w:tr2bl w:val="nil"/>
            </w:tcBorders>
            <w:vAlign w:val="center"/>
          </w:tcPr>
          <w:p w14:paraId="5E2BB8D8">
            <w:pPr>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l2br w:val="nil"/>
              <w:tr2bl w:val="nil"/>
            </w:tcBorders>
            <w:vAlign w:val="center"/>
          </w:tcPr>
          <w:p w14:paraId="5FF639F7">
            <w:pPr>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l2br w:val="nil"/>
              <w:tr2bl w:val="nil"/>
            </w:tcBorders>
            <w:vAlign w:val="center"/>
          </w:tcPr>
          <w:p w14:paraId="014A950F">
            <w:pPr>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l2br w:val="nil"/>
              <w:tr2bl w:val="nil"/>
            </w:tcBorders>
            <w:vAlign w:val="center"/>
          </w:tcPr>
          <w:p w14:paraId="4861DF5B">
            <w:pPr>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l2br w:val="nil"/>
              <w:tr2bl w:val="nil"/>
            </w:tcBorders>
            <w:vAlign w:val="center"/>
          </w:tcPr>
          <w:p w14:paraId="396D09E7">
            <w:pPr>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1D0AFA6C">
            <w:pPr>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l2br w:val="nil"/>
              <w:tr2bl w:val="nil"/>
            </w:tcBorders>
            <w:vAlign w:val="center"/>
          </w:tcPr>
          <w:p w14:paraId="2DDEF34B">
            <w:pPr>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46E5A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66" w:type="dxa"/>
            <w:tcBorders>
              <w:tl2br w:val="nil"/>
              <w:tr2bl w:val="nil"/>
            </w:tcBorders>
            <w:vAlign w:val="center"/>
          </w:tcPr>
          <w:p w14:paraId="10EEEBD8">
            <w:pPr>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3685" w:type="dxa"/>
            <w:tcBorders>
              <w:tl2br w:val="nil"/>
              <w:tr2bl w:val="nil"/>
            </w:tcBorders>
            <w:vAlign w:val="center"/>
          </w:tcPr>
          <w:p w14:paraId="5C9660D4">
            <w:pPr>
              <w:adjustRightInd w:val="0"/>
              <w:snapToGrid w:val="0"/>
              <w:spacing w:line="360" w:lineRule="auto"/>
              <w:jc w:val="center"/>
              <w:textAlignment w:val="center"/>
              <w:rPr>
                <w:rFonts w:ascii="宋体" w:hAnsi="宋体" w:cs="宋体"/>
                <w:szCs w:val="21"/>
              </w:rPr>
            </w:pPr>
            <w:r>
              <w:rPr>
                <w:rFonts w:hint="eastAsia" w:ascii="宋体" w:hAnsi="宋体" w:cs="宋体"/>
                <w:snapToGrid w:val="0"/>
                <w:szCs w:val="21"/>
              </w:rPr>
              <w:t>坪山区2026年度国有已出让用地与临时用地外业巡查和批后监管技术支持</w:t>
            </w:r>
          </w:p>
        </w:tc>
        <w:tc>
          <w:tcPr>
            <w:tcW w:w="921" w:type="dxa"/>
            <w:tcBorders>
              <w:tl2br w:val="nil"/>
              <w:tr2bl w:val="nil"/>
            </w:tcBorders>
            <w:vAlign w:val="center"/>
          </w:tcPr>
          <w:p w14:paraId="6CAE6543">
            <w:pPr>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l2br w:val="nil"/>
              <w:tr2bl w:val="nil"/>
            </w:tcBorders>
            <w:vAlign w:val="center"/>
          </w:tcPr>
          <w:p w14:paraId="3347ED75">
            <w:pPr>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l2br w:val="nil"/>
              <w:tr2bl w:val="nil"/>
            </w:tcBorders>
            <w:vAlign w:val="center"/>
          </w:tcPr>
          <w:p w14:paraId="39AE691C">
            <w:pPr>
              <w:adjustRightInd w:val="0"/>
              <w:snapToGrid w:val="0"/>
              <w:spacing w:line="360" w:lineRule="auto"/>
              <w:jc w:val="center"/>
              <w:textAlignment w:val="center"/>
              <w:rPr>
                <w:rFonts w:ascii="宋体" w:hAnsi="宋体" w:cs="宋体"/>
                <w:szCs w:val="21"/>
              </w:rPr>
            </w:pPr>
            <w:r>
              <w:rPr>
                <w:rFonts w:hint="eastAsia" w:ascii="宋体" w:hAnsi="宋体" w:cs="宋体"/>
                <w:szCs w:val="21"/>
              </w:rPr>
              <w:t>705,000.00</w:t>
            </w:r>
          </w:p>
        </w:tc>
        <w:tc>
          <w:tcPr>
            <w:tcW w:w="1701" w:type="dxa"/>
            <w:tcBorders>
              <w:tl2br w:val="nil"/>
              <w:tr2bl w:val="nil"/>
            </w:tcBorders>
            <w:vAlign w:val="center"/>
          </w:tcPr>
          <w:p w14:paraId="71CB8451">
            <w:pPr>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230B3775">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38D1D315">
      <w:pPr>
        <w:pStyle w:val="506"/>
        <w:widowControl w:val="0"/>
        <w:wordWrap/>
        <w:spacing w:afterLines="0" w:line="360" w:lineRule="auto"/>
        <w:ind w:firstLine="420"/>
        <w:rPr>
          <w:rFonts w:cs="Times New Roman"/>
          <w:snapToGrid/>
          <w:spacing w:val="0"/>
          <w:sz w:val="21"/>
          <w:szCs w:val="21"/>
        </w:rPr>
      </w:pPr>
      <w:r>
        <w:rPr>
          <w:rFonts w:hint="eastAsia" w:cs="Times New Roman"/>
          <w:snapToGrid/>
          <w:spacing w:val="0"/>
          <w:sz w:val="21"/>
          <w:szCs w:val="21"/>
        </w:rPr>
        <w:t>为进一步规范土地市场秩序，强化信息化监测水平，切实提高我省土地市场供应和供后监管工作效率，根据《广东省自然资源厅关于进一步优化自然资源市场与开发利用监测监管子系统功能及供后监管审核工作的通知（粤自然资函〔2024〕642号）》明确要求，各地级以上市自然资源主管部门要高度重视、从严落实日常数据审核、填报和管理等相关工作。为加强建设用地批后开发利用全程监管，进一步提高土地供应及供后监测监管数据质量。根据《市规划和自然资源局关于印发&lt;关于进一步加强土地管理全链条统筹建立高质量土地管理体系的工作方案&gt;的通知（深规划资源发〔2025〕68号）》，要求全面加强土地供应管理统筹。严格落实《市规划和自然资源局关于进一步规范国有建设用地供应及出让公告审查有关工作的通知》，加强土地供应日常监督、核查、预警等工作，促进用地供应报批工作更加高效、规范。</w:t>
      </w:r>
    </w:p>
    <w:p w14:paraId="026CE292">
      <w:pPr>
        <w:pStyle w:val="506"/>
        <w:widowControl w:val="0"/>
        <w:wordWrap/>
        <w:spacing w:afterLines="0" w:line="360" w:lineRule="auto"/>
        <w:ind w:firstLine="420"/>
        <w:rPr>
          <w:rFonts w:cs="Times New Roman"/>
          <w:snapToGrid/>
          <w:spacing w:val="0"/>
          <w:sz w:val="21"/>
          <w:szCs w:val="21"/>
        </w:rPr>
      </w:pPr>
      <w:r>
        <w:rPr>
          <w:rFonts w:hint="eastAsia" w:cs="Times New Roman"/>
          <w:snapToGrid/>
          <w:spacing w:val="0"/>
          <w:sz w:val="21"/>
          <w:szCs w:val="21"/>
        </w:rPr>
        <w:t>近年来，坪山城市发展快速，轨道交通、高快速路、产业园、居住用地等各类项目的建设进展加快，临时用地的使用需求量大，临时用地的规范化管理和监管巡查将为工程建设和项目施工的有序推进提供必要的支持。《自然资源部关于规范临时用地管理的通知（自然资规〔2021〕2号）》、《深圳市临时用地管理办法（深规划资源规〔2024〕1号）》等文件均明确了为切实加强耕地保护、促进节约集约用地，需规范和严格临时用地管理，明确了界定临时用地使用范围、明确临时用地选址要求和使用期限、规范临时用地审批、落实临时用地恢复责任、严格临时用地监管等五个方面要求。同时明确要求建立日常巡查监管机制，每半年组织至少一次巡查工作。</w:t>
      </w:r>
    </w:p>
    <w:p w14:paraId="7CACC2D3">
      <w:pPr>
        <w:pStyle w:val="506"/>
        <w:widowControl w:val="0"/>
        <w:wordWrap/>
        <w:spacing w:afterLines="0" w:line="360" w:lineRule="auto"/>
        <w:ind w:firstLine="420"/>
        <w:rPr>
          <w:rFonts w:cs="Times New Roman"/>
          <w:snapToGrid/>
          <w:spacing w:val="0"/>
          <w:sz w:val="21"/>
          <w:szCs w:val="21"/>
        </w:rPr>
      </w:pPr>
      <w:r>
        <w:rPr>
          <w:rFonts w:hint="eastAsia" w:cs="Times New Roman"/>
          <w:snapToGrid/>
          <w:spacing w:val="0"/>
          <w:sz w:val="21"/>
          <w:szCs w:val="21"/>
        </w:rPr>
        <w:t>为加强对坪山区国有已出让用地及临时用地的日常管理及动态巡查，有必要开展坪山区2026年度国有已出让用地及临时用地外业巡查及批后监管技术支持，为进一步保障我区国有已出让用地及临时用地管理提供技术支持。</w:t>
      </w:r>
    </w:p>
    <w:p w14:paraId="2E5DDAA3">
      <w:pPr>
        <w:pStyle w:val="506"/>
        <w:widowControl w:val="0"/>
        <w:wordWrap/>
        <w:spacing w:afterLines="0" w:line="360" w:lineRule="auto"/>
        <w:ind w:firstLine="420"/>
        <w:rPr>
          <w:rFonts w:cs="Times New Roman"/>
          <w:snapToGrid/>
          <w:spacing w:val="0"/>
          <w:sz w:val="21"/>
          <w:szCs w:val="21"/>
        </w:rPr>
      </w:pPr>
    </w:p>
    <w:p w14:paraId="4CAA5E4D">
      <w:pPr>
        <w:pStyle w:val="321"/>
        <w:ind w:firstLine="0" w:firstLineChars="0"/>
        <w:rPr>
          <w:b/>
        </w:rPr>
      </w:pPr>
      <w:r>
        <w:rPr>
          <w:rFonts w:hint="eastAsia"/>
          <w:b/>
        </w:rPr>
        <w:t>二、项目服务要求</w:t>
      </w:r>
    </w:p>
    <w:p w14:paraId="0E24FCD2">
      <w:pPr>
        <w:pStyle w:val="4"/>
        <w:keepNext w:val="0"/>
        <w:keepLines w:val="0"/>
        <w:spacing w:before="0" w:after="0" w:line="360" w:lineRule="auto"/>
        <w:jc w:val="left"/>
        <w:rPr>
          <w:rFonts w:ascii="宋体" w:hAnsi="宋体" w:eastAsia="宋体" w:cs="宋体"/>
          <w:bCs w:val="0"/>
          <w:sz w:val="21"/>
          <w:szCs w:val="21"/>
        </w:rPr>
      </w:pPr>
      <w:r>
        <w:rPr>
          <w:rFonts w:hint="eastAsia" w:ascii="宋体" w:hAnsi="宋体" w:eastAsia="宋体" w:cs="宋体"/>
          <w:bCs w:val="0"/>
          <w:sz w:val="21"/>
          <w:szCs w:val="21"/>
        </w:rPr>
        <w:t>（一）工作内容：</w:t>
      </w:r>
    </w:p>
    <w:p w14:paraId="2333F3F7">
      <w:pPr>
        <w:pStyle w:val="455"/>
        <w:adjustRightInd w:val="0"/>
        <w:spacing w:line="360" w:lineRule="auto"/>
        <w:jc w:val="left"/>
        <w:rPr>
          <w:rFonts w:ascii="宋体" w:hAnsi="宋体" w:cs="宋体"/>
          <w:szCs w:val="21"/>
        </w:rPr>
      </w:pPr>
      <w:r>
        <w:rPr>
          <w:rFonts w:hint="eastAsia" w:ascii="宋体" w:hAnsi="宋体" w:cs="宋体"/>
          <w:szCs w:val="21"/>
        </w:rPr>
        <w:t>1.国有已出让用地外业巡查及批后监管技术支持</w:t>
      </w:r>
    </w:p>
    <w:p w14:paraId="6B989743">
      <w:pPr>
        <w:pStyle w:val="455"/>
        <w:adjustRightInd w:val="0"/>
        <w:spacing w:line="360" w:lineRule="auto"/>
        <w:jc w:val="left"/>
        <w:rPr>
          <w:rFonts w:ascii="宋体" w:hAnsi="宋体" w:cs="宋体"/>
          <w:szCs w:val="21"/>
        </w:rPr>
      </w:pPr>
      <w:r>
        <w:rPr>
          <w:rFonts w:hint="eastAsia" w:ascii="宋体" w:hAnsi="宋体" w:cs="宋体"/>
          <w:szCs w:val="21"/>
        </w:rPr>
        <w:t>（1）国有已出让用地外业巡查。包括季度巡查和不定期巡查。a.根据市局每季度下发的待巡查项目任务，开展系统中辖区内国有已出让用地的动态巡查，主要包括交地巡查、开工巡查、日常巡查、竣工巡查，通过安排专人到现场使用无人机、相机等设备进行巡查拍照，核实项目的建设情况，做好巡查记录，并及时报告巡查结果、现场照片和开竣工相关材料。b.对系统中超期未开工、超期未竣工建设项目、闲置土地等，根据工作需要安排专人现场使用无人机、相机等设备进行巡查拍照，核实项目的建设情况，并及时报告项目开竣工实际情况。c.根据实际工作需要和要求，不定期开展国有已出让用地外业巡查工作。</w:t>
      </w:r>
    </w:p>
    <w:p w14:paraId="6B787CCF">
      <w:pPr>
        <w:pStyle w:val="455"/>
        <w:adjustRightInd w:val="0"/>
        <w:spacing w:line="360" w:lineRule="auto"/>
        <w:jc w:val="left"/>
        <w:rPr>
          <w:rFonts w:ascii="宋体" w:hAnsi="宋体" w:cs="宋体"/>
          <w:szCs w:val="21"/>
        </w:rPr>
      </w:pPr>
      <w:r>
        <w:rPr>
          <w:rFonts w:hint="eastAsia" w:ascii="宋体" w:hAnsi="宋体" w:cs="宋体"/>
          <w:szCs w:val="21"/>
        </w:rPr>
        <w:t>（2）国有已出让用地数据技术支持。基于现有的国有出让用地台账，收集整理辖区范围内新出让合同用地、行政划拨用地等相关数据信息，更新国有已批用地台账CAD和GIS空间数据。同时，为在广东自然资源厅自然资源市场与开发利用监测监管子系统等平台开展国有已出让用地批后监管持续提供专业数据处理等技术支持，协助开展批后监管巡查任务派发和巡查结果上报等工作，协助开展系统批后监管各项专题工作。</w:t>
      </w:r>
    </w:p>
    <w:p w14:paraId="13DB8E29">
      <w:pPr>
        <w:pStyle w:val="455"/>
        <w:adjustRightInd w:val="0"/>
        <w:spacing w:line="360" w:lineRule="auto"/>
        <w:jc w:val="left"/>
        <w:rPr>
          <w:rFonts w:ascii="宋体" w:hAnsi="宋体" w:cs="宋体"/>
          <w:szCs w:val="21"/>
        </w:rPr>
      </w:pPr>
      <w:r>
        <w:rPr>
          <w:rFonts w:hint="eastAsia" w:ascii="宋体" w:hAnsi="宋体" w:cs="宋体"/>
          <w:szCs w:val="21"/>
        </w:rPr>
        <w:t>2.临时用地外业巡查及批后监管技术支持</w:t>
      </w:r>
    </w:p>
    <w:p w14:paraId="1B1B2874">
      <w:pPr>
        <w:pStyle w:val="455"/>
        <w:adjustRightInd w:val="0"/>
        <w:spacing w:line="360" w:lineRule="auto"/>
        <w:jc w:val="left"/>
        <w:rPr>
          <w:rFonts w:ascii="宋体" w:hAnsi="宋体" w:cs="宋体"/>
          <w:szCs w:val="21"/>
        </w:rPr>
      </w:pPr>
      <w:r>
        <w:rPr>
          <w:rFonts w:hint="eastAsia" w:ascii="宋体" w:hAnsi="宋体" w:cs="宋体"/>
          <w:szCs w:val="21"/>
        </w:rPr>
        <w:t>（1）根据《深圳市临时用地管理办法（深规划资源规〔2024〕1号）》等文件要求，基于现状情况并结合日常工作需要，指定专人到现场使用无人机、相机等设备进行巡查拍照，核实临时用地的使用情况，做好巡查记录并形成台账，为批后监管工作提供相应技术支持。</w:t>
      </w:r>
    </w:p>
    <w:p w14:paraId="2A5BA82A">
      <w:pPr>
        <w:pStyle w:val="455"/>
        <w:adjustRightInd w:val="0"/>
        <w:spacing w:line="360" w:lineRule="auto"/>
        <w:jc w:val="left"/>
        <w:rPr>
          <w:rFonts w:ascii="宋体" w:hAnsi="宋体" w:cs="宋体"/>
          <w:szCs w:val="21"/>
        </w:rPr>
      </w:pPr>
      <w:r>
        <w:rPr>
          <w:rFonts w:hint="eastAsia" w:ascii="宋体" w:hAnsi="宋体" w:cs="宋体"/>
          <w:szCs w:val="21"/>
        </w:rPr>
        <w:t>（2）基于临时用地数据库，对辖区临时用地使用期限、超期未收回等情况进行提前预警、跟踪，及时反馈预警情况。</w:t>
      </w:r>
    </w:p>
    <w:p w14:paraId="33783796">
      <w:pPr>
        <w:pStyle w:val="455"/>
        <w:adjustRightInd w:val="0"/>
        <w:spacing w:line="360" w:lineRule="auto"/>
        <w:jc w:val="left"/>
        <w:rPr>
          <w:rFonts w:ascii="宋体" w:hAnsi="宋体" w:cs="宋体"/>
          <w:szCs w:val="21"/>
        </w:rPr>
      </w:pPr>
      <w:r>
        <w:rPr>
          <w:rFonts w:hint="eastAsia" w:ascii="宋体" w:hAnsi="宋体" w:cs="宋体"/>
          <w:szCs w:val="21"/>
        </w:rPr>
        <w:t>（3）为在自然资源部临时用地信息系统、广东省自然资源厅用途管制系统等系统平台开展临时用地批后监管持续提供专业数据处理等技术支持，同时基于平台数据分析土地状态和复垦情况等。</w:t>
      </w:r>
    </w:p>
    <w:p w14:paraId="65CD5914">
      <w:pPr>
        <w:pStyle w:val="4"/>
        <w:keepNext w:val="0"/>
        <w:keepLines w:val="0"/>
        <w:spacing w:before="0" w:after="0" w:line="360" w:lineRule="auto"/>
        <w:jc w:val="left"/>
        <w:rPr>
          <w:rFonts w:ascii="宋体" w:hAnsi="宋体" w:eastAsia="宋体" w:cs="宋体"/>
          <w:bCs w:val="0"/>
          <w:sz w:val="21"/>
          <w:szCs w:val="21"/>
        </w:rPr>
      </w:pPr>
      <w:r>
        <w:rPr>
          <w:rFonts w:hint="eastAsia" w:ascii="宋体" w:hAnsi="宋体" w:eastAsia="宋体" w:cs="宋体"/>
          <w:bCs w:val="0"/>
          <w:sz w:val="21"/>
          <w:szCs w:val="21"/>
        </w:rPr>
        <w:t>（二）项目验收要求：</w:t>
      </w:r>
    </w:p>
    <w:p w14:paraId="3C7150FD">
      <w:pPr>
        <w:pStyle w:val="455"/>
        <w:adjustRightInd w:val="0"/>
        <w:spacing w:line="360" w:lineRule="auto"/>
        <w:jc w:val="left"/>
        <w:rPr>
          <w:rFonts w:ascii="宋体" w:hAnsi="宋体" w:cs="宋体"/>
          <w:szCs w:val="21"/>
        </w:rPr>
      </w:pPr>
      <w:r>
        <w:rPr>
          <w:rFonts w:hint="eastAsia" w:ascii="宋体" w:hAnsi="宋体" w:cs="宋体"/>
          <w:szCs w:val="21"/>
        </w:rPr>
        <w:t>项目最终成果应通过深圳市规划和自然资源局坪山管理局专题会审查后结题。</w:t>
      </w:r>
    </w:p>
    <w:p w14:paraId="4F55676C">
      <w:pPr>
        <w:pStyle w:val="4"/>
        <w:keepNext w:val="0"/>
        <w:keepLines w:val="0"/>
        <w:spacing w:before="0" w:after="0" w:line="360" w:lineRule="auto"/>
        <w:jc w:val="left"/>
        <w:rPr>
          <w:rFonts w:ascii="宋体" w:hAnsi="宋体" w:eastAsia="宋体" w:cs="宋体"/>
          <w:bCs w:val="0"/>
          <w:sz w:val="21"/>
          <w:szCs w:val="21"/>
        </w:rPr>
      </w:pPr>
      <w:r>
        <w:rPr>
          <w:rFonts w:hint="eastAsia" w:ascii="宋体" w:hAnsi="宋体" w:eastAsia="宋体" w:cs="宋体"/>
          <w:bCs w:val="0"/>
          <w:sz w:val="21"/>
          <w:szCs w:val="21"/>
        </w:rPr>
        <w:t>（三）组织实施要求：</w:t>
      </w:r>
    </w:p>
    <w:p w14:paraId="353A6A87">
      <w:pPr>
        <w:pStyle w:val="455"/>
        <w:adjustRightInd w:val="0"/>
        <w:spacing w:line="360" w:lineRule="auto"/>
        <w:jc w:val="left"/>
        <w:rPr>
          <w:rFonts w:ascii="宋体" w:hAnsi="宋体" w:cs="宋体"/>
          <w:szCs w:val="21"/>
        </w:rPr>
      </w:pPr>
      <w:r>
        <w:rPr>
          <w:rFonts w:hint="eastAsia" w:ascii="宋体" w:hAnsi="宋体" w:cs="宋体"/>
          <w:szCs w:val="21"/>
        </w:rPr>
        <w:t>为确保本项目投标工作管理规范、实施有力，中标人应成立项目组，按采购人要求完成研究成果。中标人应按招标文件规定的内容和深度完成阶段性（初稿、中间、终期）成果，并须配合采购人组织、举办本项目各工作阶段的汇报、审查、研讨、公开展示及公众咨询等工作，负责解答相关的问题。</w:t>
      </w:r>
    </w:p>
    <w:p w14:paraId="0E79D57D">
      <w:pPr>
        <w:pStyle w:val="4"/>
        <w:keepNext w:val="0"/>
        <w:keepLines w:val="0"/>
        <w:spacing w:before="0" w:after="0" w:line="360" w:lineRule="auto"/>
        <w:jc w:val="left"/>
        <w:rPr>
          <w:rFonts w:ascii="宋体" w:hAnsi="宋体" w:eastAsia="宋体" w:cs="宋体"/>
          <w:bCs w:val="0"/>
          <w:sz w:val="21"/>
          <w:szCs w:val="21"/>
        </w:rPr>
      </w:pPr>
      <w:r>
        <w:rPr>
          <w:rFonts w:hint="eastAsia" w:ascii="宋体" w:hAnsi="宋体" w:eastAsia="宋体" w:cs="宋体"/>
          <w:bCs w:val="0"/>
          <w:sz w:val="21"/>
          <w:szCs w:val="21"/>
        </w:rPr>
        <w:t>（四）成果要求：</w:t>
      </w:r>
    </w:p>
    <w:p w14:paraId="0491F4DA">
      <w:pPr>
        <w:pStyle w:val="455"/>
        <w:adjustRightInd w:val="0"/>
        <w:spacing w:line="360" w:lineRule="auto"/>
        <w:jc w:val="left"/>
        <w:rPr>
          <w:rFonts w:ascii="宋体" w:hAnsi="宋体" w:cs="宋体"/>
          <w:szCs w:val="21"/>
        </w:rPr>
      </w:pPr>
      <w:r>
        <w:rPr>
          <w:rFonts w:hint="eastAsia" w:ascii="宋体" w:hAnsi="宋体" w:cs="宋体"/>
          <w:szCs w:val="21"/>
        </w:rPr>
        <w:t>1.《坪山区2026年度国有已出让用地与临时用地外业巡查和批后监管技术支持》文本，WORD格式、PDF格式，电子，纸质，数量2。</w:t>
      </w:r>
    </w:p>
    <w:p w14:paraId="40232F96">
      <w:pPr>
        <w:pStyle w:val="455"/>
        <w:adjustRightInd w:val="0"/>
        <w:spacing w:line="360" w:lineRule="auto"/>
        <w:jc w:val="left"/>
        <w:rPr>
          <w:rFonts w:ascii="宋体" w:hAnsi="宋体" w:cs="宋体"/>
          <w:szCs w:val="21"/>
        </w:rPr>
      </w:pPr>
      <w:r>
        <w:rPr>
          <w:rFonts w:hint="eastAsia" w:ascii="宋体" w:hAnsi="宋体" w:cs="宋体"/>
          <w:szCs w:val="21"/>
        </w:rPr>
        <w:t>2.《坪山区2026年度国有已出让用地与临时用地外业巡查和批后监管技术支持》汇报文件，PPT格式、PDF格式，电子，纸质，数量2。</w:t>
      </w:r>
    </w:p>
    <w:p w14:paraId="295DC502">
      <w:pPr>
        <w:pStyle w:val="455"/>
        <w:adjustRightInd w:val="0"/>
        <w:spacing w:line="360" w:lineRule="auto"/>
        <w:jc w:val="left"/>
        <w:rPr>
          <w:rFonts w:ascii="宋体" w:hAnsi="宋体" w:cs="宋体"/>
          <w:szCs w:val="21"/>
        </w:rPr>
      </w:pPr>
      <w:r>
        <w:rPr>
          <w:rFonts w:hint="eastAsia" w:ascii="宋体" w:hAnsi="宋体" w:cs="宋体"/>
          <w:szCs w:val="21"/>
        </w:rPr>
        <w:t>3.《坪山区2026年度国有已出让用地与临时用地日常管理总台账》,XLSX格式、PDF格式，电子，纸质，数量2。</w:t>
      </w:r>
    </w:p>
    <w:p w14:paraId="75A42EE1">
      <w:pPr>
        <w:pStyle w:val="455"/>
        <w:adjustRightInd w:val="0"/>
        <w:spacing w:line="360" w:lineRule="auto"/>
        <w:jc w:val="left"/>
        <w:rPr>
          <w:rFonts w:ascii="宋体" w:hAnsi="宋体" w:cs="宋体"/>
          <w:szCs w:val="21"/>
        </w:rPr>
      </w:pPr>
      <w:r>
        <w:rPr>
          <w:rFonts w:hint="eastAsia" w:ascii="宋体" w:hAnsi="宋体" w:cs="宋体"/>
          <w:szCs w:val="21"/>
        </w:rPr>
        <w:t>4.《外业巡查现场照片集》,JPEG格式、PDF格式，电子，纸质，数量2。</w:t>
      </w:r>
    </w:p>
    <w:p w14:paraId="483FD20A">
      <w:pPr>
        <w:pStyle w:val="4"/>
        <w:keepNext w:val="0"/>
        <w:keepLines w:val="0"/>
        <w:spacing w:before="0" w:after="0" w:line="360" w:lineRule="auto"/>
        <w:jc w:val="left"/>
        <w:rPr>
          <w:rFonts w:ascii="宋体" w:hAnsi="宋体" w:eastAsia="宋体" w:cs="宋体"/>
          <w:bCs w:val="0"/>
          <w:sz w:val="21"/>
          <w:szCs w:val="21"/>
        </w:rPr>
      </w:pPr>
      <w:r>
        <w:rPr>
          <w:rFonts w:hint="eastAsia" w:ascii="宋体" w:hAnsi="宋体" w:eastAsia="宋体" w:cs="宋体"/>
          <w:bCs w:val="0"/>
          <w:sz w:val="21"/>
          <w:szCs w:val="21"/>
        </w:rPr>
        <w:t>（五）技术培训要求、项目人员安排要求：</w:t>
      </w:r>
    </w:p>
    <w:p w14:paraId="294616A8">
      <w:pPr>
        <w:pStyle w:val="455"/>
        <w:adjustRightInd w:val="0"/>
        <w:spacing w:line="360" w:lineRule="auto"/>
        <w:jc w:val="left"/>
        <w:rPr>
          <w:rFonts w:ascii="宋体" w:hAnsi="宋体" w:cs="宋体"/>
          <w:szCs w:val="21"/>
        </w:rPr>
      </w:pPr>
      <w:r>
        <w:rPr>
          <w:rFonts w:hint="eastAsia" w:ascii="宋体" w:hAnsi="宋体" w:cs="宋体"/>
          <w:szCs w:val="21"/>
        </w:rPr>
        <w:t>1.技术培训要求：中标单位应按采购方需求，对采购方的相关技术人员进行技术培训，使采购方能全面理解研究成果。</w:t>
      </w:r>
    </w:p>
    <w:p w14:paraId="103ED45F">
      <w:pPr>
        <w:pStyle w:val="455"/>
        <w:adjustRightInd w:val="0"/>
        <w:spacing w:line="360" w:lineRule="auto"/>
        <w:jc w:val="left"/>
        <w:rPr>
          <w:rFonts w:ascii="宋体" w:hAnsi="宋体" w:cs="宋体"/>
          <w:szCs w:val="21"/>
        </w:rPr>
      </w:pPr>
      <w:r>
        <w:rPr>
          <w:rFonts w:hint="eastAsia" w:ascii="宋体" w:hAnsi="宋体" w:cs="宋体"/>
          <w:szCs w:val="21"/>
        </w:rPr>
        <w:t>2.项目人员安排要求：</w:t>
      </w:r>
    </w:p>
    <w:p w14:paraId="0ED724C9">
      <w:pPr>
        <w:pStyle w:val="455"/>
        <w:adjustRightInd w:val="0"/>
        <w:spacing w:line="360" w:lineRule="auto"/>
        <w:jc w:val="left"/>
        <w:rPr>
          <w:rFonts w:ascii="宋体" w:hAnsi="宋体" w:cs="宋体"/>
          <w:szCs w:val="21"/>
        </w:rPr>
      </w:pPr>
      <w:r>
        <w:rPr>
          <w:rFonts w:hint="eastAsia" w:ascii="宋体" w:hAnsi="宋体" w:cs="宋体"/>
          <w:szCs w:val="21"/>
        </w:rPr>
        <w:t>（1）中标单位必须独立设置项目组，有固定的项目负责人和联系人。</w:t>
      </w:r>
    </w:p>
    <w:p w14:paraId="4E73FE98">
      <w:pPr>
        <w:pStyle w:val="455"/>
        <w:adjustRightInd w:val="0"/>
        <w:spacing w:line="360" w:lineRule="auto"/>
        <w:jc w:val="left"/>
        <w:rPr>
          <w:rFonts w:ascii="宋体" w:hAnsi="宋体" w:cs="宋体"/>
          <w:szCs w:val="21"/>
        </w:rPr>
      </w:pPr>
      <w:r>
        <w:rPr>
          <w:rFonts w:hint="eastAsia" w:ascii="宋体" w:hAnsi="宋体" w:cs="宋体"/>
          <w:szCs w:val="21"/>
        </w:rPr>
        <w:t>（2）投标方拟投入本项目的</w:t>
      </w:r>
      <w:r>
        <w:rPr>
          <w:rFonts w:hint="eastAsia"/>
        </w:rPr>
        <w:t>高级（含副高）</w:t>
      </w:r>
      <w:r>
        <w:rPr>
          <w:rFonts w:hint="eastAsia" w:ascii="宋体" w:hAnsi="宋体" w:cs="宋体"/>
          <w:szCs w:val="21"/>
        </w:rPr>
        <w:t>专业技术职称人员不少于（含）1人，中级专业技术职称人员不少于（含）2人，初级专业技术职称人员不少于（含）5人。</w:t>
      </w:r>
    </w:p>
    <w:p w14:paraId="35548D2B">
      <w:pPr>
        <w:pStyle w:val="455"/>
        <w:adjustRightInd w:val="0"/>
        <w:spacing w:line="360" w:lineRule="auto"/>
        <w:jc w:val="left"/>
        <w:rPr>
          <w:rFonts w:ascii="宋体" w:hAnsi="宋体" w:cs="宋体"/>
          <w:szCs w:val="21"/>
        </w:rPr>
      </w:pPr>
      <w:r>
        <w:rPr>
          <w:rFonts w:hint="eastAsia" w:ascii="宋体" w:hAnsi="宋体" w:cs="宋体"/>
          <w:szCs w:val="21"/>
        </w:rPr>
        <w:t>（3）项目负责人在实施过程中不能更换，如需更换，必须得到采购人的同意。</w:t>
      </w:r>
    </w:p>
    <w:p w14:paraId="5C2BEA2D">
      <w:pPr>
        <w:pStyle w:val="455"/>
        <w:adjustRightInd w:val="0"/>
        <w:spacing w:line="360" w:lineRule="auto"/>
        <w:jc w:val="left"/>
        <w:rPr>
          <w:rFonts w:ascii="宋体" w:hAnsi="宋体" w:cs="宋体"/>
          <w:szCs w:val="21"/>
        </w:rPr>
      </w:pPr>
      <w:r>
        <w:rPr>
          <w:rFonts w:hint="eastAsia" w:ascii="宋体" w:hAnsi="宋体" w:cs="宋体"/>
          <w:szCs w:val="21"/>
        </w:rPr>
        <w:t>（4）投标方中标后，如团队人员安排与综合实力达不到投标承诺与采购方要求，采购方有权中止项目合作，并将中标方纳入不诚信供应商。</w:t>
      </w:r>
    </w:p>
    <w:p w14:paraId="4D70105B">
      <w:pPr>
        <w:pStyle w:val="4"/>
        <w:keepNext w:val="0"/>
        <w:keepLines w:val="0"/>
        <w:spacing w:before="0" w:after="0" w:line="360" w:lineRule="auto"/>
        <w:jc w:val="left"/>
        <w:rPr>
          <w:rFonts w:ascii="宋体" w:hAnsi="宋体" w:eastAsia="宋体" w:cs="宋体"/>
          <w:bCs w:val="0"/>
          <w:sz w:val="21"/>
          <w:szCs w:val="21"/>
        </w:rPr>
      </w:pPr>
      <w:r>
        <w:rPr>
          <w:rFonts w:hint="eastAsia" w:ascii="宋体" w:hAnsi="宋体" w:eastAsia="宋体" w:cs="宋体"/>
          <w:bCs w:val="0"/>
          <w:sz w:val="21"/>
          <w:szCs w:val="21"/>
        </w:rPr>
        <w:t>（六）售后服务内容、要求和期限：</w:t>
      </w:r>
    </w:p>
    <w:p w14:paraId="03126E8B">
      <w:pPr>
        <w:pStyle w:val="455"/>
        <w:adjustRightInd w:val="0"/>
        <w:spacing w:line="360" w:lineRule="auto"/>
        <w:jc w:val="left"/>
        <w:rPr>
          <w:rFonts w:ascii="宋体" w:hAnsi="宋体" w:cs="宋体"/>
          <w:szCs w:val="21"/>
        </w:rPr>
      </w:pPr>
      <w:r>
        <w:rPr>
          <w:rFonts w:hint="eastAsia" w:ascii="宋体" w:hAnsi="宋体" w:cs="宋体"/>
          <w:szCs w:val="21"/>
        </w:rPr>
        <w:t>1.售后服务内容：</w:t>
      </w:r>
    </w:p>
    <w:p w14:paraId="318AB134">
      <w:pPr>
        <w:pStyle w:val="455"/>
        <w:adjustRightInd w:val="0"/>
        <w:spacing w:line="360" w:lineRule="auto"/>
        <w:jc w:val="left"/>
        <w:rPr>
          <w:rFonts w:ascii="宋体" w:hAnsi="宋体" w:cs="宋体"/>
          <w:szCs w:val="21"/>
        </w:rPr>
      </w:pPr>
      <w:r>
        <w:rPr>
          <w:rFonts w:hint="eastAsia" w:ascii="宋体" w:hAnsi="宋体" w:cs="宋体"/>
          <w:szCs w:val="21"/>
        </w:rPr>
        <w:t>在售后服务期限内提供数据更新、相关咨询、协调和项目审查等技术支持。</w:t>
      </w:r>
    </w:p>
    <w:p w14:paraId="1A123C1B">
      <w:pPr>
        <w:pStyle w:val="455"/>
        <w:adjustRightInd w:val="0"/>
        <w:spacing w:line="360" w:lineRule="auto"/>
        <w:jc w:val="left"/>
        <w:rPr>
          <w:rFonts w:ascii="宋体" w:hAnsi="宋体" w:cs="宋体"/>
          <w:szCs w:val="21"/>
        </w:rPr>
      </w:pPr>
      <w:r>
        <w:rPr>
          <w:rFonts w:hint="eastAsia" w:ascii="宋体" w:hAnsi="宋体" w:cs="宋体"/>
          <w:szCs w:val="21"/>
        </w:rPr>
        <w:t>2.售后服务要求：</w:t>
      </w:r>
    </w:p>
    <w:p w14:paraId="4E7B9C27">
      <w:pPr>
        <w:pStyle w:val="455"/>
        <w:adjustRightInd w:val="0"/>
        <w:spacing w:line="360" w:lineRule="auto"/>
        <w:jc w:val="left"/>
        <w:rPr>
          <w:rFonts w:ascii="宋体" w:hAnsi="宋体" w:cs="宋体"/>
          <w:szCs w:val="21"/>
        </w:rPr>
      </w:pPr>
      <w:r>
        <w:rPr>
          <w:rFonts w:hint="eastAsia" w:ascii="宋体" w:hAnsi="宋体" w:cs="宋体"/>
          <w:szCs w:val="21"/>
        </w:rPr>
        <w:t>（1）中标方应在投标文件中提供详细的售后服务计划；</w:t>
      </w:r>
    </w:p>
    <w:p w14:paraId="0EAC12B2">
      <w:pPr>
        <w:pStyle w:val="455"/>
        <w:adjustRightInd w:val="0"/>
        <w:spacing w:line="360" w:lineRule="auto"/>
        <w:jc w:val="left"/>
        <w:rPr>
          <w:rFonts w:ascii="宋体" w:hAnsi="宋体" w:cs="宋体"/>
          <w:szCs w:val="21"/>
        </w:rPr>
      </w:pPr>
      <w:r>
        <w:rPr>
          <w:rFonts w:hint="eastAsia" w:ascii="宋体" w:hAnsi="宋体" w:cs="宋体"/>
          <w:szCs w:val="21"/>
        </w:rPr>
        <w:t>（2）项目售后服务内容要求主要包括技术支持等，技术支持服务包括以下内容：</w:t>
      </w:r>
    </w:p>
    <w:p w14:paraId="785ECD6C">
      <w:pPr>
        <w:pStyle w:val="455"/>
        <w:adjustRightInd w:val="0"/>
        <w:spacing w:line="360" w:lineRule="auto"/>
        <w:jc w:val="left"/>
        <w:rPr>
          <w:rFonts w:ascii="宋体" w:hAnsi="宋体" w:cs="宋体"/>
          <w:szCs w:val="21"/>
        </w:rPr>
      </w:pPr>
      <w:r>
        <w:rPr>
          <w:rFonts w:hint="eastAsia" w:ascii="宋体" w:hAnsi="宋体" w:cs="宋体"/>
          <w:szCs w:val="21"/>
        </w:rPr>
        <w:t>a.专员支持服务：安排维护专员为本项目售后技术支持，并提供其联系手机、电话、传真、Email；保证采购方在工作日内能及时联系到维护专员；如人员需要调整应及时通知采购方。</w:t>
      </w:r>
    </w:p>
    <w:p w14:paraId="4AA63F22">
      <w:pPr>
        <w:pStyle w:val="455"/>
        <w:adjustRightInd w:val="0"/>
        <w:spacing w:line="360" w:lineRule="auto"/>
        <w:jc w:val="left"/>
        <w:rPr>
          <w:rFonts w:ascii="宋体" w:hAnsi="宋体" w:cs="宋体"/>
          <w:szCs w:val="21"/>
        </w:rPr>
      </w:pPr>
      <w:r>
        <w:rPr>
          <w:rFonts w:hint="eastAsia" w:ascii="宋体" w:hAnsi="宋体" w:cs="宋体"/>
          <w:szCs w:val="21"/>
        </w:rPr>
        <w:t>b.审查支持服务：中标方应配合采购方进行与本项目相关的技术审查工作，提供专业技术意见。</w:t>
      </w:r>
    </w:p>
    <w:p w14:paraId="263AE47D">
      <w:pPr>
        <w:pStyle w:val="455"/>
        <w:adjustRightInd w:val="0"/>
        <w:spacing w:line="360" w:lineRule="auto"/>
        <w:jc w:val="left"/>
        <w:rPr>
          <w:rFonts w:ascii="宋体" w:hAnsi="宋体" w:cs="宋体"/>
          <w:szCs w:val="21"/>
        </w:rPr>
      </w:pPr>
      <w:r>
        <w:rPr>
          <w:rFonts w:hint="eastAsia" w:ascii="宋体" w:hAnsi="宋体" w:cs="宋体"/>
          <w:szCs w:val="21"/>
        </w:rPr>
        <w:t>3.售后服务期限：</w:t>
      </w:r>
    </w:p>
    <w:p w14:paraId="629C78F5">
      <w:pPr>
        <w:pStyle w:val="506"/>
        <w:widowControl w:val="0"/>
        <w:wordWrap/>
        <w:spacing w:afterLines="0" w:line="360" w:lineRule="auto"/>
        <w:ind w:firstLine="436"/>
        <w:rPr>
          <w:snapToGrid/>
          <w:spacing w:val="0"/>
          <w:sz w:val="21"/>
          <w:szCs w:val="21"/>
        </w:rPr>
      </w:pPr>
      <w:r>
        <w:rPr>
          <w:rFonts w:hint="eastAsia"/>
          <w:sz w:val="21"/>
          <w:szCs w:val="21"/>
        </w:rPr>
        <w:t>本项目由采购方验收通过后进入售后服务期，要求由中标方提供1年的免费技术支持，售后服务期内不需要重新签订合同。投标人须与采购方保持密切沟通，随时跟进项目后续的服务需求，提供相关技术支持。</w:t>
      </w:r>
    </w:p>
    <w:p w14:paraId="3A3EC92F">
      <w:pPr>
        <w:pStyle w:val="506"/>
        <w:widowControl w:val="0"/>
        <w:wordWrap/>
        <w:spacing w:afterLines="0" w:line="360" w:lineRule="auto"/>
        <w:ind w:firstLine="420"/>
        <w:rPr>
          <w:rFonts w:cs="Times New Roman"/>
          <w:snapToGrid/>
          <w:spacing w:val="0"/>
          <w:sz w:val="21"/>
          <w:szCs w:val="21"/>
        </w:rPr>
      </w:pPr>
    </w:p>
    <w:p w14:paraId="4B575CDD">
      <w:pPr>
        <w:pStyle w:val="321"/>
        <w:ind w:firstLine="0" w:firstLineChars="0"/>
        <w:rPr>
          <w:b/>
        </w:rPr>
      </w:pPr>
      <w:r>
        <w:rPr>
          <w:rFonts w:hint="eastAsia"/>
          <w:b/>
        </w:rPr>
        <w:t>三、项目商务要求</w:t>
      </w:r>
    </w:p>
    <w:p w14:paraId="69847B4A">
      <w:pPr>
        <w:pStyle w:val="255"/>
        <w:spacing w:beforeLines="0" w:line="360" w:lineRule="auto"/>
        <w:ind w:firstLine="0" w:firstLineChars="0"/>
        <w:rPr>
          <w:rFonts w:ascii="宋体" w:hAnsi="宋体" w:eastAsia="宋体" w:cs="宋体"/>
          <w:b/>
          <w:bCs/>
          <w:highlight w:val="yellow"/>
        </w:rPr>
      </w:pPr>
      <w:r>
        <w:rPr>
          <w:rFonts w:hint="eastAsia" w:ascii="宋体" w:hAnsi="宋体" w:eastAsia="宋体" w:cs="宋体"/>
          <w:b/>
          <w:bCs/>
          <w:highlight w:val="yellow"/>
        </w:rPr>
        <w:t>★（一）服务期限：</w:t>
      </w:r>
    </w:p>
    <w:p w14:paraId="768B4477">
      <w:pPr>
        <w:pStyle w:val="255"/>
        <w:spacing w:beforeLines="0" w:line="360" w:lineRule="auto"/>
        <w:ind w:firstLine="424" w:firstLineChars="201"/>
        <w:rPr>
          <w:rFonts w:asciiTheme="minorEastAsia" w:hAnsiTheme="minorEastAsia" w:eastAsiaTheme="minorEastAsia"/>
          <w:b/>
        </w:rPr>
      </w:pPr>
      <w:r>
        <w:rPr>
          <w:rFonts w:hint="eastAsia" w:ascii="宋体" w:hAnsi="宋体" w:eastAsia="宋体" w:cs="宋体"/>
          <w:b/>
          <w:bCs/>
          <w:highlight w:val="yellow"/>
        </w:rPr>
        <w:t>自2026年6月24日起12个月内。</w:t>
      </w:r>
    </w:p>
    <w:p w14:paraId="0ABA0285">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62C78F07">
      <w:pPr>
        <w:pStyle w:val="255"/>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深圳市坪山区。</w:t>
      </w:r>
    </w:p>
    <w:p w14:paraId="4BF409FF">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7DCD8DFA">
      <w:pPr>
        <w:spacing w:line="360" w:lineRule="auto"/>
        <w:ind w:firstLine="420" w:firstLineChars="200"/>
        <w:jc w:val="left"/>
        <w:rPr>
          <w:rFonts w:ascii="宋体" w:hAnsi="宋体"/>
          <w:szCs w:val="21"/>
        </w:rPr>
      </w:pPr>
      <w:r>
        <w:rPr>
          <w:rFonts w:hint="eastAsia" w:ascii="宋体" w:hAnsi="宋体"/>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059E8DA0">
      <w:pPr>
        <w:spacing w:line="360" w:lineRule="auto"/>
        <w:ind w:firstLine="422" w:firstLineChars="200"/>
        <w:jc w:val="left"/>
        <w:rPr>
          <w:rFonts w:ascii="宋体" w:hAnsi="宋体"/>
          <w:szCs w:val="21"/>
        </w:rPr>
      </w:pPr>
      <w:r>
        <w:rPr>
          <w:rFonts w:hint="eastAsia" w:ascii="宋体" w:hAnsi="宋体"/>
          <w:b/>
          <w:bCs/>
          <w:szCs w:val="21"/>
          <w:highlight w:val="yellow"/>
        </w:rPr>
        <w:t>★2.本项目预计需开展270宗国有已出让用地、280宗临时用地巡查和批后监管技术支持工作。投标供应商须根据《国土资源调查预算标准-土地资源调查评价成本综合预算标准》（2005年）的取费标准进行报价，须详细写出报价的具体计算过程，无具体计算过程的视为无效投标，投标供应商的报价不得超过项目预算金额。</w:t>
      </w:r>
    </w:p>
    <w:p w14:paraId="3F2EACEE">
      <w:pPr>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投标供应商应当根据本企业的成本自行决定报价，但不得以低于其企业成本的报价投标。</w:t>
      </w:r>
    </w:p>
    <w:p w14:paraId="0D777D0E">
      <w:pPr>
        <w:spacing w:line="360" w:lineRule="auto"/>
        <w:ind w:firstLine="420" w:firstLineChars="200"/>
        <w:jc w:val="left"/>
        <w:rPr>
          <w:rFonts w:ascii="宋体" w:hAnsi="宋体"/>
          <w:szCs w:val="21"/>
        </w:rPr>
      </w:pPr>
      <w:r>
        <w:rPr>
          <w:rFonts w:ascii="宋体" w:hAnsi="宋体"/>
          <w:szCs w:val="21"/>
        </w:rPr>
        <w:t>4</w:t>
      </w:r>
      <w:r>
        <w:rPr>
          <w:rFonts w:hint="eastAsia" w:ascii="宋体" w:hAnsi="宋体"/>
          <w:szCs w:val="21"/>
        </w:rPr>
        <w:t>.最终费用按实际工作量结算，结算价不超过合同价，超出部分不予结算。</w:t>
      </w:r>
    </w:p>
    <w:p w14:paraId="4640AB9C">
      <w:pPr>
        <w:spacing w:line="360" w:lineRule="auto"/>
        <w:ind w:firstLine="420" w:firstLineChars="200"/>
        <w:jc w:val="left"/>
        <w:rPr>
          <w:rFonts w:ascii="宋体" w:hAnsi="宋体"/>
          <w:szCs w:val="21"/>
        </w:rPr>
      </w:pPr>
      <w:r>
        <w:rPr>
          <w:rFonts w:ascii="宋体" w:hAnsi="宋体"/>
          <w:szCs w:val="21"/>
        </w:rPr>
        <w:t>5</w:t>
      </w:r>
      <w:r>
        <w:rPr>
          <w:rFonts w:hint="eastAsia" w:ascii="宋体" w:hAnsi="宋体"/>
          <w:szCs w:val="21"/>
        </w:rPr>
        <w:t>.投标供应商的报价，应当是本项目采购范围和采购文件及合同条款上所列的各项内容中所述的全部，不得以任何理由予以重复。</w:t>
      </w:r>
    </w:p>
    <w:p w14:paraId="7D63F2AC">
      <w:pPr>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7DD26E30">
      <w:pPr>
        <w:spacing w:line="360" w:lineRule="auto"/>
        <w:ind w:firstLine="420" w:firstLineChars="200"/>
        <w:jc w:val="left"/>
        <w:rPr>
          <w:rFonts w:ascii="宋体" w:hAnsi="宋体"/>
          <w:szCs w:val="21"/>
        </w:rPr>
      </w:pPr>
      <w:r>
        <w:rPr>
          <w:rFonts w:ascii="宋体" w:hAnsi="宋体"/>
          <w:szCs w:val="21"/>
        </w:rPr>
        <w:t>7</w:t>
      </w:r>
      <w:r>
        <w:rPr>
          <w:rFonts w:hint="eastAsia" w:ascii="宋体" w:hAnsi="宋体"/>
          <w:szCs w:val="21"/>
        </w:rPr>
        <w:t>.投标供应商应先到项目地点踏勘以充分了解项目的位置、情况、道路及任何其它足以影响投标报价的情况，任何因忽视或误解项目情况而导致的索赔或服务期限延长申请将不获批准。</w:t>
      </w:r>
    </w:p>
    <w:p w14:paraId="2F9BB20D">
      <w:pPr>
        <w:spacing w:line="360" w:lineRule="auto"/>
        <w:ind w:firstLine="420" w:firstLineChars="200"/>
        <w:jc w:val="left"/>
        <w:rPr>
          <w:rFonts w:ascii="宋体" w:hAnsi="宋体"/>
          <w:szCs w:val="21"/>
        </w:rPr>
      </w:pPr>
      <w:r>
        <w:rPr>
          <w:rFonts w:ascii="宋体" w:hAnsi="宋体"/>
          <w:szCs w:val="21"/>
        </w:rPr>
        <w:t>8</w:t>
      </w:r>
      <w:r>
        <w:rPr>
          <w:rFonts w:hint="eastAsia" w:ascii="宋体" w:hAnsi="宋体"/>
          <w:szCs w:val="21"/>
        </w:rPr>
        <w:t>.投标供应商不得期望通过索赔等方式获取补偿，否则，除可能遭到拒绝外，还可能将被作为不良行为记录在案，并可能影响其以后参加政府采购的项目投标。各投标供应商在报价时，应充分考虑报价的风险。</w:t>
      </w:r>
    </w:p>
    <w:p w14:paraId="4C4AF444">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27C29228">
      <w:pPr>
        <w:spacing w:line="360" w:lineRule="auto"/>
        <w:ind w:firstLine="420" w:firstLineChars="200"/>
        <w:jc w:val="left"/>
        <w:rPr>
          <w:rFonts w:ascii="宋体" w:hAnsi="宋体"/>
          <w:szCs w:val="21"/>
        </w:rPr>
      </w:pPr>
      <w:r>
        <w:rPr>
          <w:rFonts w:hint="eastAsia" w:ascii="宋体" w:hAnsi="宋体"/>
          <w:szCs w:val="21"/>
        </w:rPr>
        <w:t>按合同约定付款。</w:t>
      </w:r>
    </w:p>
    <w:p w14:paraId="4806BF89">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（五）违约责任：</w:t>
      </w:r>
    </w:p>
    <w:p w14:paraId="4FBD8F51">
      <w:pPr>
        <w:spacing w:line="360" w:lineRule="auto"/>
        <w:ind w:firstLine="420" w:firstLineChars="200"/>
        <w:rPr>
          <w:rFonts w:ascii="宋体" w:hAnsi="宋体" w:cs="楷体"/>
          <w:bCs/>
        </w:rPr>
      </w:pPr>
      <w:r>
        <w:rPr>
          <w:rFonts w:hint="eastAsia" w:ascii="宋体" w:hAnsi="宋体" w:cs="楷体"/>
          <w:bCs/>
        </w:rPr>
        <w:t>以最终签订的合同为准。</w:t>
      </w:r>
    </w:p>
    <w:p w14:paraId="7FD59F41">
      <w:pPr>
        <w:pStyle w:val="255"/>
        <w:spacing w:beforeLines="0" w:line="360" w:lineRule="auto"/>
        <w:ind w:firstLine="0" w:firstLineChars="0"/>
        <w:rPr>
          <w:rFonts w:asciiTheme="minorEastAsia" w:hAnsiTheme="minorEastAsia" w:eastAsiaTheme="minorEastAsia"/>
          <w:b/>
        </w:rPr>
      </w:pPr>
      <w:bookmarkStart w:id="8" w:name="_Toc135293161"/>
      <w:r>
        <w:rPr>
          <w:rFonts w:hint="eastAsia" w:asciiTheme="minorEastAsia" w:hAnsiTheme="minorEastAsia" w:eastAsiaTheme="minorEastAsia"/>
          <w:b/>
        </w:rPr>
        <w:t>（六）其他要求：</w:t>
      </w:r>
    </w:p>
    <w:p w14:paraId="16679D8F">
      <w:pPr>
        <w:spacing w:line="360" w:lineRule="auto"/>
        <w:ind w:firstLine="424" w:firstLineChars="202"/>
        <w:rPr>
          <w:rFonts w:ascii="宋体" w:hAnsi="宋体" w:cs="宋体"/>
          <w:kern w:val="0"/>
          <w:szCs w:val="21"/>
        </w:rPr>
      </w:pPr>
      <w:r>
        <w:rPr>
          <w:rFonts w:hint="eastAsia" w:ascii="宋体" w:hAnsi="宋体" w:cs="宋体"/>
          <w:kern w:val="0"/>
          <w:szCs w:val="21"/>
        </w:rPr>
        <w:t>1.根据《深圳经济特区政府采购条例》《深圳经济特区政府采购条例实施细则》等文件规定，本项目完成后经采购人履约评价为优，则可续期合同，续期最多不超过两次，每次续期不得超过12个月，续期的合同实质性内容不得改变。</w:t>
      </w:r>
    </w:p>
    <w:p w14:paraId="33C8ADF9">
      <w:pPr>
        <w:spacing w:line="360" w:lineRule="auto"/>
        <w:ind w:firstLine="424" w:firstLineChars="202"/>
        <w:rPr>
          <w:rFonts w:ascii="宋体" w:hAnsi="宋体" w:cs="宋体"/>
          <w:kern w:val="0"/>
          <w:szCs w:val="21"/>
        </w:rPr>
      </w:pPr>
      <w:r>
        <w:rPr>
          <w:rFonts w:hint="eastAsia" w:ascii="宋体" w:hAnsi="宋体" w:cs="宋体"/>
          <w:kern w:val="0"/>
          <w:szCs w:val="21"/>
        </w:rPr>
        <w:t>2.续期履约评价的考核内容。</w:t>
      </w:r>
    </w:p>
    <w:p w14:paraId="5D51E054">
      <w:pPr>
        <w:spacing w:line="360" w:lineRule="auto"/>
        <w:ind w:firstLine="424" w:firstLineChars="202"/>
        <w:rPr>
          <w:rFonts w:ascii="宋体" w:hAnsi="宋体" w:cs="宋体"/>
          <w:kern w:val="0"/>
          <w:szCs w:val="21"/>
        </w:rPr>
      </w:pPr>
      <w:r>
        <w:rPr>
          <w:rFonts w:hint="eastAsia" w:ascii="宋体" w:hAnsi="宋体" w:cs="宋体"/>
          <w:kern w:val="0"/>
          <w:szCs w:val="21"/>
        </w:rPr>
        <w:t>3.投标人必须签署《政府采购投标及履约承诺函》及《政府采购违法行为风险知悉确认书》。</w:t>
      </w:r>
    </w:p>
    <w:p w14:paraId="4EEAEA26">
      <w:pPr>
        <w:spacing w:line="360" w:lineRule="auto"/>
        <w:ind w:firstLine="424" w:firstLineChars="202"/>
        <w:rPr>
          <w:rFonts w:ascii="宋体" w:hAnsi="宋体" w:cs="宋体"/>
          <w:kern w:val="0"/>
          <w:szCs w:val="21"/>
        </w:rPr>
      </w:pPr>
      <w:r>
        <w:rPr>
          <w:rFonts w:hint="eastAsia" w:ascii="宋体" w:hAnsi="宋体" w:cs="宋体"/>
          <w:kern w:val="0"/>
          <w:szCs w:val="21"/>
        </w:rPr>
        <w:t>4.按合同要求按时、按质、按量推进项目工作。</w:t>
      </w:r>
    </w:p>
    <w:p w14:paraId="1ADE5818">
      <w:pPr>
        <w:spacing w:line="360" w:lineRule="auto"/>
        <w:ind w:firstLine="424" w:firstLineChars="202"/>
        <w:rPr>
          <w:rFonts w:ascii="宋体" w:hAnsi="宋体" w:cs="宋体"/>
          <w:kern w:val="0"/>
          <w:szCs w:val="21"/>
        </w:rPr>
      </w:pPr>
      <w:r>
        <w:rPr>
          <w:rFonts w:ascii="宋体" w:hAnsi="宋体" w:cs="宋体"/>
          <w:kern w:val="0"/>
          <w:szCs w:val="21"/>
        </w:rPr>
        <w:t>5</w:t>
      </w:r>
      <w:r>
        <w:rPr>
          <w:rFonts w:hint="eastAsia" w:ascii="宋体" w:hAnsi="宋体" w:cs="宋体"/>
          <w:kern w:val="0"/>
          <w:szCs w:val="21"/>
        </w:rPr>
        <w:t>.在方案策划编写、物料设计制作时应向采购方报告，经采购方同意后方可进行。</w:t>
      </w:r>
    </w:p>
    <w:p w14:paraId="78217DEA">
      <w:pPr>
        <w:spacing w:line="360" w:lineRule="auto"/>
        <w:ind w:firstLine="424" w:firstLineChars="202"/>
        <w:rPr>
          <w:rFonts w:ascii="宋体" w:hAnsi="宋体" w:cs="宋体"/>
          <w:kern w:val="0"/>
          <w:szCs w:val="21"/>
        </w:rPr>
      </w:pPr>
      <w:r>
        <w:rPr>
          <w:rFonts w:ascii="宋体" w:hAnsi="宋体" w:cs="宋体"/>
          <w:kern w:val="0"/>
          <w:szCs w:val="21"/>
        </w:rPr>
        <w:t>6</w:t>
      </w:r>
      <w:r>
        <w:rPr>
          <w:rFonts w:hint="eastAsia" w:ascii="宋体" w:hAnsi="宋体" w:cs="宋体"/>
          <w:kern w:val="0"/>
          <w:szCs w:val="21"/>
        </w:rPr>
        <w:t>.项目组成员应按采购方的要求参加本项目审查和讨论的全部工作会议。</w:t>
      </w:r>
    </w:p>
    <w:p w14:paraId="5443486E">
      <w:pPr>
        <w:spacing w:line="360" w:lineRule="auto"/>
        <w:ind w:firstLine="424" w:firstLineChars="202"/>
        <w:rPr>
          <w:rFonts w:ascii="宋体" w:hAnsi="宋体" w:cs="宋体"/>
          <w:kern w:val="0"/>
          <w:szCs w:val="21"/>
        </w:rPr>
      </w:pPr>
      <w:r>
        <w:rPr>
          <w:rFonts w:ascii="宋体" w:hAnsi="宋体" w:cs="宋体"/>
          <w:kern w:val="0"/>
          <w:szCs w:val="21"/>
        </w:rPr>
        <w:t>7</w:t>
      </w:r>
      <w:r>
        <w:rPr>
          <w:rFonts w:hint="eastAsia" w:ascii="宋体" w:hAnsi="宋体" w:cs="宋体"/>
          <w:kern w:val="0"/>
          <w:szCs w:val="21"/>
        </w:rPr>
        <w:t>.应接受采购方对项目内容、进度等方面的监督和管理，并在规定时间内按采购方相关意见对工作内容和项目成果进行修改完善。</w:t>
      </w:r>
    </w:p>
    <w:p w14:paraId="1FF7F2EB">
      <w:pPr>
        <w:spacing w:line="360" w:lineRule="auto"/>
        <w:ind w:firstLine="424" w:firstLineChars="202"/>
        <w:rPr>
          <w:rFonts w:ascii="宋体" w:hAnsi="宋体" w:cs="宋体"/>
          <w:b/>
          <w:bCs/>
          <w:kern w:val="0"/>
          <w:szCs w:val="21"/>
        </w:rPr>
      </w:pPr>
      <w:r>
        <w:rPr>
          <w:rFonts w:ascii="宋体" w:hAnsi="宋体" w:cs="宋体"/>
          <w:kern w:val="0"/>
          <w:szCs w:val="21"/>
        </w:rPr>
        <w:t>8</w:t>
      </w:r>
      <w:r>
        <w:rPr>
          <w:rFonts w:hint="eastAsia" w:ascii="宋体" w:hAnsi="宋体" w:cs="宋体"/>
          <w:kern w:val="0"/>
          <w:szCs w:val="21"/>
        </w:rPr>
        <w:t>.本项目售后服务期限为自采购方验收通过后起的1年内，中标供应商须与采购方保持沟通联系畅通，随时跟进。</w:t>
      </w:r>
    </w:p>
    <w:p w14:paraId="2402117C">
      <w:pPr>
        <w:ind w:firstLine="420" w:firstLineChars="200"/>
      </w:pPr>
    </w:p>
    <w:p w14:paraId="0E205F34">
      <w:r>
        <w:rPr>
          <w:rFonts w:hint="eastAsia"/>
        </w:rPr>
        <w:br w:type="page"/>
      </w:r>
    </w:p>
    <w:p w14:paraId="08057418">
      <w:pPr>
        <w:pStyle w:val="2"/>
      </w:pPr>
    </w:p>
    <w:p w14:paraId="2AC54C93">
      <w:pPr>
        <w:pStyle w:val="2"/>
      </w:pPr>
      <w:r>
        <w:rPr>
          <w:rFonts w:hint="eastAsia"/>
        </w:rPr>
        <w:t>第三章  投标文件初审</w:t>
      </w:r>
      <w:bookmarkEnd w:id="8"/>
    </w:p>
    <w:p w14:paraId="73CA58CE">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04CE0868">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4F53FC63">
      <w:pPr>
        <w:adjustRightInd w:val="0"/>
        <w:spacing w:line="360" w:lineRule="auto"/>
        <w:ind w:firstLine="422" w:firstLineChars="201"/>
        <w:rPr>
          <w:rFonts w:ascii="宋体" w:hAnsi="宋体"/>
          <w:snapToGrid w:val="0"/>
          <w:kern w:val="0"/>
        </w:rPr>
      </w:pPr>
    </w:p>
    <w:p w14:paraId="1BD7BA6F">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73833EB3">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053A0164">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35B462FE">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23D3F494">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4B7F40AA">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1A3F3AD">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477C570C">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547E66E3">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15ACCC7D">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5AAB04D8">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58B7C467">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5053AC8B">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232ADB2A">
      <w:pPr>
        <w:adjustRightInd w:val="0"/>
        <w:spacing w:line="360" w:lineRule="auto"/>
        <w:ind w:firstLine="422" w:firstLineChars="201"/>
        <w:rPr>
          <w:rFonts w:ascii="宋体" w:hAnsi="宋体"/>
          <w:snapToGrid w:val="0"/>
          <w:kern w:val="0"/>
        </w:rPr>
      </w:pPr>
      <w:r>
        <w:rPr>
          <w:rFonts w:hint="eastAsia" w:ascii="宋体" w:hAnsi="宋体"/>
          <w:snapToGrid w:val="0"/>
          <w:kern w:val="0"/>
        </w:rPr>
        <w:t>13、法律法规规定的其它情形。</w:t>
      </w:r>
      <w:bookmarkStart w:id="9" w:name="_Toc135293162"/>
    </w:p>
    <w:p w14:paraId="30BDE907">
      <w:pPr>
        <w:adjustRightInd w:val="0"/>
        <w:spacing w:line="360" w:lineRule="auto"/>
        <w:ind w:firstLine="422" w:firstLineChars="201"/>
        <w:rPr>
          <w:rFonts w:ascii="宋体" w:hAnsi="宋体"/>
          <w:snapToGrid w:val="0"/>
          <w:kern w:val="0"/>
        </w:rPr>
      </w:pPr>
    </w:p>
    <w:p w14:paraId="45FAE95C">
      <w:pPr>
        <w:adjustRightInd w:val="0"/>
        <w:spacing w:line="360" w:lineRule="auto"/>
        <w:ind w:firstLine="422" w:firstLineChars="201"/>
        <w:rPr>
          <w:rFonts w:ascii="宋体" w:hAnsi="宋体"/>
          <w:snapToGrid w:val="0"/>
          <w:kern w:val="0"/>
        </w:rPr>
      </w:pPr>
      <w:r>
        <w:rPr>
          <w:rFonts w:hint="eastAsia" w:ascii="宋体" w:hAnsi="宋体"/>
          <w:snapToGrid w:val="0"/>
          <w:kern w:val="0"/>
        </w:rPr>
        <w:t>三、异常低价审查</w:t>
      </w:r>
    </w:p>
    <w:p w14:paraId="20D59D84">
      <w:pPr>
        <w:adjustRightInd w:val="0"/>
        <w:spacing w:line="360" w:lineRule="auto"/>
        <w:ind w:firstLine="422" w:firstLineChars="201"/>
        <w:rPr>
          <w:rFonts w:ascii="宋体" w:hAnsi="宋体"/>
          <w:snapToGrid w:val="0"/>
          <w:kern w:val="0"/>
        </w:rPr>
      </w:pPr>
      <w:r>
        <w:rPr>
          <w:rFonts w:hint="eastAsia" w:ascii="宋体" w:hAnsi="宋体"/>
          <w:snapToGrid w:val="0"/>
          <w:kern w:val="0"/>
        </w:rPr>
        <w:t>属于异常低价情形且未通过异常低价审查的。评审中出现下列情形之一的，评审委员会应当启动异常低价投标（响应）审查程序：</w:t>
      </w:r>
    </w:p>
    <w:p w14:paraId="27996F10">
      <w:pPr>
        <w:adjustRightInd w:val="0"/>
        <w:spacing w:line="360" w:lineRule="auto"/>
        <w:ind w:firstLine="422" w:firstLineChars="201"/>
        <w:rPr>
          <w:rFonts w:ascii="宋体" w:hAnsi="宋体"/>
          <w:snapToGrid w:val="0"/>
          <w:kern w:val="0"/>
        </w:rPr>
      </w:pPr>
      <w:r>
        <w:rPr>
          <w:rFonts w:hint="eastAsia" w:ascii="宋体" w:hAnsi="宋体"/>
          <w:snapToGrid w:val="0"/>
          <w:kern w:val="0"/>
        </w:rPr>
        <w:t>1.投标（响应）报价低于全部通过符合性审查供应商投标（响应）报价平均值50%的，即投标（响应）报价&lt;全部通过符合性审查供应商投标（响应）报价平均值×50%；</w:t>
      </w:r>
    </w:p>
    <w:p w14:paraId="255AC263">
      <w:pPr>
        <w:adjustRightInd w:val="0"/>
        <w:spacing w:line="360" w:lineRule="auto"/>
        <w:ind w:firstLine="422" w:firstLineChars="201"/>
        <w:rPr>
          <w:rFonts w:ascii="宋体" w:hAnsi="宋体"/>
          <w:snapToGrid w:val="0"/>
          <w:kern w:val="0"/>
        </w:rPr>
      </w:pPr>
      <w:r>
        <w:rPr>
          <w:rFonts w:hint="eastAsia" w:ascii="宋体" w:hAnsi="宋体"/>
          <w:snapToGrid w:val="0"/>
          <w:kern w:val="0"/>
        </w:rPr>
        <w:t>2.投标（响应）报价低于通过符合性审查的次低报价供应商投标（响应）报价50%的，即投标（响应）报价&lt;通过符合性审查的次低报价供应商投标（响应）报价×50%；</w:t>
      </w:r>
    </w:p>
    <w:p w14:paraId="4D4FE529">
      <w:pPr>
        <w:adjustRightInd w:val="0"/>
        <w:spacing w:line="360" w:lineRule="auto"/>
        <w:ind w:firstLine="422" w:firstLineChars="201"/>
        <w:rPr>
          <w:rFonts w:ascii="宋体" w:hAnsi="宋体"/>
          <w:snapToGrid w:val="0"/>
          <w:kern w:val="0"/>
        </w:rPr>
      </w:pPr>
      <w:r>
        <w:rPr>
          <w:rFonts w:hint="eastAsia" w:ascii="宋体" w:hAnsi="宋体"/>
          <w:snapToGrid w:val="0"/>
          <w:kern w:val="0"/>
        </w:rPr>
        <w:t>3.投标（响应）报价低于采购项目最高限价45%的，即投标（响应）报价&lt;采购项目最高限价×45%；</w:t>
      </w:r>
    </w:p>
    <w:p w14:paraId="579089D9">
      <w:pPr>
        <w:adjustRightInd w:val="0"/>
        <w:spacing w:line="360" w:lineRule="auto"/>
        <w:ind w:firstLine="422" w:firstLineChars="201"/>
        <w:rPr>
          <w:rFonts w:ascii="宋体" w:hAnsi="宋体"/>
          <w:snapToGrid w:val="0"/>
          <w:kern w:val="0"/>
        </w:rPr>
      </w:pPr>
      <w:r>
        <w:rPr>
          <w:rFonts w:hint="eastAsia" w:ascii="宋体" w:hAnsi="宋体"/>
          <w:snapToGrid w:val="0"/>
          <w:kern w:val="0"/>
        </w:rPr>
        <w:t>4.评审委员会基于专业判断，认为供应商报价过低，有可能影响产品质量或者不能诚信履约的其他情形。</w:t>
      </w:r>
    </w:p>
    <w:p w14:paraId="300F001C">
      <w:pPr>
        <w:adjustRightInd w:val="0"/>
        <w:spacing w:line="360" w:lineRule="auto"/>
        <w:ind w:firstLine="422" w:firstLineChars="201"/>
        <w:rPr>
          <w:rFonts w:ascii="宋体" w:hAnsi="宋体"/>
          <w:snapToGrid w:val="0"/>
          <w:kern w:val="0"/>
        </w:rPr>
      </w:pPr>
      <w:r>
        <w:rPr>
          <w:rFonts w:hint="eastAsia" w:ascii="宋体" w:hAnsi="宋体"/>
          <w:snapToGrid w:val="0"/>
          <w:kern w:val="0"/>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74065FA">
      <w:pPr>
        <w:adjustRightInd w:val="0"/>
        <w:spacing w:line="360" w:lineRule="auto"/>
        <w:ind w:firstLine="424" w:firstLineChars="201"/>
        <w:rPr>
          <w:rFonts w:ascii="宋体" w:hAnsi="宋体"/>
          <w:b/>
          <w:bCs/>
          <w:snapToGrid w:val="0"/>
          <w:kern w:val="0"/>
        </w:rPr>
      </w:pPr>
      <w:r>
        <w:rPr>
          <w:rFonts w:hint="eastAsia" w:ascii="宋体" w:hAnsi="宋体"/>
          <w:b/>
          <w:bCs/>
          <w:snapToGrid w:val="0"/>
          <w:kern w:val="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847DC6F">
      <w:pPr>
        <w:adjustRightInd w:val="0"/>
        <w:spacing w:line="360" w:lineRule="auto"/>
        <w:ind w:firstLine="422" w:firstLineChars="201"/>
        <w:rPr>
          <w:rFonts w:ascii="宋体" w:hAnsi="宋体"/>
          <w:snapToGrid w:val="0"/>
          <w:kern w:val="0"/>
        </w:rPr>
      </w:pPr>
      <w:r>
        <w:rPr>
          <w:rFonts w:hint="eastAsia" w:ascii="宋体" w:hAnsi="宋体"/>
          <w:snapToGrid w:val="0"/>
          <w:kern w:val="0"/>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5973554">
      <w:pPr>
        <w:adjustRightInd w:val="0"/>
        <w:spacing w:line="360" w:lineRule="auto"/>
        <w:ind w:firstLine="422" w:firstLineChars="201"/>
        <w:rPr>
          <w:rFonts w:ascii="宋体" w:hAnsi="宋体"/>
          <w:snapToGrid w:val="0"/>
          <w:kern w:val="0"/>
        </w:rPr>
      </w:pPr>
      <w:r>
        <w:rPr>
          <w:rFonts w:hint="eastAsia" w:ascii="宋体" w:hAnsi="宋体"/>
          <w:snapToGrid w:val="0"/>
          <w:kern w:val="0"/>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2A30B2DF">
      <w:pPr>
        <w:spacing w:line="360" w:lineRule="auto"/>
      </w:pPr>
    </w:p>
    <w:p w14:paraId="0BE3E9DC">
      <w:pPr>
        <w:spacing w:line="324" w:lineRule="auto"/>
        <w:ind w:firstLine="420"/>
        <w:rPr>
          <w:b/>
          <w:color w:val="FF0000"/>
          <w:szCs w:val="21"/>
        </w:rPr>
      </w:pPr>
      <w:r>
        <w:rPr>
          <w:rFonts w:hint="eastAsia"/>
          <w:b/>
          <w:color w:val="FF0000"/>
          <w:szCs w:val="21"/>
        </w:rPr>
        <w:t>特别说明：</w:t>
      </w:r>
    </w:p>
    <w:p w14:paraId="7F601DEE">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1、投标（响应）供应商属于《资格性审查表》或《符合性审查表》中任一情形的，按投标（响应）无效处理。</w:t>
      </w:r>
    </w:p>
    <w:p w14:paraId="18B7691D">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2、投标（响应）供应商属于异常低价情形且未通过异常低价审查的，按投标（响应）无效处理。</w:t>
      </w:r>
    </w:p>
    <w:p w14:paraId="0B0D7AB5">
      <w:pPr>
        <w:adjustRightInd w:val="0"/>
        <w:spacing w:line="360" w:lineRule="auto"/>
        <w:ind w:firstLine="422" w:firstLineChars="201"/>
        <w:rPr>
          <w:rFonts w:ascii="宋体" w:hAnsi="宋体"/>
          <w:snapToGrid w:val="0"/>
          <w:kern w:val="0"/>
        </w:rPr>
      </w:pPr>
    </w:p>
    <w:p w14:paraId="565E33C6">
      <w:pPr>
        <w:pStyle w:val="2"/>
        <w:spacing w:after="0"/>
      </w:pPr>
    </w:p>
    <w:p w14:paraId="3A4219B5">
      <w:pPr>
        <w:pStyle w:val="2"/>
        <w:keepNext w:val="0"/>
        <w:keepLines w:val="0"/>
        <w:spacing w:after="0"/>
      </w:pPr>
      <w:r>
        <w:rPr>
          <w:rFonts w:hint="eastAsia"/>
        </w:rPr>
        <w:t>第四章  评标方法和标准</w:t>
      </w:r>
      <w:bookmarkEnd w:id="9"/>
    </w:p>
    <w:p w14:paraId="1388C2B7"/>
    <w:p w14:paraId="0813D73B">
      <w:pPr>
        <w:pStyle w:val="4"/>
        <w:keepNext w:val="0"/>
        <w:keepLines w:val="0"/>
        <w:spacing w:before="0" w:after="0"/>
      </w:pPr>
      <w:bookmarkStart w:id="10" w:name="_Toc44691393"/>
      <w:bookmarkStart w:id="11" w:name="_Toc135293163"/>
      <w:bookmarkStart w:id="12" w:name="_Toc44690429"/>
      <w:bookmarkStart w:id="13" w:name="_Toc44690702"/>
      <w:bookmarkStart w:id="14" w:name="_Toc44691161"/>
      <w:r>
        <w:rPr>
          <w:rFonts w:hint="eastAsia"/>
        </w:rPr>
        <w:t>一、</w:t>
      </w:r>
      <w:r>
        <w:t>评标方法</w:t>
      </w:r>
      <w:bookmarkEnd w:id="10"/>
      <w:bookmarkEnd w:id="11"/>
      <w:bookmarkEnd w:id="12"/>
      <w:bookmarkEnd w:id="13"/>
      <w:bookmarkEnd w:id="14"/>
    </w:p>
    <w:p w14:paraId="73BEDAFE">
      <w:pPr>
        <w:pStyle w:val="45"/>
        <w:widowControl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2D25AD8D">
      <w:pPr>
        <w:pStyle w:val="45"/>
        <w:widowControl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7BA2577B">
      <w:pPr>
        <w:pStyle w:val="45"/>
        <w:widowControl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4EB8CF77">
      <w:pPr>
        <w:pStyle w:val="45"/>
        <w:widowControl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cs="仿宋" w:asciiTheme="minorEastAsia" w:hAnsiTheme="minorEastAsia" w:eastAsiaTheme="minorEastAsia"/>
          <w:kern w:val="2"/>
          <w:sz w:val="21"/>
          <w:szCs w:val="21"/>
        </w:rPr>
        <w:t>2</w:t>
      </w:r>
      <w:r>
        <w:rPr>
          <w:rFonts w:hint="eastAsia" w:cs="仿宋" w:asciiTheme="minorEastAsia" w:hAnsiTheme="minorEastAsia" w:eastAsiaTheme="minorEastAsia"/>
          <w:kern w:val="2"/>
          <w:sz w:val="21"/>
          <w:szCs w:val="21"/>
        </w:rPr>
        <w:t>名。</w:t>
      </w:r>
    </w:p>
    <w:p w14:paraId="4EA638F9">
      <w:pPr>
        <w:pStyle w:val="45"/>
        <w:widowControl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1BC4B3D8">
      <w:pPr>
        <w:pStyle w:val="45"/>
        <w:widowControl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255F201F">
      <w:pPr>
        <w:pStyle w:val="45"/>
        <w:widowControl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F04866B">
      <w:pPr>
        <w:pStyle w:val="45"/>
        <w:widowControl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（因落实政府采购政策进行价格调整的，以调整后的价格计算投标报价。）</w:t>
      </w:r>
    </w:p>
    <w:p w14:paraId="7066EC8E">
      <w:pPr>
        <w:pStyle w:val="45"/>
        <w:widowControl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6C025291">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3A3F3C1D">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0B4549C5">
      <w:pPr>
        <w:spacing w:line="360" w:lineRule="auto"/>
        <w:ind w:firstLine="424" w:firstLineChars="202"/>
        <w:rPr>
          <w:rFonts w:asciiTheme="minorEastAsia" w:hAnsiTheme="minorEastAsia" w:eastAsiaTheme="minorEastAsia"/>
        </w:rPr>
      </w:pPr>
    </w:p>
    <w:p w14:paraId="5E56486F">
      <w:pPr>
        <w:pStyle w:val="4"/>
        <w:keepNext w:val="0"/>
        <w:keepLines w:val="0"/>
        <w:spacing w:before="0" w:after="0"/>
      </w:pPr>
      <w:bookmarkStart w:id="15" w:name="_Toc135293164"/>
      <w:r>
        <w:rPr>
          <w:rFonts w:hint="eastAsia"/>
        </w:rPr>
        <w:t>二、评标标准</w:t>
      </w:r>
      <w:bookmarkEnd w:id="15"/>
    </w:p>
    <w:p w14:paraId="6A4BA742">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19D6B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83B1578">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评分项及评分规则</w:t>
            </w:r>
          </w:p>
        </w:tc>
        <w:tc>
          <w:tcPr>
            <w:tcW w:w="1187" w:type="dxa"/>
            <w:vAlign w:val="center"/>
          </w:tcPr>
          <w:p w14:paraId="598E3330">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权重</w:t>
            </w:r>
          </w:p>
        </w:tc>
      </w:tr>
      <w:tr w14:paraId="1D717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B0EC08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一、价格部分</w:t>
            </w:r>
          </w:p>
        </w:tc>
        <w:tc>
          <w:tcPr>
            <w:tcW w:w="1187" w:type="dxa"/>
            <w:vAlign w:val="center"/>
          </w:tcPr>
          <w:p w14:paraId="53893876">
            <w:pPr>
              <w:autoSpaceDE w:val="0"/>
              <w:autoSpaceDN w:val="0"/>
              <w:adjustRightInd w:val="0"/>
              <w:spacing w:line="360" w:lineRule="auto"/>
              <w:jc w:val="center"/>
              <w:rPr>
                <w:rFonts w:ascii="宋体" w:hAnsi="宋体" w:cs="宋体"/>
                <w:b/>
                <w:szCs w:val="21"/>
              </w:rPr>
            </w:pPr>
            <w:r>
              <w:rPr>
                <w:rFonts w:hint="eastAsia" w:ascii="宋体" w:hAnsi="宋体" w:cs="宋体"/>
                <w:b/>
                <w:szCs w:val="21"/>
              </w:rPr>
              <w:t>20</w:t>
            </w:r>
          </w:p>
        </w:tc>
      </w:tr>
      <w:tr w14:paraId="7E683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2E60A276">
            <w:pPr>
              <w:spacing w:line="360" w:lineRule="auto"/>
              <w:jc w:val="left"/>
              <w:rPr>
                <w:rFonts w:ascii="宋体" w:hAnsi="宋体" w:cs="宋体"/>
                <w:szCs w:val="21"/>
              </w:rPr>
            </w:pPr>
            <w:r>
              <w:rPr>
                <w:rFonts w:hint="eastAsia" w:ascii="宋体" w:hAnsi="宋体" w:cs="宋体"/>
                <w:szCs w:val="21"/>
              </w:rPr>
              <w:t>价格分采用低价优先法计算，即满足招标文件要求且投标价格最低的投标报价为评标基准价，其价格分为满分。其他投标人的价格分统一按照下列公式计算：</w:t>
            </w:r>
          </w:p>
          <w:p w14:paraId="3B82E82A">
            <w:pPr>
              <w:spacing w:line="360" w:lineRule="auto"/>
              <w:jc w:val="left"/>
              <w:rPr>
                <w:rFonts w:ascii="宋体" w:hAnsi="宋体" w:cs="宋体"/>
                <w:szCs w:val="21"/>
              </w:rPr>
            </w:pPr>
            <w:r>
              <w:rPr>
                <w:rFonts w:hint="eastAsia" w:ascii="宋体" w:hAnsi="宋体" w:cs="宋体"/>
                <w:szCs w:val="21"/>
              </w:rPr>
              <w:t>投标报价得分=(评标基准价／投标报价)×权重</w:t>
            </w:r>
          </w:p>
          <w:p w14:paraId="41284B24">
            <w:pPr>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rPr>
              <w:t>备注：</w:t>
            </w:r>
          </w:p>
          <w:p w14:paraId="3E027B21">
            <w:pPr>
              <w:adjustRightInd w:val="0"/>
              <w:snapToGrid w:val="0"/>
              <w:spacing w:line="360" w:lineRule="auto"/>
              <w:rPr>
                <w:rFonts w:ascii="宋体" w:hAnsi="宋体" w:cs="宋体"/>
                <w:bCs/>
                <w:snapToGrid w:val="0"/>
                <w:kern w:val="0"/>
                <w:szCs w:val="21"/>
              </w:rPr>
            </w:pPr>
            <w:r>
              <w:rPr>
                <w:rFonts w:hint="eastAsia" w:ascii="宋体" w:hAnsi="宋体" w:cs="宋体"/>
                <w:snapToGrid w:val="0"/>
                <w:kern w:val="0"/>
                <w:szCs w:val="21"/>
              </w:rPr>
              <w:t>1、因落实政府采购政策进行价格调整的，以调整后的价格计算评标基准价和投标报价</w:t>
            </w:r>
            <w:r>
              <w:rPr>
                <w:rFonts w:hint="eastAsia" w:ascii="宋体" w:hAnsi="宋体" w:cs="宋体"/>
                <w:bCs/>
                <w:snapToGrid w:val="0"/>
                <w:kern w:val="0"/>
                <w:szCs w:val="21"/>
              </w:rPr>
              <w:t>；</w:t>
            </w:r>
          </w:p>
          <w:p w14:paraId="0ACD2F68">
            <w:pPr>
              <w:autoSpaceDE w:val="0"/>
              <w:autoSpaceDN w:val="0"/>
              <w:adjustRightInd w:val="0"/>
              <w:spacing w:line="360" w:lineRule="auto"/>
              <w:jc w:val="left"/>
              <w:rPr>
                <w:rFonts w:ascii="宋体" w:hAnsi="宋体" w:cs="宋体"/>
                <w:szCs w:val="21"/>
              </w:rPr>
            </w:pPr>
            <w:r>
              <w:rPr>
                <w:rFonts w:hint="eastAsia" w:ascii="宋体" w:hAnsi="宋体" w:cs="宋体"/>
                <w:snapToGrid w:val="0"/>
                <w:kern w:val="0"/>
                <w:szCs w:val="21"/>
              </w:rPr>
              <w:t>2、投标报价得分四舍五入后，小数点后保留两位有效数</w:t>
            </w:r>
            <w:r>
              <w:rPr>
                <w:rFonts w:hint="eastAsia" w:ascii="宋体" w:hAnsi="宋体" w:cs="宋体"/>
                <w:szCs w:val="21"/>
              </w:rPr>
              <w:t>。</w:t>
            </w:r>
          </w:p>
        </w:tc>
        <w:tc>
          <w:tcPr>
            <w:tcW w:w="1187" w:type="dxa"/>
            <w:vAlign w:val="center"/>
          </w:tcPr>
          <w:p w14:paraId="06B134AF">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按公式计算评分</w:t>
            </w:r>
          </w:p>
        </w:tc>
      </w:tr>
      <w:tr w14:paraId="233F4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56E0A0BA">
            <w:pPr>
              <w:autoSpaceDE w:val="0"/>
              <w:autoSpaceDN w:val="0"/>
              <w:adjustRightInd w:val="0"/>
              <w:spacing w:line="360" w:lineRule="auto"/>
              <w:jc w:val="center"/>
              <w:rPr>
                <w:rFonts w:ascii="宋体" w:hAnsi="宋体" w:cs="宋体"/>
                <w:b/>
                <w:szCs w:val="21"/>
              </w:rPr>
            </w:pPr>
            <w:r>
              <w:rPr>
                <w:rFonts w:hint="eastAsia" w:ascii="宋体" w:hAnsi="宋体" w:cs="宋体"/>
                <w:b/>
                <w:szCs w:val="21"/>
              </w:rPr>
              <w:t>二、技术部分</w:t>
            </w:r>
          </w:p>
        </w:tc>
        <w:tc>
          <w:tcPr>
            <w:tcW w:w="1187" w:type="dxa"/>
            <w:vAlign w:val="center"/>
          </w:tcPr>
          <w:p w14:paraId="15BBD345">
            <w:pPr>
              <w:autoSpaceDE w:val="0"/>
              <w:autoSpaceDN w:val="0"/>
              <w:adjustRightInd w:val="0"/>
              <w:spacing w:line="360" w:lineRule="auto"/>
              <w:jc w:val="center"/>
              <w:rPr>
                <w:rFonts w:ascii="宋体" w:hAnsi="宋体" w:cs="宋体"/>
                <w:b/>
                <w:szCs w:val="21"/>
              </w:rPr>
            </w:pPr>
            <w:r>
              <w:rPr>
                <w:rFonts w:ascii="宋体" w:hAnsi="宋体" w:cs="宋体"/>
                <w:b/>
                <w:szCs w:val="21"/>
              </w:rPr>
              <w:t>40</w:t>
            </w:r>
          </w:p>
        </w:tc>
      </w:tr>
      <w:tr w14:paraId="58B15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EFD3923">
            <w:pPr>
              <w:autoSpaceDE w:val="0"/>
              <w:autoSpaceDN w:val="0"/>
              <w:adjustRightInd w:val="0"/>
              <w:spacing w:line="360" w:lineRule="auto"/>
              <w:jc w:val="center"/>
              <w:rPr>
                <w:rFonts w:ascii="宋体" w:hAnsi="宋体" w:cs="宋体"/>
                <w:szCs w:val="21"/>
              </w:rPr>
            </w:pPr>
            <w:r>
              <w:rPr>
                <w:rFonts w:hint="eastAsia" w:ascii="宋体" w:hAnsi="宋体" w:cs="宋体"/>
                <w:szCs w:val="21"/>
              </w:rPr>
              <w:t>序号</w:t>
            </w:r>
          </w:p>
        </w:tc>
        <w:tc>
          <w:tcPr>
            <w:tcW w:w="1143" w:type="dxa"/>
            <w:vAlign w:val="center"/>
          </w:tcPr>
          <w:p w14:paraId="7B4E7825">
            <w:pPr>
              <w:autoSpaceDE w:val="0"/>
              <w:autoSpaceDN w:val="0"/>
              <w:adjustRightInd w:val="0"/>
              <w:spacing w:line="360" w:lineRule="auto"/>
              <w:jc w:val="center"/>
              <w:rPr>
                <w:rFonts w:ascii="宋体" w:hAnsi="宋体" w:cs="宋体"/>
                <w:szCs w:val="21"/>
              </w:rPr>
            </w:pPr>
            <w:r>
              <w:rPr>
                <w:rFonts w:hint="eastAsia" w:ascii="宋体" w:hAnsi="宋体" w:cs="宋体"/>
                <w:szCs w:val="21"/>
              </w:rPr>
              <w:t>内容</w:t>
            </w:r>
          </w:p>
        </w:tc>
        <w:tc>
          <w:tcPr>
            <w:tcW w:w="709" w:type="dxa"/>
            <w:vAlign w:val="center"/>
          </w:tcPr>
          <w:p w14:paraId="5FD0DCBB">
            <w:pPr>
              <w:autoSpaceDE w:val="0"/>
              <w:autoSpaceDN w:val="0"/>
              <w:adjustRightInd w:val="0"/>
              <w:spacing w:line="360" w:lineRule="auto"/>
              <w:jc w:val="center"/>
              <w:rPr>
                <w:rFonts w:ascii="宋体" w:hAnsi="宋体" w:cs="宋体"/>
                <w:szCs w:val="21"/>
              </w:rPr>
            </w:pPr>
            <w:r>
              <w:rPr>
                <w:rFonts w:hint="eastAsia" w:ascii="宋体" w:hAnsi="宋体" w:cs="宋体"/>
                <w:szCs w:val="21"/>
              </w:rPr>
              <w:t>权重</w:t>
            </w:r>
          </w:p>
        </w:tc>
        <w:tc>
          <w:tcPr>
            <w:tcW w:w="5953" w:type="dxa"/>
            <w:vAlign w:val="center"/>
          </w:tcPr>
          <w:p w14:paraId="7487D1B2">
            <w:pPr>
              <w:autoSpaceDE w:val="0"/>
              <w:autoSpaceDN w:val="0"/>
              <w:adjustRightInd w:val="0"/>
              <w:spacing w:line="360" w:lineRule="auto"/>
              <w:jc w:val="center"/>
              <w:rPr>
                <w:rFonts w:ascii="宋体" w:hAnsi="宋体" w:cs="宋体"/>
                <w:szCs w:val="21"/>
              </w:rPr>
            </w:pPr>
            <w:r>
              <w:rPr>
                <w:rFonts w:hint="eastAsia" w:ascii="宋体" w:hAnsi="宋体" w:cs="宋体"/>
                <w:szCs w:val="21"/>
              </w:rPr>
              <w:t>评分规则</w:t>
            </w:r>
          </w:p>
        </w:tc>
        <w:tc>
          <w:tcPr>
            <w:tcW w:w="1187" w:type="dxa"/>
            <w:vAlign w:val="center"/>
          </w:tcPr>
          <w:p w14:paraId="12B98E50">
            <w:pPr>
              <w:autoSpaceDE w:val="0"/>
              <w:autoSpaceDN w:val="0"/>
              <w:adjustRightInd w:val="0"/>
              <w:spacing w:line="360" w:lineRule="auto"/>
              <w:jc w:val="center"/>
              <w:rPr>
                <w:rFonts w:ascii="宋体" w:hAnsi="宋体" w:cs="宋体"/>
                <w:szCs w:val="21"/>
              </w:rPr>
            </w:pPr>
            <w:r>
              <w:rPr>
                <w:rFonts w:hint="eastAsia" w:ascii="宋体" w:hAnsi="宋体" w:cs="宋体"/>
                <w:szCs w:val="21"/>
              </w:rPr>
              <w:t>评分方式</w:t>
            </w:r>
          </w:p>
        </w:tc>
      </w:tr>
      <w:tr w14:paraId="1C73A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2E8E29F0">
            <w:pPr>
              <w:autoSpaceDE w:val="0"/>
              <w:autoSpaceDN w:val="0"/>
              <w:adjustRightInd w:val="0"/>
              <w:spacing w:line="360" w:lineRule="auto"/>
              <w:jc w:val="center"/>
              <w:rPr>
                <w:rFonts w:ascii="宋体" w:hAnsi="宋体" w:cs="宋体"/>
                <w:szCs w:val="21"/>
              </w:rPr>
            </w:pPr>
            <w:r>
              <w:rPr>
                <w:rFonts w:hint="eastAsia" w:ascii="宋体" w:hAnsi="宋体" w:cs="宋体"/>
                <w:szCs w:val="21"/>
              </w:rPr>
              <w:t>1</w:t>
            </w:r>
          </w:p>
        </w:tc>
        <w:tc>
          <w:tcPr>
            <w:tcW w:w="1143" w:type="dxa"/>
            <w:vAlign w:val="center"/>
          </w:tcPr>
          <w:p w14:paraId="33D17BAF">
            <w:pPr>
              <w:spacing w:line="360" w:lineRule="auto"/>
              <w:jc w:val="center"/>
              <w:rPr>
                <w:rFonts w:ascii="宋体" w:hAnsi="宋体" w:cs="宋体"/>
                <w:kern w:val="0"/>
                <w:szCs w:val="21"/>
              </w:rPr>
            </w:pPr>
            <w:r>
              <w:rPr>
                <w:rFonts w:hint="eastAsia" w:ascii="宋体" w:hAnsi="宋体" w:cs="宋体"/>
                <w:kern w:val="0"/>
                <w:szCs w:val="21"/>
              </w:rPr>
              <w:t>实施方案</w:t>
            </w:r>
          </w:p>
        </w:tc>
        <w:tc>
          <w:tcPr>
            <w:tcW w:w="709" w:type="dxa"/>
            <w:vAlign w:val="center"/>
          </w:tcPr>
          <w:p w14:paraId="6AF86A5D">
            <w:pPr>
              <w:spacing w:line="360" w:lineRule="auto"/>
              <w:jc w:val="center"/>
              <w:rPr>
                <w:rFonts w:ascii="宋体" w:hAnsi="宋体" w:cs="宋体"/>
                <w:kern w:val="0"/>
                <w:szCs w:val="21"/>
              </w:rPr>
            </w:pPr>
            <w:r>
              <w:rPr>
                <w:rFonts w:hint="eastAsia" w:ascii="宋体" w:hAnsi="宋体" w:cs="宋体"/>
                <w:kern w:val="0"/>
                <w:szCs w:val="21"/>
              </w:rPr>
              <w:t>15</w:t>
            </w:r>
          </w:p>
        </w:tc>
        <w:tc>
          <w:tcPr>
            <w:tcW w:w="5953" w:type="dxa"/>
            <w:vAlign w:val="center"/>
          </w:tcPr>
          <w:p w14:paraId="2DD93848">
            <w:pPr>
              <w:pStyle w:val="94"/>
              <w:spacing w:line="360" w:lineRule="auto"/>
              <w:ind w:firstLine="0" w:firstLineChars="0"/>
              <w:rPr>
                <w:rFonts w:ascii="宋体" w:hAnsi="宋体" w:cs="宋体"/>
                <w:szCs w:val="21"/>
              </w:rPr>
            </w:pPr>
            <w:r>
              <w:rPr>
                <w:rFonts w:hint="eastAsia" w:ascii="宋体" w:hAnsi="宋体" w:cs="宋体"/>
                <w:szCs w:val="21"/>
              </w:rPr>
              <w:t>（一）评分内容：</w:t>
            </w:r>
          </w:p>
          <w:p w14:paraId="260B8135">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考察投标人提供的项目实施方案，包含以下内容：</w:t>
            </w:r>
          </w:p>
          <w:p w14:paraId="2A566AB0">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1.对项目背景意义、现状情况、工作目标等的理解；</w:t>
            </w:r>
          </w:p>
          <w:p w14:paraId="0351359A">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2.对研究内容和成果深度的理解；</w:t>
            </w:r>
          </w:p>
          <w:p w14:paraId="4FA556B9">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3.对技术路线和工作方法的理解。</w:t>
            </w:r>
          </w:p>
          <w:p w14:paraId="324319DF">
            <w:pPr>
              <w:autoSpaceDE w:val="0"/>
              <w:autoSpaceDN w:val="0"/>
              <w:adjustRightInd w:val="0"/>
              <w:spacing w:line="360" w:lineRule="auto"/>
              <w:jc w:val="left"/>
              <w:rPr>
                <w:rFonts w:ascii="宋体" w:hAnsi="宋体" w:cs="宋体"/>
                <w:kern w:val="0"/>
                <w:szCs w:val="21"/>
              </w:rPr>
            </w:pPr>
          </w:p>
          <w:p w14:paraId="2B5FA3F5">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（二）评分标准：</w:t>
            </w:r>
          </w:p>
          <w:p w14:paraId="1DC04371">
            <w:pPr>
              <w:pStyle w:val="94"/>
              <w:spacing w:line="360" w:lineRule="auto"/>
              <w:ind w:firstLine="0" w:firstLineChars="0"/>
              <w:rPr>
                <w:rFonts w:ascii="宋体" w:hAnsi="宋体" w:cs="宋体"/>
                <w:kern w:val="0"/>
                <w:szCs w:val="21"/>
              </w:rPr>
            </w:pPr>
            <w:r>
              <w:rPr>
                <w:rFonts w:hint="eastAsia" w:ascii="宋体" w:hAnsi="宋体" w:cs="宋体"/>
                <w:kern w:val="0"/>
                <w:szCs w:val="21"/>
              </w:rPr>
              <w:t>1.满足以上3项得6分，满足以上2项得3分，满足以上1项得1.5分；未满足不得分。</w:t>
            </w:r>
          </w:p>
          <w:p w14:paraId="7E86E778">
            <w:pPr>
              <w:pStyle w:val="94"/>
              <w:spacing w:line="360" w:lineRule="auto"/>
              <w:ind w:firstLine="0" w:firstLineChars="0"/>
              <w:rPr>
                <w:rFonts w:ascii="宋体" w:hAnsi="宋体" w:cs="宋体"/>
                <w:kern w:val="0"/>
                <w:szCs w:val="21"/>
              </w:rPr>
            </w:pPr>
            <w:r>
              <w:rPr>
                <w:rFonts w:hint="eastAsia" w:ascii="宋体" w:hAnsi="宋体" w:cs="宋体"/>
                <w:kern w:val="0"/>
                <w:szCs w:val="21"/>
              </w:rPr>
              <w:t>2.根据投标人项目实施方案具体响应内容进一步评审：</w:t>
            </w:r>
          </w:p>
          <w:p w14:paraId="26C1DA8C">
            <w:pPr>
              <w:pStyle w:val="94"/>
              <w:spacing w:line="360" w:lineRule="auto"/>
              <w:ind w:firstLine="0" w:firstLineChars="0"/>
              <w:rPr>
                <w:rFonts w:ascii="宋体" w:hAnsi="宋体" w:cs="宋体"/>
                <w:kern w:val="0"/>
                <w:szCs w:val="21"/>
              </w:rPr>
            </w:pPr>
            <w:r>
              <w:rPr>
                <w:rFonts w:hint="eastAsia" w:ascii="宋体" w:hAnsi="宋体" w:cs="宋体"/>
                <w:kern w:val="0"/>
                <w:szCs w:val="21"/>
              </w:rPr>
              <w:t>（1）优：对项目理解准确全面，对上述三项评审内容有针对性分析，实施方案详细且贴切项目实际，加9分。</w:t>
            </w:r>
          </w:p>
          <w:p w14:paraId="5E2ABEFD">
            <w:pPr>
              <w:pStyle w:val="94"/>
              <w:spacing w:line="360" w:lineRule="auto"/>
              <w:ind w:firstLine="0" w:firstLineChars="0"/>
              <w:rPr>
                <w:rFonts w:ascii="宋体" w:hAnsi="宋体" w:cs="宋体"/>
                <w:kern w:val="0"/>
                <w:szCs w:val="21"/>
              </w:rPr>
            </w:pPr>
            <w:r>
              <w:rPr>
                <w:rFonts w:hint="eastAsia" w:ascii="宋体" w:hAnsi="宋体" w:cs="宋体"/>
                <w:kern w:val="0"/>
                <w:szCs w:val="21"/>
              </w:rPr>
              <w:t>（2）良：对项目理解准确，但对上述三项评审内容分析不全面，实施方案详细但针对性不强，加6分。</w:t>
            </w:r>
          </w:p>
          <w:p w14:paraId="34A11E3F">
            <w:pPr>
              <w:pStyle w:val="94"/>
              <w:spacing w:line="360" w:lineRule="auto"/>
              <w:ind w:firstLine="0" w:firstLineChars="0"/>
              <w:rPr>
                <w:rFonts w:ascii="宋体" w:hAnsi="宋体" w:cs="宋体"/>
                <w:kern w:val="0"/>
                <w:szCs w:val="21"/>
              </w:rPr>
            </w:pPr>
            <w:r>
              <w:rPr>
                <w:rFonts w:hint="eastAsia" w:ascii="宋体" w:hAnsi="宋体" w:cs="宋体"/>
                <w:kern w:val="0"/>
                <w:szCs w:val="21"/>
              </w:rPr>
              <w:t>（3）中：对项目理解不够准确，对评审内容分析不全面，实施方案简要且针对性不强的，加3分。</w:t>
            </w:r>
          </w:p>
          <w:p w14:paraId="6746E2FC">
            <w:pPr>
              <w:pStyle w:val="94"/>
              <w:spacing w:line="360" w:lineRule="auto"/>
              <w:ind w:firstLine="0" w:firstLineChars="0"/>
              <w:rPr>
                <w:rFonts w:ascii="宋体" w:hAnsi="宋体" w:cs="宋体"/>
                <w:kern w:val="0"/>
                <w:szCs w:val="21"/>
              </w:rPr>
            </w:pPr>
            <w:r>
              <w:rPr>
                <w:rFonts w:hint="eastAsia" w:ascii="宋体" w:hAnsi="宋体" w:cs="宋体"/>
                <w:kern w:val="0"/>
                <w:szCs w:val="21"/>
              </w:rPr>
              <w:t>（4）差：没有理解项目需求且没有针对评审内容进行分析，缺少实施方案的，不加分。</w:t>
            </w:r>
          </w:p>
          <w:p w14:paraId="7883777A">
            <w:pPr>
              <w:pStyle w:val="94"/>
              <w:spacing w:line="360" w:lineRule="auto"/>
              <w:ind w:firstLine="0" w:firstLineChars="0"/>
              <w:rPr>
                <w:rFonts w:ascii="宋体" w:hAnsi="宋体" w:cs="宋体"/>
                <w:kern w:val="0"/>
                <w:szCs w:val="21"/>
              </w:rPr>
            </w:pPr>
            <w:r>
              <w:rPr>
                <w:rFonts w:hint="eastAsia" w:ascii="宋体" w:hAnsi="宋体" w:cs="宋体"/>
                <w:kern w:val="0"/>
                <w:szCs w:val="21"/>
              </w:rPr>
              <w:t>注：评价为“差”，评委须书面说明情况。</w:t>
            </w:r>
          </w:p>
        </w:tc>
        <w:tc>
          <w:tcPr>
            <w:tcW w:w="1187" w:type="dxa"/>
            <w:vAlign w:val="center"/>
          </w:tcPr>
          <w:p w14:paraId="171D2561">
            <w:pPr>
              <w:autoSpaceDE w:val="0"/>
              <w:autoSpaceDN w:val="0"/>
              <w:adjustRightInd w:val="0"/>
              <w:spacing w:line="360" w:lineRule="auto"/>
              <w:jc w:val="center"/>
              <w:rPr>
                <w:rFonts w:ascii="宋体" w:hAnsi="宋体" w:cs="宋体"/>
                <w:szCs w:val="21"/>
              </w:rPr>
            </w:pPr>
            <w:r>
              <w:rPr>
                <w:rFonts w:hint="eastAsia" w:ascii="宋体" w:hAnsi="宋体" w:cs="宋体"/>
                <w:szCs w:val="21"/>
              </w:rPr>
              <w:t>评委打分</w:t>
            </w:r>
          </w:p>
        </w:tc>
      </w:tr>
      <w:tr w14:paraId="17D97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5EE56353">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rPr>
              <w:t>2</w:t>
            </w:r>
          </w:p>
        </w:tc>
        <w:tc>
          <w:tcPr>
            <w:tcW w:w="1143" w:type="dxa"/>
            <w:vAlign w:val="center"/>
          </w:tcPr>
          <w:p w14:paraId="265ADC02">
            <w:pPr>
              <w:spacing w:line="360" w:lineRule="auto"/>
              <w:jc w:val="center"/>
              <w:rPr>
                <w:rFonts w:ascii="宋体" w:hAnsi="宋体" w:cs="宋体"/>
                <w:kern w:val="0"/>
                <w:szCs w:val="21"/>
              </w:rPr>
            </w:pPr>
            <w:r>
              <w:rPr>
                <w:rFonts w:hint="eastAsia" w:ascii="宋体" w:hAnsi="宋体" w:cs="宋体"/>
                <w:kern w:val="0"/>
                <w:szCs w:val="21"/>
              </w:rPr>
              <w:t>项目重点难点分析、应对措施及相关的合理化建议</w:t>
            </w:r>
          </w:p>
        </w:tc>
        <w:tc>
          <w:tcPr>
            <w:tcW w:w="709" w:type="dxa"/>
            <w:vAlign w:val="center"/>
          </w:tcPr>
          <w:p w14:paraId="4DAF4D81">
            <w:pPr>
              <w:spacing w:line="360" w:lineRule="auto"/>
              <w:jc w:val="center"/>
              <w:rPr>
                <w:rFonts w:ascii="宋体" w:hAnsi="宋体" w:cs="宋体"/>
                <w:kern w:val="0"/>
                <w:szCs w:val="21"/>
              </w:rPr>
            </w:pPr>
            <w:r>
              <w:rPr>
                <w:rFonts w:hint="eastAsia" w:ascii="宋体" w:hAnsi="宋体" w:cs="宋体"/>
                <w:szCs w:val="21"/>
              </w:rPr>
              <w:t>1</w:t>
            </w:r>
            <w:r>
              <w:rPr>
                <w:rFonts w:ascii="宋体" w:hAnsi="宋体" w:cs="宋体"/>
                <w:szCs w:val="21"/>
              </w:rPr>
              <w:t>3</w:t>
            </w:r>
          </w:p>
        </w:tc>
        <w:tc>
          <w:tcPr>
            <w:tcW w:w="5953" w:type="dxa"/>
            <w:vAlign w:val="center"/>
          </w:tcPr>
          <w:p w14:paraId="10D2A341">
            <w:pPr>
              <w:pStyle w:val="94"/>
              <w:spacing w:line="360" w:lineRule="auto"/>
              <w:ind w:firstLine="0" w:firstLineChars="0"/>
              <w:rPr>
                <w:rFonts w:ascii="宋体" w:hAnsi="宋体" w:cs="宋体"/>
                <w:szCs w:val="21"/>
              </w:rPr>
            </w:pPr>
            <w:r>
              <w:rPr>
                <w:rFonts w:hint="eastAsia" w:ascii="宋体" w:hAnsi="宋体" w:cs="宋体"/>
                <w:szCs w:val="21"/>
              </w:rPr>
              <w:t>（一）评分内容：</w:t>
            </w:r>
          </w:p>
          <w:p w14:paraId="0838D534">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考察投标人提供的</w:t>
            </w:r>
            <w:r>
              <w:rPr>
                <w:rFonts w:hint="eastAsia" w:ascii="宋体" w:hAnsi="宋体" w:cs="宋体"/>
                <w:szCs w:val="21"/>
              </w:rPr>
              <w:t>项目重点难点分析、应对措施及相关的合理化建议</w:t>
            </w:r>
            <w:r>
              <w:rPr>
                <w:rFonts w:hint="eastAsia" w:ascii="宋体" w:hAnsi="宋体" w:cs="宋体"/>
                <w:kern w:val="0"/>
                <w:szCs w:val="21"/>
              </w:rPr>
              <w:t>，包含以下内容：</w:t>
            </w:r>
          </w:p>
          <w:p w14:paraId="58BBFD79">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1.针对项目重点、难点的挖掘分析；</w:t>
            </w:r>
          </w:p>
          <w:p w14:paraId="1E11355C">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2.针对项目重难点提出应对措施及合理化建议。</w:t>
            </w:r>
          </w:p>
          <w:p w14:paraId="43EE6E9B">
            <w:pPr>
              <w:snapToGrid w:val="0"/>
              <w:spacing w:line="360" w:lineRule="auto"/>
              <w:jc w:val="left"/>
              <w:rPr>
                <w:rFonts w:ascii="宋体" w:hAnsi="宋体" w:cs="宋体"/>
                <w:kern w:val="0"/>
                <w:szCs w:val="21"/>
              </w:rPr>
            </w:pPr>
          </w:p>
          <w:p w14:paraId="1C11766B">
            <w:pPr>
              <w:snapToGrid w:val="0"/>
              <w:spacing w:line="360" w:lineRule="auto"/>
              <w:jc w:val="left"/>
              <w:rPr>
                <w:rFonts w:ascii="宋体" w:hAnsi="宋体" w:cs="宋体"/>
                <w:kern w:val="0"/>
                <w:szCs w:val="21"/>
              </w:rPr>
            </w:pPr>
            <w:r>
              <w:rPr>
                <w:rFonts w:hint="eastAsia" w:ascii="宋体" w:hAnsi="宋体" w:cs="宋体"/>
                <w:kern w:val="0"/>
                <w:szCs w:val="21"/>
              </w:rPr>
              <w:t>（二）评分标准：</w:t>
            </w:r>
          </w:p>
          <w:p w14:paraId="77038B73">
            <w:pPr>
              <w:autoSpaceDE w:val="0"/>
              <w:autoSpaceDN w:val="0"/>
              <w:adjustRightInd w:val="0"/>
              <w:spacing w:line="360" w:lineRule="auto"/>
              <w:rPr>
                <w:rFonts w:ascii="宋体" w:hAnsi="宋体" w:cs="宋体"/>
                <w:szCs w:val="21"/>
              </w:rPr>
            </w:pPr>
            <w:r>
              <w:rPr>
                <w:rFonts w:hint="eastAsia" w:ascii="宋体" w:hAnsi="宋体" w:cs="宋体"/>
                <w:szCs w:val="21"/>
              </w:rPr>
              <w:t>1.满足以上2项得6分，满足以上1项得3分；未满足不得分。</w:t>
            </w:r>
          </w:p>
          <w:p w14:paraId="3797960A">
            <w:pPr>
              <w:autoSpaceDE w:val="0"/>
              <w:autoSpaceDN w:val="0"/>
              <w:adjustRightInd w:val="0"/>
              <w:spacing w:line="360" w:lineRule="auto"/>
              <w:rPr>
                <w:rFonts w:ascii="宋体" w:hAnsi="宋体" w:cs="宋体"/>
                <w:szCs w:val="21"/>
              </w:rPr>
            </w:pPr>
            <w:r>
              <w:rPr>
                <w:rFonts w:hint="eastAsia" w:ascii="宋体" w:hAnsi="宋体" w:cs="宋体"/>
                <w:szCs w:val="21"/>
              </w:rPr>
              <w:t>2.根据投标人项目重点难点分析、应对措施及相关的合理化建议具体响应内容进一步评审：</w:t>
            </w:r>
          </w:p>
          <w:p w14:paraId="39E6D3E1">
            <w:pPr>
              <w:autoSpaceDE w:val="0"/>
              <w:autoSpaceDN w:val="0"/>
              <w:adjustRightInd w:val="0"/>
              <w:spacing w:line="360" w:lineRule="auto"/>
              <w:rPr>
                <w:rFonts w:ascii="宋体" w:hAnsi="宋体" w:cs="宋体"/>
                <w:szCs w:val="21"/>
              </w:rPr>
            </w:pPr>
            <w:r>
              <w:rPr>
                <w:rFonts w:hint="eastAsia" w:ascii="宋体" w:hAnsi="宋体" w:cs="宋体"/>
                <w:szCs w:val="21"/>
              </w:rPr>
              <w:t>（1）优：对项目重难点理解准确全面，有针对性详细分析，且能提出符合坪山区实际的应对措施，加</w:t>
            </w:r>
            <w:r>
              <w:rPr>
                <w:rFonts w:ascii="宋体" w:hAnsi="宋体" w:cs="宋体"/>
                <w:szCs w:val="21"/>
              </w:rPr>
              <w:t>7</w:t>
            </w:r>
            <w:r>
              <w:rPr>
                <w:rFonts w:hint="eastAsia" w:ascii="宋体" w:hAnsi="宋体" w:cs="宋体"/>
                <w:szCs w:val="21"/>
              </w:rPr>
              <w:t>分。</w:t>
            </w:r>
          </w:p>
          <w:p w14:paraId="4E163B99">
            <w:pPr>
              <w:autoSpaceDE w:val="0"/>
              <w:autoSpaceDN w:val="0"/>
              <w:adjustRightInd w:val="0"/>
              <w:spacing w:line="360" w:lineRule="auto"/>
              <w:rPr>
                <w:rFonts w:ascii="宋体" w:hAnsi="宋体" w:cs="宋体"/>
                <w:szCs w:val="21"/>
              </w:rPr>
            </w:pPr>
            <w:r>
              <w:rPr>
                <w:rFonts w:hint="eastAsia" w:ascii="宋体" w:hAnsi="宋体" w:cs="宋体"/>
                <w:szCs w:val="21"/>
              </w:rPr>
              <w:t>（2）良：对项目重难点理解准确但对重难点分析不全面，或应对措施详细但不能完全贴合坪山区实际的，加</w:t>
            </w:r>
            <w:r>
              <w:rPr>
                <w:rFonts w:ascii="宋体" w:hAnsi="宋体" w:cs="宋体"/>
                <w:szCs w:val="21"/>
              </w:rPr>
              <w:t>5</w:t>
            </w:r>
            <w:r>
              <w:rPr>
                <w:rFonts w:hint="eastAsia" w:ascii="宋体" w:hAnsi="宋体" w:cs="宋体"/>
                <w:szCs w:val="21"/>
              </w:rPr>
              <w:t>分。</w:t>
            </w:r>
          </w:p>
          <w:p w14:paraId="19458CD3">
            <w:pPr>
              <w:autoSpaceDE w:val="0"/>
              <w:autoSpaceDN w:val="0"/>
              <w:adjustRightInd w:val="0"/>
              <w:spacing w:line="360" w:lineRule="auto"/>
              <w:rPr>
                <w:rFonts w:ascii="宋体" w:hAnsi="宋体" w:cs="宋体"/>
                <w:szCs w:val="21"/>
              </w:rPr>
            </w:pPr>
            <w:r>
              <w:rPr>
                <w:rFonts w:hint="eastAsia" w:ascii="宋体" w:hAnsi="宋体" w:cs="宋体"/>
                <w:szCs w:val="21"/>
              </w:rPr>
              <w:t>（3）中：对项目重难点理解不够准确且重难点分析不够全面，应对措施简要且不能完全贴合坪山区实际的，加3分。</w:t>
            </w:r>
          </w:p>
          <w:p w14:paraId="21353E99">
            <w:pPr>
              <w:autoSpaceDE w:val="0"/>
              <w:autoSpaceDN w:val="0"/>
              <w:adjustRightInd w:val="0"/>
              <w:spacing w:line="360" w:lineRule="auto"/>
              <w:rPr>
                <w:rFonts w:ascii="宋体" w:hAnsi="宋体" w:cs="宋体"/>
                <w:szCs w:val="21"/>
              </w:rPr>
            </w:pPr>
            <w:r>
              <w:rPr>
                <w:rFonts w:hint="eastAsia" w:ascii="宋体" w:hAnsi="宋体" w:cs="宋体"/>
                <w:szCs w:val="21"/>
              </w:rPr>
              <w:t>（4）差：没有正确理解项目重难点且没有详细分析，应对措施不符合坪山区实际的，不加分。</w:t>
            </w:r>
          </w:p>
          <w:p w14:paraId="3069766C">
            <w:pPr>
              <w:autoSpaceDE w:val="0"/>
              <w:autoSpaceDN w:val="0"/>
              <w:adjustRightInd w:val="0"/>
              <w:spacing w:line="360" w:lineRule="auto"/>
              <w:rPr>
                <w:rFonts w:ascii="宋体" w:hAnsi="宋体" w:cs="宋体"/>
                <w:szCs w:val="21"/>
              </w:rPr>
            </w:pPr>
            <w:r>
              <w:rPr>
                <w:rFonts w:hint="eastAsia" w:ascii="宋体" w:hAnsi="宋体" w:cs="宋体"/>
                <w:szCs w:val="21"/>
              </w:rPr>
              <w:t>注：评价为“差”，评委须书面说明情况。</w:t>
            </w:r>
          </w:p>
        </w:tc>
        <w:tc>
          <w:tcPr>
            <w:tcW w:w="1187" w:type="dxa"/>
            <w:vAlign w:val="center"/>
          </w:tcPr>
          <w:p w14:paraId="27AE2EED">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r w14:paraId="04831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24B957EC">
            <w:pPr>
              <w:autoSpaceDE w:val="0"/>
              <w:autoSpaceDN w:val="0"/>
              <w:adjustRightInd w:val="0"/>
              <w:spacing w:line="360" w:lineRule="auto"/>
              <w:jc w:val="center"/>
              <w:rPr>
                <w:rFonts w:ascii="宋体" w:hAnsi="宋体" w:cs="宋体"/>
                <w:szCs w:val="21"/>
              </w:rPr>
            </w:pPr>
            <w:r>
              <w:rPr>
                <w:rFonts w:hint="eastAsia" w:ascii="宋体" w:hAnsi="宋体" w:cs="宋体"/>
                <w:szCs w:val="21"/>
              </w:rPr>
              <w:t>3</w:t>
            </w:r>
          </w:p>
        </w:tc>
        <w:tc>
          <w:tcPr>
            <w:tcW w:w="1143" w:type="dxa"/>
            <w:vAlign w:val="center"/>
          </w:tcPr>
          <w:p w14:paraId="06AD786C">
            <w:pPr>
              <w:spacing w:line="360" w:lineRule="auto"/>
              <w:jc w:val="center"/>
              <w:rPr>
                <w:rFonts w:ascii="宋体" w:hAnsi="宋体" w:cs="宋体"/>
                <w:kern w:val="0"/>
                <w:szCs w:val="21"/>
              </w:rPr>
            </w:pPr>
            <w:r>
              <w:rPr>
                <w:rFonts w:hint="eastAsia" w:ascii="宋体" w:hAnsi="宋体" w:cs="宋体"/>
                <w:szCs w:val="21"/>
              </w:rPr>
              <w:t>质量保障措施及方案</w:t>
            </w:r>
          </w:p>
        </w:tc>
        <w:tc>
          <w:tcPr>
            <w:tcW w:w="709" w:type="dxa"/>
            <w:vAlign w:val="center"/>
          </w:tcPr>
          <w:p w14:paraId="38968F63">
            <w:pPr>
              <w:spacing w:line="360" w:lineRule="auto"/>
              <w:jc w:val="center"/>
              <w:rPr>
                <w:rFonts w:ascii="宋体" w:hAnsi="宋体" w:cs="宋体"/>
                <w:kern w:val="0"/>
                <w:szCs w:val="21"/>
              </w:rPr>
            </w:pPr>
            <w:r>
              <w:rPr>
                <w:rFonts w:hint="eastAsia" w:ascii="宋体" w:hAnsi="宋体" w:cs="宋体"/>
                <w:kern w:val="0"/>
                <w:szCs w:val="21"/>
              </w:rPr>
              <w:t>5</w:t>
            </w:r>
          </w:p>
        </w:tc>
        <w:tc>
          <w:tcPr>
            <w:tcW w:w="5953" w:type="dxa"/>
            <w:vAlign w:val="center"/>
          </w:tcPr>
          <w:p w14:paraId="2BFA3D68">
            <w:pPr>
              <w:pStyle w:val="94"/>
              <w:spacing w:line="360" w:lineRule="auto"/>
              <w:ind w:firstLine="0" w:firstLineChars="0"/>
              <w:rPr>
                <w:rFonts w:ascii="宋体" w:hAnsi="宋体" w:cs="宋体"/>
                <w:szCs w:val="21"/>
              </w:rPr>
            </w:pPr>
            <w:r>
              <w:rPr>
                <w:rFonts w:hint="eastAsia" w:ascii="宋体" w:hAnsi="宋体" w:cs="宋体"/>
                <w:szCs w:val="21"/>
              </w:rPr>
              <w:t>（一）评分内容：</w:t>
            </w:r>
          </w:p>
          <w:p w14:paraId="1890C053">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考察投标人提供的</w:t>
            </w:r>
            <w:r>
              <w:rPr>
                <w:rFonts w:hint="eastAsia" w:ascii="宋体" w:hAnsi="宋体" w:cs="宋体"/>
                <w:szCs w:val="21"/>
              </w:rPr>
              <w:t>质量保障措施及方案</w:t>
            </w:r>
            <w:r>
              <w:rPr>
                <w:rFonts w:hint="eastAsia" w:ascii="宋体" w:hAnsi="宋体" w:cs="宋体"/>
                <w:kern w:val="0"/>
                <w:szCs w:val="21"/>
              </w:rPr>
              <w:t>，包含以下内容：</w:t>
            </w:r>
          </w:p>
          <w:p w14:paraId="4C8AA6A7">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1.项目进度控制和沟通协调机制；</w:t>
            </w:r>
          </w:p>
          <w:p w14:paraId="7524BEE0">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2.项目实施涉及的保障措施；</w:t>
            </w:r>
          </w:p>
          <w:p w14:paraId="672C95DE">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3.项目整体质量控制方案。</w:t>
            </w:r>
          </w:p>
          <w:p w14:paraId="04BDB379">
            <w:pPr>
              <w:snapToGrid w:val="0"/>
              <w:spacing w:line="360" w:lineRule="auto"/>
              <w:jc w:val="left"/>
              <w:rPr>
                <w:rFonts w:ascii="宋体" w:hAnsi="宋体" w:cs="宋体"/>
                <w:kern w:val="0"/>
                <w:szCs w:val="21"/>
              </w:rPr>
            </w:pPr>
          </w:p>
          <w:p w14:paraId="16A75092">
            <w:pPr>
              <w:snapToGrid w:val="0"/>
              <w:spacing w:line="360" w:lineRule="auto"/>
              <w:jc w:val="left"/>
              <w:rPr>
                <w:rFonts w:ascii="宋体" w:hAnsi="宋体" w:cs="宋体"/>
                <w:kern w:val="0"/>
                <w:szCs w:val="21"/>
              </w:rPr>
            </w:pPr>
            <w:r>
              <w:rPr>
                <w:rFonts w:hint="eastAsia" w:ascii="宋体" w:hAnsi="宋体" w:cs="宋体"/>
                <w:kern w:val="0"/>
                <w:szCs w:val="21"/>
              </w:rPr>
              <w:t>（二）评分标准：</w:t>
            </w:r>
          </w:p>
          <w:p w14:paraId="7C31CB51">
            <w:pPr>
              <w:snapToGrid w:val="0"/>
              <w:spacing w:line="360" w:lineRule="auto"/>
              <w:jc w:val="left"/>
              <w:rPr>
                <w:rFonts w:ascii="宋体" w:hAnsi="宋体" w:cs="宋体"/>
                <w:kern w:val="0"/>
                <w:szCs w:val="21"/>
              </w:rPr>
            </w:pPr>
            <w:r>
              <w:rPr>
                <w:rFonts w:hint="eastAsia" w:ascii="宋体" w:hAnsi="宋体" w:cs="宋体"/>
                <w:kern w:val="0"/>
                <w:szCs w:val="21"/>
              </w:rPr>
              <w:t>1.满足以上3项得3分，满足以上2项得2分，满足以上1项得1分；未满足不得分。</w:t>
            </w:r>
          </w:p>
          <w:p w14:paraId="145D594A">
            <w:pPr>
              <w:snapToGrid w:val="0"/>
              <w:spacing w:line="360" w:lineRule="auto"/>
              <w:jc w:val="left"/>
              <w:rPr>
                <w:rFonts w:ascii="宋体" w:hAnsi="宋体" w:cs="宋体"/>
                <w:kern w:val="0"/>
                <w:szCs w:val="21"/>
              </w:rPr>
            </w:pPr>
            <w:r>
              <w:rPr>
                <w:rFonts w:hint="eastAsia" w:ascii="宋体" w:hAnsi="宋体" w:cs="宋体"/>
                <w:kern w:val="0"/>
                <w:szCs w:val="21"/>
              </w:rPr>
              <w:t>2.根据投标人质量（完成时间、安全、环保）保障措施及方案具体响应内容进一步评审：</w:t>
            </w:r>
          </w:p>
          <w:p w14:paraId="29108194">
            <w:pPr>
              <w:snapToGrid w:val="0"/>
              <w:spacing w:line="360" w:lineRule="auto"/>
              <w:jc w:val="left"/>
              <w:rPr>
                <w:rFonts w:ascii="宋体" w:hAnsi="宋体" w:cs="宋体"/>
                <w:kern w:val="0"/>
                <w:szCs w:val="21"/>
              </w:rPr>
            </w:pPr>
            <w:r>
              <w:rPr>
                <w:rFonts w:hint="eastAsia" w:ascii="宋体" w:hAnsi="宋体" w:cs="宋体"/>
                <w:kern w:val="0"/>
                <w:szCs w:val="21"/>
              </w:rPr>
              <w:t>（1）优：有切实有效的项目进度控制措施和沟通协调机制，相关保密安全措施全面、有效，项目保障措施全面、可行，加2分。</w:t>
            </w:r>
          </w:p>
          <w:p w14:paraId="01F1ECE9">
            <w:pPr>
              <w:snapToGrid w:val="0"/>
              <w:spacing w:line="360" w:lineRule="auto"/>
              <w:jc w:val="left"/>
              <w:rPr>
                <w:rFonts w:ascii="宋体" w:hAnsi="宋体" w:cs="宋体"/>
                <w:kern w:val="0"/>
                <w:szCs w:val="21"/>
              </w:rPr>
            </w:pPr>
            <w:r>
              <w:rPr>
                <w:rFonts w:hint="eastAsia" w:ascii="宋体" w:hAnsi="宋体" w:cs="宋体"/>
                <w:kern w:val="0"/>
                <w:szCs w:val="21"/>
              </w:rPr>
              <w:t>（2）良：有切实有效的项目进度控制措施和沟通协调机制，相关保密安全措施有效性较好，项目保障措施可行性较好，加1分。</w:t>
            </w:r>
          </w:p>
          <w:p w14:paraId="1C64BF44">
            <w:pPr>
              <w:snapToGrid w:val="0"/>
              <w:spacing w:line="360" w:lineRule="auto"/>
              <w:jc w:val="left"/>
              <w:rPr>
                <w:rFonts w:ascii="宋体" w:hAnsi="宋体" w:cs="宋体"/>
                <w:kern w:val="0"/>
                <w:szCs w:val="21"/>
              </w:rPr>
            </w:pPr>
            <w:r>
              <w:rPr>
                <w:rFonts w:hint="eastAsia" w:ascii="宋体" w:hAnsi="宋体" w:cs="宋体"/>
                <w:kern w:val="0"/>
                <w:szCs w:val="21"/>
              </w:rPr>
              <w:t>（3）中：完整性、合理性和可行性均一般，加0.5分。</w:t>
            </w:r>
          </w:p>
          <w:p w14:paraId="3FA25066">
            <w:pPr>
              <w:snapToGrid w:val="0"/>
              <w:spacing w:line="360" w:lineRule="auto"/>
              <w:jc w:val="left"/>
              <w:rPr>
                <w:rFonts w:ascii="宋体" w:hAnsi="宋体" w:cs="宋体"/>
                <w:kern w:val="0"/>
                <w:szCs w:val="21"/>
              </w:rPr>
            </w:pPr>
            <w:r>
              <w:rPr>
                <w:rFonts w:hint="eastAsia" w:ascii="宋体" w:hAnsi="宋体" w:cs="宋体"/>
                <w:kern w:val="0"/>
                <w:szCs w:val="21"/>
              </w:rPr>
              <w:t>（4）差：不完整、不合理、不可行，不加分。</w:t>
            </w:r>
          </w:p>
          <w:p w14:paraId="1588E7D6">
            <w:pPr>
              <w:snapToGrid w:val="0"/>
              <w:spacing w:line="360" w:lineRule="auto"/>
              <w:jc w:val="left"/>
              <w:rPr>
                <w:rFonts w:ascii="宋体" w:hAnsi="宋体" w:cs="宋体"/>
                <w:kern w:val="0"/>
                <w:szCs w:val="21"/>
              </w:rPr>
            </w:pPr>
            <w:r>
              <w:rPr>
                <w:rFonts w:hint="eastAsia" w:ascii="宋体" w:hAnsi="宋体" w:cs="宋体"/>
                <w:kern w:val="0"/>
                <w:szCs w:val="21"/>
              </w:rPr>
              <w:t>注：评价为“差”，评委须书面说明情况。</w:t>
            </w:r>
          </w:p>
        </w:tc>
        <w:tc>
          <w:tcPr>
            <w:tcW w:w="1187" w:type="dxa"/>
            <w:vAlign w:val="center"/>
          </w:tcPr>
          <w:p w14:paraId="7D06F66A">
            <w:pPr>
              <w:autoSpaceDE w:val="0"/>
              <w:autoSpaceDN w:val="0"/>
              <w:adjustRightInd w:val="0"/>
              <w:spacing w:line="360" w:lineRule="auto"/>
              <w:jc w:val="center"/>
              <w:rPr>
                <w:rFonts w:ascii="宋体" w:hAnsi="宋体" w:cs="宋体"/>
                <w:szCs w:val="21"/>
              </w:rPr>
            </w:pPr>
            <w:r>
              <w:rPr>
                <w:rFonts w:hint="eastAsia" w:ascii="宋体" w:hAnsi="宋体" w:cs="宋体"/>
                <w:szCs w:val="21"/>
              </w:rPr>
              <w:t>评委打分</w:t>
            </w:r>
          </w:p>
        </w:tc>
      </w:tr>
      <w:tr w14:paraId="76437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754" w:type="dxa"/>
            <w:vAlign w:val="center"/>
          </w:tcPr>
          <w:p w14:paraId="56F35E62">
            <w:pPr>
              <w:snapToGrid w:val="0"/>
              <w:spacing w:line="360" w:lineRule="auto"/>
              <w:jc w:val="center"/>
              <w:rPr>
                <w:rFonts w:ascii="宋体" w:hAnsi="宋体" w:cs="宋体"/>
                <w:kern w:val="0"/>
                <w:szCs w:val="21"/>
              </w:rPr>
            </w:pPr>
            <w:r>
              <w:rPr>
                <w:rFonts w:hint="eastAsia" w:ascii="宋体" w:hAnsi="宋体" w:cs="宋体"/>
                <w:kern w:val="0"/>
                <w:szCs w:val="21"/>
              </w:rPr>
              <w:t>4</w:t>
            </w:r>
          </w:p>
        </w:tc>
        <w:tc>
          <w:tcPr>
            <w:tcW w:w="1143" w:type="dxa"/>
            <w:vAlign w:val="center"/>
          </w:tcPr>
          <w:p w14:paraId="3A68A35E">
            <w:pPr>
              <w:spacing w:line="360" w:lineRule="auto"/>
              <w:jc w:val="center"/>
              <w:rPr>
                <w:rFonts w:ascii="宋体" w:hAnsi="宋体" w:cs="宋体"/>
                <w:szCs w:val="21"/>
              </w:rPr>
            </w:pPr>
            <w:r>
              <w:rPr>
                <w:rFonts w:hint="eastAsia" w:ascii="宋体" w:hAnsi="宋体" w:cs="宋体"/>
                <w:szCs w:val="21"/>
              </w:rPr>
              <w:t>项目完成（服务期满）后的服务承诺</w:t>
            </w:r>
          </w:p>
        </w:tc>
        <w:tc>
          <w:tcPr>
            <w:tcW w:w="709" w:type="dxa"/>
            <w:vAlign w:val="center"/>
          </w:tcPr>
          <w:p w14:paraId="7293DDBC">
            <w:pPr>
              <w:spacing w:line="360" w:lineRule="auto"/>
              <w:jc w:val="center"/>
              <w:rPr>
                <w:rFonts w:ascii="宋体" w:hAnsi="宋体" w:cs="宋体"/>
                <w:kern w:val="0"/>
                <w:szCs w:val="21"/>
              </w:rPr>
            </w:pPr>
            <w:r>
              <w:rPr>
                <w:rFonts w:hint="eastAsia" w:ascii="宋体" w:hAnsi="宋体" w:cs="宋体"/>
                <w:kern w:val="0"/>
                <w:szCs w:val="21"/>
              </w:rPr>
              <w:t>5</w:t>
            </w:r>
          </w:p>
        </w:tc>
        <w:tc>
          <w:tcPr>
            <w:tcW w:w="5953" w:type="dxa"/>
            <w:vAlign w:val="center"/>
          </w:tcPr>
          <w:p w14:paraId="31DCDCB4">
            <w:pPr>
              <w:autoSpaceDE w:val="0"/>
              <w:autoSpaceDN w:val="0"/>
              <w:adjustRightInd w:val="0"/>
              <w:spacing w:line="360" w:lineRule="auto"/>
              <w:rPr>
                <w:rFonts w:ascii="宋体" w:hAnsi="宋体" w:cs="宋体"/>
                <w:szCs w:val="21"/>
              </w:rPr>
            </w:pPr>
            <w:r>
              <w:rPr>
                <w:rFonts w:hint="eastAsia" w:ascii="宋体" w:hAnsi="宋体" w:cs="宋体"/>
                <w:szCs w:val="21"/>
              </w:rPr>
              <w:t>（一）评分内容：</w:t>
            </w:r>
          </w:p>
          <w:p w14:paraId="4001F7A6">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考察投标人提供的</w:t>
            </w:r>
            <w:r>
              <w:rPr>
                <w:rFonts w:hint="eastAsia" w:ascii="宋体" w:hAnsi="宋体" w:cs="宋体"/>
                <w:szCs w:val="21"/>
              </w:rPr>
              <w:t>项目完成（服务期满）后的服务承诺</w:t>
            </w:r>
            <w:r>
              <w:rPr>
                <w:rFonts w:hint="eastAsia" w:ascii="宋体" w:hAnsi="宋体" w:cs="宋体"/>
                <w:kern w:val="0"/>
                <w:szCs w:val="21"/>
              </w:rPr>
              <w:t>，包含以下内容：</w:t>
            </w:r>
          </w:p>
          <w:p w14:paraId="04680DD3">
            <w:pPr>
              <w:autoSpaceDE w:val="0"/>
              <w:autoSpaceDN w:val="0"/>
              <w:adjustRightInd w:val="0"/>
              <w:spacing w:line="360" w:lineRule="auto"/>
              <w:rPr>
                <w:rFonts w:ascii="宋体" w:hAnsi="宋体" w:cs="宋体"/>
                <w:szCs w:val="21"/>
              </w:rPr>
            </w:pPr>
            <w:r>
              <w:rPr>
                <w:rFonts w:hint="eastAsia" w:ascii="宋体" w:hAnsi="宋体" w:cs="宋体"/>
                <w:szCs w:val="21"/>
              </w:rPr>
              <w:t>1.服务期满后的承诺；</w:t>
            </w:r>
          </w:p>
          <w:p w14:paraId="52B930AC">
            <w:pPr>
              <w:autoSpaceDE w:val="0"/>
              <w:autoSpaceDN w:val="0"/>
              <w:adjustRightInd w:val="0"/>
              <w:spacing w:line="360" w:lineRule="auto"/>
              <w:rPr>
                <w:rFonts w:ascii="宋体" w:hAnsi="宋体" w:cs="宋体"/>
                <w:szCs w:val="21"/>
              </w:rPr>
            </w:pPr>
            <w:r>
              <w:rPr>
                <w:rFonts w:hint="eastAsia" w:ascii="宋体" w:hAnsi="宋体" w:cs="宋体"/>
                <w:szCs w:val="21"/>
              </w:rPr>
              <w:t>2.合理保障措施承诺。</w:t>
            </w:r>
          </w:p>
          <w:p w14:paraId="37FCCA7B">
            <w:pPr>
              <w:autoSpaceDE w:val="0"/>
              <w:autoSpaceDN w:val="0"/>
              <w:adjustRightInd w:val="0"/>
              <w:spacing w:line="360" w:lineRule="auto"/>
              <w:rPr>
                <w:rFonts w:ascii="宋体" w:hAnsi="宋体" w:cs="宋体"/>
                <w:szCs w:val="21"/>
              </w:rPr>
            </w:pPr>
          </w:p>
          <w:p w14:paraId="0C71BF0D">
            <w:pPr>
              <w:autoSpaceDE w:val="0"/>
              <w:autoSpaceDN w:val="0"/>
              <w:adjustRightInd w:val="0"/>
              <w:spacing w:line="360" w:lineRule="auto"/>
              <w:rPr>
                <w:rFonts w:ascii="宋体" w:hAnsi="宋体" w:cs="宋体"/>
                <w:szCs w:val="21"/>
              </w:rPr>
            </w:pPr>
            <w:r>
              <w:rPr>
                <w:rFonts w:hint="eastAsia" w:ascii="宋体" w:hAnsi="宋体" w:cs="宋体"/>
                <w:szCs w:val="21"/>
              </w:rPr>
              <w:t>（二）评分标准：</w:t>
            </w:r>
          </w:p>
          <w:p w14:paraId="627BDC4E">
            <w:pPr>
              <w:autoSpaceDE w:val="0"/>
              <w:autoSpaceDN w:val="0"/>
              <w:adjustRightInd w:val="0"/>
              <w:spacing w:line="360" w:lineRule="auto"/>
              <w:rPr>
                <w:rFonts w:ascii="宋体" w:hAnsi="宋体" w:cs="宋体"/>
                <w:szCs w:val="21"/>
              </w:rPr>
            </w:pPr>
            <w:r>
              <w:rPr>
                <w:rFonts w:hint="eastAsia" w:ascii="宋体" w:hAnsi="宋体" w:cs="宋体"/>
                <w:szCs w:val="21"/>
              </w:rPr>
              <w:t>1.满足以上2项得3分，满足以上1项得1.5分，未满足不得分。</w:t>
            </w:r>
          </w:p>
          <w:p w14:paraId="2546F6D9">
            <w:pPr>
              <w:autoSpaceDE w:val="0"/>
              <w:autoSpaceDN w:val="0"/>
              <w:adjustRightInd w:val="0"/>
              <w:spacing w:line="360" w:lineRule="auto"/>
              <w:rPr>
                <w:rFonts w:ascii="宋体" w:hAnsi="宋体" w:cs="宋体"/>
                <w:szCs w:val="21"/>
              </w:rPr>
            </w:pPr>
            <w:r>
              <w:rPr>
                <w:rFonts w:hint="eastAsia" w:ascii="宋体" w:hAnsi="宋体" w:cs="宋体"/>
                <w:szCs w:val="21"/>
              </w:rPr>
              <w:t>2.根据投标人项目完成（服务期满）后的服务承诺具体响应内容进一步评审：</w:t>
            </w:r>
          </w:p>
          <w:p w14:paraId="669EADFE">
            <w:pPr>
              <w:autoSpaceDE w:val="0"/>
              <w:autoSpaceDN w:val="0"/>
              <w:adjustRightInd w:val="0"/>
              <w:spacing w:line="360" w:lineRule="auto"/>
              <w:rPr>
                <w:rFonts w:ascii="宋体" w:hAnsi="宋体" w:cs="宋体"/>
                <w:szCs w:val="21"/>
              </w:rPr>
            </w:pPr>
            <w:r>
              <w:rPr>
                <w:rFonts w:hint="eastAsia" w:ascii="宋体" w:hAnsi="宋体" w:cs="宋体"/>
                <w:szCs w:val="21"/>
              </w:rPr>
              <w:t>（1）优：服务承诺全面、周到，保证措施具体、合理可行，加2分。</w:t>
            </w:r>
          </w:p>
          <w:p w14:paraId="5C9714C0">
            <w:pPr>
              <w:autoSpaceDE w:val="0"/>
              <w:autoSpaceDN w:val="0"/>
              <w:adjustRightInd w:val="0"/>
              <w:spacing w:line="360" w:lineRule="auto"/>
              <w:rPr>
                <w:rFonts w:ascii="宋体" w:hAnsi="宋体" w:cs="宋体"/>
                <w:szCs w:val="21"/>
              </w:rPr>
            </w:pPr>
            <w:r>
              <w:rPr>
                <w:rFonts w:hint="eastAsia" w:ascii="宋体" w:hAnsi="宋体" w:cs="宋体"/>
                <w:szCs w:val="21"/>
              </w:rPr>
              <w:t>（2）良：服务承诺全面，但售后服务计划可行性一般，加1分。</w:t>
            </w:r>
          </w:p>
          <w:p w14:paraId="281B44FF">
            <w:pPr>
              <w:autoSpaceDE w:val="0"/>
              <w:autoSpaceDN w:val="0"/>
              <w:adjustRightInd w:val="0"/>
              <w:spacing w:line="360" w:lineRule="auto"/>
              <w:rPr>
                <w:rFonts w:ascii="宋体" w:hAnsi="宋体" w:cs="宋体"/>
                <w:szCs w:val="21"/>
              </w:rPr>
            </w:pPr>
            <w:r>
              <w:rPr>
                <w:rFonts w:hint="eastAsia" w:ascii="宋体" w:hAnsi="宋体" w:cs="宋体"/>
                <w:szCs w:val="21"/>
              </w:rPr>
              <w:t>（3）中：服务承诺不够全面，售后服务计划可行性一般，加0.5分。</w:t>
            </w:r>
          </w:p>
          <w:p w14:paraId="50703F27">
            <w:pPr>
              <w:autoSpaceDE w:val="0"/>
              <w:autoSpaceDN w:val="0"/>
              <w:adjustRightInd w:val="0"/>
              <w:spacing w:line="360" w:lineRule="auto"/>
              <w:rPr>
                <w:rFonts w:ascii="宋体" w:hAnsi="宋体" w:cs="宋体"/>
                <w:szCs w:val="21"/>
              </w:rPr>
            </w:pPr>
            <w:r>
              <w:rPr>
                <w:rFonts w:hint="eastAsia" w:ascii="宋体" w:hAnsi="宋体" w:cs="宋体"/>
                <w:szCs w:val="21"/>
              </w:rPr>
              <w:t>（4）差：没有针对性的服务承诺，不加分。</w:t>
            </w:r>
          </w:p>
          <w:p w14:paraId="5BB0E9B1">
            <w:pPr>
              <w:autoSpaceDE w:val="0"/>
              <w:autoSpaceDN w:val="0"/>
              <w:adjustRightInd w:val="0"/>
              <w:spacing w:line="360" w:lineRule="auto"/>
              <w:rPr>
                <w:rFonts w:ascii="宋体" w:hAnsi="宋体" w:cs="宋体"/>
                <w:szCs w:val="21"/>
              </w:rPr>
            </w:pPr>
            <w:r>
              <w:rPr>
                <w:rFonts w:hint="eastAsia" w:ascii="宋体" w:hAnsi="宋体" w:cs="宋体"/>
                <w:szCs w:val="21"/>
              </w:rPr>
              <w:t>注：评价为“差”，评委须书面说明情况。</w:t>
            </w:r>
          </w:p>
        </w:tc>
        <w:tc>
          <w:tcPr>
            <w:tcW w:w="1187" w:type="dxa"/>
            <w:vAlign w:val="center"/>
          </w:tcPr>
          <w:p w14:paraId="65E66F16">
            <w:pPr>
              <w:autoSpaceDE w:val="0"/>
              <w:autoSpaceDN w:val="0"/>
              <w:adjustRightInd w:val="0"/>
              <w:spacing w:line="360" w:lineRule="auto"/>
              <w:jc w:val="center"/>
              <w:rPr>
                <w:rFonts w:ascii="宋体" w:hAnsi="宋体" w:cs="宋体"/>
                <w:szCs w:val="21"/>
              </w:rPr>
            </w:pPr>
            <w:r>
              <w:rPr>
                <w:rFonts w:hint="eastAsia" w:ascii="宋体" w:hAnsi="宋体" w:cs="宋体"/>
                <w:szCs w:val="21"/>
              </w:rPr>
              <w:t>评委打分</w:t>
            </w:r>
          </w:p>
        </w:tc>
      </w:tr>
      <w:tr w14:paraId="4290C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607E4B3">
            <w:pPr>
              <w:snapToGrid w:val="0"/>
              <w:spacing w:line="360" w:lineRule="auto"/>
              <w:jc w:val="center"/>
              <w:rPr>
                <w:rFonts w:ascii="宋体" w:hAnsi="宋体" w:cs="宋体"/>
                <w:kern w:val="0"/>
                <w:szCs w:val="21"/>
              </w:rPr>
            </w:pPr>
            <w:r>
              <w:rPr>
                <w:rFonts w:hint="eastAsia" w:ascii="宋体" w:hAnsi="宋体" w:cs="宋体"/>
                <w:kern w:val="0"/>
                <w:szCs w:val="21"/>
              </w:rPr>
              <w:t>5</w:t>
            </w:r>
          </w:p>
        </w:tc>
        <w:tc>
          <w:tcPr>
            <w:tcW w:w="1143" w:type="dxa"/>
            <w:vAlign w:val="center"/>
          </w:tcPr>
          <w:p w14:paraId="180A4AD6">
            <w:pPr>
              <w:spacing w:line="360" w:lineRule="auto"/>
              <w:jc w:val="center"/>
              <w:rPr>
                <w:rFonts w:ascii="宋体" w:hAnsi="宋体" w:cs="宋体"/>
                <w:szCs w:val="21"/>
              </w:rPr>
            </w:pPr>
            <w:r>
              <w:rPr>
                <w:rFonts w:hint="eastAsia" w:ascii="宋体" w:hAnsi="宋体" w:cs="宋体"/>
                <w:szCs w:val="21"/>
              </w:rPr>
              <w:t>违约承诺</w:t>
            </w:r>
          </w:p>
        </w:tc>
        <w:tc>
          <w:tcPr>
            <w:tcW w:w="709" w:type="dxa"/>
            <w:vAlign w:val="center"/>
          </w:tcPr>
          <w:p w14:paraId="3DE9872A">
            <w:pPr>
              <w:spacing w:line="360" w:lineRule="auto"/>
              <w:jc w:val="center"/>
              <w:rPr>
                <w:rFonts w:ascii="宋体" w:hAnsi="宋体" w:cs="宋体"/>
                <w:kern w:val="0"/>
                <w:szCs w:val="21"/>
              </w:rPr>
            </w:pPr>
            <w:r>
              <w:rPr>
                <w:rFonts w:hint="eastAsia" w:ascii="宋体" w:hAnsi="宋体" w:cs="宋体"/>
                <w:kern w:val="0"/>
                <w:szCs w:val="21"/>
              </w:rPr>
              <w:t>2</w:t>
            </w:r>
          </w:p>
        </w:tc>
        <w:tc>
          <w:tcPr>
            <w:tcW w:w="5953" w:type="dxa"/>
            <w:vAlign w:val="center"/>
          </w:tcPr>
          <w:p w14:paraId="00159C59">
            <w:pPr>
              <w:pStyle w:val="94"/>
              <w:spacing w:line="360" w:lineRule="auto"/>
              <w:ind w:firstLine="0" w:firstLineChars="0"/>
              <w:rPr>
                <w:rFonts w:ascii="宋体" w:hAnsi="宋体" w:cs="宋体"/>
                <w:szCs w:val="21"/>
              </w:rPr>
            </w:pPr>
            <w:r>
              <w:rPr>
                <w:rFonts w:hint="eastAsia" w:ascii="宋体" w:hAnsi="宋体" w:cs="宋体"/>
                <w:szCs w:val="21"/>
              </w:rPr>
              <w:t>（一）评分内容：</w:t>
            </w:r>
          </w:p>
          <w:p w14:paraId="061A2E6E">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考察投标人提供的</w:t>
            </w:r>
            <w:r>
              <w:rPr>
                <w:rFonts w:hint="eastAsia" w:ascii="宋体" w:hAnsi="宋体" w:cs="宋体"/>
                <w:szCs w:val="21"/>
              </w:rPr>
              <w:t>违约承诺</w:t>
            </w:r>
            <w:r>
              <w:rPr>
                <w:rFonts w:hint="eastAsia" w:ascii="宋体" w:hAnsi="宋体" w:cs="宋体"/>
                <w:kern w:val="0"/>
                <w:szCs w:val="21"/>
              </w:rPr>
              <w:t>，包含以下内容：</w:t>
            </w:r>
          </w:p>
          <w:p w14:paraId="48086BF0">
            <w:pPr>
              <w:autoSpaceDE w:val="0"/>
              <w:autoSpaceDN w:val="0"/>
              <w:adjustRightInd w:val="0"/>
              <w:spacing w:line="360" w:lineRule="auto"/>
              <w:rPr>
                <w:rFonts w:ascii="宋体" w:hAnsi="宋体" w:cs="宋体"/>
                <w:szCs w:val="21"/>
              </w:rPr>
            </w:pPr>
            <w:r>
              <w:rPr>
                <w:rFonts w:hint="eastAsia" w:ascii="宋体" w:hAnsi="宋体" w:cs="宋体"/>
                <w:szCs w:val="21"/>
              </w:rPr>
              <w:t>1.进度及质量符合招标文件要求的违约承诺；</w:t>
            </w:r>
          </w:p>
          <w:p w14:paraId="494CDA0D">
            <w:pPr>
              <w:autoSpaceDE w:val="0"/>
              <w:autoSpaceDN w:val="0"/>
              <w:adjustRightInd w:val="0"/>
              <w:spacing w:line="360" w:lineRule="auto"/>
              <w:rPr>
                <w:rFonts w:ascii="宋体" w:hAnsi="宋体" w:cs="宋体"/>
                <w:szCs w:val="21"/>
              </w:rPr>
            </w:pPr>
            <w:r>
              <w:rPr>
                <w:rFonts w:hint="eastAsia" w:ascii="宋体" w:hAnsi="宋体" w:cs="宋体"/>
                <w:szCs w:val="21"/>
              </w:rPr>
              <w:t>2.在项目组成员、完成质量、进度控制等方面的违反约定的承诺。</w:t>
            </w:r>
          </w:p>
          <w:p w14:paraId="677FCA8F">
            <w:pPr>
              <w:autoSpaceDE w:val="0"/>
              <w:autoSpaceDN w:val="0"/>
              <w:adjustRightInd w:val="0"/>
              <w:spacing w:line="360" w:lineRule="auto"/>
              <w:jc w:val="left"/>
              <w:rPr>
                <w:rFonts w:ascii="宋体" w:hAnsi="宋体" w:cs="宋体"/>
                <w:kern w:val="0"/>
                <w:szCs w:val="21"/>
              </w:rPr>
            </w:pPr>
          </w:p>
          <w:p w14:paraId="20BD96E7">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（二）评分</w:t>
            </w:r>
            <w:r>
              <w:rPr>
                <w:rFonts w:hint="eastAsia" w:ascii="宋体" w:hAnsi="宋体" w:cs="宋体"/>
                <w:szCs w:val="21"/>
              </w:rPr>
              <w:t>标准</w:t>
            </w:r>
            <w:r>
              <w:rPr>
                <w:rFonts w:hint="eastAsia" w:ascii="宋体" w:hAnsi="宋体" w:cs="宋体"/>
                <w:kern w:val="0"/>
                <w:szCs w:val="21"/>
              </w:rPr>
              <w:t>：</w:t>
            </w:r>
          </w:p>
          <w:p w14:paraId="697B007D">
            <w:pPr>
              <w:autoSpaceDE w:val="0"/>
              <w:autoSpaceDN w:val="0"/>
              <w:adjustRightInd w:val="0"/>
              <w:spacing w:line="360" w:lineRule="auto"/>
              <w:rPr>
                <w:rFonts w:ascii="宋体" w:hAnsi="宋体" w:cs="宋体"/>
                <w:szCs w:val="21"/>
              </w:rPr>
            </w:pPr>
            <w:r>
              <w:rPr>
                <w:rFonts w:hint="eastAsia" w:ascii="宋体" w:hAnsi="宋体" w:cs="宋体"/>
                <w:szCs w:val="21"/>
              </w:rPr>
              <w:t>1.满足以上2项得1分，满足以上1项得0.5分，未满足不得分。</w:t>
            </w:r>
          </w:p>
          <w:p w14:paraId="2C67CF20">
            <w:pPr>
              <w:autoSpaceDE w:val="0"/>
              <w:autoSpaceDN w:val="0"/>
              <w:adjustRightInd w:val="0"/>
              <w:spacing w:line="360" w:lineRule="auto"/>
              <w:rPr>
                <w:rFonts w:ascii="宋体" w:hAnsi="宋体" w:cs="宋体"/>
                <w:szCs w:val="21"/>
              </w:rPr>
            </w:pPr>
            <w:r>
              <w:rPr>
                <w:rFonts w:hint="eastAsia" w:ascii="宋体" w:hAnsi="宋体" w:cs="宋体"/>
                <w:szCs w:val="21"/>
              </w:rPr>
              <w:t>2.根据投标人违约承诺具体响应内容进一步评审：</w:t>
            </w:r>
          </w:p>
          <w:p w14:paraId="4373EEB8">
            <w:pPr>
              <w:autoSpaceDE w:val="0"/>
              <w:autoSpaceDN w:val="0"/>
              <w:adjustRightInd w:val="0"/>
              <w:spacing w:line="360" w:lineRule="auto"/>
              <w:rPr>
                <w:rFonts w:ascii="宋体" w:hAnsi="宋体" w:cs="宋体"/>
                <w:szCs w:val="21"/>
              </w:rPr>
            </w:pPr>
            <w:r>
              <w:rPr>
                <w:rFonts w:hint="eastAsia" w:ascii="宋体" w:hAnsi="宋体" w:cs="宋体"/>
                <w:szCs w:val="21"/>
              </w:rPr>
              <w:t>（1）优：违约责任的承诺清晰、明了，保证措施合理且有针对性，加1分。</w:t>
            </w:r>
          </w:p>
          <w:p w14:paraId="0FB24DFB">
            <w:pPr>
              <w:autoSpaceDE w:val="0"/>
              <w:autoSpaceDN w:val="0"/>
              <w:adjustRightInd w:val="0"/>
              <w:spacing w:line="360" w:lineRule="auto"/>
              <w:rPr>
                <w:rFonts w:ascii="宋体" w:hAnsi="宋体" w:cs="宋体"/>
                <w:szCs w:val="21"/>
              </w:rPr>
            </w:pPr>
            <w:r>
              <w:rPr>
                <w:rFonts w:hint="eastAsia" w:ascii="宋体" w:hAnsi="宋体" w:cs="宋体"/>
                <w:szCs w:val="21"/>
              </w:rPr>
              <w:t>（2）良：保证措施合理但针对性一般，有具体的违约责任承诺，加0.6分。</w:t>
            </w:r>
          </w:p>
          <w:p w14:paraId="7DC21F87">
            <w:pPr>
              <w:autoSpaceDE w:val="0"/>
              <w:autoSpaceDN w:val="0"/>
              <w:adjustRightInd w:val="0"/>
              <w:spacing w:line="360" w:lineRule="auto"/>
              <w:rPr>
                <w:rFonts w:ascii="宋体" w:hAnsi="宋体" w:cs="宋体"/>
                <w:szCs w:val="21"/>
              </w:rPr>
            </w:pPr>
            <w:r>
              <w:rPr>
                <w:rFonts w:hint="eastAsia" w:ascii="宋体" w:hAnsi="宋体" w:cs="宋体"/>
                <w:szCs w:val="21"/>
              </w:rPr>
              <w:t>（3）中：保证措施基本合理，加0.2分。</w:t>
            </w:r>
          </w:p>
          <w:p w14:paraId="652F5A18">
            <w:pPr>
              <w:autoSpaceDE w:val="0"/>
              <w:autoSpaceDN w:val="0"/>
              <w:adjustRightInd w:val="0"/>
              <w:spacing w:line="360" w:lineRule="auto"/>
              <w:rPr>
                <w:rFonts w:ascii="宋体" w:hAnsi="宋体" w:cs="宋体"/>
                <w:szCs w:val="21"/>
              </w:rPr>
            </w:pPr>
            <w:r>
              <w:rPr>
                <w:rFonts w:hint="eastAsia" w:ascii="宋体" w:hAnsi="宋体" w:cs="宋体"/>
                <w:szCs w:val="21"/>
              </w:rPr>
              <w:t>（4）差：没有针对性的保障措施，不加分。</w:t>
            </w:r>
          </w:p>
          <w:p w14:paraId="64516035">
            <w:pPr>
              <w:autoSpaceDE w:val="0"/>
              <w:autoSpaceDN w:val="0"/>
              <w:adjustRightInd w:val="0"/>
              <w:spacing w:line="360" w:lineRule="auto"/>
              <w:rPr>
                <w:rFonts w:ascii="宋体" w:hAnsi="宋体" w:cs="宋体"/>
                <w:szCs w:val="21"/>
              </w:rPr>
            </w:pPr>
            <w:r>
              <w:rPr>
                <w:rFonts w:hint="eastAsia" w:ascii="宋体" w:hAnsi="宋体" w:cs="宋体"/>
                <w:szCs w:val="21"/>
              </w:rPr>
              <w:t>注：评价为“差”，评委须书面说明情况。</w:t>
            </w:r>
          </w:p>
        </w:tc>
        <w:tc>
          <w:tcPr>
            <w:tcW w:w="1187" w:type="dxa"/>
            <w:vAlign w:val="center"/>
          </w:tcPr>
          <w:p w14:paraId="71E3A111">
            <w:pPr>
              <w:autoSpaceDE w:val="0"/>
              <w:autoSpaceDN w:val="0"/>
              <w:adjustRightInd w:val="0"/>
              <w:spacing w:line="360" w:lineRule="auto"/>
              <w:jc w:val="center"/>
              <w:rPr>
                <w:rFonts w:ascii="宋体" w:hAnsi="宋体" w:cs="宋体"/>
                <w:szCs w:val="21"/>
              </w:rPr>
            </w:pPr>
            <w:r>
              <w:rPr>
                <w:rFonts w:hint="eastAsia" w:ascii="宋体" w:hAnsi="宋体" w:cs="宋体"/>
                <w:szCs w:val="21"/>
              </w:rPr>
              <w:t>评委打分</w:t>
            </w:r>
          </w:p>
        </w:tc>
      </w:tr>
      <w:tr w14:paraId="66901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68900C2">
            <w:pPr>
              <w:autoSpaceDE w:val="0"/>
              <w:autoSpaceDN w:val="0"/>
              <w:adjustRightInd w:val="0"/>
              <w:spacing w:line="360" w:lineRule="auto"/>
              <w:jc w:val="center"/>
              <w:rPr>
                <w:rFonts w:ascii="宋体" w:hAnsi="宋体" w:cs="宋体"/>
                <w:b/>
                <w:szCs w:val="21"/>
              </w:rPr>
            </w:pPr>
            <w:r>
              <w:rPr>
                <w:rFonts w:hint="eastAsia" w:ascii="宋体" w:hAnsi="宋体" w:cs="宋体"/>
                <w:b/>
                <w:szCs w:val="21"/>
                <w:lang w:val="zh-CN"/>
              </w:rPr>
              <w:t>三、商务部分</w:t>
            </w:r>
          </w:p>
        </w:tc>
        <w:tc>
          <w:tcPr>
            <w:tcW w:w="1187" w:type="dxa"/>
            <w:vAlign w:val="center"/>
          </w:tcPr>
          <w:p w14:paraId="404F7E0D">
            <w:pPr>
              <w:autoSpaceDE w:val="0"/>
              <w:autoSpaceDN w:val="0"/>
              <w:adjustRightInd w:val="0"/>
              <w:spacing w:line="360" w:lineRule="auto"/>
              <w:jc w:val="center"/>
              <w:rPr>
                <w:rFonts w:ascii="宋体" w:hAnsi="宋体" w:cs="宋体"/>
                <w:b/>
                <w:szCs w:val="21"/>
              </w:rPr>
            </w:pPr>
            <w:r>
              <w:rPr>
                <w:rFonts w:ascii="宋体" w:hAnsi="宋体" w:cs="宋体"/>
                <w:b/>
                <w:szCs w:val="21"/>
              </w:rPr>
              <w:t>40</w:t>
            </w:r>
          </w:p>
        </w:tc>
      </w:tr>
      <w:tr w14:paraId="6D5F1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711BFB17">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序号</w:t>
            </w:r>
          </w:p>
        </w:tc>
        <w:tc>
          <w:tcPr>
            <w:tcW w:w="1143" w:type="dxa"/>
            <w:vAlign w:val="center"/>
          </w:tcPr>
          <w:p w14:paraId="0B89B0B6">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内容</w:t>
            </w:r>
          </w:p>
        </w:tc>
        <w:tc>
          <w:tcPr>
            <w:tcW w:w="709" w:type="dxa"/>
            <w:vAlign w:val="center"/>
          </w:tcPr>
          <w:p w14:paraId="1E74B6CD">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权重</w:t>
            </w:r>
          </w:p>
        </w:tc>
        <w:tc>
          <w:tcPr>
            <w:tcW w:w="5953" w:type="dxa"/>
            <w:vAlign w:val="center"/>
          </w:tcPr>
          <w:p w14:paraId="4244F9AA">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评分规则</w:t>
            </w:r>
          </w:p>
        </w:tc>
        <w:tc>
          <w:tcPr>
            <w:tcW w:w="1187" w:type="dxa"/>
            <w:vAlign w:val="center"/>
          </w:tcPr>
          <w:p w14:paraId="16E3FF99">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评分方式</w:t>
            </w:r>
          </w:p>
        </w:tc>
      </w:tr>
      <w:tr w14:paraId="0FC25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6A7DB7BE">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1</w:t>
            </w:r>
          </w:p>
        </w:tc>
        <w:tc>
          <w:tcPr>
            <w:tcW w:w="1143" w:type="dxa"/>
            <w:vAlign w:val="center"/>
          </w:tcPr>
          <w:p w14:paraId="10D4F21A">
            <w:pPr>
              <w:adjustRightInd w:val="0"/>
              <w:snapToGrid w:val="0"/>
              <w:spacing w:line="360" w:lineRule="auto"/>
              <w:jc w:val="center"/>
              <w:rPr>
                <w:rFonts w:ascii="宋体" w:hAnsi="宋体" w:cs="宋体"/>
                <w:kern w:val="0"/>
                <w:szCs w:val="21"/>
              </w:rPr>
            </w:pPr>
            <w:r>
              <w:rPr>
                <w:rFonts w:hint="eastAsia" w:ascii="宋体" w:hAnsi="宋体" w:cs="宋体"/>
                <w:kern w:val="0"/>
                <w:szCs w:val="21"/>
              </w:rPr>
              <w:t>投标人同类项目业绩情况</w:t>
            </w:r>
          </w:p>
        </w:tc>
        <w:tc>
          <w:tcPr>
            <w:tcW w:w="709" w:type="dxa"/>
            <w:vAlign w:val="center"/>
          </w:tcPr>
          <w:p w14:paraId="516CC6D0">
            <w:pPr>
              <w:adjustRightInd w:val="0"/>
              <w:snapToGrid w:val="0"/>
              <w:spacing w:line="360" w:lineRule="auto"/>
              <w:jc w:val="center"/>
              <w:rPr>
                <w:rFonts w:ascii="宋体" w:hAnsi="宋体" w:cs="宋体"/>
                <w:kern w:val="0"/>
                <w:szCs w:val="21"/>
              </w:rPr>
            </w:pPr>
            <w:r>
              <w:rPr>
                <w:rFonts w:hint="eastAsia" w:ascii="宋体" w:hAnsi="宋体" w:cs="宋体"/>
                <w:snapToGrid w:val="0"/>
                <w:kern w:val="0"/>
                <w:szCs w:val="21"/>
              </w:rPr>
              <w:t>6</w:t>
            </w:r>
          </w:p>
        </w:tc>
        <w:tc>
          <w:tcPr>
            <w:tcW w:w="5953" w:type="dxa"/>
            <w:vAlign w:val="center"/>
          </w:tcPr>
          <w:p w14:paraId="0AC02859">
            <w:pPr>
              <w:pStyle w:val="94"/>
              <w:spacing w:line="360" w:lineRule="auto"/>
              <w:ind w:firstLine="0" w:firstLineChars="0"/>
              <w:rPr>
                <w:rFonts w:ascii="宋体" w:hAnsi="宋体" w:cs="宋体"/>
                <w:szCs w:val="21"/>
              </w:rPr>
            </w:pPr>
            <w:r>
              <w:rPr>
                <w:rFonts w:hint="eastAsia" w:ascii="宋体" w:hAnsi="宋体" w:cs="宋体"/>
                <w:szCs w:val="21"/>
              </w:rPr>
              <w:t>（一）评分内容：</w:t>
            </w:r>
          </w:p>
          <w:p w14:paraId="11BFE856">
            <w:pPr>
              <w:adjustRightInd w:val="0"/>
              <w:snapToGrid w:val="0"/>
              <w:spacing w:line="360" w:lineRule="auto"/>
              <w:rPr>
                <w:rFonts w:ascii="宋体" w:hAnsi="宋体" w:cs="宋体"/>
                <w:szCs w:val="21"/>
              </w:rPr>
            </w:pPr>
            <w:r>
              <w:rPr>
                <w:rFonts w:hint="eastAsia" w:ascii="宋体" w:hAnsi="宋体" w:cs="宋体"/>
                <w:szCs w:val="21"/>
              </w:rPr>
              <w:t>自2023年1月1日至本项目投标截止之日（以合同签订时间或中标通知书落款时间为准），投标人承担过类似项目：</w:t>
            </w:r>
          </w:p>
          <w:p w14:paraId="322A8891">
            <w:pPr>
              <w:adjustRightInd w:val="0"/>
              <w:snapToGrid w:val="0"/>
              <w:spacing w:line="360" w:lineRule="auto"/>
              <w:rPr>
                <w:rFonts w:ascii="宋体" w:hAnsi="宋体" w:cs="宋体"/>
                <w:szCs w:val="21"/>
              </w:rPr>
            </w:pPr>
            <w:r>
              <w:rPr>
                <w:rFonts w:hint="eastAsia" w:ascii="宋体" w:hAnsi="宋体" w:cs="宋体"/>
                <w:szCs w:val="21"/>
              </w:rPr>
              <w:t>1.用地批后项目，每提供1个项目得</w:t>
            </w:r>
            <w:r>
              <w:rPr>
                <w:rFonts w:ascii="宋体" w:hAnsi="宋体" w:cs="宋体"/>
                <w:szCs w:val="21"/>
              </w:rPr>
              <w:t>1</w:t>
            </w:r>
            <w:r>
              <w:rPr>
                <w:rFonts w:hint="eastAsia" w:ascii="宋体" w:hAnsi="宋体" w:cs="宋体"/>
                <w:szCs w:val="21"/>
              </w:rPr>
              <w:t>分，此项最高得</w:t>
            </w:r>
            <w:r>
              <w:rPr>
                <w:rFonts w:ascii="宋体" w:hAnsi="宋体" w:cs="宋体"/>
                <w:szCs w:val="21"/>
              </w:rPr>
              <w:t>3</w:t>
            </w:r>
            <w:r>
              <w:rPr>
                <w:rFonts w:hint="eastAsia" w:ascii="宋体" w:hAnsi="宋体" w:cs="宋体"/>
                <w:szCs w:val="21"/>
              </w:rPr>
              <w:t>分；</w:t>
            </w:r>
          </w:p>
          <w:p w14:paraId="64F4C3AF">
            <w:pPr>
              <w:adjustRightInd w:val="0"/>
              <w:snapToGrid w:val="0"/>
              <w:spacing w:line="360" w:lineRule="auto"/>
              <w:rPr>
                <w:rFonts w:ascii="宋体" w:hAnsi="宋体" w:cs="宋体"/>
                <w:szCs w:val="21"/>
              </w:rPr>
            </w:pPr>
            <w:r>
              <w:rPr>
                <w:rFonts w:hint="eastAsia" w:ascii="宋体" w:hAnsi="宋体" w:cs="宋体"/>
                <w:szCs w:val="21"/>
              </w:rPr>
              <w:t>2.临时用地项目，每提供1个得</w:t>
            </w:r>
            <w:r>
              <w:rPr>
                <w:rFonts w:ascii="宋体" w:hAnsi="宋体" w:cs="宋体"/>
                <w:szCs w:val="21"/>
              </w:rPr>
              <w:t>1</w:t>
            </w:r>
            <w:r>
              <w:rPr>
                <w:rFonts w:hint="eastAsia" w:ascii="宋体" w:hAnsi="宋体" w:cs="宋体"/>
                <w:szCs w:val="21"/>
              </w:rPr>
              <w:t>分，此项最高得</w:t>
            </w:r>
            <w:r>
              <w:rPr>
                <w:rFonts w:ascii="宋体" w:hAnsi="宋体" w:cs="宋体"/>
                <w:szCs w:val="21"/>
              </w:rPr>
              <w:t>3</w:t>
            </w:r>
            <w:r>
              <w:rPr>
                <w:rFonts w:hint="eastAsia" w:ascii="宋体" w:hAnsi="宋体" w:cs="宋体"/>
                <w:szCs w:val="21"/>
              </w:rPr>
              <w:t>分。</w:t>
            </w:r>
          </w:p>
          <w:p w14:paraId="1952BC07">
            <w:pPr>
              <w:adjustRightInd w:val="0"/>
              <w:snapToGrid w:val="0"/>
              <w:spacing w:line="360" w:lineRule="auto"/>
              <w:rPr>
                <w:rFonts w:ascii="宋体" w:hAnsi="宋体" w:cs="宋体"/>
                <w:szCs w:val="21"/>
              </w:rPr>
            </w:pPr>
            <w:r>
              <w:rPr>
                <w:rFonts w:hint="eastAsia" w:ascii="宋体" w:hAnsi="宋体" w:cs="宋体"/>
                <w:szCs w:val="21"/>
              </w:rPr>
              <w:t>注：以上累计最高得6分。</w:t>
            </w:r>
          </w:p>
          <w:p w14:paraId="5087F02E">
            <w:pPr>
              <w:autoSpaceDE w:val="0"/>
              <w:autoSpaceDN w:val="0"/>
              <w:adjustRightInd w:val="0"/>
              <w:spacing w:line="360" w:lineRule="auto"/>
              <w:jc w:val="left"/>
              <w:rPr>
                <w:rFonts w:ascii="宋体" w:hAnsi="宋体" w:cs="宋体"/>
                <w:kern w:val="0"/>
                <w:szCs w:val="21"/>
              </w:rPr>
            </w:pPr>
          </w:p>
          <w:p w14:paraId="16458489">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（二）评分依据：</w:t>
            </w:r>
          </w:p>
          <w:p w14:paraId="2FCFE1AF">
            <w:pPr>
              <w:adjustRightInd w:val="0"/>
              <w:snapToGrid w:val="0"/>
              <w:spacing w:line="360" w:lineRule="auto"/>
              <w:rPr>
                <w:rFonts w:ascii="宋体" w:hAnsi="宋体" w:cs="宋体"/>
                <w:szCs w:val="21"/>
              </w:rPr>
            </w:pPr>
            <w:r>
              <w:rPr>
                <w:rFonts w:hint="eastAsia" w:ascii="宋体" w:hAnsi="宋体" w:cs="宋体"/>
                <w:szCs w:val="21"/>
              </w:rPr>
              <w:t>1.提供合同关键页（关键信息包括但不仅限于合同的项目名称、服务内容、合同签订日期、甲乙双方签字盖章页；</w:t>
            </w:r>
            <w:r>
              <w:rPr>
                <w:rFonts w:hint="eastAsia" w:ascii="宋体" w:hAnsi="宋体" w:cs="宋体"/>
                <w:bCs/>
                <w:szCs w:val="21"/>
              </w:rPr>
              <w:t>且提供的材料各项信息不得有任何遮挡）或中标（成交）通知书作为得分依据</w:t>
            </w:r>
            <w:r>
              <w:rPr>
                <w:rFonts w:hint="eastAsia" w:ascii="宋体" w:hAnsi="宋体" w:cs="宋体"/>
                <w:szCs w:val="21"/>
              </w:rPr>
              <w:t>；</w:t>
            </w:r>
          </w:p>
          <w:p w14:paraId="7A6A1249">
            <w:pPr>
              <w:adjustRightInd w:val="0"/>
              <w:snapToGrid w:val="0"/>
              <w:spacing w:line="360" w:lineRule="auto"/>
              <w:rPr>
                <w:rFonts w:ascii="宋体" w:hAnsi="宋体" w:cs="宋体"/>
                <w:szCs w:val="21"/>
              </w:rPr>
            </w:pPr>
            <w:r>
              <w:rPr>
                <w:rFonts w:hint="eastAsia" w:ascii="宋体" w:hAnsi="宋体" w:cs="宋体"/>
                <w:szCs w:val="21"/>
              </w:rPr>
              <w:t>2.通过合同关键信息</w:t>
            </w:r>
            <w:r>
              <w:rPr>
                <w:rFonts w:hint="eastAsia" w:ascii="宋体" w:hAnsi="宋体" w:cs="宋体"/>
                <w:bCs/>
                <w:szCs w:val="21"/>
              </w:rPr>
              <w:t>或中标（成交）通知书</w:t>
            </w:r>
            <w:r>
              <w:rPr>
                <w:rFonts w:hint="eastAsia" w:ascii="宋体" w:hAnsi="宋体" w:cs="宋体"/>
                <w:szCs w:val="21"/>
              </w:rPr>
              <w:t>无法判断是否得分的，还需提供能证明得分的其它证明资料，如项目报告或合同甲方出具的证明文件；</w:t>
            </w:r>
          </w:p>
          <w:p w14:paraId="3AE2D606">
            <w:pPr>
              <w:adjustRightInd w:val="0"/>
              <w:snapToGrid w:val="0"/>
              <w:spacing w:line="360" w:lineRule="auto"/>
              <w:rPr>
                <w:rFonts w:ascii="宋体" w:hAnsi="宋体" w:cs="宋体"/>
                <w:kern w:val="0"/>
                <w:szCs w:val="21"/>
              </w:rPr>
            </w:pPr>
            <w:r>
              <w:rPr>
                <w:rFonts w:hint="eastAsia" w:ascii="宋体" w:hAnsi="宋体" w:cs="宋体"/>
                <w:szCs w:val="21"/>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5CC59286">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r w14:paraId="3F897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216A2709">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rPr>
              <w:t>2</w:t>
            </w:r>
          </w:p>
        </w:tc>
        <w:tc>
          <w:tcPr>
            <w:tcW w:w="1143" w:type="dxa"/>
            <w:vAlign w:val="center"/>
          </w:tcPr>
          <w:p w14:paraId="7B62125E">
            <w:pPr>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投标人获奖情况</w:t>
            </w:r>
          </w:p>
        </w:tc>
        <w:tc>
          <w:tcPr>
            <w:tcW w:w="709" w:type="dxa"/>
            <w:vAlign w:val="center"/>
          </w:tcPr>
          <w:p w14:paraId="7AAF4917">
            <w:pPr>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4</w:t>
            </w:r>
          </w:p>
        </w:tc>
        <w:tc>
          <w:tcPr>
            <w:tcW w:w="5953" w:type="dxa"/>
            <w:vAlign w:val="center"/>
          </w:tcPr>
          <w:p w14:paraId="649418A0">
            <w:pPr>
              <w:pStyle w:val="94"/>
              <w:spacing w:line="360" w:lineRule="auto"/>
              <w:ind w:firstLine="0" w:firstLineChars="0"/>
              <w:rPr>
                <w:rFonts w:ascii="宋体" w:hAnsi="宋体" w:cs="宋体"/>
                <w:szCs w:val="21"/>
              </w:rPr>
            </w:pPr>
            <w:r>
              <w:rPr>
                <w:rFonts w:hint="eastAsia" w:ascii="宋体" w:hAnsi="宋体" w:cs="宋体"/>
                <w:szCs w:val="21"/>
              </w:rPr>
              <w:t>（一）评分内容：</w:t>
            </w:r>
          </w:p>
          <w:p w14:paraId="422043D5">
            <w:pPr>
              <w:tabs>
                <w:tab w:val="left" w:pos="175"/>
              </w:tabs>
              <w:spacing w:line="360" w:lineRule="auto"/>
              <w:ind w:left="33"/>
              <w:jc w:val="left"/>
              <w:rPr>
                <w:rFonts w:ascii="宋体" w:hAnsi="宋体" w:cs="宋体"/>
                <w:bCs/>
                <w:kern w:val="0"/>
                <w:szCs w:val="21"/>
              </w:rPr>
            </w:pPr>
            <w:r>
              <w:rPr>
                <w:rFonts w:hint="eastAsia" w:ascii="宋体" w:hAnsi="宋体" w:cs="宋体"/>
                <w:bCs/>
                <w:kern w:val="0"/>
                <w:szCs w:val="21"/>
              </w:rPr>
              <w:t>自2023年1月1日至本项目投标截止日止（以获奖证书或牌匾上的获奖时间为准），投标人获得过政府部门或行政事业单位颁发的城乡建设类或国土空间规划类奖项（或荣誉）证书的，每提供一个得0.8分，最高得4分。</w:t>
            </w:r>
          </w:p>
          <w:p w14:paraId="744880EB">
            <w:pPr>
              <w:autoSpaceDE w:val="0"/>
              <w:autoSpaceDN w:val="0"/>
              <w:adjustRightInd w:val="0"/>
              <w:spacing w:line="360" w:lineRule="auto"/>
              <w:jc w:val="left"/>
              <w:rPr>
                <w:rFonts w:ascii="宋体" w:hAnsi="宋体" w:cs="宋体"/>
                <w:kern w:val="0"/>
                <w:szCs w:val="21"/>
              </w:rPr>
            </w:pPr>
          </w:p>
          <w:p w14:paraId="7C65F783">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（二）评分依据：</w:t>
            </w:r>
          </w:p>
          <w:p w14:paraId="3D545E59">
            <w:pPr>
              <w:tabs>
                <w:tab w:val="left" w:pos="175"/>
              </w:tabs>
              <w:spacing w:line="360" w:lineRule="auto"/>
              <w:ind w:left="33"/>
              <w:jc w:val="left"/>
              <w:rPr>
                <w:rFonts w:ascii="宋体" w:hAnsi="宋体" w:cs="宋体"/>
                <w:szCs w:val="21"/>
              </w:rPr>
            </w:pPr>
            <w:r>
              <w:rPr>
                <w:rFonts w:hint="eastAsia" w:ascii="宋体" w:hAnsi="宋体" w:cs="宋体"/>
                <w:szCs w:val="21"/>
              </w:rPr>
              <w:t>1.要求提供奖项或荣誉证书作为得分依据；</w:t>
            </w:r>
          </w:p>
          <w:p w14:paraId="6A2DD394">
            <w:pPr>
              <w:tabs>
                <w:tab w:val="left" w:pos="175"/>
              </w:tabs>
              <w:spacing w:line="360" w:lineRule="auto"/>
              <w:ind w:left="33"/>
              <w:jc w:val="left"/>
              <w:rPr>
                <w:rFonts w:ascii="宋体" w:hAnsi="宋体" w:cs="宋体"/>
                <w:szCs w:val="21"/>
              </w:rPr>
            </w:pPr>
            <w:r>
              <w:rPr>
                <w:rFonts w:hint="eastAsia" w:ascii="宋体" w:hAnsi="宋体" w:cs="宋体"/>
                <w:szCs w:val="21"/>
              </w:rPr>
              <w:t>2.若投标人同一项目同时获得多个奖项，不累计得分；</w:t>
            </w:r>
          </w:p>
          <w:p w14:paraId="333A1871">
            <w:pPr>
              <w:adjustRightInd w:val="0"/>
              <w:snapToGrid w:val="0"/>
              <w:spacing w:line="360" w:lineRule="auto"/>
              <w:rPr>
                <w:rFonts w:ascii="宋体" w:hAnsi="宋体" w:cs="宋体"/>
                <w:b/>
                <w:bCs/>
                <w:kern w:val="0"/>
                <w:szCs w:val="21"/>
              </w:rPr>
            </w:pPr>
            <w:r>
              <w:rPr>
                <w:rFonts w:hint="eastAsia" w:ascii="宋体" w:hAnsi="宋体" w:cs="宋体"/>
                <w:szCs w:val="21"/>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28026857">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r w14:paraId="27282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104EEC26">
            <w:pPr>
              <w:autoSpaceDE w:val="0"/>
              <w:autoSpaceDN w:val="0"/>
              <w:adjustRightInd w:val="0"/>
              <w:spacing w:line="360" w:lineRule="auto"/>
              <w:jc w:val="center"/>
              <w:rPr>
                <w:rFonts w:ascii="宋体" w:hAnsi="宋体" w:cs="宋体"/>
                <w:szCs w:val="21"/>
              </w:rPr>
            </w:pPr>
            <w:r>
              <w:rPr>
                <w:rFonts w:hint="eastAsia" w:ascii="宋体" w:hAnsi="宋体" w:cs="宋体"/>
                <w:szCs w:val="21"/>
              </w:rPr>
              <w:t>3</w:t>
            </w:r>
          </w:p>
        </w:tc>
        <w:tc>
          <w:tcPr>
            <w:tcW w:w="1143" w:type="dxa"/>
            <w:vAlign w:val="center"/>
          </w:tcPr>
          <w:p w14:paraId="49AE4FF6">
            <w:pPr>
              <w:spacing w:line="360" w:lineRule="auto"/>
              <w:jc w:val="center"/>
              <w:rPr>
                <w:rFonts w:ascii="宋体" w:hAnsi="宋体" w:cs="宋体"/>
                <w:snapToGrid w:val="0"/>
                <w:kern w:val="0"/>
                <w:szCs w:val="21"/>
              </w:rPr>
            </w:pPr>
            <w:r>
              <w:rPr>
                <w:rFonts w:hint="eastAsia" w:ascii="宋体" w:hAnsi="宋体" w:cs="宋体"/>
                <w:color w:val="000000"/>
                <w:kern w:val="0"/>
                <w:szCs w:val="21"/>
              </w:rPr>
              <w:t>拟安排的项目负责人(仅限1人）情况</w:t>
            </w:r>
          </w:p>
        </w:tc>
        <w:tc>
          <w:tcPr>
            <w:tcW w:w="709" w:type="dxa"/>
            <w:vAlign w:val="center"/>
          </w:tcPr>
          <w:p w14:paraId="7A1A2EFF">
            <w:pPr>
              <w:spacing w:line="360" w:lineRule="auto"/>
              <w:jc w:val="center"/>
              <w:rPr>
                <w:rFonts w:ascii="宋体" w:hAnsi="宋体" w:cs="宋体"/>
                <w:snapToGrid w:val="0"/>
                <w:kern w:val="0"/>
                <w:szCs w:val="21"/>
              </w:rPr>
            </w:pPr>
            <w:r>
              <w:rPr>
                <w:rFonts w:ascii="宋体" w:hAnsi="宋体" w:cs="宋体"/>
                <w:kern w:val="0"/>
                <w:szCs w:val="21"/>
              </w:rPr>
              <w:t>10</w:t>
            </w:r>
          </w:p>
        </w:tc>
        <w:tc>
          <w:tcPr>
            <w:tcW w:w="5953" w:type="dxa"/>
            <w:vAlign w:val="center"/>
          </w:tcPr>
          <w:p w14:paraId="2AC126DF">
            <w:pPr>
              <w:pStyle w:val="94"/>
              <w:spacing w:line="360" w:lineRule="auto"/>
              <w:ind w:firstLine="0" w:firstLineChars="0"/>
              <w:rPr>
                <w:rFonts w:ascii="宋体" w:hAnsi="宋体" w:cs="宋体"/>
                <w:szCs w:val="21"/>
              </w:rPr>
            </w:pPr>
            <w:r>
              <w:rPr>
                <w:rFonts w:hint="eastAsia" w:ascii="宋体" w:hAnsi="宋体" w:cs="宋体"/>
                <w:szCs w:val="21"/>
              </w:rPr>
              <w:t>（一）评分内容：</w:t>
            </w:r>
          </w:p>
          <w:p w14:paraId="6D4151CA">
            <w:pPr>
              <w:pStyle w:val="94"/>
              <w:spacing w:line="360" w:lineRule="auto"/>
              <w:ind w:firstLine="0" w:firstLineChars="0"/>
              <w:rPr>
                <w:rFonts w:ascii="宋体" w:hAnsi="宋体" w:cs="宋体"/>
                <w:szCs w:val="21"/>
              </w:rPr>
            </w:pPr>
            <w:r>
              <w:rPr>
                <w:rFonts w:hint="eastAsia" w:ascii="宋体" w:hAnsi="宋体" w:cs="宋体"/>
                <w:szCs w:val="21"/>
              </w:rPr>
              <w:t>拟安排的项目负责人</w:t>
            </w:r>
            <w:r>
              <w:rPr>
                <w:rFonts w:hint="eastAsia" w:ascii="宋体" w:hAnsi="宋体" w:cs="宋体"/>
                <w:color w:val="000000"/>
                <w:kern w:val="0"/>
                <w:szCs w:val="21"/>
              </w:rPr>
              <w:t>(仅限1人）</w:t>
            </w:r>
            <w:r>
              <w:rPr>
                <w:rFonts w:hint="eastAsia" w:ascii="宋体" w:hAnsi="宋体" w:cs="宋体"/>
                <w:szCs w:val="21"/>
              </w:rPr>
              <w:t>需为投标人</w:t>
            </w:r>
            <w:r>
              <w:rPr>
                <w:rFonts w:hint="eastAsia" w:ascii="宋体" w:hAnsi="宋体" w:cs="宋体"/>
                <w:color w:val="000000" w:themeColor="text1"/>
                <w:szCs w:val="21"/>
                <w14:textFill>
                  <w14:solidFill>
                    <w14:schemeClr w14:val="tx1"/>
                  </w14:solidFill>
                </w14:textFill>
              </w:rPr>
              <w:t>正式聘任</w:t>
            </w:r>
            <w:r>
              <w:rPr>
                <w:rFonts w:hint="eastAsia" w:ascii="宋体" w:hAnsi="宋体" w:cs="宋体"/>
                <w:szCs w:val="21"/>
              </w:rPr>
              <w:t>员工，在此基础上，按以下标准评分：</w:t>
            </w:r>
          </w:p>
          <w:p w14:paraId="273F2220">
            <w:pPr>
              <w:pStyle w:val="94"/>
              <w:spacing w:line="360" w:lineRule="auto"/>
              <w:ind w:firstLine="0" w:firstLineChars="0"/>
              <w:rPr>
                <w:rFonts w:ascii="宋体" w:hAnsi="宋体" w:cs="宋体"/>
                <w:szCs w:val="21"/>
              </w:rPr>
            </w:pPr>
            <w:r>
              <w:rPr>
                <w:rFonts w:hint="eastAsia" w:ascii="宋体" w:hAnsi="宋体" w:cs="宋体"/>
                <w:szCs w:val="21"/>
              </w:rPr>
              <w:t>1.具有国土相关专业的博士学位的，得</w:t>
            </w:r>
            <w:r>
              <w:rPr>
                <w:rFonts w:ascii="宋体" w:hAnsi="宋体" w:cs="宋体"/>
                <w:szCs w:val="21"/>
              </w:rPr>
              <w:t>2</w:t>
            </w:r>
            <w:r>
              <w:rPr>
                <w:rFonts w:hint="eastAsia" w:ascii="宋体" w:hAnsi="宋体" w:cs="宋体"/>
                <w:szCs w:val="21"/>
              </w:rPr>
              <w:t>分；</w:t>
            </w:r>
          </w:p>
          <w:p w14:paraId="02245D63">
            <w:pPr>
              <w:pStyle w:val="94"/>
              <w:spacing w:line="360" w:lineRule="auto"/>
              <w:ind w:firstLine="0" w:firstLineChars="0"/>
              <w:rPr>
                <w:rFonts w:ascii="宋体" w:hAnsi="宋体" w:cs="宋体"/>
                <w:szCs w:val="21"/>
              </w:rPr>
            </w:pPr>
            <w:r>
              <w:rPr>
                <w:rFonts w:hint="eastAsia" w:ascii="宋体" w:hAnsi="宋体" w:cs="宋体"/>
                <w:szCs w:val="21"/>
              </w:rPr>
              <w:t>2.具有国土专业正高级（教授级）职称的，得</w:t>
            </w:r>
            <w:r>
              <w:rPr>
                <w:rFonts w:ascii="宋体" w:hAnsi="宋体" w:cs="宋体"/>
                <w:szCs w:val="21"/>
              </w:rPr>
              <w:t>2</w:t>
            </w:r>
            <w:r>
              <w:rPr>
                <w:rFonts w:hint="eastAsia" w:ascii="宋体" w:hAnsi="宋体" w:cs="宋体"/>
                <w:szCs w:val="21"/>
              </w:rPr>
              <w:t>分；</w:t>
            </w:r>
          </w:p>
          <w:p w14:paraId="4A9D2890">
            <w:pPr>
              <w:pStyle w:val="94"/>
              <w:spacing w:line="360" w:lineRule="auto"/>
              <w:ind w:firstLine="0" w:firstLineChars="0"/>
              <w:rPr>
                <w:rFonts w:ascii="宋体" w:hAnsi="宋体" w:cs="宋体"/>
                <w:szCs w:val="21"/>
              </w:rPr>
            </w:pPr>
            <w:r>
              <w:rPr>
                <w:rFonts w:hint="eastAsia" w:ascii="宋体" w:hAnsi="宋体" w:cs="宋体"/>
                <w:szCs w:val="21"/>
              </w:rPr>
              <w:t>3.自2023年1月1日至本项目投标截止之日，作为项目负责人主持过用地批后项目或临时用地项目工作经验的，每提供1个项目得3分，此项最高6分。</w:t>
            </w:r>
          </w:p>
          <w:p w14:paraId="7104867C">
            <w:pPr>
              <w:pStyle w:val="94"/>
              <w:spacing w:line="360" w:lineRule="auto"/>
              <w:ind w:firstLine="0" w:firstLineChars="0"/>
              <w:rPr>
                <w:rFonts w:ascii="宋体" w:hAnsi="宋体" w:cs="宋体"/>
                <w:szCs w:val="21"/>
              </w:rPr>
            </w:pPr>
            <w:r>
              <w:rPr>
                <w:rFonts w:hint="eastAsia" w:ascii="宋体" w:hAnsi="宋体" w:cs="宋体"/>
                <w:szCs w:val="21"/>
              </w:rPr>
              <w:t>注：以上累计最高10分。</w:t>
            </w:r>
          </w:p>
          <w:p w14:paraId="0CD01AD6">
            <w:pPr>
              <w:autoSpaceDE w:val="0"/>
              <w:autoSpaceDN w:val="0"/>
              <w:adjustRightInd w:val="0"/>
              <w:spacing w:line="360" w:lineRule="auto"/>
              <w:rPr>
                <w:rFonts w:ascii="宋体" w:hAnsi="宋体" w:cs="宋体"/>
                <w:kern w:val="0"/>
                <w:szCs w:val="21"/>
              </w:rPr>
            </w:pPr>
          </w:p>
          <w:p w14:paraId="102F73EB">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（二）评分依据：</w:t>
            </w:r>
          </w:p>
          <w:p w14:paraId="29D7BDB8">
            <w:pPr>
              <w:pStyle w:val="94"/>
              <w:spacing w:line="360" w:lineRule="auto"/>
              <w:ind w:firstLine="0" w:firstLineChars="0"/>
              <w:rPr>
                <w:rFonts w:ascii="宋体" w:hAnsi="宋体" w:cs="宋体"/>
                <w:szCs w:val="21"/>
              </w:rPr>
            </w:pPr>
            <w:r>
              <w:rPr>
                <w:rFonts w:hint="eastAsia" w:ascii="宋体" w:hAnsi="宋体" w:cs="宋体"/>
                <w:szCs w:val="21"/>
              </w:rPr>
              <w:t>1.提供项目负责人通过投标单位缴纳的载有社保部门或税务部门公章或业务章的近三个月（含投标当月）内任意一个月的个人社保证明；如供应商为新成立单位且成立时间不足一个月或人员入职不足一个月的，可提供加盖公章的情况说明或者证明材料，无需提供相关人员社保，亦视为符合；如为退休返聘人员则提供劳动合同或返聘协议，无需提供相关人员社保，亦视为符合；</w:t>
            </w:r>
          </w:p>
          <w:p w14:paraId="2C36CF66">
            <w:pPr>
              <w:pStyle w:val="94"/>
              <w:spacing w:line="360" w:lineRule="auto"/>
              <w:ind w:firstLine="0" w:firstLineChars="0"/>
              <w:rPr>
                <w:rFonts w:ascii="宋体" w:hAnsi="宋体" w:cs="宋体"/>
                <w:szCs w:val="21"/>
              </w:rPr>
            </w:pPr>
            <w:r>
              <w:rPr>
                <w:rFonts w:hint="eastAsia" w:ascii="宋体" w:hAnsi="宋体" w:cs="宋体"/>
                <w:szCs w:val="21"/>
              </w:rPr>
              <w:t>2.涉及考察职称的，提供政府部门或经人社部门备案的企事业单位颁发的职称证书作为得分依据；若未经人社部门备案的企事业单位颁发的，则需证明其颁发机构符合人社部门认定或备案要求，提供人社部门网站备案公示截图或人社部门出具的相关证明文件；若职称证书未明确具体专业的，需进一步提供毕业证书证明；</w:t>
            </w:r>
          </w:p>
          <w:p w14:paraId="12E7623B">
            <w:pPr>
              <w:pStyle w:val="94"/>
              <w:spacing w:line="360" w:lineRule="auto"/>
              <w:ind w:firstLine="0" w:firstLineChars="0"/>
              <w:rPr>
                <w:rFonts w:ascii="宋体" w:hAnsi="宋体" w:cs="宋体"/>
                <w:szCs w:val="21"/>
              </w:rPr>
            </w:pPr>
            <w:r>
              <w:rPr>
                <w:rFonts w:hint="eastAsia" w:ascii="宋体" w:hAnsi="宋体" w:cs="宋体"/>
                <w:szCs w:val="21"/>
              </w:rPr>
              <w:t>3.涉及学历学位的，要求提供学历学位证书以及学信网查询记录；对于较早颁发的学历学位证书，学信网无法查询的，要求提供其他佐证材料（如毕业院校、人社部门等颁发机构或监管机构等单位出具的证明）作为得分依据；海外留学（含港澳台）人员学历无法通过学信网站查询，应当提供“教育部留学服务中心”出具的国外学历认证证书以及教育部留学服务中心官网查询截图；若证明文件为其它语言，必须附中文译文，以中文译文为准；</w:t>
            </w:r>
          </w:p>
          <w:p w14:paraId="626D4DA3">
            <w:pPr>
              <w:pStyle w:val="94"/>
              <w:spacing w:line="360" w:lineRule="auto"/>
              <w:ind w:firstLine="0" w:firstLineChars="0"/>
              <w:rPr>
                <w:rFonts w:ascii="宋体" w:hAnsi="宋体" w:cs="宋体"/>
                <w:szCs w:val="21"/>
              </w:rPr>
            </w:pPr>
            <w:r>
              <w:rPr>
                <w:rFonts w:hint="eastAsia" w:ascii="宋体" w:hAnsi="宋体" w:cs="宋体"/>
                <w:szCs w:val="21"/>
              </w:rPr>
              <w:t>4.涉及考察人员工作经验的，要求提供项目合同关键信息（合同中需明确注明其为项目负责人或项目主管）作为得分依据，通过合同关键信息无法判断是否得分的，还需同时提供合同甲方出具的证明文件（加盖合同甲方公章或业务章）；</w:t>
            </w:r>
          </w:p>
          <w:p w14:paraId="49B604C5">
            <w:pPr>
              <w:pStyle w:val="94"/>
              <w:spacing w:line="360" w:lineRule="auto"/>
              <w:ind w:firstLine="0" w:firstLineChars="0"/>
              <w:rPr>
                <w:rFonts w:ascii="宋体" w:hAnsi="宋体" w:cs="宋体"/>
                <w:szCs w:val="21"/>
              </w:rPr>
            </w:pPr>
            <w:r>
              <w:rPr>
                <w:rFonts w:hint="eastAsia" w:ascii="宋体" w:hAnsi="宋体" w:cs="宋体"/>
                <w:szCs w:val="21"/>
              </w:rPr>
              <w:t>5.提供以上证明文件复印件或扫描件，如涉及网站截图或照片等证明材料，需提供清晰图片，均要求加盖投标人公章。未按要求提供有效证明材料或提供不清晰导致评委无法识别的不计得分。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4012CD4C">
            <w:pPr>
              <w:spacing w:line="360" w:lineRule="auto"/>
              <w:jc w:val="center"/>
              <w:rPr>
                <w:rFonts w:ascii="宋体" w:hAnsi="宋体" w:cs="宋体"/>
                <w:szCs w:val="21"/>
              </w:rPr>
            </w:pPr>
            <w:r>
              <w:rPr>
                <w:rFonts w:hint="eastAsia" w:ascii="宋体" w:hAnsi="宋体" w:cs="宋体"/>
                <w:szCs w:val="21"/>
              </w:rPr>
              <w:t>评委</w:t>
            </w:r>
            <w:r>
              <w:rPr>
                <w:rFonts w:hint="eastAsia" w:ascii="宋体" w:hAnsi="宋体" w:cs="宋体"/>
                <w:szCs w:val="21"/>
                <w:lang w:val="zh-CN"/>
              </w:rPr>
              <w:t>打分</w:t>
            </w:r>
          </w:p>
        </w:tc>
      </w:tr>
      <w:tr w14:paraId="7ACCB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534EB5D7">
            <w:pPr>
              <w:autoSpaceDE w:val="0"/>
              <w:autoSpaceDN w:val="0"/>
              <w:adjustRightInd w:val="0"/>
              <w:spacing w:line="360" w:lineRule="auto"/>
              <w:jc w:val="center"/>
              <w:rPr>
                <w:rFonts w:ascii="宋体" w:hAnsi="宋体" w:cs="宋体"/>
                <w:szCs w:val="21"/>
              </w:rPr>
            </w:pPr>
            <w:r>
              <w:rPr>
                <w:rFonts w:hint="eastAsia" w:ascii="宋体" w:hAnsi="宋体" w:cs="宋体"/>
                <w:szCs w:val="21"/>
              </w:rPr>
              <w:t>4</w:t>
            </w:r>
          </w:p>
        </w:tc>
        <w:tc>
          <w:tcPr>
            <w:tcW w:w="1143" w:type="dxa"/>
            <w:vAlign w:val="center"/>
          </w:tcPr>
          <w:p w14:paraId="15248849">
            <w:pPr>
              <w:spacing w:line="360" w:lineRule="auto"/>
              <w:jc w:val="center"/>
              <w:rPr>
                <w:rFonts w:ascii="宋体" w:hAnsi="宋体" w:cs="宋体"/>
                <w:snapToGrid w:val="0"/>
                <w:kern w:val="0"/>
                <w:szCs w:val="21"/>
              </w:rPr>
            </w:pPr>
            <w:r>
              <w:rPr>
                <w:rFonts w:hint="eastAsia" w:ascii="宋体" w:hAnsi="宋体" w:cs="宋体"/>
                <w:szCs w:val="21"/>
              </w:rPr>
              <w:t>拟安排的项目团队成员（项目负责人除外）情况</w:t>
            </w:r>
          </w:p>
        </w:tc>
        <w:tc>
          <w:tcPr>
            <w:tcW w:w="709" w:type="dxa"/>
            <w:vAlign w:val="center"/>
          </w:tcPr>
          <w:p w14:paraId="4DCF3320">
            <w:pPr>
              <w:spacing w:line="360" w:lineRule="auto"/>
              <w:jc w:val="center"/>
              <w:rPr>
                <w:rFonts w:ascii="宋体" w:hAnsi="宋体" w:cs="宋体"/>
                <w:snapToGrid w:val="0"/>
                <w:kern w:val="0"/>
                <w:szCs w:val="21"/>
              </w:rPr>
            </w:pPr>
            <w:r>
              <w:rPr>
                <w:rFonts w:hint="eastAsia" w:ascii="宋体" w:hAnsi="宋体" w:cs="宋体"/>
                <w:kern w:val="0"/>
                <w:szCs w:val="21"/>
              </w:rPr>
              <w:t>12</w:t>
            </w:r>
          </w:p>
        </w:tc>
        <w:tc>
          <w:tcPr>
            <w:tcW w:w="5953" w:type="dxa"/>
            <w:vAlign w:val="center"/>
          </w:tcPr>
          <w:p w14:paraId="67B12F1A">
            <w:pPr>
              <w:pStyle w:val="94"/>
              <w:spacing w:line="360" w:lineRule="auto"/>
              <w:ind w:firstLine="0" w:firstLineChars="0"/>
              <w:rPr>
                <w:rFonts w:ascii="宋体" w:hAnsi="宋体" w:cs="宋体"/>
                <w:szCs w:val="21"/>
              </w:rPr>
            </w:pPr>
            <w:r>
              <w:rPr>
                <w:rFonts w:hint="eastAsia" w:ascii="宋体" w:hAnsi="宋体" w:cs="宋体"/>
                <w:szCs w:val="21"/>
              </w:rPr>
              <w:t>（一）评分内容：</w:t>
            </w:r>
          </w:p>
          <w:p w14:paraId="7DF1E0E9">
            <w:pPr>
              <w:pStyle w:val="94"/>
              <w:spacing w:line="360" w:lineRule="auto"/>
              <w:ind w:firstLine="0" w:firstLineChars="0"/>
              <w:rPr>
                <w:rFonts w:ascii="宋体" w:hAnsi="宋体" w:cs="宋体"/>
                <w:szCs w:val="21"/>
              </w:rPr>
            </w:pPr>
            <w:r>
              <w:rPr>
                <w:rFonts w:hint="eastAsia" w:ascii="宋体" w:hAnsi="宋体" w:cs="宋体"/>
                <w:szCs w:val="21"/>
              </w:rPr>
              <w:t>拟安排的项目团队成员（项目负责人除外）需为投标人</w:t>
            </w:r>
            <w:r>
              <w:rPr>
                <w:rFonts w:hint="eastAsia" w:ascii="宋体" w:hAnsi="宋体" w:cs="宋体"/>
                <w:color w:val="000000" w:themeColor="text1"/>
                <w:szCs w:val="21"/>
                <w14:textFill>
                  <w14:solidFill>
                    <w14:schemeClr w14:val="tx1"/>
                  </w14:solidFill>
                </w14:textFill>
              </w:rPr>
              <w:t>正式聘任</w:t>
            </w:r>
            <w:r>
              <w:rPr>
                <w:rFonts w:hint="eastAsia" w:ascii="宋体" w:hAnsi="宋体" w:cs="宋体"/>
                <w:szCs w:val="21"/>
              </w:rPr>
              <w:t>员工，否则本项不得分。在此基础上，按以下标准评分：</w:t>
            </w:r>
          </w:p>
          <w:p w14:paraId="17007CAA">
            <w:pPr>
              <w:pStyle w:val="94"/>
              <w:spacing w:line="360" w:lineRule="auto"/>
              <w:ind w:firstLine="0" w:firstLineChars="0"/>
              <w:rPr>
                <w:rFonts w:ascii="宋体" w:hAnsi="宋体" w:cs="宋体"/>
                <w:szCs w:val="21"/>
              </w:rPr>
            </w:pPr>
            <w:r>
              <w:rPr>
                <w:rFonts w:hint="eastAsia" w:ascii="宋体" w:hAnsi="宋体" w:cs="宋体"/>
                <w:szCs w:val="21"/>
              </w:rPr>
              <w:t>1.团队成员中，至少1名人员满足以下条件：①具有土地资源管理或地理学专业博士学位；②具有国土专业副高级（或以上）职称的；③2023年1月1日至本项目投标截止之日，曾参与用地批后项目或临时用地项目；满足以上3项得2.5分，满足以上2项得1分，满足以上</w:t>
            </w:r>
            <w:r>
              <w:rPr>
                <w:rFonts w:ascii="宋体" w:hAnsi="宋体" w:cs="宋体"/>
                <w:szCs w:val="21"/>
              </w:rPr>
              <w:t>1</w:t>
            </w:r>
            <w:r>
              <w:rPr>
                <w:rFonts w:hint="eastAsia" w:ascii="宋体" w:hAnsi="宋体" w:cs="宋体"/>
                <w:szCs w:val="21"/>
              </w:rPr>
              <w:t>项得</w:t>
            </w:r>
            <w:r>
              <w:rPr>
                <w:rFonts w:ascii="宋体" w:hAnsi="宋体" w:cs="宋体"/>
                <w:szCs w:val="21"/>
              </w:rPr>
              <w:t>0.2</w:t>
            </w:r>
            <w:r>
              <w:rPr>
                <w:rFonts w:hint="eastAsia" w:ascii="宋体" w:hAnsi="宋体" w:cs="宋体"/>
                <w:szCs w:val="21"/>
              </w:rPr>
              <w:t>分；此项最高得2.5分。</w:t>
            </w:r>
          </w:p>
          <w:p w14:paraId="5AFA3B54">
            <w:pPr>
              <w:pStyle w:val="94"/>
              <w:spacing w:line="360" w:lineRule="auto"/>
              <w:ind w:firstLine="0" w:firstLineChars="0"/>
              <w:rPr>
                <w:rFonts w:ascii="宋体" w:hAnsi="宋体" w:cs="宋体"/>
                <w:szCs w:val="21"/>
              </w:rPr>
            </w:pPr>
            <w:r>
              <w:rPr>
                <w:rFonts w:hint="eastAsia" w:ascii="宋体" w:hAnsi="宋体" w:cs="宋体"/>
                <w:szCs w:val="21"/>
              </w:rPr>
              <w:t>2.团队成员中，至少1名人员满足以下条件：①具有城乡（市）规划或城市规划与设计专业博士学位；②具有城乡规划专业副高级（或以上）职称；③2023年1月1日至本项目投标截止之日，曾参与用地批后项目或临时用地项目；满足以上3项得2.5分；满足以上2项得1分；满足以上1项得0.2分；此项最高得2.5分。</w:t>
            </w:r>
          </w:p>
          <w:p w14:paraId="35DF1537">
            <w:pPr>
              <w:pStyle w:val="94"/>
              <w:spacing w:line="360" w:lineRule="auto"/>
              <w:ind w:firstLine="0" w:firstLineChars="0"/>
              <w:rPr>
                <w:rFonts w:ascii="宋体" w:hAnsi="宋体" w:cs="宋体"/>
                <w:szCs w:val="21"/>
              </w:rPr>
            </w:pPr>
            <w:r>
              <w:rPr>
                <w:rFonts w:hint="eastAsia" w:ascii="宋体" w:hAnsi="宋体" w:cs="宋体"/>
                <w:szCs w:val="21"/>
              </w:rPr>
              <w:t>3.其他团队成员满足以下情形可得分（同一团队成员满足以下多个条件的，可重复计分）：</w:t>
            </w:r>
          </w:p>
          <w:p w14:paraId="14981A54">
            <w:pPr>
              <w:pStyle w:val="94"/>
              <w:spacing w:line="360" w:lineRule="auto"/>
              <w:ind w:firstLine="0" w:firstLineChars="0"/>
              <w:rPr>
                <w:rFonts w:ascii="宋体" w:hAnsi="宋体" w:cs="宋体"/>
                <w:kern w:val="0"/>
                <w:szCs w:val="21"/>
              </w:rPr>
            </w:pPr>
            <w:r>
              <w:rPr>
                <w:rFonts w:hint="eastAsia" w:ascii="宋体" w:hAnsi="宋体" w:cs="宋体"/>
                <w:szCs w:val="21"/>
              </w:rPr>
              <w:t xml:space="preserve">① </w:t>
            </w:r>
            <w:r>
              <w:rPr>
                <w:rFonts w:ascii="宋体" w:hAnsi="宋体" w:cs="宋体"/>
                <w:kern w:val="0"/>
                <w:szCs w:val="21"/>
              </w:rPr>
              <w:t>学历专业</w:t>
            </w:r>
            <w:r>
              <w:rPr>
                <w:rFonts w:hint="eastAsia" w:ascii="宋体" w:hAnsi="宋体" w:cs="宋体"/>
                <w:kern w:val="0"/>
                <w:szCs w:val="21"/>
              </w:rPr>
              <w:t>需涵盖</w:t>
            </w:r>
            <w:r>
              <w:rPr>
                <w:rFonts w:ascii="宋体" w:hAnsi="宋体" w:cs="宋体"/>
                <w:kern w:val="0"/>
                <w:szCs w:val="21"/>
              </w:rPr>
              <w:t>城乡（市）规划、土地资源管理、地理学、测绘、地理信息类中任一专业</w:t>
            </w:r>
            <w:r>
              <w:rPr>
                <w:rFonts w:hint="eastAsia" w:ascii="宋体" w:hAnsi="宋体" w:cs="宋体"/>
                <w:kern w:val="0"/>
                <w:szCs w:val="21"/>
              </w:rPr>
              <w:t>的</w:t>
            </w:r>
            <w:r>
              <w:rPr>
                <w:rFonts w:ascii="宋体" w:hAnsi="宋体" w:cs="宋体"/>
                <w:kern w:val="0"/>
                <w:szCs w:val="21"/>
              </w:rPr>
              <w:t>（以</w:t>
            </w:r>
            <w:r>
              <w:rPr>
                <w:rFonts w:hint="eastAsia" w:ascii="宋体" w:hAnsi="宋体" w:cs="宋体"/>
                <w:kern w:val="0"/>
                <w:szCs w:val="21"/>
              </w:rPr>
              <w:t>毕业</w:t>
            </w:r>
            <w:r>
              <w:rPr>
                <w:rFonts w:ascii="宋体" w:hAnsi="宋体" w:cs="宋体"/>
                <w:kern w:val="0"/>
                <w:szCs w:val="21"/>
              </w:rPr>
              <w:t>证书为准，1人仅计1个专业）</w:t>
            </w:r>
            <w:r>
              <w:rPr>
                <w:rFonts w:hint="eastAsia" w:ascii="宋体" w:hAnsi="宋体" w:cs="宋体"/>
                <w:kern w:val="0"/>
                <w:szCs w:val="21"/>
              </w:rPr>
              <w:t>，每提供上述1个学历专业人员得0.7分，同一专业仅认可1人得分；此项最高得3.5分；</w:t>
            </w:r>
          </w:p>
          <w:p w14:paraId="15913CBB">
            <w:pPr>
              <w:pStyle w:val="94"/>
              <w:spacing w:line="360" w:lineRule="auto"/>
              <w:ind w:firstLine="0" w:firstLineChars="0"/>
              <w:rPr>
                <w:rFonts w:ascii="宋体" w:hAnsi="宋体" w:cs="宋体"/>
                <w:szCs w:val="21"/>
              </w:rPr>
            </w:pPr>
            <w:r>
              <w:rPr>
                <w:rFonts w:hint="eastAsia" w:ascii="宋体" w:hAnsi="宋体" w:cs="宋体"/>
                <w:szCs w:val="21"/>
              </w:rPr>
              <w:t>② 职称专业为</w:t>
            </w:r>
            <w:bookmarkStart w:id="16" w:name="OLE_LINK9"/>
            <w:r>
              <w:rPr>
                <w:rFonts w:hint="eastAsia" w:ascii="宋体" w:hAnsi="宋体" w:cs="宋体"/>
                <w:szCs w:val="21"/>
              </w:rPr>
              <w:t>城乡（市）规划、国土、测绘</w:t>
            </w:r>
            <w:bookmarkEnd w:id="16"/>
            <w:r>
              <w:rPr>
                <w:rFonts w:ascii="宋体" w:hAnsi="宋体" w:cs="宋体"/>
                <w:kern w:val="0"/>
                <w:szCs w:val="21"/>
              </w:rPr>
              <w:t>中级</w:t>
            </w:r>
            <w:r>
              <w:rPr>
                <w:rFonts w:hint="eastAsia" w:ascii="宋体" w:hAnsi="宋体" w:cs="宋体"/>
                <w:kern w:val="0"/>
                <w:szCs w:val="21"/>
              </w:rPr>
              <w:t>或以上的，每提供1人得1分</w:t>
            </w:r>
            <w:r>
              <w:rPr>
                <w:rFonts w:ascii="宋体" w:hAnsi="宋体" w:cs="宋体"/>
                <w:kern w:val="0"/>
                <w:szCs w:val="21"/>
              </w:rPr>
              <w:t>；</w:t>
            </w:r>
            <w:r>
              <w:rPr>
                <w:rFonts w:hint="eastAsia" w:ascii="宋体" w:hAnsi="宋体" w:cs="宋体"/>
                <w:kern w:val="0"/>
                <w:szCs w:val="21"/>
              </w:rPr>
              <w:t>职称</w:t>
            </w:r>
            <w:r>
              <w:rPr>
                <w:rFonts w:hint="eastAsia" w:ascii="宋体" w:hAnsi="宋体" w:cs="宋体"/>
                <w:szCs w:val="21"/>
              </w:rPr>
              <w:t>专业</w:t>
            </w:r>
            <w:r>
              <w:rPr>
                <w:rFonts w:hint="eastAsia" w:ascii="宋体" w:hAnsi="宋体" w:cs="宋体"/>
                <w:kern w:val="0"/>
                <w:szCs w:val="21"/>
              </w:rPr>
              <w:t>为城乡（市）规划、国土、测绘初级的，每提供1人得</w:t>
            </w:r>
            <w:r>
              <w:rPr>
                <w:rFonts w:ascii="宋体" w:hAnsi="宋体" w:cs="宋体"/>
                <w:kern w:val="0"/>
                <w:szCs w:val="21"/>
              </w:rPr>
              <w:t>0.5</w:t>
            </w:r>
            <w:r>
              <w:rPr>
                <w:rFonts w:hint="eastAsia" w:ascii="宋体" w:hAnsi="宋体" w:cs="宋体"/>
                <w:kern w:val="0"/>
                <w:szCs w:val="21"/>
              </w:rPr>
              <w:t>分，此项最高得3.5分。</w:t>
            </w:r>
          </w:p>
          <w:p w14:paraId="701BFC57">
            <w:pPr>
              <w:spacing w:line="360" w:lineRule="auto"/>
              <w:rPr>
                <w:rFonts w:ascii="宋体" w:hAnsi="宋体" w:cs="宋体"/>
                <w:szCs w:val="21"/>
              </w:rPr>
            </w:pPr>
            <w:r>
              <w:rPr>
                <w:rFonts w:hint="eastAsia" w:ascii="宋体" w:hAnsi="宋体" w:cs="宋体"/>
                <w:szCs w:val="21"/>
              </w:rPr>
              <w:t>注：以上累计最高得12分；</w:t>
            </w:r>
            <w:r>
              <w:rPr>
                <w:rFonts w:asciiTheme="minorEastAsia" w:hAnsiTheme="minorEastAsia" w:eastAsiaTheme="minorEastAsia"/>
                <w:szCs w:val="21"/>
              </w:rPr>
              <w:t>如同一人</w:t>
            </w:r>
            <w:r>
              <w:rPr>
                <w:rFonts w:hint="eastAsia" w:asciiTheme="minorEastAsia" w:hAnsiTheme="minorEastAsia" w:eastAsiaTheme="minorEastAsia"/>
                <w:szCs w:val="21"/>
              </w:rPr>
              <w:t>员满足</w:t>
            </w:r>
            <w:r>
              <w:rPr>
                <w:rFonts w:asciiTheme="minorEastAsia" w:hAnsiTheme="minorEastAsia" w:eastAsiaTheme="minorEastAsia"/>
                <w:szCs w:val="21"/>
              </w:rPr>
              <w:t>上述多个</w:t>
            </w:r>
            <w:r>
              <w:rPr>
                <w:rFonts w:hint="eastAsia" w:ascii="宋体" w:hAnsi="宋体" w:cs="宋体"/>
                <w:szCs w:val="21"/>
              </w:rPr>
              <w:t>评分内容（第1、2、3项）</w:t>
            </w:r>
            <w:r>
              <w:rPr>
                <w:rFonts w:asciiTheme="minorEastAsia" w:hAnsiTheme="minorEastAsia" w:eastAsiaTheme="minorEastAsia"/>
                <w:szCs w:val="21"/>
              </w:rPr>
              <w:t>的，按得分最优情况计分</w:t>
            </w:r>
            <w:r>
              <w:rPr>
                <w:rFonts w:hint="eastAsia" w:asciiTheme="minorEastAsia" w:hAnsiTheme="minorEastAsia" w:eastAsiaTheme="minorEastAsia"/>
                <w:szCs w:val="21"/>
              </w:rPr>
              <w:t>，</w:t>
            </w:r>
            <w:r>
              <w:rPr>
                <w:rFonts w:asciiTheme="minorEastAsia" w:hAnsiTheme="minorEastAsia" w:eastAsiaTheme="minorEastAsia"/>
                <w:szCs w:val="21"/>
              </w:rPr>
              <w:t>不可累计得分。</w:t>
            </w:r>
          </w:p>
          <w:p w14:paraId="2393C28B">
            <w:pPr>
              <w:autoSpaceDE w:val="0"/>
              <w:autoSpaceDN w:val="0"/>
              <w:adjustRightInd w:val="0"/>
              <w:spacing w:line="360" w:lineRule="auto"/>
              <w:jc w:val="left"/>
              <w:rPr>
                <w:rFonts w:ascii="宋体" w:hAnsi="宋体" w:cs="宋体"/>
                <w:kern w:val="0"/>
                <w:szCs w:val="21"/>
              </w:rPr>
            </w:pPr>
          </w:p>
          <w:p w14:paraId="4B8F185E">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（二）评分依据：</w:t>
            </w:r>
          </w:p>
          <w:p w14:paraId="5F4AB7E9">
            <w:pPr>
              <w:pStyle w:val="94"/>
              <w:spacing w:line="360" w:lineRule="auto"/>
              <w:ind w:firstLine="0" w:firstLineChars="0"/>
              <w:rPr>
                <w:rFonts w:ascii="宋体" w:hAnsi="宋体" w:cs="宋体"/>
                <w:szCs w:val="21"/>
              </w:rPr>
            </w:pPr>
            <w:r>
              <w:rPr>
                <w:rFonts w:hint="eastAsia" w:ascii="宋体" w:hAnsi="宋体" w:cs="宋体"/>
                <w:szCs w:val="21"/>
              </w:rPr>
              <w:t>1.提供项目团队成员通过投标单位缴纳的载有社保部门或税务部门公章或业务章的近三个月（含投标当月）内任意一个月的个人社保证明；如供应商为新成立单位且成立时间不足一个月或人员入职不足一个月的，可提供加盖公章的情况说明或者证明材料，无需提供相关人员社保，亦视为符合；如为退休返聘人员则提供劳动合同或返聘协议，无需提供相关人员社保，亦视为符合；</w:t>
            </w:r>
          </w:p>
          <w:p w14:paraId="04D255D4">
            <w:pPr>
              <w:pStyle w:val="94"/>
              <w:spacing w:line="360" w:lineRule="auto"/>
              <w:ind w:firstLine="0" w:firstLineChars="0"/>
              <w:rPr>
                <w:rFonts w:ascii="宋体" w:hAnsi="宋体" w:cs="宋体"/>
                <w:szCs w:val="21"/>
              </w:rPr>
            </w:pPr>
            <w:r>
              <w:rPr>
                <w:rFonts w:hint="eastAsia" w:ascii="宋体" w:hAnsi="宋体" w:cs="宋体"/>
                <w:szCs w:val="21"/>
              </w:rPr>
              <w:t>2.涉及考察职称的，提供政府部门或经人社部门备案的企事业单位颁发的职称证书作为得分依据；若未经人社部门备案的企事业单位颁发的，则需证明其颁发机构符合人社部门认定或备案要求，提供人社部门网站备案公示截图或人社部门出具的相关证明文件；若职称证书未明确具体专业的，需进一步提供毕业证书证明；</w:t>
            </w:r>
          </w:p>
          <w:p w14:paraId="65151B65">
            <w:pPr>
              <w:pStyle w:val="94"/>
              <w:spacing w:line="360" w:lineRule="auto"/>
              <w:ind w:firstLine="0" w:firstLineChars="0"/>
              <w:rPr>
                <w:rFonts w:ascii="宋体" w:hAnsi="宋体" w:cs="宋体"/>
                <w:szCs w:val="21"/>
              </w:rPr>
            </w:pPr>
            <w:r>
              <w:rPr>
                <w:rFonts w:hint="eastAsia" w:ascii="宋体" w:hAnsi="宋体" w:cs="宋体"/>
                <w:szCs w:val="21"/>
              </w:rPr>
              <w:t>3.涉及学历学位的，要求提供学历学位证书以及学信网查询记录；对于较早颁发的学历学位证书，学信网无法查询的，要求提供其他佐证材料（如毕业院校、人社部门等颁发机构或监管机构等单位出具的证明）作为得分依据；海外留学（含港澳台）人员学历无法通过学信网站查询，应当提供“教育部留学服务中心”出具的国外学历认证证书以及教育部留学服务中心官网查询截图；若证明文件为其它语言，必须附中文译文，以中文译文为准；</w:t>
            </w:r>
          </w:p>
          <w:p w14:paraId="5395A29B">
            <w:pPr>
              <w:pStyle w:val="94"/>
              <w:spacing w:line="360" w:lineRule="auto"/>
              <w:ind w:firstLine="0" w:firstLineChars="0"/>
              <w:rPr>
                <w:rFonts w:ascii="宋体" w:hAnsi="宋体" w:cs="宋体"/>
                <w:szCs w:val="21"/>
              </w:rPr>
            </w:pPr>
            <w:r>
              <w:rPr>
                <w:rFonts w:hint="eastAsia" w:ascii="宋体" w:hAnsi="宋体" w:cs="宋体"/>
                <w:szCs w:val="21"/>
              </w:rPr>
              <w:t>4.涉及考察人员工作经验的，要求提供项目合同关键信息（合同中需明确注明其为项目负责人或项目主管）作为得分依据，通过合同关键信息无法判断是否得分的，还需同时提供合同甲方出具的证明文件（加盖合同甲方公章或业务章）；</w:t>
            </w:r>
          </w:p>
          <w:p w14:paraId="6C93B16B">
            <w:pPr>
              <w:pStyle w:val="94"/>
              <w:spacing w:line="360" w:lineRule="auto"/>
              <w:ind w:firstLine="0" w:firstLineChars="0"/>
              <w:rPr>
                <w:rFonts w:ascii="宋体" w:hAnsi="宋体" w:cs="宋体"/>
                <w:szCs w:val="21"/>
              </w:rPr>
            </w:pPr>
            <w:r>
              <w:rPr>
                <w:rFonts w:hint="eastAsia" w:ascii="宋体" w:hAnsi="宋体" w:cs="宋体"/>
                <w:szCs w:val="21"/>
              </w:rPr>
              <w:t>5.提供以上证明文件复印件或扫描件，如涉及网站截图或照片等证明材料，需提供清晰图片，均要求加盖投标人公章。未按要求提供有效证明材料或提供不清晰导致评委无法识别的不计得分。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157AE585">
            <w:pPr>
              <w:spacing w:line="360" w:lineRule="auto"/>
              <w:jc w:val="center"/>
              <w:rPr>
                <w:rFonts w:ascii="宋体" w:hAnsi="宋体" w:cs="宋体"/>
                <w:szCs w:val="21"/>
              </w:rPr>
            </w:pPr>
            <w:r>
              <w:rPr>
                <w:rFonts w:hint="eastAsia" w:ascii="宋体" w:hAnsi="宋体" w:cs="宋体"/>
                <w:szCs w:val="21"/>
              </w:rPr>
              <w:t>评委</w:t>
            </w:r>
            <w:r>
              <w:rPr>
                <w:rFonts w:hint="eastAsia" w:ascii="宋体" w:hAnsi="宋体" w:cs="宋体"/>
                <w:szCs w:val="21"/>
                <w:lang w:val="zh-CN"/>
              </w:rPr>
              <w:t>打分</w:t>
            </w:r>
          </w:p>
        </w:tc>
      </w:tr>
      <w:tr w14:paraId="65132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754" w:type="dxa"/>
            <w:vAlign w:val="center"/>
          </w:tcPr>
          <w:p w14:paraId="644DD264">
            <w:pPr>
              <w:snapToGrid w:val="0"/>
              <w:spacing w:line="360" w:lineRule="auto"/>
              <w:jc w:val="center"/>
              <w:rPr>
                <w:rFonts w:ascii="宋体" w:hAnsi="宋体" w:cs="宋体"/>
                <w:kern w:val="0"/>
                <w:szCs w:val="21"/>
              </w:rPr>
            </w:pPr>
            <w:r>
              <w:rPr>
                <w:rFonts w:hint="eastAsia" w:ascii="宋体" w:hAnsi="宋体" w:cs="宋体"/>
                <w:kern w:val="0"/>
                <w:szCs w:val="21"/>
              </w:rPr>
              <w:t>5</w:t>
            </w:r>
          </w:p>
        </w:tc>
        <w:tc>
          <w:tcPr>
            <w:tcW w:w="1143" w:type="dxa"/>
            <w:vAlign w:val="center"/>
          </w:tcPr>
          <w:p w14:paraId="1CCDC83D">
            <w:pPr>
              <w:spacing w:line="360" w:lineRule="auto"/>
              <w:jc w:val="center"/>
              <w:rPr>
                <w:rFonts w:ascii="宋体" w:hAnsi="宋体" w:cs="宋体"/>
                <w:szCs w:val="21"/>
              </w:rPr>
            </w:pPr>
            <w:r>
              <w:rPr>
                <w:rFonts w:hint="eastAsia" w:ascii="宋体" w:hAnsi="宋体" w:cs="宋体"/>
                <w:szCs w:val="21"/>
              </w:rPr>
              <w:t>项目拟使用的车辆、场地、工具、机器等情况</w:t>
            </w:r>
          </w:p>
        </w:tc>
        <w:tc>
          <w:tcPr>
            <w:tcW w:w="709" w:type="dxa"/>
            <w:vAlign w:val="center"/>
          </w:tcPr>
          <w:p w14:paraId="3335B09D">
            <w:pPr>
              <w:spacing w:line="360" w:lineRule="auto"/>
              <w:jc w:val="center"/>
              <w:rPr>
                <w:rFonts w:ascii="宋体" w:hAnsi="宋体" w:cs="宋体"/>
                <w:szCs w:val="21"/>
              </w:rPr>
            </w:pPr>
            <w:r>
              <w:rPr>
                <w:rFonts w:hint="eastAsia" w:ascii="宋体" w:hAnsi="宋体" w:cs="宋体"/>
                <w:szCs w:val="21"/>
              </w:rPr>
              <w:t>3</w:t>
            </w:r>
          </w:p>
        </w:tc>
        <w:tc>
          <w:tcPr>
            <w:tcW w:w="5953" w:type="dxa"/>
            <w:vAlign w:val="center"/>
          </w:tcPr>
          <w:p w14:paraId="1F77877E">
            <w:pPr>
              <w:tabs>
                <w:tab w:val="left" w:pos="175"/>
              </w:tabs>
              <w:spacing w:line="360" w:lineRule="auto"/>
              <w:ind w:left="33"/>
              <w:jc w:val="left"/>
              <w:rPr>
                <w:rFonts w:ascii="宋体" w:hAnsi="宋体" w:cs="宋体"/>
                <w:szCs w:val="21"/>
              </w:rPr>
            </w:pPr>
            <w:r>
              <w:rPr>
                <w:rFonts w:hint="eastAsia" w:ascii="宋体" w:hAnsi="宋体" w:cs="宋体"/>
                <w:szCs w:val="21"/>
              </w:rPr>
              <w:t>（一）评分内容：</w:t>
            </w:r>
          </w:p>
          <w:p w14:paraId="21FDC707">
            <w:pPr>
              <w:tabs>
                <w:tab w:val="left" w:pos="175"/>
              </w:tabs>
              <w:spacing w:line="360" w:lineRule="auto"/>
              <w:ind w:left="33"/>
              <w:jc w:val="left"/>
              <w:rPr>
                <w:rFonts w:ascii="宋体" w:hAnsi="宋体" w:cs="宋体"/>
                <w:szCs w:val="21"/>
              </w:rPr>
            </w:pPr>
            <w:r>
              <w:rPr>
                <w:rFonts w:hint="eastAsia" w:ascii="宋体" w:hAnsi="宋体" w:cs="宋体"/>
                <w:szCs w:val="21"/>
              </w:rPr>
              <w:t>投标人具有自有或租赁可供项目调研使用的：</w:t>
            </w:r>
          </w:p>
          <w:p w14:paraId="3D7FC9CF">
            <w:pPr>
              <w:tabs>
                <w:tab w:val="left" w:pos="175"/>
              </w:tabs>
              <w:spacing w:line="360" w:lineRule="auto"/>
              <w:ind w:left="33"/>
              <w:jc w:val="left"/>
              <w:rPr>
                <w:rFonts w:ascii="宋体" w:hAnsi="宋体" w:cs="宋体"/>
                <w:szCs w:val="21"/>
              </w:rPr>
            </w:pPr>
            <w:r>
              <w:rPr>
                <w:rFonts w:hint="eastAsia" w:ascii="宋体" w:hAnsi="宋体" w:cs="宋体"/>
                <w:szCs w:val="21"/>
              </w:rPr>
              <w:t>①具有无人机的，每提供1台得</w:t>
            </w:r>
            <w:r>
              <w:rPr>
                <w:rFonts w:ascii="宋体" w:hAnsi="宋体" w:cs="宋体"/>
                <w:szCs w:val="21"/>
              </w:rPr>
              <w:t>1</w:t>
            </w:r>
            <w:r>
              <w:rPr>
                <w:rFonts w:hint="eastAsia" w:ascii="宋体" w:hAnsi="宋体" w:cs="宋体"/>
                <w:szCs w:val="21"/>
              </w:rPr>
              <w:t>分，此项最高得</w:t>
            </w:r>
            <w:r>
              <w:rPr>
                <w:rFonts w:ascii="宋体" w:hAnsi="宋体" w:cs="宋体"/>
                <w:szCs w:val="21"/>
              </w:rPr>
              <w:t>2</w:t>
            </w:r>
            <w:r>
              <w:rPr>
                <w:rFonts w:hint="eastAsia" w:ascii="宋体" w:hAnsi="宋体" w:cs="宋体"/>
                <w:szCs w:val="21"/>
              </w:rPr>
              <w:t>分；</w:t>
            </w:r>
          </w:p>
          <w:p w14:paraId="2BB115D1">
            <w:pPr>
              <w:tabs>
                <w:tab w:val="left" w:pos="175"/>
              </w:tabs>
              <w:spacing w:line="360" w:lineRule="auto"/>
              <w:ind w:left="33"/>
              <w:jc w:val="left"/>
              <w:rPr>
                <w:rFonts w:ascii="宋体" w:hAnsi="宋体" w:cs="宋体"/>
                <w:szCs w:val="21"/>
              </w:rPr>
            </w:pPr>
            <w:r>
              <w:rPr>
                <w:rFonts w:hint="eastAsia" w:ascii="宋体" w:hAnsi="宋体" w:cs="宋体"/>
                <w:szCs w:val="21"/>
              </w:rPr>
              <w:t>②具有车辆的，每提供1台得</w:t>
            </w:r>
            <w:r>
              <w:rPr>
                <w:rFonts w:ascii="宋体" w:hAnsi="宋体" w:cs="宋体"/>
                <w:szCs w:val="21"/>
              </w:rPr>
              <w:t>1</w:t>
            </w:r>
            <w:r>
              <w:rPr>
                <w:rFonts w:hint="eastAsia" w:ascii="宋体" w:hAnsi="宋体" w:cs="宋体"/>
                <w:szCs w:val="21"/>
              </w:rPr>
              <w:t>分，此项最高得1分。</w:t>
            </w:r>
          </w:p>
          <w:p w14:paraId="622947A4">
            <w:pPr>
              <w:tabs>
                <w:tab w:val="left" w:pos="175"/>
              </w:tabs>
              <w:spacing w:line="360" w:lineRule="auto"/>
              <w:ind w:left="33"/>
              <w:jc w:val="left"/>
              <w:rPr>
                <w:rFonts w:ascii="宋体" w:hAnsi="宋体" w:cs="宋体"/>
                <w:szCs w:val="21"/>
              </w:rPr>
            </w:pPr>
            <w:r>
              <w:rPr>
                <w:rFonts w:hint="eastAsia" w:ascii="宋体" w:hAnsi="宋体" w:cs="宋体"/>
                <w:szCs w:val="21"/>
              </w:rPr>
              <w:t>注：以上累计最高</w:t>
            </w:r>
            <w:r>
              <w:rPr>
                <w:rFonts w:ascii="宋体" w:hAnsi="宋体" w:cs="宋体"/>
                <w:szCs w:val="21"/>
              </w:rPr>
              <w:t>3</w:t>
            </w:r>
            <w:r>
              <w:rPr>
                <w:rFonts w:hint="eastAsia" w:ascii="宋体" w:hAnsi="宋体" w:cs="宋体"/>
                <w:szCs w:val="21"/>
              </w:rPr>
              <w:t>分。</w:t>
            </w:r>
          </w:p>
          <w:p w14:paraId="4FB1620C">
            <w:pPr>
              <w:tabs>
                <w:tab w:val="left" w:pos="175"/>
              </w:tabs>
              <w:spacing w:line="360" w:lineRule="auto"/>
              <w:ind w:left="33"/>
              <w:jc w:val="left"/>
              <w:rPr>
                <w:rFonts w:ascii="宋体" w:hAnsi="宋体" w:cs="宋体"/>
                <w:szCs w:val="21"/>
              </w:rPr>
            </w:pPr>
          </w:p>
          <w:p w14:paraId="24E59362">
            <w:pPr>
              <w:tabs>
                <w:tab w:val="left" w:pos="175"/>
              </w:tabs>
              <w:spacing w:line="360" w:lineRule="auto"/>
              <w:ind w:left="33"/>
              <w:jc w:val="left"/>
              <w:rPr>
                <w:rFonts w:ascii="宋体" w:hAnsi="宋体" w:cs="宋体"/>
                <w:szCs w:val="21"/>
              </w:rPr>
            </w:pPr>
            <w:r>
              <w:rPr>
                <w:rFonts w:hint="eastAsia" w:ascii="宋体" w:hAnsi="宋体" w:cs="宋体"/>
                <w:szCs w:val="21"/>
              </w:rPr>
              <w:t>（二）评分依据：</w:t>
            </w:r>
          </w:p>
          <w:p w14:paraId="76ADC30C">
            <w:pPr>
              <w:tabs>
                <w:tab w:val="left" w:pos="175"/>
              </w:tabs>
              <w:spacing w:line="360" w:lineRule="auto"/>
              <w:ind w:left="33"/>
              <w:jc w:val="left"/>
              <w:rPr>
                <w:rFonts w:ascii="宋体" w:hAnsi="宋体" w:cs="宋体"/>
                <w:szCs w:val="21"/>
              </w:rPr>
            </w:pPr>
            <w:r>
              <w:rPr>
                <w:rFonts w:hint="eastAsia" w:ascii="宋体" w:hAnsi="宋体" w:cs="宋体"/>
                <w:szCs w:val="21"/>
              </w:rPr>
              <w:t>1.自有的，提供购买发票；租赁的，提供租赁合同；涉及车辆的需要同时提供车辆行驶证；</w:t>
            </w:r>
          </w:p>
          <w:p w14:paraId="33468B34">
            <w:pPr>
              <w:tabs>
                <w:tab w:val="left" w:pos="175"/>
              </w:tabs>
              <w:spacing w:line="360" w:lineRule="auto"/>
              <w:ind w:left="33"/>
              <w:jc w:val="left"/>
              <w:rPr>
                <w:rFonts w:ascii="宋体" w:hAnsi="宋体" w:cs="宋体"/>
                <w:szCs w:val="21"/>
              </w:rPr>
            </w:pPr>
            <w:r>
              <w:rPr>
                <w:rFonts w:hint="eastAsia" w:ascii="宋体" w:hAnsi="宋体" w:cs="宋体"/>
                <w:szCs w:val="21"/>
              </w:rPr>
              <w:t>2.提供以上证明文件复印件或扫描件，如涉及网站截图或照片等证明材料，需提供清晰图片，均要求加盖投标人公章。未按要求提供有效证明材料或提供不清晰导致评委无法识别的不计得分。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76BD34B5">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r w14:paraId="04FEB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54F8D8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rPr>
              <w:t>6</w:t>
            </w:r>
          </w:p>
        </w:tc>
        <w:tc>
          <w:tcPr>
            <w:tcW w:w="1143" w:type="dxa"/>
            <w:vAlign w:val="center"/>
          </w:tcPr>
          <w:p w14:paraId="4C2C768A">
            <w:pPr>
              <w:spacing w:line="360" w:lineRule="auto"/>
              <w:jc w:val="center"/>
              <w:rPr>
                <w:rFonts w:ascii="宋体" w:hAnsi="宋体" w:cs="宋体"/>
                <w:szCs w:val="21"/>
              </w:rPr>
            </w:pPr>
            <w:r>
              <w:rPr>
                <w:rFonts w:hint="eastAsia" w:ascii="宋体" w:hAnsi="宋体" w:cs="宋体"/>
                <w:szCs w:val="21"/>
              </w:rPr>
              <w:t>诚信评审</w:t>
            </w:r>
          </w:p>
        </w:tc>
        <w:tc>
          <w:tcPr>
            <w:tcW w:w="709" w:type="dxa"/>
            <w:vAlign w:val="center"/>
          </w:tcPr>
          <w:p w14:paraId="10F87C3E">
            <w:pPr>
              <w:spacing w:line="360" w:lineRule="auto"/>
              <w:jc w:val="center"/>
              <w:rPr>
                <w:rFonts w:ascii="宋体" w:hAnsi="宋体" w:cs="宋体"/>
                <w:szCs w:val="21"/>
              </w:rPr>
            </w:pPr>
            <w:r>
              <w:rPr>
                <w:rFonts w:hint="eastAsia" w:ascii="宋体" w:hAnsi="宋体" w:cs="宋体"/>
                <w:szCs w:val="21"/>
              </w:rPr>
              <w:t>5</w:t>
            </w:r>
          </w:p>
        </w:tc>
        <w:tc>
          <w:tcPr>
            <w:tcW w:w="5953" w:type="dxa"/>
            <w:vAlign w:val="center"/>
          </w:tcPr>
          <w:p w14:paraId="702C4B51">
            <w:pPr>
              <w:pStyle w:val="94"/>
              <w:spacing w:line="360" w:lineRule="auto"/>
              <w:ind w:left="34" w:leftChars="16" w:firstLine="0" w:firstLineChars="0"/>
              <w:rPr>
                <w:rFonts w:ascii="宋体" w:hAnsi="宋体" w:cs="宋体"/>
                <w:szCs w:val="21"/>
              </w:rPr>
            </w:pPr>
            <w:r>
              <w:rPr>
                <w:rFonts w:hint="eastAsia" w:ascii="宋体" w:hAnsi="宋体" w:cs="宋体"/>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A2F032A">
            <w:pPr>
              <w:tabs>
                <w:tab w:val="left" w:pos="175"/>
              </w:tabs>
              <w:spacing w:line="360" w:lineRule="auto"/>
              <w:ind w:left="33"/>
              <w:jc w:val="left"/>
              <w:rPr>
                <w:rFonts w:ascii="宋体" w:hAnsi="宋体" w:cs="宋体"/>
                <w:szCs w:val="21"/>
              </w:rPr>
            </w:pPr>
            <w:r>
              <w:rPr>
                <w:rFonts w:hint="eastAsia" w:ascii="宋体" w:hAnsi="宋体" w:cs="宋体"/>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D59B0B9">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bl>
    <w:p w14:paraId="3ED7B6B6">
      <w:pPr>
        <w:pStyle w:val="4"/>
        <w:keepNext w:val="0"/>
        <w:keepLines w:val="0"/>
        <w:spacing w:before="0" w:after="0"/>
        <w:jc w:val="left"/>
        <w:rPr>
          <w:rFonts w:asciiTheme="minorEastAsia" w:hAnsiTheme="minorEastAsia"/>
          <w:bCs w:val="0"/>
          <w:sz w:val="21"/>
          <w:szCs w:val="21"/>
        </w:rPr>
      </w:pPr>
      <w:bookmarkStart w:id="17" w:name="_Toc44690430"/>
      <w:bookmarkStart w:id="18" w:name="_Toc44691162"/>
      <w:bookmarkStart w:id="19" w:name="_Toc135293165"/>
      <w:bookmarkStart w:id="20" w:name="_Toc44691394"/>
      <w:bookmarkStart w:id="21" w:name="_Toc44690703"/>
      <w:r>
        <w:rPr>
          <w:rFonts w:hint="eastAsia" w:asciiTheme="minorEastAsia" w:hAnsiTheme="minorEastAsia"/>
          <w:bCs w:val="0"/>
          <w:sz w:val="21"/>
          <w:szCs w:val="21"/>
        </w:rPr>
        <w:t>备注：</w:t>
      </w:r>
      <w:bookmarkEnd w:id="17"/>
      <w:bookmarkEnd w:id="18"/>
      <w:bookmarkEnd w:id="19"/>
      <w:bookmarkEnd w:id="20"/>
      <w:bookmarkEnd w:id="21"/>
      <w:r>
        <w:rPr>
          <w:rFonts w:hint="eastAsia" w:cs="仿宋" w:asciiTheme="minorEastAsia" w:hAnsiTheme="minorEastAsia"/>
          <w:sz w:val="21"/>
          <w:szCs w:val="21"/>
        </w:rPr>
        <w:t>评审得分=价格部分得分+技术部分得分+商务部分得分，最高100分。</w:t>
      </w:r>
    </w:p>
    <w:p w14:paraId="73CF19E0">
      <w:pPr>
        <w:pStyle w:val="3"/>
        <w:keepNext w:val="0"/>
        <w:keepLines w:val="0"/>
        <w:spacing w:before="0" w:after="0"/>
      </w:pPr>
      <w:bookmarkStart w:id="22" w:name="_Toc135293166"/>
      <w:r>
        <w:rPr>
          <w:rFonts w:hint="eastAsia"/>
        </w:rPr>
        <w:t>1、资质证书有效期</w:t>
      </w:r>
      <w:bookmarkEnd w:id="22"/>
    </w:p>
    <w:p w14:paraId="5399DE02">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BD925F3">
      <w:pPr>
        <w:adjustRightInd w:val="0"/>
        <w:spacing w:line="360" w:lineRule="exact"/>
        <w:rPr>
          <w:rFonts w:asciiTheme="minorEastAsia" w:hAnsiTheme="minorEastAsia" w:eastAsiaTheme="minorEastAsia"/>
          <w:b/>
        </w:rPr>
      </w:pPr>
    </w:p>
    <w:p w14:paraId="109AAD74">
      <w:pPr>
        <w:pStyle w:val="3"/>
        <w:keepNext w:val="0"/>
        <w:keepLines w:val="0"/>
        <w:spacing w:before="0" w:after="0"/>
        <w:rPr>
          <w:rFonts w:asciiTheme="minorEastAsia" w:hAnsiTheme="minorEastAsia" w:eastAsiaTheme="minorEastAsia"/>
        </w:rPr>
      </w:pPr>
      <w:bookmarkStart w:id="23" w:name="_Toc135293167"/>
      <w:r>
        <w:rPr>
          <w:rFonts w:hint="eastAsia" w:asciiTheme="minorEastAsia" w:hAnsiTheme="minorEastAsia" w:eastAsiaTheme="minorEastAsia"/>
        </w:rPr>
        <w:t>2、政府采购扶持政策</w:t>
      </w:r>
      <w:bookmarkEnd w:id="23"/>
    </w:p>
    <w:p w14:paraId="24371890">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0013934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30DA522B">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48B537F6">
      <w:pPr>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698453F0">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2787BE76">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（2）接受大中型企业与小微企业组成联合体投标的：联合协议中约定，小型、微型企业的协议合同金额占到联合体协议合同总金额30%以上的，可给予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10506E53">
      <w:pPr>
        <w:spacing w:after="60" w:line="360" w:lineRule="auto"/>
        <w:ind w:firstLine="424" w:firstLineChars="202"/>
        <w:rPr>
          <w:rFonts w:ascii="宋体" w:hAnsi="宋体"/>
          <w:szCs w:val="22"/>
        </w:rPr>
      </w:pPr>
      <w:r>
        <w:rPr>
          <w:rFonts w:hint="eastAsia" w:ascii="宋体" w:hAnsi="宋体"/>
          <w:szCs w:val="22"/>
        </w:rPr>
        <w:t>（3）允许大中型企业向一家或者多家小微企业分包的：分包意向协议约定，小型、微型企业的协议合同金额占到合同总金额30%以上的，可给予投标人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0CDFF913">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0EA3B5F">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2B7A6C7E">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CB92714">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5049EEC2">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2544D6B8">
      <w:pPr>
        <w:pStyle w:val="45"/>
        <w:widowControl w:val="0"/>
        <w:spacing w:before="0" w:beforeAutospacing="0" w:after="0" w:afterAutospacing="0" w:line="360" w:lineRule="auto"/>
        <w:ind w:firstLine="420"/>
        <w:textAlignment w:val="baseline"/>
        <w:rPr>
          <w:rFonts w:ascii="宋体" w:hAnsi="宋体" w:cs="宋体"/>
          <w:sz w:val="21"/>
          <w:szCs w:val="21"/>
        </w:rPr>
      </w:pPr>
      <w:r>
        <w:rPr>
          <w:rFonts w:hint="eastAsia" w:ascii="宋体" w:hAnsi="宋体" w:cs="宋体"/>
          <w:b/>
          <w:sz w:val="21"/>
          <w:szCs w:val="21"/>
        </w:rPr>
        <w:t>（四）</w:t>
      </w:r>
      <w:r>
        <w:rPr>
          <w:rStyle w:val="53"/>
          <w:rFonts w:hint="eastAsia" w:ascii="宋体" w:hAnsi="宋体" w:cs="宋体"/>
          <w:color w:val="000000"/>
          <w:sz w:val="21"/>
          <w:szCs w:val="21"/>
          <w:shd w:val="clear" w:color="auto" w:fill="FFFFFF"/>
        </w:rPr>
        <w:t>对本国产品的支持政策</w:t>
      </w:r>
    </w:p>
    <w:p w14:paraId="31250F88">
      <w:pPr>
        <w:pStyle w:val="45"/>
        <w:widowControl w:val="0"/>
        <w:spacing w:before="0" w:beforeAutospacing="0" w:after="0" w:afterAutospacing="0" w:line="360" w:lineRule="auto"/>
        <w:ind w:firstLine="42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cs="宋体"/>
          <w:b/>
          <w:bCs/>
          <w:color w:val="000000"/>
          <w:sz w:val="21"/>
          <w:szCs w:val="21"/>
          <w:shd w:val="clear" w:color="auto" w:fill="FFFFFF"/>
        </w:rPr>
        <w:t>对本国产品的报价给予</w:t>
      </w:r>
      <w:r>
        <w:rPr>
          <w:rFonts w:hint="eastAsia" w:ascii="宋体" w:hAnsi="宋体" w:cs="宋体"/>
          <w:b/>
          <w:bCs/>
          <w:color w:val="000000"/>
          <w:sz w:val="21"/>
          <w:szCs w:val="21"/>
          <w:u w:val="single"/>
          <w:shd w:val="clear" w:color="auto" w:fill="FFFFFF"/>
        </w:rPr>
        <w:t>20%</w:t>
      </w:r>
      <w:r>
        <w:rPr>
          <w:rFonts w:hint="eastAsia" w:ascii="宋体" w:hAnsi="宋体" w:cs="宋体"/>
          <w:b/>
          <w:bCs/>
          <w:color w:val="000000"/>
          <w:sz w:val="21"/>
          <w:szCs w:val="21"/>
          <w:shd w:val="clear" w:color="auto" w:fill="FFFFFF"/>
        </w:rPr>
        <w:t>的价格扣除，用扣除后的价格参与评审</w:t>
      </w:r>
      <w:r>
        <w:rPr>
          <w:rFonts w:hint="eastAsia" w:ascii="宋体" w:hAnsi="宋体" w:cs="宋体"/>
          <w:color w:val="000000"/>
          <w:sz w:val="21"/>
          <w:szCs w:val="21"/>
          <w:shd w:val="clear" w:color="auto" w:fill="FFFFFF"/>
        </w:rPr>
        <w:t>。当采购项目或者采购包中含有多种产品，供应商为该采购项目或者采购包提供的</w:t>
      </w:r>
      <w:r>
        <w:rPr>
          <w:rFonts w:hint="eastAsia" w:ascii="宋体" w:hAnsi="宋体" w:cs="宋体"/>
          <w:b/>
          <w:bCs/>
          <w:color w:val="000000"/>
          <w:sz w:val="21"/>
          <w:szCs w:val="21"/>
          <w:shd w:val="clear" w:color="auto" w:fill="FFFFFF"/>
        </w:rPr>
        <w:t>符合本国产品标准的产品成本之和占该供应商提供的全部产品成本之和的比例达到80%以上时，依法对该供应商提供的全部产品给予价格评审优惠</w:t>
      </w:r>
      <w:r>
        <w:rPr>
          <w:rFonts w:hint="eastAsia" w:ascii="宋体" w:hAnsi="宋体" w:cs="宋体"/>
          <w:color w:val="000000"/>
          <w:sz w:val="21"/>
          <w:szCs w:val="21"/>
          <w:shd w:val="clear" w:color="auto" w:fill="FFFFFF"/>
        </w:rPr>
        <w:t>，即对该供应商提供的全部产品的总报价给予20%的价格扣除，用扣除后的价格参与评审。</w:t>
      </w:r>
    </w:p>
    <w:p w14:paraId="28896614">
      <w:pPr>
        <w:pStyle w:val="45"/>
        <w:widowControl w:val="0"/>
        <w:spacing w:before="0" w:beforeAutospacing="0" w:after="0" w:afterAutospacing="0" w:line="360" w:lineRule="auto"/>
        <w:ind w:firstLine="420"/>
        <w:textAlignment w:val="baseline"/>
        <w:rPr>
          <w:b/>
          <w:bCs/>
        </w:rPr>
      </w:pPr>
      <w:r>
        <w:rPr>
          <w:rFonts w:hint="eastAsia" w:ascii="宋体" w:hAnsi="宋体" w:cs="宋体"/>
          <w:color w:val="000000"/>
          <w:sz w:val="21"/>
          <w:szCs w:val="21"/>
          <w:shd w:val="clear" w:color="auto" w:fill="FFFFFF"/>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CBF05A">
      <w:pPr>
        <w:spacing w:line="360" w:lineRule="auto"/>
        <w:ind w:firstLine="422" w:firstLineChars="200"/>
        <w:rPr>
          <w:rFonts w:ascii="宋体" w:hAnsi="宋体"/>
          <w:b/>
          <w:szCs w:val="21"/>
        </w:rPr>
      </w:pPr>
      <w:r>
        <w:rPr>
          <w:rFonts w:hint="eastAsia" w:ascii="宋体" w:hAnsi="宋体" w:cs="宋体"/>
          <w:b/>
          <w:szCs w:val="21"/>
        </w:rPr>
        <w:t>（五）</w:t>
      </w:r>
      <w:r>
        <w:rPr>
          <w:rFonts w:hint="eastAsia"/>
          <w:b/>
        </w:rPr>
        <w:t>其他说明</w:t>
      </w:r>
    </w:p>
    <w:p w14:paraId="47487A2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71E39E35">
      <w:pPr>
        <w:spacing w:line="360" w:lineRule="auto"/>
        <w:ind w:firstLine="424" w:firstLineChars="202"/>
      </w:pPr>
    </w:p>
    <w:p w14:paraId="2958AB3A">
      <w:pPr>
        <w:spacing w:line="360" w:lineRule="auto"/>
        <w:ind w:firstLine="424" w:firstLineChars="202"/>
      </w:pPr>
    </w:p>
    <w:p w14:paraId="0340DF31">
      <w:pPr>
        <w:widowControl/>
        <w:jc w:val="left"/>
      </w:pPr>
      <w:r>
        <w:br w:type="page"/>
      </w:r>
    </w:p>
    <w:p w14:paraId="56C1F4C3">
      <w:pPr>
        <w:widowControl/>
        <w:jc w:val="left"/>
      </w:pPr>
    </w:p>
    <w:p w14:paraId="0B2A980A">
      <w:pPr>
        <w:pStyle w:val="2"/>
      </w:pPr>
      <w:bookmarkStart w:id="24" w:name="_Toc135293168"/>
      <w:r>
        <w:rPr>
          <w:rFonts w:hint="eastAsia"/>
        </w:rPr>
        <w:t>第五章  投标人须知前附表</w:t>
      </w:r>
      <w:bookmarkEnd w:id="24"/>
    </w:p>
    <w:p w14:paraId="774209A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00B16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828" w:type="dxa"/>
            <w:vAlign w:val="center"/>
          </w:tcPr>
          <w:p w14:paraId="1D149AAA">
            <w:pPr>
              <w:pStyle w:val="27"/>
              <w:spacing w:line="360" w:lineRule="auto"/>
              <w:jc w:val="center"/>
              <w:rPr>
                <w:rFonts w:hAnsi="宋体"/>
              </w:rPr>
            </w:pPr>
            <w:r>
              <w:rPr>
                <w:rFonts w:hint="eastAsia" w:hAnsi="宋体"/>
              </w:rPr>
              <w:t>项号</w:t>
            </w:r>
          </w:p>
        </w:tc>
        <w:tc>
          <w:tcPr>
            <w:tcW w:w="1038" w:type="dxa"/>
            <w:vAlign w:val="center"/>
          </w:tcPr>
          <w:p w14:paraId="132C43E9">
            <w:pPr>
              <w:pStyle w:val="27"/>
              <w:spacing w:line="360" w:lineRule="auto"/>
              <w:jc w:val="center"/>
              <w:rPr>
                <w:rFonts w:hAnsi="宋体"/>
              </w:rPr>
            </w:pPr>
            <w:r>
              <w:rPr>
                <w:rFonts w:hint="eastAsia" w:hAnsi="宋体"/>
              </w:rPr>
              <w:t>条款号</w:t>
            </w:r>
          </w:p>
        </w:tc>
        <w:tc>
          <w:tcPr>
            <w:tcW w:w="1843" w:type="dxa"/>
            <w:vAlign w:val="center"/>
          </w:tcPr>
          <w:p w14:paraId="778BA925">
            <w:pPr>
              <w:pStyle w:val="27"/>
              <w:spacing w:line="360" w:lineRule="auto"/>
              <w:jc w:val="center"/>
              <w:rPr>
                <w:rFonts w:hAnsi="宋体"/>
              </w:rPr>
            </w:pPr>
            <w:r>
              <w:rPr>
                <w:rFonts w:hint="eastAsia" w:hAnsi="宋体"/>
              </w:rPr>
              <w:t>内容</w:t>
            </w:r>
          </w:p>
        </w:tc>
        <w:tc>
          <w:tcPr>
            <w:tcW w:w="6520" w:type="dxa"/>
          </w:tcPr>
          <w:p w14:paraId="362196EB">
            <w:pPr>
              <w:pStyle w:val="27"/>
              <w:spacing w:line="360" w:lineRule="auto"/>
              <w:jc w:val="center"/>
              <w:rPr>
                <w:rFonts w:hAnsi="宋体"/>
              </w:rPr>
            </w:pPr>
            <w:r>
              <w:rPr>
                <w:rFonts w:hint="eastAsia" w:hAnsi="宋体"/>
              </w:rPr>
              <w:t>内容规定</w:t>
            </w:r>
          </w:p>
        </w:tc>
      </w:tr>
      <w:tr w14:paraId="2EEA43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5E51B22">
            <w:pPr>
              <w:pStyle w:val="27"/>
              <w:spacing w:line="360" w:lineRule="auto"/>
              <w:jc w:val="center"/>
              <w:rPr>
                <w:rFonts w:hAnsi="宋体"/>
              </w:rPr>
            </w:pPr>
            <w:r>
              <w:rPr>
                <w:rFonts w:hAnsi="宋体"/>
              </w:rPr>
              <w:t>1</w:t>
            </w:r>
          </w:p>
        </w:tc>
        <w:tc>
          <w:tcPr>
            <w:tcW w:w="1038" w:type="dxa"/>
            <w:vAlign w:val="center"/>
          </w:tcPr>
          <w:p w14:paraId="1799BBA3">
            <w:pPr>
              <w:pStyle w:val="27"/>
              <w:spacing w:line="360" w:lineRule="auto"/>
              <w:jc w:val="center"/>
              <w:rPr>
                <w:rFonts w:hAnsi="宋体"/>
              </w:rPr>
            </w:pPr>
            <w:r>
              <w:rPr>
                <w:rFonts w:hAnsi="宋体"/>
              </w:rPr>
              <w:t>1.1</w:t>
            </w:r>
          </w:p>
        </w:tc>
        <w:tc>
          <w:tcPr>
            <w:tcW w:w="1843" w:type="dxa"/>
            <w:vAlign w:val="center"/>
          </w:tcPr>
          <w:p w14:paraId="2540C462">
            <w:pPr>
              <w:pStyle w:val="27"/>
              <w:spacing w:line="360" w:lineRule="exact"/>
              <w:jc w:val="center"/>
              <w:rPr>
                <w:rFonts w:hAnsi="宋体"/>
              </w:rPr>
            </w:pPr>
            <w:r>
              <w:rPr>
                <w:rFonts w:hint="eastAsia" w:hAnsi="宋体"/>
              </w:rPr>
              <w:t>项目名称</w:t>
            </w:r>
          </w:p>
        </w:tc>
        <w:tc>
          <w:tcPr>
            <w:tcW w:w="6520" w:type="dxa"/>
            <w:vAlign w:val="center"/>
          </w:tcPr>
          <w:p w14:paraId="01E00138">
            <w:pPr>
              <w:pStyle w:val="27"/>
              <w:spacing w:line="360" w:lineRule="exact"/>
            </w:pPr>
            <w:r>
              <w:rPr>
                <w:rFonts w:hint="eastAsia"/>
              </w:rPr>
              <w:t>坪山区2026年度国有已出让用地与临时用地外业巡查和批后监管技术支持</w:t>
            </w:r>
          </w:p>
        </w:tc>
      </w:tr>
      <w:tr w14:paraId="76F253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5A44980">
            <w:pPr>
              <w:pStyle w:val="27"/>
              <w:spacing w:line="360" w:lineRule="auto"/>
              <w:jc w:val="center"/>
              <w:rPr>
                <w:rFonts w:hAnsi="宋体"/>
              </w:rPr>
            </w:pPr>
            <w:r>
              <w:rPr>
                <w:rFonts w:hint="eastAsia" w:hAnsi="宋体"/>
              </w:rPr>
              <w:t>2</w:t>
            </w:r>
          </w:p>
        </w:tc>
        <w:tc>
          <w:tcPr>
            <w:tcW w:w="1038" w:type="dxa"/>
            <w:vAlign w:val="center"/>
          </w:tcPr>
          <w:p w14:paraId="2B86BC3F">
            <w:pPr>
              <w:pStyle w:val="27"/>
              <w:spacing w:line="360" w:lineRule="auto"/>
              <w:jc w:val="center"/>
              <w:rPr>
                <w:rFonts w:hAnsi="宋体"/>
              </w:rPr>
            </w:pPr>
            <w:r>
              <w:rPr>
                <w:rFonts w:hAnsi="宋体"/>
              </w:rPr>
              <w:t>2.1</w:t>
            </w:r>
          </w:p>
        </w:tc>
        <w:tc>
          <w:tcPr>
            <w:tcW w:w="1843" w:type="dxa"/>
            <w:vAlign w:val="center"/>
          </w:tcPr>
          <w:p w14:paraId="48F468D9">
            <w:pPr>
              <w:pStyle w:val="27"/>
              <w:spacing w:line="360" w:lineRule="exact"/>
              <w:jc w:val="center"/>
              <w:rPr>
                <w:rFonts w:hAnsi="宋体"/>
              </w:rPr>
            </w:pPr>
            <w:r>
              <w:rPr>
                <w:rFonts w:hint="eastAsia" w:hAnsi="宋体"/>
              </w:rPr>
              <w:t>采购人</w:t>
            </w:r>
          </w:p>
        </w:tc>
        <w:tc>
          <w:tcPr>
            <w:tcW w:w="6520" w:type="dxa"/>
            <w:vAlign w:val="center"/>
          </w:tcPr>
          <w:p w14:paraId="2A58D8F7">
            <w:pPr>
              <w:pStyle w:val="27"/>
              <w:spacing w:line="360" w:lineRule="exact"/>
              <w:rPr>
                <w:rFonts w:hAnsi="宋体"/>
                <w:szCs w:val="24"/>
              </w:rPr>
            </w:pPr>
            <w:r>
              <w:rPr>
                <w:rFonts w:hint="eastAsia" w:hAnsi="宋体"/>
                <w:snapToGrid w:val="0"/>
                <w:szCs w:val="21"/>
              </w:rPr>
              <w:t>深圳市规划和自然资源局坪山管理局</w:t>
            </w:r>
          </w:p>
        </w:tc>
      </w:tr>
      <w:tr w14:paraId="6F12A2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A5E3522">
            <w:pPr>
              <w:pStyle w:val="27"/>
              <w:spacing w:line="360" w:lineRule="auto"/>
              <w:jc w:val="center"/>
              <w:rPr>
                <w:rFonts w:hAnsi="宋体"/>
              </w:rPr>
            </w:pPr>
            <w:r>
              <w:rPr>
                <w:rFonts w:hint="eastAsia" w:hAnsi="宋体"/>
              </w:rPr>
              <w:t>3</w:t>
            </w:r>
          </w:p>
        </w:tc>
        <w:tc>
          <w:tcPr>
            <w:tcW w:w="1038" w:type="dxa"/>
            <w:vAlign w:val="center"/>
          </w:tcPr>
          <w:p w14:paraId="69FFDE2D">
            <w:pPr>
              <w:pStyle w:val="27"/>
              <w:spacing w:line="360" w:lineRule="auto"/>
              <w:jc w:val="center"/>
              <w:rPr>
                <w:rFonts w:hAnsi="宋体"/>
              </w:rPr>
            </w:pPr>
            <w:r>
              <w:rPr>
                <w:rFonts w:hAnsi="宋体"/>
              </w:rPr>
              <w:t>2.2</w:t>
            </w:r>
          </w:p>
        </w:tc>
        <w:tc>
          <w:tcPr>
            <w:tcW w:w="1843" w:type="dxa"/>
            <w:vAlign w:val="center"/>
          </w:tcPr>
          <w:p w14:paraId="0C8B95A0">
            <w:pPr>
              <w:pStyle w:val="27"/>
              <w:spacing w:line="360" w:lineRule="exact"/>
              <w:jc w:val="center"/>
              <w:rPr>
                <w:rFonts w:hAnsi="宋体"/>
              </w:rPr>
            </w:pPr>
            <w:r>
              <w:rPr>
                <w:rFonts w:hint="eastAsia" w:hAnsi="宋体"/>
              </w:rPr>
              <w:t>采购代理机构</w:t>
            </w:r>
          </w:p>
        </w:tc>
        <w:tc>
          <w:tcPr>
            <w:tcW w:w="6520" w:type="dxa"/>
            <w:vAlign w:val="center"/>
          </w:tcPr>
          <w:p w14:paraId="66795117">
            <w:pPr>
              <w:pStyle w:val="27"/>
              <w:spacing w:line="360" w:lineRule="exact"/>
              <w:rPr>
                <w:rFonts w:hAnsi="宋体"/>
              </w:rPr>
            </w:pPr>
            <w:r>
              <w:rPr>
                <w:rFonts w:hAnsi="宋体"/>
              </w:rPr>
              <w:t>深圳市中正招标有限公司</w:t>
            </w:r>
          </w:p>
        </w:tc>
      </w:tr>
      <w:tr w14:paraId="082CBA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A053AED">
            <w:pPr>
              <w:pStyle w:val="27"/>
              <w:spacing w:line="360" w:lineRule="auto"/>
              <w:jc w:val="center"/>
              <w:rPr>
                <w:rFonts w:hAnsi="宋体"/>
              </w:rPr>
            </w:pPr>
            <w:r>
              <w:rPr>
                <w:rFonts w:hint="eastAsia" w:hAnsi="宋体"/>
              </w:rPr>
              <w:t>4</w:t>
            </w:r>
          </w:p>
        </w:tc>
        <w:tc>
          <w:tcPr>
            <w:tcW w:w="1038" w:type="dxa"/>
            <w:vAlign w:val="center"/>
          </w:tcPr>
          <w:p w14:paraId="64153AE7">
            <w:pPr>
              <w:pStyle w:val="27"/>
              <w:spacing w:line="360" w:lineRule="auto"/>
              <w:jc w:val="center"/>
              <w:rPr>
                <w:rFonts w:hAnsi="宋体"/>
              </w:rPr>
            </w:pPr>
            <w:r>
              <w:rPr>
                <w:rFonts w:hint="eastAsia" w:hAnsi="宋体"/>
              </w:rPr>
              <w:t>3.1</w:t>
            </w:r>
          </w:p>
        </w:tc>
        <w:tc>
          <w:tcPr>
            <w:tcW w:w="1843" w:type="dxa"/>
            <w:vAlign w:val="center"/>
          </w:tcPr>
          <w:p w14:paraId="526D890C">
            <w:pPr>
              <w:pStyle w:val="27"/>
              <w:spacing w:line="360" w:lineRule="exact"/>
              <w:jc w:val="center"/>
              <w:rPr>
                <w:rFonts w:hAnsi="宋体"/>
              </w:rPr>
            </w:pPr>
            <w:r>
              <w:rPr>
                <w:rFonts w:hint="eastAsia" w:hAnsi="宋体"/>
              </w:rPr>
              <w:t>资金来源</w:t>
            </w:r>
          </w:p>
        </w:tc>
        <w:tc>
          <w:tcPr>
            <w:tcW w:w="6520" w:type="dxa"/>
            <w:vAlign w:val="center"/>
          </w:tcPr>
          <w:p w14:paraId="02C5C525">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764CE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3B1322E">
            <w:pPr>
              <w:pStyle w:val="27"/>
              <w:spacing w:line="360" w:lineRule="auto"/>
              <w:jc w:val="center"/>
              <w:rPr>
                <w:rFonts w:hAnsi="宋体"/>
              </w:rPr>
            </w:pPr>
            <w:r>
              <w:rPr>
                <w:rFonts w:hint="eastAsia" w:hAnsi="宋体"/>
              </w:rPr>
              <w:t>5</w:t>
            </w:r>
          </w:p>
        </w:tc>
        <w:tc>
          <w:tcPr>
            <w:tcW w:w="1038" w:type="dxa"/>
            <w:vAlign w:val="center"/>
          </w:tcPr>
          <w:p w14:paraId="4F948680">
            <w:pPr>
              <w:pStyle w:val="27"/>
              <w:spacing w:line="360" w:lineRule="auto"/>
              <w:jc w:val="center"/>
              <w:rPr>
                <w:rFonts w:hAnsi="宋体"/>
              </w:rPr>
            </w:pPr>
            <w:r>
              <w:rPr>
                <w:rFonts w:hint="eastAsia" w:hAnsi="宋体"/>
              </w:rPr>
              <w:t>4.7</w:t>
            </w:r>
          </w:p>
        </w:tc>
        <w:tc>
          <w:tcPr>
            <w:tcW w:w="1843" w:type="dxa"/>
            <w:vAlign w:val="center"/>
          </w:tcPr>
          <w:p w14:paraId="1178265E">
            <w:pPr>
              <w:pStyle w:val="27"/>
              <w:spacing w:line="360" w:lineRule="auto"/>
              <w:jc w:val="center"/>
              <w:rPr>
                <w:rFonts w:hAnsi="宋体"/>
              </w:rPr>
            </w:pPr>
            <w:r>
              <w:rPr>
                <w:rFonts w:hint="eastAsia" w:hAnsi="宋体"/>
              </w:rPr>
              <w:t>投标人资格要求</w:t>
            </w:r>
          </w:p>
        </w:tc>
        <w:tc>
          <w:tcPr>
            <w:tcW w:w="6520" w:type="dxa"/>
            <w:vAlign w:val="center"/>
          </w:tcPr>
          <w:p w14:paraId="3665B04D">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210E03A1">
            <w:pPr>
              <w:pStyle w:val="27"/>
              <w:spacing w:line="360" w:lineRule="auto"/>
              <w:rPr>
                <w:rFonts w:hAnsi="宋体"/>
                <w:b/>
                <w:bCs/>
                <w:szCs w:val="21"/>
              </w:rPr>
            </w:pPr>
            <w:r>
              <w:rPr>
                <w:rFonts w:hint="eastAsia" w:hAnsi="宋体"/>
                <w:b/>
                <w:bCs/>
                <w:szCs w:val="21"/>
              </w:rPr>
              <w:t>（投标人资格证明文件详见第七章 投标文件格式）</w:t>
            </w:r>
          </w:p>
        </w:tc>
      </w:tr>
      <w:tr w14:paraId="210DF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3DF5190">
            <w:pPr>
              <w:pStyle w:val="27"/>
              <w:spacing w:line="360" w:lineRule="auto"/>
              <w:jc w:val="center"/>
              <w:rPr>
                <w:rFonts w:hAnsi="宋体"/>
              </w:rPr>
            </w:pPr>
            <w:r>
              <w:rPr>
                <w:rFonts w:hint="eastAsia" w:hAnsi="宋体"/>
              </w:rPr>
              <w:t>6</w:t>
            </w:r>
          </w:p>
        </w:tc>
        <w:tc>
          <w:tcPr>
            <w:tcW w:w="1038" w:type="dxa"/>
            <w:vAlign w:val="center"/>
          </w:tcPr>
          <w:p w14:paraId="02A1365C">
            <w:pPr>
              <w:pStyle w:val="27"/>
              <w:spacing w:line="360" w:lineRule="auto"/>
              <w:jc w:val="center"/>
              <w:rPr>
                <w:rFonts w:hAnsi="宋体"/>
              </w:rPr>
            </w:pPr>
            <w:r>
              <w:rPr>
                <w:rFonts w:hint="eastAsia" w:hAnsi="宋体"/>
              </w:rPr>
              <w:t>4.8</w:t>
            </w:r>
          </w:p>
        </w:tc>
        <w:tc>
          <w:tcPr>
            <w:tcW w:w="1843" w:type="dxa"/>
            <w:vAlign w:val="center"/>
          </w:tcPr>
          <w:p w14:paraId="415EF76F">
            <w:pPr>
              <w:pStyle w:val="27"/>
              <w:spacing w:line="360" w:lineRule="auto"/>
              <w:jc w:val="center"/>
              <w:rPr>
                <w:rFonts w:hAnsi="宋体"/>
              </w:rPr>
            </w:pPr>
            <w:r>
              <w:rPr>
                <w:rFonts w:hint="eastAsia" w:hAnsi="宋体"/>
              </w:rPr>
              <w:t>联合体投标</w:t>
            </w:r>
          </w:p>
        </w:tc>
        <w:tc>
          <w:tcPr>
            <w:tcW w:w="6520" w:type="dxa"/>
          </w:tcPr>
          <w:p w14:paraId="12B1A4D1">
            <w:pPr>
              <w:pStyle w:val="27"/>
              <w:spacing w:line="360" w:lineRule="auto"/>
              <w:rPr>
                <w:rFonts w:hAnsi="宋体"/>
              </w:rPr>
            </w:pPr>
            <w:r>
              <w:rPr>
                <w:rFonts w:hint="eastAsia" w:hAnsi="宋体"/>
              </w:rPr>
              <w:t>不接受</w:t>
            </w:r>
          </w:p>
        </w:tc>
      </w:tr>
      <w:tr w14:paraId="369B93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E4CE3B5">
            <w:pPr>
              <w:pStyle w:val="27"/>
              <w:spacing w:line="360" w:lineRule="auto"/>
              <w:jc w:val="center"/>
              <w:rPr>
                <w:rFonts w:hAnsi="宋体"/>
              </w:rPr>
            </w:pPr>
            <w:r>
              <w:rPr>
                <w:rFonts w:hint="eastAsia" w:hAnsi="宋体"/>
              </w:rPr>
              <w:t>7</w:t>
            </w:r>
          </w:p>
        </w:tc>
        <w:tc>
          <w:tcPr>
            <w:tcW w:w="1038" w:type="dxa"/>
            <w:vAlign w:val="center"/>
          </w:tcPr>
          <w:p w14:paraId="659BE7A2">
            <w:pPr>
              <w:pStyle w:val="27"/>
              <w:spacing w:line="360" w:lineRule="auto"/>
              <w:jc w:val="center"/>
              <w:rPr>
                <w:rFonts w:hAnsi="宋体"/>
              </w:rPr>
            </w:pPr>
            <w:r>
              <w:rPr>
                <w:rFonts w:hint="eastAsia" w:hAnsi="宋体"/>
              </w:rPr>
              <w:t>6.1</w:t>
            </w:r>
          </w:p>
        </w:tc>
        <w:tc>
          <w:tcPr>
            <w:tcW w:w="1843" w:type="dxa"/>
            <w:vAlign w:val="center"/>
          </w:tcPr>
          <w:p w14:paraId="3B90404F">
            <w:pPr>
              <w:pStyle w:val="27"/>
              <w:spacing w:line="360" w:lineRule="auto"/>
              <w:jc w:val="center"/>
              <w:rPr>
                <w:rFonts w:hAnsi="宋体"/>
              </w:rPr>
            </w:pPr>
            <w:r>
              <w:rPr>
                <w:rFonts w:hint="eastAsia" w:hAnsi="宋体"/>
              </w:rPr>
              <w:t>踏勘现场</w:t>
            </w:r>
          </w:p>
        </w:tc>
        <w:tc>
          <w:tcPr>
            <w:tcW w:w="6520" w:type="dxa"/>
          </w:tcPr>
          <w:p w14:paraId="0A85BB25">
            <w:pPr>
              <w:pStyle w:val="27"/>
              <w:spacing w:line="360" w:lineRule="auto"/>
              <w:rPr>
                <w:rFonts w:hAnsi="宋体"/>
              </w:rPr>
            </w:pPr>
            <w:r>
              <w:rPr>
                <w:rFonts w:hint="eastAsia" w:hAnsi="宋体"/>
              </w:rPr>
              <w:t>不统一组织</w:t>
            </w:r>
            <w:r>
              <w:rPr>
                <w:rFonts w:hint="eastAsia"/>
                <w:snapToGrid w:val="0"/>
              </w:rPr>
              <w:t>，由各投标人自行查看现场。</w:t>
            </w:r>
          </w:p>
        </w:tc>
      </w:tr>
      <w:tr w14:paraId="6F15B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5D13CC">
            <w:pPr>
              <w:pStyle w:val="27"/>
              <w:spacing w:line="360" w:lineRule="auto"/>
              <w:jc w:val="center"/>
              <w:rPr>
                <w:rFonts w:hAnsi="宋体"/>
              </w:rPr>
            </w:pPr>
            <w:r>
              <w:rPr>
                <w:rFonts w:hint="eastAsia" w:hAnsi="宋体"/>
              </w:rPr>
              <w:t>8</w:t>
            </w:r>
          </w:p>
        </w:tc>
        <w:tc>
          <w:tcPr>
            <w:tcW w:w="1038" w:type="dxa"/>
            <w:vAlign w:val="center"/>
          </w:tcPr>
          <w:p w14:paraId="318B7D10">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08D75136">
            <w:pPr>
              <w:pStyle w:val="27"/>
              <w:spacing w:line="360" w:lineRule="auto"/>
              <w:jc w:val="center"/>
              <w:rPr>
                <w:rFonts w:hAnsi="宋体"/>
              </w:rPr>
            </w:pPr>
            <w:r>
              <w:rPr>
                <w:rFonts w:hint="eastAsia" w:hAnsi="宋体"/>
              </w:rPr>
              <w:t>投标有效期</w:t>
            </w:r>
          </w:p>
        </w:tc>
        <w:tc>
          <w:tcPr>
            <w:tcW w:w="6520" w:type="dxa"/>
          </w:tcPr>
          <w:p w14:paraId="7A566BA9">
            <w:pPr>
              <w:pStyle w:val="27"/>
              <w:spacing w:line="360" w:lineRule="auto"/>
              <w:rPr>
                <w:rFonts w:hAnsi="宋体"/>
              </w:rPr>
            </w:pPr>
            <w:r>
              <w:rPr>
                <w:rFonts w:hint="eastAsia" w:hAnsi="宋体"/>
              </w:rPr>
              <w:t>90</w:t>
            </w:r>
            <w:r>
              <w:rPr>
                <w:rFonts w:hAnsi="宋体"/>
              </w:rPr>
              <w:t>日历天（从投标截止之日算起）</w:t>
            </w:r>
          </w:p>
        </w:tc>
      </w:tr>
      <w:tr w14:paraId="2C6216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5F7D993">
            <w:pPr>
              <w:pStyle w:val="27"/>
              <w:spacing w:line="360" w:lineRule="auto"/>
              <w:jc w:val="center"/>
              <w:rPr>
                <w:rFonts w:hAnsi="宋体"/>
              </w:rPr>
            </w:pPr>
            <w:r>
              <w:rPr>
                <w:rFonts w:hint="eastAsia" w:hAnsi="宋体"/>
              </w:rPr>
              <w:t>9</w:t>
            </w:r>
          </w:p>
        </w:tc>
        <w:tc>
          <w:tcPr>
            <w:tcW w:w="1038" w:type="dxa"/>
            <w:vAlign w:val="center"/>
          </w:tcPr>
          <w:p w14:paraId="5C81680C">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7C7D4C5E">
            <w:pPr>
              <w:pStyle w:val="27"/>
              <w:spacing w:line="360" w:lineRule="auto"/>
              <w:jc w:val="center"/>
              <w:rPr>
                <w:rFonts w:hAnsi="宋体"/>
              </w:rPr>
            </w:pPr>
            <w:r>
              <w:rPr>
                <w:rFonts w:hint="eastAsia" w:hAnsi="宋体"/>
              </w:rPr>
              <w:t>投标保证金</w:t>
            </w:r>
          </w:p>
        </w:tc>
        <w:tc>
          <w:tcPr>
            <w:tcW w:w="6520" w:type="dxa"/>
            <w:vAlign w:val="center"/>
          </w:tcPr>
          <w:p w14:paraId="6CF7F4CE">
            <w:pPr>
              <w:tabs>
                <w:tab w:val="left" w:pos="915"/>
              </w:tabs>
              <w:spacing w:line="360" w:lineRule="exact"/>
              <w:rPr>
                <w:rFonts w:hAnsi="宋体"/>
              </w:rPr>
            </w:pPr>
            <w:r>
              <w:rPr>
                <w:rFonts w:hint="eastAsia" w:hAnsi="宋体"/>
              </w:rPr>
              <w:t>不要求向采购代理机构提交</w:t>
            </w:r>
          </w:p>
        </w:tc>
      </w:tr>
      <w:tr w14:paraId="6A072E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0717621E">
            <w:pPr>
              <w:pStyle w:val="27"/>
              <w:spacing w:line="360" w:lineRule="auto"/>
              <w:jc w:val="center"/>
              <w:rPr>
                <w:rFonts w:hAnsi="宋体"/>
              </w:rPr>
            </w:pPr>
            <w:r>
              <w:rPr>
                <w:rFonts w:hint="eastAsia" w:hAnsi="宋体"/>
              </w:rPr>
              <w:t>10</w:t>
            </w:r>
          </w:p>
        </w:tc>
        <w:tc>
          <w:tcPr>
            <w:tcW w:w="1038" w:type="dxa"/>
            <w:vAlign w:val="center"/>
          </w:tcPr>
          <w:p w14:paraId="088DA308">
            <w:pPr>
              <w:pStyle w:val="27"/>
              <w:spacing w:line="360" w:lineRule="auto"/>
              <w:jc w:val="center"/>
              <w:rPr>
                <w:rFonts w:hAnsi="宋体"/>
              </w:rPr>
            </w:pPr>
            <w:r>
              <w:rPr>
                <w:rFonts w:hint="eastAsia" w:hAnsi="宋体"/>
              </w:rPr>
              <w:t>16.1</w:t>
            </w:r>
          </w:p>
        </w:tc>
        <w:tc>
          <w:tcPr>
            <w:tcW w:w="1843" w:type="dxa"/>
            <w:vAlign w:val="center"/>
          </w:tcPr>
          <w:p w14:paraId="334AC578">
            <w:pPr>
              <w:pStyle w:val="27"/>
              <w:spacing w:line="360" w:lineRule="auto"/>
              <w:jc w:val="center"/>
              <w:rPr>
                <w:rFonts w:hAnsi="宋体"/>
              </w:rPr>
            </w:pPr>
            <w:r>
              <w:rPr>
                <w:rFonts w:hint="eastAsia" w:hAnsi="宋体"/>
              </w:rPr>
              <w:t>投标预备会</w:t>
            </w:r>
          </w:p>
          <w:p w14:paraId="76AE2741">
            <w:pPr>
              <w:pStyle w:val="27"/>
              <w:spacing w:line="360" w:lineRule="auto"/>
              <w:jc w:val="center"/>
              <w:rPr>
                <w:rFonts w:hAnsi="宋体"/>
              </w:rPr>
            </w:pPr>
            <w:r>
              <w:rPr>
                <w:rFonts w:hint="eastAsia" w:hAnsi="宋体"/>
              </w:rPr>
              <w:t>（答疑会）</w:t>
            </w:r>
          </w:p>
        </w:tc>
        <w:tc>
          <w:tcPr>
            <w:tcW w:w="6520" w:type="dxa"/>
            <w:vAlign w:val="center"/>
          </w:tcPr>
          <w:p w14:paraId="7C1A1928">
            <w:pPr>
              <w:pStyle w:val="27"/>
              <w:spacing w:line="360" w:lineRule="auto"/>
              <w:rPr>
                <w:rFonts w:hAnsi="宋体"/>
              </w:rPr>
            </w:pPr>
            <w:r>
              <w:rPr>
                <w:rFonts w:hint="eastAsia" w:hAnsi="宋体"/>
              </w:rPr>
              <w:t>不召开</w:t>
            </w:r>
          </w:p>
        </w:tc>
      </w:tr>
      <w:tr w14:paraId="73085D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F06C602">
            <w:pPr>
              <w:pStyle w:val="27"/>
              <w:spacing w:line="360" w:lineRule="auto"/>
              <w:jc w:val="center"/>
              <w:rPr>
                <w:rFonts w:hAnsi="宋体"/>
              </w:rPr>
            </w:pPr>
            <w:r>
              <w:rPr>
                <w:rFonts w:hint="eastAsia" w:hAnsi="宋体"/>
              </w:rPr>
              <w:t>11</w:t>
            </w:r>
          </w:p>
        </w:tc>
        <w:tc>
          <w:tcPr>
            <w:tcW w:w="1038" w:type="dxa"/>
            <w:vAlign w:val="center"/>
          </w:tcPr>
          <w:p w14:paraId="480C8185">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3E3CE024">
            <w:pPr>
              <w:pStyle w:val="27"/>
              <w:spacing w:line="360" w:lineRule="auto"/>
              <w:jc w:val="center"/>
              <w:rPr>
                <w:rFonts w:hAnsi="宋体"/>
              </w:rPr>
            </w:pPr>
            <w:r>
              <w:rPr>
                <w:rFonts w:hint="eastAsia" w:hAnsi="宋体"/>
              </w:rPr>
              <w:t>投标文件数量</w:t>
            </w:r>
          </w:p>
        </w:tc>
        <w:tc>
          <w:tcPr>
            <w:tcW w:w="6520" w:type="dxa"/>
          </w:tcPr>
          <w:p w14:paraId="5F343556">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78F01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7272F24">
            <w:pPr>
              <w:pStyle w:val="27"/>
              <w:spacing w:line="360" w:lineRule="auto"/>
              <w:jc w:val="center"/>
              <w:rPr>
                <w:rFonts w:hAnsi="宋体"/>
              </w:rPr>
            </w:pPr>
            <w:r>
              <w:rPr>
                <w:rFonts w:hint="eastAsia" w:hAnsi="宋体"/>
              </w:rPr>
              <w:t>12</w:t>
            </w:r>
          </w:p>
        </w:tc>
        <w:tc>
          <w:tcPr>
            <w:tcW w:w="1038" w:type="dxa"/>
            <w:vAlign w:val="center"/>
          </w:tcPr>
          <w:p w14:paraId="523F069D">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6D7AA67">
            <w:pPr>
              <w:pStyle w:val="27"/>
              <w:spacing w:line="360" w:lineRule="auto"/>
              <w:jc w:val="center"/>
              <w:rPr>
                <w:rFonts w:hAnsi="宋体"/>
              </w:rPr>
            </w:pPr>
            <w:r>
              <w:rPr>
                <w:rFonts w:hint="eastAsia" w:hAnsi="宋体"/>
              </w:rPr>
              <w:t>开标</w:t>
            </w:r>
          </w:p>
        </w:tc>
        <w:tc>
          <w:tcPr>
            <w:tcW w:w="6520" w:type="dxa"/>
          </w:tcPr>
          <w:p w14:paraId="52F14126">
            <w:pPr>
              <w:pStyle w:val="27"/>
              <w:spacing w:line="360" w:lineRule="auto"/>
              <w:rPr>
                <w:rFonts w:hAnsi="宋体"/>
              </w:rPr>
            </w:pPr>
            <w:r>
              <w:rPr>
                <w:rFonts w:hint="eastAsia" w:hAnsi="宋体"/>
                <w:szCs w:val="21"/>
              </w:rPr>
              <w:t>详见《第一章 投标邀请》</w:t>
            </w:r>
          </w:p>
        </w:tc>
      </w:tr>
      <w:tr w14:paraId="4E755B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A6DF611">
            <w:pPr>
              <w:pStyle w:val="27"/>
              <w:spacing w:line="360" w:lineRule="auto"/>
              <w:jc w:val="center"/>
              <w:rPr>
                <w:rFonts w:hAnsi="宋体"/>
              </w:rPr>
            </w:pPr>
            <w:r>
              <w:rPr>
                <w:rFonts w:hint="eastAsia" w:hAnsi="宋体"/>
              </w:rPr>
              <w:t>13</w:t>
            </w:r>
          </w:p>
        </w:tc>
        <w:tc>
          <w:tcPr>
            <w:tcW w:w="1038" w:type="dxa"/>
            <w:vAlign w:val="center"/>
          </w:tcPr>
          <w:p w14:paraId="30A6E7EB">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0F34CF5F">
            <w:pPr>
              <w:pStyle w:val="27"/>
              <w:spacing w:line="360" w:lineRule="auto"/>
              <w:jc w:val="center"/>
              <w:rPr>
                <w:rFonts w:hAnsi="宋体"/>
              </w:rPr>
            </w:pPr>
            <w:r>
              <w:rPr>
                <w:rFonts w:hint="eastAsia" w:hAnsi="宋体"/>
              </w:rPr>
              <w:t>投标截止时间</w:t>
            </w:r>
          </w:p>
        </w:tc>
        <w:tc>
          <w:tcPr>
            <w:tcW w:w="6520" w:type="dxa"/>
          </w:tcPr>
          <w:p w14:paraId="6BC17EF8">
            <w:pPr>
              <w:pStyle w:val="27"/>
              <w:spacing w:line="360" w:lineRule="auto"/>
              <w:rPr>
                <w:rFonts w:hAnsi="宋体"/>
                <w:b/>
              </w:rPr>
            </w:pPr>
            <w:r>
              <w:rPr>
                <w:rFonts w:hint="eastAsia" w:hAnsi="宋体"/>
                <w:szCs w:val="21"/>
              </w:rPr>
              <w:t>详见《第一章 投标邀请》</w:t>
            </w:r>
          </w:p>
        </w:tc>
      </w:tr>
      <w:tr w14:paraId="554F15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2D106B0">
            <w:pPr>
              <w:pStyle w:val="27"/>
              <w:spacing w:line="360" w:lineRule="auto"/>
              <w:jc w:val="center"/>
              <w:rPr>
                <w:rFonts w:hAnsi="宋体"/>
              </w:rPr>
            </w:pPr>
            <w:r>
              <w:rPr>
                <w:rFonts w:hint="eastAsia" w:hAnsi="宋体"/>
              </w:rPr>
              <w:t>14</w:t>
            </w:r>
          </w:p>
        </w:tc>
        <w:tc>
          <w:tcPr>
            <w:tcW w:w="1038" w:type="dxa"/>
            <w:vAlign w:val="center"/>
          </w:tcPr>
          <w:p w14:paraId="6DE8166E">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439869D6">
            <w:pPr>
              <w:pStyle w:val="27"/>
              <w:spacing w:line="360" w:lineRule="auto"/>
              <w:jc w:val="center"/>
              <w:rPr>
                <w:rFonts w:hAnsi="宋体"/>
              </w:rPr>
            </w:pPr>
            <w:r>
              <w:rPr>
                <w:rFonts w:hint="eastAsia" w:hAnsi="宋体"/>
              </w:rPr>
              <w:t>评标办法</w:t>
            </w:r>
          </w:p>
        </w:tc>
        <w:tc>
          <w:tcPr>
            <w:tcW w:w="6520" w:type="dxa"/>
          </w:tcPr>
          <w:p w14:paraId="0F05E4E4">
            <w:pPr>
              <w:pStyle w:val="27"/>
              <w:spacing w:line="360" w:lineRule="auto"/>
              <w:rPr>
                <w:rFonts w:hAnsi="宋体"/>
              </w:rPr>
            </w:pPr>
            <w:r>
              <w:rPr>
                <w:rFonts w:hint="eastAsia" w:hAnsi="宋体"/>
              </w:rPr>
              <w:t>综合评分法</w:t>
            </w:r>
          </w:p>
        </w:tc>
      </w:tr>
      <w:tr w14:paraId="075FAE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6CAC8D6">
            <w:pPr>
              <w:pStyle w:val="27"/>
              <w:spacing w:line="360" w:lineRule="auto"/>
              <w:jc w:val="center"/>
              <w:rPr>
                <w:rFonts w:hAnsi="宋体"/>
              </w:rPr>
            </w:pPr>
            <w:r>
              <w:rPr>
                <w:rFonts w:hint="eastAsia" w:hAnsi="宋体"/>
              </w:rPr>
              <w:t>15</w:t>
            </w:r>
          </w:p>
        </w:tc>
        <w:tc>
          <w:tcPr>
            <w:tcW w:w="1038" w:type="dxa"/>
            <w:vAlign w:val="center"/>
          </w:tcPr>
          <w:p w14:paraId="1670F0B1">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543F1AD7">
            <w:pPr>
              <w:pStyle w:val="27"/>
              <w:spacing w:line="360" w:lineRule="auto"/>
              <w:jc w:val="center"/>
              <w:rPr>
                <w:snapToGrid w:val="0"/>
                <w:kern w:val="0"/>
              </w:rPr>
            </w:pPr>
            <w:r>
              <w:rPr>
                <w:rFonts w:hint="eastAsia"/>
                <w:snapToGrid w:val="0"/>
                <w:kern w:val="0"/>
              </w:rPr>
              <w:t>履约保证金</w:t>
            </w:r>
          </w:p>
        </w:tc>
        <w:tc>
          <w:tcPr>
            <w:tcW w:w="6520" w:type="dxa"/>
          </w:tcPr>
          <w:p w14:paraId="6980262C">
            <w:pPr>
              <w:pStyle w:val="27"/>
              <w:spacing w:line="360" w:lineRule="auto"/>
              <w:rPr>
                <w:rFonts w:hAnsi="宋体"/>
              </w:rPr>
            </w:pPr>
            <w:r>
              <w:rPr>
                <w:rFonts w:hint="eastAsia"/>
                <w:snapToGrid w:val="0"/>
                <w:kern w:val="0"/>
              </w:rPr>
              <w:t>按签订的合同条款执行</w:t>
            </w:r>
          </w:p>
        </w:tc>
      </w:tr>
      <w:tr w14:paraId="493521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7FFD271">
            <w:pPr>
              <w:pStyle w:val="27"/>
              <w:spacing w:line="360" w:lineRule="auto"/>
              <w:jc w:val="center"/>
              <w:rPr>
                <w:rFonts w:hAnsi="宋体"/>
              </w:rPr>
            </w:pPr>
            <w:r>
              <w:rPr>
                <w:rFonts w:hint="eastAsia" w:hAnsi="宋体"/>
              </w:rPr>
              <w:t>16</w:t>
            </w:r>
          </w:p>
        </w:tc>
        <w:tc>
          <w:tcPr>
            <w:tcW w:w="1038" w:type="dxa"/>
            <w:vAlign w:val="center"/>
          </w:tcPr>
          <w:p w14:paraId="1B8D7D36">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5392ADEE">
            <w:pPr>
              <w:pStyle w:val="27"/>
              <w:spacing w:line="360" w:lineRule="auto"/>
              <w:jc w:val="center"/>
              <w:rPr>
                <w:rFonts w:hAnsi="宋体"/>
              </w:rPr>
            </w:pPr>
            <w:r>
              <w:rPr>
                <w:rFonts w:hint="eastAsia" w:hAnsi="宋体"/>
              </w:rPr>
              <w:t>代理服务费</w:t>
            </w:r>
          </w:p>
        </w:tc>
        <w:tc>
          <w:tcPr>
            <w:tcW w:w="6520" w:type="dxa"/>
          </w:tcPr>
          <w:p w14:paraId="51E5E29C">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按深财购[2018]27号文件规定的代理费用参考标准，向中标供应商收取代理服务费，具体如下：</w:t>
            </w:r>
          </w:p>
          <w:p w14:paraId="3646E06E">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%，最低收取人民币7000元。</w:t>
            </w:r>
          </w:p>
          <w:p w14:paraId="1811BB09">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%，收取代理服务费：人民币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F85BF05">
      <w:pPr>
        <w:rPr>
          <w:szCs w:val="21"/>
        </w:rPr>
      </w:pPr>
    </w:p>
    <w:p w14:paraId="2972CD3A"/>
    <w:p w14:paraId="6AE0A774"/>
    <w:p w14:paraId="172661F9"/>
    <w:p w14:paraId="6881A72D"/>
    <w:p w14:paraId="138FFBCC"/>
    <w:p w14:paraId="73F3021C"/>
    <w:p w14:paraId="4AE5A40E"/>
    <w:p w14:paraId="3E2F40DD"/>
    <w:p w14:paraId="217C6EE4"/>
    <w:p w14:paraId="4B332784"/>
    <w:p w14:paraId="45119BD1"/>
    <w:p w14:paraId="66632ED9"/>
    <w:p w14:paraId="44872593"/>
    <w:p w14:paraId="14A958FB"/>
    <w:p w14:paraId="6F4D6845"/>
    <w:p w14:paraId="27058D28"/>
    <w:p w14:paraId="23F91A4A"/>
    <w:p w14:paraId="245C4EDA"/>
    <w:p w14:paraId="05B0DEE6"/>
    <w:p w14:paraId="5EB0D637"/>
    <w:p w14:paraId="06ABD223"/>
    <w:p w14:paraId="1257984A"/>
    <w:p w14:paraId="253E443C"/>
    <w:p w14:paraId="04615C99"/>
    <w:p w14:paraId="697E008E"/>
    <w:p w14:paraId="0571BD64"/>
    <w:p w14:paraId="7BB09FE9"/>
    <w:p w14:paraId="04643A18"/>
    <w:p w14:paraId="06FD4A65"/>
    <w:p w14:paraId="62AF9D4F"/>
    <w:p w14:paraId="7B818D6D"/>
    <w:p w14:paraId="4605DAC3"/>
    <w:p w14:paraId="7EB34BFA"/>
    <w:p w14:paraId="49B7A815"/>
    <w:p w14:paraId="751E4AA5"/>
    <w:p w14:paraId="4BFE4AD0"/>
    <w:p w14:paraId="443331D2"/>
    <w:p w14:paraId="6D9915CA"/>
    <w:p w14:paraId="7503FF3E"/>
    <w:p w14:paraId="5E54D427"/>
    <w:p w14:paraId="17A3C1E9"/>
    <w:p w14:paraId="141DFF12">
      <w:pPr>
        <w:pStyle w:val="2"/>
      </w:pPr>
      <w:bookmarkStart w:id="25" w:name="_Toc135293169"/>
    </w:p>
    <w:p w14:paraId="7E90005E">
      <w:pPr>
        <w:pStyle w:val="2"/>
      </w:pPr>
      <w:r>
        <w:rPr>
          <w:rFonts w:hint="eastAsia"/>
        </w:rPr>
        <w:t>第六章  投标人须知</w:t>
      </w:r>
      <w:bookmarkEnd w:id="25"/>
    </w:p>
    <w:p w14:paraId="24AA3735">
      <w:pPr>
        <w:pStyle w:val="4"/>
        <w:spacing w:before="0" w:after="0"/>
      </w:pPr>
      <w:bookmarkStart w:id="26" w:name="_Toc135293170"/>
      <w:r>
        <w:rPr>
          <w:rFonts w:hint="eastAsia"/>
        </w:rPr>
        <w:t>一、说</w:t>
      </w:r>
      <w:r>
        <w:t xml:space="preserve">  </w:t>
      </w:r>
      <w:r>
        <w:rPr>
          <w:rFonts w:hint="eastAsia"/>
        </w:rPr>
        <w:t>明</w:t>
      </w:r>
      <w:bookmarkEnd w:id="26"/>
    </w:p>
    <w:p w14:paraId="390ADE4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1E2534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7AB77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及有关招投标法规、规章、规定，择优选定中标（成交）供应商。</w:t>
      </w:r>
    </w:p>
    <w:p w14:paraId="2063124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08BB599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3DCDF47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67CC403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E61E30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75DA116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95B4A1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024579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31D722F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5154882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7C1624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463A21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64A6B0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029BF3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72E136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45C7C8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470739C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1178FE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0B992B4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46B90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694433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00555B9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043D530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7B598C9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266B185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501F7E64">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2F9D0AE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08037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05B14B8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3DA9E3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3C4575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0300AF7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5F3BD0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1E83EE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0E48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63D3FC9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6EBCE50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1701E5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91716F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28198D4A">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5D0A5331">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3544C88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3D3F95BC">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02567678">
      <w:pPr>
        <w:adjustRightInd w:val="0"/>
        <w:spacing w:line="360" w:lineRule="auto"/>
        <w:jc w:val="center"/>
        <w:rPr>
          <w:rFonts w:asciiTheme="minorEastAsia" w:hAnsiTheme="minorEastAsia" w:eastAsiaTheme="minorEastAsia"/>
          <w:b/>
          <w:snapToGrid w:val="0"/>
          <w:kern w:val="0"/>
        </w:rPr>
      </w:pPr>
      <w:bookmarkStart w:id="27" w:name="q5"/>
      <w:bookmarkEnd w:id="27"/>
    </w:p>
    <w:p w14:paraId="04946EF8">
      <w:pPr>
        <w:pStyle w:val="4"/>
        <w:spacing w:before="0" w:after="0"/>
      </w:pPr>
      <w:bookmarkStart w:id="28" w:name="_Toc135293171"/>
      <w:r>
        <w:rPr>
          <w:rFonts w:hint="eastAsia"/>
        </w:rPr>
        <w:t>二、招标文件说明</w:t>
      </w:r>
      <w:bookmarkEnd w:id="28"/>
    </w:p>
    <w:p w14:paraId="0B839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1464C10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FC6E81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6BB0666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5561EA8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FA877F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3C71FA0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62EC8AF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0637975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5105E9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7192FF94">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0274546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212A9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7D98D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655061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67D16D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0137CF63">
      <w:pPr>
        <w:adjustRightInd w:val="0"/>
        <w:spacing w:line="360" w:lineRule="auto"/>
        <w:ind w:firstLine="600"/>
        <w:jc w:val="center"/>
        <w:rPr>
          <w:rFonts w:asciiTheme="minorEastAsia" w:hAnsiTheme="minorEastAsia" w:eastAsiaTheme="minorEastAsia"/>
          <w:b/>
          <w:snapToGrid w:val="0"/>
          <w:kern w:val="0"/>
        </w:rPr>
      </w:pPr>
    </w:p>
    <w:p w14:paraId="23751F71">
      <w:pPr>
        <w:pStyle w:val="4"/>
        <w:spacing w:before="0" w:after="0"/>
      </w:pPr>
      <w:bookmarkStart w:id="29" w:name="q6"/>
      <w:bookmarkEnd w:id="29"/>
      <w:bookmarkStart w:id="30" w:name="_Toc135293172"/>
      <w:r>
        <w:rPr>
          <w:rFonts w:hint="eastAsia"/>
        </w:rPr>
        <w:t>三、投标文件的编写</w:t>
      </w:r>
      <w:bookmarkEnd w:id="30"/>
    </w:p>
    <w:p w14:paraId="02A6E0C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4E82C5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7A0CF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211015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571E90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7D14A4A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08F71C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55CF9FC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6FBB898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0C9DF70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5F563DA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2B22AC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符合政府采购扶持政策的证明材料</w:t>
      </w:r>
      <w:r>
        <w:rPr>
          <w:rFonts w:hint="eastAsia" w:asciiTheme="minorEastAsia" w:hAnsiTheme="minorEastAsia" w:eastAsiaTheme="minorEastAsia"/>
          <w:snapToGrid w:val="0"/>
          <w:kern w:val="0"/>
        </w:rPr>
        <w:t>（投标文件格式4）</w:t>
      </w:r>
    </w:p>
    <w:p w14:paraId="17583838">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47A30E1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2D0065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0911631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7CFD85B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45773776">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71FDB54C">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26DDAA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58BA6F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9D0C57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2CC426D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投标人应按投标文件格式要求提供“开标一览表”和“报价表”。投标人对每种项目只允许有一个报价，采购代理机构不接受有任何选择的报价。</w:t>
      </w:r>
    </w:p>
    <w:p w14:paraId="07E6CCD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4FA8AF3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358DD4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624E137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2E37523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E87445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B6F7B5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0CB4B44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21F315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9AF630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14DC9B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0B96365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33638F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56BC9D6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中标方的投标保证金，采购代理机构将在中标方签订合同并支付代理服务费后5个工作日内退还。</w:t>
      </w:r>
    </w:p>
    <w:p w14:paraId="50992B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5217BF4A">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A40036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624835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648B2E3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35E3044">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6C243BE5">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FB7D6E5">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按本须知第34条规定缴纳代理服务费。</w:t>
      </w:r>
    </w:p>
    <w:p w14:paraId="5206B4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38D5F9B">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2D42A1F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7C4AD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025198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76FDCDE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0A5E566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6A91F74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10770A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57E3EC6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6B2DAF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DC86F5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5838F00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2B0D08E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4ECE7D13">
      <w:pPr>
        <w:adjustRightInd w:val="0"/>
        <w:spacing w:line="360" w:lineRule="auto"/>
        <w:rPr>
          <w:rFonts w:asciiTheme="minorEastAsia" w:hAnsiTheme="minorEastAsia" w:eastAsiaTheme="minorEastAsia"/>
          <w:snapToGrid w:val="0"/>
          <w:kern w:val="0"/>
        </w:rPr>
      </w:pPr>
    </w:p>
    <w:p w14:paraId="6248A93F">
      <w:pPr>
        <w:pStyle w:val="4"/>
        <w:spacing w:before="0" w:after="0"/>
      </w:pPr>
      <w:bookmarkStart w:id="31" w:name="q7"/>
      <w:bookmarkEnd w:id="31"/>
      <w:bookmarkStart w:id="32" w:name="_Toc135293173"/>
      <w:r>
        <w:rPr>
          <w:rFonts w:hint="eastAsia"/>
        </w:rPr>
        <w:t>四、投标文件的递交</w:t>
      </w:r>
      <w:bookmarkEnd w:id="32"/>
    </w:p>
    <w:p w14:paraId="39E2163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F7D91B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须在每一份投标文件封面上明确注明“正本”或“副本”字样。一旦正本与副本（或备份文件）有差异，以正本为准。</w:t>
      </w:r>
    </w:p>
    <w:p w14:paraId="789F5D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20452D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24D427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29A981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476C4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033AF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606B7F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D334D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492C206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78B567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7BE899B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6C00AB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6871D81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0E2607E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6D8C19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995D3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6C865C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529D86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181CDFE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E1BF0D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6CAE0E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29B1297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38DDBDD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0E7C17B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61BF559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3" w:name="_Hlt35050056"/>
      <w:bookmarkEnd w:id="33"/>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68FD0DD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1164645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7C7A61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13763B5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329A682F">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7469EE1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57DA0ADB">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7441D7E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C4FD1B7">
      <w:pPr>
        <w:tabs>
          <w:tab w:val="left" w:pos="0"/>
        </w:tabs>
        <w:adjustRightInd w:val="0"/>
        <w:spacing w:line="360" w:lineRule="auto"/>
        <w:rPr>
          <w:rFonts w:asciiTheme="minorEastAsia" w:hAnsiTheme="minorEastAsia" w:eastAsiaTheme="minorEastAsia"/>
          <w:snapToGrid w:val="0"/>
          <w:kern w:val="0"/>
        </w:rPr>
      </w:pPr>
    </w:p>
    <w:p w14:paraId="00058E9B">
      <w:pPr>
        <w:pStyle w:val="4"/>
        <w:spacing w:before="0" w:after="0"/>
      </w:pPr>
      <w:bookmarkStart w:id="34" w:name="q8"/>
      <w:bookmarkEnd w:id="34"/>
      <w:bookmarkStart w:id="35" w:name="_Toc135293174"/>
      <w:r>
        <w:rPr>
          <w:rFonts w:hint="eastAsia"/>
        </w:rPr>
        <w:t>五、开标和评标</w:t>
      </w:r>
      <w:bookmarkEnd w:id="35"/>
    </w:p>
    <w:p w14:paraId="6DFBA6E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52C24B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527559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79C6EA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7342B1F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363BAE7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343269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BB5948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将根据招标采购项目的特点组建评标委员会，其成员由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69FE89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0D1D99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52F6B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招标机构就投标文件中的资格证明等内容对投标供应商进行资格性审查，审查不合格的，认定其投标无效。合格投标人不足3家的，不得评标，本项目按废标处理。</w:t>
      </w:r>
    </w:p>
    <w:p w14:paraId="4A25220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658EDC3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1AF8A9F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2499A1A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08B1D5DD">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34355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0F4FF9C4">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7FBC8D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4714FDE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0B54E9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0C38AFB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BBA4BA4">
      <w:pPr>
        <w:adjustRightInd w:val="0"/>
        <w:spacing w:line="360" w:lineRule="auto"/>
        <w:rPr>
          <w:snapToGrid w:val="0"/>
          <w:kern w:val="0"/>
        </w:rPr>
      </w:pPr>
      <w:r>
        <w:rPr>
          <w:rFonts w:hint="eastAsia" w:asciiTheme="minorEastAsia" w:hAnsiTheme="minorEastAsia" w:eastAsiaTheme="minorEastAsia"/>
          <w:snapToGrid w:val="0"/>
          <w:kern w:val="0"/>
        </w:rPr>
        <w:t xml:space="preserve">24.8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6979786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24.9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4A2F291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5E75B2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89F330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25309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1A3334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E3A291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3171F36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203B72B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61325D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0925BDB">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9C990C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51A5686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7BAA9B5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DFA6AB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73B12C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76763C0C">
      <w:pPr>
        <w:adjustRightInd w:val="0"/>
        <w:spacing w:line="360" w:lineRule="auto"/>
        <w:ind w:left="357"/>
        <w:jc w:val="center"/>
        <w:rPr>
          <w:rFonts w:asciiTheme="minorEastAsia" w:hAnsiTheme="minorEastAsia" w:eastAsiaTheme="minorEastAsia"/>
          <w:b/>
          <w:snapToGrid w:val="0"/>
          <w:kern w:val="0"/>
        </w:rPr>
      </w:pPr>
      <w:bookmarkStart w:id="36" w:name="q9"/>
      <w:bookmarkEnd w:id="36"/>
    </w:p>
    <w:p w14:paraId="2C941CFE">
      <w:pPr>
        <w:pStyle w:val="4"/>
        <w:spacing w:before="0" w:after="0"/>
      </w:pPr>
      <w:bookmarkStart w:id="37" w:name="_Toc135293175"/>
      <w:r>
        <w:rPr>
          <w:rFonts w:hint="eastAsia"/>
        </w:rPr>
        <w:t>六、授予合同</w:t>
      </w:r>
      <w:bookmarkEnd w:id="37"/>
    </w:p>
    <w:p w14:paraId="17E1C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0856D64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2B05AF7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2A41B32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772259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7CE1290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中标方向采购代理机构支付代理服务费后，领取《中标通知书》。</w:t>
      </w:r>
    </w:p>
    <w:p w14:paraId="37A5074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5EDCE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37F05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713A1C4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29968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2DFF808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4B7A68E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1681DE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代理服务费</w:t>
      </w:r>
    </w:p>
    <w:p w14:paraId="43C8FEE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代理服务费按前附表第16项所述。</w:t>
      </w:r>
    </w:p>
    <w:p w14:paraId="6526375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代理服务费金额按下列方法计算：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59EE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6C7C905E">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1CinY/AEAAAIEAAAOAAAAZHJzL2Uyb0RvYy54bWytUzuO2zAQ7QPk&#10;DgT7WLYDG2vB8hbrbFIEiYFs0tP8SAT4A4e27LPkGqnS5Dh7jQwpxdjsNi5WhTDkPL6Z9zhc356s&#10;IUcZQXvX0NlkSol03Avt2oZ+f7h/d0MJJOYEM97Jhp4l0NvN2zfrPtRy7jtvhIwESRzUfWhol1Ko&#10;qwp4Jy2DiQ/SYVL5aFnCZWwrEVmP7NZU8+l0WfU+ihA9lwC4ux2SdGSM1xB6pTSXW88PVro0sEZp&#10;WEJJ0OkAdFO6VUry9FUpkImYhqLSVP5YBON9/lebNavbyEKn+dgCu6aFZ5os0w6LXqi2LDFyiPoF&#10;ldU8evAqTbi31SCkOIIqZtNn3nzrWJBFC1oN4WI6vB4t/3LcRaJFQ/HaHbN44Y8/fz3+/kOW2Zs+&#10;QI2QO7eL4wrCLmahJxUtUUaHTzhEtEQ/cpRzKIucisfni8fylAjHzdl8tni/Qvs55lY3q9VykQtV&#10;A2M+HSKkj9JbkoOGGu2yB6xmx8+QBug/SN42jvTItJgvkJPhQCocBAxtQFHg2nIWvNHiXhuTT0Bs&#10;93cmkiPLQ1G+sYX/YLnIlkE34Eoqw1jdSSY+OEHSOaBdDl8JzS1YKSgxEh9VjgoyMW2uQaJ64zK1&#10;LCM76szmD3bnaO/FGa/qEKJuO/RlVnrOGRyNYuA4xnn2nq4xfvp0N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HUKKdj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PCl1Nf7AQAAAgQAAA4AAABkcnMvZTJvRG9jLnhtbK1TS44TMRDd&#10;I3EHy3vSSUQSppXOLCYMLBBEAmbv+NNtyT+5nHRyFq7Big3HmWtQdjfRzLDJAi+sZ1f5ud5zeX17&#10;soYcZQTtXUNnkykl0nEvtGsb+v3b/Zt3lEBiTjDjnWzoWQK93bx+te5DLee+80bISJDEQd2HhnYp&#10;hbqqgHfSMpj4IB0GlY+WJVzGthKR9chuTTWfTpdV76MI0XMJgLvbIUhHxngNoVdKc7n1/GClSwNr&#10;lIYllASdDkA3pVqlJE9flAKZiGkoKk1lxksQ7/NcbdasbiMLneZjCeyaEl5oskw7vPRCtWWJkUPU&#10;/1BZzaMHr9KEe1sNQoojqGI2feHN144FWbSg1RAupsP/o+Wfj7tItGjoDSWOWXzwxx8/H3/9Jqvs&#10;TR+gxpQ7t4vjCsIuZqEnFS1RRoeP2ES0oIeMcgxlkVPx+HzxWJ4S4bg5W61mywXazzG2XN28RYzU&#10;1cCYT4cI6YP0lmTQUKNd9oDV7PgJ0pD6NyVvG0d6rH4xXyAnw4ZU2AgIbUBR4NpyFrzR4l4bk09A&#10;bPd3JpIjy01RxljCs7R8yZZBN+SVUE5jdSeZeO8ESeeAdjn8JTSXYKWgxEj8VBmVzMS0uSYT1RuX&#10;qWVp2VFnNn+wO6O9F2d8qkOIuu3Ql1mpOUewNYqBYxvn3nu6Rvz062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DwpdTX+wEAAAI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xT7wOYBAADjAwAADgAAAGRycy9lMm9Eb2MueG1srVNLjtsw&#10;DN0X6B0E7RsnAdKPEWcWk5luijZA2wMwkmwL0A+iEidn6TW66qbHmWuUkj3pdLrJYryQKYl85Huk&#10;1jcna9hRRdTeNXwxm3OmnPBSu67h37/dv3nPGSZwEox3quFnhfxm8/rVegi1WvreG6kiIxCH9RAa&#10;3qcU6qpC0SsLOPNBObpsfbSQaBu7SkYYCN2aajmfv60GH2WIXihEOt2Ol3xCjNcA+rbVQm29OFjl&#10;0ogalYFElLDXAfmmVNu2SqQvbYsqMdNwYprKSknI3ue12qyh7iKEXoupBLimhGecLGhHSS9QW0jA&#10;DlH/B2W1iB59m2bC22okUhQhFov5M22+9hBU4UJSY7iIji8HKz4fd5Fp2fB3nDmw1PCHHz8ffv1m&#10;q6zNELAml1u3i9MOwy5moqc22vwnCuxU9Dxf9FSnxMR4KB5Pq78hIWL6qLxl2Wi40S6ThBqOnzBR&#10;GnJ9dMnHxrGh4R9WyxVnAmjiWuo0mTZQ1ei6EoveaHmvjckRGLv9rYnsCLnr5ctkCPcft5xkC9iP&#10;fuVqnIdegbxzkqVzID0cPQOeS7BKcmYUvZpsESDUCbS5xpNSG5cDVJnJiWdWd9QzW3svz9SLQ4i6&#10;60mXRak531DvS/XTnObheron++nb3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FsU+8D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7D381535">
            <w:pPr>
              <w:ind w:firstLine="392" w:firstLineChars="186"/>
              <w:rPr>
                <w:rFonts w:ascii="宋体" w:hAnsi="宋体"/>
                <w:b/>
                <w:szCs w:val="21"/>
              </w:rPr>
            </w:pPr>
            <w:r>
              <w:rPr>
                <w:rFonts w:hint="eastAsia" w:ascii="宋体" w:hAnsi="宋体"/>
                <w:b/>
                <w:szCs w:val="21"/>
              </w:rPr>
              <w:t>费率　　　　　</w:t>
            </w:r>
          </w:p>
          <w:p w14:paraId="4BF7B0B5">
            <w:pPr>
              <w:ind w:firstLine="1054"/>
              <w:rPr>
                <w:rFonts w:ascii="宋体" w:hAnsi="宋体"/>
                <w:b/>
                <w:szCs w:val="21"/>
              </w:rPr>
            </w:pPr>
            <w:r>
              <w:rPr>
                <w:rFonts w:hint="eastAsia" w:ascii="宋体" w:hAnsi="宋体"/>
                <w:b/>
                <w:szCs w:val="21"/>
              </w:rPr>
              <w:t>　　　</w:t>
            </w:r>
          </w:p>
          <w:p w14:paraId="022D159D">
            <w:pPr>
              <w:rPr>
                <w:rFonts w:ascii="宋体" w:hAnsi="宋体"/>
                <w:b/>
                <w:szCs w:val="21"/>
              </w:rPr>
            </w:pPr>
            <w:r>
              <w:rPr>
                <w:rFonts w:hint="eastAsia" w:ascii="宋体" w:hAnsi="宋体"/>
                <w:b/>
                <w:szCs w:val="21"/>
              </w:rPr>
              <w:t>中标金额</w:t>
            </w:r>
          </w:p>
        </w:tc>
        <w:tc>
          <w:tcPr>
            <w:tcW w:w="2056" w:type="dxa"/>
            <w:vAlign w:val="center"/>
          </w:tcPr>
          <w:p w14:paraId="05C3C310">
            <w:pPr>
              <w:jc w:val="center"/>
              <w:rPr>
                <w:rFonts w:ascii="宋体" w:hAnsi="宋体"/>
                <w:b/>
                <w:szCs w:val="21"/>
              </w:rPr>
            </w:pPr>
            <w:r>
              <w:rPr>
                <w:rFonts w:hint="eastAsia" w:ascii="宋体" w:hAnsi="宋体"/>
                <w:b/>
                <w:szCs w:val="21"/>
              </w:rPr>
              <w:t>货物采购</w:t>
            </w:r>
          </w:p>
        </w:tc>
        <w:tc>
          <w:tcPr>
            <w:tcW w:w="2056" w:type="dxa"/>
            <w:vAlign w:val="center"/>
          </w:tcPr>
          <w:p w14:paraId="39DD54C2">
            <w:pPr>
              <w:jc w:val="center"/>
              <w:rPr>
                <w:rFonts w:ascii="宋体" w:hAnsi="宋体"/>
                <w:b/>
                <w:szCs w:val="21"/>
              </w:rPr>
            </w:pPr>
            <w:r>
              <w:rPr>
                <w:rFonts w:hint="eastAsia" w:ascii="宋体" w:hAnsi="宋体"/>
                <w:b/>
                <w:szCs w:val="21"/>
              </w:rPr>
              <w:t>服务采购</w:t>
            </w:r>
          </w:p>
        </w:tc>
        <w:tc>
          <w:tcPr>
            <w:tcW w:w="2057" w:type="dxa"/>
            <w:vAlign w:val="center"/>
          </w:tcPr>
          <w:p w14:paraId="75D28CF4">
            <w:pPr>
              <w:jc w:val="center"/>
              <w:rPr>
                <w:rFonts w:ascii="宋体" w:hAnsi="宋体"/>
                <w:b/>
                <w:szCs w:val="21"/>
              </w:rPr>
            </w:pPr>
            <w:r>
              <w:rPr>
                <w:rFonts w:hint="eastAsia" w:ascii="宋体" w:hAnsi="宋体"/>
                <w:b/>
                <w:szCs w:val="21"/>
              </w:rPr>
              <w:t>工程采购</w:t>
            </w:r>
          </w:p>
        </w:tc>
      </w:tr>
      <w:tr w14:paraId="38A2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851363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58FE7637">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FA09868">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3E4C4D37">
            <w:pPr>
              <w:widowControl/>
              <w:snapToGrid w:val="0"/>
              <w:jc w:val="center"/>
              <w:rPr>
                <w:rFonts w:ascii="宋体" w:hAnsi="宋体"/>
                <w:kern w:val="0"/>
                <w:szCs w:val="21"/>
              </w:rPr>
            </w:pPr>
            <w:r>
              <w:rPr>
                <w:rFonts w:hint="eastAsia" w:ascii="宋体" w:hAnsi="宋体"/>
                <w:kern w:val="0"/>
                <w:szCs w:val="21"/>
              </w:rPr>
              <w:t>1.000%</w:t>
            </w:r>
          </w:p>
        </w:tc>
      </w:tr>
      <w:tr w14:paraId="4935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C87B002">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2792B4E2">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E0F9E93">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1F3E2D81">
            <w:pPr>
              <w:widowControl/>
              <w:snapToGrid w:val="0"/>
              <w:jc w:val="center"/>
              <w:rPr>
                <w:rFonts w:ascii="宋体" w:hAnsi="宋体"/>
                <w:kern w:val="0"/>
                <w:szCs w:val="21"/>
              </w:rPr>
            </w:pPr>
            <w:r>
              <w:rPr>
                <w:rFonts w:hint="eastAsia" w:ascii="宋体" w:hAnsi="宋体"/>
                <w:kern w:val="0"/>
                <w:szCs w:val="21"/>
              </w:rPr>
              <w:t>0.700%</w:t>
            </w:r>
          </w:p>
        </w:tc>
      </w:tr>
      <w:tr w14:paraId="11D3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C5FC2C9">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071B0328">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12BB04B">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F0266BC">
            <w:pPr>
              <w:widowControl/>
              <w:snapToGrid w:val="0"/>
              <w:jc w:val="center"/>
              <w:rPr>
                <w:rFonts w:ascii="宋体" w:hAnsi="宋体"/>
                <w:kern w:val="0"/>
                <w:szCs w:val="21"/>
              </w:rPr>
            </w:pPr>
            <w:r>
              <w:rPr>
                <w:rFonts w:hint="eastAsia" w:ascii="宋体" w:hAnsi="宋体"/>
                <w:kern w:val="0"/>
                <w:szCs w:val="21"/>
              </w:rPr>
              <w:t>0.550%</w:t>
            </w:r>
          </w:p>
        </w:tc>
      </w:tr>
      <w:tr w14:paraId="130F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A6E98A8">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636BD78B">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4884531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651B6B8A">
            <w:pPr>
              <w:widowControl/>
              <w:snapToGrid w:val="0"/>
              <w:jc w:val="center"/>
              <w:rPr>
                <w:rFonts w:ascii="宋体" w:hAnsi="宋体"/>
                <w:kern w:val="0"/>
                <w:szCs w:val="21"/>
              </w:rPr>
            </w:pPr>
            <w:r>
              <w:rPr>
                <w:rFonts w:hint="eastAsia" w:ascii="宋体" w:hAnsi="宋体"/>
                <w:kern w:val="0"/>
                <w:szCs w:val="21"/>
              </w:rPr>
              <w:t>0.350%</w:t>
            </w:r>
          </w:p>
        </w:tc>
      </w:tr>
      <w:tr w14:paraId="3591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1840C6B">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3A1B87A3">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4402AAA">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60F65989">
            <w:pPr>
              <w:widowControl/>
              <w:snapToGrid w:val="0"/>
              <w:jc w:val="center"/>
              <w:rPr>
                <w:rFonts w:ascii="宋体" w:hAnsi="宋体"/>
                <w:kern w:val="0"/>
                <w:szCs w:val="21"/>
              </w:rPr>
            </w:pPr>
            <w:r>
              <w:rPr>
                <w:rFonts w:hint="eastAsia" w:ascii="宋体" w:hAnsi="宋体"/>
                <w:kern w:val="0"/>
                <w:szCs w:val="21"/>
              </w:rPr>
              <w:t>0.200%</w:t>
            </w:r>
          </w:p>
        </w:tc>
      </w:tr>
      <w:tr w14:paraId="59A8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6D7606A0">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6BCD2345">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57D3EEE7">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42FB13B6">
            <w:pPr>
              <w:widowControl/>
              <w:snapToGrid w:val="0"/>
              <w:jc w:val="center"/>
              <w:rPr>
                <w:rFonts w:ascii="宋体" w:hAnsi="宋体"/>
                <w:kern w:val="0"/>
                <w:szCs w:val="21"/>
              </w:rPr>
            </w:pPr>
            <w:r>
              <w:rPr>
                <w:rFonts w:hint="eastAsia" w:ascii="宋体" w:hAnsi="宋体"/>
                <w:kern w:val="0"/>
                <w:szCs w:val="21"/>
              </w:rPr>
              <w:t>0.050%</w:t>
            </w:r>
          </w:p>
        </w:tc>
      </w:tr>
      <w:tr w14:paraId="134E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B76BD0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0541505B">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0164BB83">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3A78028">
            <w:pPr>
              <w:widowControl/>
              <w:snapToGrid w:val="0"/>
              <w:jc w:val="center"/>
              <w:rPr>
                <w:rFonts w:ascii="宋体" w:hAnsi="宋体"/>
                <w:bCs/>
                <w:kern w:val="0"/>
                <w:szCs w:val="21"/>
              </w:rPr>
            </w:pPr>
            <w:r>
              <w:rPr>
                <w:rFonts w:hint="eastAsia" w:ascii="宋体" w:hAnsi="宋体"/>
                <w:bCs/>
                <w:kern w:val="0"/>
                <w:szCs w:val="21"/>
              </w:rPr>
              <w:t>0.035%</w:t>
            </w:r>
          </w:p>
        </w:tc>
      </w:tr>
      <w:tr w14:paraId="171B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75F0818">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04A9DF0F">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262F9D7F">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34549579">
            <w:pPr>
              <w:widowControl/>
              <w:snapToGrid w:val="0"/>
              <w:jc w:val="center"/>
              <w:rPr>
                <w:rFonts w:ascii="宋体" w:hAnsi="宋体"/>
                <w:bCs/>
                <w:kern w:val="0"/>
                <w:szCs w:val="21"/>
              </w:rPr>
            </w:pPr>
            <w:r>
              <w:rPr>
                <w:rFonts w:hint="eastAsia" w:ascii="宋体" w:hAnsi="宋体"/>
                <w:bCs/>
                <w:kern w:val="0"/>
                <w:szCs w:val="21"/>
              </w:rPr>
              <w:t>0.008%</w:t>
            </w:r>
          </w:p>
        </w:tc>
      </w:tr>
      <w:tr w14:paraId="56FE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0C10AE">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26B449D">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433C1C5A">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CCA7E36">
            <w:pPr>
              <w:widowControl/>
              <w:snapToGrid w:val="0"/>
              <w:jc w:val="center"/>
              <w:rPr>
                <w:rFonts w:ascii="宋体" w:hAnsi="宋体"/>
                <w:bCs/>
                <w:kern w:val="0"/>
                <w:szCs w:val="21"/>
              </w:rPr>
            </w:pPr>
            <w:r>
              <w:rPr>
                <w:rFonts w:hint="eastAsia" w:ascii="宋体" w:hAnsi="宋体"/>
                <w:bCs/>
                <w:kern w:val="0"/>
                <w:szCs w:val="21"/>
              </w:rPr>
              <w:t>0.006%</w:t>
            </w:r>
          </w:p>
        </w:tc>
      </w:tr>
      <w:tr w14:paraId="628D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14059BF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1FFE2FDC">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385F223">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4209CE82">
            <w:pPr>
              <w:widowControl/>
              <w:snapToGrid w:val="0"/>
              <w:jc w:val="center"/>
              <w:rPr>
                <w:rFonts w:ascii="宋体" w:hAnsi="宋体"/>
                <w:bCs/>
                <w:kern w:val="0"/>
                <w:szCs w:val="21"/>
              </w:rPr>
            </w:pPr>
            <w:r>
              <w:rPr>
                <w:rFonts w:hint="eastAsia" w:ascii="宋体" w:hAnsi="宋体"/>
                <w:bCs/>
                <w:kern w:val="0"/>
                <w:szCs w:val="21"/>
              </w:rPr>
              <w:t>0.004%</w:t>
            </w:r>
          </w:p>
        </w:tc>
      </w:tr>
    </w:tbl>
    <w:p w14:paraId="0AB63B5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注：1、代理服务费按差额定率累进法计算。例如：某服务类项目中标金额为1000万元，计算代理服务费如下：</w:t>
      </w:r>
    </w:p>
    <w:p w14:paraId="4A3B025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1E3773B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2574250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7381CACA">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72B6887B">
      <w:pPr>
        <w:spacing w:line="360" w:lineRule="auto"/>
        <w:ind w:firstLine="1044" w:firstLineChars="200"/>
        <w:rPr>
          <w:b/>
          <w:sz w:val="52"/>
          <w:szCs w:val="52"/>
        </w:rPr>
      </w:pPr>
    </w:p>
    <w:p w14:paraId="06AFAE38">
      <w:pPr>
        <w:pStyle w:val="4"/>
        <w:spacing w:before="0" w:after="0"/>
      </w:pPr>
      <w:bookmarkStart w:id="38" w:name="_Toc135293176"/>
      <w:r>
        <w:rPr>
          <w:rFonts w:hint="eastAsia"/>
        </w:rPr>
        <w:t>七、质疑处理</w:t>
      </w:r>
      <w:bookmarkEnd w:id="38"/>
    </w:p>
    <w:p w14:paraId="3CCC4917">
      <w:pPr>
        <w:spacing w:line="360" w:lineRule="auto"/>
        <w:rPr>
          <w:rFonts w:asciiTheme="majorEastAsia" w:hAnsiTheme="majorEastAsia" w:eastAsiaTheme="majorEastAsia"/>
          <w:b/>
          <w:bCs/>
          <w:szCs w:val="21"/>
        </w:rPr>
      </w:pPr>
      <w:bookmarkStart w:id="39" w:name="_Hlk72439706"/>
      <w:r>
        <w:rPr>
          <w:rFonts w:hint="eastAsia" w:asciiTheme="majorEastAsia" w:hAnsiTheme="majorEastAsia" w:eastAsiaTheme="majorEastAsia"/>
          <w:b/>
          <w:bCs/>
          <w:szCs w:val="21"/>
        </w:rPr>
        <w:t>35.质疑提出与答复</w:t>
      </w:r>
    </w:p>
    <w:p w14:paraId="7C178E1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13CE2C94">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72054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340768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24F628D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51C8D3D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0" w:name="_Hlk75374941"/>
      <w:r>
        <w:rPr>
          <w:rFonts w:hint="eastAsia" w:asciiTheme="majorEastAsia" w:hAnsiTheme="majorEastAsia" w:eastAsiaTheme="majorEastAsia"/>
          <w:szCs w:val="21"/>
        </w:rPr>
        <w:t>以联合体形式参与的，质疑应当由组成联合体的所有成员共同提出</w:t>
      </w:r>
      <w:bookmarkEnd w:id="40"/>
      <w:r>
        <w:rPr>
          <w:rFonts w:hint="eastAsia" w:asciiTheme="majorEastAsia" w:hAnsiTheme="majorEastAsia" w:eastAsiaTheme="majorEastAsia"/>
          <w:szCs w:val="21"/>
        </w:rPr>
        <w:t>；</w:t>
      </w:r>
    </w:p>
    <w:p w14:paraId="52E40495">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D894D36">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63973BDF">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60CE397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256D27C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0B06C28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776EFF1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B7289A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156D763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445021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691DFDD0">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67F02FB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C4CA6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2758A2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02758F9F">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146A9FC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AC7D5F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12529B7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568EEFD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18C14D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3D36F0C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C0AE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55EB574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0BD016E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714F812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67CC49C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89C33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30A3790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2DF00AF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12ED9E8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9"/>
    </w:p>
    <w:p w14:paraId="7D7BDBCF"/>
    <w:p w14:paraId="2F38F244"/>
    <w:p w14:paraId="47C989D2"/>
    <w:p w14:paraId="0AF12128"/>
    <w:p w14:paraId="24DA47CF"/>
    <w:p w14:paraId="6C429F49"/>
    <w:p w14:paraId="5FD47F26"/>
    <w:p w14:paraId="1172AB6E"/>
    <w:p w14:paraId="5A27880F"/>
    <w:p w14:paraId="02E24D8F"/>
    <w:p w14:paraId="13C2D64F"/>
    <w:p w14:paraId="0BD3A876"/>
    <w:p w14:paraId="3C667AB7"/>
    <w:p w14:paraId="184C328B"/>
    <w:p w14:paraId="7F246C49"/>
    <w:p w14:paraId="2C5808E7"/>
    <w:p w14:paraId="05EBBC4D"/>
    <w:p w14:paraId="4C0BCCED"/>
    <w:p w14:paraId="248B63D7"/>
    <w:p w14:paraId="41C666FF">
      <w:pPr>
        <w:pStyle w:val="2"/>
      </w:pPr>
      <w:bookmarkStart w:id="41" w:name="_Toc135293177"/>
    </w:p>
    <w:p w14:paraId="0C7ADC7F">
      <w:pPr>
        <w:pStyle w:val="2"/>
      </w:pPr>
      <w:r>
        <w:rPr>
          <w:rFonts w:hint="eastAsia"/>
        </w:rPr>
        <w:t>第七章  投标文件格式</w:t>
      </w:r>
      <w:bookmarkEnd w:id="41"/>
    </w:p>
    <w:p w14:paraId="180E1E94">
      <w:pPr>
        <w:jc w:val="center"/>
        <w:rPr>
          <w:b/>
          <w:sz w:val="52"/>
          <w:szCs w:val="52"/>
        </w:rPr>
      </w:pPr>
    </w:p>
    <w:p w14:paraId="306FC2DD">
      <w:pPr>
        <w:pStyle w:val="4"/>
        <w:spacing w:line="400" w:lineRule="exact"/>
        <w:rPr>
          <w:rFonts w:ascii="仿宋" w:hAnsi="仿宋" w:eastAsia="仿宋"/>
        </w:rPr>
      </w:pPr>
      <w:bookmarkStart w:id="42" w:name="_Toc44691163"/>
      <w:bookmarkStart w:id="43" w:name="_Toc44690704"/>
      <w:bookmarkStart w:id="44" w:name="_Toc25194"/>
      <w:bookmarkStart w:id="45" w:name="_Toc44690431"/>
      <w:bookmarkStart w:id="46" w:name="_Toc14934"/>
      <w:bookmarkStart w:id="47" w:name="_Toc44691395"/>
      <w:bookmarkStart w:id="48" w:name="_Toc11772"/>
      <w:bookmarkStart w:id="49" w:name="_Toc135293178"/>
      <w:bookmarkStart w:id="50" w:name="_Toc31468"/>
      <w:r>
        <w:rPr>
          <w:rFonts w:hint="eastAsia" w:ascii="仿宋" w:hAnsi="仿宋" w:eastAsia="仿宋"/>
        </w:rPr>
        <w:t>投标文件编制说明</w:t>
      </w:r>
      <w:bookmarkEnd w:id="42"/>
      <w:bookmarkEnd w:id="43"/>
      <w:bookmarkEnd w:id="44"/>
      <w:bookmarkEnd w:id="45"/>
      <w:bookmarkEnd w:id="46"/>
      <w:bookmarkEnd w:id="47"/>
      <w:bookmarkEnd w:id="48"/>
      <w:bookmarkEnd w:id="49"/>
      <w:bookmarkEnd w:id="50"/>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4486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6DAB5CD5">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56DF405A">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3286475">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4F85A471">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6DF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1FD723EA">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13E07EA7">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2AFBB2F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0312495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19D2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265E80B">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3208F1B">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65C9A0E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7B8B6DCD">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37276F2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6F9EC2E3">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398284AD">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5E7B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803DFDC">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47F00AF8">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032180E6">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40240EE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6728F62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31145CE2">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473C611A">
      <w:pPr>
        <w:spacing w:line="360" w:lineRule="auto"/>
        <w:ind w:firstLine="420" w:firstLineChars="200"/>
        <w:rPr>
          <w:rFonts w:asciiTheme="minorEastAsia" w:hAnsiTheme="minorEastAsia" w:eastAsiaTheme="minorEastAsia"/>
        </w:rPr>
      </w:pPr>
    </w:p>
    <w:p w14:paraId="32BCC9C6">
      <w:pPr>
        <w:spacing w:line="360" w:lineRule="auto"/>
        <w:ind w:firstLine="420" w:firstLineChars="200"/>
        <w:rPr>
          <w:rFonts w:asciiTheme="minorEastAsia" w:hAnsiTheme="minorEastAsia" w:eastAsiaTheme="minorEastAsia"/>
        </w:rPr>
      </w:pPr>
    </w:p>
    <w:p w14:paraId="61717B07">
      <w:pPr>
        <w:jc w:val="center"/>
        <w:rPr>
          <w:b/>
          <w:sz w:val="52"/>
          <w:szCs w:val="52"/>
        </w:rPr>
      </w:pPr>
    </w:p>
    <w:p w14:paraId="39BD964C"/>
    <w:p w14:paraId="72F40975"/>
    <w:p w14:paraId="605AA2CD"/>
    <w:p w14:paraId="7A3D3F5A"/>
    <w:p w14:paraId="12005845">
      <w:pPr>
        <w:pStyle w:val="4"/>
        <w:spacing w:line="400" w:lineRule="exact"/>
        <w:rPr>
          <w:rFonts w:ascii="仿宋" w:hAnsi="仿宋" w:eastAsia="仿宋"/>
        </w:rPr>
      </w:pPr>
      <w:r>
        <w:rPr>
          <w:rFonts w:hint="eastAsia" w:ascii="仿宋" w:hAnsi="仿宋" w:eastAsia="仿宋"/>
        </w:rPr>
        <w:t>温馨提示</w:t>
      </w:r>
    </w:p>
    <w:p w14:paraId="0B146BB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1、投标（响应）文件必须在提交投标（响应）文件截止时间前向工作人员递交，为避免因迟到而失去投标（响应）资格，建议</w:t>
      </w:r>
      <w:r>
        <w:rPr>
          <w:rFonts w:hint="eastAsia" w:ascii="宋体" w:hAnsi="宋体" w:cs="宋体"/>
          <w:b/>
          <w:szCs w:val="21"/>
          <w:u w:val="single"/>
        </w:rPr>
        <w:t>适当提前送达</w:t>
      </w:r>
      <w:r>
        <w:rPr>
          <w:rFonts w:hint="eastAsia" w:ascii="宋体" w:hAnsi="宋体" w:cs="宋体"/>
          <w:szCs w:val="21"/>
        </w:rPr>
        <w:t>。</w:t>
      </w:r>
    </w:p>
    <w:p w14:paraId="587012E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2、请仔细检查投标（响应）文件是否已按采购文件要求</w:t>
      </w:r>
      <w:r>
        <w:rPr>
          <w:rFonts w:hint="eastAsia" w:ascii="宋体" w:hAnsi="宋体" w:cs="宋体"/>
          <w:b/>
          <w:szCs w:val="21"/>
          <w:u w:val="single"/>
        </w:rPr>
        <w:t>盖章、签名及密封</w:t>
      </w:r>
      <w:r>
        <w:rPr>
          <w:rFonts w:hint="eastAsia" w:asciiTheme="minorEastAsia" w:hAnsiTheme="minorEastAsia" w:eastAsiaTheme="minorEastAsia"/>
        </w:rPr>
        <w:t>。</w:t>
      </w:r>
    </w:p>
    <w:p w14:paraId="76D20AF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3、分项报价表中的各子项单价金额</w:t>
      </w:r>
      <w:r>
        <w:rPr>
          <w:rFonts w:ascii="Arial" w:hAnsi="Arial" w:cs="Arial" w:eastAsiaTheme="minorEastAsia"/>
        </w:rPr>
        <w:t>×</w:t>
      </w:r>
      <w:r>
        <w:rPr>
          <w:rFonts w:hint="eastAsia" w:asciiTheme="minorEastAsia" w:hAnsiTheme="minorEastAsia" w:eastAsiaTheme="minorEastAsia"/>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rPr>
        <w:t>严格按照报价要求进行报价响应</w:t>
      </w:r>
      <w:r>
        <w:rPr>
          <w:rFonts w:hint="eastAsia" w:asciiTheme="minorEastAsia" w:hAnsiTheme="minorEastAsia" w:eastAsiaTheme="minorEastAsia"/>
        </w:rPr>
        <w:t>。</w:t>
      </w:r>
    </w:p>
    <w:p w14:paraId="58F8B3DA">
      <w:pPr>
        <w:spacing w:line="360" w:lineRule="auto"/>
        <w:ind w:firstLine="420" w:firstLineChars="200"/>
        <w:rPr>
          <w:rStyle w:val="56"/>
          <w:rFonts w:ascii="宋体" w:hAnsi="宋体" w:cs="宋体"/>
          <w:i w:val="0"/>
          <w:iCs w:val="0"/>
          <w:color w:val="000000"/>
          <w:szCs w:val="21"/>
          <w:shd w:val="clear" w:color="auto" w:fill="FFFFFF"/>
        </w:rPr>
      </w:pPr>
      <w:r>
        <w:rPr>
          <w:rFonts w:hint="eastAsia" w:asciiTheme="minorEastAsia" w:hAnsiTheme="minorEastAsia" w:eastAsiaTheme="minorEastAsia"/>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rPr>
        <w:t>标的名称、所属行业等填写是否符合采购文件要求，从业人员、营业收入、资产总额、产品名称、</w:t>
      </w:r>
      <w:r>
        <w:rPr>
          <w:rFonts w:hint="eastAsia" w:ascii="宋体" w:hAnsi="宋体" w:cs="宋体"/>
          <w:b/>
          <w:bCs/>
          <w:color w:val="000000"/>
          <w:szCs w:val="21"/>
          <w:u w:val="single"/>
          <w:shd w:val="clear" w:color="auto" w:fill="FFFFFF"/>
        </w:rPr>
        <w:t>生产厂名、</w:t>
      </w:r>
      <w:r>
        <w:rPr>
          <w:rStyle w:val="56"/>
          <w:rFonts w:hint="eastAsia" w:ascii="宋体" w:hAnsi="宋体" w:cs="宋体"/>
          <w:b/>
          <w:bCs/>
          <w:i w:val="0"/>
          <w:iCs w:val="0"/>
          <w:color w:val="000000"/>
          <w:szCs w:val="21"/>
          <w:u w:val="single"/>
          <w:shd w:val="clear" w:color="auto" w:fill="FFFFFF"/>
        </w:rPr>
        <w:t>生产厂址、成本占比等填写是否与实际相符，</w:t>
      </w:r>
      <w:r>
        <w:rPr>
          <w:rFonts w:hint="eastAsia" w:asciiTheme="minorEastAsia" w:hAnsiTheme="minorEastAsia" w:eastAsiaTheme="minorEastAsia"/>
          <w:b/>
          <w:bCs/>
          <w:u w:val="single"/>
        </w:rPr>
        <w:t>中小微企业类型的选择是否符合相关行业划分标准</w:t>
      </w:r>
      <w:r>
        <w:rPr>
          <w:rStyle w:val="56"/>
          <w:rFonts w:hint="eastAsia" w:ascii="宋体" w:hAnsi="宋体" w:cs="宋体"/>
          <w:i w:val="0"/>
          <w:iCs w:val="0"/>
          <w:color w:val="000000"/>
          <w:szCs w:val="21"/>
          <w:shd w:val="clear" w:color="auto" w:fill="FFFFFF"/>
        </w:rPr>
        <w:t>。</w:t>
      </w:r>
    </w:p>
    <w:p w14:paraId="288A5A91">
      <w:pPr>
        <w:spacing w:line="360" w:lineRule="auto"/>
        <w:ind w:firstLine="420" w:firstLineChars="200"/>
        <w:rPr>
          <w:rStyle w:val="56"/>
          <w:rFonts w:ascii="宋体" w:hAnsi="宋体" w:cs="宋体"/>
          <w:i w:val="0"/>
          <w:iCs w:val="0"/>
          <w:color w:val="000000"/>
          <w:szCs w:val="21"/>
          <w:shd w:val="clear" w:color="auto" w:fill="FFFFFF"/>
        </w:rPr>
      </w:pPr>
      <w:r>
        <w:rPr>
          <w:rStyle w:val="56"/>
          <w:rFonts w:hint="eastAsia" w:ascii="宋体" w:hAnsi="宋体" w:cs="宋体"/>
          <w:i w:val="0"/>
          <w:iCs w:val="0"/>
          <w:color w:val="000000"/>
          <w:szCs w:val="21"/>
          <w:shd w:val="clear" w:color="auto" w:fill="FFFFFF"/>
        </w:rPr>
        <w:t>5、请仔细阅读采购文件中关于</w:t>
      </w:r>
      <w:r>
        <w:rPr>
          <w:rStyle w:val="56"/>
          <w:rFonts w:hint="eastAsia" w:ascii="宋体" w:hAnsi="宋体" w:cs="宋体"/>
          <w:b/>
          <w:bCs/>
          <w:i w:val="0"/>
          <w:iCs w:val="0"/>
          <w:color w:val="000000"/>
          <w:szCs w:val="21"/>
          <w:u w:val="single"/>
          <w:shd w:val="clear" w:color="auto" w:fill="FFFFFF"/>
        </w:rPr>
        <w:t>资格性、符合性审查条款</w:t>
      </w:r>
      <w:r>
        <w:rPr>
          <w:rStyle w:val="56"/>
          <w:rFonts w:hint="eastAsia" w:ascii="宋体" w:hAnsi="宋体" w:cs="宋体"/>
          <w:i w:val="0"/>
          <w:iCs w:val="0"/>
          <w:color w:val="000000"/>
          <w:szCs w:val="21"/>
          <w:shd w:val="clear" w:color="auto" w:fill="FFFFFF"/>
        </w:rPr>
        <w:t>的要求，以上条款任意一项不满足的都将导致投标（响应）无效。涉及证明材料要求的，请务必按要求提供佐证材料，部分条款可能涉及多项证明材料要求。</w:t>
      </w:r>
    </w:p>
    <w:p w14:paraId="3EB3280E">
      <w:pPr>
        <w:spacing w:line="360" w:lineRule="auto"/>
        <w:ind w:firstLine="420" w:firstLineChars="200"/>
        <w:rPr>
          <w:rFonts w:ascii="宋体" w:hAnsi="宋体" w:cs="宋体"/>
          <w:szCs w:val="21"/>
        </w:rPr>
      </w:pPr>
      <w:r>
        <w:rPr>
          <w:rStyle w:val="56"/>
          <w:rFonts w:hint="eastAsia" w:ascii="宋体" w:hAnsi="宋体" w:cs="宋体"/>
          <w:i w:val="0"/>
          <w:iCs w:val="0"/>
          <w:color w:val="000000"/>
          <w:szCs w:val="21"/>
          <w:shd w:val="clear" w:color="auto" w:fill="FFFFFF"/>
        </w:rPr>
        <w:t>6、请</w:t>
      </w:r>
      <w:r>
        <w:rPr>
          <w:rStyle w:val="56"/>
          <w:rFonts w:hint="eastAsia" w:ascii="宋体" w:hAnsi="宋体" w:cs="宋体" w:eastAsiaTheme="minorEastAsia"/>
          <w:i w:val="0"/>
          <w:iCs w:val="0"/>
          <w:color w:val="000000"/>
          <w:szCs w:val="21"/>
          <w:shd w:val="clear" w:color="auto" w:fill="FFFFFF"/>
        </w:rPr>
        <w:t>如实填写《供应商基本情况表》中的人员情况和关联关系情况，并按要求提供社保、股权或管理关系证明材料</w:t>
      </w:r>
      <w:r>
        <w:rPr>
          <w:rFonts w:hint="eastAsia" w:ascii="宋体" w:hAnsi="宋体" w:cs="宋体"/>
          <w:szCs w:val="21"/>
        </w:rPr>
        <w:t>，无法提供社保证明的，应按要求提供情况说明。</w:t>
      </w:r>
      <w:r>
        <w:rPr>
          <w:rStyle w:val="56"/>
          <w:rFonts w:hint="eastAsia" w:ascii="宋体" w:hAnsi="宋体" w:cs="宋体"/>
          <w:b/>
          <w:bCs/>
          <w:i w:val="0"/>
          <w:iCs w:val="0"/>
          <w:color w:val="000000"/>
          <w:szCs w:val="21"/>
          <w:u w:val="single"/>
          <w:shd w:val="clear" w:color="auto" w:fill="FFFFFF"/>
        </w:rPr>
        <w:t>《供应商基本情况表》中填写的</w:t>
      </w:r>
      <w:r>
        <w:rPr>
          <w:rFonts w:hint="eastAsia" w:ascii="宋体" w:hAnsi="宋体" w:cs="宋体"/>
          <w:b/>
          <w:bCs/>
          <w:szCs w:val="21"/>
          <w:u w:val="single"/>
        </w:rPr>
        <w:t>人员和关联关系情况应与证明材料相符</w:t>
      </w:r>
      <w:r>
        <w:rPr>
          <w:rFonts w:hint="eastAsia" w:ascii="宋体" w:hAnsi="宋体" w:cs="宋体"/>
          <w:szCs w:val="21"/>
        </w:rPr>
        <w:t>。</w:t>
      </w:r>
    </w:p>
    <w:p w14:paraId="5B77C568">
      <w:pPr>
        <w:spacing w:line="360" w:lineRule="auto"/>
        <w:ind w:firstLine="420" w:firstLineChars="200"/>
        <w:rPr>
          <w:rFonts w:ascii="宋体" w:hAnsi="宋体"/>
          <w:snapToGrid w:val="0"/>
          <w:kern w:val="0"/>
        </w:rPr>
      </w:pPr>
      <w:r>
        <w:rPr>
          <w:rFonts w:hint="eastAsia" w:ascii="宋体" w:hAnsi="宋体" w:cs="宋体"/>
          <w:szCs w:val="21"/>
        </w:rPr>
        <w:t>7、</w:t>
      </w:r>
      <w:r>
        <w:rPr>
          <w:rFonts w:hint="eastAsia" w:ascii="宋体" w:hAnsi="宋体"/>
          <w:snapToGrid w:val="0"/>
          <w:kern w:val="0"/>
        </w:rPr>
        <w:t>属于</w:t>
      </w:r>
      <w:r>
        <w:rPr>
          <w:rFonts w:hint="eastAsia" w:ascii="宋体" w:hAnsi="宋体"/>
          <w:b/>
          <w:bCs/>
          <w:snapToGrid w:val="0"/>
          <w:kern w:val="0"/>
          <w:u w:val="single"/>
        </w:rPr>
        <w:t>异常低价审查第3项情形</w:t>
      </w:r>
      <w:r>
        <w:rPr>
          <w:rFonts w:hint="eastAsia" w:ascii="宋体" w:hAnsi="宋体"/>
          <w:snapToGrid w:val="0"/>
          <w:kern w:val="0"/>
        </w:rPr>
        <w:t>的，建议供应商随投标（响应）文件一并提交报价相关书面说明及必要的证明材料。</w:t>
      </w:r>
    </w:p>
    <w:p w14:paraId="078BD55B">
      <w:pPr>
        <w:spacing w:line="360" w:lineRule="auto"/>
        <w:ind w:firstLine="420" w:firstLineChars="200"/>
        <w:rPr>
          <w:rFonts w:ascii="宋体" w:hAnsi="宋体"/>
          <w:snapToGrid w:val="0"/>
          <w:kern w:val="0"/>
        </w:rPr>
      </w:pPr>
    </w:p>
    <w:p w14:paraId="115B7843">
      <w:pPr>
        <w:spacing w:line="360" w:lineRule="auto"/>
        <w:ind w:firstLine="420" w:firstLineChars="200"/>
        <w:rPr>
          <w:rFonts w:ascii="宋体" w:hAnsi="宋体" w:cs="宋体"/>
          <w:szCs w:val="21"/>
        </w:rPr>
      </w:pPr>
      <w:r>
        <w:rPr>
          <w:rFonts w:hint="eastAsia" w:ascii="宋体" w:hAnsi="宋体" w:cs="宋体"/>
          <w:szCs w:val="21"/>
        </w:rPr>
        <w:t>（以上提示内容为编制投标/响应文件的常规提醒，如与采购文件具体要求存在不一致或矛盾之处，以采购文件具体要求为准。）</w:t>
      </w:r>
    </w:p>
    <w:p w14:paraId="3A29C32B">
      <w:pPr>
        <w:rPr>
          <w:b/>
          <w:bCs/>
          <w:sz w:val="52"/>
        </w:rPr>
      </w:pPr>
      <w:r>
        <w:rPr>
          <w:b/>
          <w:bCs/>
          <w:sz w:val="52"/>
        </w:rPr>
        <w:br w:type="page"/>
      </w:r>
    </w:p>
    <w:p w14:paraId="2D34553D">
      <w:pPr>
        <w:jc w:val="center"/>
        <w:rPr>
          <w:b/>
          <w:bCs/>
          <w:sz w:val="52"/>
        </w:rPr>
      </w:pPr>
    </w:p>
    <w:p w14:paraId="4F9C08BD">
      <w:pPr>
        <w:jc w:val="center"/>
        <w:rPr>
          <w:b/>
          <w:bCs/>
          <w:sz w:val="52"/>
        </w:rPr>
      </w:pPr>
      <w:r>
        <w:rPr>
          <w:rFonts w:hint="eastAsia"/>
          <w:b/>
          <w:bCs/>
          <w:sz w:val="52"/>
        </w:rPr>
        <w:t>投 标 文 件</w:t>
      </w:r>
    </w:p>
    <w:p w14:paraId="0D32CF4C">
      <w:pPr>
        <w:jc w:val="center"/>
        <w:rPr>
          <w:b/>
          <w:bCs/>
        </w:rPr>
      </w:pPr>
    </w:p>
    <w:p w14:paraId="2487CF39">
      <w:pPr>
        <w:jc w:val="center"/>
        <w:rPr>
          <w:b/>
          <w:bCs/>
        </w:rPr>
      </w:pPr>
    </w:p>
    <w:p w14:paraId="21407DF7">
      <w:pPr>
        <w:jc w:val="center"/>
        <w:rPr>
          <w:b/>
          <w:bCs/>
        </w:rPr>
      </w:pPr>
    </w:p>
    <w:p w14:paraId="70506A33">
      <w:pPr>
        <w:jc w:val="center"/>
        <w:rPr>
          <w:b/>
          <w:bCs/>
        </w:rPr>
      </w:pPr>
    </w:p>
    <w:p w14:paraId="7E317DDB">
      <w:pPr>
        <w:jc w:val="center"/>
        <w:rPr>
          <w:b/>
          <w:bCs/>
        </w:rPr>
      </w:pPr>
    </w:p>
    <w:p w14:paraId="611D318C">
      <w:pPr>
        <w:jc w:val="center"/>
        <w:rPr>
          <w:b/>
          <w:bCs/>
        </w:rPr>
      </w:pPr>
    </w:p>
    <w:p w14:paraId="78A187D3">
      <w:pPr>
        <w:jc w:val="center"/>
        <w:rPr>
          <w:rFonts w:ascii="宋体" w:hAnsi="宋体"/>
          <w:b/>
          <w:bCs/>
          <w:sz w:val="30"/>
          <w:szCs w:val="30"/>
        </w:rPr>
      </w:pPr>
      <w:r>
        <w:rPr>
          <w:rFonts w:hint="eastAsia" w:ascii="宋体" w:hAnsi="宋体"/>
          <w:b/>
          <w:bCs/>
          <w:sz w:val="30"/>
          <w:szCs w:val="30"/>
        </w:rPr>
        <w:t>（正本/副本）</w:t>
      </w:r>
    </w:p>
    <w:p w14:paraId="79304272">
      <w:pPr>
        <w:jc w:val="center"/>
        <w:rPr>
          <w:b/>
          <w:bCs/>
        </w:rPr>
      </w:pPr>
    </w:p>
    <w:p w14:paraId="414807C9">
      <w:pPr>
        <w:jc w:val="center"/>
        <w:rPr>
          <w:b/>
          <w:bCs/>
        </w:rPr>
      </w:pPr>
    </w:p>
    <w:p w14:paraId="769853DB">
      <w:pPr>
        <w:jc w:val="center"/>
        <w:rPr>
          <w:b/>
          <w:bCs/>
        </w:rPr>
      </w:pPr>
    </w:p>
    <w:p w14:paraId="2223BC89">
      <w:pPr>
        <w:jc w:val="center"/>
        <w:rPr>
          <w:b/>
          <w:bCs/>
        </w:rPr>
      </w:pPr>
    </w:p>
    <w:p w14:paraId="77CC9B73">
      <w:pPr>
        <w:jc w:val="center"/>
        <w:rPr>
          <w:b/>
          <w:bCs/>
        </w:rPr>
      </w:pPr>
    </w:p>
    <w:p w14:paraId="5B563FB8">
      <w:pPr>
        <w:jc w:val="center"/>
        <w:rPr>
          <w:b/>
          <w:bCs/>
        </w:rPr>
      </w:pPr>
    </w:p>
    <w:p w14:paraId="52EF0CB9">
      <w:pPr>
        <w:jc w:val="center"/>
        <w:rPr>
          <w:b/>
          <w:bCs/>
        </w:rPr>
      </w:pPr>
    </w:p>
    <w:p w14:paraId="6D8EAAA6">
      <w:pPr>
        <w:jc w:val="center"/>
        <w:rPr>
          <w:b/>
          <w:bCs/>
        </w:rPr>
      </w:pPr>
    </w:p>
    <w:p w14:paraId="4967DDFD">
      <w:pPr>
        <w:jc w:val="center"/>
        <w:rPr>
          <w:b/>
          <w:bCs/>
        </w:rPr>
      </w:pPr>
    </w:p>
    <w:p w14:paraId="5C410D5B">
      <w:pPr>
        <w:jc w:val="center"/>
        <w:rPr>
          <w:b/>
          <w:bCs/>
        </w:rPr>
      </w:pPr>
    </w:p>
    <w:p w14:paraId="401AD50A">
      <w:pPr>
        <w:jc w:val="center"/>
        <w:rPr>
          <w:b/>
          <w:bCs/>
        </w:rPr>
      </w:pPr>
    </w:p>
    <w:p w14:paraId="2847C72D">
      <w:pPr>
        <w:jc w:val="center"/>
        <w:rPr>
          <w:b/>
          <w:bCs/>
        </w:rPr>
      </w:pPr>
    </w:p>
    <w:p w14:paraId="27139B3B">
      <w:pPr>
        <w:jc w:val="center"/>
        <w:rPr>
          <w:b/>
          <w:bCs/>
        </w:rPr>
      </w:pPr>
    </w:p>
    <w:p w14:paraId="243487E0">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2D2154B">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34D8E3FC">
      <w:pPr>
        <w:spacing w:line="480" w:lineRule="auto"/>
        <w:ind w:firstLine="1275" w:firstLineChars="529"/>
        <w:rPr>
          <w:b/>
          <w:bCs/>
          <w:sz w:val="24"/>
        </w:rPr>
      </w:pPr>
      <w:r>
        <w:rPr>
          <w:rFonts w:hint="eastAsia"/>
          <w:b/>
          <w:bCs/>
          <w:sz w:val="24"/>
        </w:rPr>
        <w:t>法定代表人或</w:t>
      </w:r>
    </w:p>
    <w:p w14:paraId="2F1EDD1D">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319E8A81">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4A8F9F57">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E571B0D">
      <w:pPr>
        <w:rPr>
          <w:b/>
          <w:bCs/>
        </w:rPr>
      </w:pPr>
    </w:p>
    <w:p w14:paraId="4FA9D6F3">
      <w:pPr>
        <w:spacing w:line="400" w:lineRule="exact"/>
        <w:rPr>
          <w:rFonts w:ascii="仿宋" w:hAnsi="仿宋" w:eastAsia="仿宋"/>
        </w:rPr>
      </w:pPr>
      <w:bookmarkStart w:id="51" w:name="_投标文件格式（第一册）"/>
      <w:bookmarkEnd w:id="51"/>
      <w:bookmarkStart w:id="52" w:name="q0"/>
    </w:p>
    <w:p w14:paraId="03FE819B">
      <w:pPr>
        <w:spacing w:line="400" w:lineRule="exact"/>
        <w:rPr>
          <w:rFonts w:ascii="仿宋" w:hAnsi="仿宋" w:eastAsia="仿宋"/>
        </w:rPr>
      </w:pPr>
    </w:p>
    <w:p w14:paraId="426E30F1">
      <w:pPr>
        <w:spacing w:line="400" w:lineRule="exact"/>
        <w:rPr>
          <w:rFonts w:ascii="仿宋" w:hAnsi="仿宋" w:eastAsia="仿宋"/>
        </w:rPr>
      </w:pPr>
    </w:p>
    <w:p w14:paraId="534367EA">
      <w:pPr>
        <w:pStyle w:val="4"/>
        <w:spacing w:line="400" w:lineRule="exact"/>
        <w:rPr>
          <w:rFonts w:ascii="仿宋" w:hAnsi="仿宋" w:eastAsia="仿宋"/>
        </w:rPr>
      </w:pPr>
      <w:bookmarkStart w:id="53" w:name="_Toc135293179"/>
    </w:p>
    <w:p w14:paraId="25AE9F50">
      <w:pPr>
        <w:pStyle w:val="4"/>
        <w:spacing w:line="400" w:lineRule="exact"/>
        <w:rPr>
          <w:rFonts w:ascii="仿宋" w:hAnsi="仿宋" w:eastAsia="仿宋"/>
        </w:rPr>
      </w:pPr>
      <w:r>
        <w:rPr>
          <w:rFonts w:hint="eastAsia" w:ascii="仿宋" w:hAnsi="仿宋" w:eastAsia="仿宋"/>
        </w:rPr>
        <w:t>投标文件格式</w:t>
      </w:r>
      <w:bookmarkEnd w:id="53"/>
    </w:p>
    <w:bookmarkEnd w:id="52"/>
    <w:p w14:paraId="0394602E">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210A950B">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1B4586D3">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评标指引表、供应商自查表、供应商基本情况表</w:t>
      </w:r>
    </w:p>
    <w:p w14:paraId="02DE4808">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CE24164">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64CD3F68">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58EA73AC">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符合政府采购扶持政策的证明材料（格式4）</w:t>
      </w:r>
    </w:p>
    <w:p w14:paraId="05D80270">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569FC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73E237FF">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5DB56722">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6ED8F802">
      <w:pPr>
        <w:pStyle w:val="455"/>
        <w:numPr>
          <w:ilvl w:val="0"/>
          <w:numId w:val="5"/>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24E7A70">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02CA93B9">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2C4DA5C4">
      <w:pPr>
        <w:adjustRightInd w:val="0"/>
        <w:spacing w:line="300" w:lineRule="auto"/>
        <w:ind w:left="-2"/>
        <w:rPr>
          <w:rFonts w:ascii="宋体" w:hAnsi="宋体"/>
          <w:snapToGrid w:val="0"/>
          <w:kern w:val="0"/>
          <w:szCs w:val="21"/>
        </w:rPr>
      </w:pPr>
    </w:p>
    <w:p w14:paraId="7652EF30">
      <w:pPr>
        <w:adjustRightInd w:val="0"/>
        <w:spacing w:line="300" w:lineRule="auto"/>
        <w:ind w:left="-2"/>
        <w:rPr>
          <w:rFonts w:ascii="宋体" w:hAnsi="宋体"/>
          <w:snapToGrid w:val="0"/>
          <w:kern w:val="0"/>
          <w:szCs w:val="21"/>
        </w:rPr>
      </w:pPr>
    </w:p>
    <w:p w14:paraId="3A68FF1D">
      <w:pPr>
        <w:adjustRightInd w:val="0"/>
        <w:spacing w:line="300" w:lineRule="auto"/>
        <w:ind w:left="-2"/>
        <w:rPr>
          <w:rFonts w:ascii="宋体" w:hAnsi="宋体"/>
          <w:snapToGrid w:val="0"/>
          <w:kern w:val="0"/>
          <w:szCs w:val="21"/>
        </w:rPr>
      </w:pPr>
    </w:p>
    <w:p w14:paraId="3FB100CE">
      <w:pPr>
        <w:ind w:hanging="2"/>
        <w:rPr>
          <w:b/>
          <w:bCs/>
          <w:sz w:val="28"/>
        </w:rPr>
      </w:pPr>
    </w:p>
    <w:p w14:paraId="7C054E99">
      <w:pPr>
        <w:adjustRightInd w:val="0"/>
        <w:snapToGrid w:val="0"/>
        <w:spacing w:line="300" w:lineRule="auto"/>
        <w:jc w:val="center"/>
      </w:pPr>
      <w:bookmarkStart w:id="54" w:name="_格式1__投标人资格证明文件"/>
      <w:bookmarkEnd w:id="54"/>
    </w:p>
    <w:p w14:paraId="311925CB">
      <w:pPr>
        <w:adjustRightInd w:val="0"/>
        <w:snapToGrid w:val="0"/>
        <w:spacing w:line="300" w:lineRule="auto"/>
        <w:jc w:val="center"/>
      </w:pPr>
    </w:p>
    <w:p w14:paraId="7C56878C">
      <w:pPr>
        <w:adjustRightInd w:val="0"/>
        <w:snapToGrid w:val="0"/>
        <w:spacing w:line="300" w:lineRule="auto"/>
        <w:jc w:val="center"/>
      </w:pPr>
    </w:p>
    <w:p w14:paraId="3FBE33C3">
      <w:pPr>
        <w:adjustRightInd w:val="0"/>
        <w:snapToGrid w:val="0"/>
        <w:spacing w:line="300" w:lineRule="auto"/>
        <w:jc w:val="center"/>
      </w:pPr>
    </w:p>
    <w:p w14:paraId="5EF03516">
      <w:pPr>
        <w:adjustRightInd w:val="0"/>
        <w:snapToGrid w:val="0"/>
        <w:spacing w:line="300" w:lineRule="auto"/>
        <w:jc w:val="center"/>
      </w:pPr>
    </w:p>
    <w:p w14:paraId="002FB2A4">
      <w:pPr>
        <w:adjustRightInd w:val="0"/>
        <w:snapToGrid w:val="0"/>
        <w:spacing w:line="300" w:lineRule="auto"/>
        <w:jc w:val="center"/>
      </w:pPr>
    </w:p>
    <w:p w14:paraId="3550FE20">
      <w:pPr>
        <w:adjustRightInd w:val="0"/>
        <w:snapToGrid w:val="0"/>
        <w:spacing w:line="300" w:lineRule="auto"/>
        <w:jc w:val="center"/>
      </w:pPr>
    </w:p>
    <w:p w14:paraId="356E1802">
      <w:pPr>
        <w:adjustRightInd w:val="0"/>
        <w:snapToGrid w:val="0"/>
        <w:spacing w:line="300" w:lineRule="auto"/>
        <w:jc w:val="center"/>
      </w:pPr>
    </w:p>
    <w:p w14:paraId="5B825AE4">
      <w:pPr>
        <w:adjustRightInd w:val="0"/>
        <w:snapToGrid w:val="0"/>
        <w:spacing w:line="300" w:lineRule="auto"/>
        <w:jc w:val="center"/>
      </w:pPr>
    </w:p>
    <w:p w14:paraId="784F3EE3">
      <w:pPr>
        <w:adjustRightInd w:val="0"/>
        <w:snapToGrid w:val="0"/>
        <w:spacing w:line="300" w:lineRule="auto"/>
        <w:jc w:val="center"/>
      </w:pPr>
    </w:p>
    <w:p w14:paraId="362C5383">
      <w:pPr>
        <w:adjustRightInd w:val="0"/>
        <w:snapToGrid w:val="0"/>
        <w:spacing w:line="300" w:lineRule="auto"/>
        <w:jc w:val="center"/>
      </w:pPr>
    </w:p>
    <w:p w14:paraId="67AE876F">
      <w:pPr>
        <w:adjustRightInd w:val="0"/>
        <w:snapToGrid w:val="0"/>
        <w:spacing w:line="300" w:lineRule="auto"/>
        <w:jc w:val="center"/>
      </w:pPr>
    </w:p>
    <w:p w14:paraId="27EF539C">
      <w:pPr>
        <w:adjustRightInd w:val="0"/>
        <w:snapToGrid w:val="0"/>
        <w:spacing w:line="300" w:lineRule="auto"/>
        <w:jc w:val="center"/>
      </w:pPr>
    </w:p>
    <w:p w14:paraId="3B984D04">
      <w:pPr>
        <w:adjustRightInd w:val="0"/>
        <w:snapToGrid w:val="0"/>
        <w:spacing w:line="300" w:lineRule="auto"/>
        <w:jc w:val="center"/>
      </w:pPr>
    </w:p>
    <w:p w14:paraId="2704C140">
      <w:pPr>
        <w:adjustRightInd w:val="0"/>
        <w:snapToGrid w:val="0"/>
        <w:spacing w:line="300" w:lineRule="auto"/>
        <w:jc w:val="center"/>
      </w:pPr>
    </w:p>
    <w:p w14:paraId="029ACAF6">
      <w:pPr>
        <w:pStyle w:val="4"/>
        <w:spacing w:line="400" w:lineRule="exact"/>
        <w:rPr>
          <w:rFonts w:ascii="仿宋" w:hAnsi="仿宋" w:eastAsia="仿宋"/>
        </w:rPr>
      </w:pPr>
      <w:bookmarkStart w:id="55" w:name="_Toc135293180"/>
      <w:bookmarkStart w:id="56" w:name="_Toc73613640"/>
      <w:r>
        <w:rPr>
          <w:rFonts w:hint="eastAsia" w:ascii="仿宋" w:hAnsi="仿宋" w:eastAsia="仿宋"/>
        </w:rPr>
        <w:t>政府采购违法行为风险知悉确认书</w:t>
      </w:r>
      <w:bookmarkEnd w:id="55"/>
    </w:p>
    <w:p w14:paraId="3ABF23BE">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18BC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2EB8C1A9">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65894EA5">
            <w:pPr>
              <w:spacing w:line="400" w:lineRule="exact"/>
              <w:jc w:val="center"/>
              <w:rPr>
                <w:rFonts w:ascii="宋体" w:hAnsi="宋体" w:cs="宋体"/>
                <w:szCs w:val="21"/>
              </w:rPr>
            </w:pPr>
            <w:r>
              <w:rPr>
                <w:rFonts w:hint="eastAsia" w:ascii="宋体" w:hAnsi="宋体" w:cs="宋体"/>
                <w:b/>
                <w:bCs/>
                <w:szCs w:val="21"/>
              </w:rPr>
              <w:t>供应商参与投标禁止情形</w:t>
            </w:r>
          </w:p>
        </w:tc>
      </w:tr>
      <w:tr w14:paraId="3534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6073629D">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26EDACA0">
            <w:pPr>
              <w:spacing w:line="400" w:lineRule="exact"/>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2072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A5F251A">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7AE2FCF9">
            <w:pPr>
              <w:spacing w:line="400" w:lineRule="exact"/>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47DC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2768A671">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67B572A3">
            <w:pPr>
              <w:spacing w:line="400" w:lineRule="exact"/>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6ACC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6329396E">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526C8183">
            <w:pPr>
              <w:spacing w:line="400" w:lineRule="exact"/>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5DD2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708680E">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3A508A47">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0F99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27619176">
            <w:pPr>
              <w:spacing w:line="400" w:lineRule="exact"/>
              <w:jc w:val="center"/>
              <w:rPr>
                <w:rFonts w:ascii="宋体" w:hAnsi="宋体" w:cs="宋体"/>
                <w:szCs w:val="21"/>
              </w:rPr>
            </w:pPr>
            <w:r>
              <w:rPr>
                <w:rFonts w:hint="eastAsia" w:ascii="宋体" w:hAnsi="宋体" w:cs="宋体"/>
                <w:szCs w:val="21"/>
              </w:rPr>
              <w:t>6</w:t>
            </w:r>
          </w:p>
        </w:tc>
        <w:tc>
          <w:tcPr>
            <w:tcW w:w="8910" w:type="dxa"/>
            <w:vAlign w:val="center"/>
          </w:tcPr>
          <w:p w14:paraId="350CBE7F">
            <w:pPr>
              <w:spacing w:line="400" w:lineRule="exact"/>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014D8C18">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7472FE7C">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727A6F04">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050CC5F1">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414028C4">
      <w:pPr>
        <w:spacing w:line="380" w:lineRule="exact"/>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0B9768DE">
      <w:pPr>
        <w:spacing w:line="380" w:lineRule="exact"/>
        <w:ind w:firstLine="420" w:firstLineChars="200"/>
        <w:rPr>
          <w:rFonts w:ascii="宋体" w:hAnsi="宋体" w:cs="宋体"/>
          <w:szCs w:val="21"/>
        </w:rPr>
      </w:pPr>
      <w:r>
        <w:rPr>
          <w:rFonts w:hint="eastAsia" w:ascii="宋体" w:hAnsi="宋体" w:cs="宋体"/>
          <w:szCs w:val="21"/>
        </w:rPr>
        <w:t>（五）其他隐瞒真实情况、提供虚假资料的行为。</w:t>
      </w:r>
    </w:p>
    <w:p w14:paraId="1F09223E">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二、我单位已充分知悉“与其他采购参加人串通投标”的法定情形，包括但不限于：</w:t>
      </w:r>
    </w:p>
    <w:p w14:paraId="5A45D5FA">
      <w:pPr>
        <w:spacing w:line="380" w:lineRule="exact"/>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4732F710">
      <w:pPr>
        <w:spacing w:line="380" w:lineRule="exact"/>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4144688D">
      <w:pPr>
        <w:spacing w:line="340" w:lineRule="exact"/>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7EFCB6D8">
      <w:pPr>
        <w:spacing w:line="340" w:lineRule="exact"/>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3BAFD69B">
      <w:pPr>
        <w:spacing w:line="340" w:lineRule="exact"/>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060F8A0B">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01031E61">
      <w:pPr>
        <w:spacing w:line="340" w:lineRule="exact"/>
        <w:ind w:firstLine="420" w:firstLineChars="200"/>
        <w:rPr>
          <w:rFonts w:ascii="宋体" w:hAnsi="宋体" w:cs="宋体"/>
          <w:szCs w:val="21"/>
        </w:rPr>
      </w:pPr>
      <w:r>
        <w:rPr>
          <w:rFonts w:hint="eastAsia" w:ascii="宋体" w:hAnsi="宋体" w:cs="宋体"/>
          <w:szCs w:val="21"/>
        </w:rPr>
        <w:t>（七）不同投标人的投标报价呈规律性差异。</w:t>
      </w:r>
    </w:p>
    <w:p w14:paraId="3F5D885C">
      <w:pPr>
        <w:spacing w:line="340" w:lineRule="exact"/>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12D84E80">
      <w:pPr>
        <w:spacing w:line="340" w:lineRule="exact"/>
        <w:ind w:firstLine="420" w:firstLineChars="200"/>
        <w:rPr>
          <w:rFonts w:ascii="宋体" w:hAnsi="宋体" w:cs="宋体"/>
          <w:szCs w:val="21"/>
        </w:rPr>
      </w:pPr>
      <w:r>
        <w:rPr>
          <w:rFonts w:hint="eastAsia" w:ascii="宋体" w:hAnsi="宋体" w:cs="宋体"/>
          <w:szCs w:val="21"/>
        </w:rPr>
        <w:t>（九）主管部门依照法律、法规认定的其他情形。</w:t>
      </w:r>
    </w:p>
    <w:p w14:paraId="6752E01B">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三、我单位已充分知悉下列情形存在法律风险，在投标前已对相关风险事项进行排查。</w:t>
      </w:r>
    </w:p>
    <w:p w14:paraId="59AE3448">
      <w:pPr>
        <w:spacing w:line="340" w:lineRule="exact"/>
        <w:ind w:firstLine="420" w:firstLineChars="200"/>
        <w:rPr>
          <w:rFonts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1C078268">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2DB2A93D">
      <w:pPr>
        <w:spacing w:line="340" w:lineRule="exact"/>
        <w:ind w:firstLine="420" w:firstLineChars="200"/>
        <w:rPr>
          <w:rFonts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0633083">
      <w:pPr>
        <w:spacing w:line="340" w:lineRule="exact"/>
        <w:ind w:firstLine="422" w:firstLineChars="200"/>
        <w:rPr>
          <w:rFonts w:ascii="宋体" w:hAnsi="宋体" w:cs="宋体"/>
          <w:b/>
          <w:szCs w:val="21"/>
        </w:rPr>
      </w:pPr>
      <w:r>
        <w:rPr>
          <w:rFonts w:hint="eastAsia" w:ascii="宋体" w:hAnsi="宋体" w:cs="宋体"/>
          <w:b/>
          <w:szCs w:val="21"/>
        </w:rPr>
        <w:t>四、我单位已充分知悉政府采购违法、违规行为的法律后果。</w:t>
      </w:r>
    </w:p>
    <w:p w14:paraId="125D5CE7">
      <w:pPr>
        <w:spacing w:line="340" w:lineRule="exact"/>
        <w:ind w:firstLine="420" w:firstLineChars="200"/>
        <w:rPr>
          <w:rFonts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14637A0">
      <w:pPr>
        <w:spacing w:line="340" w:lineRule="exact"/>
        <w:ind w:firstLine="420" w:firstLineChars="200"/>
        <w:rPr>
          <w:rFonts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09AE962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70BF3C9A">
            <w:pPr>
              <w:autoSpaceDE w:val="0"/>
              <w:autoSpaceDN w:val="0"/>
              <w:spacing w:line="340" w:lineRule="exact"/>
              <w:ind w:firstLine="1866"/>
              <w:rPr>
                <w:rFonts w:ascii="宋体" w:hAnsi="宋体" w:cs="宋体"/>
                <w:spacing w:val="-4"/>
                <w:kern w:val="0"/>
                <w:szCs w:val="21"/>
              </w:rPr>
            </w:pPr>
          </w:p>
        </w:tc>
      </w:tr>
      <w:tr w14:paraId="78A5FC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0708431B">
            <w:pPr>
              <w:autoSpaceDE w:val="0"/>
              <w:autoSpaceDN w:val="0"/>
              <w:spacing w:line="340" w:lineRule="exact"/>
              <w:ind w:firstLine="1866"/>
              <w:rPr>
                <w:rFonts w:ascii="宋体" w:hAnsi="宋体" w:cs="宋体"/>
                <w:spacing w:val="-4"/>
                <w:kern w:val="0"/>
                <w:szCs w:val="21"/>
              </w:rPr>
            </w:pPr>
          </w:p>
        </w:tc>
      </w:tr>
      <w:tr w14:paraId="2B04B4E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1DAE4103">
            <w:pPr>
              <w:autoSpaceDE w:val="0"/>
              <w:autoSpaceDN w:val="0"/>
              <w:spacing w:line="340" w:lineRule="exact"/>
              <w:ind w:firstLine="1866"/>
              <w:rPr>
                <w:rFonts w:ascii="宋体" w:hAnsi="宋体" w:cs="宋体"/>
                <w:spacing w:val="-4"/>
                <w:kern w:val="0"/>
                <w:szCs w:val="21"/>
              </w:rPr>
            </w:pPr>
          </w:p>
        </w:tc>
      </w:tr>
      <w:tr w14:paraId="42B5F59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28A072ED">
            <w:pPr>
              <w:autoSpaceDE w:val="0"/>
              <w:autoSpaceDN w:val="0"/>
              <w:spacing w:line="340" w:lineRule="exact"/>
              <w:ind w:firstLine="1866"/>
              <w:rPr>
                <w:rFonts w:ascii="宋体" w:hAnsi="宋体" w:cs="宋体"/>
                <w:spacing w:val="-4"/>
                <w:kern w:val="0"/>
                <w:szCs w:val="21"/>
              </w:rPr>
            </w:pPr>
          </w:p>
        </w:tc>
      </w:tr>
    </w:tbl>
    <w:p w14:paraId="31D8E250">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1AD33F17">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00A0E470">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1D8F4A06">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20A6011E">
      <w:pPr>
        <w:spacing w:line="360" w:lineRule="auto"/>
        <w:ind w:firstLine="420" w:firstLineChars="200"/>
        <w:rPr>
          <w:szCs w:val="21"/>
        </w:rPr>
      </w:pPr>
    </w:p>
    <w:p w14:paraId="56CC4ACE"/>
    <w:p w14:paraId="56FA1099"/>
    <w:p w14:paraId="45DD8970"/>
    <w:p w14:paraId="626E6373"/>
    <w:p w14:paraId="79368A6A"/>
    <w:p w14:paraId="77B6713D"/>
    <w:p w14:paraId="00F21C00"/>
    <w:p w14:paraId="0B84CFE3"/>
    <w:p w14:paraId="4DBF29EE"/>
    <w:p w14:paraId="0EE37525"/>
    <w:p w14:paraId="16ACE8AE"/>
    <w:p w14:paraId="367D6E52">
      <w:r>
        <w:br w:type="page"/>
      </w:r>
    </w:p>
    <w:p w14:paraId="7E1E368E">
      <w:pPr>
        <w:pStyle w:val="4"/>
      </w:pPr>
    </w:p>
    <w:p w14:paraId="6A253EFE">
      <w:pPr>
        <w:pStyle w:val="4"/>
        <w:spacing w:line="400" w:lineRule="exact"/>
        <w:rPr>
          <w:rFonts w:ascii="仿宋" w:hAnsi="仿宋" w:eastAsia="仿宋"/>
        </w:rPr>
      </w:pPr>
      <w:bookmarkStart w:id="57" w:name="_Toc135293181"/>
      <w:r>
        <w:rPr>
          <w:rFonts w:hint="eastAsia" w:ascii="仿宋" w:hAnsi="仿宋" w:eastAsia="仿宋"/>
        </w:rPr>
        <w:t>评标指引表</w:t>
      </w:r>
      <w:bookmarkEnd w:id="56"/>
      <w:bookmarkEnd w:id="57"/>
    </w:p>
    <w:p w14:paraId="00352318">
      <w:pPr>
        <w:jc w:val="center"/>
        <w:rPr>
          <w:b/>
          <w:szCs w:val="21"/>
        </w:rPr>
      </w:pPr>
    </w:p>
    <w:p w14:paraId="126AF8A6">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739D8672">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6157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3C060AEA">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5524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35EA4852">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07418BC1">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BF236C3">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0A341C72">
            <w:pPr>
              <w:spacing w:line="360" w:lineRule="exact"/>
              <w:jc w:val="center"/>
              <w:rPr>
                <w:rFonts w:ascii="宋体" w:hAnsi="宋体"/>
                <w:szCs w:val="21"/>
              </w:rPr>
            </w:pPr>
            <w:r>
              <w:rPr>
                <w:rFonts w:hint="eastAsia" w:ascii="宋体" w:hAnsi="宋体"/>
                <w:szCs w:val="21"/>
              </w:rPr>
              <w:t>备注</w:t>
            </w:r>
          </w:p>
        </w:tc>
      </w:tr>
      <w:tr w14:paraId="41E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0639DFBE">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409BF07">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3976F5B9">
            <w:pPr>
              <w:spacing w:line="360" w:lineRule="exact"/>
              <w:jc w:val="center"/>
              <w:rPr>
                <w:rFonts w:ascii="宋体" w:hAnsi="宋体"/>
                <w:b/>
                <w:szCs w:val="21"/>
              </w:rPr>
            </w:pPr>
          </w:p>
        </w:tc>
        <w:tc>
          <w:tcPr>
            <w:tcW w:w="1472" w:type="dxa"/>
            <w:vAlign w:val="center"/>
          </w:tcPr>
          <w:p w14:paraId="2667ADE5">
            <w:pPr>
              <w:spacing w:line="360" w:lineRule="exact"/>
              <w:jc w:val="center"/>
              <w:rPr>
                <w:rFonts w:ascii="宋体" w:hAnsi="宋体"/>
                <w:b/>
                <w:szCs w:val="21"/>
              </w:rPr>
            </w:pPr>
          </w:p>
        </w:tc>
      </w:tr>
      <w:tr w14:paraId="5DA1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15595110">
            <w:pPr>
              <w:spacing w:line="360" w:lineRule="exact"/>
              <w:jc w:val="center"/>
              <w:rPr>
                <w:rFonts w:ascii="宋体" w:hAnsi="宋体"/>
                <w:szCs w:val="21"/>
              </w:rPr>
            </w:pPr>
            <w:r>
              <w:rPr>
                <w:rFonts w:hint="eastAsia" w:ascii="宋体" w:hAnsi="宋体"/>
                <w:szCs w:val="21"/>
              </w:rPr>
              <w:t>技术部分</w:t>
            </w:r>
          </w:p>
        </w:tc>
        <w:tc>
          <w:tcPr>
            <w:tcW w:w="4854" w:type="dxa"/>
          </w:tcPr>
          <w:p w14:paraId="17DC0D44">
            <w:pPr>
              <w:spacing w:line="360" w:lineRule="exact"/>
              <w:jc w:val="center"/>
              <w:rPr>
                <w:rFonts w:ascii="宋体" w:hAnsi="宋体"/>
                <w:szCs w:val="21"/>
              </w:rPr>
            </w:pPr>
            <w:r>
              <w:rPr>
                <w:rFonts w:hint="eastAsia" w:ascii="宋体" w:hAnsi="宋体"/>
                <w:szCs w:val="21"/>
              </w:rPr>
              <w:t>1.……</w:t>
            </w:r>
          </w:p>
        </w:tc>
        <w:tc>
          <w:tcPr>
            <w:tcW w:w="2169" w:type="dxa"/>
            <w:vAlign w:val="center"/>
          </w:tcPr>
          <w:p w14:paraId="5E1B2671">
            <w:pPr>
              <w:spacing w:line="360" w:lineRule="exact"/>
              <w:jc w:val="center"/>
              <w:rPr>
                <w:rFonts w:ascii="宋体" w:hAnsi="宋体"/>
                <w:b/>
                <w:szCs w:val="21"/>
              </w:rPr>
            </w:pPr>
          </w:p>
        </w:tc>
        <w:tc>
          <w:tcPr>
            <w:tcW w:w="1472" w:type="dxa"/>
            <w:vAlign w:val="center"/>
          </w:tcPr>
          <w:p w14:paraId="645042BB">
            <w:pPr>
              <w:spacing w:line="360" w:lineRule="exact"/>
              <w:jc w:val="center"/>
              <w:rPr>
                <w:rFonts w:ascii="宋体" w:hAnsi="宋体"/>
                <w:b/>
                <w:szCs w:val="21"/>
              </w:rPr>
            </w:pPr>
          </w:p>
        </w:tc>
      </w:tr>
      <w:tr w14:paraId="6CAF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63108F2D">
            <w:pPr>
              <w:spacing w:line="360" w:lineRule="exact"/>
              <w:jc w:val="center"/>
              <w:rPr>
                <w:rFonts w:ascii="宋体" w:hAnsi="宋体"/>
                <w:szCs w:val="21"/>
              </w:rPr>
            </w:pPr>
          </w:p>
        </w:tc>
        <w:tc>
          <w:tcPr>
            <w:tcW w:w="4854" w:type="dxa"/>
          </w:tcPr>
          <w:p w14:paraId="7C89FAF1">
            <w:pPr>
              <w:spacing w:line="360" w:lineRule="exact"/>
              <w:jc w:val="center"/>
              <w:rPr>
                <w:rFonts w:ascii="宋体" w:hAnsi="宋体"/>
                <w:szCs w:val="21"/>
              </w:rPr>
            </w:pPr>
            <w:r>
              <w:rPr>
                <w:rFonts w:hint="eastAsia" w:ascii="宋体" w:hAnsi="宋体"/>
                <w:szCs w:val="21"/>
              </w:rPr>
              <w:t>2.……</w:t>
            </w:r>
          </w:p>
        </w:tc>
        <w:tc>
          <w:tcPr>
            <w:tcW w:w="2169" w:type="dxa"/>
            <w:vAlign w:val="center"/>
          </w:tcPr>
          <w:p w14:paraId="2C4717AC">
            <w:pPr>
              <w:spacing w:line="360" w:lineRule="exact"/>
              <w:jc w:val="center"/>
              <w:rPr>
                <w:rFonts w:ascii="宋体" w:hAnsi="宋体"/>
                <w:b/>
                <w:szCs w:val="21"/>
              </w:rPr>
            </w:pPr>
          </w:p>
        </w:tc>
        <w:tc>
          <w:tcPr>
            <w:tcW w:w="1472" w:type="dxa"/>
            <w:vAlign w:val="center"/>
          </w:tcPr>
          <w:p w14:paraId="759FB3A2">
            <w:pPr>
              <w:spacing w:line="360" w:lineRule="exact"/>
              <w:jc w:val="center"/>
              <w:rPr>
                <w:rFonts w:ascii="宋体" w:hAnsi="宋体"/>
                <w:b/>
                <w:szCs w:val="21"/>
              </w:rPr>
            </w:pPr>
          </w:p>
        </w:tc>
      </w:tr>
      <w:tr w14:paraId="039E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43133150">
            <w:pPr>
              <w:spacing w:line="360" w:lineRule="exact"/>
              <w:jc w:val="center"/>
              <w:rPr>
                <w:rFonts w:ascii="宋体" w:hAnsi="宋体"/>
                <w:szCs w:val="21"/>
              </w:rPr>
            </w:pPr>
          </w:p>
        </w:tc>
        <w:tc>
          <w:tcPr>
            <w:tcW w:w="4854" w:type="dxa"/>
          </w:tcPr>
          <w:p w14:paraId="46FE0523">
            <w:pPr>
              <w:spacing w:line="360" w:lineRule="exact"/>
              <w:jc w:val="center"/>
              <w:rPr>
                <w:rFonts w:ascii="宋体" w:hAnsi="宋体"/>
                <w:szCs w:val="21"/>
              </w:rPr>
            </w:pPr>
            <w:r>
              <w:rPr>
                <w:rFonts w:hint="eastAsia" w:ascii="宋体" w:hAnsi="宋体"/>
                <w:szCs w:val="21"/>
              </w:rPr>
              <w:t>……</w:t>
            </w:r>
          </w:p>
        </w:tc>
        <w:tc>
          <w:tcPr>
            <w:tcW w:w="2169" w:type="dxa"/>
            <w:vAlign w:val="center"/>
          </w:tcPr>
          <w:p w14:paraId="5CC824ED">
            <w:pPr>
              <w:spacing w:line="360" w:lineRule="exact"/>
              <w:jc w:val="center"/>
              <w:rPr>
                <w:rFonts w:ascii="宋体" w:hAnsi="宋体"/>
                <w:b/>
                <w:szCs w:val="21"/>
              </w:rPr>
            </w:pPr>
          </w:p>
        </w:tc>
        <w:tc>
          <w:tcPr>
            <w:tcW w:w="1472" w:type="dxa"/>
            <w:vAlign w:val="center"/>
          </w:tcPr>
          <w:p w14:paraId="43276BB3">
            <w:pPr>
              <w:spacing w:line="360" w:lineRule="exact"/>
              <w:jc w:val="center"/>
              <w:rPr>
                <w:rFonts w:ascii="宋体" w:hAnsi="宋体"/>
                <w:b/>
                <w:szCs w:val="21"/>
              </w:rPr>
            </w:pPr>
          </w:p>
        </w:tc>
      </w:tr>
      <w:tr w14:paraId="3451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443E6107">
            <w:pPr>
              <w:spacing w:line="360" w:lineRule="exact"/>
              <w:jc w:val="center"/>
              <w:rPr>
                <w:rFonts w:ascii="宋体" w:hAnsi="宋体"/>
                <w:szCs w:val="21"/>
              </w:rPr>
            </w:pPr>
            <w:r>
              <w:rPr>
                <w:rFonts w:hint="eastAsia" w:ascii="宋体" w:hAnsi="宋体"/>
                <w:szCs w:val="21"/>
              </w:rPr>
              <w:t>商务部分</w:t>
            </w:r>
          </w:p>
        </w:tc>
        <w:tc>
          <w:tcPr>
            <w:tcW w:w="4854" w:type="dxa"/>
          </w:tcPr>
          <w:p w14:paraId="5524DD05">
            <w:pPr>
              <w:spacing w:line="360" w:lineRule="exact"/>
              <w:jc w:val="center"/>
              <w:rPr>
                <w:rFonts w:ascii="宋体" w:hAnsi="宋体"/>
                <w:szCs w:val="21"/>
              </w:rPr>
            </w:pPr>
            <w:r>
              <w:rPr>
                <w:rFonts w:hint="eastAsia" w:ascii="宋体" w:hAnsi="宋体"/>
                <w:szCs w:val="21"/>
              </w:rPr>
              <w:t>1.……</w:t>
            </w:r>
          </w:p>
        </w:tc>
        <w:tc>
          <w:tcPr>
            <w:tcW w:w="2169" w:type="dxa"/>
            <w:vAlign w:val="center"/>
          </w:tcPr>
          <w:p w14:paraId="1B2FD95F">
            <w:pPr>
              <w:spacing w:line="360" w:lineRule="exact"/>
              <w:jc w:val="center"/>
              <w:rPr>
                <w:rFonts w:ascii="宋体" w:hAnsi="宋体"/>
                <w:b/>
                <w:szCs w:val="21"/>
              </w:rPr>
            </w:pPr>
          </w:p>
        </w:tc>
        <w:tc>
          <w:tcPr>
            <w:tcW w:w="1472" w:type="dxa"/>
            <w:vAlign w:val="center"/>
          </w:tcPr>
          <w:p w14:paraId="2A898C22">
            <w:pPr>
              <w:spacing w:line="360" w:lineRule="exact"/>
              <w:jc w:val="center"/>
              <w:rPr>
                <w:rFonts w:ascii="宋体" w:hAnsi="宋体"/>
                <w:b/>
                <w:szCs w:val="21"/>
              </w:rPr>
            </w:pPr>
          </w:p>
        </w:tc>
      </w:tr>
      <w:tr w14:paraId="161F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7FE5E30E">
            <w:pPr>
              <w:spacing w:line="360" w:lineRule="exact"/>
              <w:jc w:val="center"/>
              <w:rPr>
                <w:rFonts w:ascii="宋体" w:hAnsi="宋体"/>
                <w:szCs w:val="21"/>
              </w:rPr>
            </w:pPr>
          </w:p>
        </w:tc>
        <w:tc>
          <w:tcPr>
            <w:tcW w:w="4854" w:type="dxa"/>
          </w:tcPr>
          <w:p w14:paraId="69E610DD">
            <w:pPr>
              <w:spacing w:line="360" w:lineRule="exact"/>
              <w:jc w:val="center"/>
              <w:rPr>
                <w:rFonts w:ascii="宋体" w:hAnsi="宋体"/>
                <w:szCs w:val="21"/>
              </w:rPr>
            </w:pPr>
            <w:r>
              <w:rPr>
                <w:rFonts w:hint="eastAsia" w:ascii="宋体" w:hAnsi="宋体"/>
                <w:szCs w:val="21"/>
              </w:rPr>
              <w:t>2.……</w:t>
            </w:r>
          </w:p>
        </w:tc>
        <w:tc>
          <w:tcPr>
            <w:tcW w:w="2169" w:type="dxa"/>
            <w:vAlign w:val="center"/>
          </w:tcPr>
          <w:p w14:paraId="28932CEB">
            <w:pPr>
              <w:spacing w:line="360" w:lineRule="exact"/>
              <w:jc w:val="center"/>
              <w:rPr>
                <w:rFonts w:ascii="宋体" w:hAnsi="宋体"/>
                <w:b/>
                <w:szCs w:val="21"/>
              </w:rPr>
            </w:pPr>
          </w:p>
        </w:tc>
        <w:tc>
          <w:tcPr>
            <w:tcW w:w="1472" w:type="dxa"/>
            <w:vAlign w:val="center"/>
          </w:tcPr>
          <w:p w14:paraId="48A84BAB">
            <w:pPr>
              <w:spacing w:line="360" w:lineRule="exact"/>
              <w:jc w:val="center"/>
              <w:rPr>
                <w:rFonts w:ascii="宋体" w:hAnsi="宋体"/>
                <w:b/>
                <w:szCs w:val="21"/>
              </w:rPr>
            </w:pPr>
          </w:p>
        </w:tc>
      </w:tr>
      <w:tr w14:paraId="0133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085D3E40">
            <w:pPr>
              <w:spacing w:line="360" w:lineRule="exact"/>
              <w:jc w:val="center"/>
              <w:rPr>
                <w:rFonts w:ascii="宋体" w:hAnsi="宋体"/>
                <w:szCs w:val="21"/>
              </w:rPr>
            </w:pPr>
          </w:p>
        </w:tc>
        <w:tc>
          <w:tcPr>
            <w:tcW w:w="4854" w:type="dxa"/>
          </w:tcPr>
          <w:p w14:paraId="7D68EF7C">
            <w:pPr>
              <w:spacing w:line="360" w:lineRule="exact"/>
              <w:jc w:val="center"/>
              <w:rPr>
                <w:rFonts w:ascii="宋体" w:hAnsi="宋体"/>
                <w:szCs w:val="21"/>
              </w:rPr>
            </w:pPr>
            <w:r>
              <w:rPr>
                <w:rFonts w:hint="eastAsia" w:ascii="宋体" w:hAnsi="宋体"/>
                <w:szCs w:val="21"/>
              </w:rPr>
              <w:t>……</w:t>
            </w:r>
          </w:p>
        </w:tc>
        <w:tc>
          <w:tcPr>
            <w:tcW w:w="2169" w:type="dxa"/>
            <w:vAlign w:val="center"/>
          </w:tcPr>
          <w:p w14:paraId="0540C617">
            <w:pPr>
              <w:spacing w:line="360" w:lineRule="exact"/>
              <w:jc w:val="center"/>
              <w:rPr>
                <w:rFonts w:ascii="宋体" w:hAnsi="宋体"/>
                <w:b/>
                <w:szCs w:val="21"/>
              </w:rPr>
            </w:pPr>
          </w:p>
        </w:tc>
        <w:tc>
          <w:tcPr>
            <w:tcW w:w="1472" w:type="dxa"/>
            <w:vAlign w:val="center"/>
          </w:tcPr>
          <w:p w14:paraId="6425E9EF">
            <w:pPr>
              <w:spacing w:line="360" w:lineRule="exact"/>
              <w:jc w:val="center"/>
              <w:rPr>
                <w:rFonts w:ascii="宋体" w:hAnsi="宋体"/>
                <w:b/>
                <w:szCs w:val="21"/>
              </w:rPr>
            </w:pPr>
          </w:p>
        </w:tc>
      </w:tr>
    </w:tbl>
    <w:p w14:paraId="525491A2">
      <w:pPr>
        <w:spacing w:line="360" w:lineRule="exact"/>
        <w:rPr>
          <w:b/>
          <w:szCs w:val="21"/>
        </w:rPr>
      </w:pPr>
    </w:p>
    <w:p w14:paraId="204440ED">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1163465F">
      <w:pPr>
        <w:jc w:val="center"/>
      </w:pPr>
    </w:p>
    <w:p w14:paraId="378AF189"/>
    <w:p w14:paraId="33485FDB"/>
    <w:p w14:paraId="4D891481"/>
    <w:p w14:paraId="253CEB36"/>
    <w:p w14:paraId="17589446"/>
    <w:p w14:paraId="653E7642"/>
    <w:p w14:paraId="7210840B"/>
    <w:p w14:paraId="6C153D48"/>
    <w:p w14:paraId="1F10C01C">
      <w:pPr>
        <w:pStyle w:val="3"/>
        <w:tabs>
          <w:tab w:val="left" w:pos="371"/>
        </w:tabs>
        <w:spacing w:before="120" w:after="120"/>
        <w:ind w:left="-1" w:leftChars="-1" w:hanging="1"/>
        <w:jc w:val="center"/>
        <w:rPr>
          <w:rFonts w:asciiTheme="minorEastAsia" w:hAnsiTheme="minorEastAsia" w:eastAsiaTheme="minorEastAsia"/>
        </w:rPr>
      </w:pPr>
      <w:bookmarkStart w:id="58" w:name="_Toc44691164"/>
      <w:bookmarkStart w:id="59" w:name="_Toc44690705"/>
      <w:bookmarkStart w:id="60" w:name="_Toc44691396"/>
      <w:bookmarkStart w:id="61" w:name="_Toc44690432"/>
      <w:bookmarkStart w:id="62" w:name="_Toc135293182"/>
    </w:p>
    <w:p w14:paraId="58A7DDF2">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3C61FC60">
      <w:pPr>
        <w:pStyle w:val="4"/>
        <w:spacing w:line="400" w:lineRule="exact"/>
        <w:rPr>
          <w:rFonts w:ascii="仿宋" w:hAnsi="仿宋" w:eastAsia="仿宋"/>
        </w:rPr>
      </w:pPr>
    </w:p>
    <w:p w14:paraId="4C68CD19">
      <w:pPr>
        <w:pStyle w:val="4"/>
        <w:spacing w:line="400" w:lineRule="exact"/>
        <w:rPr>
          <w:rFonts w:ascii="仿宋" w:hAnsi="仿宋" w:eastAsia="仿宋"/>
        </w:rPr>
      </w:pPr>
      <w:r>
        <w:rPr>
          <w:rFonts w:hint="eastAsia" w:ascii="仿宋" w:hAnsi="仿宋" w:eastAsia="仿宋"/>
        </w:rPr>
        <w:t>供应商自查表</w:t>
      </w:r>
    </w:p>
    <w:p w14:paraId="3FD3544F">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0190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02569FCB">
            <w:pPr>
              <w:spacing w:line="360" w:lineRule="exact"/>
              <w:jc w:val="center"/>
              <w:rPr>
                <w:rFonts w:ascii="宋体" w:hAnsi="宋体"/>
                <w:szCs w:val="21"/>
              </w:rPr>
            </w:pPr>
            <w:r>
              <w:rPr>
                <w:rFonts w:hint="eastAsia" w:ascii="宋体" w:hAnsi="宋体"/>
                <w:szCs w:val="21"/>
              </w:rPr>
              <w:t>序号</w:t>
            </w:r>
          </w:p>
        </w:tc>
        <w:tc>
          <w:tcPr>
            <w:tcW w:w="6023" w:type="dxa"/>
            <w:vAlign w:val="center"/>
          </w:tcPr>
          <w:p w14:paraId="7539359D">
            <w:pPr>
              <w:spacing w:line="360" w:lineRule="exact"/>
              <w:jc w:val="center"/>
              <w:rPr>
                <w:rFonts w:ascii="宋体" w:hAnsi="宋体"/>
                <w:szCs w:val="21"/>
              </w:rPr>
            </w:pPr>
            <w:r>
              <w:rPr>
                <w:rFonts w:hint="eastAsia" w:ascii="宋体" w:hAnsi="宋体"/>
                <w:szCs w:val="21"/>
              </w:rPr>
              <w:t>是否存在以下投标违规行为</w:t>
            </w:r>
          </w:p>
        </w:tc>
        <w:tc>
          <w:tcPr>
            <w:tcW w:w="2921" w:type="dxa"/>
            <w:vAlign w:val="center"/>
          </w:tcPr>
          <w:p w14:paraId="03861E2F">
            <w:pPr>
              <w:spacing w:line="360" w:lineRule="exact"/>
              <w:jc w:val="center"/>
              <w:rPr>
                <w:rFonts w:ascii="宋体" w:hAnsi="宋体"/>
                <w:szCs w:val="21"/>
              </w:rPr>
            </w:pPr>
            <w:r>
              <w:rPr>
                <w:rFonts w:hint="eastAsia" w:ascii="宋体" w:hAnsi="宋体"/>
                <w:szCs w:val="21"/>
              </w:rPr>
              <w:t>自查情况</w:t>
            </w:r>
          </w:p>
          <w:p w14:paraId="35EEBEA5">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3F5C751C">
            <w:pPr>
              <w:spacing w:line="360" w:lineRule="exact"/>
              <w:jc w:val="center"/>
              <w:rPr>
                <w:rFonts w:ascii="宋体" w:hAnsi="宋体"/>
                <w:szCs w:val="21"/>
              </w:rPr>
            </w:pPr>
            <w:r>
              <w:rPr>
                <w:rFonts w:hint="eastAsia" w:ascii="宋体" w:hAnsi="宋体"/>
                <w:szCs w:val="21"/>
              </w:rPr>
              <w:t>备注</w:t>
            </w:r>
          </w:p>
        </w:tc>
      </w:tr>
      <w:tr w14:paraId="1FE0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0F1F8314">
            <w:pPr>
              <w:spacing w:line="360" w:lineRule="exact"/>
              <w:jc w:val="center"/>
              <w:rPr>
                <w:rFonts w:ascii="宋体" w:hAnsi="宋体"/>
                <w:szCs w:val="21"/>
              </w:rPr>
            </w:pPr>
            <w:r>
              <w:rPr>
                <w:rFonts w:hint="eastAsia" w:ascii="宋体" w:hAnsi="宋体"/>
                <w:szCs w:val="21"/>
              </w:rPr>
              <w:t>1</w:t>
            </w:r>
          </w:p>
        </w:tc>
        <w:tc>
          <w:tcPr>
            <w:tcW w:w="6023" w:type="dxa"/>
            <w:vAlign w:val="center"/>
          </w:tcPr>
          <w:p w14:paraId="734740A2">
            <w:pPr>
              <w:jc w:val="left"/>
              <w:rPr>
                <w:rFonts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31470070">
            <w:pPr>
              <w:spacing w:line="360" w:lineRule="exact"/>
              <w:jc w:val="center"/>
              <w:rPr>
                <w:rFonts w:ascii="宋体" w:hAnsi="宋体"/>
                <w:b/>
                <w:szCs w:val="21"/>
              </w:rPr>
            </w:pPr>
          </w:p>
        </w:tc>
        <w:tc>
          <w:tcPr>
            <w:tcW w:w="924" w:type="dxa"/>
            <w:vAlign w:val="center"/>
          </w:tcPr>
          <w:p w14:paraId="1D88EF30">
            <w:pPr>
              <w:spacing w:line="360" w:lineRule="exact"/>
              <w:jc w:val="center"/>
              <w:rPr>
                <w:rFonts w:ascii="宋体" w:hAnsi="宋体"/>
                <w:b/>
                <w:szCs w:val="21"/>
              </w:rPr>
            </w:pPr>
          </w:p>
        </w:tc>
      </w:tr>
      <w:tr w14:paraId="6F9B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3CC97866">
            <w:pPr>
              <w:spacing w:line="360" w:lineRule="exact"/>
              <w:jc w:val="center"/>
              <w:rPr>
                <w:rFonts w:ascii="宋体" w:hAnsi="宋体"/>
                <w:szCs w:val="21"/>
              </w:rPr>
            </w:pPr>
            <w:r>
              <w:rPr>
                <w:rFonts w:hint="eastAsia" w:ascii="宋体" w:hAnsi="宋体"/>
                <w:szCs w:val="21"/>
              </w:rPr>
              <w:t>2</w:t>
            </w:r>
          </w:p>
        </w:tc>
        <w:tc>
          <w:tcPr>
            <w:tcW w:w="6023" w:type="dxa"/>
            <w:vAlign w:val="center"/>
          </w:tcPr>
          <w:p w14:paraId="6FC2FC35">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5992FAB8">
            <w:pPr>
              <w:spacing w:line="360" w:lineRule="exact"/>
              <w:jc w:val="center"/>
              <w:rPr>
                <w:rFonts w:ascii="宋体" w:hAnsi="宋体"/>
                <w:b/>
                <w:szCs w:val="21"/>
              </w:rPr>
            </w:pPr>
          </w:p>
        </w:tc>
        <w:tc>
          <w:tcPr>
            <w:tcW w:w="924" w:type="dxa"/>
            <w:vAlign w:val="center"/>
          </w:tcPr>
          <w:p w14:paraId="5BFEE448">
            <w:pPr>
              <w:spacing w:line="360" w:lineRule="exact"/>
              <w:jc w:val="center"/>
              <w:rPr>
                <w:rFonts w:ascii="宋体" w:hAnsi="宋体"/>
                <w:b/>
                <w:szCs w:val="21"/>
              </w:rPr>
            </w:pPr>
          </w:p>
        </w:tc>
      </w:tr>
      <w:tr w14:paraId="527B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28155B2C">
            <w:pPr>
              <w:spacing w:line="360" w:lineRule="exact"/>
              <w:jc w:val="center"/>
              <w:rPr>
                <w:rFonts w:ascii="宋体" w:hAnsi="宋体"/>
                <w:szCs w:val="21"/>
              </w:rPr>
            </w:pPr>
            <w:r>
              <w:rPr>
                <w:rFonts w:hint="eastAsia" w:ascii="宋体" w:hAnsi="宋体"/>
                <w:szCs w:val="21"/>
              </w:rPr>
              <w:t>3</w:t>
            </w:r>
          </w:p>
        </w:tc>
        <w:tc>
          <w:tcPr>
            <w:tcW w:w="6023" w:type="dxa"/>
            <w:vAlign w:val="center"/>
          </w:tcPr>
          <w:p w14:paraId="07F1704A">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31B1DD14">
            <w:pPr>
              <w:spacing w:line="360" w:lineRule="exact"/>
              <w:jc w:val="center"/>
              <w:rPr>
                <w:rFonts w:ascii="宋体" w:hAnsi="宋体"/>
                <w:b/>
                <w:szCs w:val="21"/>
              </w:rPr>
            </w:pPr>
          </w:p>
        </w:tc>
        <w:tc>
          <w:tcPr>
            <w:tcW w:w="924" w:type="dxa"/>
            <w:vAlign w:val="center"/>
          </w:tcPr>
          <w:p w14:paraId="75C6EF17">
            <w:pPr>
              <w:spacing w:line="360" w:lineRule="exact"/>
              <w:jc w:val="center"/>
              <w:rPr>
                <w:rFonts w:ascii="宋体" w:hAnsi="宋体"/>
                <w:b/>
                <w:szCs w:val="21"/>
              </w:rPr>
            </w:pPr>
          </w:p>
        </w:tc>
      </w:tr>
      <w:tr w14:paraId="2C33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475D9AEF">
            <w:pPr>
              <w:spacing w:line="360" w:lineRule="exact"/>
              <w:jc w:val="center"/>
              <w:rPr>
                <w:rFonts w:ascii="宋体" w:hAnsi="宋体"/>
                <w:szCs w:val="21"/>
              </w:rPr>
            </w:pPr>
            <w:r>
              <w:rPr>
                <w:rFonts w:hint="eastAsia" w:ascii="宋体" w:hAnsi="宋体"/>
                <w:szCs w:val="21"/>
              </w:rPr>
              <w:t>4</w:t>
            </w:r>
          </w:p>
        </w:tc>
        <w:tc>
          <w:tcPr>
            <w:tcW w:w="6023" w:type="dxa"/>
            <w:vAlign w:val="center"/>
          </w:tcPr>
          <w:p w14:paraId="2870B625">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3CE52818">
            <w:pPr>
              <w:spacing w:line="360" w:lineRule="exact"/>
              <w:jc w:val="center"/>
              <w:rPr>
                <w:rFonts w:ascii="宋体" w:hAnsi="宋体"/>
                <w:b/>
                <w:szCs w:val="21"/>
              </w:rPr>
            </w:pPr>
          </w:p>
        </w:tc>
        <w:tc>
          <w:tcPr>
            <w:tcW w:w="924" w:type="dxa"/>
            <w:vAlign w:val="center"/>
          </w:tcPr>
          <w:p w14:paraId="7D715F8B">
            <w:pPr>
              <w:spacing w:line="360" w:lineRule="exact"/>
              <w:jc w:val="center"/>
              <w:rPr>
                <w:rFonts w:ascii="宋体" w:hAnsi="宋体"/>
                <w:b/>
                <w:szCs w:val="21"/>
              </w:rPr>
            </w:pPr>
          </w:p>
        </w:tc>
      </w:tr>
      <w:tr w14:paraId="3D91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2EC70358">
            <w:pPr>
              <w:spacing w:line="360" w:lineRule="exact"/>
              <w:jc w:val="center"/>
              <w:rPr>
                <w:rFonts w:ascii="宋体" w:hAnsi="宋体"/>
                <w:szCs w:val="21"/>
              </w:rPr>
            </w:pPr>
            <w:r>
              <w:rPr>
                <w:rFonts w:hint="eastAsia" w:ascii="宋体" w:hAnsi="宋体"/>
                <w:szCs w:val="21"/>
              </w:rPr>
              <w:t>5</w:t>
            </w:r>
          </w:p>
        </w:tc>
        <w:tc>
          <w:tcPr>
            <w:tcW w:w="6023" w:type="dxa"/>
            <w:vAlign w:val="center"/>
          </w:tcPr>
          <w:p w14:paraId="4BFB9A0E">
            <w:pPr>
              <w:jc w:val="left"/>
              <w:rPr>
                <w:rFonts w:ascii="宋体" w:hAnsi="宋体" w:cs="宋体"/>
                <w:snapToGrid w:val="0"/>
                <w:kern w:val="0"/>
                <w:szCs w:val="21"/>
              </w:rPr>
            </w:pPr>
            <w:r>
              <w:rPr>
                <w:szCs w:val="21"/>
              </w:rPr>
              <w:t>不同投标供应商的投标文件内容存在非正常一致。</w:t>
            </w:r>
          </w:p>
        </w:tc>
        <w:tc>
          <w:tcPr>
            <w:tcW w:w="2921" w:type="dxa"/>
            <w:vAlign w:val="center"/>
          </w:tcPr>
          <w:p w14:paraId="3B96EDBE">
            <w:pPr>
              <w:spacing w:line="360" w:lineRule="exact"/>
              <w:jc w:val="center"/>
              <w:rPr>
                <w:rFonts w:ascii="宋体" w:hAnsi="宋体"/>
                <w:b/>
                <w:szCs w:val="21"/>
              </w:rPr>
            </w:pPr>
          </w:p>
        </w:tc>
        <w:tc>
          <w:tcPr>
            <w:tcW w:w="924" w:type="dxa"/>
            <w:vAlign w:val="center"/>
          </w:tcPr>
          <w:p w14:paraId="2FD93081">
            <w:pPr>
              <w:spacing w:line="360" w:lineRule="exact"/>
              <w:jc w:val="center"/>
              <w:rPr>
                <w:rFonts w:ascii="宋体" w:hAnsi="宋体"/>
                <w:b/>
                <w:szCs w:val="21"/>
              </w:rPr>
            </w:pPr>
          </w:p>
        </w:tc>
      </w:tr>
      <w:tr w14:paraId="3406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088218CF">
            <w:pPr>
              <w:spacing w:line="360" w:lineRule="exact"/>
              <w:jc w:val="center"/>
              <w:rPr>
                <w:rFonts w:ascii="宋体" w:hAnsi="宋体"/>
                <w:szCs w:val="21"/>
              </w:rPr>
            </w:pPr>
            <w:r>
              <w:rPr>
                <w:rFonts w:hint="eastAsia" w:ascii="宋体" w:hAnsi="宋体"/>
                <w:szCs w:val="21"/>
              </w:rPr>
              <w:t>6</w:t>
            </w:r>
          </w:p>
        </w:tc>
        <w:tc>
          <w:tcPr>
            <w:tcW w:w="6023" w:type="dxa"/>
            <w:vAlign w:val="center"/>
          </w:tcPr>
          <w:p w14:paraId="78E93003">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18E875E4">
            <w:pPr>
              <w:spacing w:line="360" w:lineRule="exact"/>
              <w:jc w:val="center"/>
              <w:rPr>
                <w:rFonts w:ascii="宋体" w:hAnsi="宋体"/>
                <w:b/>
                <w:szCs w:val="21"/>
              </w:rPr>
            </w:pPr>
          </w:p>
        </w:tc>
        <w:tc>
          <w:tcPr>
            <w:tcW w:w="924" w:type="dxa"/>
            <w:vAlign w:val="center"/>
          </w:tcPr>
          <w:p w14:paraId="6756CDAA">
            <w:pPr>
              <w:spacing w:line="360" w:lineRule="exact"/>
              <w:jc w:val="center"/>
              <w:rPr>
                <w:rFonts w:ascii="宋体" w:hAnsi="宋体"/>
                <w:b/>
                <w:szCs w:val="21"/>
              </w:rPr>
            </w:pPr>
          </w:p>
        </w:tc>
      </w:tr>
      <w:tr w14:paraId="7101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2E72FC96">
            <w:pPr>
              <w:spacing w:line="360" w:lineRule="exact"/>
              <w:jc w:val="center"/>
              <w:rPr>
                <w:rFonts w:ascii="宋体" w:hAnsi="宋体"/>
                <w:szCs w:val="21"/>
              </w:rPr>
            </w:pPr>
            <w:r>
              <w:rPr>
                <w:rFonts w:hint="eastAsia" w:ascii="宋体" w:hAnsi="宋体"/>
                <w:szCs w:val="21"/>
              </w:rPr>
              <w:t>7</w:t>
            </w:r>
          </w:p>
        </w:tc>
        <w:tc>
          <w:tcPr>
            <w:tcW w:w="6023" w:type="dxa"/>
            <w:vAlign w:val="center"/>
          </w:tcPr>
          <w:p w14:paraId="7AF36DDE">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00595AC9">
            <w:pPr>
              <w:spacing w:line="360" w:lineRule="exact"/>
              <w:jc w:val="center"/>
              <w:rPr>
                <w:rFonts w:ascii="宋体" w:hAnsi="宋体"/>
                <w:b/>
                <w:szCs w:val="21"/>
              </w:rPr>
            </w:pPr>
          </w:p>
        </w:tc>
        <w:tc>
          <w:tcPr>
            <w:tcW w:w="924" w:type="dxa"/>
            <w:vAlign w:val="center"/>
          </w:tcPr>
          <w:p w14:paraId="1D89903D">
            <w:pPr>
              <w:spacing w:line="360" w:lineRule="exact"/>
              <w:jc w:val="center"/>
              <w:rPr>
                <w:rFonts w:ascii="宋体" w:hAnsi="宋体"/>
                <w:b/>
                <w:szCs w:val="21"/>
              </w:rPr>
            </w:pPr>
          </w:p>
        </w:tc>
      </w:tr>
      <w:tr w14:paraId="1337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406258D2">
            <w:pPr>
              <w:spacing w:line="360" w:lineRule="exact"/>
              <w:jc w:val="center"/>
              <w:rPr>
                <w:rFonts w:ascii="宋体" w:hAnsi="宋体"/>
                <w:szCs w:val="21"/>
              </w:rPr>
            </w:pPr>
            <w:r>
              <w:rPr>
                <w:rFonts w:hint="eastAsia" w:ascii="宋体" w:hAnsi="宋体"/>
                <w:szCs w:val="21"/>
              </w:rPr>
              <w:t>8</w:t>
            </w:r>
          </w:p>
        </w:tc>
        <w:tc>
          <w:tcPr>
            <w:tcW w:w="6023" w:type="dxa"/>
            <w:vAlign w:val="center"/>
          </w:tcPr>
          <w:p w14:paraId="40CEE9BE">
            <w:pPr>
              <w:jc w:val="left"/>
              <w:rPr>
                <w:rFonts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3E5B72CC">
            <w:pPr>
              <w:spacing w:line="360" w:lineRule="exact"/>
              <w:jc w:val="center"/>
              <w:rPr>
                <w:rFonts w:ascii="宋体" w:hAnsi="宋体"/>
                <w:b/>
                <w:szCs w:val="21"/>
              </w:rPr>
            </w:pPr>
          </w:p>
        </w:tc>
        <w:tc>
          <w:tcPr>
            <w:tcW w:w="924" w:type="dxa"/>
            <w:vAlign w:val="center"/>
          </w:tcPr>
          <w:p w14:paraId="185C0683">
            <w:pPr>
              <w:spacing w:line="360" w:lineRule="exact"/>
              <w:jc w:val="center"/>
              <w:rPr>
                <w:rFonts w:ascii="宋体" w:hAnsi="宋体"/>
                <w:b/>
                <w:szCs w:val="21"/>
              </w:rPr>
            </w:pPr>
          </w:p>
        </w:tc>
      </w:tr>
      <w:tr w14:paraId="55B9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61DCB187">
            <w:pPr>
              <w:spacing w:line="360" w:lineRule="exact"/>
              <w:jc w:val="center"/>
              <w:rPr>
                <w:rFonts w:ascii="宋体" w:hAnsi="宋体"/>
                <w:szCs w:val="21"/>
              </w:rPr>
            </w:pPr>
            <w:r>
              <w:rPr>
                <w:rFonts w:hint="eastAsia" w:ascii="宋体" w:hAnsi="宋体"/>
                <w:szCs w:val="21"/>
              </w:rPr>
              <w:t>9</w:t>
            </w:r>
          </w:p>
        </w:tc>
        <w:tc>
          <w:tcPr>
            <w:tcW w:w="6023" w:type="dxa"/>
            <w:vAlign w:val="center"/>
          </w:tcPr>
          <w:p w14:paraId="26D42393">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7C3FACDE">
            <w:pPr>
              <w:spacing w:line="360" w:lineRule="exact"/>
              <w:jc w:val="center"/>
              <w:rPr>
                <w:rFonts w:ascii="宋体" w:hAnsi="宋体"/>
                <w:b/>
                <w:szCs w:val="21"/>
              </w:rPr>
            </w:pPr>
          </w:p>
        </w:tc>
        <w:tc>
          <w:tcPr>
            <w:tcW w:w="924" w:type="dxa"/>
            <w:vAlign w:val="center"/>
          </w:tcPr>
          <w:p w14:paraId="623A0961">
            <w:pPr>
              <w:spacing w:line="360" w:lineRule="exact"/>
              <w:jc w:val="center"/>
              <w:rPr>
                <w:rFonts w:ascii="宋体" w:hAnsi="宋体"/>
                <w:b/>
                <w:szCs w:val="21"/>
              </w:rPr>
            </w:pPr>
          </w:p>
        </w:tc>
      </w:tr>
      <w:tr w14:paraId="09FB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811C710">
            <w:pPr>
              <w:spacing w:line="360" w:lineRule="exact"/>
              <w:jc w:val="center"/>
              <w:rPr>
                <w:rFonts w:ascii="宋体" w:hAnsi="宋体"/>
                <w:szCs w:val="21"/>
              </w:rPr>
            </w:pPr>
            <w:r>
              <w:rPr>
                <w:rFonts w:hint="eastAsia" w:ascii="宋体" w:hAnsi="宋体"/>
                <w:szCs w:val="21"/>
              </w:rPr>
              <w:t>10</w:t>
            </w:r>
          </w:p>
        </w:tc>
        <w:tc>
          <w:tcPr>
            <w:tcW w:w="6023" w:type="dxa"/>
            <w:vAlign w:val="center"/>
          </w:tcPr>
          <w:p w14:paraId="3E4A4105">
            <w:pPr>
              <w:jc w:val="left"/>
              <w:rPr>
                <w:rFonts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5AE99083">
            <w:pPr>
              <w:spacing w:line="360" w:lineRule="exact"/>
              <w:jc w:val="center"/>
              <w:rPr>
                <w:rFonts w:ascii="宋体" w:hAnsi="宋体"/>
                <w:b/>
                <w:szCs w:val="21"/>
              </w:rPr>
            </w:pPr>
          </w:p>
        </w:tc>
        <w:tc>
          <w:tcPr>
            <w:tcW w:w="924" w:type="dxa"/>
            <w:vAlign w:val="center"/>
          </w:tcPr>
          <w:p w14:paraId="683E3220">
            <w:pPr>
              <w:spacing w:line="360" w:lineRule="exact"/>
              <w:jc w:val="center"/>
              <w:rPr>
                <w:rFonts w:ascii="宋体" w:hAnsi="宋体"/>
                <w:b/>
                <w:szCs w:val="21"/>
              </w:rPr>
            </w:pPr>
          </w:p>
        </w:tc>
      </w:tr>
      <w:tr w14:paraId="7326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9CFD906">
            <w:pPr>
              <w:spacing w:line="360" w:lineRule="exact"/>
              <w:jc w:val="center"/>
              <w:rPr>
                <w:rFonts w:ascii="宋体" w:hAnsi="宋体"/>
                <w:szCs w:val="21"/>
              </w:rPr>
            </w:pPr>
            <w:r>
              <w:rPr>
                <w:rFonts w:hint="eastAsia" w:ascii="宋体" w:hAnsi="宋体"/>
                <w:szCs w:val="21"/>
              </w:rPr>
              <w:t>11</w:t>
            </w:r>
          </w:p>
        </w:tc>
        <w:tc>
          <w:tcPr>
            <w:tcW w:w="6023" w:type="dxa"/>
            <w:vAlign w:val="center"/>
          </w:tcPr>
          <w:p w14:paraId="4CACFE03">
            <w:pPr>
              <w:jc w:val="left"/>
              <w:rPr>
                <w:rFonts w:ascii="宋体" w:hAnsi="宋体" w:cs="宋体"/>
                <w:szCs w:val="21"/>
              </w:rPr>
            </w:pPr>
            <w:r>
              <w:rPr>
                <w:rFonts w:hint="eastAsia" w:ascii="宋体" w:hAnsi="宋体"/>
                <w:szCs w:val="21"/>
              </w:rPr>
              <w:t>投标人之间约定中标人。</w:t>
            </w:r>
          </w:p>
        </w:tc>
        <w:tc>
          <w:tcPr>
            <w:tcW w:w="2921" w:type="dxa"/>
            <w:vAlign w:val="center"/>
          </w:tcPr>
          <w:p w14:paraId="2B8FA4A5">
            <w:pPr>
              <w:spacing w:line="360" w:lineRule="exact"/>
              <w:jc w:val="center"/>
              <w:rPr>
                <w:rFonts w:ascii="宋体" w:hAnsi="宋体"/>
                <w:b/>
                <w:szCs w:val="21"/>
              </w:rPr>
            </w:pPr>
          </w:p>
        </w:tc>
        <w:tc>
          <w:tcPr>
            <w:tcW w:w="924" w:type="dxa"/>
            <w:vAlign w:val="center"/>
          </w:tcPr>
          <w:p w14:paraId="1CA7713E">
            <w:pPr>
              <w:spacing w:line="360" w:lineRule="exact"/>
              <w:jc w:val="center"/>
              <w:rPr>
                <w:rFonts w:ascii="宋体" w:hAnsi="宋体"/>
                <w:b/>
                <w:szCs w:val="21"/>
              </w:rPr>
            </w:pPr>
          </w:p>
        </w:tc>
      </w:tr>
      <w:tr w14:paraId="6C24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394D922">
            <w:pPr>
              <w:spacing w:line="360" w:lineRule="exact"/>
              <w:jc w:val="center"/>
              <w:rPr>
                <w:rFonts w:ascii="宋体" w:hAnsi="宋体"/>
                <w:szCs w:val="21"/>
              </w:rPr>
            </w:pPr>
            <w:r>
              <w:rPr>
                <w:rFonts w:hint="eastAsia" w:ascii="宋体" w:hAnsi="宋体"/>
                <w:szCs w:val="21"/>
              </w:rPr>
              <w:t>12</w:t>
            </w:r>
          </w:p>
        </w:tc>
        <w:tc>
          <w:tcPr>
            <w:tcW w:w="6023" w:type="dxa"/>
            <w:vAlign w:val="center"/>
          </w:tcPr>
          <w:p w14:paraId="3E9F5F09">
            <w:pPr>
              <w:jc w:val="left"/>
              <w:rPr>
                <w:rFonts w:ascii="宋体" w:hAnsi="宋体" w:cs="宋体"/>
                <w:szCs w:val="21"/>
              </w:rPr>
            </w:pPr>
            <w:r>
              <w:rPr>
                <w:rFonts w:hint="eastAsia" w:ascii="宋体" w:hAnsi="宋体"/>
                <w:szCs w:val="21"/>
              </w:rPr>
              <w:t>投标人之间约定部分投标人放弃投标或者中标。</w:t>
            </w:r>
          </w:p>
        </w:tc>
        <w:tc>
          <w:tcPr>
            <w:tcW w:w="2921" w:type="dxa"/>
            <w:vAlign w:val="center"/>
          </w:tcPr>
          <w:p w14:paraId="1BD900C0">
            <w:pPr>
              <w:spacing w:line="360" w:lineRule="exact"/>
              <w:jc w:val="center"/>
              <w:rPr>
                <w:rFonts w:ascii="宋体" w:hAnsi="宋体"/>
                <w:b/>
                <w:szCs w:val="21"/>
              </w:rPr>
            </w:pPr>
          </w:p>
        </w:tc>
        <w:tc>
          <w:tcPr>
            <w:tcW w:w="924" w:type="dxa"/>
            <w:vAlign w:val="center"/>
          </w:tcPr>
          <w:p w14:paraId="6C08B98F">
            <w:pPr>
              <w:spacing w:line="360" w:lineRule="exact"/>
              <w:jc w:val="center"/>
              <w:rPr>
                <w:rFonts w:ascii="宋体" w:hAnsi="宋体"/>
                <w:b/>
                <w:szCs w:val="21"/>
              </w:rPr>
            </w:pPr>
          </w:p>
        </w:tc>
      </w:tr>
      <w:tr w14:paraId="504C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F180AF7">
            <w:pPr>
              <w:spacing w:line="360" w:lineRule="exact"/>
              <w:jc w:val="center"/>
              <w:rPr>
                <w:rFonts w:ascii="宋体" w:hAnsi="宋体"/>
                <w:szCs w:val="21"/>
              </w:rPr>
            </w:pPr>
            <w:r>
              <w:rPr>
                <w:rFonts w:hint="eastAsia" w:ascii="宋体" w:hAnsi="宋体"/>
                <w:szCs w:val="21"/>
              </w:rPr>
              <w:t>13</w:t>
            </w:r>
          </w:p>
        </w:tc>
        <w:tc>
          <w:tcPr>
            <w:tcW w:w="6023" w:type="dxa"/>
            <w:vAlign w:val="center"/>
          </w:tcPr>
          <w:p w14:paraId="33B5DE16">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7427635D">
            <w:pPr>
              <w:spacing w:line="360" w:lineRule="exact"/>
              <w:jc w:val="center"/>
              <w:rPr>
                <w:rFonts w:ascii="宋体" w:hAnsi="宋体"/>
                <w:b/>
                <w:szCs w:val="21"/>
              </w:rPr>
            </w:pPr>
          </w:p>
        </w:tc>
        <w:tc>
          <w:tcPr>
            <w:tcW w:w="924" w:type="dxa"/>
            <w:vAlign w:val="center"/>
          </w:tcPr>
          <w:p w14:paraId="2985A6CF">
            <w:pPr>
              <w:spacing w:line="360" w:lineRule="exact"/>
              <w:jc w:val="center"/>
              <w:rPr>
                <w:rFonts w:ascii="宋体" w:hAnsi="宋体"/>
                <w:b/>
                <w:szCs w:val="21"/>
              </w:rPr>
            </w:pPr>
          </w:p>
        </w:tc>
      </w:tr>
      <w:tr w14:paraId="25D2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3AE51B2">
            <w:pPr>
              <w:spacing w:line="360" w:lineRule="exact"/>
              <w:jc w:val="center"/>
              <w:rPr>
                <w:rFonts w:ascii="宋体" w:hAnsi="宋体"/>
                <w:szCs w:val="21"/>
              </w:rPr>
            </w:pPr>
            <w:r>
              <w:rPr>
                <w:rFonts w:hint="eastAsia" w:ascii="宋体" w:hAnsi="宋体"/>
                <w:szCs w:val="21"/>
              </w:rPr>
              <w:t>14</w:t>
            </w:r>
          </w:p>
        </w:tc>
        <w:tc>
          <w:tcPr>
            <w:tcW w:w="6023" w:type="dxa"/>
            <w:vAlign w:val="center"/>
          </w:tcPr>
          <w:p w14:paraId="6D355BC4">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2C21E7AE">
            <w:pPr>
              <w:spacing w:line="360" w:lineRule="exact"/>
              <w:jc w:val="center"/>
              <w:rPr>
                <w:rFonts w:ascii="宋体" w:hAnsi="宋体"/>
                <w:b/>
                <w:szCs w:val="21"/>
              </w:rPr>
            </w:pPr>
          </w:p>
        </w:tc>
        <w:tc>
          <w:tcPr>
            <w:tcW w:w="924" w:type="dxa"/>
            <w:vAlign w:val="center"/>
          </w:tcPr>
          <w:p w14:paraId="2C9EB2E1">
            <w:pPr>
              <w:spacing w:line="360" w:lineRule="exact"/>
              <w:jc w:val="center"/>
              <w:rPr>
                <w:rFonts w:ascii="宋体" w:hAnsi="宋体"/>
                <w:b/>
                <w:szCs w:val="21"/>
              </w:rPr>
            </w:pPr>
          </w:p>
        </w:tc>
      </w:tr>
      <w:tr w14:paraId="2C58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BD1FE4A">
            <w:pPr>
              <w:spacing w:line="360" w:lineRule="exact"/>
              <w:jc w:val="center"/>
              <w:rPr>
                <w:rFonts w:ascii="宋体" w:hAnsi="宋体"/>
                <w:szCs w:val="21"/>
              </w:rPr>
            </w:pPr>
            <w:r>
              <w:rPr>
                <w:rFonts w:hint="eastAsia" w:ascii="宋体" w:hAnsi="宋体"/>
                <w:szCs w:val="21"/>
              </w:rPr>
              <w:t>15</w:t>
            </w:r>
          </w:p>
        </w:tc>
        <w:tc>
          <w:tcPr>
            <w:tcW w:w="6023" w:type="dxa"/>
            <w:vAlign w:val="center"/>
          </w:tcPr>
          <w:p w14:paraId="68E909F3">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0A335084">
            <w:pPr>
              <w:spacing w:line="360" w:lineRule="exact"/>
              <w:jc w:val="center"/>
              <w:rPr>
                <w:rFonts w:ascii="宋体" w:hAnsi="宋体"/>
                <w:b/>
                <w:szCs w:val="21"/>
              </w:rPr>
            </w:pPr>
          </w:p>
        </w:tc>
        <w:tc>
          <w:tcPr>
            <w:tcW w:w="924" w:type="dxa"/>
            <w:vAlign w:val="center"/>
          </w:tcPr>
          <w:p w14:paraId="64A52550">
            <w:pPr>
              <w:spacing w:line="360" w:lineRule="exact"/>
              <w:jc w:val="center"/>
              <w:rPr>
                <w:rFonts w:ascii="宋体" w:hAnsi="宋体"/>
                <w:b/>
                <w:szCs w:val="21"/>
              </w:rPr>
            </w:pPr>
          </w:p>
        </w:tc>
      </w:tr>
      <w:tr w14:paraId="435E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B9BD722">
            <w:pPr>
              <w:spacing w:line="360" w:lineRule="exact"/>
              <w:jc w:val="center"/>
              <w:rPr>
                <w:rFonts w:ascii="宋体" w:hAnsi="宋体"/>
                <w:szCs w:val="21"/>
              </w:rPr>
            </w:pPr>
            <w:r>
              <w:rPr>
                <w:rFonts w:hint="eastAsia" w:ascii="宋体" w:hAnsi="宋体"/>
                <w:szCs w:val="21"/>
              </w:rPr>
              <w:t>16</w:t>
            </w:r>
          </w:p>
        </w:tc>
        <w:tc>
          <w:tcPr>
            <w:tcW w:w="6023" w:type="dxa"/>
            <w:vAlign w:val="center"/>
          </w:tcPr>
          <w:p w14:paraId="4EC0784B">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4E326249">
            <w:pPr>
              <w:spacing w:line="360" w:lineRule="exact"/>
              <w:jc w:val="center"/>
              <w:rPr>
                <w:rFonts w:ascii="宋体" w:hAnsi="宋体"/>
                <w:b/>
                <w:szCs w:val="21"/>
              </w:rPr>
            </w:pPr>
          </w:p>
        </w:tc>
        <w:tc>
          <w:tcPr>
            <w:tcW w:w="924" w:type="dxa"/>
            <w:vAlign w:val="center"/>
          </w:tcPr>
          <w:p w14:paraId="0063C1C9">
            <w:pPr>
              <w:spacing w:line="360" w:lineRule="exact"/>
              <w:jc w:val="center"/>
              <w:rPr>
                <w:rFonts w:ascii="宋体" w:hAnsi="宋体"/>
                <w:b/>
                <w:szCs w:val="21"/>
              </w:rPr>
            </w:pPr>
          </w:p>
        </w:tc>
      </w:tr>
      <w:tr w14:paraId="4C89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31770D50">
            <w:pPr>
              <w:spacing w:line="360" w:lineRule="exact"/>
              <w:jc w:val="center"/>
              <w:rPr>
                <w:rFonts w:ascii="宋体" w:hAnsi="宋体"/>
                <w:szCs w:val="21"/>
              </w:rPr>
            </w:pPr>
            <w:r>
              <w:rPr>
                <w:rFonts w:hint="eastAsia" w:ascii="宋体" w:hAnsi="宋体"/>
                <w:szCs w:val="21"/>
              </w:rPr>
              <w:t>17</w:t>
            </w:r>
          </w:p>
        </w:tc>
        <w:tc>
          <w:tcPr>
            <w:tcW w:w="6023" w:type="dxa"/>
            <w:vAlign w:val="center"/>
          </w:tcPr>
          <w:p w14:paraId="3AF080B8">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603DE6BB">
            <w:pPr>
              <w:spacing w:line="360" w:lineRule="exact"/>
              <w:jc w:val="center"/>
              <w:rPr>
                <w:rFonts w:ascii="宋体" w:hAnsi="宋体"/>
                <w:b/>
                <w:szCs w:val="21"/>
              </w:rPr>
            </w:pPr>
          </w:p>
        </w:tc>
        <w:tc>
          <w:tcPr>
            <w:tcW w:w="924" w:type="dxa"/>
            <w:vAlign w:val="center"/>
          </w:tcPr>
          <w:p w14:paraId="471C73AE">
            <w:pPr>
              <w:spacing w:line="360" w:lineRule="exact"/>
              <w:jc w:val="center"/>
              <w:rPr>
                <w:rFonts w:ascii="宋体" w:hAnsi="宋体"/>
                <w:b/>
                <w:szCs w:val="21"/>
              </w:rPr>
            </w:pPr>
          </w:p>
        </w:tc>
      </w:tr>
      <w:tr w14:paraId="6552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22F6A761">
            <w:pPr>
              <w:spacing w:line="360" w:lineRule="exact"/>
              <w:jc w:val="center"/>
              <w:rPr>
                <w:rFonts w:ascii="宋体" w:hAnsi="宋体"/>
                <w:szCs w:val="21"/>
              </w:rPr>
            </w:pPr>
            <w:r>
              <w:rPr>
                <w:rFonts w:hint="eastAsia" w:ascii="宋体" w:hAnsi="宋体"/>
                <w:szCs w:val="21"/>
              </w:rPr>
              <w:t>18</w:t>
            </w:r>
          </w:p>
        </w:tc>
        <w:tc>
          <w:tcPr>
            <w:tcW w:w="6023" w:type="dxa"/>
            <w:vAlign w:val="center"/>
          </w:tcPr>
          <w:p w14:paraId="2FF51F4D">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5526205A">
            <w:pPr>
              <w:spacing w:line="360" w:lineRule="exact"/>
              <w:jc w:val="center"/>
              <w:rPr>
                <w:rFonts w:ascii="宋体" w:hAnsi="宋体"/>
                <w:b/>
                <w:szCs w:val="21"/>
              </w:rPr>
            </w:pPr>
          </w:p>
        </w:tc>
        <w:tc>
          <w:tcPr>
            <w:tcW w:w="924" w:type="dxa"/>
            <w:vAlign w:val="center"/>
          </w:tcPr>
          <w:p w14:paraId="1B364728">
            <w:pPr>
              <w:spacing w:line="360" w:lineRule="exact"/>
              <w:jc w:val="center"/>
              <w:rPr>
                <w:rFonts w:ascii="宋体" w:hAnsi="宋体"/>
                <w:b/>
                <w:szCs w:val="21"/>
              </w:rPr>
            </w:pPr>
          </w:p>
        </w:tc>
      </w:tr>
      <w:tr w14:paraId="3F47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15B7E756">
            <w:pPr>
              <w:spacing w:line="360" w:lineRule="exact"/>
              <w:jc w:val="center"/>
              <w:rPr>
                <w:rFonts w:ascii="宋体" w:hAnsi="宋体"/>
                <w:szCs w:val="21"/>
              </w:rPr>
            </w:pPr>
            <w:r>
              <w:rPr>
                <w:rFonts w:hint="eastAsia" w:ascii="宋体" w:hAnsi="宋体"/>
                <w:szCs w:val="21"/>
              </w:rPr>
              <w:t>19</w:t>
            </w:r>
          </w:p>
        </w:tc>
        <w:tc>
          <w:tcPr>
            <w:tcW w:w="6023" w:type="dxa"/>
            <w:vAlign w:val="center"/>
          </w:tcPr>
          <w:p w14:paraId="1E4F5F43">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7B5DDE64">
            <w:pPr>
              <w:spacing w:line="360" w:lineRule="exact"/>
              <w:jc w:val="center"/>
              <w:rPr>
                <w:rFonts w:ascii="宋体" w:hAnsi="宋体"/>
                <w:b/>
                <w:szCs w:val="21"/>
              </w:rPr>
            </w:pPr>
          </w:p>
        </w:tc>
        <w:tc>
          <w:tcPr>
            <w:tcW w:w="924" w:type="dxa"/>
            <w:vAlign w:val="center"/>
          </w:tcPr>
          <w:p w14:paraId="4457D447">
            <w:pPr>
              <w:spacing w:line="360" w:lineRule="exact"/>
              <w:jc w:val="center"/>
              <w:rPr>
                <w:rFonts w:ascii="宋体" w:hAnsi="宋体"/>
                <w:b/>
                <w:szCs w:val="21"/>
              </w:rPr>
            </w:pPr>
          </w:p>
        </w:tc>
      </w:tr>
      <w:tr w14:paraId="46A7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6BF7FB2C">
            <w:pPr>
              <w:spacing w:line="360" w:lineRule="exact"/>
              <w:jc w:val="center"/>
              <w:rPr>
                <w:rFonts w:ascii="宋体" w:hAnsi="宋体"/>
                <w:szCs w:val="21"/>
              </w:rPr>
            </w:pPr>
            <w:r>
              <w:rPr>
                <w:rFonts w:hint="eastAsia" w:ascii="宋体" w:hAnsi="宋体"/>
                <w:szCs w:val="21"/>
              </w:rPr>
              <w:t>20</w:t>
            </w:r>
          </w:p>
        </w:tc>
        <w:tc>
          <w:tcPr>
            <w:tcW w:w="6023" w:type="dxa"/>
            <w:vAlign w:val="center"/>
          </w:tcPr>
          <w:p w14:paraId="612234AF">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6FA99B86">
            <w:pPr>
              <w:spacing w:line="360" w:lineRule="exact"/>
              <w:jc w:val="center"/>
              <w:rPr>
                <w:rFonts w:ascii="宋体" w:hAnsi="宋体"/>
                <w:b/>
                <w:szCs w:val="21"/>
              </w:rPr>
            </w:pPr>
          </w:p>
        </w:tc>
        <w:tc>
          <w:tcPr>
            <w:tcW w:w="924" w:type="dxa"/>
            <w:vAlign w:val="center"/>
          </w:tcPr>
          <w:p w14:paraId="5DA4CE7B">
            <w:pPr>
              <w:spacing w:line="360" w:lineRule="exact"/>
              <w:jc w:val="center"/>
              <w:rPr>
                <w:rFonts w:ascii="宋体" w:hAnsi="宋体"/>
                <w:b/>
                <w:szCs w:val="21"/>
              </w:rPr>
            </w:pPr>
          </w:p>
        </w:tc>
      </w:tr>
    </w:tbl>
    <w:p w14:paraId="5D715932">
      <w:pPr>
        <w:spacing w:line="360" w:lineRule="auto"/>
        <w:jc w:val="left"/>
        <w:rPr>
          <w:rFonts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729E5FDF">
      <w:pPr>
        <w:pStyle w:val="4"/>
        <w:spacing w:line="400" w:lineRule="exact"/>
        <w:rPr>
          <w:rFonts w:ascii="仿宋" w:hAnsi="仿宋" w:eastAsia="仿宋"/>
        </w:rPr>
      </w:pPr>
    </w:p>
    <w:p w14:paraId="7BBBDBB5">
      <w:pPr>
        <w:rPr>
          <w:rFonts w:ascii="仿宋" w:hAnsi="仿宋" w:eastAsia="仿宋"/>
        </w:rPr>
      </w:pPr>
      <w:r>
        <w:rPr>
          <w:rFonts w:hint="eastAsia" w:ascii="仿宋" w:hAnsi="仿宋" w:eastAsia="仿宋"/>
        </w:rPr>
        <w:br w:type="page"/>
      </w:r>
    </w:p>
    <w:p w14:paraId="69745B9D">
      <w:pPr>
        <w:pStyle w:val="4"/>
        <w:spacing w:line="400" w:lineRule="exact"/>
        <w:rPr>
          <w:rFonts w:ascii="仿宋" w:hAnsi="仿宋" w:eastAsia="仿宋"/>
        </w:rPr>
      </w:pPr>
    </w:p>
    <w:p w14:paraId="516381BC">
      <w:pPr>
        <w:pStyle w:val="4"/>
        <w:spacing w:line="400" w:lineRule="exact"/>
        <w:rPr>
          <w:rFonts w:ascii="仿宋" w:hAnsi="仿宋" w:eastAsia="仿宋"/>
        </w:rPr>
      </w:pPr>
      <w:r>
        <w:rPr>
          <w:rFonts w:hint="eastAsia" w:ascii="仿宋" w:hAnsi="仿宋" w:eastAsia="仿宋"/>
        </w:rPr>
        <w:t>供应商基本情况表</w:t>
      </w:r>
    </w:p>
    <w:p w14:paraId="678B0F96"/>
    <w:p w14:paraId="68DD753B">
      <w:pPr>
        <w:keepNext/>
        <w:keepLines/>
        <w:spacing w:before="260" w:after="260"/>
        <w:jc w:val="left"/>
        <w:outlineLvl w:val="2"/>
        <w:rPr>
          <w:rFonts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1EC5F08C">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（一）供应商基本情况表</w:t>
      </w:r>
    </w:p>
    <w:p w14:paraId="5C5F5D1A">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4631CE25">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40B3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2BB9906D">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67F78C0">
            <w:pPr>
              <w:jc w:val="center"/>
              <w:rPr>
                <w:rFonts w:ascii="宋体" w:hAnsi="宋体" w:cs="宋体"/>
                <w:szCs w:val="21"/>
              </w:rPr>
            </w:pPr>
          </w:p>
        </w:tc>
        <w:tc>
          <w:tcPr>
            <w:tcW w:w="1990" w:type="dxa"/>
            <w:gridSpan w:val="2"/>
          </w:tcPr>
          <w:p w14:paraId="6EFAC58C">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051EFE1F">
            <w:pPr>
              <w:jc w:val="center"/>
              <w:rPr>
                <w:rFonts w:ascii="宋体" w:hAnsi="宋体" w:cs="宋体"/>
                <w:szCs w:val="21"/>
              </w:rPr>
            </w:pPr>
          </w:p>
        </w:tc>
      </w:tr>
      <w:tr w14:paraId="77893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34DD8853">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3751271C">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34F5383F">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37A02AE1">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2388D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490C4304">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07842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66E008A8">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72A9A268">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455E4CC6">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3A8E51E9">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4E46543F">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486BCE09">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00E52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0938C3C8">
            <w:pPr>
              <w:spacing w:line="252" w:lineRule="auto"/>
              <w:rPr>
                <w:rFonts w:ascii="宋体" w:hAnsi="宋体" w:cs="宋体"/>
                <w:szCs w:val="21"/>
              </w:rPr>
            </w:pPr>
          </w:p>
          <w:p w14:paraId="28DA4494">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03D9132E">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785867F6">
            <w:pPr>
              <w:jc w:val="center"/>
              <w:rPr>
                <w:rFonts w:ascii="宋体" w:hAnsi="宋体" w:cs="宋体"/>
                <w:szCs w:val="21"/>
              </w:rPr>
            </w:pPr>
          </w:p>
        </w:tc>
        <w:tc>
          <w:tcPr>
            <w:tcW w:w="1990" w:type="dxa"/>
            <w:gridSpan w:val="2"/>
            <w:vAlign w:val="center"/>
          </w:tcPr>
          <w:p w14:paraId="6961D944">
            <w:pPr>
              <w:jc w:val="center"/>
              <w:rPr>
                <w:rFonts w:ascii="宋体" w:hAnsi="宋体" w:cs="宋体"/>
                <w:szCs w:val="21"/>
              </w:rPr>
            </w:pPr>
          </w:p>
        </w:tc>
        <w:tc>
          <w:tcPr>
            <w:tcW w:w="1499" w:type="dxa"/>
            <w:vAlign w:val="center"/>
          </w:tcPr>
          <w:p w14:paraId="2D2834B1">
            <w:pPr>
              <w:jc w:val="center"/>
              <w:rPr>
                <w:rFonts w:ascii="宋体" w:hAnsi="宋体" w:cs="宋体"/>
                <w:szCs w:val="21"/>
              </w:rPr>
            </w:pPr>
          </w:p>
        </w:tc>
        <w:tc>
          <w:tcPr>
            <w:tcW w:w="1489" w:type="dxa"/>
            <w:vAlign w:val="center"/>
          </w:tcPr>
          <w:p w14:paraId="62FA509C">
            <w:pPr>
              <w:jc w:val="center"/>
              <w:rPr>
                <w:rFonts w:ascii="宋体" w:hAnsi="宋体" w:cs="宋体"/>
                <w:szCs w:val="21"/>
              </w:rPr>
            </w:pPr>
          </w:p>
        </w:tc>
      </w:tr>
      <w:tr w14:paraId="382CE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62C23925">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2A885DA5">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CE8C1F8">
            <w:pPr>
              <w:jc w:val="center"/>
              <w:rPr>
                <w:rFonts w:ascii="宋体" w:hAnsi="宋体" w:cs="宋体"/>
                <w:szCs w:val="21"/>
              </w:rPr>
            </w:pPr>
          </w:p>
        </w:tc>
        <w:tc>
          <w:tcPr>
            <w:tcW w:w="1990" w:type="dxa"/>
            <w:gridSpan w:val="2"/>
            <w:vAlign w:val="center"/>
          </w:tcPr>
          <w:p w14:paraId="59AC75F3">
            <w:pPr>
              <w:jc w:val="center"/>
              <w:rPr>
                <w:rFonts w:ascii="宋体" w:hAnsi="宋体" w:cs="宋体"/>
                <w:szCs w:val="21"/>
              </w:rPr>
            </w:pPr>
          </w:p>
        </w:tc>
        <w:tc>
          <w:tcPr>
            <w:tcW w:w="1499" w:type="dxa"/>
            <w:vAlign w:val="center"/>
          </w:tcPr>
          <w:p w14:paraId="2583B679">
            <w:pPr>
              <w:jc w:val="center"/>
              <w:rPr>
                <w:rFonts w:ascii="宋体" w:hAnsi="宋体" w:cs="宋体"/>
                <w:szCs w:val="21"/>
              </w:rPr>
            </w:pPr>
          </w:p>
        </w:tc>
        <w:tc>
          <w:tcPr>
            <w:tcW w:w="1489" w:type="dxa"/>
            <w:vAlign w:val="center"/>
          </w:tcPr>
          <w:p w14:paraId="282C5457">
            <w:pPr>
              <w:jc w:val="center"/>
              <w:rPr>
                <w:rFonts w:ascii="宋体" w:hAnsi="宋体" w:cs="宋体"/>
                <w:szCs w:val="21"/>
              </w:rPr>
            </w:pPr>
          </w:p>
        </w:tc>
      </w:tr>
      <w:tr w14:paraId="51E56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9274200">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28DC83F6">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4E22A159">
            <w:pPr>
              <w:jc w:val="center"/>
              <w:rPr>
                <w:rFonts w:ascii="宋体" w:hAnsi="宋体" w:cs="宋体"/>
                <w:szCs w:val="21"/>
              </w:rPr>
            </w:pPr>
          </w:p>
        </w:tc>
        <w:tc>
          <w:tcPr>
            <w:tcW w:w="1990" w:type="dxa"/>
            <w:gridSpan w:val="2"/>
            <w:vAlign w:val="center"/>
          </w:tcPr>
          <w:p w14:paraId="24BD92F6">
            <w:pPr>
              <w:jc w:val="center"/>
              <w:rPr>
                <w:rFonts w:ascii="宋体" w:hAnsi="宋体" w:cs="宋体"/>
                <w:szCs w:val="21"/>
              </w:rPr>
            </w:pPr>
          </w:p>
        </w:tc>
        <w:tc>
          <w:tcPr>
            <w:tcW w:w="1499" w:type="dxa"/>
            <w:vAlign w:val="center"/>
          </w:tcPr>
          <w:p w14:paraId="4C8DDE7B">
            <w:pPr>
              <w:jc w:val="center"/>
              <w:rPr>
                <w:rFonts w:ascii="宋体" w:hAnsi="宋体" w:cs="宋体"/>
                <w:szCs w:val="21"/>
              </w:rPr>
            </w:pPr>
          </w:p>
        </w:tc>
        <w:tc>
          <w:tcPr>
            <w:tcW w:w="1489" w:type="dxa"/>
            <w:vAlign w:val="center"/>
          </w:tcPr>
          <w:p w14:paraId="2217F91A">
            <w:pPr>
              <w:jc w:val="center"/>
              <w:rPr>
                <w:rFonts w:ascii="宋体" w:hAnsi="宋体" w:cs="宋体"/>
                <w:szCs w:val="21"/>
              </w:rPr>
            </w:pPr>
          </w:p>
        </w:tc>
      </w:tr>
      <w:tr w14:paraId="4CACB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1BE5A710">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29636E0F">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1DCE1351">
            <w:pPr>
              <w:jc w:val="center"/>
              <w:rPr>
                <w:rFonts w:ascii="宋体" w:hAnsi="宋体" w:cs="宋体"/>
                <w:szCs w:val="21"/>
              </w:rPr>
            </w:pPr>
          </w:p>
        </w:tc>
        <w:tc>
          <w:tcPr>
            <w:tcW w:w="1990" w:type="dxa"/>
            <w:gridSpan w:val="2"/>
            <w:vAlign w:val="center"/>
          </w:tcPr>
          <w:p w14:paraId="1BDE7CAD">
            <w:pPr>
              <w:jc w:val="center"/>
              <w:rPr>
                <w:rFonts w:ascii="宋体" w:hAnsi="宋体" w:cs="宋体"/>
                <w:szCs w:val="21"/>
              </w:rPr>
            </w:pPr>
          </w:p>
        </w:tc>
        <w:tc>
          <w:tcPr>
            <w:tcW w:w="1499" w:type="dxa"/>
            <w:vAlign w:val="center"/>
          </w:tcPr>
          <w:p w14:paraId="58B1A822">
            <w:pPr>
              <w:jc w:val="center"/>
              <w:rPr>
                <w:rFonts w:ascii="宋体" w:hAnsi="宋体" w:cs="宋体"/>
                <w:szCs w:val="21"/>
              </w:rPr>
            </w:pPr>
          </w:p>
        </w:tc>
        <w:tc>
          <w:tcPr>
            <w:tcW w:w="1489" w:type="dxa"/>
            <w:vAlign w:val="center"/>
          </w:tcPr>
          <w:p w14:paraId="4DE104D7">
            <w:pPr>
              <w:jc w:val="center"/>
              <w:rPr>
                <w:rFonts w:ascii="宋体" w:hAnsi="宋体" w:cs="宋体"/>
                <w:szCs w:val="21"/>
              </w:rPr>
            </w:pPr>
          </w:p>
        </w:tc>
      </w:tr>
      <w:tr w14:paraId="55E63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61559D2F">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6090A9AF">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07019AE1">
            <w:pPr>
              <w:jc w:val="center"/>
              <w:rPr>
                <w:rFonts w:ascii="宋体" w:hAnsi="宋体" w:cs="宋体"/>
                <w:szCs w:val="21"/>
              </w:rPr>
            </w:pPr>
          </w:p>
        </w:tc>
        <w:tc>
          <w:tcPr>
            <w:tcW w:w="1990" w:type="dxa"/>
            <w:gridSpan w:val="2"/>
            <w:vAlign w:val="center"/>
          </w:tcPr>
          <w:p w14:paraId="606F4721">
            <w:pPr>
              <w:jc w:val="center"/>
              <w:rPr>
                <w:rFonts w:ascii="宋体" w:hAnsi="宋体" w:cs="宋体"/>
                <w:szCs w:val="21"/>
              </w:rPr>
            </w:pPr>
          </w:p>
        </w:tc>
        <w:tc>
          <w:tcPr>
            <w:tcW w:w="1499" w:type="dxa"/>
            <w:vAlign w:val="center"/>
          </w:tcPr>
          <w:p w14:paraId="55252009">
            <w:pPr>
              <w:jc w:val="center"/>
              <w:rPr>
                <w:rFonts w:ascii="宋体" w:hAnsi="宋体" w:cs="宋体"/>
                <w:szCs w:val="21"/>
              </w:rPr>
            </w:pPr>
          </w:p>
        </w:tc>
        <w:tc>
          <w:tcPr>
            <w:tcW w:w="1489" w:type="dxa"/>
            <w:vAlign w:val="center"/>
          </w:tcPr>
          <w:p w14:paraId="04389372">
            <w:pPr>
              <w:jc w:val="center"/>
              <w:rPr>
                <w:rFonts w:ascii="宋体" w:hAnsi="宋体" w:cs="宋体"/>
                <w:szCs w:val="21"/>
              </w:rPr>
            </w:pPr>
          </w:p>
        </w:tc>
      </w:tr>
      <w:tr w14:paraId="36297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3BDF8412">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0E7A198C">
            <w:pPr>
              <w:pStyle w:val="509"/>
              <w:numPr>
                <w:ilvl w:val="0"/>
                <w:numId w:val="6"/>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466E2C7A">
            <w:pPr>
              <w:pStyle w:val="509"/>
              <w:numPr>
                <w:ilvl w:val="0"/>
                <w:numId w:val="6"/>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50103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525887E6">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37F65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BED590C">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4A5EE726">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33227F79">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6778985">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155F5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52F7A6BB">
            <w:pPr>
              <w:spacing w:line="290" w:lineRule="auto"/>
              <w:rPr>
                <w:rFonts w:ascii="宋体" w:hAnsi="宋体" w:cs="宋体"/>
                <w:szCs w:val="21"/>
              </w:rPr>
            </w:pPr>
          </w:p>
          <w:p w14:paraId="38877A6E">
            <w:pPr>
              <w:spacing w:line="290" w:lineRule="auto"/>
              <w:rPr>
                <w:rFonts w:ascii="宋体" w:hAnsi="宋体" w:cs="宋体"/>
                <w:szCs w:val="21"/>
              </w:rPr>
            </w:pPr>
          </w:p>
          <w:p w14:paraId="54C6014E">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7AD003D">
            <w:pPr>
              <w:spacing w:line="274" w:lineRule="auto"/>
              <w:rPr>
                <w:rFonts w:ascii="宋体" w:hAnsi="宋体" w:cs="宋体"/>
                <w:szCs w:val="21"/>
              </w:rPr>
            </w:pPr>
          </w:p>
          <w:p w14:paraId="3D8D9773">
            <w:pPr>
              <w:spacing w:line="274" w:lineRule="auto"/>
              <w:rPr>
                <w:rFonts w:ascii="宋体" w:hAnsi="宋体" w:cs="宋体"/>
                <w:szCs w:val="21"/>
              </w:rPr>
            </w:pPr>
          </w:p>
          <w:p w14:paraId="6A347070">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15549162">
            <w:pPr>
              <w:jc w:val="center"/>
              <w:rPr>
                <w:rFonts w:ascii="宋体" w:hAnsi="宋体" w:cs="宋体"/>
                <w:szCs w:val="21"/>
              </w:rPr>
            </w:pPr>
          </w:p>
        </w:tc>
        <w:tc>
          <w:tcPr>
            <w:tcW w:w="4187" w:type="dxa"/>
            <w:gridSpan w:val="3"/>
            <w:vAlign w:val="center"/>
          </w:tcPr>
          <w:p w14:paraId="78C363BE">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3073E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0CE707F2">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0F7EC077">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2AB223AA">
            <w:pPr>
              <w:jc w:val="center"/>
              <w:rPr>
                <w:rFonts w:ascii="宋体" w:hAnsi="宋体" w:cs="宋体"/>
                <w:szCs w:val="21"/>
              </w:rPr>
            </w:pPr>
          </w:p>
        </w:tc>
        <w:tc>
          <w:tcPr>
            <w:tcW w:w="4187" w:type="dxa"/>
            <w:gridSpan w:val="3"/>
          </w:tcPr>
          <w:p w14:paraId="06C02E1C">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63CA3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E2D2B0B">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3E55E2EF">
      <w:pPr>
        <w:spacing w:line="360" w:lineRule="auto"/>
        <w:rPr>
          <w:rFonts w:ascii="宋体" w:hAnsi="宋体" w:cs="宋体"/>
          <w:b/>
          <w:bCs/>
        </w:rPr>
      </w:pPr>
      <w:r>
        <w:rPr>
          <w:rFonts w:hint="eastAsia" w:ascii="宋体" w:hAnsi="宋体" w:cs="宋体"/>
          <w:b/>
          <w:bCs/>
        </w:rPr>
        <w:t>填报要求：</w:t>
      </w:r>
    </w:p>
    <w:p w14:paraId="7FBEE7EB">
      <w:pPr>
        <w:spacing w:line="360" w:lineRule="auto"/>
        <w:rPr>
          <w:rFonts w:ascii="宋体" w:hAnsi="宋体" w:cs="宋体"/>
          <w:b/>
          <w:bCs/>
        </w:rPr>
      </w:pPr>
      <w:r>
        <w:rPr>
          <w:rFonts w:hint="eastAsia" w:ascii="宋体" w:hAnsi="宋体" w:cs="宋体"/>
          <w:b/>
          <w:bCs/>
        </w:rPr>
        <w:t>1、投标（响应）供应商须如实填报《供应商基本情况表》并加盖投标（响应）供应商公章。</w:t>
      </w:r>
    </w:p>
    <w:p w14:paraId="4A3667B2">
      <w:pPr>
        <w:spacing w:line="360" w:lineRule="auto"/>
        <w:rPr>
          <w:rFonts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载有社保部门或税务部门公章或业务章的社会保险证明材料（最近一个月的社保证明无法提供的，可往前顺延一至二个月）。</w:t>
      </w:r>
    </w:p>
    <w:p w14:paraId="0099C3FD">
      <w:pPr>
        <w:spacing w:line="360" w:lineRule="auto"/>
        <w:rPr>
          <w:rFonts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09B34A3D">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13456DA4">
      <w:pPr>
        <w:spacing w:line="360" w:lineRule="auto"/>
        <w:rPr>
          <w:rFonts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63B75D18">
      <w:pPr>
        <w:spacing w:line="360" w:lineRule="auto"/>
        <w:rPr>
          <w:rFonts w:ascii="宋体" w:hAnsi="宋体" w:cs="宋体"/>
          <w:b/>
          <w:bCs/>
        </w:rPr>
      </w:pPr>
      <w:r>
        <w:rPr>
          <w:rFonts w:hint="eastAsia" w:ascii="宋体" w:hAnsi="宋体" w:cs="宋体"/>
          <w:b/>
          <w:bCs/>
        </w:rPr>
        <w:t>4)如为退休人员，无法提供社保证明的，应提供加盖投标（响应）供应商公章的情况说明或者证明材料。</w:t>
      </w:r>
    </w:p>
    <w:p w14:paraId="0711C6C1">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3D126722">
      <w:pPr>
        <w:spacing w:line="360" w:lineRule="auto"/>
        <w:rPr>
          <w:rFonts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68DD76DE">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511D1D45">
      <w:pPr>
        <w:spacing w:line="360" w:lineRule="auto"/>
        <w:rPr>
          <w:rFonts w:ascii="宋体" w:hAnsi="宋体" w:cs="宋体"/>
          <w:b/>
          <w:bCs/>
          <w:highlight w:val="yellow"/>
        </w:rPr>
      </w:pPr>
    </w:p>
    <w:p w14:paraId="370D1F75">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（二）个人社保缴纳明细截图</w:t>
      </w:r>
    </w:p>
    <w:p w14:paraId="7BF30C1B">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4438C4C9">
      <w:pPr>
        <w:spacing w:line="560" w:lineRule="exact"/>
        <w:rPr>
          <w:rFonts w:ascii="宋体" w:hAnsi="宋体" w:cs="宋体"/>
          <w:szCs w:val="21"/>
        </w:rPr>
      </w:pPr>
    </w:p>
    <w:p w14:paraId="1B112327">
      <w:pPr>
        <w:spacing w:line="560" w:lineRule="exact"/>
        <w:rPr>
          <w:rFonts w:ascii="宋体" w:hAnsi="宋体" w:cs="宋体"/>
          <w:szCs w:val="21"/>
        </w:rPr>
      </w:pPr>
    </w:p>
    <w:p w14:paraId="4C5F4860">
      <w:pPr>
        <w:spacing w:line="560" w:lineRule="exact"/>
        <w:rPr>
          <w:rFonts w:ascii="宋体" w:hAnsi="宋体" w:cs="宋体"/>
          <w:szCs w:val="21"/>
        </w:rPr>
      </w:pPr>
      <w:r>
        <w:rPr>
          <w:rFonts w:hint="eastAsia" w:ascii="宋体" w:hAnsi="宋体" w:cs="宋体"/>
          <w:szCs w:val="21"/>
        </w:rPr>
        <w:t>2、项目投标授权代表人</w:t>
      </w:r>
    </w:p>
    <w:p w14:paraId="0846C448">
      <w:pPr>
        <w:spacing w:line="560" w:lineRule="exact"/>
        <w:rPr>
          <w:rFonts w:ascii="宋体" w:hAnsi="宋体" w:cs="宋体"/>
          <w:szCs w:val="21"/>
        </w:rPr>
      </w:pPr>
    </w:p>
    <w:p w14:paraId="14E94541">
      <w:pPr>
        <w:spacing w:line="560" w:lineRule="exact"/>
        <w:rPr>
          <w:rFonts w:ascii="宋体" w:hAnsi="宋体" w:cs="宋体"/>
          <w:szCs w:val="21"/>
        </w:rPr>
      </w:pPr>
    </w:p>
    <w:p w14:paraId="01712827">
      <w:pPr>
        <w:spacing w:line="560" w:lineRule="exact"/>
        <w:rPr>
          <w:rFonts w:ascii="宋体" w:hAnsi="宋体" w:cs="宋体"/>
          <w:szCs w:val="21"/>
        </w:rPr>
      </w:pPr>
      <w:r>
        <w:rPr>
          <w:rFonts w:hint="eastAsia" w:ascii="宋体" w:hAnsi="宋体" w:cs="宋体"/>
          <w:szCs w:val="21"/>
        </w:rPr>
        <w:t>3、项目负责人</w:t>
      </w:r>
    </w:p>
    <w:p w14:paraId="41457302">
      <w:pPr>
        <w:spacing w:line="560" w:lineRule="exact"/>
        <w:rPr>
          <w:rFonts w:ascii="宋体" w:hAnsi="宋体" w:cs="宋体"/>
          <w:szCs w:val="21"/>
        </w:rPr>
      </w:pPr>
    </w:p>
    <w:p w14:paraId="0368736C">
      <w:pPr>
        <w:spacing w:line="560" w:lineRule="exact"/>
        <w:rPr>
          <w:rFonts w:ascii="宋体" w:hAnsi="宋体" w:cs="宋体"/>
          <w:szCs w:val="21"/>
        </w:rPr>
      </w:pPr>
    </w:p>
    <w:p w14:paraId="1027CE24">
      <w:pPr>
        <w:spacing w:line="560" w:lineRule="exact"/>
        <w:rPr>
          <w:rFonts w:ascii="宋体" w:hAnsi="宋体" w:cs="宋体"/>
          <w:szCs w:val="21"/>
        </w:rPr>
      </w:pPr>
      <w:r>
        <w:rPr>
          <w:rFonts w:hint="eastAsia" w:ascii="宋体" w:hAnsi="宋体" w:cs="宋体"/>
          <w:szCs w:val="21"/>
        </w:rPr>
        <w:t>4、主要技术人员</w:t>
      </w:r>
    </w:p>
    <w:p w14:paraId="2E9F16E5">
      <w:pPr>
        <w:spacing w:line="560" w:lineRule="exact"/>
        <w:rPr>
          <w:rFonts w:ascii="宋体" w:hAnsi="宋体" w:cs="宋体"/>
          <w:szCs w:val="21"/>
        </w:rPr>
      </w:pPr>
    </w:p>
    <w:p w14:paraId="5215FC0E">
      <w:pPr>
        <w:spacing w:line="560" w:lineRule="exact"/>
        <w:rPr>
          <w:rFonts w:ascii="宋体" w:hAnsi="宋体" w:cs="宋体"/>
          <w:szCs w:val="21"/>
        </w:rPr>
      </w:pPr>
    </w:p>
    <w:p w14:paraId="16E777E5">
      <w:pPr>
        <w:numPr>
          <w:ilvl w:val="0"/>
          <w:numId w:val="7"/>
        </w:numPr>
        <w:spacing w:line="560" w:lineRule="exact"/>
        <w:rPr>
          <w:rFonts w:ascii="宋体" w:hAnsi="宋体" w:cs="宋体"/>
          <w:spacing w:val="-2"/>
          <w:szCs w:val="21"/>
        </w:rPr>
      </w:pPr>
      <w:r>
        <w:rPr>
          <w:rFonts w:hint="eastAsia" w:ascii="宋体" w:hAnsi="宋体" w:cs="宋体"/>
          <w:spacing w:val="-2"/>
          <w:szCs w:val="21"/>
        </w:rPr>
        <w:t>投标文件编制人员</w:t>
      </w:r>
    </w:p>
    <w:p w14:paraId="18921444">
      <w:pPr>
        <w:spacing w:line="560" w:lineRule="exact"/>
        <w:rPr>
          <w:rFonts w:ascii="宋体" w:hAnsi="宋体" w:cs="宋体"/>
          <w:spacing w:val="-2"/>
          <w:szCs w:val="21"/>
        </w:rPr>
      </w:pPr>
    </w:p>
    <w:p w14:paraId="00C53334">
      <w:pPr>
        <w:spacing w:line="560" w:lineRule="exact"/>
        <w:rPr>
          <w:rFonts w:ascii="宋体" w:hAnsi="宋体" w:cs="宋体"/>
          <w:szCs w:val="21"/>
        </w:rPr>
      </w:pPr>
    </w:p>
    <w:p w14:paraId="12E21032">
      <w:pPr>
        <w:spacing w:line="560" w:lineRule="exact"/>
        <w:jc w:val="left"/>
        <w:rPr>
          <w:rFonts w:ascii="宋体" w:hAnsi="宋体" w:cs="宋体"/>
          <w:szCs w:val="21"/>
        </w:rPr>
      </w:pPr>
      <w:r>
        <w:rPr>
          <w:rFonts w:hint="eastAsia" w:ascii="宋体" w:hAnsi="宋体" w:cs="宋体"/>
          <w:szCs w:val="21"/>
        </w:rPr>
        <w:t>其他说明材料：(可以根据项目情况增添附件)</w:t>
      </w:r>
    </w:p>
    <w:p w14:paraId="5C49209F">
      <w:pPr>
        <w:spacing w:line="560" w:lineRule="exact"/>
        <w:rPr>
          <w:rFonts w:ascii="宋体" w:hAnsi="宋体" w:cs="宋体"/>
          <w:szCs w:val="21"/>
        </w:rPr>
      </w:pPr>
    </w:p>
    <w:p w14:paraId="32F26ED2">
      <w:pPr>
        <w:spacing w:line="560" w:lineRule="exact"/>
        <w:rPr>
          <w:rFonts w:ascii="宋体" w:hAnsi="宋体" w:cs="宋体"/>
          <w:szCs w:val="21"/>
        </w:rPr>
      </w:pPr>
    </w:p>
    <w:p w14:paraId="5A51BBB3">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0ECC9F76">
      <w:pPr>
        <w:pStyle w:val="20"/>
        <w:rPr>
          <w:rFonts w:ascii="宋体" w:hAnsi="宋体" w:cs="宋体"/>
          <w:b/>
          <w:bCs/>
          <w:color w:val="FF0000"/>
          <w:szCs w:val="21"/>
        </w:rPr>
      </w:pPr>
    </w:p>
    <w:p w14:paraId="1217AD3D">
      <w:pPr>
        <w:pStyle w:val="20"/>
        <w:rPr>
          <w:rFonts w:ascii="宋体" w:hAnsi="宋体" w:cs="宋体"/>
          <w:szCs w:val="21"/>
        </w:rPr>
      </w:pPr>
      <w:r>
        <w:rPr>
          <w:rFonts w:hint="eastAsia" w:ascii="宋体" w:hAnsi="宋体" w:cs="宋体"/>
          <w:b/>
          <w:bCs/>
          <w:color w:val="FF0000"/>
          <w:szCs w:val="21"/>
        </w:rPr>
        <w:t>上述社保证明材料对应的人员信息须与《供应商基本情况表》相同。</w:t>
      </w:r>
    </w:p>
    <w:p w14:paraId="512CE8D8">
      <w:pPr>
        <w:pStyle w:val="21"/>
      </w:pPr>
    </w:p>
    <w:p w14:paraId="3737785A">
      <w:pPr>
        <w:spacing w:line="560" w:lineRule="exact"/>
        <w:jc w:val="center"/>
        <w:rPr>
          <w:rFonts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7EB1E560">
      <w:pPr>
        <w:adjustRightInd w:val="0"/>
        <w:snapToGrid w:val="0"/>
        <w:spacing w:after="160" w:line="560" w:lineRule="exact"/>
        <w:ind w:firstLine="422" w:firstLineChars="200"/>
        <w:rPr>
          <w:rFonts w:ascii="宋体" w:hAnsi="宋体" w:cs="宋体"/>
          <w:b/>
          <w:bCs/>
          <w:szCs w:val="21"/>
        </w:rPr>
      </w:pPr>
    </w:p>
    <w:p w14:paraId="58365310">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1.股权或管理关系证明截图</w:t>
      </w:r>
    </w:p>
    <w:p w14:paraId="4182EC68">
      <w:pPr>
        <w:adjustRightInd w:val="0"/>
        <w:snapToGrid w:val="0"/>
        <w:spacing w:after="160" w:line="560" w:lineRule="exact"/>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（通过国家企业信用信息公示系统(https://www.gsxt.gov.cn/index.html）、或机关赋码和事业单位登记管理平台（https://gjsy.scopsr.gov.cn/)、或全国社会组织信用信息公示平台（https://xxgs.chinanpo.mca.gov.cn/gsxt/newList 等网站查询的股权或管理关系截图）</w:t>
      </w:r>
    </w:p>
    <w:p w14:paraId="73C3D43F">
      <w:pPr>
        <w:adjustRightInd w:val="0"/>
        <w:snapToGrid w:val="0"/>
        <w:spacing w:after="160" w:line="560" w:lineRule="exact"/>
        <w:ind w:firstLine="422" w:firstLineChars="200"/>
        <w:jc w:val="left"/>
        <w:rPr>
          <w:rFonts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40CE0CB6">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2.承诺函</w:t>
      </w:r>
    </w:p>
    <w:p w14:paraId="457B731E">
      <w:pPr>
        <w:adjustRightInd w:val="0"/>
        <w:snapToGrid w:val="0"/>
        <w:spacing w:after="160" w:line="560" w:lineRule="exact"/>
        <w:jc w:val="left"/>
        <w:rPr>
          <w:rFonts w:ascii="宋体" w:hAnsi="宋体" w:cs="宋体"/>
          <w:spacing w:val="-3"/>
          <w:szCs w:val="21"/>
        </w:rPr>
      </w:pPr>
      <w:r>
        <w:rPr>
          <w:rFonts w:hint="eastAsia" w:ascii="宋体" w:hAnsi="宋体" w:cs="宋体"/>
          <w:spacing w:val="-3"/>
          <w:szCs w:val="21"/>
        </w:rPr>
        <w:t>致：采购人</w:t>
      </w:r>
    </w:p>
    <w:p w14:paraId="4F36B70A">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705C22F7">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14:paraId="124BAFDB">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2BA098B1">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特此承诺！</w:t>
      </w:r>
    </w:p>
    <w:p w14:paraId="39E49CE2">
      <w:pPr>
        <w:adjustRightInd w:val="0"/>
        <w:snapToGrid w:val="0"/>
        <w:spacing w:after="160" w:line="560" w:lineRule="exact"/>
        <w:jc w:val="center"/>
        <w:rPr>
          <w:rFonts w:ascii="宋体" w:hAnsi="宋体" w:cs="宋体"/>
          <w:spacing w:val="-3"/>
          <w:szCs w:val="21"/>
        </w:rPr>
      </w:pPr>
      <w:r>
        <w:rPr>
          <w:rFonts w:hint="eastAsia" w:ascii="宋体" w:hAnsi="宋体" w:cs="宋体"/>
          <w:spacing w:val="-3"/>
          <w:szCs w:val="21"/>
        </w:rPr>
        <w:t xml:space="preserve">                                                供应商名称（加盖公章）： </w:t>
      </w:r>
    </w:p>
    <w:p w14:paraId="5C66531C">
      <w:pPr>
        <w:adjustRightInd w:val="0"/>
        <w:snapToGrid w:val="0"/>
        <w:spacing w:after="160" w:line="560" w:lineRule="exact"/>
        <w:jc w:val="right"/>
      </w:pPr>
      <w:r>
        <w:rPr>
          <w:rFonts w:hint="eastAsia" w:ascii="宋体" w:hAnsi="宋体" w:cs="宋体"/>
          <w:spacing w:val="-3"/>
          <w:szCs w:val="21"/>
        </w:rPr>
        <w:t>日  期：       年    月   日</w:t>
      </w:r>
    </w:p>
    <w:p w14:paraId="0E26CB2F"/>
    <w:p w14:paraId="43B77BB8">
      <w:pPr>
        <w:rPr>
          <w:rFonts w:asciiTheme="minorEastAsia" w:hAnsiTheme="minorEastAsia" w:eastAsiaTheme="minorEastAsia"/>
        </w:rPr>
      </w:pPr>
      <w:r>
        <w:rPr>
          <w:rFonts w:hint="eastAsia" w:asciiTheme="minorEastAsia" w:hAnsiTheme="minorEastAsia" w:eastAsiaTheme="minorEastAsia"/>
        </w:rPr>
        <w:br w:type="page"/>
      </w:r>
    </w:p>
    <w:p w14:paraId="44C09657">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8"/>
      <w:bookmarkEnd w:id="59"/>
      <w:bookmarkEnd w:id="60"/>
      <w:bookmarkEnd w:id="61"/>
      <w:bookmarkEnd w:id="62"/>
    </w:p>
    <w:p w14:paraId="3138908B">
      <w:pPr>
        <w:adjustRightInd w:val="0"/>
        <w:snapToGrid w:val="0"/>
        <w:spacing w:line="360" w:lineRule="auto"/>
        <w:ind w:firstLine="424" w:firstLineChars="202"/>
        <w:rPr>
          <w:rFonts w:ascii="宋体" w:hAnsi="宋体"/>
          <w:bCs/>
          <w:snapToGrid w:val="0"/>
          <w:kern w:val="0"/>
          <w:szCs w:val="21"/>
        </w:rPr>
      </w:pPr>
    </w:p>
    <w:p w14:paraId="0797C0C0">
      <w:pPr>
        <w:adjustRightInd w:val="0"/>
        <w:snapToGrid w:val="0"/>
        <w:spacing w:line="360" w:lineRule="auto"/>
        <w:ind w:firstLine="424" w:firstLineChars="202"/>
        <w:rPr>
          <w:szCs w:val="21"/>
        </w:rPr>
      </w:pPr>
      <w:r>
        <w:rPr>
          <w:rFonts w:hint="eastAsia"/>
          <w:szCs w:val="21"/>
        </w:rPr>
        <w:t>1、营业执照或法人证书等证明材料</w:t>
      </w:r>
    </w:p>
    <w:p w14:paraId="7FFD539A">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03BBF5CA">
      <w:pPr>
        <w:spacing w:line="400" w:lineRule="exact"/>
        <w:ind w:firstLine="420" w:firstLineChars="200"/>
        <w:rPr>
          <w:rFonts w:ascii="宋体" w:hAnsi="宋体" w:cs="Courier New"/>
          <w:snapToGrid w:val="0"/>
          <w:szCs w:val="18"/>
        </w:rPr>
      </w:pPr>
    </w:p>
    <w:p w14:paraId="359DD4C8">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（提供复印件或扫描件加盖投标人公章）</w:t>
      </w:r>
    </w:p>
    <w:p w14:paraId="475AC48E"/>
    <w:p w14:paraId="3C7CE082">
      <w:pPr>
        <w:adjustRightInd w:val="0"/>
        <w:snapToGrid w:val="0"/>
        <w:spacing w:line="360" w:lineRule="auto"/>
        <w:ind w:firstLine="424" w:firstLineChars="202"/>
        <w:rPr>
          <w:rFonts w:ascii="宋体" w:hAnsi="宋体"/>
          <w:bCs/>
          <w:snapToGrid w:val="0"/>
          <w:kern w:val="0"/>
          <w:szCs w:val="21"/>
        </w:rPr>
      </w:pPr>
    </w:p>
    <w:p w14:paraId="54D3449F">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1B786722"/>
    <w:p w14:paraId="324314F3">
      <w:pPr>
        <w:adjustRightInd w:val="0"/>
        <w:spacing w:line="300" w:lineRule="auto"/>
        <w:ind w:hanging="2"/>
        <w:jc w:val="center"/>
      </w:pPr>
      <w:r>
        <w:rPr>
          <w:rFonts w:hint="eastAsia"/>
          <w:b/>
          <w:snapToGrid w:val="0"/>
          <w:kern w:val="0"/>
          <w:sz w:val="28"/>
        </w:rPr>
        <w:t>政府采购投标及履约承诺函</w:t>
      </w:r>
    </w:p>
    <w:p w14:paraId="2DF86DF5">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5C94C1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709F4289">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5919C774">
      <w:pPr>
        <w:spacing w:line="400" w:lineRule="exact"/>
        <w:ind w:firstLine="420" w:firstLineChars="200"/>
        <w:rPr>
          <w:rFonts w:ascii="宋体" w:hAnsi="宋体"/>
          <w:szCs w:val="21"/>
        </w:rPr>
      </w:pPr>
      <w:r>
        <w:rPr>
          <w:rFonts w:hint="eastAsia" w:ascii="宋体" w:hAnsi="宋体"/>
          <w:szCs w:val="21"/>
        </w:rPr>
        <w:t>（一）具有独立承担民事责任的能力；</w:t>
      </w:r>
    </w:p>
    <w:p w14:paraId="7F85A01F">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1E214DA9">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2C9A46F8">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0E8DC94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7A37551B">
      <w:pPr>
        <w:spacing w:line="400" w:lineRule="exact"/>
        <w:ind w:firstLine="420" w:firstLineChars="200"/>
        <w:rPr>
          <w:rFonts w:ascii="宋体" w:hAnsi="宋体"/>
          <w:szCs w:val="21"/>
        </w:rPr>
      </w:pPr>
      <w:r>
        <w:rPr>
          <w:rFonts w:hint="eastAsia" w:ascii="宋体" w:hAnsi="宋体"/>
          <w:szCs w:val="21"/>
        </w:rPr>
        <w:t>（六）法律、行政法规规定的其他条件。</w:t>
      </w:r>
    </w:p>
    <w:p w14:paraId="589C8D20">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98A82B0">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0FA654D7">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62592100">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59F2F661">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5182293F">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5D64CFF">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3958A790">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024C471F">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7EFF2A3D">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31DCAE14">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66626BEF">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A3392AD">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3E134BE7">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8874494">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E5D09E0">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31F6155">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13753E71">
      <w:pPr>
        <w:spacing w:line="360" w:lineRule="auto"/>
        <w:ind w:firstLine="600"/>
        <w:rPr>
          <w:rFonts w:cs="Courier New"/>
          <w:snapToGrid w:val="0"/>
          <w:szCs w:val="18"/>
        </w:rPr>
      </w:pPr>
    </w:p>
    <w:p w14:paraId="04A1A8D8">
      <w:pPr>
        <w:adjustRightInd w:val="0"/>
        <w:snapToGrid w:val="0"/>
        <w:spacing w:line="300" w:lineRule="auto"/>
        <w:rPr>
          <w:snapToGrid w:val="0"/>
          <w:kern w:val="0"/>
        </w:rPr>
      </w:pPr>
      <w:r>
        <w:rPr>
          <w:rFonts w:hint="eastAsia"/>
          <w:snapToGrid w:val="0"/>
          <w:kern w:val="0"/>
        </w:rPr>
        <w:t>投标单位：（加盖公章）</w:t>
      </w:r>
    </w:p>
    <w:p w14:paraId="172DD5D9">
      <w:pPr>
        <w:adjustRightInd w:val="0"/>
        <w:snapToGrid w:val="0"/>
        <w:spacing w:line="300" w:lineRule="auto"/>
        <w:rPr>
          <w:snapToGrid w:val="0"/>
          <w:kern w:val="0"/>
        </w:rPr>
      </w:pPr>
    </w:p>
    <w:p w14:paraId="35DD06DF">
      <w:pPr>
        <w:adjustRightInd w:val="0"/>
        <w:snapToGrid w:val="0"/>
        <w:spacing w:line="360" w:lineRule="auto"/>
        <w:ind w:firstLine="600"/>
        <w:jc w:val="right"/>
      </w:pPr>
      <w:r>
        <w:rPr>
          <w:rFonts w:hint="eastAsia"/>
        </w:rPr>
        <w:t>年     月    日</w:t>
      </w:r>
    </w:p>
    <w:p w14:paraId="1D311F96">
      <w:pPr>
        <w:adjustRightInd w:val="0"/>
        <w:snapToGrid w:val="0"/>
        <w:spacing w:line="360" w:lineRule="auto"/>
        <w:ind w:firstLine="600"/>
        <w:jc w:val="right"/>
      </w:pPr>
    </w:p>
    <w:p w14:paraId="19FBBA31">
      <w:pPr>
        <w:adjustRightInd w:val="0"/>
        <w:snapToGrid w:val="0"/>
        <w:spacing w:line="360" w:lineRule="auto"/>
        <w:ind w:firstLine="600"/>
        <w:jc w:val="right"/>
      </w:pPr>
    </w:p>
    <w:p w14:paraId="67864CAE">
      <w:pPr>
        <w:adjustRightInd w:val="0"/>
        <w:snapToGrid w:val="0"/>
        <w:spacing w:line="360" w:lineRule="auto"/>
        <w:ind w:firstLine="424" w:firstLineChars="202"/>
        <w:rPr>
          <w:rFonts w:ascii="宋体" w:hAnsi="宋体"/>
        </w:rPr>
      </w:pPr>
      <w:r>
        <w:rPr>
          <w:rFonts w:hint="eastAsia" w:ascii="宋体" w:hAnsi="宋体"/>
        </w:rPr>
        <w:t>3、其它资格证明材料</w:t>
      </w:r>
    </w:p>
    <w:p w14:paraId="0202425A">
      <w:pPr>
        <w:spacing w:line="400" w:lineRule="exact"/>
        <w:ind w:firstLine="420" w:firstLineChars="200"/>
        <w:rPr>
          <w:rFonts w:ascii="宋体" w:hAnsi="宋体"/>
          <w:szCs w:val="21"/>
        </w:rPr>
      </w:pPr>
      <w:r>
        <w:rPr>
          <w:rFonts w:hint="eastAsia" w:ascii="宋体" w:hAnsi="宋体"/>
          <w:szCs w:val="21"/>
        </w:rPr>
        <w:t>（如有，按第一章投标邀请“申请人的资格要求”提供）</w:t>
      </w:r>
    </w:p>
    <w:p w14:paraId="6EDB6E6F">
      <w:pPr>
        <w:adjustRightInd w:val="0"/>
        <w:snapToGrid w:val="0"/>
        <w:spacing w:line="360" w:lineRule="auto"/>
        <w:ind w:firstLine="600"/>
        <w:jc w:val="right"/>
      </w:pPr>
    </w:p>
    <w:p w14:paraId="5893A631">
      <w:pPr>
        <w:adjustRightInd w:val="0"/>
        <w:snapToGrid w:val="0"/>
        <w:spacing w:line="360" w:lineRule="auto"/>
        <w:ind w:firstLine="600"/>
        <w:jc w:val="right"/>
      </w:pPr>
    </w:p>
    <w:p w14:paraId="22501C58">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注：投标人提供的以上资料均需加盖公章</w:t>
      </w:r>
    </w:p>
    <w:p w14:paraId="251CF100">
      <w:pPr>
        <w:adjustRightInd w:val="0"/>
        <w:snapToGrid w:val="0"/>
        <w:spacing w:line="360" w:lineRule="auto"/>
        <w:ind w:firstLine="600"/>
        <w:jc w:val="right"/>
      </w:pPr>
    </w:p>
    <w:p w14:paraId="6D8E8564">
      <w:pPr>
        <w:adjustRightInd w:val="0"/>
        <w:snapToGrid w:val="0"/>
        <w:spacing w:line="360" w:lineRule="auto"/>
        <w:ind w:firstLine="600"/>
        <w:jc w:val="right"/>
      </w:pPr>
    </w:p>
    <w:p w14:paraId="60DFE7C1">
      <w:pPr>
        <w:adjustRightInd w:val="0"/>
        <w:snapToGrid w:val="0"/>
        <w:spacing w:line="360" w:lineRule="auto"/>
        <w:ind w:firstLine="600"/>
        <w:jc w:val="right"/>
      </w:pPr>
    </w:p>
    <w:p w14:paraId="29E63753">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3" w:name="_Toc135293183"/>
      <w:r>
        <w:rPr>
          <w:rFonts w:hint="eastAsia" w:asciiTheme="minorEastAsia" w:hAnsiTheme="minorEastAsia" w:eastAsiaTheme="minorEastAsia"/>
        </w:rPr>
        <w:t>格式2  法定代表人（负责人）证明书及授权委托书</w:t>
      </w:r>
      <w:bookmarkEnd w:id="63"/>
    </w:p>
    <w:p w14:paraId="08AE707B">
      <w:pPr>
        <w:widowControl/>
        <w:jc w:val="left"/>
        <w:rPr>
          <w:rFonts w:ascii="宋体" w:hAnsi="宋体"/>
          <w:b/>
          <w:sz w:val="28"/>
          <w:szCs w:val="28"/>
        </w:rPr>
      </w:pPr>
    </w:p>
    <w:p w14:paraId="3EB11664">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D700B8E">
      <w:pPr>
        <w:pStyle w:val="4"/>
      </w:pPr>
    </w:p>
    <w:p w14:paraId="08FF2526">
      <w:pPr>
        <w:rPr>
          <w:rFonts w:ascii="宋体" w:hAnsi="宋体"/>
          <w:b/>
          <w:sz w:val="28"/>
          <w:szCs w:val="28"/>
        </w:rPr>
      </w:pPr>
      <w:r>
        <w:rPr>
          <w:rFonts w:hint="eastAsia" w:ascii="宋体" w:hAnsi="宋体"/>
          <w:b/>
          <w:sz w:val="28"/>
          <w:szCs w:val="28"/>
        </w:rPr>
        <w:br w:type="page"/>
      </w:r>
    </w:p>
    <w:p w14:paraId="13053EC6">
      <w:pPr>
        <w:widowControl/>
        <w:jc w:val="center"/>
        <w:rPr>
          <w:rFonts w:ascii="宋体" w:hAnsi="宋体"/>
          <w:b/>
          <w:sz w:val="28"/>
          <w:szCs w:val="28"/>
        </w:rPr>
      </w:pPr>
    </w:p>
    <w:p w14:paraId="4A908073">
      <w:pPr>
        <w:widowControl/>
        <w:jc w:val="center"/>
        <w:rPr>
          <w:rFonts w:ascii="宋体" w:hAnsi="宋体"/>
          <w:b/>
          <w:sz w:val="28"/>
          <w:szCs w:val="28"/>
        </w:rPr>
      </w:pPr>
      <w:r>
        <w:rPr>
          <w:rFonts w:hint="eastAsia" w:ascii="宋体" w:hAnsi="宋体"/>
          <w:b/>
          <w:sz w:val="28"/>
          <w:szCs w:val="28"/>
        </w:rPr>
        <w:t>法定代表人（负责人）证明书（参考）</w:t>
      </w:r>
    </w:p>
    <w:p w14:paraId="0B1FE211">
      <w:pPr>
        <w:spacing w:line="400" w:lineRule="exact"/>
        <w:rPr>
          <w:rFonts w:ascii="宋体" w:hAnsi="宋体"/>
          <w:bCs/>
          <w:sz w:val="28"/>
        </w:rPr>
      </w:pPr>
    </w:p>
    <w:p w14:paraId="07746C0C">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470D817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063B6468">
      <w:pPr>
        <w:spacing w:line="480" w:lineRule="auto"/>
        <w:ind w:firstLine="420" w:firstLineChars="200"/>
        <w:rPr>
          <w:rFonts w:ascii="宋体" w:hAnsi="宋体"/>
        </w:rPr>
      </w:pPr>
      <w:r>
        <w:rPr>
          <w:rFonts w:hint="eastAsia" w:ascii="宋体" w:hAnsi="宋体"/>
        </w:rPr>
        <w:t>附：</w:t>
      </w:r>
    </w:p>
    <w:p w14:paraId="62900241">
      <w:pPr>
        <w:spacing w:line="480" w:lineRule="auto"/>
        <w:ind w:firstLine="840" w:firstLineChars="400"/>
        <w:rPr>
          <w:rFonts w:ascii="宋体" w:hAnsi="宋体"/>
        </w:rPr>
      </w:pPr>
      <w:r>
        <w:rPr>
          <w:rFonts w:hint="eastAsia" w:ascii="宋体" w:hAnsi="宋体"/>
        </w:rPr>
        <w:t xml:space="preserve">营业执照（注册号）：                       </w:t>
      </w:r>
    </w:p>
    <w:p w14:paraId="35F8D1B4">
      <w:pPr>
        <w:spacing w:line="480" w:lineRule="auto"/>
        <w:ind w:firstLine="840" w:firstLineChars="400"/>
        <w:rPr>
          <w:rFonts w:ascii="宋体" w:hAnsi="宋体"/>
        </w:rPr>
      </w:pPr>
      <w:r>
        <w:rPr>
          <w:rFonts w:hint="eastAsia" w:ascii="宋体" w:hAnsi="宋体"/>
        </w:rPr>
        <w:t>经济性质：</w:t>
      </w:r>
    </w:p>
    <w:p w14:paraId="7008DD51">
      <w:pPr>
        <w:spacing w:line="480" w:lineRule="auto"/>
        <w:ind w:firstLine="840" w:firstLineChars="400"/>
        <w:rPr>
          <w:rFonts w:ascii="宋体" w:hAnsi="宋体"/>
        </w:rPr>
      </w:pPr>
      <w:r>
        <w:rPr>
          <w:rFonts w:hint="eastAsia" w:ascii="宋体" w:hAnsi="宋体"/>
        </w:rPr>
        <w:t>主营（产）：</w:t>
      </w:r>
    </w:p>
    <w:p w14:paraId="5F78E89B">
      <w:pPr>
        <w:spacing w:line="480" w:lineRule="auto"/>
        <w:ind w:firstLine="840" w:firstLineChars="400"/>
        <w:rPr>
          <w:rFonts w:ascii="宋体" w:hAnsi="宋体"/>
        </w:rPr>
      </w:pPr>
      <w:r>
        <w:rPr>
          <w:rFonts w:hint="eastAsia" w:ascii="宋体" w:hAnsi="宋体"/>
        </w:rPr>
        <w:t>兼营（产）：</w:t>
      </w:r>
    </w:p>
    <w:p w14:paraId="1B8962C4">
      <w:pPr>
        <w:spacing w:line="480" w:lineRule="auto"/>
        <w:ind w:firstLine="960" w:firstLineChars="400"/>
        <w:rPr>
          <w:rFonts w:ascii="宋体" w:hAnsi="宋体"/>
          <w:sz w:val="24"/>
        </w:rPr>
      </w:pPr>
    </w:p>
    <w:p w14:paraId="72AB8504">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90EB69">
                            <w:pPr>
                              <w:ind w:firstLine="1260" w:firstLineChars="600"/>
                            </w:pPr>
                            <w:r>
                              <w:rPr>
                                <w:rFonts w:hint="eastAsia"/>
                              </w:rPr>
                              <w:t xml:space="preserve"> 法定代表人</w:t>
                            </w:r>
                            <w:r>
                              <w:rPr>
                                <w:rFonts w:hint="eastAsia" w:ascii="宋体" w:hAnsi="宋体"/>
                              </w:rPr>
                              <w:t>（负责人）</w:t>
                            </w:r>
                          </w:p>
                          <w:p w14:paraId="00C75587">
                            <w:pPr>
                              <w:ind w:firstLine="1050" w:firstLineChars="500"/>
                            </w:pPr>
                            <w:r>
                              <w:rPr>
                                <w:rFonts w:hint="eastAsia"/>
                              </w:rPr>
                              <w:t xml:space="preserve"> 居民身份证复印件粘贴处</w:t>
                            </w:r>
                          </w:p>
                          <w:p w14:paraId="0802CCB0">
                            <w:pPr>
                              <w:ind w:firstLine="1050" w:firstLineChars="500"/>
                            </w:pPr>
                          </w:p>
                          <w:p w14:paraId="4FBDA854">
                            <w:pPr>
                              <w:ind w:firstLine="1785" w:firstLineChars="850"/>
                            </w:pPr>
                            <w:r>
                              <w:rPr>
                                <w:rFonts w:hint="eastAsia"/>
                              </w:rPr>
                              <w:t>（反面）</w:t>
                            </w:r>
                          </w:p>
                          <w:p w14:paraId="0F1765CF">
                            <w:pPr>
                              <w:ind w:firstLine="1050" w:firstLineChars="500"/>
                            </w:pPr>
                          </w:p>
                          <w:p w14:paraId="62C0B3AC"/>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14:paraId="6190EB69">
                      <w:pPr>
                        <w:ind w:firstLine="1260" w:firstLineChars="600"/>
                      </w:pPr>
                      <w:r>
                        <w:rPr>
                          <w:rFonts w:hint="eastAsia"/>
                        </w:rPr>
                        <w:t xml:space="preserve"> 法定代表人</w:t>
                      </w:r>
                      <w:r>
                        <w:rPr>
                          <w:rFonts w:hint="eastAsia" w:ascii="宋体" w:hAnsi="宋体"/>
                        </w:rPr>
                        <w:t>（负责人）</w:t>
                      </w:r>
                    </w:p>
                    <w:p w14:paraId="00C75587">
                      <w:pPr>
                        <w:ind w:firstLine="1050" w:firstLineChars="500"/>
                      </w:pPr>
                      <w:r>
                        <w:rPr>
                          <w:rFonts w:hint="eastAsia"/>
                        </w:rPr>
                        <w:t xml:space="preserve"> 居民身份证复印件粘贴处</w:t>
                      </w:r>
                    </w:p>
                    <w:p w14:paraId="0802CCB0">
                      <w:pPr>
                        <w:ind w:firstLine="1050" w:firstLineChars="500"/>
                      </w:pPr>
                    </w:p>
                    <w:p w14:paraId="4FBDA854">
                      <w:pPr>
                        <w:ind w:firstLine="1785" w:firstLineChars="850"/>
                      </w:pPr>
                      <w:r>
                        <w:rPr>
                          <w:rFonts w:hint="eastAsia"/>
                        </w:rPr>
                        <w:t>（反面）</w:t>
                      </w:r>
                    </w:p>
                    <w:p w14:paraId="0F1765CF">
                      <w:pPr>
                        <w:ind w:firstLine="1050" w:firstLineChars="500"/>
                      </w:pPr>
                    </w:p>
                    <w:p w14:paraId="62C0B3AC"/>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4B6FC3">
                            <w:pPr>
                              <w:ind w:firstLine="1260" w:firstLineChars="600"/>
                              <w:jc w:val="left"/>
                            </w:pPr>
                            <w:r>
                              <w:rPr>
                                <w:rFonts w:hint="eastAsia"/>
                              </w:rPr>
                              <w:t>法定代表人</w:t>
                            </w:r>
                            <w:r>
                              <w:rPr>
                                <w:rFonts w:hint="eastAsia" w:ascii="宋体" w:hAnsi="宋体"/>
                              </w:rPr>
                              <w:t>（负责人）</w:t>
                            </w:r>
                          </w:p>
                          <w:p w14:paraId="5FE9E775">
                            <w:pPr>
                              <w:ind w:firstLine="1050" w:firstLineChars="500"/>
                              <w:jc w:val="left"/>
                            </w:pPr>
                            <w:r>
                              <w:rPr>
                                <w:rFonts w:hint="eastAsia"/>
                              </w:rPr>
                              <w:t xml:space="preserve"> 居民身份证复印件粘贴处</w:t>
                            </w:r>
                          </w:p>
                          <w:p w14:paraId="44F9581A">
                            <w:pPr>
                              <w:ind w:firstLine="1050" w:firstLineChars="500"/>
                              <w:jc w:val="left"/>
                            </w:pPr>
                          </w:p>
                          <w:p w14:paraId="5C49882C">
                            <w:pPr>
                              <w:ind w:firstLine="1785" w:firstLineChars="850"/>
                              <w:jc w:val="left"/>
                            </w:pPr>
                            <w:r>
                              <w:rPr>
                                <w:rFonts w:hint="eastAsia"/>
                              </w:rPr>
                              <w:t>（正面）</w:t>
                            </w:r>
                          </w:p>
                          <w:p w14:paraId="5776E885">
                            <w:pPr>
                              <w:ind w:firstLine="1050" w:firstLineChars="500"/>
                              <w:jc w:val="left"/>
                            </w:pPr>
                          </w:p>
                          <w:p w14:paraId="0ADF5302">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14:paraId="5E4B6FC3">
                      <w:pPr>
                        <w:ind w:firstLine="1260" w:firstLineChars="600"/>
                        <w:jc w:val="left"/>
                      </w:pPr>
                      <w:r>
                        <w:rPr>
                          <w:rFonts w:hint="eastAsia"/>
                        </w:rPr>
                        <w:t>法定代表人</w:t>
                      </w:r>
                      <w:r>
                        <w:rPr>
                          <w:rFonts w:hint="eastAsia" w:ascii="宋体" w:hAnsi="宋体"/>
                        </w:rPr>
                        <w:t>（负责人）</w:t>
                      </w:r>
                    </w:p>
                    <w:p w14:paraId="5FE9E775">
                      <w:pPr>
                        <w:ind w:firstLine="1050" w:firstLineChars="500"/>
                        <w:jc w:val="left"/>
                      </w:pPr>
                      <w:r>
                        <w:rPr>
                          <w:rFonts w:hint="eastAsia"/>
                        </w:rPr>
                        <w:t xml:space="preserve"> 居民身份证复印件粘贴处</w:t>
                      </w:r>
                    </w:p>
                    <w:p w14:paraId="44F9581A">
                      <w:pPr>
                        <w:ind w:firstLine="1050" w:firstLineChars="500"/>
                        <w:jc w:val="left"/>
                      </w:pPr>
                    </w:p>
                    <w:p w14:paraId="5C49882C">
                      <w:pPr>
                        <w:ind w:firstLine="1785" w:firstLineChars="850"/>
                        <w:jc w:val="left"/>
                      </w:pPr>
                      <w:r>
                        <w:rPr>
                          <w:rFonts w:hint="eastAsia"/>
                        </w:rPr>
                        <w:t>（正面）</w:t>
                      </w:r>
                    </w:p>
                    <w:p w14:paraId="5776E885">
                      <w:pPr>
                        <w:ind w:firstLine="1050" w:firstLineChars="500"/>
                        <w:jc w:val="left"/>
                      </w:pPr>
                    </w:p>
                    <w:p w14:paraId="0ADF5302">
                      <w:pPr>
                        <w:jc w:val="left"/>
                      </w:pPr>
                    </w:p>
                  </w:txbxContent>
                </v:textbox>
              </v:rect>
            </w:pict>
          </mc:Fallback>
        </mc:AlternateContent>
      </w:r>
    </w:p>
    <w:p w14:paraId="18BF48CF">
      <w:pPr>
        <w:spacing w:line="500" w:lineRule="exact"/>
        <w:rPr>
          <w:rFonts w:ascii="宋体"/>
          <w:b/>
          <w:bCs/>
        </w:rPr>
      </w:pPr>
    </w:p>
    <w:p w14:paraId="19363194">
      <w:pPr>
        <w:spacing w:line="500" w:lineRule="exact"/>
        <w:rPr>
          <w:rFonts w:ascii="宋体"/>
          <w:b/>
          <w:bCs/>
        </w:rPr>
      </w:pPr>
    </w:p>
    <w:p w14:paraId="30AECF32">
      <w:pPr>
        <w:spacing w:line="500" w:lineRule="exact"/>
        <w:rPr>
          <w:rFonts w:ascii="宋体"/>
          <w:b/>
          <w:bCs/>
        </w:rPr>
      </w:pPr>
    </w:p>
    <w:p w14:paraId="189FEE7A">
      <w:pPr>
        <w:spacing w:line="500" w:lineRule="exact"/>
        <w:rPr>
          <w:rFonts w:ascii="宋体"/>
          <w:b/>
          <w:bCs/>
        </w:rPr>
      </w:pPr>
    </w:p>
    <w:p w14:paraId="7E26BD9A">
      <w:pPr>
        <w:spacing w:line="500" w:lineRule="exact"/>
        <w:rPr>
          <w:rFonts w:ascii="宋体"/>
          <w:b/>
          <w:bCs/>
        </w:rPr>
      </w:pPr>
    </w:p>
    <w:p w14:paraId="0CCDA8D9">
      <w:pPr>
        <w:spacing w:line="500" w:lineRule="exact"/>
        <w:rPr>
          <w:rFonts w:ascii="宋体"/>
          <w:b/>
          <w:bCs/>
        </w:rPr>
      </w:pPr>
      <w:r>
        <w:rPr>
          <w:rFonts w:hint="eastAsia" w:ascii="宋体"/>
          <w:b/>
          <w:bCs/>
        </w:rPr>
        <w:t xml:space="preserve">                         </w:t>
      </w:r>
    </w:p>
    <w:p w14:paraId="26C9D46E">
      <w:pPr>
        <w:spacing w:line="360" w:lineRule="auto"/>
        <w:ind w:firstLine="539" w:firstLineChars="257"/>
        <w:rPr>
          <w:highlight w:val="yellow"/>
        </w:rPr>
      </w:pPr>
      <w:r>
        <w:rPr>
          <w:rFonts w:hint="eastAsia"/>
          <w:highlight w:val="yellow"/>
        </w:rPr>
        <w:t>注：投标人必须提供有效的身份证件（有效期限未过期）。</w:t>
      </w:r>
    </w:p>
    <w:p w14:paraId="18B9C21C">
      <w:pPr>
        <w:spacing w:line="360" w:lineRule="auto"/>
        <w:ind w:firstLine="539" w:firstLineChars="257"/>
        <w:rPr>
          <w:highlight w:val="yellow"/>
        </w:rPr>
      </w:pPr>
    </w:p>
    <w:p w14:paraId="3F9D24EE">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1DDC0FF0">
      <w:pPr>
        <w:spacing w:line="360" w:lineRule="auto"/>
        <w:ind w:firstLine="539" w:firstLineChars="257"/>
      </w:pPr>
    </w:p>
    <w:p w14:paraId="616E056F">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497EB06D">
      <w:pPr>
        <w:ind w:firstLine="2249" w:firstLineChars="800"/>
        <w:rPr>
          <w:b/>
          <w:bCs/>
          <w:sz w:val="28"/>
        </w:rPr>
      </w:pPr>
    </w:p>
    <w:p w14:paraId="6A8DABD6">
      <w:pPr>
        <w:jc w:val="center"/>
        <w:rPr>
          <w:b/>
          <w:bCs/>
          <w:sz w:val="28"/>
        </w:rPr>
      </w:pPr>
    </w:p>
    <w:p w14:paraId="6C046FB2">
      <w:pPr>
        <w:jc w:val="center"/>
        <w:rPr>
          <w:b/>
          <w:bCs/>
          <w:sz w:val="28"/>
        </w:rPr>
      </w:pPr>
    </w:p>
    <w:p w14:paraId="1E135651">
      <w:pPr>
        <w:jc w:val="center"/>
        <w:rPr>
          <w:b/>
          <w:bCs/>
          <w:sz w:val="28"/>
        </w:rPr>
      </w:pPr>
    </w:p>
    <w:p w14:paraId="175C2297">
      <w:pPr>
        <w:jc w:val="center"/>
        <w:rPr>
          <w:b/>
          <w:bCs/>
          <w:sz w:val="28"/>
        </w:rPr>
      </w:pPr>
      <w:r>
        <w:rPr>
          <w:rFonts w:hint="eastAsia"/>
          <w:b/>
          <w:bCs/>
          <w:sz w:val="28"/>
        </w:rPr>
        <w:t>法定代表人（负责人）授权委托书</w:t>
      </w:r>
      <w:r>
        <w:rPr>
          <w:rFonts w:hint="eastAsia" w:ascii="宋体" w:hAnsi="宋体"/>
          <w:b/>
          <w:sz w:val="30"/>
          <w:szCs w:val="30"/>
        </w:rPr>
        <w:t>（参考）</w:t>
      </w:r>
    </w:p>
    <w:p w14:paraId="16E8BB58"/>
    <w:p w14:paraId="3D81D7FC">
      <w:pPr>
        <w:rPr>
          <w:b/>
          <w:bCs/>
        </w:rPr>
      </w:pPr>
      <w:r>
        <w:rPr>
          <w:rFonts w:hint="eastAsia"/>
        </w:rPr>
        <w:t>深圳市中正招标有限公司</w:t>
      </w:r>
      <w:r>
        <w:rPr>
          <w:rFonts w:hint="eastAsia"/>
          <w:b/>
          <w:bCs/>
        </w:rPr>
        <w:t>：</w:t>
      </w:r>
    </w:p>
    <w:p w14:paraId="531C6EFF">
      <w:pPr>
        <w:ind w:firstLine="630"/>
      </w:pPr>
    </w:p>
    <w:p w14:paraId="151B3C57">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40652261">
      <w:pPr>
        <w:adjustRightInd w:val="0"/>
        <w:snapToGrid w:val="0"/>
        <w:spacing w:line="360" w:lineRule="auto"/>
        <w:ind w:firstLine="629"/>
      </w:pPr>
    </w:p>
    <w:p w14:paraId="68D86F9C">
      <w:pPr>
        <w:adjustRightInd w:val="0"/>
        <w:snapToGrid w:val="0"/>
        <w:spacing w:line="360" w:lineRule="auto"/>
        <w:ind w:firstLine="629"/>
        <w:rPr>
          <w:b/>
          <w:bCs/>
        </w:rPr>
      </w:pPr>
      <w:r>
        <w:rPr>
          <w:rFonts w:hint="eastAsia"/>
          <w:b/>
          <w:bCs/>
        </w:rPr>
        <w:t>附授权代表情况：</w:t>
      </w:r>
    </w:p>
    <w:p w14:paraId="1BD0995F">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75EE6F59">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F866749">
      <w:pPr>
        <w:adjustRightInd w:val="0"/>
        <w:snapToGrid w:val="0"/>
        <w:spacing w:line="360" w:lineRule="auto"/>
        <w:ind w:firstLine="629"/>
      </w:pPr>
      <w:r>
        <w:rPr>
          <w:rFonts w:hint="eastAsia"/>
        </w:rPr>
        <w:t>职务：</w:t>
      </w:r>
    </w:p>
    <w:p w14:paraId="4765B9C5">
      <w:pPr>
        <w:adjustRightInd w:val="0"/>
        <w:snapToGrid w:val="0"/>
        <w:spacing w:line="360" w:lineRule="auto"/>
        <w:ind w:firstLine="629"/>
      </w:pPr>
      <w:r>
        <w:rPr>
          <w:rFonts w:hint="eastAsia"/>
        </w:rPr>
        <w:t>身份证号码：</w:t>
      </w:r>
    </w:p>
    <w:p w14:paraId="2F86E855">
      <w:pPr>
        <w:adjustRightInd w:val="0"/>
        <w:snapToGrid w:val="0"/>
        <w:spacing w:line="360" w:lineRule="auto"/>
        <w:ind w:firstLine="629"/>
        <w:rPr>
          <w:b/>
          <w:bCs/>
        </w:rPr>
      </w:pPr>
      <w:r>
        <w:rPr>
          <w:rFonts w:hint="eastAsia"/>
        </w:rPr>
        <w:t>邮编：</w:t>
      </w:r>
      <w:r>
        <w:rPr>
          <w:rFonts w:hint="eastAsia"/>
          <w:b/>
          <w:bCs/>
        </w:rPr>
        <w:t xml:space="preserve"> </w:t>
      </w:r>
    </w:p>
    <w:p w14:paraId="0CE90798">
      <w:pPr>
        <w:adjustRightInd w:val="0"/>
        <w:snapToGrid w:val="0"/>
        <w:spacing w:line="360" w:lineRule="auto"/>
        <w:ind w:firstLine="629"/>
      </w:pPr>
      <w:r>
        <w:rPr>
          <w:rFonts w:hint="eastAsia"/>
        </w:rPr>
        <w:t>通讯地址：</w:t>
      </w:r>
      <w:r>
        <w:rPr>
          <w:rFonts w:hint="eastAsia"/>
          <w:b/>
          <w:bCs/>
        </w:rPr>
        <w:t xml:space="preserve"> </w:t>
      </w:r>
    </w:p>
    <w:p w14:paraId="5C6BA174">
      <w:pPr>
        <w:adjustRightInd w:val="0"/>
        <w:snapToGrid w:val="0"/>
        <w:spacing w:line="360" w:lineRule="auto"/>
        <w:ind w:firstLine="629"/>
      </w:pPr>
      <w:r>
        <w:rPr>
          <w:rFonts w:hint="eastAsia"/>
        </w:rPr>
        <w:t>电话：</w:t>
      </w:r>
    </w:p>
    <w:p w14:paraId="2F549F88">
      <w:pPr>
        <w:adjustRightInd w:val="0"/>
        <w:snapToGrid w:val="0"/>
        <w:spacing w:line="360" w:lineRule="auto"/>
        <w:ind w:firstLine="629"/>
      </w:pPr>
      <w:r>
        <w:rPr>
          <w:rFonts w:hint="eastAsia"/>
        </w:rPr>
        <w:t xml:space="preserve"> </w:t>
      </w:r>
    </w:p>
    <w:p w14:paraId="1BD97ACE">
      <w:pPr>
        <w:ind w:firstLine="630"/>
      </w:pPr>
      <w:r>
        <w:rPr>
          <w:rFonts w:hint="eastAsia"/>
        </w:rPr>
        <w:t>投标单位名称：（公章）</w:t>
      </w:r>
    </w:p>
    <w:p w14:paraId="25E0A913">
      <w:pPr>
        <w:ind w:firstLine="630"/>
      </w:pPr>
    </w:p>
    <w:p w14:paraId="00A4EA67">
      <w:pPr>
        <w:ind w:firstLine="630"/>
      </w:pPr>
      <w:r>
        <w:rPr>
          <w:rFonts w:hint="eastAsia"/>
        </w:rPr>
        <w:t>法定代表人（单位负责人）：（</w:t>
      </w:r>
      <w:r>
        <w:rPr>
          <w:snapToGrid w:val="0"/>
          <w:kern w:val="0"/>
        </w:rPr>
        <w:t>签字</w:t>
      </w:r>
      <w:r>
        <w:rPr>
          <w:rFonts w:hint="eastAsia"/>
        </w:rPr>
        <w:t>）</w:t>
      </w:r>
    </w:p>
    <w:p w14:paraId="6E0D33BB">
      <w:pPr>
        <w:ind w:firstLine="630"/>
      </w:pPr>
    </w:p>
    <w:p w14:paraId="5BA66AE2">
      <w:pPr>
        <w:ind w:firstLine="630"/>
      </w:pPr>
      <w:r>
        <w:rPr>
          <w:rFonts w:hint="eastAsia"/>
        </w:rPr>
        <w:t>授权代表：（</w:t>
      </w:r>
      <w:r>
        <w:rPr>
          <w:snapToGrid w:val="0"/>
          <w:kern w:val="0"/>
        </w:rPr>
        <w:t>签字</w:t>
      </w:r>
      <w:r>
        <w:rPr>
          <w:rFonts w:hint="eastAsia"/>
        </w:rPr>
        <w:t>）</w:t>
      </w:r>
    </w:p>
    <w:p w14:paraId="103D2E07">
      <w:pPr>
        <w:ind w:firstLine="630"/>
      </w:pPr>
    </w:p>
    <w:p w14:paraId="272A13DC">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23FCFCCA">
      <w:pPr>
        <w:spacing w:line="440" w:lineRule="exact"/>
        <w:rPr>
          <w:rFonts w:ascii="黑体" w:eastAsia="黑体"/>
        </w:rPr>
      </w:pPr>
      <w:bookmarkStart w:id="64"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FFADA8">
                            <w:pPr>
                              <w:ind w:firstLine="1260" w:firstLineChars="600"/>
                            </w:pPr>
                            <w:r>
                              <w:rPr>
                                <w:rFonts w:hint="eastAsia"/>
                              </w:rPr>
                              <w:t>被授权人（授权代表）</w:t>
                            </w:r>
                          </w:p>
                          <w:p w14:paraId="7A4B7841">
                            <w:pPr>
                              <w:ind w:firstLine="1050" w:firstLineChars="500"/>
                            </w:pPr>
                            <w:r>
                              <w:rPr>
                                <w:rFonts w:hint="eastAsia"/>
                              </w:rPr>
                              <w:t>居民身份证复印件粘贴处</w:t>
                            </w:r>
                          </w:p>
                          <w:p w14:paraId="36F0FA65">
                            <w:pPr>
                              <w:ind w:firstLine="1050" w:firstLineChars="500"/>
                            </w:pPr>
                          </w:p>
                          <w:p w14:paraId="19C9BBA0">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14:paraId="16FFADA8">
                      <w:pPr>
                        <w:ind w:firstLine="1260" w:firstLineChars="600"/>
                      </w:pPr>
                      <w:r>
                        <w:rPr>
                          <w:rFonts w:hint="eastAsia"/>
                        </w:rPr>
                        <w:t>被授权人（授权代表）</w:t>
                      </w:r>
                    </w:p>
                    <w:p w14:paraId="7A4B7841">
                      <w:pPr>
                        <w:ind w:firstLine="1050" w:firstLineChars="500"/>
                      </w:pPr>
                      <w:r>
                        <w:rPr>
                          <w:rFonts w:hint="eastAsia"/>
                        </w:rPr>
                        <w:t>居民身份证复印件粘贴处</w:t>
                      </w:r>
                    </w:p>
                    <w:p w14:paraId="36F0FA65">
                      <w:pPr>
                        <w:ind w:firstLine="1050" w:firstLineChars="500"/>
                      </w:pPr>
                    </w:p>
                    <w:p w14:paraId="19C9BBA0">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DCD80C">
                            <w:pPr>
                              <w:ind w:firstLine="1260" w:firstLineChars="600"/>
                            </w:pPr>
                            <w:r>
                              <w:rPr>
                                <w:rFonts w:hint="eastAsia"/>
                              </w:rPr>
                              <w:t>被授权人（授权代表）</w:t>
                            </w:r>
                          </w:p>
                          <w:p w14:paraId="469CA561">
                            <w:pPr>
                              <w:ind w:firstLine="1050" w:firstLineChars="500"/>
                            </w:pPr>
                            <w:r>
                              <w:rPr>
                                <w:rFonts w:hint="eastAsia"/>
                              </w:rPr>
                              <w:t>居民身份证复印件粘贴处</w:t>
                            </w:r>
                          </w:p>
                          <w:p w14:paraId="4EF31767">
                            <w:pPr>
                              <w:ind w:firstLine="1050" w:firstLineChars="500"/>
                            </w:pPr>
                          </w:p>
                          <w:p w14:paraId="2AD95F51">
                            <w:pPr>
                              <w:ind w:firstLine="1785" w:firstLineChars="850"/>
                            </w:pPr>
                            <w:r>
                              <w:rPr>
                                <w:rFonts w:hint="eastAsia"/>
                              </w:rPr>
                              <w:t>（反面）</w:t>
                            </w:r>
                          </w:p>
                          <w:p w14:paraId="7633DCD8"/>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14:paraId="47DCD80C">
                      <w:pPr>
                        <w:ind w:firstLine="1260" w:firstLineChars="600"/>
                      </w:pPr>
                      <w:r>
                        <w:rPr>
                          <w:rFonts w:hint="eastAsia"/>
                        </w:rPr>
                        <w:t>被授权人（授权代表）</w:t>
                      </w:r>
                    </w:p>
                    <w:p w14:paraId="469CA561">
                      <w:pPr>
                        <w:ind w:firstLine="1050" w:firstLineChars="500"/>
                      </w:pPr>
                      <w:r>
                        <w:rPr>
                          <w:rFonts w:hint="eastAsia"/>
                        </w:rPr>
                        <w:t>居民身份证复印件粘贴处</w:t>
                      </w:r>
                    </w:p>
                    <w:p w14:paraId="4EF31767">
                      <w:pPr>
                        <w:ind w:firstLine="1050" w:firstLineChars="500"/>
                      </w:pPr>
                    </w:p>
                    <w:p w14:paraId="2AD95F51">
                      <w:pPr>
                        <w:ind w:firstLine="1785" w:firstLineChars="850"/>
                      </w:pPr>
                      <w:r>
                        <w:rPr>
                          <w:rFonts w:hint="eastAsia"/>
                        </w:rPr>
                        <w:t>（反面）</w:t>
                      </w:r>
                    </w:p>
                    <w:p w14:paraId="7633DCD8"/>
                  </w:txbxContent>
                </v:textbox>
              </v:rect>
            </w:pict>
          </mc:Fallback>
        </mc:AlternateContent>
      </w:r>
      <w:bookmarkEnd w:id="64"/>
    </w:p>
    <w:p w14:paraId="6E7E051E">
      <w:pPr>
        <w:spacing w:line="440" w:lineRule="exact"/>
        <w:rPr>
          <w:rFonts w:ascii="黑体" w:eastAsia="黑体"/>
        </w:rPr>
      </w:pPr>
    </w:p>
    <w:p w14:paraId="08888918">
      <w:pPr>
        <w:spacing w:line="440" w:lineRule="exact"/>
        <w:rPr>
          <w:rFonts w:ascii="黑体" w:eastAsia="黑体"/>
        </w:rPr>
      </w:pPr>
    </w:p>
    <w:p w14:paraId="3AFB9FFE">
      <w:pPr>
        <w:spacing w:line="440" w:lineRule="exact"/>
        <w:rPr>
          <w:rFonts w:ascii="黑体" w:eastAsia="黑体"/>
        </w:rPr>
      </w:pPr>
    </w:p>
    <w:p w14:paraId="147D6227">
      <w:pPr>
        <w:spacing w:line="440" w:lineRule="exact"/>
        <w:rPr>
          <w:rFonts w:ascii="黑体" w:eastAsia="黑体"/>
        </w:rPr>
      </w:pPr>
    </w:p>
    <w:p w14:paraId="387A6472">
      <w:pPr>
        <w:tabs>
          <w:tab w:val="left" w:pos="5115"/>
        </w:tabs>
        <w:spacing w:line="440" w:lineRule="exact"/>
        <w:rPr>
          <w:rFonts w:ascii="黑体" w:eastAsia="黑体"/>
        </w:rPr>
      </w:pPr>
      <w:r>
        <w:rPr>
          <w:rFonts w:ascii="黑体" w:eastAsia="黑体"/>
        </w:rPr>
        <w:tab/>
      </w:r>
    </w:p>
    <w:p w14:paraId="2AFE550A">
      <w:pPr>
        <w:spacing w:line="440" w:lineRule="exact"/>
        <w:rPr>
          <w:rFonts w:ascii="黑体" w:eastAsia="黑体"/>
        </w:rPr>
      </w:pPr>
    </w:p>
    <w:p w14:paraId="56A7685B">
      <w:pPr>
        <w:adjustRightInd w:val="0"/>
        <w:snapToGrid w:val="0"/>
        <w:spacing w:line="300" w:lineRule="auto"/>
        <w:ind w:firstLine="5008" w:firstLineChars="2385"/>
      </w:pPr>
    </w:p>
    <w:p w14:paraId="3B353F29">
      <w:pPr>
        <w:spacing w:line="360" w:lineRule="auto"/>
        <w:ind w:firstLine="539" w:firstLineChars="257"/>
      </w:pPr>
      <w:r>
        <w:rPr>
          <w:rFonts w:hint="eastAsia"/>
          <w:highlight w:val="yellow"/>
        </w:rPr>
        <w:t>注：投标人必须提供有效的身份证件（有效期限未过期）。</w:t>
      </w:r>
    </w:p>
    <w:p w14:paraId="6BC5DDCA">
      <w:pPr>
        <w:adjustRightInd w:val="0"/>
        <w:snapToGrid w:val="0"/>
        <w:spacing w:line="300" w:lineRule="auto"/>
      </w:pPr>
    </w:p>
    <w:p w14:paraId="5D4CF436">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4B269045">
      <w:pPr>
        <w:tabs>
          <w:tab w:val="left" w:pos="720"/>
        </w:tabs>
        <w:adjustRightInd w:val="0"/>
        <w:snapToGrid w:val="0"/>
        <w:spacing w:line="300" w:lineRule="auto"/>
      </w:pPr>
    </w:p>
    <w:p w14:paraId="1A94C045">
      <w:pPr>
        <w:tabs>
          <w:tab w:val="left" w:pos="720"/>
        </w:tabs>
        <w:adjustRightInd w:val="0"/>
        <w:snapToGrid w:val="0"/>
        <w:spacing w:line="300" w:lineRule="auto"/>
        <w:rPr>
          <w:b/>
          <w:snapToGrid w:val="0"/>
          <w:kern w:val="0"/>
          <w:sz w:val="28"/>
        </w:rPr>
      </w:pPr>
    </w:p>
    <w:p w14:paraId="2647FF61">
      <w:pPr>
        <w:pStyle w:val="3"/>
        <w:tabs>
          <w:tab w:val="left" w:pos="371"/>
        </w:tabs>
        <w:spacing w:before="120" w:after="120"/>
        <w:ind w:left="-1" w:leftChars="-1" w:hanging="1"/>
        <w:jc w:val="center"/>
        <w:rPr>
          <w:rFonts w:asciiTheme="minorEastAsia" w:hAnsiTheme="minorEastAsia" w:eastAsiaTheme="minorEastAsia"/>
        </w:rPr>
      </w:pPr>
      <w:bookmarkStart w:id="65"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5"/>
    </w:p>
    <w:p w14:paraId="14516E9F">
      <w:pPr>
        <w:adjustRightInd w:val="0"/>
        <w:snapToGrid w:val="0"/>
        <w:spacing w:line="312" w:lineRule="auto"/>
      </w:pPr>
    </w:p>
    <w:p w14:paraId="4E0D6C6C">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7F31A3BF">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19E3F300">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015D75B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2418DB4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5B95EAE0">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44200E0D">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3F88B1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0D04081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0356C2F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6C66311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5F11329E">
      <w:pPr>
        <w:adjustRightInd w:val="0"/>
        <w:snapToGrid w:val="0"/>
        <w:spacing w:line="360" w:lineRule="auto"/>
        <w:ind w:firstLine="600"/>
      </w:pPr>
    </w:p>
    <w:p w14:paraId="41B95564">
      <w:pPr>
        <w:adjustRightInd w:val="0"/>
        <w:snapToGrid w:val="0"/>
        <w:spacing w:line="360" w:lineRule="auto"/>
        <w:ind w:firstLine="426"/>
      </w:pPr>
      <w:r>
        <w:t>单    位： （</w:t>
      </w:r>
      <w:r>
        <w:rPr>
          <w:rFonts w:hint="eastAsia"/>
          <w:snapToGrid w:val="0"/>
          <w:kern w:val="0"/>
        </w:rPr>
        <w:t>加盖公章</w:t>
      </w:r>
      <w:r>
        <w:t>）</w:t>
      </w:r>
    </w:p>
    <w:p w14:paraId="1A517420">
      <w:pPr>
        <w:adjustRightInd w:val="0"/>
        <w:snapToGrid w:val="0"/>
        <w:spacing w:line="360" w:lineRule="auto"/>
        <w:ind w:firstLine="426"/>
      </w:pPr>
      <w:r>
        <w:t xml:space="preserve">地    址： </w:t>
      </w:r>
    </w:p>
    <w:p w14:paraId="0D60E7AE">
      <w:pPr>
        <w:adjustRightInd w:val="0"/>
        <w:snapToGrid w:val="0"/>
        <w:spacing w:line="360" w:lineRule="auto"/>
        <w:ind w:firstLine="426"/>
      </w:pPr>
      <w:r>
        <w:t xml:space="preserve">电    话： </w:t>
      </w:r>
    </w:p>
    <w:p w14:paraId="1DED7856">
      <w:pPr>
        <w:adjustRightInd w:val="0"/>
        <w:snapToGrid w:val="0"/>
        <w:spacing w:line="360" w:lineRule="auto"/>
        <w:ind w:firstLine="426"/>
      </w:pPr>
      <w:r>
        <w:t>传    真：</w:t>
      </w:r>
    </w:p>
    <w:p w14:paraId="63AC4DB1">
      <w:pPr>
        <w:adjustRightInd w:val="0"/>
        <w:snapToGrid w:val="0"/>
        <w:spacing w:line="360" w:lineRule="auto"/>
        <w:ind w:firstLine="426"/>
      </w:pPr>
      <w:r>
        <w:t>邮    编：</w:t>
      </w:r>
    </w:p>
    <w:p w14:paraId="716F4CFB">
      <w:pPr>
        <w:adjustRightInd w:val="0"/>
        <w:snapToGrid w:val="0"/>
        <w:spacing w:line="360" w:lineRule="auto"/>
        <w:ind w:firstLine="426"/>
      </w:pPr>
      <w:r>
        <w:t xml:space="preserve">联 系 人： </w:t>
      </w:r>
    </w:p>
    <w:p w14:paraId="163E5614">
      <w:pPr>
        <w:adjustRightInd w:val="0"/>
        <w:snapToGrid w:val="0"/>
        <w:spacing w:line="360" w:lineRule="auto"/>
        <w:ind w:firstLine="600"/>
      </w:pPr>
    </w:p>
    <w:p w14:paraId="62003661">
      <w:pPr>
        <w:adjustRightInd w:val="0"/>
        <w:snapToGrid w:val="0"/>
        <w:spacing w:line="360" w:lineRule="auto"/>
        <w:ind w:firstLine="600"/>
        <w:jc w:val="right"/>
      </w:pPr>
      <w:r>
        <w:rPr>
          <w:rFonts w:hint="eastAsia"/>
        </w:rPr>
        <w:t>年     月    日</w:t>
      </w:r>
    </w:p>
    <w:p w14:paraId="42F540DC">
      <w:pPr>
        <w:adjustRightInd w:val="0"/>
        <w:snapToGrid w:val="0"/>
        <w:spacing w:line="360" w:lineRule="auto"/>
        <w:ind w:firstLine="600"/>
        <w:jc w:val="right"/>
      </w:pPr>
    </w:p>
    <w:p w14:paraId="05B5D987">
      <w:pPr>
        <w:adjustRightInd w:val="0"/>
        <w:spacing w:line="300" w:lineRule="auto"/>
        <w:ind w:hanging="2"/>
        <w:jc w:val="center"/>
        <w:rPr>
          <w:b/>
          <w:snapToGrid w:val="0"/>
          <w:kern w:val="0"/>
          <w:sz w:val="28"/>
        </w:rPr>
      </w:pPr>
    </w:p>
    <w:p w14:paraId="43369192">
      <w:pPr>
        <w:tabs>
          <w:tab w:val="left" w:pos="371"/>
        </w:tabs>
        <w:spacing w:before="120" w:after="120"/>
        <w:ind w:left="-1" w:leftChars="-1" w:hanging="1"/>
        <w:jc w:val="center"/>
        <w:rPr>
          <w:rFonts w:asciiTheme="minorEastAsia" w:hAnsiTheme="minorEastAsia" w:eastAsiaTheme="minorEastAsia"/>
          <w:sz w:val="24"/>
        </w:rPr>
      </w:pPr>
    </w:p>
    <w:p w14:paraId="4C07403C">
      <w:pPr>
        <w:tabs>
          <w:tab w:val="left" w:pos="371"/>
        </w:tabs>
        <w:spacing w:before="120" w:after="120"/>
        <w:ind w:left="-1" w:leftChars="-1" w:hanging="1"/>
        <w:jc w:val="center"/>
        <w:rPr>
          <w:rFonts w:asciiTheme="minorEastAsia" w:hAnsiTheme="minorEastAsia" w:eastAsiaTheme="minorEastAsia"/>
          <w:sz w:val="24"/>
        </w:rPr>
      </w:pPr>
    </w:p>
    <w:p w14:paraId="0F571E6C">
      <w:pPr>
        <w:pStyle w:val="3"/>
        <w:tabs>
          <w:tab w:val="left" w:pos="371"/>
        </w:tabs>
        <w:spacing w:before="120" w:after="120"/>
        <w:ind w:left="-1" w:leftChars="-1" w:hanging="1"/>
        <w:jc w:val="center"/>
        <w:rPr>
          <w:rFonts w:asciiTheme="minorEastAsia" w:hAnsiTheme="minorEastAsia" w:eastAsiaTheme="minorEastAsia"/>
        </w:rPr>
      </w:pPr>
      <w:bookmarkStart w:id="66" w:name="_Toc135293185"/>
      <w:r>
        <w:rPr>
          <w:rFonts w:hint="eastAsia" w:asciiTheme="minorEastAsia" w:hAnsiTheme="minorEastAsia" w:eastAsiaTheme="minorEastAsia"/>
        </w:rPr>
        <w:t xml:space="preserve">格式4  </w:t>
      </w:r>
      <w:bookmarkEnd w:id="66"/>
      <w:r>
        <w:rPr>
          <w:rFonts w:hint="eastAsia" w:asciiTheme="minorEastAsia" w:hAnsiTheme="minorEastAsia" w:eastAsiaTheme="minorEastAsia"/>
        </w:rPr>
        <w:t>符合政府采购扶持政策的证明材料</w:t>
      </w:r>
    </w:p>
    <w:p w14:paraId="4F372BE2">
      <w:pPr>
        <w:widowControl/>
        <w:snapToGrid w:val="0"/>
        <w:spacing w:line="360" w:lineRule="auto"/>
        <w:jc w:val="left"/>
        <w:rPr>
          <w:rFonts w:ascii="仿宋" w:hAnsi="仿宋" w:eastAsia="仿宋"/>
          <w:b/>
          <w:bCs/>
          <w:color w:val="FF0000"/>
          <w:kern w:val="0"/>
          <w:sz w:val="25"/>
          <w:szCs w:val="25"/>
        </w:rPr>
      </w:pPr>
    </w:p>
    <w:p w14:paraId="6B579A39">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1E46C7B3">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2DF63522">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6D31F455">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87DA191">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7" w:name="_Hlk71925120"/>
      <w:r>
        <w:rPr>
          <w:rFonts w:hint="eastAsia" w:asciiTheme="minorEastAsia" w:hAnsiTheme="minorEastAsia" w:eastAsiaTheme="minorEastAsia"/>
          <w:kern w:val="0"/>
          <w:szCs w:val="21"/>
        </w:rPr>
        <w:t>《关于印发中小企业划型标准规定的通知》（工信部联企业〔2011〕300 号</w:t>
      </w:r>
      <w:bookmarkEnd w:id="67"/>
      <w:r>
        <w:rPr>
          <w:rFonts w:hint="eastAsia" w:asciiTheme="minorEastAsia" w:hAnsiTheme="minorEastAsia" w:eastAsiaTheme="minorEastAsia"/>
          <w:kern w:val="0"/>
          <w:szCs w:val="21"/>
        </w:rPr>
        <w:t>）</w:t>
      </w:r>
    </w:p>
    <w:p w14:paraId="79221CA2">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06F32503">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02271AF4">
      <w:pPr>
        <w:widowControl/>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E7A86AE">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7A450415">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6463FED7">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274C01AB">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2DCD6E1A">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4F8C7020">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324F4A31">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45FB0E02">
      <w:pPr>
        <w:widowControl/>
        <w:snapToGrid w:val="0"/>
        <w:spacing w:line="360" w:lineRule="auto"/>
        <w:ind w:firstLine="420" w:firstLineChars="200"/>
        <w:jc w:val="left"/>
        <w:rPr>
          <w:rFonts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524B180C">
      <w:pPr>
        <w:widowControl/>
        <w:snapToGrid w:val="0"/>
        <w:spacing w:line="360" w:lineRule="auto"/>
        <w:ind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43EE7F3C">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69A2CC26">
      <w:pPr>
        <w:widowControl/>
        <w:snapToGrid w:val="0"/>
        <w:spacing w:line="360" w:lineRule="auto"/>
        <w:ind w:firstLine="422" w:firstLineChars="200"/>
        <w:jc w:val="left"/>
        <w:rPr>
          <w:rFonts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5262F34F">
      <w:pPr>
        <w:widowControl/>
        <w:snapToGrid w:val="0"/>
        <w:spacing w:line="360" w:lineRule="auto"/>
        <w:ind w:firstLine="420" w:firstLineChars="200"/>
        <w:jc w:val="left"/>
        <w:rPr>
          <w:rFonts w:asciiTheme="minorHAnsi" w:hAnsiTheme="minorHAnsi" w:eastAsiaTheme="minorEastAsia" w:cstheme="minorBidi"/>
          <w:szCs w:val="22"/>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3480BD5">
      <w:pPr>
        <w:pStyle w:val="5"/>
        <w:tabs>
          <w:tab w:val="left" w:pos="0"/>
        </w:tabs>
        <w:jc w:val="center"/>
        <w:rPr>
          <w:rFonts w:ascii="宋体" w:hAnsi="宋体" w:eastAsia="宋体"/>
        </w:rPr>
      </w:pPr>
      <w:r>
        <w:rPr>
          <w:rFonts w:hint="eastAsia" w:ascii="宋体" w:hAnsi="宋体" w:eastAsia="宋体"/>
        </w:rPr>
        <w:t>中小企业声明函</w:t>
      </w:r>
    </w:p>
    <w:p w14:paraId="3075D98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09337CFC">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54FD9A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7665CC56">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57913F88">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44A9E880">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404D8E05">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6AB31382">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B7559C">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76AE9B1">
      <w:pPr>
        <w:spacing w:line="360" w:lineRule="auto"/>
        <w:ind w:firstLine="420" w:firstLineChars="200"/>
        <w:rPr>
          <w:rFonts w:ascii="宋体" w:hAnsi="宋体"/>
          <w:szCs w:val="21"/>
        </w:rPr>
      </w:pPr>
      <w:r>
        <w:rPr>
          <w:rFonts w:hint="eastAsia" w:ascii="宋体" w:hAnsi="宋体"/>
          <w:szCs w:val="21"/>
        </w:rPr>
        <w:t>备注：</w:t>
      </w:r>
    </w:p>
    <w:p w14:paraId="10927322">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55FB6ED3">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708E1F59">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21C4D801">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103A24A">
      <w:pPr>
        <w:spacing w:line="360" w:lineRule="auto"/>
        <w:ind w:firstLine="420" w:firstLineChars="200"/>
        <w:rPr>
          <w:rFonts w:ascii="宋体" w:hAnsi="宋体"/>
          <w:szCs w:val="21"/>
        </w:rPr>
      </w:pPr>
    </w:p>
    <w:p w14:paraId="5839D1F2">
      <w:pPr>
        <w:pStyle w:val="5"/>
        <w:tabs>
          <w:tab w:val="left" w:pos="0"/>
        </w:tabs>
        <w:jc w:val="center"/>
        <w:rPr>
          <w:rFonts w:ascii="宋体" w:hAnsi="宋体" w:eastAsia="宋体"/>
        </w:rPr>
      </w:pPr>
      <w:r>
        <w:rPr>
          <w:rFonts w:hint="eastAsia" w:ascii="宋体" w:hAnsi="宋体" w:eastAsia="宋体"/>
        </w:rPr>
        <w:t>监狱企业声明函</w:t>
      </w:r>
    </w:p>
    <w:p w14:paraId="53633D7F">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3C26AE0F">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3CD52C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400EA32">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06928EF">
      <w:pPr>
        <w:spacing w:line="360" w:lineRule="auto"/>
        <w:ind w:firstLine="645"/>
        <w:rPr>
          <w:rFonts w:ascii="宋体"/>
          <w:b/>
          <w:szCs w:val="21"/>
        </w:rPr>
      </w:pPr>
      <w:r>
        <w:rPr>
          <w:rFonts w:hint="eastAsia" w:ascii="宋体" w:hAnsi="宋体"/>
          <w:szCs w:val="21"/>
        </w:rPr>
        <w:t xml:space="preserve">                                    </w:t>
      </w:r>
    </w:p>
    <w:p w14:paraId="196CE197">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72B0DF13">
      <w:pPr>
        <w:spacing w:line="360" w:lineRule="auto"/>
        <w:ind w:left="723" w:hanging="723" w:hangingChars="300"/>
        <w:rPr>
          <w:b/>
          <w:sz w:val="24"/>
        </w:rPr>
      </w:pPr>
    </w:p>
    <w:p w14:paraId="1E986F1B">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26798EDA">
      <w:pPr>
        <w:spacing w:line="360" w:lineRule="auto"/>
        <w:ind w:firstLine="420" w:firstLineChars="200"/>
        <w:rPr>
          <w:rFonts w:ascii="宋体" w:hAnsi="宋体"/>
          <w:szCs w:val="21"/>
        </w:rPr>
      </w:pPr>
    </w:p>
    <w:p w14:paraId="1BDFF9BB">
      <w:pPr>
        <w:pStyle w:val="5"/>
        <w:tabs>
          <w:tab w:val="left" w:pos="0"/>
        </w:tabs>
        <w:jc w:val="center"/>
        <w:rPr>
          <w:rFonts w:ascii="宋体" w:hAnsi="宋体" w:eastAsia="宋体"/>
        </w:rPr>
      </w:pPr>
      <w:r>
        <w:rPr>
          <w:rFonts w:hint="eastAsia" w:ascii="宋体" w:hAnsi="宋体" w:eastAsia="宋体"/>
        </w:rPr>
        <w:t>残疾人福利性单位声明函</w:t>
      </w:r>
    </w:p>
    <w:p w14:paraId="509B9F78">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73945173">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506E4E4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EF0D766">
      <w:pPr>
        <w:spacing w:line="360" w:lineRule="auto"/>
        <w:ind w:firstLine="420" w:firstLineChars="200"/>
        <w:rPr>
          <w:rFonts w:ascii="宋体" w:hAnsi="宋体"/>
          <w:szCs w:val="21"/>
        </w:rPr>
      </w:pPr>
    </w:p>
    <w:p w14:paraId="5FDF4DFC">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5BED28E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5AFDC7B3">
      <w:pPr>
        <w:spacing w:line="360" w:lineRule="auto"/>
        <w:ind w:firstLine="420" w:firstLineChars="200"/>
        <w:jc w:val="right"/>
        <w:rPr>
          <w:rFonts w:ascii="宋体" w:hAnsi="宋体"/>
          <w:szCs w:val="21"/>
        </w:rPr>
      </w:pPr>
    </w:p>
    <w:p w14:paraId="1AC17364">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393DF158">
      <w:bookmarkStart w:id="68" w:name="_Toc44691165"/>
      <w:bookmarkStart w:id="69" w:name="_Toc44690433"/>
      <w:bookmarkStart w:id="70" w:name="_Toc44691397"/>
      <w:bookmarkStart w:id="71" w:name="_Toc44690706"/>
      <w:bookmarkStart w:id="72" w:name="_Toc135293186"/>
    </w:p>
    <w:p w14:paraId="415C49EB"/>
    <w:p w14:paraId="64B48415">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06B5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24C38F03">
            <w:pPr>
              <w:jc w:val="center"/>
              <w:rPr>
                <w:b/>
                <w:szCs w:val="21"/>
              </w:rPr>
            </w:pPr>
            <w:r>
              <w:rPr>
                <w:rFonts w:hint="eastAsia"/>
                <w:b/>
                <w:szCs w:val="21"/>
              </w:rPr>
              <w:t>序号</w:t>
            </w:r>
          </w:p>
        </w:tc>
        <w:tc>
          <w:tcPr>
            <w:tcW w:w="1213" w:type="dxa"/>
            <w:vMerge w:val="restart"/>
            <w:vAlign w:val="center"/>
          </w:tcPr>
          <w:p w14:paraId="4DEAB7D3">
            <w:pPr>
              <w:jc w:val="center"/>
              <w:rPr>
                <w:b/>
                <w:szCs w:val="21"/>
              </w:rPr>
            </w:pPr>
            <w:r>
              <w:rPr>
                <w:rFonts w:hint="eastAsia"/>
                <w:b/>
                <w:szCs w:val="21"/>
              </w:rPr>
              <w:t>投标产品名称</w:t>
            </w:r>
          </w:p>
        </w:tc>
        <w:tc>
          <w:tcPr>
            <w:tcW w:w="1840" w:type="dxa"/>
            <w:vMerge w:val="restart"/>
            <w:vAlign w:val="center"/>
          </w:tcPr>
          <w:p w14:paraId="0C8E144A">
            <w:pPr>
              <w:jc w:val="center"/>
              <w:rPr>
                <w:b/>
                <w:szCs w:val="21"/>
              </w:rPr>
            </w:pPr>
            <w:r>
              <w:rPr>
                <w:rFonts w:hint="eastAsia"/>
                <w:b/>
                <w:szCs w:val="21"/>
              </w:rPr>
              <w:t>规格及型号</w:t>
            </w:r>
          </w:p>
        </w:tc>
        <w:tc>
          <w:tcPr>
            <w:tcW w:w="4351" w:type="dxa"/>
            <w:gridSpan w:val="3"/>
            <w:vAlign w:val="center"/>
          </w:tcPr>
          <w:p w14:paraId="39DBE6D2">
            <w:pPr>
              <w:jc w:val="center"/>
              <w:rPr>
                <w:b/>
                <w:szCs w:val="21"/>
              </w:rPr>
            </w:pPr>
            <w:r>
              <w:rPr>
                <w:rFonts w:hint="eastAsia"/>
                <w:b/>
                <w:szCs w:val="21"/>
              </w:rPr>
              <w:t>投标产品报价</w:t>
            </w:r>
          </w:p>
        </w:tc>
        <w:tc>
          <w:tcPr>
            <w:tcW w:w="1503" w:type="dxa"/>
            <w:vMerge w:val="restart"/>
            <w:vAlign w:val="center"/>
          </w:tcPr>
          <w:p w14:paraId="291145DE">
            <w:pPr>
              <w:jc w:val="center"/>
              <w:rPr>
                <w:b/>
                <w:szCs w:val="21"/>
              </w:rPr>
            </w:pPr>
            <w:r>
              <w:rPr>
                <w:rFonts w:hint="eastAsia"/>
                <w:b/>
                <w:szCs w:val="21"/>
              </w:rPr>
              <w:t>属于优先采购清单的类别</w:t>
            </w:r>
          </w:p>
        </w:tc>
        <w:tc>
          <w:tcPr>
            <w:tcW w:w="720" w:type="dxa"/>
            <w:vMerge w:val="restart"/>
            <w:vAlign w:val="center"/>
          </w:tcPr>
          <w:p w14:paraId="1161C408">
            <w:pPr>
              <w:jc w:val="center"/>
              <w:rPr>
                <w:b/>
                <w:szCs w:val="21"/>
              </w:rPr>
            </w:pPr>
            <w:r>
              <w:rPr>
                <w:rFonts w:hint="eastAsia"/>
                <w:b/>
                <w:szCs w:val="21"/>
              </w:rPr>
              <w:t>备注</w:t>
            </w:r>
          </w:p>
        </w:tc>
      </w:tr>
      <w:tr w14:paraId="25DE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6A1A39D3">
            <w:pPr>
              <w:rPr>
                <w:szCs w:val="21"/>
              </w:rPr>
            </w:pPr>
          </w:p>
        </w:tc>
        <w:tc>
          <w:tcPr>
            <w:tcW w:w="1213" w:type="dxa"/>
            <w:vMerge w:val="continue"/>
            <w:vAlign w:val="center"/>
          </w:tcPr>
          <w:p w14:paraId="57638727">
            <w:pPr>
              <w:rPr>
                <w:szCs w:val="21"/>
              </w:rPr>
            </w:pPr>
          </w:p>
        </w:tc>
        <w:tc>
          <w:tcPr>
            <w:tcW w:w="1840" w:type="dxa"/>
            <w:vMerge w:val="continue"/>
            <w:vAlign w:val="center"/>
          </w:tcPr>
          <w:p w14:paraId="2062B250">
            <w:pPr>
              <w:rPr>
                <w:szCs w:val="21"/>
              </w:rPr>
            </w:pPr>
          </w:p>
        </w:tc>
        <w:tc>
          <w:tcPr>
            <w:tcW w:w="818" w:type="dxa"/>
            <w:vAlign w:val="center"/>
          </w:tcPr>
          <w:p w14:paraId="517C752B">
            <w:pPr>
              <w:rPr>
                <w:szCs w:val="21"/>
              </w:rPr>
            </w:pPr>
            <w:r>
              <w:rPr>
                <w:rFonts w:hint="eastAsia"/>
                <w:szCs w:val="21"/>
              </w:rPr>
              <w:t>数量</w:t>
            </w:r>
          </w:p>
        </w:tc>
        <w:tc>
          <w:tcPr>
            <w:tcW w:w="1241" w:type="dxa"/>
            <w:vAlign w:val="center"/>
          </w:tcPr>
          <w:p w14:paraId="03D03267">
            <w:pPr>
              <w:jc w:val="center"/>
              <w:rPr>
                <w:szCs w:val="21"/>
              </w:rPr>
            </w:pPr>
            <w:r>
              <w:rPr>
                <w:rFonts w:hint="eastAsia"/>
                <w:szCs w:val="21"/>
              </w:rPr>
              <w:t>投标单价（元）</w:t>
            </w:r>
          </w:p>
        </w:tc>
        <w:tc>
          <w:tcPr>
            <w:tcW w:w="2292" w:type="dxa"/>
            <w:vAlign w:val="center"/>
          </w:tcPr>
          <w:p w14:paraId="349B8058">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5DA73373">
            <w:pPr>
              <w:rPr>
                <w:szCs w:val="21"/>
              </w:rPr>
            </w:pPr>
          </w:p>
        </w:tc>
        <w:tc>
          <w:tcPr>
            <w:tcW w:w="720" w:type="dxa"/>
            <w:vMerge w:val="continue"/>
            <w:vAlign w:val="center"/>
          </w:tcPr>
          <w:p w14:paraId="26AC1E58">
            <w:pPr>
              <w:rPr>
                <w:szCs w:val="21"/>
              </w:rPr>
            </w:pPr>
          </w:p>
        </w:tc>
      </w:tr>
      <w:tr w14:paraId="5C9A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60705EA6">
            <w:pPr>
              <w:jc w:val="center"/>
              <w:rPr>
                <w:rFonts w:ascii="宋体" w:hAnsi="宋体"/>
                <w:szCs w:val="21"/>
              </w:rPr>
            </w:pPr>
            <w:r>
              <w:rPr>
                <w:rFonts w:hint="eastAsia" w:ascii="宋体" w:hAnsi="宋体"/>
                <w:szCs w:val="21"/>
              </w:rPr>
              <w:t>1</w:t>
            </w:r>
          </w:p>
        </w:tc>
        <w:tc>
          <w:tcPr>
            <w:tcW w:w="1213" w:type="dxa"/>
            <w:vAlign w:val="center"/>
          </w:tcPr>
          <w:p w14:paraId="76F01756">
            <w:pPr>
              <w:jc w:val="center"/>
              <w:rPr>
                <w:szCs w:val="21"/>
              </w:rPr>
            </w:pPr>
          </w:p>
        </w:tc>
        <w:tc>
          <w:tcPr>
            <w:tcW w:w="1840" w:type="dxa"/>
            <w:vAlign w:val="center"/>
          </w:tcPr>
          <w:p w14:paraId="75BCB2C5">
            <w:pPr>
              <w:jc w:val="center"/>
              <w:rPr>
                <w:szCs w:val="21"/>
              </w:rPr>
            </w:pPr>
          </w:p>
        </w:tc>
        <w:tc>
          <w:tcPr>
            <w:tcW w:w="818" w:type="dxa"/>
            <w:vAlign w:val="center"/>
          </w:tcPr>
          <w:p w14:paraId="743D3FCC">
            <w:pPr>
              <w:jc w:val="center"/>
              <w:rPr>
                <w:szCs w:val="21"/>
              </w:rPr>
            </w:pPr>
          </w:p>
        </w:tc>
        <w:tc>
          <w:tcPr>
            <w:tcW w:w="1241" w:type="dxa"/>
            <w:vAlign w:val="center"/>
          </w:tcPr>
          <w:p w14:paraId="54AD8884">
            <w:pPr>
              <w:jc w:val="center"/>
              <w:rPr>
                <w:szCs w:val="21"/>
              </w:rPr>
            </w:pPr>
          </w:p>
        </w:tc>
        <w:tc>
          <w:tcPr>
            <w:tcW w:w="2292" w:type="dxa"/>
            <w:vAlign w:val="center"/>
          </w:tcPr>
          <w:p w14:paraId="36FDC5CE">
            <w:pPr>
              <w:jc w:val="center"/>
              <w:rPr>
                <w:szCs w:val="21"/>
              </w:rPr>
            </w:pPr>
          </w:p>
        </w:tc>
        <w:tc>
          <w:tcPr>
            <w:tcW w:w="1503" w:type="dxa"/>
            <w:vAlign w:val="center"/>
          </w:tcPr>
          <w:p w14:paraId="40A0F89A">
            <w:pPr>
              <w:jc w:val="center"/>
              <w:rPr>
                <w:szCs w:val="21"/>
              </w:rPr>
            </w:pPr>
          </w:p>
        </w:tc>
        <w:tc>
          <w:tcPr>
            <w:tcW w:w="720" w:type="dxa"/>
            <w:vAlign w:val="center"/>
          </w:tcPr>
          <w:p w14:paraId="7E40DEE8">
            <w:pPr>
              <w:jc w:val="center"/>
              <w:rPr>
                <w:szCs w:val="21"/>
              </w:rPr>
            </w:pPr>
          </w:p>
        </w:tc>
      </w:tr>
      <w:tr w14:paraId="629F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09569581">
            <w:pPr>
              <w:jc w:val="center"/>
              <w:rPr>
                <w:rFonts w:ascii="宋体" w:hAnsi="宋体"/>
                <w:szCs w:val="21"/>
              </w:rPr>
            </w:pPr>
            <w:r>
              <w:rPr>
                <w:rFonts w:hint="eastAsia" w:ascii="宋体" w:hAnsi="宋体"/>
                <w:szCs w:val="21"/>
              </w:rPr>
              <w:t>2</w:t>
            </w:r>
          </w:p>
        </w:tc>
        <w:tc>
          <w:tcPr>
            <w:tcW w:w="1213" w:type="dxa"/>
            <w:vAlign w:val="center"/>
          </w:tcPr>
          <w:p w14:paraId="48D3654C">
            <w:pPr>
              <w:jc w:val="center"/>
              <w:rPr>
                <w:szCs w:val="21"/>
              </w:rPr>
            </w:pPr>
          </w:p>
        </w:tc>
        <w:tc>
          <w:tcPr>
            <w:tcW w:w="1840" w:type="dxa"/>
            <w:vAlign w:val="center"/>
          </w:tcPr>
          <w:p w14:paraId="7BA402CC">
            <w:pPr>
              <w:jc w:val="center"/>
              <w:rPr>
                <w:szCs w:val="21"/>
              </w:rPr>
            </w:pPr>
          </w:p>
        </w:tc>
        <w:tc>
          <w:tcPr>
            <w:tcW w:w="818" w:type="dxa"/>
            <w:vAlign w:val="center"/>
          </w:tcPr>
          <w:p w14:paraId="606AE924">
            <w:pPr>
              <w:jc w:val="center"/>
              <w:rPr>
                <w:szCs w:val="21"/>
              </w:rPr>
            </w:pPr>
          </w:p>
        </w:tc>
        <w:tc>
          <w:tcPr>
            <w:tcW w:w="1241" w:type="dxa"/>
            <w:vAlign w:val="center"/>
          </w:tcPr>
          <w:p w14:paraId="57843BDA">
            <w:pPr>
              <w:jc w:val="center"/>
              <w:rPr>
                <w:szCs w:val="21"/>
              </w:rPr>
            </w:pPr>
          </w:p>
        </w:tc>
        <w:tc>
          <w:tcPr>
            <w:tcW w:w="2292" w:type="dxa"/>
            <w:vAlign w:val="center"/>
          </w:tcPr>
          <w:p w14:paraId="1FB39A57">
            <w:pPr>
              <w:jc w:val="center"/>
              <w:rPr>
                <w:szCs w:val="21"/>
              </w:rPr>
            </w:pPr>
          </w:p>
        </w:tc>
        <w:tc>
          <w:tcPr>
            <w:tcW w:w="1503" w:type="dxa"/>
            <w:vAlign w:val="center"/>
          </w:tcPr>
          <w:p w14:paraId="7CA74C38">
            <w:pPr>
              <w:jc w:val="center"/>
              <w:rPr>
                <w:szCs w:val="21"/>
              </w:rPr>
            </w:pPr>
          </w:p>
        </w:tc>
        <w:tc>
          <w:tcPr>
            <w:tcW w:w="720" w:type="dxa"/>
            <w:vAlign w:val="center"/>
          </w:tcPr>
          <w:p w14:paraId="7679FE1F">
            <w:pPr>
              <w:jc w:val="center"/>
              <w:rPr>
                <w:szCs w:val="21"/>
              </w:rPr>
            </w:pPr>
          </w:p>
        </w:tc>
      </w:tr>
    </w:tbl>
    <w:p w14:paraId="05A24E5C">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69AB8A5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32ED8CD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4CB46651">
      <w:pPr>
        <w:pStyle w:val="45"/>
        <w:spacing w:before="0" w:beforeAutospacing="0" w:after="0" w:afterAutospacing="0" w:line="560" w:lineRule="atLeast"/>
        <w:jc w:val="center"/>
        <w:textAlignment w:val="baseline"/>
        <w:rPr>
          <w:rFonts w:ascii="宋体" w:hAnsi="宋体" w:cs="宋体"/>
          <w:sz w:val="28"/>
          <w:szCs w:val="28"/>
        </w:rPr>
      </w:pPr>
      <w:r>
        <w:rPr>
          <w:rStyle w:val="53"/>
          <w:rFonts w:hint="eastAsia" w:ascii="宋体" w:hAnsi="宋体" w:cs="宋体"/>
          <w:color w:val="000000"/>
          <w:sz w:val="28"/>
          <w:szCs w:val="28"/>
          <w:shd w:val="clear" w:color="auto" w:fill="FFFFFF"/>
        </w:rPr>
        <w:t>关于符合本国产品标准的声明函</w:t>
      </w:r>
    </w:p>
    <w:p w14:paraId="3ACDFF16">
      <w:pPr>
        <w:pStyle w:val="45"/>
        <w:spacing w:before="0" w:beforeAutospacing="0" w:after="0" w:afterAutospacing="0" w:line="560" w:lineRule="atLeast"/>
        <w:ind w:firstLine="420"/>
        <w:textAlignment w:val="baseline"/>
        <w:rPr>
          <w:rFonts w:ascii="宋体" w:hAnsi="宋体" w:cs="宋体"/>
          <w:sz w:val="21"/>
          <w:szCs w:val="21"/>
        </w:rPr>
      </w:pPr>
      <w:r>
        <w:rPr>
          <w:rFonts w:hint="eastAsia" w:ascii="仿宋" w:hAnsi="仿宋" w:eastAsia="仿宋" w:cs="仿宋"/>
          <w:color w:val="000000"/>
          <w:sz w:val="28"/>
          <w:szCs w:val="28"/>
          <w:shd w:val="clear" w:color="auto" w:fill="FFFFFF"/>
        </w:rPr>
        <w:t> </w:t>
      </w:r>
      <w:r>
        <w:rPr>
          <w:rFonts w:hint="eastAsia" w:ascii="宋体" w:hAnsi="宋体" w:cs="宋体"/>
          <w:color w:val="00000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6281ED8">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1.</w:t>
      </w:r>
      <w:r>
        <w:rPr>
          <w:rStyle w:val="56"/>
          <w:rFonts w:hint="eastAsia" w:ascii="宋体" w:hAnsi="宋体" w:cs="宋体"/>
          <w:i w:val="0"/>
          <w:iCs w:val="0"/>
          <w:color w:val="000000"/>
          <w:sz w:val="21"/>
          <w:szCs w:val="21"/>
          <w:shd w:val="clear" w:color="auto" w:fill="FFFFFF"/>
        </w:rPr>
        <w:t>（产品名称1）1</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（厂名）2</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（规定比例）3</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（关键组件）4</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（关键工序）5</w:t>
      </w:r>
      <w:r>
        <w:rPr>
          <w:rFonts w:hint="eastAsia" w:ascii="宋体" w:hAnsi="宋体" w:cs="宋体"/>
          <w:color w:val="000000"/>
          <w:sz w:val="21"/>
          <w:szCs w:val="21"/>
          <w:shd w:val="clear" w:color="auto" w:fill="FFFFFF"/>
        </w:rPr>
        <w:t>在中国境内完成。</w:t>
      </w:r>
    </w:p>
    <w:p w14:paraId="777FE479">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2.</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w:t>
      </w:r>
      <w:r>
        <w:rPr>
          <w:rFonts w:hint="eastAsia" w:ascii="宋体" w:hAnsi="宋体" w:cs="宋体"/>
          <w:color w:val="000000"/>
          <w:sz w:val="21"/>
          <w:szCs w:val="21"/>
          <w:shd w:val="clear" w:color="auto" w:fill="FFFFFF"/>
        </w:rPr>
        <w:t>在中国境内完成。</w:t>
      </w:r>
    </w:p>
    <w:p w14:paraId="0A7C9D63">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w:t>
      </w:r>
    </w:p>
    <w:p w14:paraId="695B7C70">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本公司（单位）对上述声明内容的真实性负责。如有虚假，愿承担相应法律责任。</w:t>
      </w:r>
    </w:p>
    <w:p w14:paraId="54F4CD40">
      <w:pPr>
        <w:pStyle w:val="45"/>
        <w:spacing w:before="0" w:beforeAutospacing="0" w:after="0" w:afterAutospacing="0" w:line="560" w:lineRule="atLeast"/>
        <w:textAlignment w:val="baseline"/>
        <w:rPr>
          <w:rFonts w:ascii="宋体" w:hAnsi="宋体" w:cs="宋体"/>
          <w:sz w:val="21"/>
          <w:szCs w:val="21"/>
        </w:rPr>
      </w:pPr>
      <w:r>
        <w:rPr>
          <w:rFonts w:hint="eastAsia" w:ascii="宋体" w:hAnsi="宋体" w:cs="宋体"/>
          <w:color w:val="000000"/>
          <w:sz w:val="21"/>
          <w:szCs w:val="21"/>
          <w:shd w:val="clear" w:color="auto" w:fill="FFFFFF"/>
        </w:rPr>
        <w:t> </w:t>
      </w:r>
    </w:p>
    <w:p w14:paraId="663E44D1">
      <w:pPr>
        <w:pStyle w:val="45"/>
        <w:spacing w:before="0" w:beforeAutospacing="0" w:after="0" w:afterAutospacing="0" w:line="560" w:lineRule="atLeast"/>
        <w:jc w:val="right"/>
        <w:textAlignment w:val="baseline"/>
        <w:rPr>
          <w:rFonts w:ascii="宋体" w:hAnsi="宋体" w:cs="宋体"/>
          <w:sz w:val="21"/>
          <w:szCs w:val="21"/>
        </w:rPr>
      </w:pPr>
      <w:r>
        <w:rPr>
          <w:rFonts w:hint="eastAsia" w:ascii="宋体" w:hAnsi="宋体" w:cs="宋体"/>
          <w:color w:val="000000"/>
          <w:sz w:val="21"/>
          <w:szCs w:val="21"/>
          <w:shd w:val="clear" w:color="auto" w:fill="FFFFFF"/>
        </w:rPr>
        <w:t>公司（单位）名称（盖章）：　        </w:t>
      </w:r>
    </w:p>
    <w:p w14:paraId="2A5FBF3D">
      <w:pPr>
        <w:pStyle w:val="45"/>
        <w:spacing w:before="0" w:beforeAutospacing="0" w:after="0" w:afterAutospacing="0" w:line="560" w:lineRule="atLeast"/>
        <w:jc w:val="right"/>
        <w:textAlignment w:val="baseline"/>
        <w:rPr>
          <w:rFonts w:ascii="宋体" w:hAnsi="宋体" w:cs="宋体"/>
          <w:sz w:val="21"/>
          <w:szCs w:val="21"/>
        </w:rPr>
      </w:pPr>
      <w:r>
        <w:rPr>
          <w:rFonts w:hint="eastAsia" w:ascii="宋体" w:hAnsi="宋体" w:cs="宋体"/>
          <w:color w:val="000000"/>
          <w:sz w:val="21"/>
          <w:szCs w:val="21"/>
          <w:shd w:val="clear" w:color="auto" w:fill="FFFFFF"/>
        </w:rPr>
        <w:t>日期：　     年　  月　  日         </w:t>
      </w:r>
    </w:p>
    <w:p w14:paraId="01DD2AC1">
      <w:pPr>
        <w:pStyle w:val="45"/>
        <w:spacing w:before="0" w:beforeAutospacing="0" w:after="0" w:afterAutospacing="0" w:line="560" w:lineRule="atLeast"/>
        <w:textAlignment w:val="baseline"/>
        <w:rPr>
          <w:rFonts w:ascii="宋体" w:hAnsi="宋体" w:cs="宋体"/>
          <w:sz w:val="21"/>
          <w:szCs w:val="21"/>
        </w:rPr>
      </w:pPr>
      <w:r>
        <w:rPr>
          <w:rFonts w:hint="eastAsia" w:ascii="宋体" w:hAnsi="宋体" w:cs="宋体"/>
          <w:color w:val="000000"/>
          <w:sz w:val="21"/>
          <w:szCs w:val="21"/>
          <w:shd w:val="clear" w:color="auto" w:fill="FFFFFF"/>
        </w:rPr>
        <w:t>__________________</w:t>
      </w:r>
    </w:p>
    <w:p w14:paraId="1C7FC17F">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1.产品如有型号，请在“产品名称”栏一并填写。</w:t>
      </w:r>
    </w:p>
    <w:p w14:paraId="39DCAC5F">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2.生产厂名与厂址应与生产厂营业执照载明的相关信息保持一致。</w:t>
      </w:r>
    </w:p>
    <w:p w14:paraId="76D59E25">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3.该产品的中国境内生产的组件成本占比相关要求实施前，“规定比例”栏可不填，下同。</w:t>
      </w:r>
    </w:p>
    <w:p w14:paraId="1D8CF45B">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4.该产品的关键组件要求实施前，“关键组件”栏可不填，下同。</w:t>
      </w:r>
    </w:p>
    <w:p w14:paraId="090E40E5">
      <w:pPr>
        <w:pStyle w:val="45"/>
        <w:spacing w:before="0" w:beforeAutospacing="0" w:after="0" w:afterAutospacing="0" w:line="560" w:lineRule="atLeast"/>
        <w:ind w:firstLine="42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5.该产品的关键工序要求实施前，“关键工序”栏可不填，下同。</w:t>
      </w:r>
    </w:p>
    <w:p w14:paraId="33A4C2A6">
      <w:pPr>
        <w:pStyle w:val="45"/>
        <w:spacing w:before="0" w:beforeAutospacing="0" w:after="0" w:afterAutospacing="0" w:line="560" w:lineRule="atLeast"/>
        <w:ind w:firstLine="420"/>
        <w:textAlignment w:val="baseline"/>
        <w:rPr>
          <w:rFonts w:ascii="宋体" w:hAnsi="宋体" w:cs="宋体"/>
          <w:b/>
          <w:bCs/>
          <w:color w:val="000000"/>
          <w:sz w:val="21"/>
          <w:szCs w:val="21"/>
          <w:shd w:val="clear" w:color="auto" w:fill="FFFFFF"/>
        </w:rPr>
      </w:pPr>
      <w:r>
        <w:rPr>
          <w:rFonts w:hint="eastAsia" w:ascii="宋体" w:hAnsi="宋体" w:cs="宋体"/>
          <w:b/>
          <w:bCs/>
          <w:color w:val="000000"/>
          <w:sz w:val="21"/>
          <w:szCs w:val="21"/>
          <w:shd w:val="clear" w:color="auto" w:fill="FFFFFF"/>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55E8D164">
      <w:pPr>
        <w:pStyle w:val="45"/>
        <w:spacing w:before="0" w:beforeAutospacing="0" w:after="0" w:afterAutospacing="0" w:line="560" w:lineRule="atLeast"/>
        <w:ind w:firstLine="420"/>
        <w:textAlignment w:val="baseline"/>
        <w:rPr>
          <w:rFonts w:ascii="宋体" w:hAnsi="宋体" w:cs="宋体"/>
          <w:color w:val="000000"/>
          <w:sz w:val="21"/>
          <w:szCs w:val="21"/>
          <w:shd w:val="clear" w:color="auto" w:fill="FFFFFF"/>
        </w:rPr>
      </w:pPr>
    </w:p>
    <w:p w14:paraId="5EC91C8B">
      <w:pPr>
        <w:rPr>
          <w:rFonts w:asciiTheme="minorEastAsia" w:hAnsiTheme="minorEastAsia" w:eastAsiaTheme="minorEastAsia"/>
        </w:rPr>
      </w:pPr>
      <w:r>
        <w:rPr>
          <w:rFonts w:hint="eastAsia" w:asciiTheme="minorEastAsia" w:hAnsiTheme="minorEastAsia" w:eastAsiaTheme="minorEastAsia"/>
        </w:rPr>
        <w:br w:type="page"/>
      </w:r>
    </w:p>
    <w:p w14:paraId="2A48B409">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8"/>
      <w:bookmarkEnd w:id="69"/>
      <w:bookmarkEnd w:id="70"/>
      <w:bookmarkEnd w:id="71"/>
      <w:bookmarkEnd w:id="72"/>
    </w:p>
    <w:p w14:paraId="2B5C59BE">
      <w:pPr>
        <w:adjustRightInd w:val="0"/>
        <w:snapToGrid w:val="0"/>
        <w:spacing w:line="360" w:lineRule="auto"/>
        <w:rPr>
          <w:bCs/>
          <w:snapToGrid w:val="0"/>
          <w:kern w:val="0"/>
        </w:rPr>
      </w:pPr>
    </w:p>
    <w:p w14:paraId="70EC6151">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046E1E4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BB2CC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644E32D5">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139CC3E0">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48E1C503">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5EAF8DF1">
            <w:pPr>
              <w:adjustRightInd w:val="0"/>
              <w:snapToGrid w:val="0"/>
              <w:spacing w:line="360" w:lineRule="auto"/>
              <w:jc w:val="center"/>
              <w:rPr>
                <w:snapToGrid w:val="0"/>
                <w:kern w:val="0"/>
              </w:rPr>
            </w:pPr>
            <w:r>
              <w:rPr>
                <w:rFonts w:hint="eastAsia"/>
                <w:snapToGrid w:val="0"/>
                <w:kern w:val="0"/>
              </w:rPr>
              <w:t>备注</w:t>
            </w:r>
          </w:p>
        </w:tc>
      </w:tr>
      <w:tr w14:paraId="489BFF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0046B7EF">
            <w:pPr>
              <w:adjustRightInd w:val="0"/>
              <w:snapToGrid w:val="0"/>
              <w:spacing w:line="360" w:lineRule="auto"/>
              <w:jc w:val="center"/>
            </w:pPr>
            <w:r>
              <w:rPr>
                <w:rFonts w:hint="eastAsia" w:asciiTheme="minorEastAsia" w:hAnsiTheme="minorEastAsia" w:eastAsiaTheme="minorEastAsia"/>
              </w:rPr>
              <w:t>坪山区2026年度国有已出让用地与临时用地外业巡查和批后监管技术支持</w:t>
            </w:r>
          </w:p>
        </w:tc>
        <w:tc>
          <w:tcPr>
            <w:tcW w:w="4034" w:type="dxa"/>
            <w:tcBorders>
              <w:top w:val="single" w:color="auto" w:sz="4" w:space="0"/>
            </w:tcBorders>
            <w:vAlign w:val="center"/>
          </w:tcPr>
          <w:p w14:paraId="2D64FDAC">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626C5F92">
            <w:pPr>
              <w:adjustRightInd w:val="0"/>
              <w:snapToGrid w:val="0"/>
              <w:spacing w:line="360" w:lineRule="auto"/>
              <w:jc w:val="center"/>
              <w:rPr>
                <w:snapToGrid w:val="0"/>
                <w:kern w:val="0"/>
              </w:rPr>
            </w:pPr>
          </w:p>
        </w:tc>
      </w:tr>
    </w:tbl>
    <w:p w14:paraId="1B302A4E">
      <w:pPr>
        <w:adjustRightInd w:val="0"/>
        <w:snapToGrid w:val="0"/>
        <w:spacing w:line="360" w:lineRule="auto"/>
        <w:rPr>
          <w:snapToGrid w:val="0"/>
          <w:kern w:val="0"/>
        </w:rPr>
      </w:pPr>
    </w:p>
    <w:p w14:paraId="2D6A8521">
      <w:pPr>
        <w:adjustRightInd w:val="0"/>
        <w:snapToGrid w:val="0"/>
        <w:spacing w:line="360" w:lineRule="auto"/>
        <w:rPr>
          <w:snapToGrid w:val="0"/>
          <w:kern w:val="0"/>
        </w:rPr>
      </w:pPr>
    </w:p>
    <w:p w14:paraId="0FBA40E5">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5902638F">
      <w:pPr>
        <w:adjustRightInd w:val="0"/>
        <w:snapToGrid w:val="0"/>
        <w:spacing w:line="360" w:lineRule="auto"/>
        <w:rPr>
          <w:snapToGrid w:val="0"/>
          <w:kern w:val="0"/>
        </w:rPr>
      </w:pPr>
    </w:p>
    <w:p w14:paraId="3BEC8342">
      <w:pPr>
        <w:adjustRightInd w:val="0"/>
        <w:snapToGrid w:val="0"/>
        <w:spacing w:line="360" w:lineRule="auto"/>
        <w:ind w:firstLine="6825" w:firstLineChars="3250"/>
        <w:rPr>
          <w:snapToGrid w:val="0"/>
          <w:kern w:val="0"/>
        </w:rPr>
      </w:pPr>
      <w:r>
        <w:rPr>
          <w:snapToGrid w:val="0"/>
          <w:kern w:val="0"/>
        </w:rPr>
        <w:t>年    月    日</w:t>
      </w:r>
    </w:p>
    <w:p w14:paraId="68637A23">
      <w:pPr>
        <w:adjustRightInd w:val="0"/>
        <w:snapToGrid w:val="0"/>
        <w:spacing w:line="360" w:lineRule="auto"/>
        <w:ind w:firstLine="1050" w:firstLineChars="500"/>
        <w:rPr>
          <w:snapToGrid w:val="0"/>
          <w:kern w:val="0"/>
        </w:rPr>
      </w:pPr>
    </w:p>
    <w:p w14:paraId="1D5F0AD7">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2AC6109B">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宋体" w:hAnsi="宋体"/>
          <w:bCs/>
        </w:rPr>
        <w:t>。</w:t>
      </w:r>
    </w:p>
    <w:p w14:paraId="7D050C3B">
      <w:pPr>
        <w:adjustRightInd w:val="0"/>
        <w:spacing w:line="312" w:lineRule="auto"/>
        <w:ind w:left="2" w:firstLine="424" w:firstLineChars="202"/>
        <w:rPr>
          <w:rFonts w:ascii="宋体" w:hAnsi="宋体"/>
          <w:bCs/>
        </w:rPr>
      </w:pPr>
      <w:r>
        <w:rPr>
          <w:rFonts w:hint="eastAsia" w:ascii="宋体" w:hAnsi="宋体"/>
          <w:szCs w:val="21"/>
        </w:rPr>
        <w:t>2、根据《中华人民共和国财政部令第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3AA79B">
      <w:pPr>
        <w:adjustRightInd w:val="0"/>
        <w:spacing w:line="312" w:lineRule="auto"/>
        <w:ind w:firstLine="437"/>
        <w:rPr>
          <w:b/>
          <w:bCs/>
          <w:sz w:val="28"/>
        </w:rPr>
      </w:pPr>
      <w:r>
        <w:rPr>
          <w:rFonts w:hint="eastAsia" w:ascii="宋体" w:hAnsi="宋体"/>
          <w:b/>
          <w:bCs/>
          <w:szCs w:val="21"/>
        </w:rPr>
        <w:t>3、</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0C1BB41B"/>
    <w:p w14:paraId="06B7A2A3"/>
    <w:p w14:paraId="1BB875A6"/>
    <w:p w14:paraId="11365BE6"/>
    <w:p w14:paraId="215AE5B0"/>
    <w:p w14:paraId="0AC725BB"/>
    <w:p w14:paraId="01F097F2"/>
    <w:p w14:paraId="3D659C0F"/>
    <w:p w14:paraId="63125C2E"/>
    <w:p w14:paraId="2FF97FAA">
      <w:r>
        <w:br w:type="page"/>
      </w:r>
    </w:p>
    <w:p w14:paraId="53E16D1C"/>
    <w:p w14:paraId="75D1ECDC">
      <w:pPr>
        <w:pStyle w:val="3"/>
        <w:tabs>
          <w:tab w:val="left" w:pos="371"/>
        </w:tabs>
        <w:spacing w:before="120" w:after="120"/>
        <w:ind w:left="-1" w:leftChars="-1" w:hanging="1"/>
        <w:jc w:val="center"/>
        <w:rPr>
          <w:rFonts w:asciiTheme="minorEastAsia" w:hAnsiTheme="minorEastAsia" w:eastAsiaTheme="minorEastAsia"/>
        </w:rPr>
      </w:pPr>
      <w:bookmarkStart w:id="73" w:name="_Toc44691398"/>
      <w:bookmarkStart w:id="74" w:name="_Toc44690434"/>
      <w:bookmarkStart w:id="75" w:name="_Toc44690707"/>
      <w:bookmarkStart w:id="76" w:name="_Toc135293187"/>
      <w:bookmarkStart w:id="77" w:name="_Toc44691166"/>
      <w:r>
        <w:rPr>
          <w:rFonts w:hint="eastAsia" w:asciiTheme="minorEastAsia" w:hAnsiTheme="minorEastAsia" w:eastAsiaTheme="minorEastAsia"/>
        </w:rPr>
        <w:t>格式6  报价表</w:t>
      </w:r>
      <w:bookmarkEnd w:id="73"/>
      <w:bookmarkEnd w:id="74"/>
      <w:bookmarkEnd w:id="75"/>
      <w:bookmarkEnd w:id="76"/>
      <w:bookmarkEnd w:id="77"/>
    </w:p>
    <w:p w14:paraId="4C915352">
      <w:pPr>
        <w:spacing w:line="300" w:lineRule="auto"/>
        <w:rPr>
          <w:rFonts w:ascii="楷体_GB2312" w:eastAsia="楷体_GB2312"/>
          <w:b/>
          <w:sz w:val="24"/>
        </w:rPr>
      </w:pPr>
      <w:r>
        <w:rPr>
          <w:rFonts w:hint="eastAsia" w:ascii="楷体_GB2312" w:eastAsia="楷体_GB2312"/>
          <w:b/>
          <w:sz w:val="24"/>
        </w:rPr>
        <w:t>1   报价要求</w:t>
      </w:r>
    </w:p>
    <w:p w14:paraId="65A6EA17">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Theme="minorEastAsia" w:hAnsiTheme="minorEastAsia" w:eastAsiaTheme="minorEastAsia"/>
          <w:snapToGrid w:val="0"/>
          <w:kern w:val="0"/>
        </w:rPr>
        <w:t>。</w:t>
      </w:r>
    </w:p>
    <w:p w14:paraId="54F96C9E">
      <w:pPr>
        <w:adjustRightInd w:val="0"/>
        <w:snapToGrid w:val="0"/>
        <w:spacing w:line="300" w:lineRule="auto"/>
        <w:rPr>
          <w:snapToGrid w:val="0"/>
          <w:kern w:val="0"/>
        </w:rPr>
      </w:pPr>
    </w:p>
    <w:p w14:paraId="0B248F58">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7DFACF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3503E460">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0F630C1A">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4D14E80B">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D224258">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62A2AB76">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BD79F9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0A105A81">
            <w:pPr>
              <w:adjustRightInd w:val="0"/>
              <w:snapToGrid w:val="0"/>
              <w:spacing w:line="300" w:lineRule="auto"/>
              <w:jc w:val="center"/>
              <w:rPr>
                <w:b/>
                <w:snapToGrid w:val="0"/>
                <w:kern w:val="0"/>
              </w:rPr>
            </w:pPr>
            <w:r>
              <w:rPr>
                <w:rFonts w:hint="eastAsia"/>
                <w:b/>
                <w:snapToGrid w:val="0"/>
                <w:kern w:val="0"/>
              </w:rPr>
              <w:t>备注</w:t>
            </w:r>
          </w:p>
        </w:tc>
      </w:tr>
      <w:tr w14:paraId="18F3A8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5FCFBB21">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7A514837">
            <w:pPr>
              <w:adjustRightInd w:val="0"/>
              <w:snapToGrid w:val="0"/>
              <w:spacing w:line="300" w:lineRule="auto"/>
              <w:jc w:val="center"/>
              <w:rPr>
                <w:rFonts w:ascii="宋体" w:hAnsi="宋体"/>
                <w:szCs w:val="21"/>
                <w:lang w:val="zh-CN"/>
              </w:rPr>
            </w:pPr>
          </w:p>
        </w:tc>
        <w:tc>
          <w:tcPr>
            <w:tcW w:w="876" w:type="dxa"/>
            <w:vAlign w:val="center"/>
          </w:tcPr>
          <w:p w14:paraId="629E8188">
            <w:pPr>
              <w:adjustRightInd w:val="0"/>
              <w:snapToGrid w:val="0"/>
              <w:spacing w:line="300" w:lineRule="auto"/>
              <w:jc w:val="center"/>
              <w:rPr>
                <w:snapToGrid w:val="0"/>
                <w:kern w:val="0"/>
              </w:rPr>
            </w:pPr>
          </w:p>
        </w:tc>
        <w:tc>
          <w:tcPr>
            <w:tcW w:w="909" w:type="dxa"/>
            <w:vAlign w:val="center"/>
          </w:tcPr>
          <w:p w14:paraId="5E67C5F8">
            <w:pPr>
              <w:adjustRightInd w:val="0"/>
              <w:snapToGrid w:val="0"/>
              <w:spacing w:line="300" w:lineRule="auto"/>
              <w:jc w:val="center"/>
              <w:rPr>
                <w:snapToGrid w:val="0"/>
                <w:kern w:val="0"/>
              </w:rPr>
            </w:pPr>
          </w:p>
        </w:tc>
        <w:tc>
          <w:tcPr>
            <w:tcW w:w="1643" w:type="dxa"/>
            <w:vAlign w:val="center"/>
          </w:tcPr>
          <w:p w14:paraId="43BFF780">
            <w:pPr>
              <w:adjustRightInd w:val="0"/>
              <w:snapToGrid w:val="0"/>
              <w:spacing w:line="300" w:lineRule="auto"/>
              <w:jc w:val="center"/>
              <w:rPr>
                <w:snapToGrid w:val="0"/>
                <w:kern w:val="0"/>
              </w:rPr>
            </w:pPr>
          </w:p>
        </w:tc>
        <w:tc>
          <w:tcPr>
            <w:tcW w:w="1701" w:type="dxa"/>
            <w:vAlign w:val="center"/>
          </w:tcPr>
          <w:p w14:paraId="1342F2D2">
            <w:pPr>
              <w:adjustRightInd w:val="0"/>
              <w:snapToGrid w:val="0"/>
              <w:spacing w:line="300" w:lineRule="auto"/>
              <w:jc w:val="center"/>
              <w:rPr>
                <w:snapToGrid w:val="0"/>
                <w:kern w:val="0"/>
              </w:rPr>
            </w:pPr>
          </w:p>
        </w:tc>
        <w:tc>
          <w:tcPr>
            <w:tcW w:w="1125" w:type="dxa"/>
            <w:vAlign w:val="center"/>
          </w:tcPr>
          <w:p w14:paraId="4ED51D4D">
            <w:pPr>
              <w:adjustRightInd w:val="0"/>
              <w:snapToGrid w:val="0"/>
              <w:spacing w:line="300" w:lineRule="auto"/>
              <w:jc w:val="center"/>
              <w:rPr>
                <w:snapToGrid w:val="0"/>
                <w:kern w:val="0"/>
              </w:rPr>
            </w:pPr>
          </w:p>
        </w:tc>
      </w:tr>
      <w:tr w14:paraId="0B2B9D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1DA2BBD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269BCC3C">
            <w:pPr>
              <w:adjustRightInd w:val="0"/>
              <w:snapToGrid w:val="0"/>
              <w:spacing w:line="300" w:lineRule="auto"/>
              <w:jc w:val="center"/>
              <w:rPr>
                <w:rFonts w:ascii="宋体" w:hAnsi="宋体"/>
                <w:szCs w:val="21"/>
                <w:lang w:val="zh-CN"/>
              </w:rPr>
            </w:pPr>
          </w:p>
        </w:tc>
        <w:tc>
          <w:tcPr>
            <w:tcW w:w="876" w:type="dxa"/>
            <w:vAlign w:val="center"/>
          </w:tcPr>
          <w:p w14:paraId="477C167A">
            <w:pPr>
              <w:adjustRightInd w:val="0"/>
              <w:snapToGrid w:val="0"/>
              <w:spacing w:line="300" w:lineRule="auto"/>
              <w:jc w:val="center"/>
              <w:rPr>
                <w:snapToGrid w:val="0"/>
                <w:kern w:val="0"/>
              </w:rPr>
            </w:pPr>
          </w:p>
        </w:tc>
        <w:tc>
          <w:tcPr>
            <w:tcW w:w="909" w:type="dxa"/>
            <w:vAlign w:val="center"/>
          </w:tcPr>
          <w:p w14:paraId="3C18DE88">
            <w:pPr>
              <w:adjustRightInd w:val="0"/>
              <w:snapToGrid w:val="0"/>
              <w:spacing w:line="300" w:lineRule="auto"/>
              <w:jc w:val="center"/>
              <w:rPr>
                <w:snapToGrid w:val="0"/>
                <w:kern w:val="0"/>
              </w:rPr>
            </w:pPr>
          </w:p>
        </w:tc>
        <w:tc>
          <w:tcPr>
            <w:tcW w:w="1643" w:type="dxa"/>
            <w:vAlign w:val="center"/>
          </w:tcPr>
          <w:p w14:paraId="626702DD">
            <w:pPr>
              <w:adjustRightInd w:val="0"/>
              <w:snapToGrid w:val="0"/>
              <w:spacing w:line="300" w:lineRule="auto"/>
              <w:jc w:val="center"/>
              <w:rPr>
                <w:snapToGrid w:val="0"/>
                <w:kern w:val="0"/>
              </w:rPr>
            </w:pPr>
          </w:p>
        </w:tc>
        <w:tc>
          <w:tcPr>
            <w:tcW w:w="1701" w:type="dxa"/>
            <w:vAlign w:val="center"/>
          </w:tcPr>
          <w:p w14:paraId="3F4B8227">
            <w:pPr>
              <w:adjustRightInd w:val="0"/>
              <w:snapToGrid w:val="0"/>
              <w:spacing w:line="300" w:lineRule="auto"/>
              <w:jc w:val="center"/>
              <w:rPr>
                <w:snapToGrid w:val="0"/>
                <w:kern w:val="0"/>
              </w:rPr>
            </w:pPr>
          </w:p>
        </w:tc>
        <w:tc>
          <w:tcPr>
            <w:tcW w:w="1125" w:type="dxa"/>
            <w:vAlign w:val="center"/>
          </w:tcPr>
          <w:p w14:paraId="02A73622">
            <w:pPr>
              <w:adjustRightInd w:val="0"/>
              <w:snapToGrid w:val="0"/>
              <w:spacing w:line="300" w:lineRule="auto"/>
              <w:jc w:val="center"/>
              <w:rPr>
                <w:snapToGrid w:val="0"/>
                <w:kern w:val="0"/>
              </w:rPr>
            </w:pPr>
          </w:p>
        </w:tc>
      </w:tr>
      <w:tr w14:paraId="488479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7536AE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50972DCE">
            <w:pPr>
              <w:adjustRightInd w:val="0"/>
              <w:snapToGrid w:val="0"/>
              <w:spacing w:line="300" w:lineRule="auto"/>
              <w:jc w:val="center"/>
              <w:rPr>
                <w:rFonts w:ascii="宋体" w:hAnsi="宋体"/>
                <w:szCs w:val="21"/>
                <w:lang w:val="zh-CN"/>
              </w:rPr>
            </w:pPr>
          </w:p>
        </w:tc>
        <w:tc>
          <w:tcPr>
            <w:tcW w:w="876" w:type="dxa"/>
            <w:vAlign w:val="center"/>
          </w:tcPr>
          <w:p w14:paraId="43E6D9C8">
            <w:pPr>
              <w:adjustRightInd w:val="0"/>
              <w:snapToGrid w:val="0"/>
              <w:spacing w:line="300" w:lineRule="auto"/>
              <w:jc w:val="center"/>
              <w:rPr>
                <w:snapToGrid w:val="0"/>
                <w:kern w:val="0"/>
              </w:rPr>
            </w:pPr>
          </w:p>
        </w:tc>
        <w:tc>
          <w:tcPr>
            <w:tcW w:w="909" w:type="dxa"/>
            <w:vAlign w:val="center"/>
          </w:tcPr>
          <w:p w14:paraId="7AFB9D27">
            <w:pPr>
              <w:adjustRightInd w:val="0"/>
              <w:snapToGrid w:val="0"/>
              <w:spacing w:line="300" w:lineRule="auto"/>
              <w:jc w:val="center"/>
              <w:rPr>
                <w:snapToGrid w:val="0"/>
                <w:kern w:val="0"/>
              </w:rPr>
            </w:pPr>
          </w:p>
        </w:tc>
        <w:tc>
          <w:tcPr>
            <w:tcW w:w="1643" w:type="dxa"/>
            <w:vAlign w:val="center"/>
          </w:tcPr>
          <w:p w14:paraId="6B325163">
            <w:pPr>
              <w:adjustRightInd w:val="0"/>
              <w:snapToGrid w:val="0"/>
              <w:spacing w:line="300" w:lineRule="auto"/>
              <w:jc w:val="center"/>
              <w:rPr>
                <w:snapToGrid w:val="0"/>
                <w:kern w:val="0"/>
              </w:rPr>
            </w:pPr>
          </w:p>
        </w:tc>
        <w:tc>
          <w:tcPr>
            <w:tcW w:w="1701" w:type="dxa"/>
            <w:vAlign w:val="center"/>
          </w:tcPr>
          <w:p w14:paraId="762F690F">
            <w:pPr>
              <w:adjustRightInd w:val="0"/>
              <w:snapToGrid w:val="0"/>
              <w:spacing w:line="300" w:lineRule="auto"/>
              <w:jc w:val="center"/>
              <w:rPr>
                <w:snapToGrid w:val="0"/>
                <w:kern w:val="0"/>
              </w:rPr>
            </w:pPr>
          </w:p>
        </w:tc>
        <w:tc>
          <w:tcPr>
            <w:tcW w:w="1125" w:type="dxa"/>
            <w:vAlign w:val="center"/>
          </w:tcPr>
          <w:p w14:paraId="73A98644">
            <w:pPr>
              <w:adjustRightInd w:val="0"/>
              <w:snapToGrid w:val="0"/>
              <w:spacing w:line="300" w:lineRule="auto"/>
              <w:jc w:val="center"/>
              <w:rPr>
                <w:snapToGrid w:val="0"/>
                <w:kern w:val="0"/>
              </w:rPr>
            </w:pPr>
          </w:p>
        </w:tc>
      </w:tr>
      <w:tr w14:paraId="452FC9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23AC2E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64E7807D">
            <w:pPr>
              <w:adjustRightInd w:val="0"/>
              <w:snapToGrid w:val="0"/>
              <w:spacing w:line="300" w:lineRule="auto"/>
              <w:jc w:val="center"/>
              <w:rPr>
                <w:rFonts w:ascii="宋体" w:hAnsi="宋体"/>
                <w:szCs w:val="21"/>
                <w:lang w:val="zh-CN"/>
              </w:rPr>
            </w:pPr>
          </w:p>
        </w:tc>
        <w:tc>
          <w:tcPr>
            <w:tcW w:w="876" w:type="dxa"/>
            <w:vAlign w:val="center"/>
          </w:tcPr>
          <w:p w14:paraId="24F2D118">
            <w:pPr>
              <w:adjustRightInd w:val="0"/>
              <w:snapToGrid w:val="0"/>
              <w:spacing w:line="300" w:lineRule="auto"/>
              <w:jc w:val="center"/>
              <w:rPr>
                <w:snapToGrid w:val="0"/>
                <w:kern w:val="0"/>
              </w:rPr>
            </w:pPr>
          </w:p>
        </w:tc>
        <w:tc>
          <w:tcPr>
            <w:tcW w:w="909" w:type="dxa"/>
            <w:vAlign w:val="center"/>
          </w:tcPr>
          <w:p w14:paraId="225EFFE9">
            <w:pPr>
              <w:adjustRightInd w:val="0"/>
              <w:snapToGrid w:val="0"/>
              <w:spacing w:line="300" w:lineRule="auto"/>
              <w:jc w:val="center"/>
              <w:rPr>
                <w:snapToGrid w:val="0"/>
                <w:kern w:val="0"/>
              </w:rPr>
            </w:pPr>
          </w:p>
        </w:tc>
        <w:tc>
          <w:tcPr>
            <w:tcW w:w="1643" w:type="dxa"/>
            <w:vAlign w:val="center"/>
          </w:tcPr>
          <w:p w14:paraId="509D2E89">
            <w:pPr>
              <w:adjustRightInd w:val="0"/>
              <w:snapToGrid w:val="0"/>
              <w:spacing w:line="300" w:lineRule="auto"/>
              <w:jc w:val="center"/>
              <w:rPr>
                <w:snapToGrid w:val="0"/>
                <w:kern w:val="0"/>
              </w:rPr>
            </w:pPr>
          </w:p>
        </w:tc>
        <w:tc>
          <w:tcPr>
            <w:tcW w:w="1701" w:type="dxa"/>
            <w:vAlign w:val="center"/>
          </w:tcPr>
          <w:p w14:paraId="3A694137">
            <w:pPr>
              <w:adjustRightInd w:val="0"/>
              <w:snapToGrid w:val="0"/>
              <w:spacing w:line="300" w:lineRule="auto"/>
              <w:jc w:val="center"/>
              <w:rPr>
                <w:snapToGrid w:val="0"/>
                <w:kern w:val="0"/>
              </w:rPr>
            </w:pPr>
          </w:p>
        </w:tc>
        <w:tc>
          <w:tcPr>
            <w:tcW w:w="1125" w:type="dxa"/>
            <w:vAlign w:val="center"/>
          </w:tcPr>
          <w:p w14:paraId="02CFD11A">
            <w:pPr>
              <w:adjustRightInd w:val="0"/>
              <w:snapToGrid w:val="0"/>
              <w:spacing w:line="300" w:lineRule="auto"/>
              <w:jc w:val="center"/>
              <w:rPr>
                <w:snapToGrid w:val="0"/>
                <w:kern w:val="0"/>
              </w:rPr>
            </w:pPr>
          </w:p>
        </w:tc>
      </w:tr>
      <w:tr w14:paraId="003D25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64744910">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0CBB8A90">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2AD0DAC1">
            <w:pPr>
              <w:adjustRightInd w:val="0"/>
              <w:snapToGrid w:val="0"/>
              <w:spacing w:line="300" w:lineRule="auto"/>
              <w:jc w:val="center"/>
              <w:rPr>
                <w:snapToGrid w:val="0"/>
                <w:kern w:val="0"/>
              </w:rPr>
            </w:pPr>
          </w:p>
        </w:tc>
        <w:tc>
          <w:tcPr>
            <w:tcW w:w="909" w:type="dxa"/>
            <w:tcBorders>
              <w:bottom w:val="single" w:color="auto" w:sz="4" w:space="0"/>
            </w:tcBorders>
            <w:vAlign w:val="center"/>
          </w:tcPr>
          <w:p w14:paraId="28BD3621">
            <w:pPr>
              <w:adjustRightInd w:val="0"/>
              <w:snapToGrid w:val="0"/>
              <w:spacing w:line="300" w:lineRule="auto"/>
              <w:jc w:val="center"/>
              <w:rPr>
                <w:snapToGrid w:val="0"/>
                <w:kern w:val="0"/>
              </w:rPr>
            </w:pPr>
          </w:p>
        </w:tc>
        <w:tc>
          <w:tcPr>
            <w:tcW w:w="1643" w:type="dxa"/>
            <w:tcBorders>
              <w:bottom w:val="single" w:color="auto" w:sz="4" w:space="0"/>
            </w:tcBorders>
            <w:vAlign w:val="center"/>
          </w:tcPr>
          <w:p w14:paraId="63F15982">
            <w:pPr>
              <w:adjustRightInd w:val="0"/>
              <w:snapToGrid w:val="0"/>
              <w:spacing w:line="300" w:lineRule="auto"/>
              <w:jc w:val="center"/>
              <w:rPr>
                <w:snapToGrid w:val="0"/>
                <w:kern w:val="0"/>
              </w:rPr>
            </w:pPr>
          </w:p>
        </w:tc>
        <w:tc>
          <w:tcPr>
            <w:tcW w:w="1701" w:type="dxa"/>
            <w:tcBorders>
              <w:bottom w:val="single" w:color="auto" w:sz="4" w:space="0"/>
            </w:tcBorders>
            <w:vAlign w:val="center"/>
          </w:tcPr>
          <w:p w14:paraId="2003E6ED">
            <w:pPr>
              <w:adjustRightInd w:val="0"/>
              <w:snapToGrid w:val="0"/>
              <w:spacing w:line="300" w:lineRule="auto"/>
              <w:jc w:val="center"/>
              <w:rPr>
                <w:snapToGrid w:val="0"/>
                <w:kern w:val="0"/>
              </w:rPr>
            </w:pPr>
          </w:p>
        </w:tc>
        <w:tc>
          <w:tcPr>
            <w:tcW w:w="1125" w:type="dxa"/>
            <w:tcBorders>
              <w:bottom w:val="single" w:color="auto" w:sz="4" w:space="0"/>
            </w:tcBorders>
            <w:vAlign w:val="center"/>
          </w:tcPr>
          <w:p w14:paraId="073839AC">
            <w:pPr>
              <w:adjustRightInd w:val="0"/>
              <w:snapToGrid w:val="0"/>
              <w:spacing w:line="300" w:lineRule="auto"/>
              <w:jc w:val="center"/>
              <w:rPr>
                <w:snapToGrid w:val="0"/>
                <w:kern w:val="0"/>
              </w:rPr>
            </w:pPr>
          </w:p>
        </w:tc>
      </w:tr>
      <w:tr w14:paraId="457AE8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6245C7B1">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6AA61704">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0D0F3E2E">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06390296">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D869E01">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17A2E4A0">
            <w:pPr>
              <w:adjustRightInd w:val="0"/>
              <w:snapToGrid w:val="0"/>
              <w:spacing w:line="300" w:lineRule="auto"/>
              <w:jc w:val="center"/>
              <w:rPr>
                <w:snapToGrid w:val="0"/>
                <w:kern w:val="0"/>
              </w:rPr>
            </w:pPr>
          </w:p>
        </w:tc>
        <w:tc>
          <w:tcPr>
            <w:tcW w:w="1125" w:type="dxa"/>
            <w:tcBorders>
              <w:bottom w:val="single" w:color="auto" w:sz="4" w:space="0"/>
            </w:tcBorders>
            <w:vAlign w:val="center"/>
          </w:tcPr>
          <w:p w14:paraId="3F0DD9A9">
            <w:pPr>
              <w:adjustRightInd w:val="0"/>
              <w:snapToGrid w:val="0"/>
              <w:spacing w:line="300" w:lineRule="auto"/>
              <w:jc w:val="center"/>
              <w:rPr>
                <w:snapToGrid w:val="0"/>
                <w:kern w:val="0"/>
              </w:rPr>
            </w:pPr>
          </w:p>
        </w:tc>
      </w:tr>
      <w:tr w14:paraId="230242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17CA4062">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093CF73">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7A5119F">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26D77C08">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7113F8F5">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1584CE30">
            <w:pPr>
              <w:adjustRightInd w:val="0"/>
              <w:snapToGrid w:val="0"/>
              <w:spacing w:line="300" w:lineRule="auto"/>
              <w:jc w:val="center"/>
              <w:rPr>
                <w:snapToGrid w:val="0"/>
                <w:kern w:val="0"/>
              </w:rPr>
            </w:pPr>
          </w:p>
        </w:tc>
        <w:tc>
          <w:tcPr>
            <w:tcW w:w="1125" w:type="dxa"/>
            <w:tcBorders>
              <w:bottom w:val="single" w:color="auto" w:sz="4" w:space="0"/>
            </w:tcBorders>
            <w:vAlign w:val="center"/>
          </w:tcPr>
          <w:p w14:paraId="2BB79639">
            <w:pPr>
              <w:adjustRightInd w:val="0"/>
              <w:snapToGrid w:val="0"/>
              <w:spacing w:line="300" w:lineRule="auto"/>
              <w:jc w:val="center"/>
              <w:rPr>
                <w:snapToGrid w:val="0"/>
                <w:kern w:val="0"/>
              </w:rPr>
            </w:pPr>
          </w:p>
        </w:tc>
      </w:tr>
      <w:tr w14:paraId="77109C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40ECB289">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42857845">
            <w:pPr>
              <w:adjustRightInd w:val="0"/>
              <w:snapToGrid w:val="0"/>
              <w:spacing w:line="300" w:lineRule="auto"/>
              <w:jc w:val="center"/>
              <w:rPr>
                <w:snapToGrid w:val="0"/>
                <w:kern w:val="0"/>
              </w:rPr>
            </w:pPr>
          </w:p>
        </w:tc>
        <w:tc>
          <w:tcPr>
            <w:tcW w:w="1125" w:type="dxa"/>
            <w:tcBorders>
              <w:top w:val="single" w:color="auto" w:sz="4" w:space="0"/>
            </w:tcBorders>
            <w:vAlign w:val="center"/>
          </w:tcPr>
          <w:p w14:paraId="48BF5EC5">
            <w:pPr>
              <w:adjustRightInd w:val="0"/>
              <w:snapToGrid w:val="0"/>
              <w:spacing w:line="300" w:lineRule="auto"/>
              <w:jc w:val="center"/>
              <w:rPr>
                <w:snapToGrid w:val="0"/>
                <w:kern w:val="0"/>
              </w:rPr>
            </w:pPr>
          </w:p>
        </w:tc>
      </w:tr>
    </w:tbl>
    <w:p w14:paraId="1AD0F541">
      <w:pPr>
        <w:spacing w:line="360" w:lineRule="auto"/>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647D92D5">
      <w:pPr>
        <w:adjustRightInd w:val="0"/>
        <w:spacing w:line="360" w:lineRule="auto"/>
        <w:jc w:val="left"/>
        <w:rPr>
          <w:rFonts w:ascii="宋体" w:hAnsi="宋体"/>
          <w:szCs w:val="21"/>
        </w:rPr>
      </w:pPr>
      <w:r>
        <w:rPr>
          <w:rFonts w:hint="eastAsia" w:ascii="宋体" w:hAnsi="宋体"/>
          <w:szCs w:val="21"/>
        </w:rPr>
        <w:t xml:space="preserve">      </w:t>
      </w:r>
      <w:r>
        <w:rPr>
          <w:rFonts w:hint="eastAsia" w:ascii="宋体" w:hAnsi="宋体"/>
          <w:b/>
          <w:bCs/>
          <w:color w:val="FF0000"/>
          <w:szCs w:val="21"/>
        </w:rPr>
        <w:t>2、本项目预计需开展270宗国有已出让用地、280宗临时用地巡查和批后监管技术支持工作。投标供应商须根据《国土资源调查预算标准-土地资源调查评价成本综合预算标准》（2005年）的取费标准进行报价，须详细写出报价的具体计算过程，无具体计算过程的视为无效投标，投标供应商的报价不得超过项目预算金额。</w:t>
      </w:r>
    </w:p>
    <w:p w14:paraId="5543CDD5">
      <w:pPr>
        <w:adjustRightInd w:val="0"/>
        <w:spacing w:line="360" w:lineRule="auto"/>
        <w:ind w:firstLine="630" w:firstLineChars="300"/>
        <w:jc w:val="left"/>
        <w:rPr>
          <w:snapToGrid w:val="0"/>
          <w:kern w:val="0"/>
          <w:szCs w:val="21"/>
        </w:rPr>
      </w:pPr>
      <w:r>
        <w:rPr>
          <w:rFonts w:hint="eastAsia" w:ascii="宋体" w:hAnsi="宋体"/>
          <w:szCs w:val="21"/>
        </w:rPr>
        <w:t>3、</w:t>
      </w:r>
      <w:r>
        <w:rPr>
          <w:rFonts w:hint="eastAsia" w:asciiTheme="minorEastAsia" w:hAnsiTheme="minorEastAsia" w:eastAsiaTheme="minorEastAsia"/>
        </w:rPr>
        <w:t>开标一览表中的投标</w:t>
      </w:r>
      <w:r>
        <w:rPr>
          <w:rFonts w:hint="eastAsia" w:eastAsiaTheme="minorEastAsia"/>
          <w:snapToGrid w:val="0"/>
          <w:kern w:val="0"/>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188E5B69">
      <w:pPr>
        <w:adjustRightInd w:val="0"/>
        <w:snapToGrid w:val="0"/>
        <w:spacing w:line="300" w:lineRule="auto"/>
        <w:rPr>
          <w:snapToGrid w:val="0"/>
          <w:kern w:val="0"/>
        </w:rPr>
      </w:pPr>
    </w:p>
    <w:p w14:paraId="445DCF30">
      <w:pPr>
        <w:adjustRightInd w:val="0"/>
        <w:snapToGrid w:val="0"/>
        <w:spacing w:line="300" w:lineRule="auto"/>
        <w:rPr>
          <w:snapToGrid w:val="0"/>
          <w:kern w:val="0"/>
        </w:rPr>
      </w:pPr>
    </w:p>
    <w:p w14:paraId="62A2C3BC">
      <w:pPr>
        <w:adjustRightInd w:val="0"/>
        <w:snapToGrid w:val="0"/>
        <w:spacing w:line="300" w:lineRule="auto"/>
        <w:rPr>
          <w:snapToGrid w:val="0"/>
          <w:kern w:val="0"/>
        </w:rPr>
      </w:pPr>
      <w:r>
        <w:rPr>
          <w:rFonts w:hint="eastAsia"/>
          <w:snapToGrid w:val="0"/>
          <w:kern w:val="0"/>
        </w:rPr>
        <w:t>投标单位：（加盖公章）</w:t>
      </w:r>
    </w:p>
    <w:p w14:paraId="5AA2BC48">
      <w:pPr>
        <w:adjustRightInd w:val="0"/>
        <w:snapToGrid w:val="0"/>
        <w:spacing w:line="300" w:lineRule="auto"/>
        <w:rPr>
          <w:snapToGrid w:val="0"/>
          <w:kern w:val="0"/>
        </w:rPr>
      </w:pPr>
    </w:p>
    <w:p w14:paraId="256B9DCB">
      <w:pPr>
        <w:adjustRightInd w:val="0"/>
        <w:snapToGrid w:val="0"/>
        <w:spacing w:line="300" w:lineRule="auto"/>
        <w:rPr>
          <w:snapToGrid w:val="0"/>
          <w:kern w:val="0"/>
        </w:rPr>
      </w:pPr>
    </w:p>
    <w:p w14:paraId="09618AA5">
      <w:pPr>
        <w:adjustRightInd w:val="0"/>
        <w:snapToGrid w:val="0"/>
        <w:spacing w:line="300" w:lineRule="auto"/>
        <w:rPr>
          <w:snapToGrid w:val="0"/>
          <w:kern w:val="0"/>
        </w:rPr>
      </w:pPr>
    </w:p>
    <w:p w14:paraId="3954C244">
      <w:pPr>
        <w:wordWrap w:val="0"/>
        <w:adjustRightInd w:val="0"/>
        <w:snapToGrid w:val="0"/>
        <w:spacing w:line="300" w:lineRule="auto"/>
        <w:jc w:val="right"/>
      </w:pPr>
      <w:r>
        <w:rPr>
          <w:rFonts w:hint="eastAsia"/>
          <w:snapToGrid w:val="0"/>
          <w:kern w:val="0"/>
        </w:rPr>
        <w:t>年    月   日</w:t>
      </w:r>
    </w:p>
    <w:p w14:paraId="3F4F35D5">
      <w:pPr>
        <w:pStyle w:val="29"/>
        <w:adjustRightInd w:val="0"/>
        <w:snapToGrid w:val="0"/>
        <w:spacing w:line="312" w:lineRule="auto"/>
        <w:jc w:val="center"/>
        <w:rPr>
          <w:rFonts w:ascii="Times New Roman" w:hAnsi="Times New Roman"/>
          <w:b/>
          <w:sz w:val="28"/>
        </w:rPr>
      </w:pPr>
    </w:p>
    <w:p w14:paraId="1188E218"/>
    <w:p w14:paraId="06EEB71F"/>
    <w:p w14:paraId="46AB4BC5"/>
    <w:p w14:paraId="7170C9C1"/>
    <w:p w14:paraId="373B2390"/>
    <w:p w14:paraId="16257A27"/>
    <w:p w14:paraId="175BEE14"/>
    <w:p w14:paraId="6D56A48E">
      <w:pPr>
        <w:pStyle w:val="3"/>
        <w:tabs>
          <w:tab w:val="left" w:pos="371"/>
        </w:tabs>
        <w:spacing w:before="120" w:after="120"/>
        <w:ind w:left="-1" w:leftChars="-1" w:hanging="1"/>
        <w:jc w:val="center"/>
        <w:rPr>
          <w:rFonts w:asciiTheme="minorEastAsia" w:hAnsiTheme="minorEastAsia" w:eastAsiaTheme="minorEastAsia"/>
        </w:rPr>
      </w:pPr>
      <w:bookmarkStart w:id="78" w:name="_Toc44690435"/>
      <w:bookmarkStart w:id="79" w:name="_Toc135293188"/>
      <w:bookmarkStart w:id="80" w:name="_Toc44691399"/>
      <w:bookmarkStart w:id="81" w:name="_Toc44691167"/>
      <w:bookmarkStart w:id="82" w:name="_Toc44690708"/>
      <w:r>
        <w:rPr>
          <w:rFonts w:hint="eastAsia" w:asciiTheme="minorEastAsia" w:hAnsiTheme="minorEastAsia" w:eastAsiaTheme="minorEastAsia"/>
        </w:rPr>
        <w:t>格式7  服务方案</w:t>
      </w:r>
      <w:bookmarkEnd w:id="78"/>
      <w:bookmarkEnd w:id="79"/>
      <w:bookmarkEnd w:id="80"/>
      <w:bookmarkEnd w:id="81"/>
      <w:bookmarkEnd w:id="82"/>
    </w:p>
    <w:p w14:paraId="422BEF91">
      <w:pPr>
        <w:pStyle w:val="7"/>
      </w:pPr>
    </w:p>
    <w:p w14:paraId="66B3B7B3">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00F6AF7D">
      <w:pPr>
        <w:spacing w:line="400" w:lineRule="exact"/>
        <w:ind w:firstLine="420" w:firstLineChars="200"/>
        <w:rPr>
          <w:rFonts w:ascii="宋体" w:hAnsi="宋体"/>
          <w:szCs w:val="21"/>
        </w:rPr>
      </w:pPr>
    </w:p>
    <w:p w14:paraId="066570EF">
      <w:pPr>
        <w:spacing w:line="360" w:lineRule="auto"/>
        <w:ind w:firstLine="420" w:firstLineChars="200"/>
        <w:rPr>
          <w:rFonts w:ascii="宋体" w:hAnsi="宋体" w:cs="宋体"/>
          <w:szCs w:val="21"/>
        </w:rPr>
      </w:pPr>
      <w:r>
        <w:rPr>
          <w:rFonts w:hint="eastAsia" w:ascii="宋体" w:hAnsi="宋体"/>
          <w:szCs w:val="21"/>
        </w:rPr>
        <w:t>1、</w:t>
      </w:r>
      <w:r>
        <w:rPr>
          <w:rFonts w:hint="eastAsia" w:ascii="宋体" w:hAnsi="宋体" w:cs="宋体"/>
          <w:szCs w:val="21"/>
        </w:rPr>
        <w:t>实施方案</w:t>
      </w:r>
    </w:p>
    <w:p w14:paraId="2FFCD880">
      <w:pPr>
        <w:spacing w:line="360" w:lineRule="auto"/>
        <w:ind w:firstLine="420" w:firstLineChars="200"/>
        <w:rPr>
          <w:rFonts w:ascii="宋体" w:hAnsi="宋体" w:cs="宋体"/>
          <w:szCs w:val="21"/>
        </w:rPr>
      </w:pPr>
      <w:r>
        <w:rPr>
          <w:rFonts w:hint="eastAsia" w:ascii="宋体" w:hAnsi="宋体" w:cs="宋体"/>
          <w:szCs w:val="21"/>
        </w:rPr>
        <w:t>2、项目重点难点分析、应对措施及相关的合理化建议</w:t>
      </w:r>
    </w:p>
    <w:p w14:paraId="20192C35">
      <w:pPr>
        <w:spacing w:line="360" w:lineRule="auto"/>
        <w:ind w:firstLine="420" w:firstLineChars="200"/>
        <w:rPr>
          <w:rFonts w:ascii="宋体" w:hAnsi="宋体" w:cs="宋体"/>
          <w:szCs w:val="21"/>
        </w:rPr>
      </w:pPr>
      <w:r>
        <w:rPr>
          <w:rFonts w:hint="eastAsia" w:ascii="宋体" w:hAnsi="宋体" w:cs="宋体"/>
          <w:szCs w:val="21"/>
        </w:rPr>
        <w:t>3、质量保障措施及方案</w:t>
      </w:r>
    </w:p>
    <w:p w14:paraId="488F7244">
      <w:pPr>
        <w:spacing w:line="360" w:lineRule="auto"/>
        <w:ind w:firstLine="420" w:firstLineChars="200"/>
        <w:rPr>
          <w:rFonts w:ascii="宋体" w:hAnsi="宋体" w:cs="宋体"/>
          <w:szCs w:val="21"/>
        </w:rPr>
      </w:pPr>
      <w:r>
        <w:rPr>
          <w:rFonts w:hint="eastAsia" w:ascii="宋体" w:hAnsi="宋体" w:cs="宋体"/>
          <w:szCs w:val="21"/>
        </w:rPr>
        <w:t>4、项目完成（服务期满）后的服务承诺</w:t>
      </w:r>
    </w:p>
    <w:p w14:paraId="68F91A3E">
      <w:pPr>
        <w:spacing w:line="360" w:lineRule="auto"/>
        <w:ind w:firstLine="420" w:firstLineChars="200"/>
        <w:rPr>
          <w:rFonts w:ascii="宋体" w:hAnsi="宋体" w:cs="宋体"/>
          <w:szCs w:val="21"/>
        </w:rPr>
      </w:pPr>
      <w:r>
        <w:rPr>
          <w:rFonts w:hint="eastAsia" w:ascii="宋体" w:hAnsi="宋体" w:cs="宋体"/>
          <w:szCs w:val="21"/>
        </w:rPr>
        <w:t>5、违约承诺</w:t>
      </w:r>
    </w:p>
    <w:p w14:paraId="7B0B2203">
      <w:pPr>
        <w:spacing w:line="360" w:lineRule="auto"/>
        <w:ind w:firstLine="420" w:firstLineChars="200"/>
        <w:rPr>
          <w:rFonts w:ascii="宋体" w:hAnsi="宋体" w:cs="宋体"/>
          <w:szCs w:val="21"/>
        </w:rPr>
      </w:pPr>
      <w:r>
        <w:rPr>
          <w:rFonts w:hint="eastAsia" w:ascii="宋体" w:hAnsi="宋体" w:cs="宋体"/>
          <w:szCs w:val="21"/>
        </w:rPr>
        <w:t>6、投标人同类项目业绩情况</w:t>
      </w:r>
    </w:p>
    <w:p w14:paraId="25376121">
      <w:pPr>
        <w:spacing w:line="360" w:lineRule="auto"/>
        <w:ind w:firstLine="420" w:firstLineChars="200"/>
        <w:rPr>
          <w:rFonts w:ascii="宋体" w:hAnsi="宋体" w:cs="宋体"/>
          <w:szCs w:val="21"/>
        </w:rPr>
      </w:pPr>
      <w:r>
        <w:rPr>
          <w:rFonts w:hint="eastAsia" w:ascii="宋体" w:hAnsi="宋体" w:cs="宋体"/>
          <w:szCs w:val="21"/>
        </w:rPr>
        <w:t>7、投标人获奖情况</w:t>
      </w:r>
    </w:p>
    <w:p w14:paraId="50C57CDD">
      <w:pPr>
        <w:spacing w:line="360" w:lineRule="auto"/>
        <w:ind w:firstLine="420" w:firstLineChars="200"/>
        <w:rPr>
          <w:rFonts w:ascii="宋体" w:hAnsi="宋体" w:cs="宋体"/>
          <w:szCs w:val="21"/>
        </w:rPr>
      </w:pPr>
      <w:r>
        <w:rPr>
          <w:rFonts w:hint="eastAsia" w:ascii="宋体" w:hAnsi="宋体" w:cs="宋体"/>
          <w:szCs w:val="21"/>
        </w:rPr>
        <w:t>8、拟安排的项目负责人(仅限1人）情况</w:t>
      </w:r>
    </w:p>
    <w:p w14:paraId="16A64462">
      <w:pPr>
        <w:spacing w:line="360" w:lineRule="auto"/>
        <w:ind w:firstLine="420" w:firstLineChars="200"/>
        <w:rPr>
          <w:rFonts w:ascii="宋体" w:hAnsi="宋体" w:cs="宋体"/>
          <w:szCs w:val="21"/>
        </w:rPr>
      </w:pPr>
      <w:r>
        <w:rPr>
          <w:rFonts w:hint="eastAsia" w:ascii="宋体" w:hAnsi="宋体" w:cs="宋体"/>
          <w:szCs w:val="21"/>
        </w:rPr>
        <w:t>9、拟安排的项目团队成员（项目负责人除外）情况</w:t>
      </w:r>
    </w:p>
    <w:p w14:paraId="00199613">
      <w:pPr>
        <w:spacing w:line="360" w:lineRule="auto"/>
        <w:ind w:firstLine="420" w:firstLineChars="200"/>
        <w:rPr>
          <w:rFonts w:ascii="宋体" w:hAnsi="宋体" w:cs="宋体"/>
          <w:szCs w:val="21"/>
        </w:rPr>
      </w:pPr>
      <w:r>
        <w:rPr>
          <w:rFonts w:hint="eastAsia" w:ascii="宋体" w:hAnsi="宋体" w:cs="宋体"/>
          <w:szCs w:val="21"/>
        </w:rPr>
        <w:t>10、项目拟使用的车辆、场地、工具、机器等情况</w:t>
      </w:r>
    </w:p>
    <w:p w14:paraId="1D9B23AB">
      <w:pPr>
        <w:spacing w:line="360" w:lineRule="auto"/>
        <w:ind w:left="420"/>
        <w:rPr>
          <w:rFonts w:ascii="宋体" w:hAnsi="宋体"/>
          <w:bCs/>
        </w:rPr>
      </w:pPr>
      <w:r>
        <w:rPr>
          <w:rFonts w:hint="eastAsia" w:ascii="宋体" w:hAnsi="宋体"/>
          <w:bCs/>
        </w:rPr>
        <w:t>11、投标人认为必要的其他方案</w:t>
      </w:r>
    </w:p>
    <w:p w14:paraId="43352004">
      <w:pPr>
        <w:adjustRightInd w:val="0"/>
        <w:snapToGrid w:val="0"/>
        <w:spacing w:line="300" w:lineRule="auto"/>
        <w:rPr>
          <w:snapToGrid w:val="0"/>
          <w:kern w:val="0"/>
        </w:rPr>
      </w:pPr>
    </w:p>
    <w:p w14:paraId="7F1E26DC">
      <w:pPr>
        <w:adjustRightInd w:val="0"/>
        <w:snapToGrid w:val="0"/>
        <w:spacing w:line="300" w:lineRule="auto"/>
        <w:rPr>
          <w:snapToGrid w:val="0"/>
          <w:kern w:val="0"/>
        </w:rPr>
      </w:pPr>
    </w:p>
    <w:p w14:paraId="4A681C1D">
      <w:pPr>
        <w:adjustRightInd w:val="0"/>
        <w:snapToGrid w:val="0"/>
        <w:spacing w:line="300" w:lineRule="auto"/>
        <w:rPr>
          <w:snapToGrid w:val="0"/>
          <w:kern w:val="0"/>
        </w:rPr>
      </w:pPr>
    </w:p>
    <w:p w14:paraId="20D66714">
      <w:pPr>
        <w:adjustRightInd w:val="0"/>
        <w:snapToGrid w:val="0"/>
        <w:spacing w:line="300" w:lineRule="auto"/>
        <w:jc w:val="right"/>
        <w:rPr>
          <w:snapToGrid w:val="0"/>
          <w:kern w:val="0"/>
        </w:rPr>
      </w:pPr>
    </w:p>
    <w:p w14:paraId="77207735">
      <w:pPr>
        <w:adjustRightInd w:val="0"/>
        <w:snapToGrid w:val="0"/>
        <w:spacing w:line="300" w:lineRule="auto"/>
        <w:jc w:val="right"/>
        <w:rPr>
          <w:snapToGrid w:val="0"/>
          <w:kern w:val="0"/>
        </w:rPr>
      </w:pPr>
    </w:p>
    <w:p w14:paraId="55773EC9">
      <w:pPr>
        <w:adjustRightInd w:val="0"/>
        <w:snapToGrid w:val="0"/>
        <w:spacing w:line="300" w:lineRule="auto"/>
        <w:jc w:val="right"/>
        <w:rPr>
          <w:snapToGrid w:val="0"/>
          <w:kern w:val="0"/>
        </w:rPr>
      </w:pPr>
    </w:p>
    <w:p w14:paraId="4BA8FAA4">
      <w:pPr>
        <w:adjustRightInd w:val="0"/>
        <w:snapToGrid w:val="0"/>
        <w:spacing w:line="300" w:lineRule="auto"/>
        <w:jc w:val="right"/>
        <w:rPr>
          <w:snapToGrid w:val="0"/>
          <w:kern w:val="0"/>
        </w:rPr>
      </w:pPr>
    </w:p>
    <w:p w14:paraId="38E0283B">
      <w:pPr>
        <w:adjustRightInd w:val="0"/>
        <w:snapToGrid w:val="0"/>
        <w:spacing w:line="300" w:lineRule="auto"/>
        <w:jc w:val="right"/>
        <w:rPr>
          <w:snapToGrid w:val="0"/>
          <w:kern w:val="0"/>
        </w:rPr>
      </w:pPr>
    </w:p>
    <w:p w14:paraId="0020E4C4">
      <w:pPr>
        <w:adjustRightInd w:val="0"/>
        <w:snapToGrid w:val="0"/>
        <w:spacing w:line="300" w:lineRule="auto"/>
        <w:jc w:val="right"/>
        <w:rPr>
          <w:snapToGrid w:val="0"/>
          <w:kern w:val="0"/>
        </w:rPr>
      </w:pPr>
    </w:p>
    <w:p w14:paraId="06785FAD">
      <w:pPr>
        <w:adjustRightInd w:val="0"/>
        <w:snapToGrid w:val="0"/>
        <w:spacing w:line="300" w:lineRule="auto"/>
        <w:jc w:val="right"/>
        <w:rPr>
          <w:snapToGrid w:val="0"/>
          <w:kern w:val="0"/>
        </w:rPr>
      </w:pPr>
    </w:p>
    <w:p w14:paraId="676BC129">
      <w:pPr>
        <w:adjustRightInd w:val="0"/>
        <w:snapToGrid w:val="0"/>
        <w:spacing w:line="300" w:lineRule="auto"/>
        <w:jc w:val="right"/>
        <w:rPr>
          <w:snapToGrid w:val="0"/>
          <w:kern w:val="0"/>
        </w:rPr>
      </w:pPr>
    </w:p>
    <w:p w14:paraId="267FF5B8">
      <w:pPr>
        <w:adjustRightInd w:val="0"/>
        <w:snapToGrid w:val="0"/>
        <w:spacing w:line="300" w:lineRule="auto"/>
        <w:jc w:val="right"/>
        <w:rPr>
          <w:snapToGrid w:val="0"/>
          <w:kern w:val="0"/>
        </w:rPr>
      </w:pPr>
    </w:p>
    <w:p w14:paraId="10CC222A">
      <w:pPr>
        <w:adjustRightInd w:val="0"/>
        <w:snapToGrid w:val="0"/>
        <w:spacing w:line="300" w:lineRule="auto"/>
        <w:jc w:val="right"/>
        <w:rPr>
          <w:snapToGrid w:val="0"/>
          <w:kern w:val="0"/>
        </w:rPr>
      </w:pPr>
    </w:p>
    <w:p w14:paraId="359611D9">
      <w:pPr>
        <w:adjustRightInd w:val="0"/>
        <w:snapToGrid w:val="0"/>
        <w:spacing w:line="300" w:lineRule="auto"/>
        <w:jc w:val="right"/>
        <w:rPr>
          <w:snapToGrid w:val="0"/>
          <w:kern w:val="0"/>
        </w:rPr>
      </w:pPr>
    </w:p>
    <w:p w14:paraId="32D38F7C">
      <w:pPr>
        <w:adjustRightInd w:val="0"/>
        <w:snapToGrid w:val="0"/>
        <w:spacing w:line="300" w:lineRule="auto"/>
        <w:jc w:val="right"/>
        <w:rPr>
          <w:snapToGrid w:val="0"/>
          <w:kern w:val="0"/>
        </w:rPr>
      </w:pPr>
    </w:p>
    <w:p w14:paraId="04F37D3E">
      <w:pPr>
        <w:adjustRightInd w:val="0"/>
        <w:snapToGrid w:val="0"/>
        <w:spacing w:line="300" w:lineRule="auto"/>
        <w:jc w:val="right"/>
        <w:rPr>
          <w:snapToGrid w:val="0"/>
          <w:kern w:val="0"/>
        </w:rPr>
      </w:pPr>
    </w:p>
    <w:p w14:paraId="42D2E888">
      <w:pPr>
        <w:adjustRightInd w:val="0"/>
        <w:snapToGrid w:val="0"/>
        <w:spacing w:line="300" w:lineRule="auto"/>
        <w:jc w:val="right"/>
        <w:rPr>
          <w:snapToGrid w:val="0"/>
          <w:kern w:val="0"/>
        </w:rPr>
      </w:pPr>
    </w:p>
    <w:p w14:paraId="5A506E34">
      <w:pPr>
        <w:adjustRightInd w:val="0"/>
        <w:snapToGrid w:val="0"/>
        <w:spacing w:line="300" w:lineRule="auto"/>
        <w:jc w:val="right"/>
        <w:rPr>
          <w:snapToGrid w:val="0"/>
          <w:kern w:val="0"/>
        </w:rPr>
      </w:pPr>
    </w:p>
    <w:p w14:paraId="12860C4E">
      <w:pPr>
        <w:adjustRightInd w:val="0"/>
        <w:snapToGrid w:val="0"/>
        <w:spacing w:line="300" w:lineRule="auto"/>
        <w:jc w:val="right"/>
        <w:rPr>
          <w:snapToGrid w:val="0"/>
          <w:kern w:val="0"/>
        </w:rPr>
      </w:pPr>
    </w:p>
    <w:p w14:paraId="030DDD5A"/>
    <w:p w14:paraId="33506D1B">
      <w:r>
        <w:rPr>
          <w:rFonts w:hint="eastAsia"/>
        </w:rPr>
        <w:br w:type="page"/>
      </w:r>
    </w:p>
    <w:p w14:paraId="6CDA6023">
      <w:pPr>
        <w:tabs>
          <w:tab w:val="left" w:pos="8248"/>
          <w:tab w:val="left" w:pos="9368"/>
        </w:tabs>
        <w:spacing w:line="360" w:lineRule="auto"/>
      </w:pPr>
      <w:r>
        <w:rPr>
          <w:rFonts w:hint="eastAsia"/>
        </w:rPr>
        <w:t>附表：</w:t>
      </w:r>
    </w:p>
    <w:p w14:paraId="11330EE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1F2451DC"/>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7E321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C6F0A52">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2AF7A6D0">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74C15CF9">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41015D59">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3A393593">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1CACD613">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55BE46D">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CF25A55">
            <w:pPr>
              <w:jc w:val="center"/>
              <w:rPr>
                <w:rFonts w:ascii="宋体" w:hAnsi="宋体" w:cs="Courier New"/>
                <w:snapToGrid w:val="0"/>
                <w:szCs w:val="21"/>
              </w:rPr>
            </w:pPr>
            <w:r>
              <w:rPr>
                <w:rFonts w:hint="eastAsia" w:ascii="宋体" w:hAnsi="宋体" w:cs="Courier New"/>
                <w:snapToGrid w:val="0"/>
                <w:szCs w:val="21"/>
              </w:rPr>
              <w:t>工作经验</w:t>
            </w:r>
          </w:p>
        </w:tc>
      </w:tr>
      <w:tr w14:paraId="37987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1B840D41">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61FAED38">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58513A65">
            <w:pPr>
              <w:rPr>
                <w:rFonts w:ascii="宋体" w:hAnsi="宋体" w:cs="Courier New"/>
                <w:snapToGrid w:val="0"/>
                <w:szCs w:val="21"/>
              </w:rPr>
            </w:pPr>
          </w:p>
        </w:tc>
        <w:tc>
          <w:tcPr>
            <w:tcW w:w="567" w:type="dxa"/>
            <w:vAlign w:val="center"/>
          </w:tcPr>
          <w:p w14:paraId="0BADA98D">
            <w:pPr>
              <w:rPr>
                <w:rFonts w:ascii="宋体" w:hAnsi="宋体" w:cs="Courier New"/>
                <w:snapToGrid w:val="0"/>
                <w:szCs w:val="21"/>
              </w:rPr>
            </w:pPr>
          </w:p>
        </w:tc>
        <w:tc>
          <w:tcPr>
            <w:tcW w:w="1308" w:type="dxa"/>
            <w:vAlign w:val="center"/>
          </w:tcPr>
          <w:p w14:paraId="6C7B04B5">
            <w:pPr>
              <w:rPr>
                <w:rFonts w:ascii="宋体" w:hAnsi="宋体" w:cs="Courier New"/>
                <w:snapToGrid w:val="0"/>
                <w:szCs w:val="21"/>
              </w:rPr>
            </w:pPr>
          </w:p>
        </w:tc>
        <w:tc>
          <w:tcPr>
            <w:tcW w:w="1544" w:type="dxa"/>
            <w:vAlign w:val="center"/>
          </w:tcPr>
          <w:p w14:paraId="09B958D9">
            <w:pPr>
              <w:rPr>
                <w:rFonts w:ascii="宋体" w:hAnsi="宋体" w:cs="Courier New"/>
                <w:snapToGrid w:val="0"/>
                <w:szCs w:val="21"/>
              </w:rPr>
            </w:pPr>
          </w:p>
        </w:tc>
        <w:tc>
          <w:tcPr>
            <w:tcW w:w="1260" w:type="dxa"/>
            <w:vAlign w:val="center"/>
          </w:tcPr>
          <w:p w14:paraId="002F773B">
            <w:pPr>
              <w:rPr>
                <w:rFonts w:ascii="宋体" w:hAnsi="宋体" w:cs="Courier New"/>
                <w:snapToGrid w:val="0"/>
                <w:szCs w:val="21"/>
              </w:rPr>
            </w:pPr>
          </w:p>
        </w:tc>
        <w:tc>
          <w:tcPr>
            <w:tcW w:w="1620" w:type="dxa"/>
            <w:vAlign w:val="center"/>
          </w:tcPr>
          <w:p w14:paraId="693D43AD">
            <w:pPr>
              <w:rPr>
                <w:rFonts w:ascii="宋体" w:hAnsi="宋体" w:cs="Courier New"/>
                <w:snapToGrid w:val="0"/>
                <w:szCs w:val="21"/>
              </w:rPr>
            </w:pPr>
          </w:p>
        </w:tc>
      </w:tr>
      <w:tr w14:paraId="7DD02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313A805">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1D1E55E1">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430D28C8">
            <w:pPr>
              <w:rPr>
                <w:rFonts w:ascii="宋体" w:hAnsi="宋体" w:cs="Courier New"/>
                <w:snapToGrid w:val="0"/>
                <w:szCs w:val="21"/>
              </w:rPr>
            </w:pPr>
          </w:p>
        </w:tc>
        <w:tc>
          <w:tcPr>
            <w:tcW w:w="567" w:type="dxa"/>
          </w:tcPr>
          <w:p w14:paraId="6B1B6DF2">
            <w:pPr>
              <w:rPr>
                <w:rFonts w:ascii="宋体" w:hAnsi="宋体" w:cs="Courier New"/>
                <w:snapToGrid w:val="0"/>
                <w:szCs w:val="21"/>
              </w:rPr>
            </w:pPr>
          </w:p>
        </w:tc>
        <w:tc>
          <w:tcPr>
            <w:tcW w:w="1308" w:type="dxa"/>
          </w:tcPr>
          <w:p w14:paraId="39C957A5">
            <w:pPr>
              <w:rPr>
                <w:rFonts w:ascii="宋体" w:hAnsi="宋体" w:cs="Courier New"/>
                <w:snapToGrid w:val="0"/>
                <w:szCs w:val="21"/>
              </w:rPr>
            </w:pPr>
          </w:p>
        </w:tc>
        <w:tc>
          <w:tcPr>
            <w:tcW w:w="1544" w:type="dxa"/>
          </w:tcPr>
          <w:p w14:paraId="5C109843">
            <w:pPr>
              <w:rPr>
                <w:rFonts w:ascii="宋体" w:hAnsi="宋体" w:cs="Courier New"/>
                <w:snapToGrid w:val="0"/>
                <w:szCs w:val="21"/>
              </w:rPr>
            </w:pPr>
          </w:p>
        </w:tc>
        <w:tc>
          <w:tcPr>
            <w:tcW w:w="1260" w:type="dxa"/>
          </w:tcPr>
          <w:p w14:paraId="3C863662">
            <w:pPr>
              <w:rPr>
                <w:rFonts w:ascii="宋体" w:hAnsi="宋体" w:cs="Courier New"/>
                <w:snapToGrid w:val="0"/>
                <w:szCs w:val="21"/>
              </w:rPr>
            </w:pPr>
          </w:p>
        </w:tc>
        <w:tc>
          <w:tcPr>
            <w:tcW w:w="1620" w:type="dxa"/>
          </w:tcPr>
          <w:p w14:paraId="247F5065">
            <w:pPr>
              <w:rPr>
                <w:rFonts w:ascii="宋体" w:hAnsi="宋体" w:cs="Courier New"/>
                <w:snapToGrid w:val="0"/>
                <w:szCs w:val="21"/>
              </w:rPr>
            </w:pPr>
          </w:p>
        </w:tc>
      </w:tr>
      <w:tr w14:paraId="776F8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F10C67">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A0A388E">
            <w:pPr>
              <w:jc w:val="center"/>
              <w:rPr>
                <w:rFonts w:ascii="宋体" w:hAnsi="宋体" w:cs="Courier New"/>
                <w:snapToGrid w:val="0"/>
                <w:szCs w:val="21"/>
              </w:rPr>
            </w:pPr>
          </w:p>
        </w:tc>
        <w:tc>
          <w:tcPr>
            <w:tcW w:w="851" w:type="dxa"/>
          </w:tcPr>
          <w:p w14:paraId="0C87DB06">
            <w:pPr>
              <w:rPr>
                <w:rFonts w:ascii="宋体" w:hAnsi="宋体" w:cs="Courier New"/>
                <w:snapToGrid w:val="0"/>
                <w:szCs w:val="21"/>
              </w:rPr>
            </w:pPr>
          </w:p>
        </w:tc>
        <w:tc>
          <w:tcPr>
            <w:tcW w:w="567" w:type="dxa"/>
          </w:tcPr>
          <w:p w14:paraId="72ECE48E">
            <w:pPr>
              <w:rPr>
                <w:rFonts w:ascii="宋体" w:hAnsi="宋体" w:cs="Courier New"/>
                <w:snapToGrid w:val="0"/>
                <w:szCs w:val="21"/>
              </w:rPr>
            </w:pPr>
          </w:p>
        </w:tc>
        <w:tc>
          <w:tcPr>
            <w:tcW w:w="1308" w:type="dxa"/>
          </w:tcPr>
          <w:p w14:paraId="76B3DB87">
            <w:pPr>
              <w:rPr>
                <w:rFonts w:ascii="宋体" w:hAnsi="宋体" w:cs="Courier New"/>
                <w:snapToGrid w:val="0"/>
                <w:szCs w:val="21"/>
              </w:rPr>
            </w:pPr>
          </w:p>
        </w:tc>
        <w:tc>
          <w:tcPr>
            <w:tcW w:w="1544" w:type="dxa"/>
          </w:tcPr>
          <w:p w14:paraId="27E92DEC">
            <w:pPr>
              <w:rPr>
                <w:rFonts w:ascii="宋体" w:hAnsi="宋体" w:cs="Courier New"/>
                <w:snapToGrid w:val="0"/>
                <w:szCs w:val="21"/>
              </w:rPr>
            </w:pPr>
          </w:p>
        </w:tc>
        <w:tc>
          <w:tcPr>
            <w:tcW w:w="1260" w:type="dxa"/>
          </w:tcPr>
          <w:p w14:paraId="64864B71">
            <w:pPr>
              <w:rPr>
                <w:rFonts w:ascii="宋体" w:hAnsi="宋体" w:cs="Courier New"/>
                <w:snapToGrid w:val="0"/>
                <w:szCs w:val="21"/>
              </w:rPr>
            </w:pPr>
          </w:p>
        </w:tc>
        <w:tc>
          <w:tcPr>
            <w:tcW w:w="1620" w:type="dxa"/>
          </w:tcPr>
          <w:p w14:paraId="0C62B8D8">
            <w:pPr>
              <w:rPr>
                <w:rFonts w:ascii="宋体" w:hAnsi="宋体" w:cs="Courier New"/>
                <w:snapToGrid w:val="0"/>
                <w:szCs w:val="21"/>
              </w:rPr>
            </w:pPr>
          </w:p>
        </w:tc>
      </w:tr>
      <w:tr w14:paraId="4FC98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43434AD">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089143A0">
            <w:pPr>
              <w:jc w:val="center"/>
              <w:rPr>
                <w:rFonts w:ascii="宋体" w:hAnsi="宋体" w:cs="Courier New"/>
                <w:snapToGrid w:val="0"/>
                <w:szCs w:val="21"/>
              </w:rPr>
            </w:pPr>
          </w:p>
        </w:tc>
        <w:tc>
          <w:tcPr>
            <w:tcW w:w="851" w:type="dxa"/>
          </w:tcPr>
          <w:p w14:paraId="16EF72A3">
            <w:pPr>
              <w:rPr>
                <w:rFonts w:ascii="宋体" w:hAnsi="宋体" w:cs="Courier New"/>
                <w:snapToGrid w:val="0"/>
                <w:szCs w:val="21"/>
              </w:rPr>
            </w:pPr>
          </w:p>
        </w:tc>
        <w:tc>
          <w:tcPr>
            <w:tcW w:w="567" w:type="dxa"/>
          </w:tcPr>
          <w:p w14:paraId="059527A8">
            <w:pPr>
              <w:rPr>
                <w:rFonts w:ascii="宋体" w:hAnsi="宋体" w:cs="Courier New"/>
                <w:snapToGrid w:val="0"/>
                <w:szCs w:val="21"/>
              </w:rPr>
            </w:pPr>
          </w:p>
        </w:tc>
        <w:tc>
          <w:tcPr>
            <w:tcW w:w="1308" w:type="dxa"/>
          </w:tcPr>
          <w:p w14:paraId="755AC532">
            <w:pPr>
              <w:rPr>
                <w:rFonts w:ascii="宋体" w:hAnsi="宋体" w:cs="Courier New"/>
                <w:snapToGrid w:val="0"/>
                <w:szCs w:val="21"/>
              </w:rPr>
            </w:pPr>
          </w:p>
        </w:tc>
        <w:tc>
          <w:tcPr>
            <w:tcW w:w="1544" w:type="dxa"/>
          </w:tcPr>
          <w:p w14:paraId="63A595E7">
            <w:pPr>
              <w:rPr>
                <w:rFonts w:ascii="宋体" w:hAnsi="宋体" w:cs="Courier New"/>
                <w:snapToGrid w:val="0"/>
                <w:szCs w:val="21"/>
              </w:rPr>
            </w:pPr>
          </w:p>
        </w:tc>
        <w:tc>
          <w:tcPr>
            <w:tcW w:w="1260" w:type="dxa"/>
          </w:tcPr>
          <w:p w14:paraId="6F3E1016">
            <w:pPr>
              <w:rPr>
                <w:rFonts w:ascii="宋体" w:hAnsi="宋体" w:cs="Courier New"/>
                <w:snapToGrid w:val="0"/>
                <w:szCs w:val="21"/>
              </w:rPr>
            </w:pPr>
          </w:p>
        </w:tc>
        <w:tc>
          <w:tcPr>
            <w:tcW w:w="1620" w:type="dxa"/>
          </w:tcPr>
          <w:p w14:paraId="30665433">
            <w:pPr>
              <w:rPr>
                <w:rFonts w:ascii="宋体" w:hAnsi="宋体" w:cs="Courier New"/>
                <w:snapToGrid w:val="0"/>
                <w:szCs w:val="21"/>
              </w:rPr>
            </w:pPr>
          </w:p>
        </w:tc>
      </w:tr>
      <w:tr w14:paraId="3A2CF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A67E57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10A6DC7F">
            <w:pPr>
              <w:jc w:val="center"/>
              <w:rPr>
                <w:rFonts w:ascii="宋体" w:hAnsi="宋体" w:cs="Courier New"/>
                <w:snapToGrid w:val="0"/>
                <w:szCs w:val="21"/>
              </w:rPr>
            </w:pPr>
          </w:p>
        </w:tc>
        <w:tc>
          <w:tcPr>
            <w:tcW w:w="851" w:type="dxa"/>
          </w:tcPr>
          <w:p w14:paraId="4D25C241">
            <w:pPr>
              <w:rPr>
                <w:rFonts w:ascii="宋体" w:hAnsi="宋体" w:cs="Courier New"/>
                <w:snapToGrid w:val="0"/>
                <w:szCs w:val="21"/>
              </w:rPr>
            </w:pPr>
          </w:p>
        </w:tc>
        <w:tc>
          <w:tcPr>
            <w:tcW w:w="567" w:type="dxa"/>
          </w:tcPr>
          <w:p w14:paraId="44B3C60A">
            <w:pPr>
              <w:rPr>
                <w:rFonts w:ascii="宋体" w:hAnsi="宋体" w:cs="Courier New"/>
                <w:snapToGrid w:val="0"/>
                <w:szCs w:val="21"/>
              </w:rPr>
            </w:pPr>
          </w:p>
        </w:tc>
        <w:tc>
          <w:tcPr>
            <w:tcW w:w="1308" w:type="dxa"/>
          </w:tcPr>
          <w:p w14:paraId="3889260C">
            <w:pPr>
              <w:rPr>
                <w:rFonts w:ascii="宋体" w:hAnsi="宋体" w:cs="Courier New"/>
                <w:snapToGrid w:val="0"/>
                <w:szCs w:val="21"/>
              </w:rPr>
            </w:pPr>
          </w:p>
        </w:tc>
        <w:tc>
          <w:tcPr>
            <w:tcW w:w="1544" w:type="dxa"/>
          </w:tcPr>
          <w:p w14:paraId="02538C47">
            <w:pPr>
              <w:rPr>
                <w:rFonts w:ascii="宋体" w:hAnsi="宋体" w:cs="Courier New"/>
                <w:snapToGrid w:val="0"/>
                <w:szCs w:val="21"/>
              </w:rPr>
            </w:pPr>
          </w:p>
        </w:tc>
        <w:tc>
          <w:tcPr>
            <w:tcW w:w="1260" w:type="dxa"/>
          </w:tcPr>
          <w:p w14:paraId="7B4F4DA3">
            <w:pPr>
              <w:rPr>
                <w:rFonts w:ascii="宋体" w:hAnsi="宋体" w:cs="Courier New"/>
                <w:snapToGrid w:val="0"/>
                <w:szCs w:val="21"/>
              </w:rPr>
            </w:pPr>
          </w:p>
        </w:tc>
        <w:tc>
          <w:tcPr>
            <w:tcW w:w="1620" w:type="dxa"/>
          </w:tcPr>
          <w:p w14:paraId="6A2FC957">
            <w:pPr>
              <w:rPr>
                <w:rFonts w:ascii="宋体" w:hAnsi="宋体" w:cs="Courier New"/>
                <w:snapToGrid w:val="0"/>
                <w:szCs w:val="21"/>
              </w:rPr>
            </w:pPr>
          </w:p>
        </w:tc>
      </w:tr>
      <w:tr w14:paraId="26C96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7827D8A">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09A54F6A">
            <w:pPr>
              <w:jc w:val="center"/>
              <w:rPr>
                <w:rFonts w:ascii="宋体" w:hAnsi="宋体" w:cs="Courier New"/>
                <w:snapToGrid w:val="0"/>
                <w:szCs w:val="21"/>
              </w:rPr>
            </w:pPr>
          </w:p>
        </w:tc>
        <w:tc>
          <w:tcPr>
            <w:tcW w:w="851" w:type="dxa"/>
          </w:tcPr>
          <w:p w14:paraId="5C9AD9E2">
            <w:pPr>
              <w:rPr>
                <w:rFonts w:ascii="宋体" w:hAnsi="宋体" w:cs="Courier New"/>
                <w:snapToGrid w:val="0"/>
                <w:szCs w:val="21"/>
              </w:rPr>
            </w:pPr>
          </w:p>
        </w:tc>
        <w:tc>
          <w:tcPr>
            <w:tcW w:w="567" w:type="dxa"/>
          </w:tcPr>
          <w:p w14:paraId="09B43FCE">
            <w:pPr>
              <w:rPr>
                <w:rFonts w:ascii="宋体" w:hAnsi="宋体" w:cs="Courier New"/>
                <w:snapToGrid w:val="0"/>
                <w:szCs w:val="21"/>
              </w:rPr>
            </w:pPr>
          </w:p>
        </w:tc>
        <w:tc>
          <w:tcPr>
            <w:tcW w:w="1308" w:type="dxa"/>
          </w:tcPr>
          <w:p w14:paraId="0C998102">
            <w:pPr>
              <w:rPr>
                <w:rFonts w:ascii="宋体" w:hAnsi="宋体" w:cs="Courier New"/>
                <w:snapToGrid w:val="0"/>
                <w:szCs w:val="21"/>
              </w:rPr>
            </w:pPr>
          </w:p>
        </w:tc>
        <w:tc>
          <w:tcPr>
            <w:tcW w:w="1544" w:type="dxa"/>
          </w:tcPr>
          <w:p w14:paraId="186F3016">
            <w:pPr>
              <w:rPr>
                <w:rFonts w:ascii="宋体" w:hAnsi="宋体" w:cs="Courier New"/>
                <w:snapToGrid w:val="0"/>
                <w:szCs w:val="21"/>
              </w:rPr>
            </w:pPr>
          </w:p>
        </w:tc>
        <w:tc>
          <w:tcPr>
            <w:tcW w:w="1260" w:type="dxa"/>
          </w:tcPr>
          <w:p w14:paraId="5530B492">
            <w:pPr>
              <w:rPr>
                <w:rFonts w:ascii="宋体" w:hAnsi="宋体" w:cs="Courier New"/>
                <w:snapToGrid w:val="0"/>
                <w:szCs w:val="21"/>
              </w:rPr>
            </w:pPr>
          </w:p>
        </w:tc>
        <w:tc>
          <w:tcPr>
            <w:tcW w:w="1620" w:type="dxa"/>
          </w:tcPr>
          <w:p w14:paraId="03B41204">
            <w:pPr>
              <w:rPr>
                <w:rFonts w:ascii="宋体" w:hAnsi="宋体" w:cs="Courier New"/>
                <w:snapToGrid w:val="0"/>
                <w:szCs w:val="21"/>
              </w:rPr>
            </w:pPr>
          </w:p>
        </w:tc>
      </w:tr>
      <w:tr w14:paraId="0861C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3BDAA4E">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7FB3B797">
            <w:pPr>
              <w:jc w:val="center"/>
              <w:rPr>
                <w:rFonts w:ascii="宋体" w:hAnsi="宋体" w:cs="Courier New"/>
                <w:snapToGrid w:val="0"/>
                <w:szCs w:val="21"/>
              </w:rPr>
            </w:pPr>
          </w:p>
        </w:tc>
        <w:tc>
          <w:tcPr>
            <w:tcW w:w="851" w:type="dxa"/>
          </w:tcPr>
          <w:p w14:paraId="73BB2D0C">
            <w:pPr>
              <w:rPr>
                <w:rFonts w:ascii="宋体" w:hAnsi="宋体" w:cs="Courier New"/>
                <w:snapToGrid w:val="0"/>
                <w:szCs w:val="21"/>
              </w:rPr>
            </w:pPr>
          </w:p>
        </w:tc>
        <w:tc>
          <w:tcPr>
            <w:tcW w:w="567" w:type="dxa"/>
          </w:tcPr>
          <w:p w14:paraId="583EDDFA">
            <w:pPr>
              <w:rPr>
                <w:rFonts w:ascii="宋体" w:hAnsi="宋体" w:cs="Courier New"/>
                <w:snapToGrid w:val="0"/>
                <w:szCs w:val="21"/>
              </w:rPr>
            </w:pPr>
          </w:p>
        </w:tc>
        <w:tc>
          <w:tcPr>
            <w:tcW w:w="1308" w:type="dxa"/>
          </w:tcPr>
          <w:p w14:paraId="2299731F">
            <w:pPr>
              <w:rPr>
                <w:rFonts w:ascii="宋体" w:hAnsi="宋体" w:cs="Courier New"/>
                <w:snapToGrid w:val="0"/>
                <w:szCs w:val="21"/>
              </w:rPr>
            </w:pPr>
          </w:p>
        </w:tc>
        <w:tc>
          <w:tcPr>
            <w:tcW w:w="1544" w:type="dxa"/>
          </w:tcPr>
          <w:p w14:paraId="2EA68603">
            <w:pPr>
              <w:rPr>
                <w:rFonts w:ascii="宋体" w:hAnsi="宋体" w:cs="Courier New"/>
                <w:snapToGrid w:val="0"/>
                <w:szCs w:val="21"/>
              </w:rPr>
            </w:pPr>
          </w:p>
        </w:tc>
        <w:tc>
          <w:tcPr>
            <w:tcW w:w="1260" w:type="dxa"/>
          </w:tcPr>
          <w:p w14:paraId="34704927">
            <w:pPr>
              <w:rPr>
                <w:rFonts w:ascii="宋体" w:hAnsi="宋体" w:cs="Courier New"/>
                <w:snapToGrid w:val="0"/>
                <w:szCs w:val="21"/>
              </w:rPr>
            </w:pPr>
          </w:p>
        </w:tc>
        <w:tc>
          <w:tcPr>
            <w:tcW w:w="1620" w:type="dxa"/>
          </w:tcPr>
          <w:p w14:paraId="1033F904">
            <w:pPr>
              <w:rPr>
                <w:rFonts w:ascii="宋体" w:hAnsi="宋体" w:cs="Courier New"/>
                <w:snapToGrid w:val="0"/>
                <w:szCs w:val="21"/>
              </w:rPr>
            </w:pPr>
          </w:p>
        </w:tc>
      </w:tr>
      <w:tr w14:paraId="1EE61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8819438">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701CC936">
            <w:pPr>
              <w:jc w:val="center"/>
              <w:rPr>
                <w:rFonts w:ascii="宋体" w:hAnsi="宋体" w:cs="Courier New"/>
                <w:snapToGrid w:val="0"/>
                <w:szCs w:val="21"/>
              </w:rPr>
            </w:pPr>
          </w:p>
        </w:tc>
        <w:tc>
          <w:tcPr>
            <w:tcW w:w="851" w:type="dxa"/>
          </w:tcPr>
          <w:p w14:paraId="5673D58A">
            <w:pPr>
              <w:rPr>
                <w:rFonts w:ascii="宋体" w:hAnsi="宋体" w:cs="Courier New"/>
                <w:snapToGrid w:val="0"/>
                <w:szCs w:val="21"/>
              </w:rPr>
            </w:pPr>
          </w:p>
        </w:tc>
        <w:tc>
          <w:tcPr>
            <w:tcW w:w="567" w:type="dxa"/>
          </w:tcPr>
          <w:p w14:paraId="375E5C4B">
            <w:pPr>
              <w:rPr>
                <w:rFonts w:ascii="宋体" w:hAnsi="宋体" w:cs="Courier New"/>
                <w:snapToGrid w:val="0"/>
                <w:szCs w:val="21"/>
              </w:rPr>
            </w:pPr>
          </w:p>
        </w:tc>
        <w:tc>
          <w:tcPr>
            <w:tcW w:w="1308" w:type="dxa"/>
          </w:tcPr>
          <w:p w14:paraId="17FB25B2">
            <w:pPr>
              <w:rPr>
                <w:rFonts w:ascii="宋体" w:hAnsi="宋体" w:cs="Courier New"/>
                <w:snapToGrid w:val="0"/>
                <w:szCs w:val="21"/>
              </w:rPr>
            </w:pPr>
          </w:p>
        </w:tc>
        <w:tc>
          <w:tcPr>
            <w:tcW w:w="1544" w:type="dxa"/>
          </w:tcPr>
          <w:p w14:paraId="53C46981">
            <w:pPr>
              <w:rPr>
                <w:rFonts w:ascii="宋体" w:hAnsi="宋体" w:cs="Courier New"/>
                <w:snapToGrid w:val="0"/>
                <w:szCs w:val="21"/>
              </w:rPr>
            </w:pPr>
          </w:p>
        </w:tc>
        <w:tc>
          <w:tcPr>
            <w:tcW w:w="1260" w:type="dxa"/>
          </w:tcPr>
          <w:p w14:paraId="294DF92C">
            <w:pPr>
              <w:rPr>
                <w:rFonts w:ascii="宋体" w:hAnsi="宋体" w:cs="Courier New"/>
                <w:snapToGrid w:val="0"/>
                <w:szCs w:val="21"/>
              </w:rPr>
            </w:pPr>
          </w:p>
        </w:tc>
        <w:tc>
          <w:tcPr>
            <w:tcW w:w="1620" w:type="dxa"/>
          </w:tcPr>
          <w:p w14:paraId="74C94BD3">
            <w:pPr>
              <w:rPr>
                <w:rFonts w:ascii="宋体" w:hAnsi="宋体" w:cs="Courier New"/>
                <w:snapToGrid w:val="0"/>
                <w:szCs w:val="21"/>
              </w:rPr>
            </w:pPr>
          </w:p>
        </w:tc>
      </w:tr>
      <w:tr w14:paraId="7E768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94D3D1E">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70EA4D">
            <w:pPr>
              <w:jc w:val="center"/>
              <w:rPr>
                <w:rFonts w:ascii="宋体" w:hAnsi="宋体" w:cs="Courier New"/>
                <w:snapToGrid w:val="0"/>
                <w:szCs w:val="21"/>
              </w:rPr>
            </w:pPr>
          </w:p>
        </w:tc>
        <w:tc>
          <w:tcPr>
            <w:tcW w:w="851" w:type="dxa"/>
          </w:tcPr>
          <w:p w14:paraId="0E80C4F2">
            <w:pPr>
              <w:rPr>
                <w:rFonts w:ascii="宋体" w:hAnsi="宋体" w:cs="Courier New"/>
                <w:snapToGrid w:val="0"/>
                <w:szCs w:val="21"/>
              </w:rPr>
            </w:pPr>
          </w:p>
        </w:tc>
        <w:tc>
          <w:tcPr>
            <w:tcW w:w="567" w:type="dxa"/>
          </w:tcPr>
          <w:p w14:paraId="30450428">
            <w:pPr>
              <w:rPr>
                <w:rFonts w:ascii="宋体" w:hAnsi="宋体" w:cs="Courier New"/>
                <w:snapToGrid w:val="0"/>
                <w:szCs w:val="21"/>
              </w:rPr>
            </w:pPr>
          </w:p>
        </w:tc>
        <w:tc>
          <w:tcPr>
            <w:tcW w:w="1308" w:type="dxa"/>
          </w:tcPr>
          <w:p w14:paraId="15503E10">
            <w:pPr>
              <w:rPr>
                <w:rFonts w:ascii="宋体" w:hAnsi="宋体" w:cs="Courier New"/>
                <w:snapToGrid w:val="0"/>
                <w:szCs w:val="21"/>
              </w:rPr>
            </w:pPr>
          </w:p>
        </w:tc>
        <w:tc>
          <w:tcPr>
            <w:tcW w:w="1544" w:type="dxa"/>
          </w:tcPr>
          <w:p w14:paraId="45AE448F">
            <w:pPr>
              <w:rPr>
                <w:rFonts w:ascii="宋体" w:hAnsi="宋体" w:cs="Courier New"/>
                <w:snapToGrid w:val="0"/>
                <w:szCs w:val="21"/>
              </w:rPr>
            </w:pPr>
          </w:p>
        </w:tc>
        <w:tc>
          <w:tcPr>
            <w:tcW w:w="1260" w:type="dxa"/>
          </w:tcPr>
          <w:p w14:paraId="15400AA5">
            <w:pPr>
              <w:rPr>
                <w:rFonts w:ascii="宋体" w:hAnsi="宋体" w:cs="Courier New"/>
                <w:snapToGrid w:val="0"/>
                <w:szCs w:val="21"/>
              </w:rPr>
            </w:pPr>
          </w:p>
        </w:tc>
        <w:tc>
          <w:tcPr>
            <w:tcW w:w="1620" w:type="dxa"/>
          </w:tcPr>
          <w:p w14:paraId="29D8034D">
            <w:pPr>
              <w:rPr>
                <w:rFonts w:ascii="宋体" w:hAnsi="宋体" w:cs="Courier New"/>
                <w:snapToGrid w:val="0"/>
                <w:szCs w:val="21"/>
              </w:rPr>
            </w:pPr>
          </w:p>
        </w:tc>
      </w:tr>
    </w:tbl>
    <w:p w14:paraId="5E4C381A">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2AC9B4BB">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4287BDC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3FF3E3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5BE99A2">
      <w:pPr>
        <w:spacing w:line="360" w:lineRule="auto"/>
        <w:rPr>
          <w:rFonts w:cs="Courier New"/>
          <w:snapToGrid w:val="0"/>
          <w:szCs w:val="18"/>
        </w:rPr>
      </w:pPr>
    </w:p>
    <w:p w14:paraId="1E0CE8C2">
      <w:pPr>
        <w:adjustRightInd w:val="0"/>
        <w:snapToGrid w:val="0"/>
        <w:spacing w:line="300" w:lineRule="auto"/>
        <w:rPr>
          <w:snapToGrid w:val="0"/>
          <w:kern w:val="0"/>
        </w:rPr>
      </w:pPr>
      <w:r>
        <w:rPr>
          <w:rFonts w:hint="eastAsia"/>
          <w:snapToGrid w:val="0"/>
          <w:kern w:val="0"/>
        </w:rPr>
        <w:t>投标单位：（加盖公章）</w:t>
      </w:r>
    </w:p>
    <w:p w14:paraId="1FE30E8A">
      <w:pPr>
        <w:adjustRightInd w:val="0"/>
        <w:snapToGrid w:val="0"/>
        <w:spacing w:line="300" w:lineRule="auto"/>
        <w:rPr>
          <w:snapToGrid w:val="0"/>
          <w:kern w:val="0"/>
        </w:rPr>
      </w:pPr>
    </w:p>
    <w:p w14:paraId="720CEA3C">
      <w:pPr>
        <w:adjustRightInd w:val="0"/>
        <w:snapToGrid w:val="0"/>
        <w:spacing w:line="300" w:lineRule="auto"/>
        <w:rPr>
          <w:snapToGrid w:val="0"/>
          <w:kern w:val="0"/>
        </w:rPr>
      </w:pPr>
    </w:p>
    <w:p w14:paraId="5C35FBAB">
      <w:pPr>
        <w:adjustRightInd w:val="0"/>
        <w:snapToGrid w:val="0"/>
        <w:spacing w:line="300" w:lineRule="auto"/>
        <w:rPr>
          <w:snapToGrid w:val="0"/>
          <w:kern w:val="0"/>
        </w:rPr>
      </w:pPr>
    </w:p>
    <w:p w14:paraId="29C404A9">
      <w:pPr>
        <w:adjustRightInd w:val="0"/>
        <w:snapToGrid w:val="0"/>
        <w:spacing w:line="300" w:lineRule="auto"/>
        <w:rPr>
          <w:snapToGrid w:val="0"/>
          <w:kern w:val="0"/>
        </w:rPr>
      </w:pPr>
    </w:p>
    <w:p w14:paraId="2179AAAA">
      <w:pPr>
        <w:wordWrap w:val="0"/>
        <w:adjustRightInd w:val="0"/>
        <w:snapToGrid w:val="0"/>
        <w:spacing w:line="300" w:lineRule="auto"/>
        <w:jc w:val="right"/>
        <w:rPr>
          <w:snapToGrid w:val="0"/>
          <w:kern w:val="0"/>
        </w:rPr>
      </w:pPr>
      <w:r>
        <w:rPr>
          <w:rFonts w:hint="eastAsia"/>
          <w:snapToGrid w:val="0"/>
          <w:kern w:val="0"/>
        </w:rPr>
        <w:t>年    月   日</w:t>
      </w:r>
    </w:p>
    <w:p w14:paraId="4C609D3E">
      <w:pPr>
        <w:adjustRightInd w:val="0"/>
        <w:snapToGrid w:val="0"/>
        <w:spacing w:line="300" w:lineRule="auto"/>
        <w:jc w:val="right"/>
        <w:rPr>
          <w:snapToGrid w:val="0"/>
          <w:kern w:val="0"/>
        </w:rPr>
      </w:pPr>
    </w:p>
    <w:p w14:paraId="094BED21"/>
    <w:p w14:paraId="35A6281E"/>
    <w:p w14:paraId="10F411EB">
      <w:pPr>
        <w:pStyle w:val="3"/>
        <w:tabs>
          <w:tab w:val="left" w:pos="371"/>
        </w:tabs>
        <w:spacing w:before="120" w:after="120"/>
        <w:ind w:left="-1" w:leftChars="-1" w:hanging="1"/>
        <w:jc w:val="center"/>
        <w:rPr>
          <w:rFonts w:asciiTheme="minorEastAsia" w:hAnsiTheme="minorEastAsia" w:eastAsiaTheme="minorEastAsia"/>
        </w:rPr>
      </w:pPr>
      <w:bookmarkStart w:id="83" w:name="_Toc135293189"/>
    </w:p>
    <w:p w14:paraId="3C9416FB"/>
    <w:p w14:paraId="2E035F3A">
      <w:pPr>
        <w:pStyle w:val="4"/>
      </w:pPr>
    </w:p>
    <w:p w14:paraId="345CC51C"/>
    <w:p w14:paraId="4A45FDEB">
      <w:pPr>
        <w:pStyle w:val="3"/>
        <w:tabs>
          <w:tab w:val="left" w:pos="371"/>
        </w:tabs>
        <w:spacing w:before="120" w:after="120"/>
        <w:ind w:left="-1" w:leftChars="-1" w:hanging="1"/>
        <w:jc w:val="center"/>
        <w:rPr>
          <w:rFonts w:asciiTheme="minorEastAsia" w:hAnsiTheme="minorEastAsia" w:eastAsiaTheme="minorEastAsia"/>
        </w:rPr>
      </w:pPr>
    </w:p>
    <w:p w14:paraId="23ECF370">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3"/>
    </w:p>
    <w:p w14:paraId="13DBEA29"/>
    <w:p w14:paraId="37758953">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7B17D898">
      <w:pPr>
        <w:adjustRightInd w:val="0"/>
        <w:snapToGrid w:val="0"/>
        <w:spacing w:line="360" w:lineRule="auto"/>
        <w:rPr>
          <w:rFonts w:ascii="宋体" w:hAnsi="宋体"/>
          <w:bCs/>
          <w:snapToGrid w:val="0"/>
          <w:kern w:val="0"/>
          <w:szCs w:val="21"/>
        </w:rPr>
      </w:pPr>
    </w:p>
    <w:p w14:paraId="14F5CF4F">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2D2E7001">
      <w:pPr>
        <w:adjustRightInd w:val="0"/>
        <w:snapToGrid w:val="0"/>
        <w:spacing w:line="360" w:lineRule="auto"/>
        <w:rPr>
          <w:bCs/>
          <w:snapToGrid w:val="0"/>
          <w:kern w:val="0"/>
        </w:rPr>
      </w:pPr>
    </w:p>
    <w:p w14:paraId="5D4A52ED">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50687960">
      <w:pPr>
        <w:rPr>
          <w:rFonts w:ascii="宋体" w:hAnsi="宋体"/>
          <w:sz w:val="28"/>
        </w:rPr>
      </w:pPr>
    </w:p>
    <w:p w14:paraId="3004054E"/>
    <w:p w14:paraId="50F75B93"/>
    <w:p w14:paraId="52217E7D"/>
    <w:p w14:paraId="462C93A0"/>
    <w:p w14:paraId="6BFA67D1"/>
    <w:p w14:paraId="646DC752"/>
    <w:p w14:paraId="5D59778F"/>
    <w:p w14:paraId="0C9861E2"/>
    <w:p w14:paraId="13CD8BE5"/>
    <w:p w14:paraId="2A325717"/>
    <w:p w14:paraId="730A7BA2"/>
    <w:p w14:paraId="02FED954"/>
    <w:p w14:paraId="18DCB432"/>
    <w:p w14:paraId="1CFC555F"/>
    <w:p w14:paraId="4A09CC60"/>
    <w:p w14:paraId="66F5EFC6"/>
    <w:p w14:paraId="3C6A4118"/>
    <w:p w14:paraId="6D9AD445"/>
    <w:p w14:paraId="0FC58D0E"/>
    <w:p w14:paraId="706985D5"/>
    <w:p w14:paraId="4E7CBE20"/>
    <w:p w14:paraId="69DB65E0"/>
    <w:p w14:paraId="0F0BD5C6"/>
    <w:p w14:paraId="50CC19BE"/>
    <w:p w14:paraId="39509EE8"/>
    <w:p w14:paraId="5845E7B5"/>
    <w:p w14:paraId="65E8A8C3"/>
    <w:p w14:paraId="302CE2D1"/>
    <w:p w14:paraId="0EA934F0"/>
    <w:p w14:paraId="68B0A7CD"/>
    <w:p w14:paraId="21F7807B"/>
    <w:p w14:paraId="6442569D"/>
    <w:p w14:paraId="4E7EBF67"/>
    <w:p w14:paraId="30E8CED7">
      <w:pPr>
        <w:pStyle w:val="3"/>
        <w:tabs>
          <w:tab w:val="left" w:pos="371"/>
        </w:tabs>
        <w:spacing w:before="120" w:after="120"/>
        <w:ind w:left="-1" w:leftChars="-1" w:hanging="1"/>
        <w:jc w:val="center"/>
        <w:rPr>
          <w:rFonts w:asciiTheme="minorEastAsia" w:hAnsiTheme="minorEastAsia" w:eastAsiaTheme="minorEastAsia"/>
        </w:rPr>
      </w:pPr>
      <w:bookmarkStart w:id="84" w:name="_Toc44691400"/>
      <w:bookmarkStart w:id="85" w:name="_Toc44690709"/>
      <w:bookmarkStart w:id="86" w:name="_Toc44690436"/>
      <w:bookmarkStart w:id="87" w:name="_Toc135293190"/>
      <w:bookmarkStart w:id="88" w:name="_Toc44691168"/>
      <w:r>
        <w:rPr>
          <w:rFonts w:hint="eastAsia" w:asciiTheme="minorEastAsia" w:hAnsiTheme="minorEastAsia" w:eastAsiaTheme="minorEastAsia"/>
        </w:rPr>
        <w:t>格式9  偏离表</w:t>
      </w:r>
      <w:bookmarkEnd w:id="84"/>
      <w:bookmarkEnd w:id="85"/>
      <w:bookmarkEnd w:id="86"/>
      <w:bookmarkEnd w:id="87"/>
      <w:bookmarkEnd w:id="88"/>
    </w:p>
    <w:p w14:paraId="200E31F6">
      <w:pPr>
        <w:adjustRightInd w:val="0"/>
        <w:snapToGrid w:val="0"/>
        <w:spacing w:line="360" w:lineRule="auto"/>
        <w:rPr>
          <w:rFonts w:ascii="宋体" w:hAnsi="宋体"/>
        </w:rPr>
      </w:pPr>
    </w:p>
    <w:p w14:paraId="0D5DC29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45A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3AC2086D">
            <w:pPr>
              <w:jc w:val="center"/>
              <w:rPr>
                <w:rFonts w:ascii="宋体" w:hAnsi="宋体"/>
                <w:szCs w:val="21"/>
              </w:rPr>
            </w:pPr>
            <w:r>
              <w:rPr>
                <w:rFonts w:hint="eastAsia" w:ascii="宋体" w:hAnsi="宋体"/>
                <w:szCs w:val="21"/>
              </w:rPr>
              <w:t>序号</w:t>
            </w:r>
          </w:p>
        </w:tc>
        <w:tc>
          <w:tcPr>
            <w:tcW w:w="2551" w:type="dxa"/>
            <w:vAlign w:val="center"/>
          </w:tcPr>
          <w:p w14:paraId="6C8FD7B0">
            <w:pPr>
              <w:jc w:val="center"/>
              <w:rPr>
                <w:rFonts w:ascii="宋体" w:hAnsi="宋体"/>
                <w:szCs w:val="21"/>
              </w:rPr>
            </w:pPr>
            <w:r>
              <w:rPr>
                <w:rFonts w:hint="eastAsia" w:ascii="宋体" w:hAnsi="宋体"/>
                <w:szCs w:val="21"/>
              </w:rPr>
              <w:t>招标文件服务要求</w:t>
            </w:r>
          </w:p>
        </w:tc>
        <w:tc>
          <w:tcPr>
            <w:tcW w:w="1985" w:type="dxa"/>
            <w:vAlign w:val="center"/>
          </w:tcPr>
          <w:p w14:paraId="6B2D8452">
            <w:pPr>
              <w:jc w:val="center"/>
              <w:rPr>
                <w:rFonts w:ascii="宋体" w:hAnsi="宋体"/>
                <w:szCs w:val="21"/>
              </w:rPr>
            </w:pPr>
            <w:r>
              <w:rPr>
                <w:rFonts w:hint="eastAsia" w:ascii="宋体" w:hAnsi="宋体"/>
                <w:szCs w:val="21"/>
              </w:rPr>
              <w:t>投标文件服务响应</w:t>
            </w:r>
          </w:p>
        </w:tc>
        <w:tc>
          <w:tcPr>
            <w:tcW w:w="1276" w:type="dxa"/>
            <w:vAlign w:val="center"/>
          </w:tcPr>
          <w:p w14:paraId="2B2E51C1">
            <w:pPr>
              <w:jc w:val="center"/>
              <w:rPr>
                <w:rFonts w:ascii="宋体" w:hAnsi="宋体"/>
                <w:szCs w:val="21"/>
              </w:rPr>
            </w:pPr>
            <w:r>
              <w:rPr>
                <w:rFonts w:hint="eastAsia" w:ascii="宋体" w:hAnsi="宋体"/>
                <w:szCs w:val="21"/>
              </w:rPr>
              <w:t>偏离情况</w:t>
            </w:r>
          </w:p>
        </w:tc>
        <w:tc>
          <w:tcPr>
            <w:tcW w:w="2551" w:type="dxa"/>
            <w:vAlign w:val="center"/>
          </w:tcPr>
          <w:p w14:paraId="0C3F061B">
            <w:pPr>
              <w:jc w:val="center"/>
              <w:rPr>
                <w:rFonts w:ascii="宋体" w:hAnsi="宋体"/>
                <w:szCs w:val="21"/>
              </w:rPr>
            </w:pPr>
            <w:r>
              <w:rPr>
                <w:rFonts w:hint="eastAsia" w:ascii="宋体" w:hAnsi="宋体"/>
                <w:szCs w:val="21"/>
              </w:rPr>
              <w:t>说明</w:t>
            </w:r>
          </w:p>
        </w:tc>
      </w:tr>
      <w:tr w14:paraId="0739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5D8042D2">
            <w:pPr>
              <w:rPr>
                <w:sz w:val="24"/>
              </w:rPr>
            </w:pPr>
          </w:p>
        </w:tc>
        <w:tc>
          <w:tcPr>
            <w:tcW w:w="2551" w:type="dxa"/>
          </w:tcPr>
          <w:p w14:paraId="795C397B">
            <w:pPr>
              <w:rPr>
                <w:sz w:val="24"/>
              </w:rPr>
            </w:pPr>
          </w:p>
        </w:tc>
        <w:tc>
          <w:tcPr>
            <w:tcW w:w="1985" w:type="dxa"/>
          </w:tcPr>
          <w:p w14:paraId="3CB0EEE4">
            <w:pPr>
              <w:rPr>
                <w:sz w:val="24"/>
              </w:rPr>
            </w:pPr>
          </w:p>
        </w:tc>
        <w:tc>
          <w:tcPr>
            <w:tcW w:w="1276" w:type="dxa"/>
          </w:tcPr>
          <w:p w14:paraId="134FD428">
            <w:pPr>
              <w:rPr>
                <w:sz w:val="24"/>
              </w:rPr>
            </w:pPr>
          </w:p>
        </w:tc>
        <w:tc>
          <w:tcPr>
            <w:tcW w:w="2551" w:type="dxa"/>
          </w:tcPr>
          <w:p w14:paraId="5F6E71CC">
            <w:pPr>
              <w:rPr>
                <w:szCs w:val="21"/>
              </w:rPr>
            </w:pPr>
            <w:r>
              <w:rPr>
                <w:rFonts w:hint="eastAsia"/>
                <w:szCs w:val="21"/>
              </w:rPr>
              <w:t>如需附证明文件，应在“说明”栏填写证明文件对应名称和页码。</w:t>
            </w:r>
          </w:p>
        </w:tc>
      </w:tr>
      <w:tr w14:paraId="0DAB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68572583">
            <w:pPr>
              <w:rPr>
                <w:sz w:val="24"/>
              </w:rPr>
            </w:pPr>
          </w:p>
        </w:tc>
        <w:tc>
          <w:tcPr>
            <w:tcW w:w="2551" w:type="dxa"/>
          </w:tcPr>
          <w:p w14:paraId="36584788">
            <w:pPr>
              <w:rPr>
                <w:sz w:val="24"/>
              </w:rPr>
            </w:pPr>
          </w:p>
        </w:tc>
        <w:tc>
          <w:tcPr>
            <w:tcW w:w="1985" w:type="dxa"/>
          </w:tcPr>
          <w:p w14:paraId="77A98F67">
            <w:pPr>
              <w:rPr>
                <w:sz w:val="24"/>
              </w:rPr>
            </w:pPr>
          </w:p>
        </w:tc>
        <w:tc>
          <w:tcPr>
            <w:tcW w:w="1276" w:type="dxa"/>
          </w:tcPr>
          <w:p w14:paraId="5C504D20">
            <w:pPr>
              <w:rPr>
                <w:sz w:val="24"/>
              </w:rPr>
            </w:pPr>
          </w:p>
        </w:tc>
        <w:tc>
          <w:tcPr>
            <w:tcW w:w="2551" w:type="dxa"/>
          </w:tcPr>
          <w:p w14:paraId="469DB29C">
            <w:pPr>
              <w:rPr>
                <w:sz w:val="24"/>
              </w:rPr>
            </w:pPr>
          </w:p>
        </w:tc>
      </w:tr>
      <w:tr w14:paraId="02DF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450E130B">
            <w:pPr>
              <w:rPr>
                <w:sz w:val="24"/>
              </w:rPr>
            </w:pPr>
          </w:p>
        </w:tc>
        <w:tc>
          <w:tcPr>
            <w:tcW w:w="2551" w:type="dxa"/>
          </w:tcPr>
          <w:p w14:paraId="5E4A5E82">
            <w:pPr>
              <w:rPr>
                <w:sz w:val="24"/>
              </w:rPr>
            </w:pPr>
          </w:p>
        </w:tc>
        <w:tc>
          <w:tcPr>
            <w:tcW w:w="1985" w:type="dxa"/>
          </w:tcPr>
          <w:p w14:paraId="6D2CCB29">
            <w:pPr>
              <w:rPr>
                <w:sz w:val="24"/>
              </w:rPr>
            </w:pPr>
          </w:p>
        </w:tc>
        <w:tc>
          <w:tcPr>
            <w:tcW w:w="1276" w:type="dxa"/>
          </w:tcPr>
          <w:p w14:paraId="0A8E78EC">
            <w:pPr>
              <w:rPr>
                <w:sz w:val="24"/>
              </w:rPr>
            </w:pPr>
          </w:p>
        </w:tc>
        <w:tc>
          <w:tcPr>
            <w:tcW w:w="2551" w:type="dxa"/>
          </w:tcPr>
          <w:p w14:paraId="089CF3C7">
            <w:pPr>
              <w:rPr>
                <w:sz w:val="24"/>
              </w:rPr>
            </w:pPr>
          </w:p>
        </w:tc>
      </w:tr>
      <w:tr w14:paraId="3929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273ABC94">
            <w:pPr>
              <w:rPr>
                <w:sz w:val="24"/>
              </w:rPr>
            </w:pPr>
          </w:p>
        </w:tc>
        <w:tc>
          <w:tcPr>
            <w:tcW w:w="2551" w:type="dxa"/>
          </w:tcPr>
          <w:p w14:paraId="42EC10DD">
            <w:pPr>
              <w:rPr>
                <w:sz w:val="24"/>
              </w:rPr>
            </w:pPr>
          </w:p>
        </w:tc>
        <w:tc>
          <w:tcPr>
            <w:tcW w:w="1985" w:type="dxa"/>
          </w:tcPr>
          <w:p w14:paraId="4C6311E3">
            <w:pPr>
              <w:rPr>
                <w:sz w:val="24"/>
              </w:rPr>
            </w:pPr>
          </w:p>
        </w:tc>
        <w:tc>
          <w:tcPr>
            <w:tcW w:w="1276" w:type="dxa"/>
          </w:tcPr>
          <w:p w14:paraId="62561A09">
            <w:pPr>
              <w:rPr>
                <w:sz w:val="24"/>
              </w:rPr>
            </w:pPr>
          </w:p>
        </w:tc>
        <w:tc>
          <w:tcPr>
            <w:tcW w:w="2551" w:type="dxa"/>
          </w:tcPr>
          <w:p w14:paraId="605DC6C9">
            <w:pPr>
              <w:rPr>
                <w:sz w:val="24"/>
              </w:rPr>
            </w:pPr>
          </w:p>
        </w:tc>
      </w:tr>
    </w:tbl>
    <w:p w14:paraId="7F1FD351">
      <w:pPr>
        <w:spacing w:line="400" w:lineRule="exact"/>
        <w:ind w:firstLine="424" w:firstLineChars="202"/>
        <w:rPr>
          <w:rFonts w:ascii="宋体" w:hAnsi="宋体" w:cs="Arial"/>
          <w:bCs/>
          <w:szCs w:val="21"/>
        </w:rPr>
      </w:pPr>
      <w:r>
        <w:rPr>
          <w:rFonts w:hint="eastAsia" w:ascii="宋体" w:hAnsi="宋体" w:cs="Arial"/>
          <w:bCs/>
          <w:szCs w:val="21"/>
        </w:rPr>
        <w:t>备注：1、“招标文件服务要求”一栏填写招标文件第二章《项目需求》中“</w:t>
      </w:r>
      <w:r>
        <w:rPr>
          <w:rFonts w:hint="eastAsia" w:ascii="宋体" w:hAnsi="宋体" w:cs="Arial"/>
          <w:b/>
          <w:bCs/>
          <w:szCs w:val="21"/>
        </w:rPr>
        <w:t>二、项目服务要求</w:t>
      </w:r>
      <w:r>
        <w:rPr>
          <w:rFonts w:hint="eastAsia" w:ascii="宋体" w:hAnsi="宋体" w:cs="Arial"/>
          <w:bCs/>
          <w:szCs w:val="21"/>
        </w:rPr>
        <w:t>”的内容；</w:t>
      </w:r>
    </w:p>
    <w:p w14:paraId="7AD3673C">
      <w:pPr>
        <w:spacing w:line="400" w:lineRule="exact"/>
        <w:rPr>
          <w:rFonts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16BD2C5E">
      <w:pPr>
        <w:spacing w:line="400" w:lineRule="exact"/>
        <w:ind w:firstLine="424" w:firstLineChars="202"/>
        <w:rPr>
          <w:rFonts w:ascii="宋体" w:hAnsi="宋体" w:cs="Arial"/>
          <w:bCs/>
          <w:szCs w:val="21"/>
        </w:rPr>
      </w:pPr>
      <w:r>
        <w:rPr>
          <w:rFonts w:hint="eastAsia" w:ascii="宋体" w:hAnsi="宋体" w:cs="Arial"/>
          <w:bCs/>
          <w:szCs w:val="21"/>
        </w:rPr>
        <w:t>2、“偏离情况”一栏应如实填写“正偏离”、“负偏离”或“无偏离”。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37F57C89">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投标人应在“说明”一栏中列出服务要求的证明资料名称，并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2E57658F">
      <w:pPr>
        <w:adjustRightInd w:val="0"/>
        <w:snapToGrid w:val="0"/>
        <w:spacing w:line="360" w:lineRule="auto"/>
        <w:rPr>
          <w:bCs/>
          <w:snapToGrid w:val="0"/>
        </w:rPr>
      </w:pPr>
    </w:p>
    <w:p w14:paraId="2319AABB">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3256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20E9A359">
            <w:pPr>
              <w:spacing w:line="360" w:lineRule="auto"/>
              <w:jc w:val="center"/>
              <w:rPr>
                <w:rFonts w:ascii="宋体" w:hAnsi="宋体"/>
                <w:szCs w:val="21"/>
              </w:rPr>
            </w:pPr>
            <w:r>
              <w:rPr>
                <w:rFonts w:hint="eastAsia" w:ascii="宋体" w:hAnsi="宋体"/>
                <w:szCs w:val="21"/>
              </w:rPr>
              <w:t>序号</w:t>
            </w:r>
          </w:p>
        </w:tc>
        <w:tc>
          <w:tcPr>
            <w:tcW w:w="3077" w:type="dxa"/>
            <w:vAlign w:val="center"/>
          </w:tcPr>
          <w:p w14:paraId="59B652FE">
            <w:pPr>
              <w:spacing w:line="360" w:lineRule="auto"/>
              <w:jc w:val="center"/>
              <w:rPr>
                <w:rFonts w:ascii="宋体" w:hAnsi="宋体"/>
                <w:szCs w:val="21"/>
              </w:rPr>
            </w:pPr>
            <w:r>
              <w:rPr>
                <w:rFonts w:hint="eastAsia" w:ascii="宋体" w:hAnsi="宋体"/>
                <w:szCs w:val="21"/>
              </w:rPr>
              <w:t>招标文件商务要求</w:t>
            </w:r>
          </w:p>
        </w:tc>
        <w:tc>
          <w:tcPr>
            <w:tcW w:w="2735" w:type="dxa"/>
            <w:vAlign w:val="center"/>
          </w:tcPr>
          <w:p w14:paraId="0598623F">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716E831D">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71603870">
            <w:pPr>
              <w:spacing w:line="360" w:lineRule="auto"/>
              <w:jc w:val="center"/>
              <w:rPr>
                <w:rFonts w:ascii="宋体" w:hAnsi="宋体"/>
                <w:szCs w:val="21"/>
              </w:rPr>
            </w:pPr>
            <w:r>
              <w:rPr>
                <w:rFonts w:hint="eastAsia" w:ascii="宋体" w:hAnsi="宋体"/>
                <w:szCs w:val="21"/>
              </w:rPr>
              <w:t>说明</w:t>
            </w:r>
          </w:p>
        </w:tc>
      </w:tr>
      <w:tr w14:paraId="137D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486E4620">
            <w:pPr>
              <w:spacing w:line="360" w:lineRule="auto"/>
              <w:jc w:val="center"/>
              <w:rPr>
                <w:rFonts w:ascii="宋体" w:hAnsi="宋体" w:cs="宋体"/>
                <w:bCs/>
                <w:szCs w:val="21"/>
              </w:rPr>
            </w:pPr>
          </w:p>
        </w:tc>
        <w:tc>
          <w:tcPr>
            <w:tcW w:w="3077" w:type="dxa"/>
          </w:tcPr>
          <w:p w14:paraId="7E6B1D6A">
            <w:pPr>
              <w:spacing w:line="360" w:lineRule="auto"/>
              <w:rPr>
                <w:rFonts w:ascii="宋体" w:hAnsi="宋体"/>
                <w:bCs/>
                <w:szCs w:val="21"/>
              </w:rPr>
            </w:pPr>
          </w:p>
        </w:tc>
        <w:tc>
          <w:tcPr>
            <w:tcW w:w="2735" w:type="dxa"/>
          </w:tcPr>
          <w:p w14:paraId="05AC7B25">
            <w:pPr>
              <w:spacing w:line="360" w:lineRule="auto"/>
              <w:rPr>
                <w:rFonts w:ascii="宋体" w:hAnsi="宋体" w:cs="宋体"/>
                <w:szCs w:val="21"/>
              </w:rPr>
            </w:pPr>
          </w:p>
        </w:tc>
        <w:tc>
          <w:tcPr>
            <w:tcW w:w="1801" w:type="dxa"/>
          </w:tcPr>
          <w:p w14:paraId="7CD2C2F9">
            <w:pPr>
              <w:spacing w:line="360" w:lineRule="auto"/>
              <w:rPr>
                <w:rFonts w:ascii="宋体" w:hAnsi="宋体" w:cs="宋体"/>
                <w:szCs w:val="21"/>
              </w:rPr>
            </w:pPr>
          </w:p>
        </w:tc>
        <w:tc>
          <w:tcPr>
            <w:tcW w:w="1515" w:type="dxa"/>
          </w:tcPr>
          <w:p w14:paraId="541F3D25">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67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450A60E1">
            <w:pPr>
              <w:spacing w:line="360" w:lineRule="auto"/>
              <w:jc w:val="center"/>
              <w:rPr>
                <w:rFonts w:ascii="宋体" w:hAnsi="宋体" w:cs="宋体"/>
                <w:bCs/>
                <w:szCs w:val="21"/>
              </w:rPr>
            </w:pPr>
          </w:p>
        </w:tc>
        <w:tc>
          <w:tcPr>
            <w:tcW w:w="3077" w:type="dxa"/>
          </w:tcPr>
          <w:p w14:paraId="35A238B4">
            <w:pPr>
              <w:spacing w:line="360" w:lineRule="auto"/>
              <w:rPr>
                <w:rFonts w:ascii="宋体" w:hAnsi="宋体" w:cs="宋体"/>
                <w:b/>
                <w:szCs w:val="21"/>
              </w:rPr>
            </w:pPr>
          </w:p>
        </w:tc>
        <w:tc>
          <w:tcPr>
            <w:tcW w:w="2735" w:type="dxa"/>
          </w:tcPr>
          <w:p w14:paraId="4D94007B">
            <w:pPr>
              <w:spacing w:line="360" w:lineRule="auto"/>
              <w:rPr>
                <w:rFonts w:ascii="宋体" w:hAnsi="宋体" w:cs="宋体"/>
                <w:szCs w:val="21"/>
              </w:rPr>
            </w:pPr>
          </w:p>
        </w:tc>
        <w:tc>
          <w:tcPr>
            <w:tcW w:w="1801" w:type="dxa"/>
          </w:tcPr>
          <w:p w14:paraId="1DDD265B">
            <w:pPr>
              <w:spacing w:line="360" w:lineRule="auto"/>
              <w:rPr>
                <w:rFonts w:ascii="宋体" w:hAnsi="宋体" w:cs="宋体"/>
                <w:szCs w:val="21"/>
              </w:rPr>
            </w:pPr>
          </w:p>
        </w:tc>
        <w:tc>
          <w:tcPr>
            <w:tcW w:w="1515" w:type="dxa"/>
          </w:tcPr>
          <w:p w14:paraId="6F14F8C1">
            <w:pPr>
              <w:spacing w:line="360" w:lineRule="auto"/>
              <w:rPr>
                <w:rFonts w:ascii="宋体" w:hAnsi="宋体" w:cs="宋体"/>
                <w:szCs w:val="21"/>
              </w:rPr>
            </w:pPr>
          </w:p>
        </w:tc>
      </w:tr>
      <w:tr w14:paraId="7206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017961EA">
            <w:pPr>
              <w:spacing w:line="360" w:lineRule="auto"/>
              <w:jc w:val="center"/>
              <w:rPr>
                <w:rFonts w:ascii="宋体" w:hAnsi="宋体" w:cs="宋体"/>
                <w:bCs/>
                <w:szCs w:val="21"/>
              </w:rPr>
            </w:pPr>
          </w:p>
        </w:tc>
        <w:tc>
          <w:tcPr>
            <w:tcW w:w="3077" w:type="dxa"/>
          </w:tcPr>
          <w:p w14:paraId="03F92E76">
            <w:pPr>
              <w:spacing w:line="360" w:lineRule="auto"/>
              <w:rPr>
                <w:rFonts w:ascii="宋体" w:hAnsi="宋体"/>
                <w:bCs/>
                <w:szCs w:val="21"/>
              </w:rPr>
            </w:pPr>
          </w:p>
        </w:tc>
        <w:tc>
          <w:tcPr>
            <w:tcW w:w="2735" w:type="dxa"/>
          </w:tcPr>
          <w:p w14:paraId="3078C03F">
            <w:pPr>
              <w:spacing w:line="360" w:lineRule="auto"/>
              <w:rPr>
                <w:rFonts w:ascii="宋体" w:hAnsi="宋体" w:cs="宋体"/>
                <w:szCs w:val="21"/>
              </w:rPr>
            </w:pPr>
          </w:p>
        </w:tc>
        <w:tc>
          <w:tcPr>
            <w:tcW w:w="1801" w:type="dxa"/>
          </w:tcPr>
          <w:p w14:paraId="37DDBF05">
            <w:pPr>
              <w:spacing w:line="360" w:lineRule="auto"/>
              <w:rPr>
                <w:rFonts w:ascii="宋体" w:hAnsi="宋体" w:cs="宋体"/>
                <w:szCs w:val="21"/>
              </w:rPr>
            </w:pPr>
          </w:p>
        </w:tc>
        <w:tc>
          <w:tcPr>
            <w:tcW w:w="1515" w:type="dxa"/>
          </w:tcPr>
          <w:p w14:paraId="445F65F8">
            <w:pPr>
              <w:spacing w:line="360" w:lineRule="auto"/>
              <w:rPr>
                <w:rFonts w:ascii="宋体" w:hAnsi="宋体" w:cs="宋体"/>
                <w:szCs w:val="21"/>
              </w:rPr>
            </w:pPr>
          </w:p>
        </w:tc>
      </w:tr>
      <w:tr w14:paraId="1D6B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4979719B">
            <w:pPr>
              <w:spacing w:line="360" w:lineRule="auto"/>
              <w:jc w:val="center"/>
              <w:rPr>
                <w:rFonts w:ascii="宋体" w:hAnsi="宋体" w:cs="宋体"/>
                <w:bCs/>
                <w:szCs w:val="21"/>
              </w:rPr>
            </w:pPr>
          </w:p>
        </w:tc>
        <w:tc>
          <w:tcPr>
            <w:tcW w:w="3077" w:type="dxa"/>
          </w:tcPr>
          <w:p w14:paraId="4A50F593">
            <w:pPr>
              <w:spacing w:line="360" w:lineRule="auto"/>
              <w:rPr>
                <w:rFonts w:ascii="宋体" w:hAnsi="宋体" w:cs="宋体"/>
                <w:b/>
                <w:szCs w:val="21"/>
              </w:rPr>
            </w:pPr>
          </w:p>
        </w:tc>
        <w:tc>
          <w:tcPr>
            <w:tcW w:w="2735" w:type="dxa"/>
          </w:tcPr>
          <w:p w14:paraId="64CDCEEB">
            <w:pPr>
              <w:spacing w:line="360" w:lineRule="auto"/>
              <w:rPr>
                <w:rFonts w:ascii="宋体" w:hAnsi="宋体" w:cs="宋体"/>
                <w:szCs w:val="21"/>
              </w:rPr>
            </w:pPr>
          </w:p>
        </w:tc>
        <w:tc>
          <w:tcPr>
            <w:tcW w:w="1801" w:type="dxa"/>
          </w:tcPr>
          <w:p w14:paraId="6B0A57D9">
            <w:pPr>
              <w:spacing w:line="360" w:lineRule="auto"/>
              <w:rPr>
                <w:rFonts w:ascii="宋体" w:hAnsi="宋体" w:cs="宋体"/>
                <w:szCs w:val="21"/>
              </w:rPr>
            </w:pPr>
          </w:p>
        </w:tc>
        <w:tc>
          <w:tcPr>
            <w:tcW w:w="1515" w:type="dxa"/>
          </w:tcPr>
          <w:p w14:paraId="0B9D2FEB">
            <w:pPr>
              <w:spacing w:line="360" w:lineRule="auto"/>
              <w:rPr>
                <w:rFonts w:ascii="宋体" w:hAnsi="宋体" w:cs="宋体"/>
                <w:szCs w:val="21"/>
              </w:rPr>
            </w:pPr>
          </w:p>
        </w:tc>
      </w:tr>
    </w:tbl>
    <w:p w14:paraId="7DAB195D">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三、项目商务要求</w:t>
      </w:r>
      <w:r>
        <w:rPr>
          <w:rFonts w:hint="eastAsia" w:ascii="宋体" w:hAnsi="宋体" w:cs="Arial"/>
          <w:bCs/>
          <w:szCs w:val="21"/>
        </w:rPr>
        <w:t>”的内容；“</w:t>
      </w:r>
      <w:r>
        <w:rPr>
          <w:rFonts w:hint="eastAsia" w:ascii="宋体" w:hAnsi="宋体"/>
          <w:szCs w:val="21"/>
        </w:rPr>
        <w:t>投标文件商务响应</w:t>
      </w:r>
      <w:r>
        <w:rPr>
          <w:rFonts w:hint="eastAsia" w:ascii="宋体" w:hAnsi="宋体" w:cs="Arial"/>
          <w:bCs/>
          <w:szCs w:val="21"/>
        </w:rPr>
        <w:t>”一栏应详细填写投标商务条款的响应内容。</w:t>
      </w:r>
    </w:p>
    <w:p w14:paraId="1A0D728C">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2F48A14F">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0983F02D">
      <w:pPr>
        <w:adjustRightInd w:val="0"/>
        <w:snapToGrid w:val="0"/>
        <w:spacing w:line="300" w:lineRule="auto"/>
        <w:rPr>
          <w:rFonts w:eastAsia="楷体_GB2312"/>
          <w:snapToGrid w:val="0"/>
          <w:kern w:val="0"/>
        </w:rPr>
      </w:pPr>
    </w:p>
    <w:p w14:paraId="1B64D5BA">
      <w:pPr>
        <w:adjustRightInd w:val="0"/>
        <w:snapToGrid w:val="0"/>
        <w:spacing w:line="300" w:lineRule="auto"/>
        <w:rPr>
          <w:snapToGrid w:val="0"/>
          <w:kern w:val="0"/>
        </w:rPr>
      </w:pPr>
    </w:p>
    <w:p w14:paraId="17422643">
      <w:pPr>
        <w:adjustRightInd w:val="0"/>
        <w:snapToGrid w:val="0"/>
        <w:spacing w:line="300" w:lineRule="auto"/>
        <w:rPr>
          <w:snapToGrid w:val="0"/>
          <w:kern w:val="0"/>
        </w:rPr>
      </w:pPr>
      <w:r>
        <w:rPr>
          <w:rFonts w:hint="eastAsia"/>
          <w:snapToGrid w:val="0"/>
          <w:kern w:val="0"/>
        </w:rPr>
        <w:t>投标单位：（加盖公章）</w:t>
      </w:r>
    </w:p>
    <w:p w14:paraId="229F3EFB">
      <w:pPr>
        <w:adjustRightInd w:val="0"/>
        <w:snapToGrid w:val="0"/>
        <w:spacing w:line="300" w:lineRule="auto"/>
        <w:rPr>
          <w:snapToGrid w:val="0"/>
          <w:kern w:val="0"/>
        </w:rPr>
      </w:pPr>
    </w:p>
    <w:p w14:paraId="0667A6EB">
      <w:pPr>
        <w:adjustRightInd w:val="0"/>
        <w:snapToGrid w:val="0"/>
        <w:spacing w:line="300" w:lineRule="auto"/>
        <w:rPr>
          <w:snapToGrid w:val="0"/>
          <w:kern w:val="0"/>
        </w:rPr>
      </w:pPr>
    </w:p>
    <w:p w14:paraId="574554E3">
      <w:pPr>
        <w:wordWrap w:val="0"/>
        <w:adjustRightInd w:val="0"/>
        <w:snapToGrid w:val="0"/>
        <w:spacing w:line="300" w:lineRule="auto"/>
        <w:jc w:val="right"/>
        <w:rPr>
          <w:snapToGrid w:val="0"/>
          <w:kern w:val="0"/>
        </w:rPr>
      </w:pPr>
      <w:r>
        <w:rPr>
          <w:rFonts w:hint="eastAsia"/>
          <w:snapToGrid w:val="0"/>
          <w:kern w:val="0"/>
        </w:rPr>
        <w:t>年    月   日</w:t>
      </w:r>
    </w:p>
    <w:p w14:paraId="15A66D27">
      <w:pPr>
        <w:adjustRightInd w:val="0"/>
        <w:snapToGrid w:val="0"/>
        <w:spacing w:line="300" w:lineRule="auto"/>
        <w:jc w:val="left"/>
        <w:rPr>
          <w:snapToGrid w:val="0"/>
          <w:kern w:val="0"/>
        </w:rPr>
      </w:pPr>
    </w:p>
    <w:p w14:paraId="05682948">
      <w:pPr>
        <w:pStyle w:val="3"/>
        <w:tabs>
          <w:tab w:val="left" w:pos="371"/>
        </w:tabs>
        <w:spacing w:before="120" w:after="120"/>
        <w:ind w:left="-1" w:leftChars="-1" w:hanging="1"/>
        <w:jc w:val="center"/>
        <w:rPr>
          <w:rFonts w:asciiTheme="minorEastAsia" w:hAnsiTheme="minorEastAsia" w:eastAsiaTheme="minorEastAsia"/>
        </w:rPr>
      </w:pPr>
      <w:bookmarkStart w:id="89" w:name="_格式5__"/>
      <w:bookmarkEnd w:id="89"/>
      <w:bookmarkStart w:id="90" w:name="_格式4__"/>
      <w:bookmarkEnd w:id="90"/>
      <w:bookmarkStart w:id="91" w:name="_格式2__投标保证金凭证"/>
      <w:bookmarkEnd w:id="91"/>
      <w:bookmarkStart w:id="92" w:name="q15"/>
      <w:bookmarkEnd w:id="92"/>
      <w:bookmarkStart w:id="93" w:name="q17"/>
      <w:bookmarkEnd w:id="93"/>
      <w:bookmarkStart w:id="94" w:name="q16"/>
      <w:bookmarkEnd w:id="94"/>
      <w:bookmarkStart w:id="95" w:name="_格式3__"/>
      <w:bookmarkEnd w:id="95"/>
      <w:r>
        <w:rPr>
          <w:rFonts w:asciiTheme="minorEastAsia" w:hAnsiTheme="minorEastAsia" w:eastAsiaTheme="minorEastAsia"/>
        </w:rPr>
        <w:tab/>
      </w:r>
      <w:bookmarkStart w:id="96" w:name="_Toc44691169"/>
      <w:bookmarkStart w:id="97" w:name="_Toc44691401"/>
      <w:bookmarkStart w:id="98" w:name="_Toc44690710"/>
      <w:bookmarkStart w:id="99" w:name="_Toc44690437"/>
      <w:bookmarkStart w:id="100" w:name="_Toc135293191"/>
    </w:p>
    <w:p w14:paraId="11DC9967">
      <w:pPr>
        <w:rPr>
          <w:rFonts w:asciiTheme="minorEastAsia" w:hAnsiTheme="minorEastAsia" w:eastAsiaTheme="minorEastAsia"/>
        </w:rPr>
      </w:pPr>
      <w:r>
        <w:rPr>
          <w:rFonts w:asciiTheme="minorEastAsia" w:hAnsiTheme="minorEastAsia" w:eastAsiaTheme="minorEastAsia"/>
        </w:rPr>
        <w:br w:type="page"/>
      </w:r>
    </w:p>
    <w:p w14:paraId="7E8988EB">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6"/>
      <w:bookmarkEnd w:id="97"/>
      <w:bookmarkEnd w:id="98"/>
      <w:bookmarkEnd w:id="99"/>
      <w:r>
        <w:rPr>
          <w:rFonts w:hint="eastAsia" w:asciiTheme="minorEastAsia" w:hAnsiTheme="minorEastAsia" w:eastAsiaTheme="minorEastAsia"/>
        </w:rPr>
        <w:t>招标文件要求的其他资料或投标人认为需要补充的资料</w:t>
      </w:r>
      <w:bookmarkEnd w:id="100"/>
    </w:p>
    <w:p w14:paraId="69019659">
      <w:pPr>
        <w:spacing w:line="360" w:lineRule="auto"/>
        <w:jc w:val="center"/>
      </w:pPr>
    </w:p>
    <w:p w14:paraId="47A9E550">
      <w:pPr>
        <w:adjustRightInd w:val="0"/>
        <w:snapToGrid w:val="0"/>
        <w:spacing w:line="300" w:lineRule="auto"/>
        <w:jc w:val="center"/>
        <w:rPr>
          <w:snapToGrid w:val="0"/>
          <w:kern w:val="0"/>
        </w:rPr>
      </w:pPr>
      <w:r>
        <w:rPr>
          <w:rFonts w:hint="eastAsia"/>
          <w:snapToGrid w:val="0"/>
          <w:kern w:val="0"/>
        </w:rPr>
        <w:t>（投标人自拟）</w:t>
      </w:r>
    </w:p>
    <w:p w14:paraId="64780F9A">
      <w:pPr>
        <w:jc w:val="left"/>
        <w:rPr>
          <w:snapToGrid w:val="0"/>
          <w:kern w:val="0"/>
          <w:sz w:val="52"/>
          <w:szCs w:val="52"/>
        </w:rPr>
      </w:pPr>
    </w:p>
    <w:p w14:paraId="3E4CCBBF"/>
    <w:p w14:paraId="5FE4CA32"/>
    <w:p w14:paraId="22A21DC8"/>
    <w:p w14:paraId="48FFD25A"/>
    <w:p w14:paraId="486296A8"/>
    <w:p w14:paraId="0DBAC165"/>
    <w:p w14:paraId="097C8EDE"/>
    <w:p w14:paraId="651B928B"/>
    <w:p w14:paraId="575C68D2"/>
    <w:p w14:paraId="55B80BF6"/>
    <w:p w14:paraId="063F0699"/>
    <w:p w14:paraId="68CDB612"/>
    <w:p w14:paraId="49E503AC">
      <w:pPr>
        <w:widowControl/>
        <w:jc w:val="left"/>
        <w:rPr>
          <w:rFonts w:eastAsiaTheme="minorEastAsia"/>
          <w:b/>
          <w:kern w:val="44"/>
          <w:sz w:val="44"/>
          <w:szCs w:val="28"/>
        </w:rPr>
      </w:pPr>
    </w:p>
    <w:p w14:paraId="6296ED6A">
      <w:pPr>
        <w:widowControl/>
        <w:jc w:val="left"/>
      </w:pPr>
      <w:r>
        <w:br w:type="page"/>
      </w:r>
    </w:p>
    <w:p w14:paraId="64E79DF6"/>
    <w:p w14:paraId="54F0D545">
      <w:pPr>
        <w:pStyle w:val="2"/>
      </w:pPr>
      <w:bookmarkStart w:id="101" w:name="_Toc135293192"/>
      <w:r>
        <w:rPr>
          <w:rFonts w:hint="eastAsia"/>
        </w:rPr>
        <w:t>第八章  合同条款</w:t>
      </w:r>
      <w:bookmarkEnd w:id="101"/>
    </w:p>
    <w:p w14:paraId="25038CB7">
      <w:pPr>
        <w:jc w:val="center"/>
        <w:rPr>
          <w:b/>
          <w:szCs w:val="21"/>
        </w:rPr>
      </w:pPr>
    </w:p>
    <w:p w14:paraId="31C76F69">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398C3BB1">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772A3B73">
      <w:pPr>
        <w:pStyle w:val="27"/>
        <w:spacing w:line="360" w:lineRule="auto"/>
        <w:ind w:firstLine="482" w:firstLineChars="200"/>
        <w:rPr>
          <w:rFonts w:ascii="Times New Roman" w:hAnsi="Times New Roman"/>
          <w:b/>
          <w:sz w:val="24"/>
        </w:rPr>
      </w:pPr>
    </w:p>
    <w:p w14:paraId="58ABEA65">
      <w:pPr>
        <w:tabs>
          <w:tab w:val="left" w:pos="180"/>
        </w:tabs>
        <w:adjustRightInd w:val="0"/>
        <w:snapToGrid w:val="0"/>
        <w:spacing w:line="560" w:lineRule="exact"/>
        <w:ind w:right="420" w:firstLine="4095" w:firstLineChars="1950"/>
        <w:rPr>
          <w:sz w:val="24"/>
          <w:u w:val="single"/>
        </w:rPr>
      </w:pPr>
      <w:bookmarkStart w:id="102" w:name="_Hlk132378690"/>
      <w:bookmarkStart w:id="103" w:name="_Hlk132134426"/>
      <w:bookmarkStart w:id="104" w:name="_Hlk131614790"/>
      <w:r>
        <w:rPr>
          <w:rFonts w:hint="eastAsia"/>
          <w:szCs w:val="21"/>
        </w:rPr>
        <w:t>合同编号（甲方）：</w:t>
      </w:r>
      <w:r>
        <w:rPr>
          <w:szCs w:val="21"/>
        </w:rPr>
        <w:t xml:space="preserve"> </w:t>
      </w:r>
      <w:r>
        <w:rPr>
          <w:rFonts w:hint="eastAsia"/>
          <w:sz w:val="24"/>
          <w:u w:val="single"/>
        </w:rPr>
        <w:t xml:space="preserve">                 </w:t>
      </w:r>
    </w:p>
    <w:p w14:paraId="102407E0">
      <w:pPr>
        <w:tabs>
          <w:tab w:val="left" w:pos="180"/>
        </w:tabs>
        <w:adjustRightInd w:val="0"/>
        <w:snapToGrid w:val="0"/>
        <w:spacing w:line="560" w:lineRule="exact"/>
        <w:ind w:right="420" w:firstLine="4095" w:firstLineChars="1950"/>
        <w:rPr>
          <w:sz w:val="24"/>
          <w:u w:val="single"/>
        </w:rPr>
      </w:pPr>
      <w:r>
        <w:rPr>
          <w:rFonts w:hint="eastAsia"/>
          <w:szCs w:val="21"/>
        </w:rPr>
        <w:t>合同编号（乙方）：</w:t>
      </w:r>
      <w:r>
        <w:rPr>
          <w:szCs w:val="21"/>
        </w:rPr>
        <w:t xml:space="preserve"> </w:t>
      </w:r>
      <w:r>
        <w:rPr>
          <w:rFonts w:hint="eastAsia"/>
          <w:sz w:val="24"/>
          <w:u w:val="single"/>
        </w:rPr>
        <w:t xml:space="preserve">                 </w:t>
      </w:r>
    </w:p>
    <w:p w14:paraId="624468EB">
      <w:pPr>
        <w:adjustRightInd w:val="0"/>
        <w:snapToGrid w:val="0"/>
        <w:spacing w:line="360" w:lineRule="auto"/>
        <w:jc w:val="center"/>
        <w:rPr>
          <w:rFonts w:ascii="黑体" w:eastAsia="黑体"/>
          <w:b/>
          <w:bCs/>
          <w:sz w:val="44"/>
          <w:szCs w:val="44"/>
        </w:rPr>
      </w:pPr>
    </w:p>
    <w:p w14:paraId="451D23B2">
      <w:pPr>
        <w:adjustRightInd w:val="0"/>
        <w:snapToGrid w:val="0"/>
        <w:spacing w:line="360" w:lineRule="auto"/>
        <w:jc w:val="center"/>
        <w:rPr>
          <w:rFonts w:ascii="黑体" w:eastAsia="黑体"/>
          <w:bCs/>
          <w:sz w:val="32"/>
          <w:szCs w:val="32"/>
        </w:rPr>
      </w:pPr>
    </w:p>
    <w:p w14:paraId="29F3A6C5">
      <w:pPr>
        <w:adjustRightInd w:val="0"/>
        <w:snapToGrid w:val="0"/>
        <w:spacing w:after="156" w:afterLines="50" w:line="560" w:lineRule="exact"/>
        <w:jc w:val="center"/>
        <w:rPr>
          <w:sz w:val="36"/>
          <w:szCs w:val="36"/>
        </w:rPr>
      </w:pPr>
      <w:r>
        <w:rPr>
          <w:rFonts w:hint="eastAsia" w:ascii="黑体" w:eastAsia="黑体"/>
          <w:bCs/>
          <w:sz w:val="36"/>
          <w:szCs w:val="36"/>
        </w:rPr>
        <w:t>服 务 合 同</w:t>
      </w:r>
    </w:p>
    <w:p w14:paraId="45F43AE7">
      <w:pPr>
        <w:adjustRightInd w:val="0"/>
        <w:snapToGrid w:val="0"/>
        <w:spacing w:line="360" w:lineRule="auto"/>
        <w:jc w:val="center"/>
        <w:rPr>
          <w:rFonts w:ascii="黑体" w:eastAsia="黑体"/>
          <w:b/>
          <w:bCs/>
          <w:sz w:val="44"/>
          <w:szCs w:val="44"/>
        </w:rPr>
      </w:pPr>
    </w:p>
    <w:p w14:paraId="371E07F1">
      <w:pPr>
        <w:adjustRightInd w:val="0"/>
        <w:snapToGrid w:val="0"/>
        <w:spacing w:line="360" w:lineRule="auto"/>
        <w:jc w:val="center"/>
        <w:rPr>
          <w:rFonts w:ascii="黑体" w:eastAsia="黑体"/>
          <w:b/>
          <w:bCs/>
          <w:sz w:val="44"/>
          <w:szCs w:val="44"/>
        </w:rPr>
      </w:pPr>
    </w:p>
    <w:p w14:paraId="34A5B667">
      <w:pPr>
        <w:adjustRightInd w:val="0"/>
        <w:snapToGrid w:val="0"/>
        <w:spacing w:line="360" w:lineRule="auto"/>
        <w:jc w:val="center"/>
        <w:rPr>
          <w:rFonts w:ascii="黑体" w:eastAsia="黑体"/>
          <w:b/>
          <w:bCs/>
          <w:sz w:val="44"/>
          <w:szCs w:val="44"/>
        </w:rPr>
      </w:pPr>
    </w:p>
    <w:p w14:paraId="04801E75">
      <w:pPr>
        <w:tabs>
          <w:tab w:val="left" w:pos="180"/>
          <w:tab w:val="left" w:pos="1980"/>
        </w:tabs>
        <w:spacing w:before="156" w:beforeLines="50" w:after="156" w:afterLines="50" w:line="300" w:lineRule="auto"/>
        <w:ind w:firstLine="562" w:firstLineChars="200"/>
        <w:rPr>
          <w:b/>
          <w:sz w:val="28"/>
          <w:szCs w:val="28"/>
          <w:u w:val="single"/>
        </w:rPr>
      </w:pPr>
      <w:r>
        <w:rPr>
          <w:rFonts w:hint="eastAsia"/>
          <w:b/>
          <w:sz w:val="28"/>
          <w:szCs w:val="28"/>
        </w:rPr>
        <w:t>项目名称 ：</w:t>
      </w:r>
      <w:r>
        <w:rPr>
          <w:rFonts w:hint="eastAsia"/>
          <w:b/>
          <w:sz w:val="28"/>
          <w:szCs w:val="28"/>
          <w:u w:val="single"/>
        </w:rPr>
        <w:t xml:space="preserve">  坪山区2026年度国有已出让用地与临时用地  </w:t>
      </w:r>
    </w:p>
    <w:p w14:paraId="5FC7EA90">
      <w:pPr>
        <w:tabs>
          <w:tab w:val="left" w:pos="180"/>
          <w:tab w:val="left" w:pos="1980"/>
        </w:tabs>
        <w:spacing w:before="156" w:beforeLines="50" w:after="156" w:afterLines="50" w:line="300" w:lineRule="auto"/>
        <w:ind w:firstLine="1968" w:firstLineChars="700"/>
        <w:rPr>
          <w:b/>
          <w:sz w:val="28"/>
          <w:szCs w:val="28"/>
          <w:u w:val="single"/>
        </w:rPr>
      </w:pPr>
      <w:r>
        <w:rPr>
          <w:rFonts w:hint="eastAsia"/>
          <w:b/>
          <w:sz w:val="28"/>
          <w:szCs w:val="28"/>
        </w:rPr>
        <w:t xml:space="preserve"> </w:t>
      </w:r>
      <w:r>
        <w:rPr>
          <w:b/>
          <w:sz w:val="28"/>
          <w:szCs w:val="28"/>
          <w:u w:val="single"/>
        </w:rPr>
        <w:t xml:space="preserve">       </w:t>
      </w:r>
      <w:r>
        <w:rPr>
          <w:rFonts w:hint="eastAsia"/>
          <w:b/>
          <w:sz w:val="28"/>
          <w:szCs w:val="28"/>
          <w:u w:val="single"/>
        </w:rPr>
        <w:t xml:space="preserve">外业巡查和批后监管技术支持 </w:t>
      </w:r>
      <w:r>
        <w:rPr>
          <w:b/>
          <w:sz w:val="28"/>
          <w:szCs w:val="28"/>
          <w:u w:val="single"/>
        </w:rPr>
        <w:t xml:space="preserve">         </w:t>
      </w:r>
    </w:p>
    <w:p w14:paraId="2422EE84">
      <w:pPr>
        <w:tabs>
          <w:tab w:val="left" w:leader="underscore" w:pos="180"/>
          <w:tab w:val="left" w:pos="2160"/>
          <w:tab w:val="left" w:pos="6480"/>
        </w:tabs>
        <w:spacing w:before="156" w:beforeLines="50" w:after="156" w:afterLines="50" w:line="300" w:lineRule="auto"/>
        <w:ind w:firstLine="562" w:firstLineChars="200"/>
        <w:rPr>
          <w:b/>
          <w:sz w:val="28"/>
          <w:szCs w:val="28"/>
          <w:u w:val="single"/>
        </w:rPr>
      </w:pPr>
      <w:r>
        <w:rPr>
          <w:rFonts w:hint="eastAsia"/>
          <w:b/>
          <w:sz w:val="28"/>
          <w:szCs w:val="28"/>
        </w:rPr>
        <w:t>甲方（委托方）：</w:t>
      </w:r>
      <w:r>
        <w:rPr>
          <w:rFonts w:hint="eastAsia"/>
          <w:b/>
          <w:sz w:val="28"/>
          <w:szCs w:val="28"/>
          <w:u w:val="single"/>
        </w:rPr>
        <w:t xml:space="preserve">  深圳市规划和自然资源局坪山管理局     </w:t>
      </w:r>
    </w:p>
    <w:p w14:paraId="2BF5BFD0">
      <w:pPr>
        <w:tabs>
          <w:tab w:val="left" w:pos="180"/>
          <w:tab w:val="left" w:pos="7200"/>
        </w:tabs>
        <w:spacing w:before="156" w:beforeLines="50" w:after="156" w:afterLines="50" w:line="300" w:lineRule="auto"/>
        <w:ind w:firstLine="562" w:firstLineChars="200"/>
        <w:rPr>
          <w:b/>
          <w:sz w:val="28"/>
          <w:szCs w:val="28"/>
          <w:u w:val="single"/>
        </w:rPr>
      </w:pPr>
      <w:r>
        <w:rPr>
          <w:rFonts w:hint="eastAsia"/>
          <w:b/>
          <w:sz w:val="28"/>
          <w:szCs w:val="28"/>
        </w:rPr>
        <w:t>乙方（受托方）：</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w:t>
      </w:r>
    </w:p>
    <w:p w14:paraId="7D9FD523">
      <w:pPr>
        <w:ind w:firstLine="562" w:firstLineChars="200"/>
        <w:jc w:val="left"/>
        <w:rPr>
          <w:b/>
          <w:sz w:val="28"/>
          <w:szCs w:val="28"/>
          <w:u w:val="single"/>
        </w:rPr>
      </w:pPr>
      <w:r>
        <w:rPr>
          <w:rFonts w:hint="eastAsia"/>
          <w:b/>
          <w:sz w:val="28"/>
          <w:szCs w:val="28"/>
        </w:rPr>
        <w:t>签订地点：</w:t>
      </w:r>
      <w:r>
        <w:rPr>
          <w:rFonts w:hint="eastAsia"/>
          <w:b/>
          <w:sz w:val="28"/>
          <w:szCs w:val="28"/>
          <w:u w:val="single"/>
        </w:rPr>
        <w:t xml:space="preserve">                   深圳市                   </w:t>
      </w:r>
    </w:p>
    <w:p w14:paraId="1300E39E">
      <w:pPr>
        <w:rPr>
          <w:b/>
          <w:sz w:val="28"/>
          <w:szCs w:val="28"/>
          <w:u w:val="single"/>
        </w:rPr>
      </w:pPr>
      <w:r>
        <w:rPr>
          <w:rFonts w:hint="eastAsia"/>
          <w:b/>
          <w:sz w:val="28"/>
          <w:szCs w:val="28"/>
          <w:u w:val="single"/>
        </w:rPr>
        <w:br w:type="page"/>
      </w:r>
    </w:p>
    <w:p w14:paraId="5C018633">
      <w:pPr>
        <w:tabs>
          <w:tab w:val="left" w:pos="4140"/>
          <w:tab w:val="left" w:pos="8820"/>
        </w:tabs>
        <w:adjustRightInd w:val="0"/>
        <w:snapToGrid w:val="0"/>
        <w:spacing w:line="560" w:lineRule="exact"/>
        <w:ind w:firstLine="241" w:firstLineChars="100"/>
        <w:rPr>
          <w:sz w:val="24"/>
          <w:u w:val="single"/>
        </w:rPr>
      </w:pPr>
      <w:r>
        <w:rPr>
          <w:rFonts w:hint="eastAsia"/>
          <w:b/>
          <w:sz w:val="24"/>
        </w:rPr>
        <w:t>甲方（委托方）：</w:t>
      </w:r>
      <w:r>
        <w:rPr>
          <w:rFonts w:hint="eastAsia"/>
          <w:sz w:val="24"/>
          <w:u w:val="single"/>
        </w:rPr>
        <w:t xml:space="preserve">  </w:t>
      </w:r>
      <w:r>
        <w:rPr>
          <w:sz w:val="24"/>
          <w:u w:val="single"/>
        </w:rPr>
        <w:t xml:space="preserve">  </w:t>
      </w:r>
      <w:r>
        <w:rPr>
          <w:rFonts w:hint="eastAsia"/>
          <w:sz w:val="24"/>
          <w:u w:val="single"/>
        </w:rPr>
        <w:t xml:space="preserve">  深圳市规划和自然资源局坪山管理局       </w:t>
      </w:r>
      <w:r>
        <w:rPr>
          <w:sz w:val="24"/>
          <w:u w:val="single"/>
        </w:rPr>
        <w:t xml:space="preserve"> </w:t>
      </w:r>
      <w:r>
        <w:rPr>
          <w:rFonts w:hint="eastAsia"/>
          <w:sz w:val="24"/>
          <w:u w:val="single"/>
        </w:rPr>
        <w:t xml:space="preserve"> </w:t>
      </w:r>
      <w:r>
        <w:rPr>
          <w:sz w:val="24"/>
          <w:u w:val="single"/>
        </w:rPr>
        <w:t xml:space="preserve"> </w:t>
      </w:r>
    </w:p>
    <w:p w14:paraId="6406A5D6">
      <w:pPr>
        <w:tabs>
          <w:tab w:val="left" w:pos="7920"/>
        </w:tabs>
        <w:adjustRightInd w:val="0"/>
        <w:snapToGrid w:val="0"/>
        <w:spacing w:line="560" w:lineRule="exact"/>
        <w:ind w:firstLine="241" w:firstLineChars="100"/>
        <w:rPr>
          <w:b/>
          <w:sz w:val="24"/>
        </w:rPr>
      </w:pPr>
      <w:r>
        <w:rPr>
          <w:rFonts w:hint="eastAsia"/>
          <w:b/>
          <w:sz w:val="24"/>
        </w:rPr>
        <w:t>统一社会信用代码:</w:t>
      </w:r>
      <w:r>
        <w:rPr>
          <w:rFonts w:hint="eastAsia"/>
          <w:sz w:val="24"/>
          <w:u w:val="single"/>
        </w:rPr>
        <w:t xml:space="preserve">                    </w:t>
      </w:r>
      <w:r>
        <w:rPr>
          <w:sz w:val="24"/>
          <w:u w:val="single"/>
        </w:rPr>
        <w:t>/</w:t>
      </w:r>
      <w:r>
        <w:rPr>
          <w:rFonts w:hint="eastAsia"/>
          <w:sz w:val="24"/>
          <w:u w:val="single"/>
        </w:rPr>
        <w:t xml:space="preserve">                         </w:t>
      </w:r>
    </w:p>
    <w:p w14:paraId="051E7367">
      <w:pPr>
        <w:tabs>
          <w:tab w:val="left" w:pos="7920"/>
          <w:tab w:val="left" w:pos="8820"/>
        </w:tabs>
        <w:adjustRightInd w:val="0"/>
        <w:snapToGrid w:val="0"/>
        <w:spacing w:line="560" w:lineRule="exact"/>
        <w:ind w:firstLine="241" w:firstLineChars="100"/>
        <w:rPr>
          <w:sz w:val="24"/>
          <w:u w:val="single"/>
        </w:rPr>
      </w:pPr>
      <w:r>
        <w:rPr>
          <w:rFonts w:hint="eastAsia"/>
          <w:b/>
          <w:sz w:val="24"/>
        </w:rPr>
        <w:t>住所地：</w:t>
      </w:r>
      <w:r>
        <w:rPr>
          <w:rFonts w:hint="eastAsia"/>
          <w:sz w:val="24"/>
          <w:u w:val="single"/>
        </w:rPr>
        <w:t xml:space="preserve">           </w:t>
      </w:r>
      <w:r>
        <w:rPr>
          <w:sz w:val="24"/>
          <w:u w:val="single"/>
        </w:rPr>
        <w:t xml:space="preserve">   </w:t>
      </w:r>
      <w:r>
        <w:rPr>
          <w:rFonts w:hint="eastAsia"/>
          <w:sz w:val="24"/>
          <w:u w:val="single"/>
        </w:rPr>
        <w:t xml:space="preserve">深圳市坪山区坪慧路6号       </w:t>
      </w:r>
      <w:r>
        <w:rPr>
          <w:sz w:val="24"/>
          <w:u w:val="single"/>
        </w:rPr>
        <w:t xml:space="preserve">   </w:t>
      </w:r>
      <w:r>
        <w:rPr>
          <w:rFonts w:hint="eastAsia"/>
          <w:sz w:val="24"/>
          <w:u w:val="single"/>
        </w:rPr>
        <w:t xml:space="preserve">         </w:t>
      </w:r>
    </w:p>
    <w:p w14:paraId="12A7E859">
      <w:pPr>
        <w:tabs>
          <w:tab w:val="left" w:pos="7920"/>
        </w:tabs>
        <w:adjustRightInd w:val="0"/>
        <w:snapToGrid w:val="0"/>
        <w:spacing w:line="560" w:lineRule="exact"/>
        <w:ind w:firstLine="241" w:firstLineChars="100"/>
        <w:rPr>
          <w:sz w:val="24"/>
          <w:u w:val="single"/>
        </w:rPr>
      </w:pPr>
      <w:r>
        <w:rPr>
          <w:rFonts w:hint="eastAsia"/>
          <w:b/>
          <w:sz w:val="24"/>
        </w:rPr>
        <w:t>法定代表人：</w:t>
      </w:r>
      <w:r>
        <w:rPr>
          <w:rFonts w:hint="eastAsia"/>
          <w:sz w:val="24"/>
          <w:u w:val="single"/>
        </w:rPr>
        <w:t xml:space="preserve">                 陈晓龙                            </w:t>
      </w:r>
    </w:p>
    <w:p w14:paraId="08144161">
      <w:pPr>
        <w:tabs>
          <w:tab w:val="left" w:pos="8820"/>
        </w:tabs>
        <w:adjustRightInd w:val="0"/>
        <w:snapToGrid w:val="0"/>
        <w:spacing w:line="560" w:lineRule="exact"/>
        <w:ind w:firstLine="241" w:firstLineChars="100"/>
        <w:rPr>
          <w:sz w:val="24"/>
          <w:u w:val="single"/>
        </w:rPr>
      </w:pPr>
      <w:r>
        <w:rPr>
          <w:rFonts w:hint="eastAsia"/>
          <w:b/>
          <w:sz w:val="24"/>
        </w:rPr>
        <w:t>通讯地址：</w:t>
      </w:r>
      <w:r>
        <w:rPr>
          <w:rFonts w:hint="eastAsia"/>
          <w:sz w:val="24"/>
          <w:u w:val="single"/>
        </w:rPr>
        <w:t xml:space="preserve">               深圳市坪山区坪慧路6号                </w:t>
      </w:r>
    </w:p>
    <w:p w14:paraId="432BDE40">
      <w:pPr>
        <w:tabs>
          <w:tab w:val="left" w:pos="8820"/>
        </w:tabs>
        <w:adjustRightInd w:val="0"/>
        <w:snapToGrid w:val="0"/>
        <w:spacing w:line="560" w:lineRule="exact"/>
        <w:ind w:firstLine="241" w:firstLineChars="100"/>
        <w:rPr>
          <w:b/>
          <w:sz w:val="24"/>
          <w:u w:val="single"/>
        </w:rPr>
      </w:pPr>
      <w:r>
        <w:rPr>
          <w:rFonts w:hint="eastAsia"/>
          <w:b/>
          <w:sz w:val="24"/>
        </w:rPr>
        <w:t>邮政编码：</w:t>
      </w:r>
      <w:r>
        <w:rPr>
          <w:rFonts w:hint="eastAsia"/>
          <w:sz w:val="24"/>
          <w:u w:val="single"/>
        </w:rPr>
        <w:t xml:space="preserve">                     </w:t>
      </w:r>
      <w:r>
        <w:rPr>
          <w:sz w:val="24"/>
          <w:u w:val="single"/>
        </w:rPr>
        <w:t>518118</w:t>
      </w:r>
      <w:r>
        <w:rPr>
          <w:rFonts w:hint="eastAsia"/>
          <w:sz w:val="24"/>
          <w:u w:val="single"/>
        </w:rPr>
        <w:t xml:space="preserve">                          </w:t>
      </w:r>
    </w:p>
    <w:p w14:paraId="06932F9C">
      <w:pPr>
        <w:tabs>
          <w:tab w:val="left" w:pos="4200"/>
          <w:tab w:val="left" w:pos="7320"/>
        </w:tabs>
        <w:adjustRightInd w:val="0"/>
        <w:snapToGrid w:val="0"/>
        <w:spacing w:line="560" w:lineRule="exact"/>
        <w:ind w:firstLine="241" w:firstLineChars="100"/>
        <w:rPr>
          <w:b/>
          <w:sz w:val="24"/>
        </w:rPr>
      </w:pPr>
      <w:r>
        <w:rPr>
          <w:rFonts w:hint="eastAsia"/>
          <w:b/>
          <w:sz w:val="24"/>
        </w:rPr>
        <w:t>电话：</w:t>
      </w:r>
      <w:r>
        <w:rPr>
          <w:rFonts w:hint="eastAsia"/>
          <w:sz w:val="24"/>
          <w:u w:val="single"/>
        </w:rPr>
        <w:t xml:space="preserve">   </w:t>
      </w:r>
      <w:r>
        <w:rPr>
          <w:sz w:val="24"/>
          <w:u w:val="single"/>
        </w:rPr>
        <w:t>0755-28298113</w:t>
      </w:r>
      <w:r>
        <w:rPr>
          <w:rFonts w:hint="eastAsia"/>
          <w:sz w:val="24"/>
          <w:u w:val="single"/>
        </w:rPr>
        <w:t xml:space="preserve">           </w:t>
      </w:r>
      <w:r>
        <w:rPr>
          <w:rFonts w:hint="eastAsia"/>
          <w:b/>
          <w:sz w:val="24"/>
        </w:rPr>
        <w:t>传真：</w:t>
      </w:r>
      <w:r>
        <w:rPr>
          <w:rFonts w:hint="eastAsia"/>
          <w:sz w:val="24"/>
          <w:u w:val="single"/>
        </w:rPr>
        <w:t xml:space="preserve">            </w:t>
      </w:r>
      <w:r>
        <w:rPr>
          <w:sz w:val="24"/>
          <w:u w:val="single"/>
        </w:rPr>
        <w:t>/</w:t>
      </w:r>
      <w:r>
        <w:rPr>
          <w:rFonts w:hint="eastAsia"/>
          <w:sz w:val="24"/>
          <w:u w:val="single"/>
        </w:rPr>
        <w:t xml:space="preserve"> </w:t>
      </w:r>
      <w:r>
        <w:rPr>
          <w:sz w:val="24"/>
          <w:u w:val="single"/>
        </w:rPr>
        <w:t xml:space="preserve"> </w:t>
      </w:r>
      <w:r>
        <w:rPr>
          <w:rFonts w:hint="eastAsia"/>
          <w:sz w:val="24"/>
          <w:u w:val="single"/>
        </w:rPr>
        <w:t xml:space="preserve">          </w:t>
      </w:r>
    </w:p>
    <w:p w14:paraId="505B8688">
      <w:pPr>
        <w:tabs>
          <w:tab w:val="left" w:pos="7920"/>
          <w:tab w:val="left" w:pos="8820"/>
        </w:tabs>
        <w:adjustRightInd w:val="0"/>
        <w:snapToGrid w:val="0"/>
        <w:spacing w:line="560" w:lineRule="exact"/>
        <w:ind w:firstLine="241" w:firstLineChars="100"/>
        <w:rPr>
          <w:b/>
          <w:sz w:val="24"/>
        </w:rPr>
      </w:pPr>
      <w:r>
        <w:rPr>
          <w:rFonts w:hint="eastAsia"/>
          <w:b/>
          <w:sz w:val="24"/>
        </w:rPr>
        <w:t>开户银行：</w:t>
      </w:r>
      <w:r>
        <w:rPr>
          <w:rFonts w:hint="eastAsia"/>
          <w:sz w:val="24"/>
          <w:u w:val="single"/>
        </w:rPr>
        <w:t xml:space="preserve">                         </w:t>
      </w:r>
      <w:r>
        <w:rPr>
          <w:sz w:val="24"/>
          <w:u w:val="single"/>
        </w:rPr>
        <w:t>/</w:t>
      </w:r>
      <w:r>
        <w:rPr>
          <w:rFonts w:hint="eastAsia"/>
          <w:sz w:val="24"/>
          <w:u w:val="single"/>
        </w:rPr>
        <w:t xml:space="preserve">                           </w:t>
      </w:r>
    </w:p>
    <w:p w14:paraId="078A0086">
      <w:pPr>
        <w:tabs>
          <w:tab w:val="left" w:pos="2520"/>
          <w:tab w:val="left" w:pos="7920"/>
          <w:tab w:val="left" w:pos="8820"/>
        </w:tabs>
        <w:adjustRightInd w:val="0"/>
        <w:snapToGrid w:val="0"/>
        <w:spacing w:line="560" w:lineRule="exact"/>
        <w:ind w:firstLine="241" w:firstLineChars="100"/>
        <w:rPr>
          <w:b/>
          <w:sz w:val="24"/>
        </w:rPr>
      </w:pPr>
      <w:r>
        <w:rPr>
          <w:rFonts w:hint="eastAsia"/>
          <w:b/>
          <w:sz w:val="24"/>
        </w:rPr>
        <w:t>银行账号：</w:t>
      </w:r>
      <w:r>
        <w:rPr>
          <w:rFonts w:hint="eastAsia"/>
          <w:sz w:val="24"/>
          <w:u w:val="single"/>
        </w:rPr>
        <w:t xml:space="preserve">                         </w:t>
      </w:r>
      <w:r>
        <w:rPr>
          <w:sz w:val="24"/>
          <w:u w:val="single"/>
        </w:rPr>
        <w:t>/</w:t>
      </w:r>
      <w:r>
        <w:rPr>
          <w:rFonts w:hint="eastAsia"/>
          <w:sz w:val="24"/>
          <w:u w:val="single"/>
        </w:rPr>
        <w:t xml:space="preserve">                           </w:t>
      </w:r>
    </w:p>
    <w:p w14:paraId="6A967635">
      <w:pPr>
        <w:tabs>
          <w:tab w:val="left" w:pos="8220"/>
        </w:tabs>
        <w:adjustRightInd w:val="0"/>
        <w:snapToGrid w:val="0"/>
        <w:spacing w:line="560" w:lineRule="exact"/>
        <w:ind w:firstLine="241" w:firstLineChars="100"/>
        <w:rPr>
          <w:sz w:val="24"/>
          <w:u w:val="single"/>
        </w:rPr>
      </w:pPr>
      <w:r>
        <w:rPr>
          <w:rFonts w:hint="eastAsia"/>
          <w:b/>
          <w:sz w:val="24"/>
        </w:rPr>
        <w:t>合同联系人：</w:t>
      </w:r>
      <w:r>
        <w:rPr>
          <w:rFonts w:hint="eastAsia"/>
          <w:sz w:val="24"/>
          <w:u w:val="single"/>
        </w:rPr>
        <w:t xml:space="preserve">                   李耀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14:paraId="0A773422">
      <w:pPr>
        <w:tabs>
          <w:tab w:val="left" w:pos="8220"/>
        </w:tabs>
        <w:adjustRightInd w:val="0"/>
        <w:snapToGrid w:val="0"/>
        <w:spacing w:line="560" w:lineRule="exact"/>
        <w:ind w:firstLine="241" w:firstLineChars="100"/>
        <w:rPr>
          <w:b/>
          <w:sz w:val="24"/>
          <w:u w:val="single"/>
        </w:rPr>
      </w:pPr>
      <w:r>
        <w:rPr>
          <w:rFonts w:hint="eastAsia"/>
          <w:b/>
          <w:sz w:val="24"/>
        </w:rPr>
        <w:t>合同联系人电子邮箱：</w:t>
      </w:r>
      <w:r>
        <w:rPr>
          <w:rFonts w:hint="eastAsia"/>
          <w:sz w:val="24"/>
          <w:u w:val="single"/>
        </w:rPr>
        <w:t xml:space="preserve">                 </w:t>
      </w:r>
      <w:r>
        <w:rPr>
          <w:sz w:val="24"/>
          <w:u w:val="single"/>
        </w:rPr>
        <w:t>/</w:t>
      </w:r>
      <w:r>
        <w:rPr>
          <w:rFonts w:hint="eastAsia"/>
          <w:sz w:val="24"/>
          <w:u w:val="single"/>
        </w:rPr>
        <w:t xml:space="preserve">                         </w:t>
      </w:r>
    </w:p>
    <w:p w14:paraId="150B8BD1">
      <w:pPr>
        <w:tabs>
          <w:tab w:val="left" w:pos="8820"/>
        </w:tabs>
        <w:adjustRightInd w:val="0"/>
        <w:snapToGrid w:val="0"/>
        <w:spacing w:line="560" w:lineRule="exact"/>
        <w:rPr>
          <w:b/>
          <w:sz w:val="24"/>
        </w:rPr>
      </w:pPr>
      <w:r>
        <w:rPr>
          <w:rFonts w:hint="eastAsia"/>
          <w:b/>
          <w:sz w:val="24"/>
        </w:rPr>
        <w:t xml:space="preserve"> </w:t>
      </w:r>
    </w:p>
    <w:p w14:paraId="54BF06C0">
      <w:pPr>
        <w:tabs>
          <w:tab w:val="left" w:pos="4140"/>
          <w:tab w:val="left" w:pos="8820"/>
        </w:tabs>
        <w:adjustRightInd w:val="0"/>
        <w:snapToGrid w:val="0"/>
        <w:spacing w:line="560" w:lineRule="exact"/>
        <w:ind w:firstLine="241" w:firstLineChars="100"/>
        <w:rPr>
          <w:sz w:val="24"/>
          <w:u w:val="single"/>
        </w:rPr>
      </w:pPr>
      <w:r>
        <w:rPr>
          <w:rFonts w:hint="eastAsia"/>
          <w:b/>
          <w:sz w:val="24"/>
        </w:rPr>
        <w:t xml:space="preserve">乙方（受托方）： </w:t>
      </w:r>
      <w:r>
        <w:rPr>
          <w:rFonts w:hint="eastAsia"/>
          <w:sz w:val="24"/>
          <w:u w:val="single"/>
        </w:rPr>
        <w:t xml:space="preserve">                                               </w:t>
      </w:r>
    </w:p>
    <w:p w14:paraId="51947174">
      <w:pPr>
        <w:tabs>
          <w:tab w:val="left" w:pos="4140"/>
          <w:tab w:val="left" w:pos="8820"/>
        </w:tabs>
        <w:adjustRightInd w:val="0"/>
        <w:snapToGrid w:val="0"/>
        <w:spacing w:line="560" w:lineRule="exact"/>
        <w:ind w:firstLine="241" w:firstLineChars="100"/>
        <w:rPr>
          <w:sz w:val="24"/>
          <w:u w:val="single"/>
        </w:rPr>
      </w:pPr>
      <w:r>
        <w:rPr>
          <w:rFonts w:hint="eastAsia"/>
          <w:b/>
          <w:sz w:val="24"/>
        </w:rPr>
        <w:t>统一社会信用代码:</w:t>
      </w:r>
      <w:r>
        <w:rPr>
          <w:rFonts w:hint="eastAsia"/>
          <w:sz w:val="24"/>
          <w:u w:val="single"/>
        </w:rPr>
        <w:t xml:space="preserve">                                              </w:t>
      </w:r>
    </w:p>
    <w:p w14:paraId="2B55A6FF">
      <w:pPr>
        <w:tabs>
          <w:tab w:val="left" w:pos="8820"/>
        </w:tabs>
        <w:adjustRightInd w:val="0"/>
        <w:snapToGrid w:val="0"/>
        <w:spacing w:line="560" w:lineRule="exact"/>
        <w:ind w:firstLine="241" w:firstLineChars="100"/>
        <w:rPr>
          <w:sz w:val="24"/>
          <w:u w:val="single"/>
        </w:rPr>
      </w:pPr>
      <w:r>
        <w:rPr>
          <w:rFonts w:hint="eastAsia"/>
          <w:b/>
          <w:sz w:val="24"/>
        </w:rPr>
        <w:t>住所地：</w:t>
      </w:r>
      <w:r>
        <w:rPr>
          <w:rFonts w:hint="eastAsia"/>
          <w:sz w:val="24"/>
          <w:u w:val="single"/>
        </w:rPr>
        <w:t xml:space="preserve">                                                       </w:t>
      </w:r>
    </w:p>
    <w:p w14:paraId="1A1FCAE5">
      <w:pPr>
        <w:tabs>
          <w:tab w:val="left" w:pos="7920"/>
        </w:tabs>
        <w:adjustRightInd w:val="0"/>
        <w:snapToGrid w:val="0"/>
        <w:spacing w:line="560" w:lineRule="exact"/>
        <w:ind w:firstLine="241" w:firstLineChars="100"/>
        <w:rPr>
          <w:sz w:val="24"/>
          <w:u w:val="single"/>
        </w:rPr>
      </w:pPr>
      <w:r>
        <w:rPr>
          <w:rFonts w:hint="eastAsia"/>
          <w:b/>
          <w:sz w:val="24"/>
        </w:rPr>
        <w:t>法定代表人：</w:t>
      </w:r>
      <w:r>
        <w:rPr>
          <w:rFonts w:hint="eastAsia"/>
          <w:sz w:val="24"/>
          <w:u w:val="single"/>
        </w:rPr>
        <w:t xml:space="preserve">                                                   </w:t>
      </w:r>
    </w:p>
    <w:p w14:paraId="70CC6EB8">
      <w:pPr>
        <w:tabs>
          <w:tab w:val="left" w:pos="8820"/>
        </w:tabs>
        <w:adjustRightInd w:val="0"/>
        <w:snapToGrid w:val="0"/>
        <w:spacing w:line="560" w:lineRule="exact"/>
        <w:ind w:firstLine="241" w:firstLineChars="100"/>
        <w:rPr>
          <w:sz w:val="24"/>
          <w:u w:val="single"/>
        </w:rPr>
      </w:pPr>
      <w:r>
        <w:rPr>
          <w:rFonts w:hint="eastAsia"/>
          <w:b/>
          <w:sz w:val="24"/>
        </w:rPr>
        <w:t>通讯地址：</w:t>
      </w:r>
      <w:r>
        <w:rPr>
          <w:rFonts w:hint="eastAsia"/>
          <w:sz w:val="24"/>
          <w:u w:val="single"/>
        </w:rPr>
        <w:t xml:space="preserve">                                                     </w:t>
      </w:r>
    </w:p>
    <w:p w14:paraId="316DC9CE">
      <w:pPr>
        <w:tabs>
          <w:tab w:val="left" w:pos="8820"/>
        </w:tabs>
        <w:adjustRightInd w:val="0"/>
        <w:snapToGrid w:val="0"/>
        <w:spacing w:line="560" w:lineRule="exact"/>
        <w:ind w:firstLine="241" w:firstLineChars="100"/>
        <w:rPr>
          <w:b/>
          <w:sz w:val="24"/>
          <w:u w:val="single"/>
        </w:rPr>
      </w:pPr>
      <w:r>
        <w:rPr>
          <w:rFonts w:hint="eastAsia"/>
          <w:b/>
          <w:sz w:val="24"/>
        </w:rPr>
        <w:t>邮政编码：</w:t>
      </w:r>
      <w:r>
        <w:rPr>
          <w:rFonts w:hint="eastAsia"/>
          <w:sz w:val="24"/>
          <w:u w:val="single"/>
        </w:rPr>
        <w:t xml:space="preserve">                                                     </w:t>
      </w:r>
    </w:p>
    <w:p w14:paraId="52F8D968">
      <w:pPr>
        <w:tabs>
          <w:tab w:val="left" w:pos="4200"/>
          <w:tab w:val="left" w:pos="7320"/>
        </w:tabs>
        <w:adjustRightInd w:val="0"/>
        <w:snapToGrid w:val="0"/>
        <w:spacing w:line="560" w:lineRule="exact"/>
        <w:ind w:firstLine="241"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14:paraId="73D835E5">
      <w:pPr>
        <w:tabs>
          <w:tab w:val="left" w:pos="7920"/>
          <w:tab w:val="left" w:pos="8820"/>
        </w:tabs>
        <w:adjustRightInd w:val="0"/>
        <w:snapToGrid w:val="0"/>
        <w:spacing w:line="560" w:lineRule="exact"/>
        <w:ind w:firstLine="241" w:firstLineChars="100"/>
        <w:rPr>
          <w:sz w:val="24"/>
          <w:u w:val="single"/>
        </w:rPr>
      </w:pPr>
      <w:r>
        <w:rPr>
          <w:rFonts w:hint="eastAsia"/>
          <w:b/>
          <w:sz w:val="24"/>
        </w:rPr>
        <w:t>开户银行：</w:t>
      </w:r>
      <w:r>
        <w:rPr>
          <w:rFonts w:hint="eastAsia"/>
          <w:sz w:val="24"/>
          <w:u w:val="single"/>
        </w:rPr>
        <w:t xml:space="preserve">                                                     </w:t>
      </w:r>
    </w:p>
    <w:p w14:paraId="2C591B63">
      <w:pPr>
        <w:adjustRightInd w:val="0"/>
        <w:snapToGrid w:val="0"/>
        <w:spacing w:line="560" w:lineRule="exact"/>
        <w:ind w:firstLine="236" w:firstLineChars="98"/>
        <w:rPr>
          <w:sz w:val="24"/>
        </w:rPr>
      </w:pPr>
      <w:r>
        <w:rPr>
          <w:rFonts w:hint="eastAsia"/>
          <w:b/>
          <w:sz w:val="24"/>
        </w:rPr>
        <w:t>银行账号：</w:t>
      </w:r>
      <w:r>
        <w:rPr>
          <w:rFonts w:hint="eastAsia"/>
          <w:sz w:val="24"/>
          <w:u w:val="single"/>
        </w:rPr>
        <w:t xml:space="preserve">                                                     </w:t>
      </w:r>
    </w:p>
    <w:p w14:paraId="4E6B31E1">
      <w:pPr>
        <w:tabs>
          <w:tab w:val="left" w:pos="8220"/>
        </w:tabs>
        <w:adjustRightInd w:val="0"/>
        <w:snapToGrid w:val="0"/>
        <w:spacing w:line="560" w:lineRule="exact"/>
        <w:ind w:firstLine="241" w:firstLineChars="100"/>
        <w:rPr>
          <w:sz w:val="24"/>
          <w:u w:val="single"/>
        </w:rPr>
      </w:pPr>
      <w:r>
        <w:rPr>
          <w:rFonts w:hint="eastAsia"/>
          <w:b/>
          <w:sz w:val="24"/>
        </w:rPr>
        <w:t>合同联系人：</w:t>
      </w:r>
      <w:r>
        <w:rPr>
          <w:rFonts w:hint="eastAsia"/>
          <w:sz w:val="24"/>
          <w:u w:val="single"/>
        </w:rPr>
        <w:t xml:space="preserve">                                                   </w:t>
      </w:r>
    </w:p>
    <w:p w14:paraId="552CF126">
      <w:pPr>
        <w:spacing w:line="560" w:lineRule="exact"/>
        <w:ind w:firstLine="241" w:firstLineChars="100"/>
        <w:jc w:val="left"/>
        <w:rPr>
          <w:rFonts w:ascii="宋体" w:hAnsi="宋体" w:cs="宋体"/>
          <w:sz w:val="24"/>
        </w:rPr>
      </w:pPr>
      <w:r>
        <w:rPr>
          <w:rFonts w:hint="eastAsia"/>
          <w:b/>
          <w:sz w:val="24"/>
        </w:rPr>
        <w:t>合同联系人电子邮箱：</w:t>
      </w:r>
      <w:r>
        <w:rPr>
          <w:rFonts w:hint="eastAsia"/>
          <w:sz w:val="24"/>
          <w:u w:val="single"/>
        </w:rPr>
        <w:t xml:space="preserve">                                           </w:t>
      </w:r>
      <w:r>
        <w:rPr>
          <w:rFonts w:hint="eastAsia" w:ascii="宋体" w:hAnsi="宋体" w:cs="宋体"/>
          <w:sz w:val="24"/>
        </w:rPr>
        <w:br w:type="page"/>
      </w:r>
    </w:p>
    <w:p w14:paraId="3C80EA4B">
      <w:pPr>
        <w:adjustRightInd w:val="0"/>
        <w:snapToGrid w:val="0"/>
        <w:spacing w:after="62" w:afterLines="20" w:line="360" w:lineRule="auto"/>
        <w:ind w:firstLine="480" w:firstLineChars="200"/>
        <w:rPr>
          <w:rFonts w:ascii="宋体" w:hAnsi="宋体" w:cs="宋体"/>
          <w:sz w:val="24"/>
        </w:rPr>
      </w:pPr>
      <w:r>
        <w:rPr>
          <w:rFonts w:hint="eastAsia" w:ascii="宋体" w:hAnsi="宋体" w:cs="宋体"/>
          <w:sz w:val="24"/>
        </w:rPr>
        <w:t>根据</w:t>
      </w:r>
      <w:bookmarkStart w:id="105" w:name="_Hlk132134307"/>
      <w:r>
        <w:rPr>
          <w:rFonts w:hint="eastAsia" w:ascii="宋体" w:hAnsi="宋体" w:cs="宋体"/>
          <w:sz w:val="24"/>
        </w:rPr>
        <w:t>《中华人民共和国民法典》</w:t>
      </w:r>
      <w:bookmarkEnd w:id="105"/>
      <w:r>
        <w:rPr>
          <w:rFonts w:hint="eastAsia" w:ascii="宋体" w:hAnsi="宋体" w:cs="宋体"/>
          <w:sz w:val="24"/>
        </w:rPr>
        <w:t>《中华人民共和国采购法》《中华人民共和国政府采购法实施条例》及相关法律、政法规的规定，并依据</w:t>
      </w:r>
    </w:p>
    <w:p w14:paraId="7D9F498F">
      <w:pPr>
        <w:tabs>
          <w:tab w:val="left" w:pos="7920"/>
        </w:tabs>
        <w:adjustRightInd w:val="0"/>
        <w:snapToGrid w:val="0"/>
        <w:spacing w:after="62" w:afterLines="20" w:line="360" w:lineRule="auto"/>
        <w:rPr>
          <w:rFonts w:ascii="宋体" w:hAnsi="宋体" w:cs="宋体"/>
          <w:sz w:val="24"/>
        </w:rPr>
      </w:pPr>
      <w:r>
        <w:rPr>
          <w:rFonts w:hint="eastAsia" w:ascii="宋体" w:hAnsi="宋体" w:cs="宋体"/>
          <w:sz w:val="24"/>
        </w:rPr>
        <w:t>□ 中标通知书（招标编号：</w:t>
      </w:r>
      <w:r>
        <w:rPr>
          <w:rFonts w:hint="eastAsia" w:ascii="宋体" w:hAnsi="宋体" w:cs="宋体"/>
          <w:sz w:val="24"/>
          <w:u w:val="single"/>
        </w:rPr>
        <w:t xml:space="preserve">                                            </w:t>
      </w:r>
      <w:r>
        <w:rPr>
          <w:rFonts w:hint="eastAsia" w:ascii="宋体" w:hAnsi="宋体" w:cs="宋体"/>
          <w:sz w:val="24"/>
        </w:rPr>
        <w:t>）</w:t>
      </w:r>
    </w:p>
    <w:p w14:paraId="245F562E">
      <w:pPr>
        <w:adjustRightInd w:val="0"/>
        <w:snapToGrid w:val="0"/>
        <w:spacing w:after="62" w:afterLines="20" w:line="360" w:lineRule="auto"/>
        <w:rPr>
          <w:rFonts w:ascii="宋体" w:hAnsi="宋体" w:cs="宋体"/>
          <w:sz w:val="24"/>
        </w:rPr>
      </w:pPr>
      <w:r>
        <w:rPr>
          <w:rFonts w:hint="eastAsia" w:ascii="宋体" w:hAnsi="宋体" w:cs="宋体"/>
          <w:sz w:val="24"/>
        </w:rPr>
        <w:t>□ 其他批准文件</w:t>
      </w:r>
    </w:p>
    <w:bookmarkEnd w:id="102"/>
    <w:bookmarkEnd w:id="103"/>
    <w:p w14:paraId="033F17CF">
      <w:pPr>
        <w:adjustRightInd w:val="0"/>
        <w:snapToGrid w:val="0"/>
        <w:spacing w:after="62" w:afterLines="20" w:line="360" w:lineRule="auto"/>
        <w:ind w:firstLine="480" w:firstLineChars="200"/>
        <w:rPr>
          <w:rFonts w:ascii="宋体" w:hAnsi="宋体" w:cs="宋体"/>
          <w:sz w:val="24"/>
        </w:rPr>
      </w:pPr>
      <w:bookmarkStart w:id="106" w:name="_Hlk132134444"/>
      <w:bookmarkStart w:id="107" w:name="_Hlk132291498"/>
      <w:bookmarkStart w:id="108" w:name="_Hlk132378704"/>
      <w:r>
        <w:rPr>
          <w:rFonts w:hint="eastAsia" w:ascii="宋体" w:hAnsi="宋体" w:cs="宋体"/>
          <w:sz w:val="24"/>
        </w:rPr>
        <w:t>甲、乙双方遵循平等、自愿、公平和诚实信用的原则，</w:t>
      </w:r>
      <w:bookmarkEnd w:id="106"/>
      <w:bookmarkStart w:id="109" w:name="_Hlk132134464"/>
      <w:r>
        <w:rPr>
          <w:rFonts w:hint="eastAsia" w:ascii="宋体" w:hAnsi="宋体" w:cs="宋体"/>
          <w:sz w:val="24"/>
        </w:rPr>
        <w:t>就甲方委托乙方开展</w:t>
      </w:r>
      <w:bookmarkEnd w:id="107"/>
      <w:r>
        <w:rPr>
          <w:rFonts w:hint="eastAsia" w:ascii="宋体" w:hAnsi="宋体" w:cs="宋体"/>
          <w:sz w:val="24"/>
        </w:rPr>
        <w:t xml:space="preserve"> </w:t>
      </w:r>
      <w:bookmarkStart w:id="110" w:name="_Hlk132291511"/>
      <w:r>
        <w:rPr>
          <w:rFonts w:hint="eastAsia" w:ascii="宋体" w:hAnsi="宋体" w:cs="宋体"/>
          <w:sz w:val="24"/>
        </w:rPr>
        <w:t>“</w:t>
      </w:r>
      <w:r>
        <w:rPr>
          <w:rFonts w:hint="eastAsia" w:ascii="宋体" w:hAnsi="宋体" w:cs="宋体"/>
          <w:sz w:val="24"/>
          <w:u w:val="single"/>
        </w:rPr>
        <w:t xml:space="preserve"> 坪山区2026年度国有已出让用地与临时用地外业巡查和批后监管技术支持 </w:t>
      </w:r>
      <w:r>
        <w:rPr>
          <w:rFonts w:hint="eastAsia" w:ascii="宋体" w:hAnsi="宋体" w:cs="宋体"/>
          <w:sz w:val="24"/>
        </w:rPr>
        <w:t>”服务事项协商一致，</w:t>
      </w:r>
      <w:bookmarkEnd w:id="108"/>
      <w:bookmarkEnd w:id="109"/>
      <w:bookmarkEnd w:id="110"/>
      <w:r>
        <w:rPr>
          <w:rFonts w:hint="eastAsia" w:ascii="宋体" w:hAnsi="宋体" w:cs="宋体"/>
          <w:sz w:val="24"/>
        </w:rPr>
        <w:t>签订本合同。双方</w:t>
      </w:r>
      <w:bookmarkStart w:id="111" w:name="_Hlk132134539"/>
      <w:r>
        <w:rPr>
          <w:rFonts w:hint="eastAsia" w:ascii="宋体" w:hAnsi="宋体" w:cs="宋体"/>
          <w:sz w:val="24"/>
        </w:rPr>
        <w:t>承诺</w:t>
      </w:r>
      <w:bookmarkEnd w:id="111"/>
      <w:r>
        <w:rPr>
          <w:rFonts w:hint="eastAsia" w:ascii="宋体" w:hAnsi="宋体" w:cs="宋体"/>
          <w:sz w:val="24"/>
        </w:rPr>
        <w:t>遵守并</w:t>
      </w:r>
      <w:bookmarkStart w:id="112" w:name="_Hlk132134553"/>
      <w:r>
        <w:rPr>
          <w:rFonts w:hint="eastAsia" w:ascii="宋体" w:hAnsi="宋体" w:cs="宋体"/>
          <w:sz w:val="24"/>
        </w:rPr>
        <w:t>切实</w:t>
      </w:r>
      <w:bookmarkEnd w:id="112"/>
      <w:r>
        <w:rPr>
          <w:rFonts w:hint="eastAsia" w:ascii="宋体" w:hAnsi="宋体" w:cs="宋体"/>
          <w:sz w:val="24"/>
        </w:rPr>
        <w:t>履行以下条款：</w:t>
      </w:r>
    </w:p>
    <w:bookmarkEnd w:id="104"/>
    <w:p w14:paraId="7F07A354">
      <w:pPr>
        <w:adjustRightInd w:val="0"/>
        <w:snapToGrid w:val="0"/>
        <w:spacing w:after="62" w:afterLines="20" w:line="360" w:lineRule="auto"/>
        <w:ind w:firstLine="480" w:firstLineChars="200"/>
        <w:rPr>
          <w:rFonts w:ascii="宋体" w:hAnsi="宋体" w:cs="宋体"/>
          <w:sz w:val="24"/>
        </w:rPr>
      </w:pPr>
    </w:p>
    <w:p w14:paraId="586E6C74">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bookmarkStart w:id="113" w:name="_Hlk131684140"/>
      <w:r>
        <w:rPr>
          <w:rFonts w:hint="eastAsia" w:ascii="宋体" w:hAnsi="宋体" w:cs="宋体"/>
          <w:b/>
          <w:bCs/>
          <w:sz w:val="24"/>
        </w:rPr>
        <w:t>项目基本情况</w:t>
      </w:r>
    </w:p>
    <w:p w14:paraId="5C0BD420">
      <w:pPr>
        <w:tabs>
          <w:tab w:val="left" w:pos="7920"/>
        </w:tabs>
        <w:adjustRightInd w:val="0"/>
        <w:snapToGrid w:val="0"/>
        <w:spacing w:after="62" w:afterLines="20" w:line="360" w:lineRule="auto"/>
        <w:rPr>
          <w:rFonts w:ascii="宋体" w:hAnsi="宋体" w:cs="宋体"/>
          <w:sz w:val="24"/>
          <w:u w:val="single"/>
        </w:rPr>
      </w:pPr>
      <w:r>
        <w:rPr>
          <w:rFonts w:hint="eastAsia" w:ascii="宋体" w:hAnsi="宋体" w:cs="宋体"/>
          <w:sz w:val="24"/>
        </w:rPr>
        <w:t>1.1项目名称：</w:t>
      </w:r>
      <w:r>
        <w:rPr>
          <w:rFonts w:hint="eastAsia" w:ascii="宋体" w:hAnsi="宋体" w:cs="宋体"/>
          <w:sz w:val="24"/>
          <w:u w:val="single"/>
        </w:rPr>
        <w:t xml:space="preserve"> 坪山区2026年度国有已出让用地与临时用地外业巡查和批后监管技术支持 </w:t>
      </w:r>
    </w:p>
    <w:p w14:paraId="0DAE906A">
      <w:pPr>
        <w:adjustRightInd w:val="0"/>
        <w:snapToGrid w:val="0"/>
        <w:spacing w:after="62" w:afterLines="20" w:line="360" w:lineRule="auto"/>
        <w:rPr>
          <w:rFonts w:ascii="宋体" w:hAnsi="宋体" w:cs="宋体"/>
          <w:sz w:val="24"/>
        </w:rPr>
      </w:pPr>
      <w:bookmarkStart w:id="114" w:name="_Hlk131617994"/>
      <w:r>
        <w:rPr>
          <w:rFonts w:hint="eastAsia" w:ascii="宋体" w:hAnsi="宋体" w:cs="宋体"/>
          <w:sz w:val="24"/>
        </w:rPr>
        <w:t>1.2采购方式为：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p>
    <w:p w14:paraId="4699BF17">
      <w:pPr>
        <w:adjustRightInd w:val="0"/>
        <w:snapToGrid w:val="0"/>
        <w:spacing w:after="62" w:afterLines="20" w:line="360" w:lineRule="auto"/>
        <w:rPr>
          <w:rFonts w:ascii="宋体" w:hAnsi="宋体" w:cs="宋体"/>
          <w:sz w:val="24"/>
        </w:rPr>
      </w:pPr>
      <w:r>
        <w:rPr>
          <w:rFonts w:hint="eastAsia" w:ascii="宋体" w:hAnsi="宋体" w:cs="宋体"/>
          <w:sz w:val="24"/>
        </w:rPr>
        <w:t>（1）公开招标  （2）竞争性谈判  （3）单一来源</w:t>
      </w:r>
    </w:p>
    <w:p w14:paraId="454B2E0F">
      <w:pPr>
        <w:adjustRightInd w:val="0"/>
        <w:snapToGrid w:val="0"/>
        <w:spacing w:after="62" w:afterLines="20" w:line="360" w:lineRule="auto"/>
        <w:rPr>
          <w:rFonts w:ascii="宋体" w:hAnsi="宋体" w:cs="宋体"/>
          <w:sz w:val="24"/>
        </w:rPr>
      </w:pPr>
      <w:r>
        <w:rPr>
          <w:rFonts w:hint="eastAsia" w:ascii="宋体" w:hAnsi="宋体" w:cs="宋体"/>
          <w:sz w:val="24"/>
        </w:rPr>
        <w:t>（4）邀请招标  （5）询价        （6）直接确定供应商</w:t>
      </w:r>
    </w:p>
    <w:p w14:paraId="77B05B48">
      <w:pPr>
        <w:adjustRightInd w:val="0"/>
        <w:snapToGrid w:val="0"/>
        <w:spacing w:after="62" w:afterLines="20" w:line="360" w:lineRule="auto"/>
        <w:rPr>
          <w:rFonts w:ascii="宋体" w:hAnsi="宋体" w:cs="宋体"/>
          <w:sz w:val="24"/>
        </w:rPr>
      </w:pPr>
      <w:r>
        <w:rPr>
          <w:rFonts w:hint="eastAsia" w:ascii="宋体" w:hAnsi="宋体" w:cs="宋体"/>
          <w:sz w:val="24"/>
        </w:rPr>
        <w:t>（7）其他</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 xml:space="preserve">  </w:t>
      </w:r>
    </w:p>
    <w:bookmarkEnd w:id="114"/>
    <w:p w14:paraId="3EDD3B5F">
      <w:pPr>
        <w:adjustRightInd w:val="0"/>
        <w:snapToGrid w:val="0"/>
        <w:spacing w:after="62" w:afterLines="20" w:line="360" w:lineRule="auto"/>
        <w:rPr>
          <w:rFonts w:ascii="宋体" w:hAnsi="宋体" w:cs="宋体"/>
          <w:sz w:val="24"/>
        </w:rPr>
      </w:pPr>
      <w:bookmarkStart w:id="115" w:name="_Hlk132485481"/>
      <w:r>
        <w:rPr>
          <w:rFonts w:hint="eastAsia" w:ascii="宋体" w:hAnsi="宋体" w:cs="宋体"/>
          <w:sz w:val="24"/>
        </w:rPr>
        <w:t>1.3项目实施地点：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深圳市坪山区                        </w:t>
      </w:r>
    </w:p>
    <w:p w14:paraId="65586F28">
      <w:pPr>
        <w:adjustRightInd w:val="0"/>
        <w:snapToGrid w:val="0"/>
        <w:spacing w:after="62" w:afterLines="20" w:line="360" w:lineRule="auto"/>
        <w:rPr>
          <w:rFonts w:ascii="宋体" w:hAnsi="宋体" w:cs="宋体"/>
          <w:sz w:val="24"/>
          <w:u w:val="single"/>
        </w:rPr>
      </w:pPr>
      <w:bookmarkStart w:id="116" w:name="_Hlk132134685"/>
      <w:r>
        <w:rPr>
          <w:rFonts w:hint="eastAsia" w:ascii="宋体" w:hAnsi="宋体" w:cs="宋体"/>
          <w:sz w:val="24"/>
        </w:rPr>
        <w:t>1.4政府采购品目：</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62F77F60">
      <w:pPr>
        <w:adjustRightInd w:val="0"/>
        <w:snapToGrid w:val="0"/>
        <w:spacing w:after="62" w:afterLines="20" w:line="360" w:lineRule="auto"/>
        <w:rPr>
          <w:rFonts w:ascii="宋体" w:hAnsi="宋体" w:cs="宋体"/>
          <w:sz w:val="24"/>
        </w:rPr>
      </w:pPr>
      <w:r>
        <w:rPr>
          <w:rFonts w:hint="eastAsia" w:ascii="宋体" w:hAnsi="宋体" w:cs="宋体"/>
          <w:sz w:val="24"/>
        </w:rPr>
        <w:t>1.5数字化交付情况：</w:t>
      </w:r>
    </w:p>
    <w:p w14:paraId="60D80AEA">
      <w:pPr>
        <w:adjustRightInd w:val="0"/>
        <w:snapToGrid w:val="0"/>
        <w:spacing w:after="62" w:afterLines="20" w:line="360" w:lineRule="auto"/>
        <w:rPr>
          <w:rFonts w:ascii="宋体" w:hAnsi="宋体" w:cs="宋体"/>
          <w:sz w:val="24"/>
        </w:rPr>
      </w:pPr>
      <w:r>
        <w:rPr>
          <w:rFonts w:hint="eastAsia" w:ascii="宋体" w:hAnsi="宋体" w:cs="宋体"/>
          <w:sz w:val="24"/>
        </w:rPr>
        <w:t xml:space="preserve"> □ 是              □ 否</w:t>
      </w:r>
    </w:p>
    <w:bookmarkEnd w:id="116"/>
    <w:p w14:paraId="4711932B">
      <w:pPr>
        <w:adjustRightInd w:val="0"/>
        <w:snapToGrid w:val="0"/>
        <w:spacing w:after="62" w:afterLines="20" w:line="360" w:lineRule="auto"/>
        <w:rPr>
          <w:rFonts w:ascii="宋体" w:hAnsi="宋体" w:cs="宋体"/>
          <w:sz w:val="24"/>
        </w:rPr>
      </w:pPr>
      <w:bookmarkStart w:id="117" w:name="_Hlk132291785"/>
      <w:bookmarkStart w:id="118" w:name="_Hlk132379093"/>
      <w:r>
        <w:rPr>
          <w:rFonts w:hint="eastAsia" w:ascii="宋体" w:hAnsi="宋体" w:cs="宋体"/>
          <w:sz w:val="24"/>
        </w:rPr>
        <w:t>1.6项目服务内容：</w:t>
      </w:r>
      <w:bookmarkEnd w:id="113"/>
      <w:bookmarkEnd w:id="115"/>
      <w:bookmarkEnd w:id="117"/>
      <w:bookmarkEnd w:id="118"/>
      <w:bookmarkStart w:id="119" w:name="_Hlk131684543"/>
    </w:p>
    <w:p w14:paraId="076DF8F2">
      <w:pPr>
        <w:adjustRightInd w:val="0"/>
        <w:snapToGrid w:val="0"/>
        <w:spacing w:after="62" w:afterLines="20" w:line="360" w:lineRule="auto"/>
        <w:ind w:firstLine="480" w:firstLineChars="200"/>
        <w:rPr>
          <w:rFonts w:ascii="宋体" w:hAnsi="宋体" w:cs="宋体"/>
          <w:sz w:val="24"/>
        </w:rPr>
      </w:pPr>
      <w:r>
        <w:rPr>
          <w:rFonts w:hint="eastAsia" w:ascii="宋体" w:hAnsi="宋体" w:cs="宋体"/>
          <w:sz w:val="24"/>
        </w:rPr>
        <w:t>本项目预计需开展270宗国有已出让用地、280宗临时用地巡查和批后监管技术支持工作。</w:t>
      </w:r>
    </w:p>
    <w:p w14:paraId="10F682D7">
      <w:pPr>
        <w:adjustRightInd w:val="0"/>
        <w:snapToGrid w:val="0"/>
        <w:spacing w:after="62" w:afterLines="20" w:line="360" w:lineRule="auto"/>
        <w:rPr>
          <w:rFonts w:ascii="宋体" w:hAnsi="宋体" w:cs="宋体"/>
          <w:sz w:val="24"/>
        </w:rPr>
      </w:pPr>
      <w:r>
        <w:rPr>
          <w:rFonts w:hint="eastAsia" w:ascii="宋体" w:hAnsi="宋体" w:cs="宋体"/>
          <w:sz w:val="24"/>
        </w:rPr>
        <w:t>（1）国有已出让用地外业巡查及批后监管技术支持</w:t>
      </w:r>
    </w:p>
    <w:p w14:paraId="06E8F420">
      <w:pPr>
        <w:adjustRightInd w:val="0"/>
        <w:snapToGrid w:val="0"/>
        <w:spacing w:after="62" w:afterLines="20" w:line="360" w:lineRule="auto"/>
        <w:ind w:firstLine="480" w:firstLineChars="200"/>
        <w:rPr>
          <w:rFonts w:ascii="宋体" w:hAnsi="宋体" w:cs="宋体"/>
          <w:sz w:val="24"/>
        </w:rPr>
      </w:pPr>
      <w:r>
        <w:rPr>
          <w:rFonts w:ascii="宋体" w:hAnsi="宋体" w:cs="宋体"/>
          <w:sz w:val="24"/>
        </w:rPr>
        <w:t>a.</w:t>
      </w:r>
      <w:r>
        <w:rPr>
          <w:rFonts w:hint="eastAsia" w:ascii="宋体" w:hAnsi="宋体" w:cs="宋体"/>
          <w:sz w:val="24"/>
        </w:rPr>
        <w:t>国有已出让用地外业巡查。包括季度巡查和不定期巡查。①根据市局每季度下发的待巡查项目任务，开展系统中辖区内国有已出让用地的动态巡查，主要包括交地巡查、开工巡查、日常巡查、竣工巡查，通过安排专人到现场使用无人机、相机等设备进行巡查拍照，核实项目的建设情况，做好巡查记录，并及时报告巡查结果、现场照片和开竣工相关材料。②对系统中超期未开工、超期未竣工建设项目、闲置土地等，根据工作需要安排专人现场使用无人机、相机等设备进行巡查拍照，核实项目的建设情况，并及时报告项目开竣工实际情况。③根据实际工作需要和要求，不定期开展国有已出让用地外业巡查工作。</w:t>
      </w:r>
    </w:p>
    <w:p w14:paraId="7EB3FE24">
      <w:pPr>
        <w:adjustRightInd w:val="0"/>
        <w:snapToGrid w:val="0"/>
        <w:spacing w:after="62" w:afterLines="20" w:line="360" w:lineRule="auto"/>
        <w:ind w:firstLine="480" w:firstLineChars="200"/>
        <w:rPr>
          <w:rFonts w:ascii="宋体" w:hAnsi="宋体" w:cs="宋体"/>
          <w:sz w:val="24"/>
        </w:rPr>
      </w:pPr>
      <w:r>
        <w:rPr>
          <w:rFonts w:hint="eastAsia" w:ascii="宋体" w:hAnsi="宋体" w:cs="宋体"/>
          <w:sz w:val="24"/>
        </w:rPr>
        <w:t>b</w:t>
      </w:r>
      <w:r>
        <w:rPr>
          <w:rFonts w:ascii="宋体" w:hAnsi="宋体" w:cs="宋体"/>
          <w:sz w:val="24"/>
        </w:rPr>
        <w:t>.</w:t>
      </w:r>
      <w:r>
        <w:rPr>
          <w:rFonts w:hint="eastAsia" w:ascii="宋体" w:hAnsi="宋体" w:cs="宋体"/>
          <w:sz w:val="24"/>
        </w:rPr>
        <w:t>国有已出让用地数据技术支持。基于现有的国有出让用地台账，收集整理辖区范围内新出让合同用地、行政划拨用地等相关数据信息，更新国有已批用地台账CAD和GIS空间数据。同时，为在广东自然资源厅自然资源市场与开发利用监测监管子系统等平台开展国有已出让用地批后监管持续提供专业数据处理等技术支持，协助开展批后监管巡查任务派发和巡查结果上报等工作，协助开展系统批后监管各项专题工作。</w:t>
      </w:r>
    </w:p>
    <w:p w14:paraId="6ECBF4C4">
      <w:pPr>
        <w:adjustRightInd w:val="0"/>
        <w:snapToGrid w:val="0"/>
        <w:spacing w:after="62" w:afterLines="20" w:line="360" w:lineRule="auto"/>
        <w:rPr>
          <w:rFonts w:ascii="宋体" w:hAnsi="宋体" w:cs="宋体"/>
          <w:sz w:val="24"/>
        </w:rPr>
      </w:pPr>
      <w:r>
        <w:rPr>
          <w:rFonts w:hint="eastAsia" w:ascii="宋体" w:hAnsi="宋体" w:cs="宋体"/>
          <w:sz w:val="24"/>
        </w:rPr>
        <w:t>（2）临时用地外业巡查及批后监管技术支持</w:t>
      </w:r>
    </w:p>
    <w:p w14:paraId="010A320E">
      <w:pPr>
        <w:adjustRightInd w:val="0"/>
        <w:snapToGrid w:val="0"/>
        <w:spacing w:after="62" w:afterLines="20" w:line="360" w:lineRule="auto"/>
        <w:ind w:firstLine="480" w:firstLineChars="200"/>
        <w:rPr>
          <w:rFonts w:ascii="宋体" w:hAnsi="宋体" w:cs="宋体"/>
          <w:sz w:val="24"/>
        </w:rPr>
      </w:pPr>
      <w:r>
        <w:rPr>
          <w:rFonts w:hint="eastAsia" w:ascii="宋体" w:hAnsi="宋体" w:cs="宋体"/>
          <w:sz w:val="24"/>
        </w:rPr>
        <w:t>a</w:t>
      </w:r>
      <w:r>
        <w:rPr>
          <w:rFonts w:ascii="宋体" w:hAnsi="宋体" w:cs="宋体"/>
          <w:sz w:val="24"/>
        </w:rPr>
        <w:t>.</w:t>
      </w:r>
      <w:r>
        <w:rPr>
          <w:rFonts w:hint="eastAsia" w:ascii="宋体" w:hAnsi="宋体" w:cs="宋体"/>
          <w:sz w:val="24"/>
        </w:rPr>
        <w:t>根据《深圳市临时用地管理办法（深规划资源规〔2024〕1号）》等文件要求，基于现状情况并结合日常工作需要，指定专人到现场使用无人机、相机等设备进行巡查拍照，核实临时用地的使用情况，做好巡查记录并形成台账，为批后监管工作提供相应技术支持。</w:t>
      </w:r>
    </w:p>
    <w:p w14:paraId="4635E487">
      <w:pPr>
        <w:adjustRightInd w:val="0"/>
        <w:snapToGrid w:val="0"/>
        <w:spacing w:after="62" w:afterLines="20" w:line="360" w:lineRule="auto"/>
        <w:ind w:firstLine="480" w:firstLineChars="200"/>
        <w:rPr>
          <w:rFonts w:ascii="宋体" w:hAnsi="宋体" w:cs="宋体"/>
          <w:sz w:val="24"/>
        </w:rPr>
      </w:pPr>
      <w:r>
        <w:rPr>
          <w:rFonts w:ascii="宋体" w:hAnsi="宋体" w:cs="宋体"/>
          <w:sz w:val="24"/>
        </w:rPr>
        <w:t>b.</w:t>
      </w:r>
      <w:r>
        <w:rPr>
          <w:rFonts w:hint="eastAsia" w:ascii="宋体" w:hAnsi="宋体" w:cs="宋体"/>
          <w:sz w:val="24"/>
        </w:rPr>
        <w:t>基于临时用地数据库，对辖区临时用地使用期限、超期未收回等情况进行提前预警、跟踪，及时反馈预警情况。</w:t>
      </w:r>
    </w:p>
    <w:p w14:paraId="467BF55C">
      <w:pPr>
        <w:adjustRightInd w:val="0"/>
        <w:snapToGrid w:val="0"/>
        <w:spacing w:after="62" w:afterLines="20" w:line="360" w:lineRule="auto"/>
        <w:ind w:firstLine="480" w:firstLineChars="200"/>
        <w:rPr>
          <w:rFonts w:ascii="宋体" w:hAnsi="宋体" w:cs="宋体"/>
          <w:sz w:val="24"/>
        </w:rPr>
      </w:pPr>
      <w:r>
        <w:rPr>
          <w:rFonts w:ascii="宋体" w:hAnsi="宋体" w:cs="宋体"/>
          <w:sz w:val="24"/>
        </w:rPr>
        <w:t>c.</w:t>
      </w:r>
      <w:r>
        <w:rPr>
          <w:rFonts w:hint="eastAsia" w:ascii="宋体" w:hAnsi="宋体" w:cs="宋体"/>
          <w:sz w:val="24"/>
        </w:rPr>
        <w:t>为在自然资源部临时用地信息系统、广东省自然资源厅用途管制系统等系统平台开展临时用地批后监管持续提供专业数据处理等技术支持，同时基于平台数据分析土地状态和复垦情况等。</w:t>
      </w:r>
    </w:p>
    <w:p w14:paraId="41019670">
      <w:pPr>
        <w:adjustRightInd w:val="0"/>
        <w:snapToGrid w:val="0"/>
        <w:spacing w:after="62" w:afterLines="20" w:line="360" w:lineRule="auto"/>
        <w:rPr>
          <w:rFonts w:ascii="宋体" w:hAnsi="宋体" w:cs="宋体"/>
          <w:sz w:val="24"/>
        </w:rPr>
      </w:pPr>
    </w:p>
    <w:p w14:paraId="6D458FB6">
      <w:pPr>
        <w:adjustRightInd w:val="0"/>
        <w:snapToGrid w:val="0"/>
        <w:spacing w:after="62" w:afterLines="20" w:line="360" w:lineRule="auto"/>
        <w:rPr>
          <w:rFonts w:ascii="宋体" w:hAnsi="宋体" w:cs="宋体"/>
          <w:b/>
          <w:bCs/>
          <w:sz w:val="24"/>
        </w:rPr>
      </w:pPr>
      <w:r>
        <w:rPr>
          <w:rFonts w:hint="eastAsia" w:ascii="宋体" w:hAnsi="宋体" w:cs="宋体"/>
          <w:b/>
          <w:bCs/>
          <w:sz w:val="24"/>
        </w:rPr>
        <w:t>项目质量要求</w:t>
      </w:r>
    </w:p>
    <w:p w14:paraId="567D7675">
      <w:pPr>
        <w:adjustRightInd w:val="0"/>
        <w:snapToGrid w:val="0"/>
        <w:spacing w:after="62" w:afterLines="20" w:line="360" w:lineRule="auto"/>
        <w:rPr>
          <w:rFonts w:ascii="宋体" w:hAnsi="宋体" w:cs="宋体"/>
          <w:sz w:val="24"/>
        </w:rPr>
      </w:pPr>
      <w:bookmarkStart w:id="120" w:name="_Hlk132379686"/>
      <w:r>
        <w:rPr>
          <w:rFonts w:hint="eastAsia" w:ascii="宋体" w:hAnsi="宋体" w:cs="宋体"/>
          <w:sz w:val="24"/>
        </w:rPr>
        <w:t>2.1乙方提供的服务应符合国家、行业标准，符合双方约定目标与内容</w:t>
      </w:r>
      <w:bookmarkStart w:id="121" w:name="_Hlk132292726"/>
      <w:r>
        <w:rPr>
          <w:rFonts w:hint="eastAsia" w:ascii="宋体" w:hAnsi="宋体" w:cs="宋体"/>
          <w:sz w:val="24"/>
        </w:rPr>
        <w:t>，成果符合约定。</w:t>
      </w:r>
    </w:p>
    <w:bookmarkEnd w:id="120"/>
    <w:bookmarkEnd w:id="121"/>
    <w:p w14:paraId="402C88BD">
      <w:pPr>
        <w:adjustRightInd w:val="0"/>
        <w:snapToGrid w:val="0"/>
        <w:spacing w:after="62" w:afterLines="20" w:line="360" w:lineRule="auto"/>
        <w:rPr>
          <w:rFonts w:ascii="宋体" w:hAnsi="宋体" w:cs="宋体"/>
          <w:sz w:val="24"/>
        </w:rPr>
      </w:pPr>
      <w:bookmarkStart w:id="122" w:name="_Hlk132379757"/>
      <w:r>
        <w:rPr>
          <w:rFonts w:hint="eastAsia" w:ascii="宋体" w:hAnsi="宋体" w:cs="宋体"/>
          <w:sz w:val="24"/>
        </w:rPr>
        <w:t>2.2本合同下的服务</w:t>
      </w:r>
      <w:bookmarkStart w:id="123" w:name="_Hlk132292804"/>
      <w:r>
        <w:rPr>
          <w:rFonts w:hint="eastAsia" w:ascii="宋体" w:hAnsi="宋体" w:cs="宋体"/>
          <w:sz w:val="24"/>
        </w:rPr>
        <w:t>须符合下列要求（含技术标准）：</w:t>
      </w:r>
    </w:p>
    <w:bookmarkEnd w:id="122"/>
    <w:bookmarkEnd w:id="123"/>
    <w:p w14:paraId="45E33A9D">
      <w:pPr>
        <w:adjustRightInd w:val="0"/>
        <w:snapToGrid w:val="0"/>
        <w:spacing w:after="62" w:afterLines="20" w:line="360" w:lineRule="auto"/>
        <w:rPr>
          <w:rFonts w:ascii="宋体" w:hAnsi="宋体" w:cs="宋体"/>
          <w:sz w:val="24"/>
          <w:u w:val="single"/>
        </w:rPr>
      </w:pPr>
      <w:r>
        <w:rPr>
          <w:rFonts w:hint="eastAsia" w:ascii="宋体" w:hAnsi="宋体" w:cs="宋体"/>
          <w:sz w:val="24"/>
        </w:rPr>
        <w:t>（1）</w:t>
      </w:r>
      <w:r>
        <w:rPr>
          <w:rFonts w:hint="eastAsia" w:ascii="宋体" w:hAnsi="宋体" w:cs="宋体"/>
          <w:sz w:val="24"/>
          <w:u w:val="single"/>
        </w:rPr>
        <w:t>《中华人民共和国土地管理法》</w:t>
      </w:r>
    </w:p>
    <w:p w14:paraId="57EA4861">
      <w:pPr>
        <w:adjustRightInd w:val="0"/>
        <w:snapToGrid w:val="0"/>
        <w:spacing w:after="62" w:afterLines="20" w:line="360" w:lineRule="auto"/>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hint="eastAsia" w:ascii="宋体" w:hAnsi="宋体" w:cs="宋体"/>
          <w:sz w:val="24"/>
          <w:u w:val="single"/>
        </w:rPr>
        <w:t>《关于规范临时用地管理的通知》（自然资规〔2021〕2号）</w:t>
      </w:r>
    </w:p>
    <w:p w14:paraId="1FB2348F">
      <w:pPr>
        <w:adjustRightInd w:val="0"/>
        <w:snapToGrid w:val="0"/>
        <w:spacing w:after="62" w:afterLines="20" w:line="360" w:lineRule="auto"/>
        <w:rPr>
          <w:rFonts w:ascii="宋体" w:hAnsi="宋体" w:cs="宋体"/>
          <w:sz w:val="24"/>
          <w:u w:val="single"/>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hint="eastAsia" w:ascii="宋体" w:hAnsi="宋体" w:cs="宋体"/>
          <w:sz w:val="24"/>
          <w:u w:val="single"/>
        </w:rPr>
        <w:t>《广东省自然资源厅关于进一步加快批而未供和闲置土地的通知》（粤自然资源函〔2021〕792号）</w:t>
      </w:r>
    </w:p>
    <w:p w14:paraId="29B06B89">
      <w:pPr>
        <w:adjustRightInd w:val="0"/>
        <w:snapToGrid w:val="0"/>
        <w:spacing w:after="62" w:afterLines="20"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w:t>
      </w:r>
      <w:r>
        <w:rPr>
          <w:rFonts w:hint="eastAsia" w:ascii="宋体" w:hAnsi="宋体" w:cs="宋体"/>
          <w:sz w:val="24"/>
          <w:u w:val="single"/>
        </w:rPr>
        <w:t>《深圳市规划和国土资源委员会土地市场动态监测与监管工作规则》</w:t>
      </w:r>
    </w:p>
    <w:p w14:paraId="51A1E9B0">
      <w:pPr>
        <w:adjustRightInd w:val="0"/>
        <w:snapToGrid w:val="0"/>
        <w:spacing w:after="62" w:afterLines="20" w:line="360" w:lineRule="auto"/>
        <w:rPr>
          <w:rFonts w:ascii="宋体" w:hAnsi="宋体" w:cs="宋体"/>
          <w:sz w:val="24"/>
          <w:u w:val="single"/>
        </w:rPr>
      </w:pPr>
      <w:r>
        <w:rPr>
          <w:rFonts w:hint="eastAsia" w:ascii="宋体" w:hAnsi="宋体" w:cs="宋体"/>
          <w:sz w:val="24"/>
        </w:rPr>
        <w:t>（</w:t>
      </w:r>
      <w:r>
        <w:rPr>
          <w:rFonts w:ascii="宋体" w:hAnsi="宋体" w:cs="宋体"/>
          <w:sz w:val="24"/>
        </w:rPr>
        <w:t>5</w:t>
      </w:r>
      <w:r>
        <w:rPr>
          <w:rFonts w:hint="eastAsia" w:ascii="宋体" w:hAnsi="宋体" w:cs="宋体"/>
          <w:sz w:val="24"/>
        </w:rPr>
        <w:t>）</w:t>
      </w:r>
      <w:r>
        <w:rPr>
          <w:rFonts w:hint="eastAsia" w:ascii="宋体" w:hAnsi="宋体" w:cs="宋体"/>
          <w:sz w:val="24"/>
          <w:u w:val="single"/>
        </w:rPr>
        <w:t>其他相关技术标准。</w:t>
      </w:r>
    </w:p>
    <w:bookmarkEnd w:id="119"/>
    <w:p w14:paraId="236ACA45">
      <w:pPr>
        <w:adjustRightInd w:val="0"/>
        <w:snapToGrid w:val="0"/>
        <w:spacing w:after="62" w:afterLines="20" w:line="360" w:lineRule="auto"/>
        <w:rPr>
          <w:rFonts w:ascii="宋体" w:hAnsi="宋体" w:cs="宋体"/>
          <w:sz w:val="24"/>
        </w:rPr>
      </w:pPr>
    </w:p>
    <w:p w14:paraId="04249502">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bookmarkStart w:id="124" w:name="_Hlk131684665"/>
      <w:r>
        <w:rPr>
          <w:rFonts w:hint="eastAsia" w:ascii="宋体" w:hAnsi="宋体" w:cs="宋体"/>
          <w:b/>
          <w:bCs/>
          <w:sz w:val="24"/>
        </w:rPr>
        <w:t>权利担保要求</w:t>
      </w:r>
    </w:p>
    <w:p w14:paraId="60F40478">
      <w:pPr>
        <w:adjustRightInd w:val="0"/>
        <w:snapToGrid w:val="0"/>
        <w:spacing w:after="62" w:afterLines="20" w:line="360" w:lineRule="auto"/>
        <w:rPr>
          <w:rFonts w:ascii="宋体" w:hAnsi="宋体" w:cs="宋体"/>
          <w:sz w:val="24"/>
        </w:rPr>
      </w:pPr>
      <w:bookmarkStart w:id="125" w:name="_Hlk132293461"/>
      <w:r>
        <w:rPr>
          <w:rFonts w:hint="eastAsia" w:ascii="宋体" w:hAnsi="宋体" w:cs="宋体"/>
          <w:sz w:val="24"/>
        </w:rPr>
        <w:t>3.1乙方应保证其提供给甲方的服务或项目成果，必须是任何第三方不能提出任何权利或要求的服务。</w:t>
      </w:r>
    </w:p>
    <w:p w14:paraId="314A25EA">
      <w:pPr>
        <w:tabs>
          <w:tab w:val="left" w:pos="900"/>
        </w:tabs>
        <w:adjustRightInd w:val="0"/>
        <w:snapToGrid w:val="0"/>
        <w:spacing w:after="62" w:afterLines="20" w:line="360" w:lineRule="auto"/>
        <w:rPr>
          <w:rFonts w:ascii="宋体" w:hAnsi="宋体" w:cs="宋体"/>
          <w:sz w:val="24"/>
        </w:rPr>
      </w:pPr>
      <w:r>
        <w:rPr>
          <w:rFonts w:hint="eastAsia" w:ascii="宋体" w:hAnsi="宋体" w:cs="宋体"/>
          <w:sz w:val="24"/>
        </w:rPr>
        <w:t>3.2乙方应当保证其交付给甲方的服务或项目成果不侵犯任何第三方的合法权益。如发生第三方指控甲方实施的服务或技术侵权的情形，乙方须与第三方交涉并承担由此产生的一切责任、费用和经济赔偿。</w:t>
      </w:r>
    </w:p>
    <w:p w14:paraId="1F3AAF53">
      <w:pPr>
        <w:adjustRightInd w:val="0"/>
        <w:snapToGrid w:val="0"/>
        <w:spacing w:after="62" w:afterLines="20" w:line="360" w:lineRule="auto"/>
        <w:rPr>
          <w:rFonts w:ascii="宋体" w:hAnsi="宋体" w:cs="宋体"/>
          <w:sz w:val="24"/>
        </w:rPr>
      </w:pPr>
      <w:r>
        <w:rPr>
          <w:rFonts w:hint="eastAsia" w:ascii="宋体" w:hAnsi="宋体" w:cs="宋体"/>
          <w:sz w:val="24"/>
        </w:rPr>
        <w:t>3.3双方应共同遵守国家有关版权、专利、商标等知识产权方面的法律规定，相互尊重对方的知识产权，对本合同内容、对方的技术秘密和商业秘密负有保密责任。如有违反，违约方负相关法律责任。</w:t>
      </w:r>
    </w:p>
    <w:p w14:paraId="18AAFC66">
      <w:pPr>
        <w:adjustRightInd w:val="0"/>
        <w:snapToGrid w:val="0"/>
        <w:spacing w:after="62" w:afterLines="20" w:line="360" w:lineRule="auto"/>
        <w:rPr>
          <w:rFonts w:ascii="宋体" w:hAnsi="宋体" w:cs="宋体"/>
          <w:sz w:val="24"/>
        </w:rPr>
      </w:pPr>
      <w:r>
        <w:rPr>
          <w:rFonts w:hint="eastAsia" w:ascii="宋体" w:hAnsi="宋体" w:cs="宋体"/>
          <w:sz w:val="24"/>
        </w:rPr>
        <w:t>3.4在本合同生效时已经存在并为各方合法拥有或使用的所有技术、资料和信息的知识产权，仍应属于其各自的原权利人所有或享有，另有约定的除外。</w:t>
      </w:r>
    </w:p>
    <w:p w14:paraId="25F9CC73">
      <w:pPr>
        <w:adjustRightInd w:val="0"/>
        <w:snapToGrid w:val="0"/>
        <w:spacing w:after="62" w:afterLines="20" w:line="360" w:lineRule="auto"/>
        <w:rPr>
          <w:rFonts w:ascii="宋体" w:hAnsi="宋体" w:cs="宋体"/>
          <w:sz w:val="24"/>
        </w:rPr>
      </w:pPr>
      <w:bookmarkStart w:id="126" w:name="_Hlk132465686"/>
      <w:r>
        <w:rPr>
          <w:rFonts w:hint="eastAsia" w:ascii="宋体" w:hAnsi="宋体" w:cs="宋体"/>
          <w:sz w:val="24"/>
        </w:rPr>
        <w:t>3.5甲方发现任何第三方在未被甲方许可的范围内非法使用甲方获得的知识产权，甲方应立即通知乙方。乙方应在收到甲方通知后14日内采取适当行动以制止非法使用行为。</w:t>
      </w:r>
    </w:p>
    <w:bookmarkEnd w:id="124"/>
    <w:bookmarkEnd w:id="125"/>
    <w:bookmarkEnd w:id="126"/>
    <w:p w14:paraId="2DF24F21">
      <w:pPr>
        <w:adjustRightInd w:val="0"/>
        <w:snapToGrid w:val="0"/>
        <w:spacing w:after="62" w:afterLines="20" w:line="360" w:lineRule="auto"/>
        <w:rPr>
          <w:rFonts w:ascii="宋体" w:hAnsi="宋体" w:cs="宋体"/>
          <w:sz w:val="24"/>
        </w:rPr>
      </w:pPr>
    </w:p>
    <w:p w14:paraId="521BA793">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r>
        <w:rPr>
          <w:rFonts w:hint="eastAsia" w:ascii="宋体" w:hAnsi="宋体" w:cs="宋体"/>
          <w:b/>
          <w:bCs/>
          <w:sz w:val="24"/>
        </w:rPr>
        <w:t>合同价款</w:t>
      </w:r>
    </w:p>
    <w:p w14:paraId="000A510B">
      <w:pPr>
        <w:adjustRightInd w:val="0"/>
        <w:snapToGrid w:val="0"/>
        <w:spacing w:after="62" w:afterLines="20" w:line="360" w:lineRule="auto"/>
        <w:rPr>
          <w:rFonts w:ascii="宋体" w:hAnsi="宋体" w:cs="宋体"/>
          <w:sz w:val="24"/>
        </w:rPr>
      </w:pPr>
      <w:bookmarkStart w:id="127" w:name="_Hlk131685626"/>
      <w:r>
        <w:rPr>
          <w:rFonts w:hint="eastAsia" w:ascii="宋体" w:hAnsi="宋体" w:cs="宋体"/>
          <w:sz w:val="24"/>
        </w:rPr>
        <w:t>4.1本合同项下总价款为人民币（大写）</w:t>
      </w:r>
      <w:r>
        <w:rPr>
          <w:rFonts w:hint="eastAsia" w:ascii="宋体" w:hAnsi="宋体" w:cs="宋体"/>
          <w:sz w:val="24"/>
          <w:u w:val="single"/>
        </w:rPr>
        <w:t xml:space="preserve">                                 </w:t>
      </w:r>
      <w:bookmarkStart w:id="128" w:name="_Hlk131618249"/>
      <w:bookmarkStart w:id="129" w:name="_Hlk132135452"/>
      <w:r>
        <w:rPr>
          <w:rFonts w:hint="eastAsia" w:ascii="宋体" w:hAnsi="宋体" w:cs="宋体"/>
          <w:sz w:val="24"/>
          <w:u w:val="single"/>
        </w:rPr>
        <w:t>，</w:t>
      </w:r>
      <w:r>
        <w:rPr>
          <w:rFonts w:hint="eastAsia" w:ascii="宋体" w:hAnsi="宋体" w:cs="宋体"/>
          <w:sz w:val="24"/>
        </w:rPr>
        <w:t>小写¥____________元。</w:t>
      </w:r>
      <w:bookmarkEnd w:id="128"/>
    </w:p>
    <w:bookmarkEnd w:id="127"/>
    <w:bookmarkEnd w:id="129"/>
    <w:p w14:paraId="379F858C">
      <w:pPr>
        <w:adjustRightInd w:val="0"/>
        <w:snapToGrid w:val="0"/>
        <w:spacing w:after="62" w:afterLines="20" w:line="360" w:lineRule="auto"/>
        <w:rPr>
          <w:rFonts w:ascii="宋体" w:hAnsi="宋体" w:cs="宋体"/>
          <w:sz w:val="24"/>
        </w:rPr>
      </w:pPr>
      <w:bookmarkStart w:id="130" w:name="_Hlk131685196"/>
      <w:r>
        <w:rPr>
          <w:rFonts w:hint="eastAsia" w:ascii="宋体" w:hAnsi="宋体" w:cs="宋体"/>
          <w:sz w:val="24"/>
        </w:rPr>
        <w:t>4.2本合同项下合同总价款已涵盖本合同项下全部服务费用及乙方因履行本合同所产生的一切费用，包括但不限于</w:t>
      </w:r>
      <w:r>
        <w:rPr>
          <w:rFonts w:hint="eastAsia" w:ascii="宋体" w:hAnsi="宋体" w:cs="宋体"/>
          <w:bCs/>
          <w:sz w:val="24"/>
        </w:rPr>
        <w:t>劳务费用、食宿费用、</w:t>
      </w:r>
      <w:r>
        <w:rPr>
          <w:rFonts w:hint="eastAsia" w:ascii="宋体" w:hAnsi="宋体" w:cs="宋体"/>
          <w:sz w:val="24"/>
        </w:rPr>
        <w:t>交通费用</w:t>
      </w:r>
      <w:r>
        <w:rPr>
          <w:rFonts w:hint="eastAsia" w:ascii="宋体" w:hAnsi="宋体" w:cs="宋体"/>
          <w:bCs/>
          <w:sz w:val="24"/>
        </w:rPr>
        <w:t>、</w:t>
      </w:r>
      <w:r>
        <w:rPr>
          <w:rFonts w:hint="eastAsia" w:ascii="宋体" w:hAnsi="宋体" w:cs="宋体"/>
          <w:sz w:val="24"/>
        </w:rPr>
        <w:t>通讯费用</w:t>
      </w:r>
      <w:r>
        <w:rPr>
          <w:rFonts w:hint="eastAsia" w:ascii="宋体" w:hAnsi="宋体" w:cs="宋体"/>
          <w:bCs/>
          <w:sz w:val="24"/>
        </w:rPr>
        <w:t>、</w:t>
      </w:r>
      <w:r>
        <w:rPr>
          <w:rFonts w:hint="eastAsia" w:ascii="宋体" w:hAnsi="宋体" w:cs="宋体"/>
          <w:sz w:val="24"/>
        </w:rPr>
        <w:t>保险税费</w:t>
      </w:r>
      <w:r>
        <w:rPr>
          <w:rFonts w:hint="eastAsia" w:ascii="宋体" w:hAnsi="宋体" w:cs="宋体"/>
          <w:bCs/>
          <w:sz w:val="24"/>
        </w:rPr>
        <w:t>、</w:t>
      </w:r>
      <w:r>
        <w:rPr>
          <w:rFonts w:hint="eastAsia" w:ascii="宋体" w:hAnsi="宋体" w:cs="宋体"/>
          <w:sz w:val="24"/>
        </w:rPr>
        <w:t>办公费用</w:t>
      </w:r>
      <w:r>
        <w:rPr>
          <w:rFonts w:hint="eastAsia" w:ascii="宋体" w:hAnsi="宋体" w:cs="宋体"/>
          <w:bCs/>
          <w:sz w:val="24"/>
        </w:rPr>
        <w:t>、专业问题咨询费用、</w:t>
      </w:r>
      <w:r>
        <w:rPr>
          <w:rFonts w:hint="eastAsia" w:ascii="宋体" w:hAnsi="宋体" w:cs="宋体"/>
          <w:sz w:val="24"/>
        </w:rPr>
        <w:t>成果论证、评审费</w:t>
      </w:r>
      <w:r>
        <w:rPr>
          <w:rFonts w:hint="eastAsia" w:ascii="宋体" w:hAnsi="宋体" w:cs="宋体"/>
          <w:bCs/>
          <w:sz w:val="24"/>
        </w:rPr>
        <w:t>、成果公开</w:t>
      </w:r>
      <w:r>
        <w:rPr>
          <w:rFonts w:hint="eastAsia" w:ascii="宋体" w:hAnsi="宋体" w:cs="宋体"/>
          <w:sz w:val="24"/>
        </w:rPr>
        <w:t>展示费用</w:t>
      </w:r>
      <w:r>
        <w:rPr>
          <w:rFonts w:hint="eastAsia" w:ascii="宋体" w:hAnsi="宋体" w:cs="宋体"/>
          <w:bCs/>
          <w:sz w:val="24"/>
        </w:rPr>
        <w:t>等</w:t>
      </w:r>
      <w:r>
        <w:rPr>
          <w:rFonts w:hint="eastAsia" w:ascii="宋体" w:hAnsi="宋体" w:cs="宋体"/>
          <w:sz w:val="24"/>
        </w:rPr>
        <w:t>，</w:t>
      </w:r>
      <w:bookmarkStart w:id="131" w:name="_Hlk132276417"/>
      <w:r>
        <w:rPr>
          <w:rFonts w:hint="eastAsia" w:ascii="宋体" w:hAnsi="宋体" w:cs="宋体"/>
          <w:sz w:val="24"/>
        </w:rPr>
        <w:t>甲方不再另行支付其他任何费用。</w:t>
      </w:r>
      <w:bookmarkEnd w:id="131"/>
    </w:p>
    <w:bookmarkEnd w:id="130"/>
    <w:p w14:paraId="62072F0F">
      <w:pPr>
        <w:adjustRightInd w:val="0"/>
        <w:snapToGrid w:val="0"/>
        <w:spacing w:after="62" w:afterLines="20" w:line="360" w:lineRule="auto"/>
        <w:rPr>
          <w:rFonts w:ascii="宋体" w:hAnsi="宋体" w:cs="宋体"/>
          <w:sz w:val="24"/>
        </w:rPr>
      </w:pPr>
    </w:p>
    <w:p w14:paraId="6919033A">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bookmarkStart w:id="132" w:name="_Hlk131685724"/>
      <w:r>
        <w:rPr>
          <w:rFonts w:hint="eastAsia" w:ascii="宋体" w:hAnsi="宋体" w:cs="宋体"/>
          <w:b/>
          <w:bCs/>
          <w:sz w:val="24"/>
        </w:rPr>
        <w:t>合同履行</w:t>
      </w:r>
      <w:bookmarkEnd w:id="132"/>
      <w:r>
        <w:rPr>
          <w:rFonts w:hint="eastAsia" w:ascii="宋体" w:hAnsi="宋体" w:cs="宋体"/>
          <w:b/>
          <w:bCs/>
          <w:sz w:val="24"/>
        </w:rPr>
        <w:t>期限</w:t>
      </w:r>
    </w:p>
    <w:p w14:paraId="5757B7E6">
      <w:pPr>
        <w:tabs>
          <w:tab w:val="left" w:pos="1665"/>
        </w:tabs>
        <w:adjustRightInd w:val="0"/>
        <w:snapToGrid w:val="0"/>
        <w:spacing w:after="62" w:afterLines="20" w:line="360" w:lineRule="auto"/>
        <w:rPr>
          <w:rFonts w:ascii="宋体" w:hAnsi="宋体" w:cs="宋体"/>
          <w:bCs/>
          <w:sz w:val="24"/>
        </w:rPr>
      </w:pPr>
      <w:r>
        <w:rPr>
          <w:rFonts w:hint="eastAsia" w:ascii="宋体" w:hAnsi="宋体" w:cs="宋体"/>
          <w:sz w:val="24"/>
        </w:rPr>
        <w:t>5.1</w:t>
      </w:r>
      <w:r>
        <w:rPr>
          <w:rFonts w:hint="eastAsia" w:ascii="宋体" w:hAnsi="宋体" w:cs="宋体"/>
          <w:bCs/>
          <w:sz w:val="24"/>
        </w:rPr>
        <w:t>本合同下的服务期限为</w:t>
      </w:r>
      <w:r>
        <w:rPr>
          <w:rFonts w:hint="eastAsia" w:ascii="宋体" w:hAnsi="宋体" w:cs="宋体"/>
          <w:bCs/>
          <w:sz w:val="24"/>
          <w:u w:val="single"/>
        </w:rPr>
        <w:t xml:space="preserve">  </w:t>
      </w:r>
      <w:r>
        <w:rPr>
          <w:rFonts w:ascii="宋体" w:hAnsi="宋体" w:cs="宋体"/>
          <w:bCs/>
          <w:sz w:val="24"/>
          <w:u w:val="single"/>
        </w:rPr>
        <w:t>/</w:t>
      </w:r>
      <w:r>
        <w:rPr>
          <w:rFonts w:hint="eastAsia" w:ascii="宋体" w:hAnsi="宋体" w:cs="宋体"/>
          <w:bCs/>
          <w:sz w:val="24"/>
          <w:u w:val="single"/>
        </w:rPr>
        <w:t xml:space="preserve">  </w:t>
      </w:r>
      <w:r>
        <w:rPr>
          <w:rFonts w:hint="eastAsia" w:ascii="宋体" w:hAnsi="宋体" w:cs="宋体"/>
          <w:bCs/>
          <w:sz w:val="24"/>
        </w:rPr>
        <w:t>个月，</w:t>
      </w:r>
      <w:bookmarkStart w:id="133" w:name="_Hlk132293785"/>
      <w:r>
        <w:rPr>
          <w:rFonts w:hint="eastAsia" w:ascii="宋体" w:hAnsi="宋体" w:cs="宋体"/>
          <w:bCs/>
          <w:sz w:val="24"/>
        </w:rPr>
        <w:t>即</w:t>
      </w:r>
      <w:bookmarkStart w:id="134" w:name="_Hlk132135638"/>
      <w:r>
        <w:rPr>
          <w:rFonts w:hint="eastAsia" w:ascii="宋体" w:hAnsi="宋体" w:cs="宋体"/>
          <w:bCs/>
          <w:sz w:val="24"/>
        </w:rPr>
        <w:t>：</w:t>
      </w:r>
    </w:p>
    <w:p w14:paraId="7BC50170">
      <w:pPr>
        <w:tabs>
          <w:tab w:val="left" w:pos="1665"/>
        </w:tabs>
        <w:adjustRightInd w:val="0"/>
        <w:snapToGrid w:val="0"/>
        <w:spacing w:after="62" w:afterLines="20" w:line="360" w:lineRule="auto"/>
        <w:rPr>
          <w:rFonts w:ascii="宋体" w:hAnsi="宋体" w:cs="宋体"/>
          <w:sz w:val="24"/>
        </w:rPr>
      </w:pPr>
      <w:r>
        <w:rPr>
          <w:rFonts w:ascii="宋体" w:hAnsi="宋体" w:cs="宋体"/>
          <w:sz w:val="24"/>
          <w:lang w:val="zh-CN"/>
        </w:rPr>
        <w:sym w:font="Wingdings 2" w:char="F053"/>
      </w:r>
      <w:r>
        <w:rPr>
          <w:rFonts w:hint="eastAsia" w:ascii="宋体" w:hAnsi="宋体" w:cs="宋体"/>
          <w:sz w:val="24"/>
        </w:rPr>
        <w:t xml:space="preserve"> </w:t>
      </w:r>
      <w:r>
        <w:rPr>
          <w:rFonts w:hint="eastAsia" w:ascii="宋体" w:hAnsi="宋体" w:cs="宋体"/>
          <w:bCs/>
          <w:sz w:val="24"/>
        </w:rPr>
        <w:t>自</w:t>
      </w:r>
      <w:bookmarkStart w:id="135" w:name="_Hlk132040907"/>
      <w:r>
        <w:rPr>
          <w:rFonts w:hint="eastAsia" w:ascii="宋体" w:hAnsi="宋体" w:cs="宋体"/>
          <w:bCs/>
          <w:sz w:val="24"/>
          <w:u w:val="single"/>
        </w:rPr>
        <w:t xml:space="preserve">  </w:t>
      </w:r>
      <w:r>
        <w:rPr>
          <w:rFonts w:ascii="宋体" w:hAnsi="宋体" w:cs="宋体"/>
          <w:bCs/>
          <w:sz w:val="24"/>
          <w:u w:val="single"/>
        </w:rPr>
        <w:t>/</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ascii="宋体" w:hAnsi="宋体" w:cs="宋体"/>
          <w:bCs/>
          <w:sz w:val="24"/>
          <w:u w:val="single"/>
        </w:rPr>
        <w:t>/</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w:t>
      </w:r>
      <w:r>
        <w:rPr>
          <w:rFonts w:hint="eastAsia" w:ascii="宋体" w:hAnsi="宋体" w:cs="宋体"/>
          <w:bCs/>
          <w:sz w:val="24"/>
          <w:u w:val="single"/>
        </w:rPr>
        <w:t xml:space="preserve"> </w:t>
      </w:r>
      <w:bookmarkEnd w:id="133"/>
      <w:bookmarkEnd w:id="134"/>
      <w:bookmarkEnd w:id="135"/>
      <w:r>
        <w:rPr>
          <w:rFonts w:hint="eastAsia" w:ascii="宋体" w:hAnsi="宋体" w:cs="宋体"/>
          <w:bCs/>
          <w:sz w:val="24"/>
        </w:rPr>
        <w:t>日至</w:t>
      </w:r>
      <w:r>
        <w:rPr>
          <w:rFonts w:hint="eastAsia" w:ascii="宋体" w:hAnsi="宋体" w:cs="宋体"/>
          <w:bCs/>
          <w:sz w:val="24"/>
          <w:u w:val="single"/>
        </w:rPr>
        <w:t xml:space="preserve"> </w:t>
      </w:r>
      <w:r>
        <w:rPr>
          <w:rFonts w:ascii="宋体" w:hAnsi="宋体" w:cs="宋体"/>
          <w:bCs/>
          <w:sz w:val="24"/>
          <w:u w:val="single"/>
        </w:rPr>
        <w:t>/</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ascii="宋体" w:hAnsi="宋体" w:cs="宋体"/>
          <w:bCs/>
          <w:sz w:val="24"/>
          <w:u w:val="single"/>
        </w:rPr>
        <w:t>/</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w:t>
      </w:r>
      <w:r>
        <w:rPr>
          <w:rFonts w:hint="eastAsia" w:ascii="宋体" w:hAnsi="宋体" w:cs="宋体"/>
          <w:bCs/>
          <w:sz w:val="24"/>
          <w:u w:val="single"/>
        </w:rPr>
        <w:t xml:space="preserve"> </w:t>
      </w:r>
      <w:r>
        <w:rPr>
          <w:rFonts w:hint="eastAsia" w:ascii="宋体" w:hAnsi="宋体" w:cs="宋体"/>
          <w:bCs/>
          <w:sz w:val="24"/>
        </w:rPr>
        <w:t>日止。</w:t>
      </w:r>
    </w:p>
    <w:p w14:paraId="699DC001">
      <w:pPr>
        <w:tabs>
          <w:tab w:val="left" w:pos="1665"/>
        </w:tabs>
        <w:adjustRightInd w:val="0"/>
        <w:snapToGrid w:val="0"/>
        <w:spacing w:after="62" w:afterLines="20" w:line="360" w:lineRule="auto"/>
        <w:rPr>
          <w:rFonts w:ascii="宋体" w:hAnsi="宋体" w:cs="宋体"/>
          <w:sz w:val="24"/>
        </w:rPr>
      </w:pPr>
      <w:r>
        <w:rPr>
          <w:rFonts w:ascii="Wingdings 2" w:hAnsi="Wingdings 2" w:cs="宋体"/>
          <w:sz w:val="24"/>
        </w:rPr>
        <w:t></w:t>
      </w:r>
      <w:r>
        <w:rPr>
          <w:rFonts w:hint="eastAsia" w:ascii="宋体" w:hAnsi="宋体" w:cs="宋体"/>
          <w:sz w:val="24"/>
        </w:rPr>
        <w:t xml:space="preserve"> 自</w:t>
      </w:r>
      <w:r>
        <w:rPr>
          <w:rFonts w:hint="eastAsia" w:ascii="宋体" w:hAnsi="宋体" w:cs="宋体"/>
          <w:bCs/>
          <w:sz w:val="24"/>
          <w:u w:val="single"/>
        </w:rPr>
        <w:t>2026年6月24日起</w:t>
      </w:r>
      <w:r>
        <w:rPr>
          <w:rFonts w:hint="eastAsia" w:ascii="宋体" w:hAnsi="宋体" w:cs="宋体"/>
          <w:bCs/>
          <w:sz w:val="24"/>
        </w:rPr>
        <w:t>至</w:t>
      </w:r>
      <w:r>
        <w:rPr>
          <w:rFonts w:hint="eastAsia" w:ascii="宋体" w:hAnsi="宋体" w:cs="宋体"/>
          <w:bCs/>
          <w:sz w:val="24"/>
          <w:u w:val="single"/>
        </w:rPr>
        <w:t xml:space="preserve"> </w:t>
      </w:r>
      <w:r>
        <w:rPr>
          <w:rFonts w:ascii="宋体" w:hAnsi="宋体" w:cs="宋体"/>
          <w:bCs/>
          <w:sz w:val="24"/>
          <w:u w:val="single"/>
        </w:rPr>
        <w:t>12</w:t>
      </w:r>
      <w:r>
        <w:rPr>
          <w:rFonts w:hint="eastAsia" w:ascii="宋体" w:hAnsi="宋体" w:cs="宋体"/>
          <w:bCs/>
          <w:sz w:val="24"/>
          <w:u w:val="single"/>
        </w:rPr>
        <w:t xml:space="preserve"> </w:t>
      </w:r>
      <w:r>
        <w:rPr>
          <w:rFonts w:hint="eastAsia" w:ascii="宋体" w:hAnsi="宋体" w:cs="宋体"/>
          <w:bCs/>
          <w:sz w:val="24"/>
        </w:rPr>
        <w:t>个月内。</w:t>
      </w:r>
    </w:p>
    <w:p w14:paraId="670B4501">
      <w:pPr>
        <w:tabs>
          <w:tab w:val="left" w:pos="1665"/>
        </w:tabs>
        <w:adjustRightInd w:val="0"/>
        <w:snapToGrid w:val="0"/>
        <w:spacing w:after="62" w:afterLines="20" w:line="360" w:lineRule="auto"/>
        <w:rPr>
          <w:rFonts w:ascii="宋体" w:hAnsi="宋体" w:cs="宋体"/>
          <w:bCs/>
          <w:sz w:val="24"/>
        </w:rPr>
      </w:pPr>
      <w:r>
        <w:rPr>
          <w:rFonts w:hint="eastAsia" w:ascii="宋体" w:hAnsi="宋体" w:cs="宋体"/>
          <w:sz w:val="24"/>
        </w:rPr>
        <w:t>5.2</w:t>
      </w:r>
      <w:r>
        <w:rPr>
          <w:rFonts w:hint="eastAsia" w:ascii="宋体" w:hAnsi="宋体" w:cs="宋体"/>
          <w:bCs/>
          <w:sz w:val="24"/>
        </w:rPr>
        <w:t>本合同履行期限届满后，如甲乙双方认为需要继续延长服务期限，应重新签订书面合同。</w:t>
      </w:r>
    </w:p>
    <w:p w14:paraId="183F303D">
      <w:pPr>
        <w:adjustRightInd w:val="0"/>
        <w:snapToGrid w:val="0"/>
        <w:spacing w:after="62" w:afterLines="20" w:line="360" w:lineRule="auto"/>
        <w:rPr>
          <w:rFonts w:ascii="宋体" w:hAnsi="宋体" w:cs="宋体"/>
          <w:sz w:val="24"/>
        </w:rPr>
      </w:pPr>
      <w:r>
        <w:rPr>
          <w:rFonts w:hint="eastAsia" w:ascii="宋体" w:hAnsi="宋体" w:cs="宋体"/>
          <w:sz w:val="24"/>
        </w:rPr>
        <w:t>5.3</w:t>
      </w:r>
      <w:r>
        <w:rPr>
          <w:rFonts w:hint="eastAsia" w:ascii="宋体" w:hAnsi="宋体" w:cs="宋体"/>
          <w:bCs/>
          <w:sz w:val="24"/>
        </w:rPr>
        <w:t>甲乙双方组成项目组，</w:t>
      </w:r>
      <w:bookmarkStart w:id="136" w:name="_Hlk132137292"/>
      <w:r>
        <w:rPr>
          <w:rFonts w:hint="eastAsia" w:ascii="宋体" w:hAnsi="宋体" w:cs="宋体"/>
          <w:sz w:val="24"/>
        </w:rPr>
        <w:t>各阶段具体工作时间和内容安排如下：</w:t>
      </w:r>
      <w:bookmarkEnd w:id="136"/>
    </w:p>
    <w:tbl>
      <w:tblPr>
        <w:tblStyle w:val="50"/>
        <w:tblW w:w="7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377"/>
        <w:gridCol w:w="1623"/>
        <w:gridCol w:w="2085"/>
        <w:gridCol w:w="1674"/>
      </w:tblGrid>
      <w:tr w14:paraId="03EE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79" w:type="dxa"/>
            <w:tcBorders>
              <w:top w:val="single" w:color="auto" w:sz="4" w:space="0"/>
              <w:left w:val="single" w:color="auto" w:sz="4" w:space="0"/>
              <w:bottom w:val="single" w:color="auto" w:sz="4" w:space="0"/>
              <w:right w:val="single" w:color="auto" w:sz="4" w:space="0"/>
            </w:tcBorders>
            <w:vAlign w:val="center"/>
          </w:tcPr>
          <w:p w14:paraId="3649229B">
            <w:pPr>
              <w:adjustRightInd w:val="0"/>
              <w:snapToGrid w:val="0"/>
              <w:spacing w:after="62" w:afterLines="20" w:line="360" w:lineRule="auto"/>
              <w:jc w:val="center"/>
              <w:rPr>
                <w:rFonts w:ascii="宋体" w:hAnsi="宋体" w:cs="宋体"/>
                <w:sz w:val="24"/>
              </w:rPr>
            </w:pPr>
            <w:bookmarkStart w:id="137" w:name="_Hlk132293832"/>
            <w:bookmarkStart w:id="138" w:name="_Hlk132385324"/>
            <w:r>
              <w:rPr>
                <w:rFonts w:hint="eastAsia" w:ascii="宋体" w:hAnsi="宋体" w:cs="宋体"/>
                <w:sz w:val="24"/>
              </w:rPr>
              <w:t>序号</w:t>
            </w:r>
          </w:p>
        </w:tc>
        <w:tc>
          <w:tcPr>
            <w:tcW w:w="1377" w:type="dxa"/>
            <w:tcBorders>
              <w:top w:val="single" w:color="auto" w:sz="4" w:space="0"/>
              <w:left w:val="single" w:color="auto" w:sz="4" w:space="0"/>
              <w:bottom w:val="single" w:color="auto" w:sz="4" w:space="0"/>
              <w:right w:val="single" w:color="auto" w:sz="4" w:space="0"/>
            </w:tcBorders>
            <w:vAlign w:val="center"/>
          </w:tcPr>
          <w:p w14:paraId="16928B98">
            <w:pPr>
              <w:adjustRightInd w:val="0"/>
              <w:snapToGrid w:val="0"/>
              <w:spacing w:after="62" w:afterLines="20" w:line="360" w:lineRule="auto"/>
              <w:jc w:val="center"/>
              <w:rPr>
                <w:rFonts w:ascii="宋体" w:hAnsi="宋体" w:cs="宋体"/>
                <w:sz w:val="24"/>
              </w:rPr>
            </w:pPr>
            <w:r>
              <w:rPr>
                <w:rFonts w:hint="eastAsia" w:ascii="宋体" w:hAnsi="宋体" w:cs="宋体"/>
                <w:sz w:val="24"/>
              </w:rPr>
              <w:t>工作进度</w:t>
            </w:r>
          </w:p>
        </w:tc>
        <w:tc>
          <w:tcPr>
            <w:tcW w:w="1623" w:type="dxa"/>
            <w:tcBorders>
              <w:top w:val="single" w:color="auto" w:sz="4" w:space="0"/>
              <w:left w:val="single" w:color="auto" w:sz="4" w:space="0"/>
              <w:bottom w:val="single" w:color="auto" w:sz="4" w:space="0"/>
              <w:right w:val="single" w:color="auto" w:sz="4" w:space="0"/>
            </w:tcBorders>
            <w:vAlign w:val="center"/>
          </w:tcPr>
          <w:p w14:paraId="4CB6CF4E">
            <w:pPr>
              <w:adjustRightInd w:val="0"/>
              <w:snapToGrid w:val="0"/>
              <w:spacing w:after="62" w:afterLines="20" w:line="360" w:lineRule="auto"/>
              <w:jc w:val="center"/>
              <w:rPr>
                <w:rFonts w:ascii="宋体" w:hAnsi="宋体" w:cs="宋体"/>
                <w:sz w:val="24"/>
              </w:rPr>
            </w:pPr>
            <w:r>
              <w:rPr>
                <w:rFonts w:hint="eastAsia" w:ascii="宋体" w:hAnsi="宋体" w:cs="宋体"/>
                <w:sz w:val="24"/>
              </w:rPr>
              <w:t>预计成果</w:t>
            </w:r>
          </w:p>
        </w:tc>
        <w:tc>
          <w:tcPr>
            <w:tcW w:w="2085" w:type="dxa"/>
            <w:tcBorders>
              <w:top w:val="single" w:color="auto" w:sz="4" w:space="0"/>
              <w:left w:val="single" w:color="auto" w:sz="4" w:space="0"/>
              <w:bottom w:val="single" w:color="auto" w:sz="4" w:space="0"/>
              <w:right w:val="single" w:color="auto" w:sz="4" w:space="0"/>
            </w:tcBorders>
            <w:vAlign w:val="center"/>
          </w:tcPr>
          <w:p w14:paraId="3763654C">
            <w:pPr>
              <w:adjustRightInd w:val="0"/>
              <w:snapToGrid w:val="0"/>
              <w:spacing w:after="62" w:afterLines="20" w:line="360" w:lineRule="auto"/>
              <w:jc w:val="center"/>
              <w:rPr>
                <w:rFonts w:ascii="宋体" w:hAnsi="宋体" w:cs="宋体"/>
                <w:sz w:val="24"/>
              </w:rPr>
            </w:pPr>
            <w:r>
              <w:rPr>
                <w:rFonts w:hint="eastAsia" w:ascii="宋体" w:hAnsi="宋体" w:cs="宋体"/>
                <w:sz w:val="24"/>
              </w:rPr>
              <w:t>预计完成时间</w:t>
            </w:r>
          </w:p>
        </w:tc>
        <w:tc>
          <w:tcPr>
            <w:tcW w:w="1674" w:type="dxa"/>
            <w:tcBorders>
              <w:top w:val="single" w:color="auto" w:sz="4" w:space="0"/>
              <w:left w:val="single" w:color="auto" w:sz="4" w:space="0"/>
              <w:bottom w:val="single" w:color="auto" w:sz="4" w:space="0"/>
              <w:right w:val="single" w:color="auto" w:sz="4" w:space="0"/>
            </w:tcBorders>
            <w:vAlign w:val="center"/>
          </w:tcPr>
          <w:p w14:paraId="3B1CFC23">
            <w:pPr>
              <w:adjustRightInd w:val="0"/>
              <w:snapToGrid w:val="0"/>
              <w:spacing w:after="62" w:afterLines="20" w:line="360" w:lineRule="auto"/>
              <w:jc w:val="center"/>
              <w:rPr>
                <w:rFonts w:ascii="宋体" w:hAnsi="宋体" w:cs="宋体"/>
                <w:sz w:val="24"/>
              </w:rPr>
            </w:pPr>
            <w:r>
              <w:rPr>
                <w:rFonts w:hint="eastAsia" w:ascii="宋体" w:hAnsi="宋体" w:cs="宋体"/>
                <w:sz w:val="24"/>
              </w:rPr>
              <w:t>验收方式</w:t>
            </w:r>
          </w:p>
        </w:tc>
      </w:tr>
      <w:tr w14:paraId="0E05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9" w:type="dxa"/>
            <w:tcBorders>
              <w:top w:val="single" w:color="auto" w:sz="4" w:space="0"/>
              <w:left w:val="single" w:color="auto" w:sz="4" w:space="0"/>
              <w:bottom w:val="single" w:color="auto" w:sz="4" w:space="0"/>
              <w:right w:val="single" w:color="auto" w:sz="4" w:space="0"/>
            </w:tcBorders>
            <w:vAlign w:val="center"/>
          </w:tcPr>
          <w:p w14:paraId="3AF3AC9B">
            <w:pPr>
              <w:adjustRightInd w:val="0"/>
              <w:snapToGrid w:val="0"/>
              <w:spacing w:after="62" w:afterLines="20" w:line="360" w:lineRule="auto"/>
              <w:jc w:val="center"/>
              <w:rPr>
                <w:rFonts w:ascii="宋体" w:hAnsi="宋体" w:cs="宋体"/>
                <w:sz w:val="24"/>
              </w:rPr>
            </w:pPr>
            <w:r>
              <w:rPr>
                <w:rFonts w:hint="eastAsia" w:ascii="宋体" w:hAnsi="宋体" w:cs="宋体"/>
                <w:sz w:val="24"/>
              </w:rPr>
              <w:t>1</w:t>
            </w:r>
          </w:p>
        </w:tc>
        <w:tc>
          <w:tcPr>
            <w:tcW w:w="1377" w:type="dxa"/>
            <w:tcBorders>
              <w:top w:val="single" w:color="auto" w:sz="4" w:space="0"/>
              <w:left w:val="single" w:color="auto" w:sz="4" w:space="0"/>
              <w:bottom w:val="single" w:color="auto" w:sz="4" w:space="0"/>
              <w:right w:val="single" w:color="auto" w:sz="4" w:space="0"/>
            </w:tcBorders>
            <w:vAlign w:val="center"/>
          </w:tcPr>
          <w:p w14:paraId="769D30AB">
            <w:pPr>
              <w:adjustRightInd w:val="0"/>
              <w:snapToGrid w:val="0"/>
              <w:spacing w:after="62" w:afterLines="20" w:line="360" w:lineRule="auto"/>
              <w:jc w:val="center"/>
              <w:rPr>
                <w:rFonts w:ascii="宋体" w:hAnsi="宋体" w:cs="宋体"/>
                <w:sz w:val="24"/>
              </w:rPr>
            </w:pPr>
          </w:p>
        </w:tc>
        <w:tc>
          <w:tcPr>
            <w:tcW w:w="1623" w:type="dxa"/>
            <w:tcBorders>
              <w:top w:val="single" w:color="auto" w:sz="4" w:space="0"/>
              <w:left w:val="single" w:color="auto" w:sz="4" w:space="0"/>
              <w:bottom w:val="single" w:color="auto" w:sz="4" w:space="0"/>
              <w:right w:val="single" w:color="auto" w:sz="4" w:space="0"/>
            </w:tcBorders>
            <w:vAlign w:val="center"/>
          </w:tcPr>
          <w:p w14:paraId="40869DAE">
            <w:pPr>
              <w:adjustRightInd w:val="0"/>
              <w:snapToGrid w:val="0"/>
              <w:spacing w:after="62" w:afterLines="20" w:line="360" w:lineRule="auto"/>
              <w:jc w:val="center"/>
              <w:rPr>
                <w:rFonts w:ascii="宋体" w:hAnsi="宋体" w:cs="宋体"/>
                <w:i/>
                <w:sz w:val="24"/>
                <w:u w:val="single"/>
              </w:rPr>
            </w:pPr>
          </w:p>
        </w:tc>
        <w:tc>
          <w:tcPr>
            <w:tcW w:w="2085" w:type="dxa"/>
            <w:tcBorders>
              <w:top w:val="single" w:color="auto" w:sz="4" w:space="0"/>
              <w:left w:val="single" w:color="auto" w:sz="4" w:space="0"/>
              <w:bottom w:val="single" w:color="auto" w:sz="4" w:space="0"/>
              <w:right w:val="single" w:color="auto" w:sz="4" w:space="0"/>
            </w:tcBorders>
            <w:vAlign w:val="center"/>
          </w:tcPr>
          <w:p w14:paraId="4EA34E2F">
            <w:pPr>
              <w:adjustRightInd w:val="0"/>
              <w:snapToGrid w:val="0"/>
              <w:spacing w:after="62" w:afterLines="20" w:line="360" w:lineRule="auto"/>
              <w:jc w:val="center"/>
              <w:rPr>
                <w:rFonts w:ascii="宋体" w:hAnsi="宋体" w:cs="宋体"/>
                <w:sz w:val="24"/>
              </w:rPr>
            </w:pPr>
          </w:p>
        </w:tc>
        <w:tc>
          <w:tcPr>
            <w:tcW w:w="1674" w:type="dxa"/>
            <w:tcBorders>
              <w:top w:val="single" w:color="auto" w:sz="4" w:space="0"/>
              <w:left w:val="single" w:color="auto" w:sz="4" w:space="0"/>
              <w:bottom w:val="single" w:color="auto" w:sz="4" w:space="0"/>
              <w:right w:val="single" w:color="auto" w:sz="4" w:space="0"/>
            </w:tcBorders>
            <w:vAlign w:val="center"/>
          </w:tcPr>
          <w:p w14:paraId="7814F2C1">
            <w:pPr>
              <w:adjustRightInd w:val="0"/>
              <w:snapToGrid w:val="0"/>
              <w:spacing w:after="62" w:afterLines="20" w:line="360" w:lineRule="auto"/>
              <w:jc w:val="center"/>
              <w:rPr>
                <w:rFonts w:ascii="宋体" w:hAnsi="宋体" w:cs="宋体"/>
                <w:sz w:val="24"/>
              </w:rPr>
            </w:pPr>
          </w:p>
        </w:tc>
      </w:tr>
      <w:tr w14:paraId="2191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79" w:type="dxa"/>
            <w:tcBorders>
              <w:top w:val="single" w:color="auto" w:sz="4" w:space="0"/>
              <w:left w:val="single" w:color="auto" w:sz="4" w:space="0"/>
              <w:bottom w:val="single" w:color="auto" w:sz="4" w:space="0"/>
              <w:right w:val="single" w:color="auto" w:sz="4" w:space="0"/>
            </w:tcBorders>
            <w:vAlign w:val="center"/>
          </w:tcPr>
          <w:p w14:paraId="20B2A171">
            <w:pPr>
              <w:adjustRightInd w:val="0"/>
              <w:snapToGrid w:val="0"/>
              <w:spacing w:after="62" w:afterLines="20" w:line="360" w:lineRule="auto"/>
              <w:jc w:val="center"/>
              <w:rPr>
                <w:rFonts w:ascii="宋体" w:hAnsi="宋体" w:cs="宋体"/>
                <w:sz w:val="24"/>
              </w:rPr>
            </w:pPr>
            <w:r>
              <w:rPr>
                <w:rFonts w:hint="eastAsia" w:ascii="宋体" w:hAnsi="宋体" w:cs="宋体"/>
                <w:sz w:val="24"/>
              </w:rPr>
              <w:t>2</w:t>
            </w:r>
          </w:p>
        </w:tc>
        <w:tc>
          <w:tcPr>
            <w:tcW w:w="1377" w:type="dxa"/>
            <w:tcBorders>
              <w:top w:val="single" w:color="auto" w:sz="4" w:space="0"/>
              <w:left w:val="single" w:color="auto" w:sz="4" w:space="0"/>
              <w:bottom w:val="single" w:color="auto" w:sz="4" w:space="0"/>
              <w:right w:val="single" w:color="auto" w:sz="4" w:space="0"/>
            </w:tcBorders>
            <w:vAlign w:val="center"/>
          </w:tcPr>
          <w:p w14:paraId="294AD9B1">
            <w:pPr>
              <w:adjustRightInd w:val="0"/>
              <w:snapToGrid w:val="0"/>
              <w:spacing w:after="62" w:afterLines="20" w:line="360" w:lineRule="auto"/>
              <w:jc w:val="center"/>
              <w:rPr>
                <w:rFonts w:ascii="宋体" w:hAnsi="宋体" w:cs="宋体"/>
                <w:sz w:val="24"/>
              </w:rPr>
            </w:pPr>
          </w:p>
        </w:tc>
        <w:tc>
          <w:tcPr>
            <w:tcW w:w="1623" w:type="dxa"/>
            <w:tcBorders>
              <w:top w:val="single" w:color="auto" w:sz="4" w:space="0"/>
              <w:left w:val="single" w:color="auto" w:sz="4" w:space="0"/>
              <w:bottom w:val="single" w:color="auto" w:sz="4" w:space="0"/>
              <w:right w:val="single" w:color="auto" w:sz="4" w:space="0"/>
            </w:tcBorders>
            <w:vAlign w:val="center"/>
          </w:tcPr>
          <w:p w14:paraId="6C467559">
            <w:pPr>
              <w:adjustRightInd w:val="0"/>
              <w:snapToGrid w:val="0"/>
              <w:spacing w:after="62" w:afterLines="20" w:line="360" w:lineRule="auto"/>
              <w:jc w:val="center"/>
              <w:rPr>
                <w:rFonts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vAlign w:val="center"/>
          </w:tcPr>
          <w:p w14:paraId="4EB7082C">
            <w:pPr>
              <w:adjustRightInd w:val="0"/>
              <w:snapToGrid w:val="0"/>
              <w:spacing w:after="62" w:afterLines="20" w:line="360" w:lineRule="auto"/>
              <w:jc w:val="center"/>
              <w:rPr>
                <w:rFonts w:ascii="宋体" w:hAnsi="宋体" w:cs="宋体"/>
                <w:sz w:val="24"/>
              </w:rPr>
            </w:pPr>
          </w:p>
        </w:tc>
        <w:tc>
          <w:tcPr>
            <w:tcW w:w="1674" w:type="dxa"/>
            <w:tcBorders>
              <w:top w:val="single" w:color="auto" w:sz="4" w:space="0"/>
              <w:left w:val="single" w:color="auto" w:sz="4" w:space="0"/>
              <w:bottom w:val="single" w:color="auto" w:sz="4" w:space="0"/>
              <w:right w:val="single" w:color="auto" w:sz="4" w:space="0"/>
            </w:tcBorders>
            <w:vAlign w:val="center"/>
          </w:tcPr>
          <w:p w14:paraId="6BD3A35A">
            <w:pPr>
              <w:adjustRightInd w:val="0"/>
              <w:snapToGrid w:val="0"/>
              <w:spacing w:after="62" w:afterLines="20" w:line="360" w:lineRule="auto"/>
              <w:jc w:val="center"/>
              <w:rPr>
                <w:rFonts w:ascii="宋体" w:hAnsi="宋体" w:cs="宋体"/>
                <w:sz w:val="24"/>
              </w:rPr>
            </w:pPr>
          </w:p>
        </w:tc>
      </w:tr>
      <w:tr w14:paraId="0E6F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79" w:type="dxa"/>
            <w:tcBorders>
              <w:top w:val="single" w:color="auto" w:sz="4" w:space="0"/>
              <w:left w:val="single" w:color="auto" w:sz="4" w:space="0"/>
              <w:bottom w:val="single" w:color="auto" w:sz="4" w:space="0"/>
              <w:right w:val="single" w:color="auto" w:sz="4" w:space="0"/>
            </w:tcBorders>
            <w:vAlign w:val="center"/>
          </w:tcPr>
          <w:p w14:paraId="44854115">
            <w:pPr>
              <w:adjustRightInd w:val="0"/>
              <w:snapToGrid w:val="0"/>
              <w:spacing w:after="62" w:afterLines="20" w:line="360" w:lineRule="auto"/>
              <w:jc w:val="center"/>
              <w:rPr>
                <w:rFonts w:ascii="宋体" w:hAnsi="宋体" w:cs="宋体"/>
                <w:sz w:val="24"/>
              </w:rPr>
            </w:pPr>
          </w:p>
        </w:tc>
        <w:tc>
          <w:tcPr>
            <w:tcW w:w="1377" w:type="dxa"/>
            <w:tcBorders>
              <w:top w:val="single" w:color="auto" w:sz="4" w:space="0"/>
              <w:left w:val="single" w:color="auto" w:sz="4" w:space="0"/>
              <w:bottom w:val="single" w:color="auto" w:sz="4" w:space="0"/>
              <w:right w:val="single" w:color="auto" w:sz="4" w:space="0"/>
            </w:tcBorders>
            <w:vAlign w:val="center"/>
          </w:tcPr>
          <w:p w14:paraId="41AF7EAC">
            <w:pPr>
              <w:adjustRightInd w:val="0"/>
              <w:snapToGrid w:val="0"/>
              <w:spacing w:after="62" w:afterLines="20" w:line="360" w:lineRule="auto"/>
              <w:jc w:val="center"/>
              <w:rPr>
                <w:rFonts w:ascii="宋体" w:hAnsi="宋体" w:cs="宋体"/>
                <w:sz w:val="24"/>
              </w:rPr>
            </w:pPr>
            <w:r>
              <w:rPr>
                <w:rFonts w:hint="eastAsia" w:ascii="宋体" w:hAnsi="宋体" w:cs="宋体"/>
                <w:sz w:val="24"/>
              </w:rPr>
              <w:t>……</w:t>
            </w:r>
          </w:p>
        </w:tc>
        <w:tc>
          <w:tcPr>
            <w:tcW w:w="1623" w:type="dxa"/>
            <w:tcBorders>
              <w:top w:val="single" w:color="auto" w:sz="4" w:space="0"/>
              <w:left w:val="single" w:color="auto" w:sz="4" w:space="0"/>
              <w:bottom w:val="single" w:color="auto" w:sz="4" w:space="0"/>
              <w:right w:val="single" w:color="auto" w:sz="4" w:space="0"/>
            </w:tcBorders>
            <w:vAlign w:val="center"/>
          </w:tcPr>
          <w:p w14:paraId="2372CE56">
            <w:pPr>
              <w:adjustRightInd w:val="0"/>
              <w:snapToGrid w:val="0"/>
              <w:spacing w:after="62" w:afterLines="20" w:line="360" w:lineRule="auto"/>
              <w:jc w:val="center"/>
              <w:rPr>
                <w:rFonts w:ascii="宋体" w:hAnsi="宋体" w:cs="宋体"/>
                <w:sz w:val="24"/>
              </w:rPr>
            </w:pPr>
            <w:r>
              <w:rPr>
                <w:rFonts w:hint="eastAsia" w:ascii="宋体" w:hAnsi="宋体" w:cs="宋体"/>
                <w:sz w:val="24"/>
              </w:rPr>
              <w:t>……</w:t>
            </w:r>
          </w:p>
        </w:tc>
        <w:tc>
          <w:tcPr>
            <w:tcW w:w="2085" w:type="dxa"/>
            <w:tcBorders>
              <w:top w:val="single" w:color="auto" w:sz="4" w:space="0"/>
              <w:left w:val="single" w:color="auto" w:sz="4" w:space="0"/>
              <w:bottom w:val="single" w:color="auto" w:sz="4" w:space="0"/>
              <w:right w:val="single" w:color="auto" w:sz="4" w:space="0"/>
            </w:tcBorders>
            <w:vAlign w:val="center"/>
          </w:tcPr>
          <w:p w14:paraId="1E8CB07A">
            <w:pPr>
              <w:adjustRightInd w:val="0"/>
              <w:snapToGrid w:val="0"/>
              <w:spacing w:after="62" w:afterLines="20" w:line="360" w:lineRule="auto"/>
              <w:jc w:val="center"/>
              <w:rPr>
                <w:rFonts w:ascii="宋体" w:hAnsi="宋体" w:cs="宋体"/>
                <w:sz w:val="24"/>
              </w:rPr>
            </w:pPr>
            <w:r>
              <w:rPr>
                <w:rFonts w:hint="eastAsia" w:ascii="宋体" w:hAnsi="宋体" w:cs="宋体"/>
                <w:sz w:val="24"/>
              </w:rPr>
              <w:t>……</w:t>
            </w:r>
          </w:p>
        </w:tc>
        <w:tc>
          <w:tcPr>
            <w:tcW w:w="1674" w:type="dxa"/>
            <w:tcBorders>
              <w:top w:val="single" w:color="auto" w:sz="4" w:space="0"/>
              <w:left w:val="single" w:color="auto" w:sz="4" w:space="0"/>
              <w:bottom w:val="single" w:color="auto" w:sz="4" w:space="0"/>
              <w:right w:val="single" w:color="auto" w:sz="4" w:space="0"/>
            </w:tcBorders>
            <w:vAlign w:val="center"/>
          </w:tcPr>
          <w:p w14:paraId="475E6D9B">
            <w:pPr>
              <w:adjustRightInd w:val="0"/>
              <w:snapToGrid w:val="0"/>
              <w:spacing w:after="62" w:afterLines="20" w:line="360" w:lineRule="auto"/>
              <w:jc w:val="center"/>
              <w:rPr>
                <w:rFonts w:ascii="宋体" w:hAnsi="宋体" w:cs="宋体"/>
                <w:sz w:val="24"/>
              </w:rPr>
            </w:pPr>
            <w:r>
              <w:rPr>
                <w:rFonts w:hint="eastAsia" w:ascii="宋体" w:hAnsi="宋体" w:cs="宋体"/>
                <w:sz w:val="24"/>
              </w:rPr>
              <w:t>……</w:t>
            </w:r>
          </w:p>
        </w:tc>
      </w:tr>
      <w:bookmarkEnd w:id="137"/>
      <w:bookmarkEnd w:id="138"/>
    </w:tbl>
    <w:p w14:paraId="5D7441DA">
      <w:pPr>
        <w:tabs>
          <w:tab w:val="left" w:pos="1665"/>
        </w:tabs>
        <w:adjustRightInd w:val="0"/>
        <w:snapToGrid w:val="0"/>
        <w:spacing w:after="62" w:afterLines="20" w:line="360" w:lineRule="auto"/>
        <w:rPr>
          <w:rFonts w:ascii="宋体" w:hAnsi="宋体" w:cs="宋体"/>
          <w:bCs/>
          <w:sz w:val="24"/>
        </w:rPr>
      </w:pPr>
      <w:r>
        <w:rPr>
          <w:rFonts w:hint="eastAsia" w:ascii="宋体" w:hAnsi="宋体" w:cs="宋体"/>
          <w:bCs/>
          <w:sz w:val="24"/>
        </w:rPr>
        <w:t>（参考表样）</w:t>
      </w:r>
    </w:p>
    <w:p w14:paraId="60561A5E">
      <w:pPr>
        <w:adjustRightInd w:val="0"/>
        <w:snapToGrid w:val="0"/>
        <w:spacing w:after="62" w:afterLines="20" w:line="360" w:lineRule="auto"/>
        <w:rPr>
          <w:rFonts w:ascii="宋体" w:hAnsi="宋体" w:cs="宋体"/>
          <w:sz w:val="24"/>
        </w:rPr>
      </w:pPr>
    </w:p>
    <w:p w14:paraId="110EEF4A">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bookmarkStart w:id="139" w:name="_Hlk131686143"/>
      <w:bookmarkStart w:id="140" w:name="_Hlk132136040"/>
      <w:r>
        <w:rPr>
          <w:rFonts w:hint="eastAsia" w:ascii="宋体" w:hAnsi="宋体" w:cs="宋体"/>
          <w:b/>
          <w:bCs/>
          <w:sz w:val="24"/>
        </w:rPr>
        <w:t>当事人的权利和义务</w:t>
      </w:r>
    </w:p>
    <w:bookmarkEnd w:id="139"/>
    <w:p w14:paraId="3FB36D72">
      <w:pPr>
        <w:adjustRightInd w:val="0"/>
        <w:snapToGrid w:val="0"/>
        <w:spacing w:after="62" w:afterLines="20" w:line="360" w:lineRule="auto"/>
        <w:rPr>
          <w:rFonts w:ascii="宋体" w:hAnsi="宋体" w:cs="宋体"/>
          <w:sz w:val="24"/>
        </w:rPr>
      </w:pPr>
      <w:bookmarkStart w:id="141" w:name="_Hlk131686260"/>
      <w:r>
        <w:rPr>
          <w:rFonts w:hint="eastAsia" w:ascii="宋体" w:hAnsi="宋体" w:cs="宋体"/>
          <w:sz w:val="24"/>
        </w:rPr>
        <w:t>6.1</w:t>
      </w:r>
      <w:bookmarkStart w:id="142" w:name="_Hlk131686185"/>
      <w:r>
        <w:rPr>
          <w:rFonts w:hint="eastAsia" w:ascii="宋体" w:hAnsi="宋体" w:cs="宋体"/>
          <w:sz w:val="24"/>
        </w:rPr>
        <w:t>甲方的权利和义务</w:t>
      </w:r>
      <w:bookmarkEnd w:id="142"/>
    </w:p>
    <w:p w14:paraId="11BE42C1">
      <w:pPr>
        <w:adjustRightInd w:val="0"/>
        <w:snapToGrid w:val="0"/>
        <w:spacing w:after="62" w:afterLines="20" w:line="360" w:lineRule="auto"/>
        <w:rPr>
          <w:rFonts w:ascii="宋体" w:hAnsi="宋体" w:cs="宋体"/>
          <w:sz w:val="24"/>
        </w:rPr>
      </w:pPr>
      <w:r>
        <w:rPr>
          <w:rFonts w:hint="eastAsia" w:ascii="宋体" w:hAnsi="宋体" w:cs="宋体"/>
          <w:sz w:val="24"/>
        </w:rPr>
        <w:t>（1）甲方有权根据项目的工作内容和成果要求，对乙方</w:t>
      </w:r>
      <w:bookmarkStart w:id="143" w:name="_Hlk132137781"/>
      <w:r>
        <w:rPr>
          <w:rFonts w:hint="eastAsia" w:ascii="宋体" w:hAnsi="宋体" w:cs="宋体"/>
          <w:sz w:val="24"/>
        </w:rPr>
        <w:t>项目组主要成员</w:t>
      </w:r>
      <w:bookmarkEnd w:id="143"/>
      <w:r>
        <w:rPr>
          <w:rFonts w:hint="eastAsia" w:ascii="宋体" w:hAnsi="宋体" w:cs="宋体"/>
          <w:sz w:val="24"/>
        </w:rPr>
        <w:t>的构成提出要求。在合同履行过程中，甲方如发现乙方项目组主要成员有严重错误或有正当理由对乙方项目组主要成员履行的服务不满意的，有权要求乙方替换项目组主要成员。</w:t>
      </w:r>
    </w:p>
    <w:p w14:paraId="1877D779">
      <w:pPr>
        <w:adjustRightInd w:val="0"/>
        <w:snapToGrid w:val="0"/>
        <w:spacing w:after="62" w:afterLines="20" w:line="360" w:lineRule="auto"/>
        <w:rPr>
          <w:rFonts w:ascii="宋体" w:hAnsi="宋体" w:cs="宋体"/>
          <w:sz w:val="24"/>
        </w:rPr>
      </w:pPr>
      <w:r>
        <w:rPr>
          <w:rFonts w:hint="eastAsia" w:ascii="宋体" w:hAnsi="宋体" w:cs="宋体"/>
          <w:sz w:val="24"/>
        </w:rPr>
        <w:t>（2）甲方有权以合理方式检查、督促乙方工作情况，同时应及时组织各阶段成果的汇报、审查、研讨、公开展示及公众咨询等工作，并及时将审查和征询结果提交给乙方。</w:t>
      </w:r>
    </w:p>
    <w:p w14:paraId="38C01D34">
      <w:pPr>
        <w:adjustRightInd w:val="0"/>
        <w:snapToGrid w:val="0"/>
        <w:spacing w:after="62" w:afterLines="20" w:line="360" w:lineRule="auto"/>
        <w:rPr>
          <w:rFonts w:ascii="宋体" w:hAnsi="宋体" w:cs="宋体"/>
          <w:sz w:val="24"/>
        </w:rPr>
      </w:pPr>
      <w:r>
        <w:rPr>
          <w:rFonts w:hint="eastAsia" w:ascii="宋体" w:hAnsi="宋体" w:cs="宋体"/>
          <w:sz w:val="24"/>
        </w:rPr>
        <w:t>（3）甲方有权要求乙方按照合同约定内容交付项目成果。</w:t>
      </w:r>
    </w:p>
    <w:p w14:paraId="72286FBB">
      <w:pPr>
        <w:adjustRightInd w:val="0"/>
        <w:snapToGrid w:val="0"/>
        <w:spacing w:after="62" w:afterLines="20" w:line="360" w:lineRule="auto"/>
        <w:rPr>
          <w:rFonts w:ascii="宋体" w:hAnsi="宋体" w:cs="宋体"/>
          <w:sz w:val="24"/>
        </w:rPr>
      </w:pPr>
      <w:r>
        <w:rPr>
          <w:rFonts w:hint="eastAsia" w:ascii="宋体" w:hAnsi="宋体" w:cs="宋体"/>
          <w:sz w:val="24"/>
        </w:rPr>
        <w:t>（4）甲方应于本合同签订前取得本合同项下服务项目的审批。</w:t>
      </w:r>
    </w:p>
    <w:p w14:paraId="0FDB7783">
      <w:pPr>
        <w:adjustRightInd w:val="0"/>
        <w:snapToGrid w:val="0"/>
        <w:spacing w:after="62" w:afterLines="20" w:line="360" w:lineRule="auto"/>
        <w:rPr>
          <w:rFonts w:ascii="宋体" w:hAnsi="宋体" w:cs="宋体"/>
          <w:sz w:val="24"/>
        </w:rPr>
      </w:pPr>
      <w:r>
        <w:rPr>
          <w:rFonts w:hint="eastAsia" w:ascii="宋体" w:hAnsi="宋体" w:cs="宋体"/>
          <w:sz w:val="24"/>
        </w:rPr>
        <w:t>（5）甲方应及时配合乙方，对乙方在项目进行过程中与相关部门的沟通提供支持。</w:t>
      </w:r>
    </w:p>
    <w:p w14:paraId="437D455E">
      <w:pPr>
        <w:adjustRightInd w:val="0"/>
        <w:snapToGrid w:val="0"/>
        <w:spacing w:after="62" w:afterLines="20" w:line="360" w:lineRule="auto"/>
        <w:rPr>
          <w:rFonts w:ascii="宋体" w:hAnsi="宋体" w:cs="宋体"/>
          <w:sz w:val="24"/>
        </w:rPr>
      </w:pPr>
      <w:bookmarkStart w:id="144" w:name="OLE_LINK8"/>
      <w:bookmarkStart w:id="145" w:name="OLE_LINK7"/>
      <w:bookmarkStart w:id="146" w:name="_Hlk132136548"/>
      <w:r>
        <w:rPr>
          <w:rFonts w:hint="eastAsia" w:ascii="宋体" w:hAnsi="宋体" w:cs="宋体"/>
          <w:sz w:val="24"/>
        </w:rPr>
        <w:t>（6）</w:t>
      </w:r>
      <w:bookmarkEnd w:id="144"/>
      <w:bookmarkEnd w:id="145"/>
      <w:bookmarkStart w:id="147" w:name="_Hlk132475223"/>
      <w:r>
        <w:rPr>
          <w:rFonts w:hint="eastAsia" w:ascii="宋体" w:hAnsi="宋体" w:cs="宋体"/>
          <w:sz w:val="24"/>
        </w:rPr>
        <w:t>甲方应自接到乙方编制的工作方案之日起</w:t>
      </w:r>
      <w:r>
        <w:rPr>
          <w:rFonts w:hint="eastAsia" w:ascii="宋体" w:hAnsi="宋体" w:cs="宋体"/>
          <w:sz w:val="24"/>
          <w:u w:val="single"/>
        </w:rPr>
        <w:t xml:space="preserve">    </w:t>
      </w:r>
      <w:r>
        <w:rPr>
          <w:rFonts w:hint="eastAsia" w:ascii="宋体" w:hAnsi="宋体" w:cs="宋体"/>
          <w:sz w:val="24"/>
        </w:rPr>
        <w:t>工作日内完成工作方案的审定工作，提出审定意见。</w:t>
      </w:r>
    </w:p>
    <w:bookmarkEnd w:id="146"/>
    <w:bookmarkEnd w:id="147"/>
    <w:p w14:paraId="6BA1BF66">
      <w:pPr>
        <w:tabs>
          <w:tab w:val="left" w:pos="1455"/>
          <w:tab w:val="left" w:pos="1665"/>
        </w:tabs>
        <w:adjustRightInd w:val="0"/>
        <w:snapToGrid w:val="0"/>
        <w:spacing w:after="62" w:afterLines="20" w:line="360" w:lineRule="auto"/>
        <w:rPr>
          <w:rFonts w:ascii="宋体" w:hAnsi="宋体" w:cs="宋体"/>
          <w:sz w:val="24"/>
        </w:rPr>
      </w:pPr>
      <w:r>
        <w:rPr>
          <w:rFonts w:hint="eastAsia" w:ascii="宋体" w:hAnsi="宋体" w:cs="宋体"/>
          <w:sz w:val="24"/>
        </w:rPr>
        <w:t>（7）项目过程中，乙方所需的有关项目资料及应由甲方确定的项目问题，甲方需及时配合提供和确认，超过双方约定的确认时间而影响到乙方的项目进度，相关项目文件提交时间顺延。</w:t>
      </w:r>
    </w:p>
    <w:p w14:paraId="55F9DA63">
      <w:pPr>
        <w:adjustRightInd w:val="0"/>
        <w:snapToGrid w:val="0"/>
        <w:spacing w:after="62" w:afterLines="20" w:line="360" w:lineRule="auto"/>
        <w:rPr>
          <w:rFonts w:ascii="宋体" w:hAnsi="宋体" w:cs="宋体"/>
          <w:sz w:val="24"/>
        </w:rPr>
      </w:pPr>
      <w:r>
        <w:rPr>
          <w:rFonts w:hint="eastAsia" w:ascii="宋体" w:hAnsi="宋体" w:cs="宋体"/>
          <w:sz w:val="24"/>
        </w:rPr>
        <w:t>（8）甲方应按本合同规定的时间足额向乙方支付各阶段合同价款。</w:t>
      </w:r>
    </w:p>
    <w:p w14:paraId="7C6DA93C">
      <w:pPr>
        <w:adjustRightInd w:val="0"/>
        <w:snapToGrid w:val="0"/>
        <w:spacing w:after="62" w:afterLines="20" w:line="360" w:lineRule="auto"/>
        <w:rPr>
          <w:rFonts w:ascii="宋体" w:hAnsi="宋体" w:cs="宋体"/>
          <w:sz w:val="24"/>
        </w:rPr>
      </w:pPr>
      <w:r>
        <w:rPr>
          <w:rFonts w:hint="eastAsia" w:ascii="宋体" w:hAnsi="宋体" w:cs="宋体"/>
          <w:sz w:val="24"/>
        </w:rPr>
        <w:t>（9）甲方应指派专人负责与乙方联系，以及接受乙方就本项目的咨询；甲方变更联系人，应及时告知乙方。</w:t>
      </w:r>
    </w:p>
    <w:p w14:paraId="7F5F338E">
      <w:pPr>
        <w:adjustRightInd w:val="0"/>
        <w:snapToGrid w:val="0"/>
        <w:spacing w:after="62" w:afterLines="20" w:line="360" w:lineRule="auto"/>
        <w:rPr>
          <w:rFonts w:ascii="宋体" w:hAnsi="宋体" w:cs="宋体"/>
          <w:sz w:val="24"/>
        </w:rPr>
      </w:pPr>
      <w:r>
        <w:rPr>
          <w:rFonts w:hint="eastAsia" w:ascii="宋体" w:hAnsi="宋体" w:cs="宋体"/>
          <w:sz w:val="24"/>
        </w:rPr>
        <w:t>（10）甲方应派熟悉情况的专人配合乙方进行相关工作，并为乙方详细介绍相关情况。</w:t>
      </w:r>
    </w:p>
    <w:p w14:paraId="2FA682CD">
      <w:pPr>
        <w:adjustRightInd w:val="0"/>
        <w:snapToGrid w:val="0"/>
        <w:spacing w:after="62" w:afterLines="20" w:line="360" w:lineRule="auto"/>
        <w:rPr>
          <w:rFonts w:ascii="宋体" w:hAnsi="宋体" w:cs="宋体"/>
          <w:sz w:val="24"/>
        </w:rPr>
      </w:pPr>
      <w:bookmarkStart w:id="148" w:name="_Hlk132639674"/>
      <w:r>
        <w:rPr>
          <w:rFonts w:hint="eastAsia" w:ascii="宋体" w:hAnsi="宋体" w:cs="宋体"/>
          <w:sz w:val="24"/>
        </w:rPr>
        <w:t>（11）甲方要求乙方提前交付成果时，须征得乙方同意。</w:t>
      </w:r>
      <w:bookmarkEnd w:id="141"/>
      <w:bookmarkEnd w:id="148"/>
    </w:p>
    <w:p w14:paraId="3885D500">
      <w:pPr>
        <w:adjustRightInd w:val="0"/>
        <w:snapToGrid w:val="0"/>
        <w:spacing w:after="62" w:afterLines="20" w:line="360" w:lineRule="auto"/>
        <w:rPr>
          <w:rFonts w:ascii="宋体" w:hAnsi="宋体" w:cs="宋体"/>
          <w:sz w:val="24"/>
        </w:rPr>
      </w:pPr>
      <w:r>
        <w:rPr>
          <w:rFonts w:hint="eastAsia" w:ascii="宋体" w:hAnsi="宋体" w:cs="宋体"/>
          <w:sz w:val="24"/>
        </w:rPr>
        <w:t>6.2</w:t>
      </w:r>
      <w:bookmarkStart w:id="149" w:name="_Hlk131686845"/>
      <w:r>
        <w:rPr>
          <w:rFonts w:hint="eastAsia" w:ascii="宋体" w:hAnsi="宋体" w:cs="宋体"/>
          <w:sz w:val="24"/>
        </w:rPr>
        <w:t>乙方的权利和义务</w:t>
      </w:r>
      <w:bookmarkEnd w:id="149"/>
    </w:p>
    <w:p w14:paraId="6C4B47C8">
      <w:pPr>
        <w:adjustRightInd w:val="0"/>
        <w:snapToGrid w:val="0"/>
        <w:spacing w:after="62" w:afterLines="20" w:line="360" w:lineRule="auto"/>
        <w:rPr>
          <w:rFonts w:ascii="宋体" w:hAnsi="宋体" w:cs="宋体"/>
          <w:sz w:val="24"/>
        </w:rPr>
      </w:pPr>
      <w:bookmarkStart w:id="150" w:name="_Hlk131686867"/>
      <w:r>
        <w:rPr>
          <w:rFonts w:hint="eastAsia" w:ascii="宋体" w:hAnsi="宋体" w:cs="宋体"/>
          <w:sz w:val="24"/>
        </w:rPr>
        <w:t>（1）乙方应于双方签署合同后，按照本合同约定的工作进度开展工作。</w:t>
      </w:r>
    </w:p>
    <w:p w14:paraId="19303F17">
      <w:pPr>
        <w:adjustRightInd w:val="0"/>
        <w:snapToGrid w:val="0"/>
        <w:spacing w:after="62" w:afterLines="20" w:line="360" w:lineRule="auto"/>
        <w:rPr>
          <w:rFonts w:ascii="宋体" w:hAnsi="宋体" w:cs="宋体"/>
          <w:sz w:val="24"/>
        </w:rPr>
      </w:pPr>
      <w:bookmarkStart w:id="151" w:name="_Hlk132475718"/>
      <w:r>
        <w:rPr>
          <w:rFonts w:hint="eastAsia" w:ascii="宋体" w:hAnsi="宋体" w:cs="宋体"/>
          <w:sz w:val="24"/>
        </w:rPr>
        <w:t>（2）乙方应自收到甲方的有关材料之日起</w:t>
      </w:r>
      <w:r>
        <w:rPr>
          <w:rFonts w:hint="eastAsia" w:ascii="宋体" w:hAnsi="宋体" w:cs="宋体"/>
          <w:sz w:val="24"/>
          <w:u w:val="single"/>
        </w:rPr>
        <w:t xml:space="preserve">   </w:t>
      </w:r>
      <w:r>
        <w:rPr>
          <w:rFonts w:hint="eastAsia" w:ascii="宋体" w:hAnsi="宋体" w:cs="宋体"/>
          <w:sz w:val="24"/>
        </w:rPr>
        <w:t>工作日内，根据甲方的有关材料和本合同规定的技术要求，完成工作方案的编制，并交甲方审定。乙方应自收到甲方对工作方案同意实施的审定意见之日起</w:t>
      </w:r>
      <w:r>
        <w:rPr>
          <w:rFonts w:hint="eastAsia" w:ascii="宋体" w:hAnsi="宋体" w:cs="宋体"/>
          <w:sz w:val="24"/>
          <w:u w:val="single"/>
        </w:rPr>
        <w:t xml:space="preserve">   </w:t>
      </w:r>
      <w:r>
        <w:rPr>
          <w:rFonts w:hint="eastAsia" w:ascii="宋体" w:hAnsi="宋体" w:cs="宋体"/>
          <w:sz w:val="24"/>
        </w:rPr>
        <w:t>工作日内完成项目所需设备的购置工作或其他准备工作，并组织队伍进场作业。</w:t>
      </w:r>
    </w:p>
    <w:bookmarkEnd w:id="151"/>
    <w:p w14:paraId="0C9851A4">
      <w:pPr>
        <w:adjustRightInd w:val="0"/>
        <w:snapToGrid w:val="0"/>
        <w:spacing w:after="62" w:afterLines="20" w:line="360" w:lineRule="auto"/>
        <w:rPr>
          <w:rFonts w:ascii="宋体" w:hAnsi="宋体" w:cs="宋体"/>
          <w:sz w:val="24"/>
        </w:rPr>
      </w:pPr>
      <w:bookmarkStart w:id="152" w:name="_Hlk132640401"/>
      <w:r>
        <w:rPr>
          <w:rFonts w:hint="eastAsia" w:ascii="宋体" w:hAnsi="宋体" w:cs="宋体"/>
          <w:sz w:val="24"/>
        </w:rPr>
        <w:t>（3）乙方在项目进行中，有权要求甲方提供合理的配合。超过</w:t>
      </w:r>
      <w:r>
        <w:rPr>
          <w:rFonts w:hint="eastAsia" w:ascii="宋体" w:hAnsi="宋体" w:cs="宋体"/>
          <w:sz w:val="24"/>
          <w:u w:val="single"/>
        </w:rPr>
        <w:t xml:space="preserve">   </w:t>
      </w:r>
      <w:r>
        <w:rPr>
          <w:rFonts w:hint="eastAsia" w:ascii="宋体" w:hAnsi="宋体" w:cs="宋体"/>
          <w:sz w:val="24"/>
        </w:rPr>
        <w:t>日甲方未配合，乙方有权要求交付成果的时间相应顺延，超过</w:t>
      </w:r>
      <w:r>
        <w:rPr>
          <w:rFonts w:hint="eastAsia" w:ascii="宋体" w:hAnsi="宋体" w:cs="宋体"/>
          <w:sz w:val="24"/>
          <w:u w:val="single"/>
        </w:rPr>
        <w:t xml:space="preserve">   </w:t>
      </w:r>
      <w:r>
        <w:rPr>
          <w:rFonts w:hint="eastAsia" w:ascii="宋体" w:hAnsi="宋体" w:cs="宋体"/>
          <w:sz w:val="24"/>
        </w:rPr>
        <w:t>日甲方未配合，乙方有权要求重新商定交付成果的时间。</w:t>
      </w:r>
    </w:p>
    <w:bookmarkEnd w:id="152"/>
    <w:p w14:paraId="580398A6">
      <w:pPr>
        <w:adjustRightInd w:val="0"/>
        <w:snapToGrid w:val="0"/>
        <w:spacing w:after="62" w:afterLines="20" w:line="360" w:lineRule="auto"/>
        <w:rPr>
          <w:rFonts w:ascii="宋体" w:hAnsi="宋体" w:cs="宋体"/>
          <w:sz w:val="24"/>
        </w:rPr>
      </w:pPr>
      <w:r>
        <w:rPr>
          <w:rFonts w:hint="eastAsia" w:ascii="宋体" w:hAnsi="宋体" w:cs="宋体"/>
          <w:sz w:val="24"/>
        </w:rPr>
        <w:t>（4）乙方应接受甲方合理的检查、督促，并在甲方的组织下，及时向甲方汇报各阶段的工作，接受甲方审查。</w:t>
      </w:r>
    </w:p>
    <w:p w14:paraId="0EC9B380">
      <w:pPr>
        <w:pStyle w:val="512"/>
        <w:numPr>
          <w:ilvl w:val="0"/>
          <w:numId w:val="0"/>
        </w:numPr>
        <w:spacing w:before="0" w:after="62" w:afterLines="20" w:line="360" w:lineRule="auto"/>
        <w:rPr>
          <w:rFonts w:ascii="宋体" w:hAnsi="宋体"/>
          <w:color w:val="auto"/>
          <w:szCs w:val="24"/>
        </w:rPr>
      </w:pPr>
      <w:r>
        <w:rPr>
          <w:rFonts w:hint="eastAsia" w:ascii="宋体" w:hAnsi="宋体"/>
          <w:color w:val="auto"/>
          <w:szCs w:val="24"/>
        </w:rPr>
        <w:t>（5）乙方应接受甲方对项目内容、进度等方面的监督和管理，并在规定时间内按甲方相关意见对工作内容和项目成果进行完善。</w:t>
      </w:r>
    </w:p>
    <w:p w14:paraId="3DCA2526">
      <w:pPr>
        <w:adjustRightInd w:val="0"/>
        <w:snapToGrid w:val="0"/>
        <w:spacing w:after="62" w:afterLines="20" w:line="360" w:lineRule="auto"/>
        <w:rPr>
          <w:rFonts w:ascii="宋体" w:hAnsi="宋体" w:cs="宋体"/>
          <w:sz w:val="24"/>
        </w:rPr>
      </w:pPr>
      <w:bookmarkStart w:id="153" w:name="_Hlk132640691"/>
      <w:r>
        <w:rPr>
          <w:rFonts w:hint="eastAsia" w:ascii="宋体" w:hAnsi="宋体" w:cs="宋体"/>
          <w:sz w:val="24"/>
        </w:rPr>
        <w:t>（6）乙方应按有关法规、设计标准、技术规范，以及本合同约定的工作内容、技术标准、工作进度和成果要求进行工作，乙方应当确保项目如期完成，并按本合同约定的工作进度向甲方交付成果。乙方应对其提交的成果质量负责。甲方确认相关报告、项目成果的，不免除乙方的保证责任。</w:t>
      </w:r>
    </w:p>
    <w:bookmarkEnd w:id="153"/>
    <w:p w14:paraId="46DBFCFB">
      <w:pPr>
        <w:adjustRightInd w:val="0"/>
        <w:snapToGrid w:val="0"/>
        <w:spacing w:after="62" w:afterLines="20" w:line="360" w:lineRule="auto"/>
        <w:rPr>
          <w:rFonts w:ascii="宋体" w:hAnsi="宋体" w:cs="宋体"/>
          <w:sz w:val="24"/>
        </w:rPr>
      </w:pPr>
      <w:r>
        <w:rPr>
          <w:rFonts w:hint="eastAsia" w:ascii="宋体" w:hAnsi="宋体" w:cs="宋体"/>
          <w:sz w:val="24"/>
        </w:rPr>
        <w:t>（7）乙方应配合甲方的质量检查以及组织、举办本项目各阶段的汇报、审查、研讨、公开展示及公众咨询等工作，并负责解答相应的问题。</w:t>
      </w:r>
    </w:p>
    <w:p w14:paraId="2456681B">
      <w:pPr>
        <w:tabs>
          <w:tab w:val="left" w:pos="180"/>
        </w:tabs>
        <w:adjustRightInd w:val="0"/>
        <w:snapToGrid w:val="0"/>
        <w:spacing w:after="62" w:afterLines="20" w:line="360" w:lineRule="auto"/>
        <w:rPr>
          <w:rFonts w:ascii="宋体" w:hAnsi="宋体" w:cs="宋体"/>
          <w:sz w:val="24"/>
        </w:rPr>
      </w:pPr>
      <w:r>
        <w:rPr>
          <w:rFonts w:hint="eastAsia" w:ascii="宋体" w:hAnsi="宋体" w:cs="宋体"/>
          <w:sz w:val="24"/>
        </w:rPr>
        <w:t>（8）乙方应依照相关法律、法规以及合同约定的技术标准采取措施，因乙方在项目实施过程中采取违法手段所造成的后果由乙方自行承担。</w:t>
      </w:r>
    </w:p>
    <w:p w14:paraId="525D100F">
      <w:pPr>
        <w:adjustRightInd w:val="0"/>
        <w:snapToGrid w:val="0"/>
        <w:spacing w:after="62" w:afterLines="20" w:line="360" w:lineRule="auto"/>
        <w:rPr>
          <w:rFonts w:ascii="宋体" w:hAnsi="宋体" w:cs="宋体"/>
          <w:sz w:val="24"/>
        </w:rPr>
      </w:pPr>
      <w:r>
        <w:rPr>
          <w:rFonts w:hint="eastAsia" w:ascii="宋体" w:hAnsi="宋体" w:cs="宋体"/>
          <w:sz w:val="24"/>
        </w:rPr>
        <w:t>（9）乙方应依据合同规定的工作内容和技术要求，组织具有相应能力的各层次技术人员组成项目组。本合同履行期间，乙方替换项目组主要成员必须征得甲方同意。</w:t>
      </w:r>
    </w:p>
    <w:p w14:paraId="77A4CA17">
      <w:pPr>
        <w:tabs>
          <w:tab w:val="left" w:pos="1455"/>
          <w:tab w:val="left" w:pos="1665"/>
        </w:tabs>
        <w:adjustRightInd w:val="0"/>
        <w:snapToGrid w:val="0"/>
        <w:spacing w:after="62" w:afterLines="20" w:line="360" w:lineRule="auto"/>
        <w:rPr>
          <w:rFonts w:ascii="宋体" w:hAnsi="宋体" w:cs="宋体"/>
          <w:sz w:val="24"/>
        </w:rPr>
      </w:pPr>
      <w:r>
        <w:rPr>
          <w:rFonts w:hint="eastAsia" w:ascii="宋体" w:hAnsi="宋体" w:cs="宋体"/>
          <w:sz w:val="24"/>
        </w:rPr>
        <w:t>（10）合同履行期间，乙方项目组主要成员应按甲方的要求参加本项目审查和讨论的全部工作会议。</w:t>
      </w:r>
    </w:p>
    <w:p w14:paraId="0F57DAE4">
      <w:pPr>
        <w:adjustRightInd w:val="0"/>
        <w:snapToGrid w:val="0"/>
        <w:spacing w:after="62" w:afterLines="20" w:line="360" w:lineRule="auto"/>
        <w:rPr>
          <w:rFonts w:ascii="宋体" w:hAnsi="宋体" w:cs="宋体"/>
          <w:sz w:val="24"/>
        </w:rPr>
      </w:pPr>
      <w:r>
        <w:rPr>
          <w:rFonts w:hint="eastAsia" w:ascii="宋体" w:hAnsi="宋体" w:cs="宋体"/>
          <w:sz w:val="24"/>
        </w:rPr>
        <w:t>（11）乙方应派遣专业人员到现场开展相关工作，并及时向甲方通报项目相关情况。</w:t>
      </w:r>
    </w:p>
    <w:p w14:paraId="5E8E3AA6">
      <w:pPr>
        <w:tabs>
          <w:tab w:val="left" w:pos="180"/>
        </w:tabs>
        <w:adjustRightInd w:val="0"/>
        <w:snapToGrid w:val="0"/>
        <w:spacing w:after="62" w:afterLines="20" w:line="360" w:lineRule="auto"/>
        <w:rPr>
          <w:rFonts w:ascii="宋体" w:hAnsi="宋体" w:cs="宋体"/>
          <w:sz w:val="24"/>
        </w:rPr>
      </w:pPr>
      <w:r>
        <w:rPr>
          <w:rFonts w:hint="eastAsia" w:ascii="宋体" w:hAnsi="宋体" w:cs="宋体"/>
          <w:sz w:val="24"/>
        </w:rPr>
        <w:t>（12）合同履行期间，乙方承担第三方委托的本项目范围内的其他项目时，应书面告知甲方；对可能与甲方利益冲突的项目，</w:t>
      </w:r>
      <w:bookmarkStart w:id="154" w:name="_Hlk132035383"/>
      <w:r>
        <w:rPr>
          <w:rFonts w:hint="eastAsia" w:ascii="宋体" w:hAnsi="宋体" w:cs="宋体"/>
          <w:sz w:val="24"/>
        </w:rPr>
        <w:t>乙方不得承接。</w:t>
      </w:r>
      <w:bookmarkEnd w:id="154"/>
    </w:p>
    <w:p w14:paraId="2937358D">
      <w:pPr>
        <w:tabs>
          <w:tab w:val="left" w:pos="1455"/>
          <w:tab w:val="left" w:pos="1665"/>
        </w:tabs>
        <w:adjustRightInd w:val="0"/>
        <w:snapToGrid w:val="0"/>
        <w:spacing w:after="62" w:afterLines="20" w:line="360" w:lineRule="auto"/>
        <w:rPr>
          <w:rFonts w:ascii="宋体" w:hAnsi="宋体" w:cs="宋体"/>
          <w:sz w:val="24"/>
        </w:rPr>
      </w:pPr>
      <w:bookmarkStart w:id="155" w:name="_Hlk132539442"/>
      <w:bookmarkStart w:id="156" w:name="_Hlk132572904"/>
      <w:r>
        <w:rPr>
          <w:rFonts w:hint="eastAsia" w:ascii="宋体" w:hAnsi="宋体" w:cs="宋体"/>
          <w:sz w:val="24"/>
        </w:rPr>
        <w:t>（13）乙方不得擅自将完成本项目所使用的基础属性数据及完成后的各项成果数据进行导出、复制、修改、对外公开、向第三方转让或用于本项目以外的用途。如发生以上情况，乙方承担一切由此引起的后果并向甲方承担赔偿责任。</w:t>
      </w:r>
    </w:p>
    <w:bookmarkEnd w:id="155"/>
    <w:p w14:paraId="1A8A4647">
      <w:pPr>
        <w:adjustRightInd w:val="0"/>
        <w:snapToGrid w:val="0"/>
        <w:spacing w:after="62" w:afterLines="20" w:line="360" w:lineRule="auto"/>
        <w:rPr>
          <w:rFonts w:ascii="宋体" w:hAnsi="宋体" w:cs="宋体"/>
          <w:sz w:val="24"/>
        </w:rPr>
      </w:pPr>
      <w:bookmarkStart w:id="157" w:name="_Hlk132539531"/>
      <w:r>
        <w:rPr>
          <w:rFonts w:hint="eastAsia" w:ascii="宋体" w:hAnsi="宋体" w:cs="宋体"/>
          <w:sz w:val="24"/>
        </w:rPr>
        <w:t>（14）乙方不得向第三方扩散、转让甲方提交的有关技术经济资料、方案设计文件和本合同项目成果，如发生以上情况,甲方有权向乙方索赔合同总价款______%的违约金，造成损失的还需赔偿甲方损失。</w:t>
      </w:r>
    </w:p>
    <w:p w14:paraId="0A9CF0A2">
      <w:pPr>
        <w:tabs>
          <w:tab w:val="left" w:pos="1455"/>
          <w:tab w:val="left" w:pos="1665"/>
        </w:tabs>
        <w:adjustRightInd w:val="0"/>
        <w:snapToGrid w:val="0"/>
        <w:spacing w:after="62" w:afterLines="20" w:line="360" w:lineRule="auto"/>
        <w:rPr>
          <w:rFonts w:ascii="宋体" w:hAnsi="宋体" w:cs="宋体"/>
          <w:sz w:val="24"/>
        </w:rPr>
      </w:pPr>
      <w:r>
        <w:rPr>
          <w:rFonts w:hint="eastAsia" w:ascii="宋体" w:hAnsi="宋体" w:cs="宋体"/>
          <w:sz w:val="24"/>
        </w:rPr>
        <w:t>（15）乙方不得在任何时间和地点泄漏、透露或者以其它方式给任何第三方提供有关甲方事业、商业或者任何有关甲方机密信息和用户信息。</w:t>
      </w:r>
    </w:p>
    <w:bookmarkEnd w:id="156"/>
    <w:bookmarkEnd w:id="157"/>
    <w:p w14:paraId="5B88A732">
      <w:pPr>
        <w:tabs>
          <w:tab w:val="left" w:pos="1455"/>
          <w:tab w:val="left" w:pos="1665"/>
        </w:tabs>
        <w:adjustRightInd w:val="0"/>
        <w:snapToGrid w:val="0"/>
        <w:spacing w:after="62" w:afterLines="20" w:line="360" w:lineRule="auto"/>
        <w:rPr>
          <w:rFonts w:ascii="宋体" w:hAnsi="宋体" w:cs="宋体"/>
          <w:sz w:val="24"/>
        </w:rPr>
      </w:pPr>
      <w:r>
        <w:rPr>
          <w:rFonts w:hint="eastAsia" w:ascii="宋体" w:hAnsi="宋体" w:cs="宋体"/>
          <w:sz w:val="24"/>
        </w:rPr>
        <w:t>（16）乙方对其工作人员在合同履行期间的一切行为负责，期间发生的一切安全事故责任及因此发生的人身损害赔偿和其他费用由乙方承担，与甲方无关。</w:t>
      </w:r>
    </w:p>
    <w:bookmarkEnd w:id="140"/>
    <w:bookmarkEnd w:id="150"/>
    <w:p w14:paraId="3445CD7C">
      <w:pPr>
        <w:widowControl/>
        <w:adjustRightInd w:val="0"/>
        <w:snapToGrid w:val="0"/>
        <w:spacing w:after="62" w:afterLines="20" w:line="360" w:lineRule="auto"/>
        <w:rPr>
          <w:rFonts w:ascii="宋体" w:hAnsi="宋体" w:cs="宋体"/>
          <w:sz w:val="24"/>
        </w:rPr>
      </w:pPr>
      <w:r>
        <w:rPr>
          <w:rFonts w:hint="eastAsia" w:ascii="宋体" w:hAnsi="宋体" w:cs="宋体"/>
          <w:sz w:val="24"/>
        </w:rPr>
        <w:t>（17）乙方要指定不少于一人全权全程负责本项目服务的落实，包括服务的咨询、执行和后续工作。</w:t>
      </w:r>
    </w:p>
    <w:p w14:paraId="39E32540">
      <w:pPr>
        <w:widowControl/>
        <w:spacing w:after="62" w:afterLines="20" w:line="360" w:lineRule="auto"/>
        <w:jc w:val="left"/>
        <w:rPr>
          <w:rFonts w:ascii="宋体" w:hAnsi="宋体" w:cs="宋体"/>
          <w:sz w:val="24"/>
        </w:rPr>
      </w:pPr>
      <w:r>
        <w:rPr>
          <w:rFonts w:hint="eastAsia" w:ascii="宋体" w:hAnsi="宋体" w:cs="宋体"/>
          <w:sz w:val="24"/>
        </w:rPr>
        <w:t>项目负责人姓名：</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p>
    <w:p w14:paraId="02540F5D">
      <w:pPr>
        <w:adjustRightInd w:val="0"/>
        <w:snapToGrid w:val="0"/>
        <w:spacing w:after="62" w:afterLines="20" w:line="360" w:lineRule="auto"/>
        <w:rPr>
          <w:rFonts w:ascii="宋体" w:hAnsi="宋体" w:cs="宋体"/>
          <w:sz w:val="24"/>
        </w:rPr>
      </w:pPr>
    </w:p>
    <w:p w14:paraId="13908B49">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bookmarkStart w:id="158" w:name="_Hlk132294662"/>
      <w:bookmarkStart w:id="159" w:name="_Hlk131688480"/>
      <w:r>
        <w:rPr>
          <w:rFonts w:hint="eastAsia" w:ascii="宋体" w:hAnsi="宋体" w:cs="宋体"/>
          <w:b/>
          <w:bCs/>
          <w:sz w:val="24"/>
        </w:rPr>
        <w:t>项目成果</w:t>
      </w:r>
    </w:p>
    <w:p w14:paraId="703EE438">
      <w:pPr>
        <w:adjustRightInd w:val="0"/>
        <w:snapToGrid w:val="0"/>
        <w:spacing w:after="62" w:afterLines="20" w:line="360" w:lineRule="auto"/>
        <w:rPr>
          <w:rFonts w:ascii="宋体" w:hAnsi="宋体" w:cs="宋体"/>
          <w:sz w:val="24"/>
        </w:rPr>
      </w:pPr>
      <w:bookmarkStart w:id="160" w:name="_Hlk132539904"/>
      <w:r>
        <w:rPr>
          <w:rFonts w:hint="eastAsia" w:ascii="宋体" w:hAnsi="宋体" w:cs="宋体"/>
          <w:sz w:val="24"/>
        </w:rPr>
        <w:t>7.1项目最终成果为：</w:t>
      </w:r>
    </w:p>
    <w:p w14:paraId="64CF078D">
      <w:pPr>
        <w:adjustRightInd w:val="0"/>
        <w:snapToGrid w:val="0"/>
        <w:spacing w:after="62" w:afterLines="20" w:line="360" w:lineRule="auto"/>
        <w:rPr>
          <w:rFonts w:ascii="宋体" w:hAnsi="宋体" w:cs="宋体"/>
          <w:sz w:val="24"/>
          <w:u w:val="single"/>
        </w:rPr>
      </w:pPr>
      <w:bookmarkStart w:id="161" w:name="_Hlk132278819"/>
      <w:r>
        <w:rPr>
          <w:rFonts w:hint="eastAsia" w:ascii="宋体" w:hAnsi="宋体" w:cs="宋体"/>
          <w:sz w:val="24"/>
          <w:u w:val="single"/>
        </w:rPr>
        <w:t>（1）《坪山区2026年度国有已出让用地与临时用地外业巡查和批后监管技术支持》文本，WORD格式、PDF格式，电子，纸质，数量2。</w:t>
      </w:r>
    </w:p>
    <w:p w14:paraId="22FEFF04">
      <w:pPr>
        <w:adjustRightInd w:val="0"/>
        <w:snapToGrid w:val="0"/>
        <w:spacing w:after="62" w:afterLines="20" w:line="360" w:lineRule="auto"/>
        <w:rPr>
          <w:rFonts w:ascii="宋体" w:hAnsi="宋体" w:cs="宋体"/>
          <w:sz w:val="24"/>
          <w:u w:val="single"/>
        </w:rPr>
      </w:pPr>
      <w:r>
        <w:rPr>
          <w:rFonts w:hint="eastAsia" w:ascii="宋体" w:hAnsi="宋体" w:cs="宋体"/>
          <w:sz w:val="24"/>
          <w:u w:val="single"/>
        </w:rPr>
        <w:t>（2）《坪山区2026年度国有已出让用地与临时用地外业巡查和批后监管技术支持》汇报文件，PPT格式、PDF格式，电子，纸质，数量2。</w:t>
      </w:r>
    </w:p>
    <w:p w14:paraId="077C575E">
      <w:pPr>
        <w:adjustRightInd w:val="0"/>
        <w:snapToGrid w:val="0"/>
        <w:spacing w:after="62" w:afterLines="20" w:line="360" w:lineRule="auto"/>
        <w:rPr>
          <w:rFonts w:ascii="宋体" w:hAnsi="宋体" w:cs="宋体"/>
          <w:sz w:val="24"/>
          <w:u w:val="single"/>
        </w:rPr>
      </w:pPr>
      <w:r>
        <w:rPr>
          <w:rFonts w:hint="eastAsia" w:ascii="宋体" w:hAnsi="宋体" w:cs="宋体"/>
          <w:sz w:val="24"/>
          <w:u w:val="single"/>
        </w:rPr>
        <w:t>（3）《坪山区2026年度国有已出让用地与临时用地日常管理总台账》,XLSX格式、PDF格式，电子，纸质，数量2。</w:t>
      </w:r>
    </w:p>
    <w:p w14:paraId="7C46D27F">
      <w:pPr>
        <w:adjustRightInd w:val="0"/>
        <w:snapToGrid w:val="0"/>
        <w:spacing w:after="62" w:afterLines="20" w:line="360" w:lineRule="auto"/>
        <w:rPr>
          <w:rFonts w:ascii="宋体" w:hAnsi="宋体" w:cs="宋体"/>
          <w:sz w:val="24"/>
          <w:u w:val="single"/>
        </w:rPr>
      </w:pPr>
      <w:r>
        <w:rPr>
          <w:rFonts w:hint="eastAsia" w:ascii="宋体" w:hAnsi="宋体" w:cs="宋体"/>
          <w:sz w:val="24"/>
          <w:u w:val="single"/>
        </w:rPr>
        <w:t>（4）《外业巡查现场照片集》,JPEG格式、PDF格式，电子，纸质，数量2。</w:t>
      </w:r>
    </w:p>
    <w:p w14:paraId="05E84A77">
      <w:pPr>
        <w:adjustRightInd w:val="0"/>
        <w:snapToGrid w:val="0"/>
        <w:spacing w:after="62" w:afterLines="20" w:line="360" w:lineRule="auto"/>
        <w:rPr>
          <w:rFonts w:ascii="宋体" w:hAnsi="宋体" w:cs="宋体"/>
          <w:sz w:val="24"/>
        </w:rPr>
      </w:pPr>
      <w:r>
        <w:rPr>
          <w:rFonts w:hint="eastAsia" w:ascii="宋体" w:hAnsi="宋体" w:cs="宋体"/>
          <w:sz w:val="24"/>
        </w:rPr>
        <w:t>7.2乙方应以纸质材料并附电子数据的形式向甲方提供最终成果，成果应落实数字化交付要求。</w:t>
      </w:r>
    </w:p>
    <w:bookmarkEnd w:id="158"/>
    <w:bookmarkEnd w:id="159"/>
    <w:bookmarkEnd w:id="160"/>
    <w:bookmarkEnd w:id="161"/>
    <w:p w14:paraId="7F05C2FE">
      <w:pPr>
        <w:tabs>
          <w:tab w:val="left" w:pos="1665"/>
          <w:tab w:val="left" w:pos="7920"/>
        </w:tabs>
        <w:adjustRightInd w:val="0"/>
        <w:snapToGrid w:val="0"/>
        <w:spacing w:after="62" w:afterLines="20" w:line="360" w:lineRule="auto"/>
        <w:rPr>
          <w:rFonts w:ascii="宋体" w:hAnsi="宋体" w:cs="宋体"/>
          <w:bCs/>
          <w:sz w:val="24"/>
        </w:rPr>
      </w:pPr>
      <w:bookmarkStart w:id="162" w:name="_Hlk131688532"/>
      <w:bookmarkStart w:id="163" w:name="_Hlk132539985"/>
      <w:r>
        <w:rPr>
          <w:rFonts w:hint="eastAsia" w:ascii="宋体" w:hAnsi="宋体" w:cs="宋体"/>
          <w:sz w:val="24"/>
        </w:rPr>
        <w:t>7.3</w:t>
      </w:r>
      <w:r>
        <w:rPr>
          <w:rFonts w:hint="eastAsia" w:ascii="宋体" w:hAnsi="宋体" w:cs="宋体"/>
          <w:bCs/>
          <w:sz w:val="24"/>
        </w:rPr>
        <w:t>甲方负责对乙方提交的最终成果组织评审</w:t>
      </w:r>
      <w:r>
        <w:rPr>
          <w:rFonts w:hint="eastAsia" w:ascii="宋体" w:hAnsi="宋体" w:cs="宋体"/>
          <w:sz w:val="24"/>
        </w:rPr>
        <w:t>，乙方应予积极协助</w:t>
      </w:r>
      <w:r>
        <w:rPr>
          <w:rFonts w:hint="eastAsia" w:ascii="宋体" w:hAnsi="宋体" w:cs="宋体"/>
          <w:bCs/>
          <w:sz w:val="24"/>
        </w:rPr>
        <w:t>。</w:t>
      </w:r>
    </w:p>
    <w:p w14:paraId="160249AA">
      <w:pPr>
        <w:tabs>
          <w:tab w:val="left" w:pos="1665"/>
          <w:tab w:val="left" w:pos="7920"/>
        </w:tabs>
        <w:adjustRightInd w:val="0"/>
        <w:snapToGrid w:val="0"/>
        <w:spacing w:after="62" w:afterLines="20" w:line="360" w:lineRule="auto"/>
        <w:rPr>
          <w:rFonts w:ascii="宋体" w:hAnsi="宋体" w:cs="宋体"/>
          <w:bCs/>
          <w:sz w:val="24"/>
        </w:rPr>
      </w:pPr>
      <w:r>
        <w:rPr>
          <w:rFonts w:hint="eastAsia" w:ascii="宋体" w:hAnsi="宋体" w:cs="宋体"/>
          <w:bCs/>
          <w:sz w:val="24"/>
        </w:rPr>
        <w:t>属于数字化交付的项目，乙方所提供的最终成果必须符合《市规划和自然资源局 市海洋发展局关于深入开展项目数字化交付管理工作的通知》（深规划资源发[202</w:t>
      </w:r>
      <w:r>
        <w:rPr>
          <w:rFonts w:hint="eastAsia" w:ascii="宋体" w:hAnsi="宋体" w:cs="宋体"/>
          <w:bCs/>
          <w:sz w:val="24"/>
          <w:lang w:val="en"/>
        </w:rPr>
        <w:t>4</w:t>
      </w:r>
      <w:r>
        <w:rPr>
          <w:rFonts w:hint="eastAsia" w:ascii="宋体" w:hAnsi="宋体" w:cs="宋体"/>
          <w:bCs/>
          <w:sz w:val="24"/>
        </w:rPr>
        <w:t>]18</w:t>
      </w:r>
      <w:r>
        <w:rPr>
          <w:rFonts w:hint="eastAsia" w:ascii="宋体" w:hAnsi="宋体" w:cs="宋体"/>
          <w:bCs/>
          <w:sz w:val="24"/>
          <w:lang w:val="en"/>
        </w:rPr>
        <w:t>6</w:t>
      </w:r>
      <w:r>
        <w:rPr>
          <w:rFonts w:hint="eastAsia" w:ascii="宋体" w:hAnsi="宋体" w:cs="宋体"/>
          <w:bCs/>
          <w:sz w:val="24"/>
        </w:rPr>
        <w:t>号，附件《项目数字化交付指引（2024年）》）的相关要求。</w:t>
      </w:r>
    </w:p>
    <w:p w14:paraId="05E43F66">
      <w:pPr>
        <w:tabs>
          <w:tab w:val="left" w:pos="180"/>
        </w:tabs>
        <w:adjustRightInd w:val="0"/>
        <w:snapToGrid w:val="0"/>
        <w:spacing w:after="62" w:afterLines="20" w:line="360" w:lineRule="auto"/>
        <w:rPr>
          <w:rFonts w:ascii="宋体" w:hAnsi="宋体" w:cs="宋体"/>
          <w:sz w:val="24"/>
        </w:rPr>
      </w:pPr>
      <w:r>
        <w:rPr>
          <w:rFonts w:hint="eastAsia" w:ascii="宋体" w:hAnsi="宋体" w:cs="宋体"/>
          <w:sz w:val="24"/>
        </w:rPr>
        <w:t>7.4对于已经提交成果验收的各阶段成果文件，乙方应按照甲方提供的成果审查或审批意见进行修改和完善，并向甲方提供相应的书面报告说明成果修改的详细情况。未经甲方同意，乙方不得随意修改已经验收的成果文件。</w:t>
      </w:r>
    </w:p>
    <w:p w14:paraId="455B1B3A">
      <w:pPr>
        <w:tabs>
          <w:tab w:val="left" w:pos="180"/>
        </w:tabs>
        <w:adjustRightInd w:val="0"/>
        <w:snapToGrid w:val="0"/>
        <w:spacing w:after="62" w:afterLines="20" w:line="360" w:lineRule="auto"/>
        <w:rPr>
          <w:rFonts w:ascii="宋体" w:hAnsi="宋体" w:cs="宋体"/>
          <w:sz w:val="24"/>
        </w:rPr>
      </w:pPr>
      <w:r>
        <w:rPr>
          <w:rFonts w:hint="eastAsia" w:ascii="宋体" w:hAnsi="宋体" w:cs="宋体"/>
          <w:sz w:val="24"/>
        </w:rPr>
        <w:t>7.5最终成果验收合格的标志为：</w:t>
      </w:r>
    </w:p>
    <w:p w14:paraId="266FDD55">
      <w:pPr>
        <w:tabs>
          <w:tab w:val="left" w:pos="180"/>
        </w:tabs>
        <w:adjustRightInd w:val="0"/>
        <w:snapToGrid w:val="0"/>
        <w:spacing w:after="62" w:afterLines="20" w:line="360" w:lineRule="auto"/>
        <w:rPr>
          <w:rFonts w:ascii="宋体" w:hAnsi="宋体" w:cs="宋体"/>
          <w:sz w:val="24"/>
        </w:rPr>
      </w:pPr>
      <w:r>
        <w:rPr>
          <w:rFonts w:ascii="宋体" w:hAnsi="宋体" w:cs="宋体"/>
          <w:sz w:val="24"/>
          <w:lang w:val="zh-CN"/>
        </w:rPr>
        <w:sym w:font="Wingdings 2" w:char="F053"/>
      </w:r>
      <w:r>
        <w:rPr>
          <w:rFonts w:hint="eastAsia" w:ascii="宋体" w:hAnsi="宋体" w:cs="宋体"/>
          <w:sz w:val="24"/>
        </w:rPr>
        <w:t xml:space="preserve"> 国务院或其组成部门审查批准</w:t>
      </w:r>
    </w:p>
    <w:p w14:paraId="66C75A6C">
      <w:pPr>
        <w:adjustRightInd w:val="0"/>
        <w:snapToGrid w:val="0"/>
        <w:spacing w:after="62" w:afterLines="20" w:line="360" w:lineRule="auto"/>
        <w:rPr>
          <w:rFonts w:ascii="宋体" w:hAnsi="宋体" w:cs="宋体"/>
          <w:sz w:val="24"/>
        </w:rPr>
      </w:pPr>
      <w:r>
        <w:rPr>
          <w:rFonts w:ascii="宋体" w:hAnsi="宋体" w:cs="宋体"/>
          <w:sz w:val="24"/>
          <w:lang w:val="zh-CN"/>
        </w:rPr>
        <w:sym w:font="Wingdings 2" w:char="F053"/>
      </w:r>
      <w:r>
        <w:rPr>
          <w:rFonts w:hint="eastAsia" w:ascii="宋体" w:hAnsi="宋体" w:cs="宋体"/>
          <w:sz w:val="24"/>
        </w:rPr>
        <w:t xml:space="preserve"> 深圳市人民代表大会或其常务委员会审查批准</w:t>
      </w:r>
    </w:p>
    <w:p w14:paraId="0D69FCA4">
      <w:pPr>
        <w:adjustRightInd w:val="0"/>
        <w:snapToGrid w:val="0"/>
        <w:spacing w:after="62" w:afterLines="20" w:line="360" w:lineRule="auto"/>
        <w:rPr>
          <w:rFonts w:ascii="宋体" w:hAnsi="宋体" w:cs="宋体"/>
          <w:sz w:val="24"/>
        </w:rPr>
      </w:pPr>
      <w:r>
        <w:rPr>
          <w:rFonts w:ascii="宋体" w:hAnsi="宋体" w:cs="宋体"/>
          <w:sz w:val="24"/>
          <w:lang w:val="zh-CN"/>
        </w:rPr>
        <w:sym w:font="Wingdings 2" w:char="F053"/>
      </w:r>
      <w:r>
        <w:rPr>
          <w:rFonts w:hint="eastAsia" w:ascii="宋体" w:hAnsi="宋体" w:cs="宋体"/>
          <w:sz w:val="24"/>
        </w:rPr>
        <w:t xml:space="preserve"> 深圳市政府审查批准</w:t>
      </w:r>
    </w:p>
    <w:p w14:paraId="16FDC927">
      <w:pPr>
        <w:adjustRightInd w:val="0"/>
        <w:snapToGrid w:val="0"/>
        <w:spacing w:after="62" w:afterLines="20" w:line="360" w:lineRule="auto"/>
        <w:rPr>
          <w:rFonts w:ascii="宋体" w:hAnsi="宋体" w:cs="宋体"/>
          <w:sz w:val="24"/>
        </w:rPr>
      </w:pPr>
      <w:r>
        <w:rPr>
          <w:rFonts w:ascii="宋体" w:hAnsi="宋体" w:cs="宋体"/>
          <w:sz w:val="24"/>
          <w:lang w:val="zh-CN"/>
        </w:rPr>
        <w:sym w:font="Wingdings 2" w:char="F053"/>
      </w:r>
      <w:r>
        <w:rPr>
          <w:rFonts w:hint="eastAsia" w:ascii="宋体" w:hAnsi="宋体" w:cs="宋体"/>
          <w:sz w:val="24"/>
        </w:rPr>
        <w:t xml:space="preserve"> 深圳市</w:t>
      </w:r>
      <w:r>
        <w:rPr>
          <w:rFonts w:hint="eastAsia" w:ascii="宋体" w:hAnsi="宋体" w:cs="宋体"/>
          <w:sz w:val="24"/>
          <w:u w:val="single"/>
        </w:rPr>
        <w:t xml:space="preserve">     </w:t>
      </w:r>
      <w:r>
        <w:rPr>
          <w:rFonts w:hint="eastAsia" w:ascii="宋体" w:hAnsi="宋体" w:cs="宋体"/>
          <w:sz w:val="24"/>
        </w:rPr>
        <w:t>区政府批准</w:t>
      </w:r>
    </w:p>
    <w:p w14:paraId="6BD012C9">
      <w:pPr>
        <w:adjustRightInd w:val="0"/>
        <w:snapToGrid w:val="0"/>
        <w:spacing w:after="62" w:afterLines="20" w:line="360" w:lineRule="auto"/>
        <w:rPr>
          <w:rFonts w:ascii="宋体" w:hAnsi="宋体" w:cs="宋体"/>
          <w:sz w:val="24"/>
        </w:rPr>
      </w:pPr>
      <w:r>
        <w:rPr>
          <w:rFonts w:ascii="Wingdings 2" w:hAnsi="Wingdings 2" w:cs="宋体"/>
          <w:bCs/>
          <w:sz w:val="24"/>
        </w:rPr>
        <w:t></w:t>
      </w:r>
      <w:r>
        <w:rPr>
          <w:rFonts w:hint="eastAsia" w:ascii="宋体" w:hAnsi="宋体" w:cs="宋体"/>
          <w:bCs/>
          <w:sz w:val="24"/>
        </w:rPr>
        <w:t xml:space="preserve"> </w:t>
      </w:r>
      <w:r>
        <w:rPr>
          <w:rFonts w:hint="eastAsia" w:ascii="宋体" w:hAnsi="宋体" w:cs="宋体"/>
          <w:sz w:val="24"/>
        </w:rPr>
        <w:t>甲方会议审议批准</w:t>
      </w:r>
    </w:p>
    <w:p w14:paraId="3B677829">
      <w:pPr>
        <w:adjustRightInd w:val="0"/>
        <w:snapToGrid w:val="0"/>
        <w:spacing w:after="62" w:afterLines="20" w:line="360" w:lineRule="auto"/>
        <w:rPr>
          <w:rFonts w:ascii="宋体" w:hAnsi="宋体" w:cs="宋体"/>
          <w:sz w:val="24"/>
        </w:rPr>
      </w:pPr>
      <w:r>
        <w:rPr>
          <w:rFonts w:ascii="宋体" w:hAnsi="宋体" w:cs="宋体"/>
          <w:sz w:val="24"/>
          <w:lang w:val="zh-CN"/>
        </w:rPr>
        <w:sym w:font="Wingdings 2" w:char="F053"/>
      </w:r>
      <w:r>
        <w:rPr>
          <w:rFonts w:hint="eastAsia" w:ascii="宋体" w:hAnsi="宋体" w:cs="宋体"/>
          <w:bCs/>
          <w:sz w:val="24"/>
        </w:rPr>
        <w:t xml:space="preserve"> </w:t>
      </w:r>
      <w:r>
        <w:rPr>
          <w:rFonts w:hint="eastAsia" w:ascii="宋体" w:hAnsi="宋体" w:cs="宋体"/>
          <w:sz w:val="24"/>
        </w:rPr>
        <w:t>甲方其他形式审批存档</w:t>
      </w:r>
    </w:p>
    <w:p w14:paraId="7F184907">
      <w:pPr>
        <w:tabs>
          <w:tab w:val="left" w:pos="1665"/>
        </w:tabs>
        <w:adjustRightInd w:val="0"/>
        <w:snapToGrid w:val="0"/>
        <w:spacing w:after="62" w:afterLines="20" w:line="360" w:lineRule="auto"/>
        <w:rPr>
          <w:rFonts w:ascii="宋体" w:hAnsi="宋体" w:cs="宋体"/>
          <w:bCs/>
          <w:sz w:val="24"/>
          <w:u w:val="single"/>
        </w:rPr>
      </w:pPr>
      <w:r>
        <w:rPr>
          <w:rFonts w:ascii="宋体" w:hAnsi="宋体" w:cs="宋体"/>
          <w:sz w:val="24"/>
          <w:lang w:val="zh-CN"/>
        </w:rPr>
        <w:sym w:font="Wingdings 2" w:char="F053"/>
      </w:r>
      <w:r>
        <w:rPr>
          <w:rFonts w:hint="eastAsia" w:ascii="宋体" w:hAnsi="宋体" w:cs="宋体"/>
          <w:bCs/>
          <w:sz w:val="24"/>
        </w:rPr>
        <w:t xml:space="preserve"> 其它：</w:t>
      </w:r>
      <w:bookmarkEnd w:id="162"/>
      <w:r>
        <w:rPr>
          <w:rFonts w:hint="eastAsia" w:ascii="宋体" w:hAnsi="宋体" w:cs="宋体"/>
          <w:bCs/>
          <w:sz w:val="24"/>
          <w:u w:val="single"/>
        </w:rPr>
        <w:t xml:space="preserve">                     </w:t>
      </w:r>
    </w:p>
    <w:p w14:paraId="42F81D36">
      <w:pPr>
        <w:tabs>
          <w:tab w:val="left" w:pos="1665"/>
        </w:tabs>
        <w:adjustRightInd w:val="0"/>
        <w:snapToGrid w:val="0"/>
        <w:spacing w:after="62" w:afterLines="20" w:line="360" w:lineRule="auto"/>
        <w:rPr>
          <w:rFonts w:ascii="宋体" w:hAnsi="宋体" w:cs="宋体"/>
          <w:bCs/>
          <w:sz w:val="24"/>
          <w:u w:val="single"/>
        </w:rPr>
      </w:pPr>
    </w:p>
    <w:bookmarkEnd w:id="163"/>
    <w:p w14:paraId="67CE9205">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bookmarkStart w:id="164" w:name="_Hlk131688698"/>
      <w:r>
        <w:rPr>
          <w:rFonts w:hint="eastAsia" w:ascii="宋体" w:hAnsi="宋体" w:cs="宋体"/>
          <w:b/>
          <w:bCs/>
          <w:sz w:val="24"/>
        </w:rPr>
        <w:t>合同价款支付</w:t>
      </w:r>
    </w:p>
    <w:bookmarkEnd w:id="164"/>
    <w:p w14:paraId="5091B584">
      <w:pPr>
        <w:tabs>
          <w:tab w:val="left" w:pos="1665"/>
        </w:tabs>
        <w:adjustRightInd w:val="0"/>
        <w:snapToGrid w:val="0"/>
        <w:spacing w:after="62" w:afterLines="20" w:line="360" w:lineRule="auto"/>
        <w:rPr>
          <w:rFonts w:ascii="宋体" w:hAnsi="宋体" w:cs="宋体"/>
          <w:bCs/>
          <w:sz w:val="24"/>
        </w:rPr>
      </w:pPr>
      <w:bookmarkStart w:id="165" w:name="_Hlk131688741"/>
      <w:r>
        <w:rPr>
          <w:rFonts w:hint="eastAsia" w:ascii="宋体" w:hAnsi="宋体" w:cs="宋体"/>
          <w:sz w:val="24"/>
        </w:rPr>
        <w:t>8.1</w:t>
      </w:r>
      <w:r>
        <w:rPr>
          <w:rFonts w:hint="eastAsia" w:ascii="宋体" w:hAnsi="宋体" w:cs="宋体"/>
          <w:bCs/>
          <w:sz w:val="24"/>
        </w:rPr>
        <w:t>除双方重新达成协议外，本合同履行过程中的金钱支付均通过本合同首部指定的乙方银行账号进行。</w:t>
      </w:r>
      <w:bookmarkStart w:id="166" w:name="_Hlk132295010"/>
      <w:bookmarkStart w:id="167" w:name="_Hlk132279063"/>
      <w:r>
        <w:rPr>
          <w:rFonts w:hint="eastAsia" w:ascii="宋体" w:hAnsi="宋体" w:cs="宋体"/>
          <w:kern w:val="0"/>
          <w:sz w:val="24"/>
        </w:rPr>
        <w:t>乙方出具的付款申请和开具的发票为本合同下的法定结算凭证。</w:t>
      </w:r>
      <w:bookmarkEnd w:id="166"/>
    </w:p>
    <w:bookmarkEnd w:id="165"/>
    <w:bookmarkEnd w:id="167"/>
    <w:p w14:paraId="132CB76F">
      <w:pPr>
        <w:widowControl/>
        <w:adjustRightInd w:val="0"/>
        <w:snapToGrid w:val="0"/>
        <w:spacing w:after="62" w:afterLines="20" w:line="360" w:lineRule="auto"/>
        <w:jc w:val="left"/>
        <w:rPr>
          <w:rFonts w:ascii="宋体" w:hAnsi="宋体" w:cs="宋体"/>
          <w:b/>
          <w:bCs/>
          <w:sz w:val="24"/>
        </w:rPr>
      </w:pPr>
      <w:bookmarkStart w:id="168" w:name="_Hlk132295066"/>
      <w:bookmarkStart w:id="169" w:name="_Hlk132540197"/>
      <w:r>
        <w:rPr>
          <w:rFonts w:hint="eastAsia" w:ascii="宋体" w:hAnsi="宋体" w:cs="宋体"/>
          <w:sz w:val="24"/>
        </w:rPr>
        <w:t>8.2</w:t>
      </w:r>
      <w:bookmarkStart w:id="170" w:name="_Hlk132041964"/>
      <w:bookmarkStart w:id="171" w:name="_Hlk132279091"/>
      <w:r>
        <w:rPr>
          <w:rFonts w:hint="eastAsia" w:ascii="宋体" w:hAnsi="宋体" w:cs="宋体"/>
          <w:sz w:val="24"/>
        </w:rPr>
        <w:t>经</w:t>
      </w:r>
      <w:r>
        <w:rPr>
          <w:rFonts w:hint="eastAsia" w:ascii="宋体" w:hAnsi="宋体" w:cs="宋体"/>
          <w:kern w:val="0"/>
          <w:sz w:val="24"/>
        </w:rPr>
        <w:t>双方协商同意，</w:t>
      </w:r>
      <w:bookmarkEnd w:id="170"/>
      <w:bookmarkStart w:id="172" w:name="_Hlk131688809"/>
      <w:r>
        <w:rPr>
          <w:rFonts w:hint="eastAsia" w:ascii="宋体" w:hAnsi="宋体" w:cs="宋体"/>
          <w:kern w:val="0"/>
          <w:sz w:val="24"/>
        </w:rPr>
        <w:t>本合同</w:t>
      </w:r>
      <w:bookmarkStart w:id="173" w:name="_Hlk132041978"/>
      <w:r>
        <w:rPr>
          <w:rFonts w:hint="eastAsia" w:ascii="宋体" w:hAnsi="宋体" w:cs="宋体"/>
          <w:kern w:val="0"/>
          <w:sz w:val="24"/>
        </w:rPr>
        <w:t>约定</w:t>
      </w:r>
      <w:bookmarkEnd w:id="172"/>
      <w:r>
        <w:rPr>
          <w:rFonts w:hint="eastAsia" w:ascii="宋体" w:hAnsi="宋体" w:cs="宋体"/>
          <w:kern w:val="0"/>
          <w:sz w:val="24"/>
        </w:rPr>
        <w:t>的</w:t>
      </w:r>
      <w:bookmarkEnd w:id="173"/>
      <w:bookmarkStart w:id="174" w:name="_Hlk132041988"/>
      <w:r>
        <w:rPr>
          <w:rFonts w:hint="eastAsia" w:ascii="宋体" w:hAnsi="宋体" w:cs="宋体"/>
          <w:kern w:val="0"/>
          <w:sz w:val="24"/>
        </w:rPr>
        <w:t>合同价款</w:t>
      </w:r>
      <w:bookmarkEnd w:id="174"/>
      <w:r>
        <w:rPr>
          <w:rFonts w:hint="eastAsia" w:ascii="宋体" w:hAnsi="宋体" w:cs="宋体"/>
          <w:kern w:val="0"/>
          <w:sz w:val="24"/>
        </w:rPr>
        <w:t>支付方式如下：</w:t>
      </w:r>
    </w:p>
    <w:bookmarkEnd w:id="168"/>
    <w:bookmarkEnd w:id="169"/>
    <w:bookmarkEnd w:id="171"/>
    <w:p w14:paraId="5609A72F">
      <w:pPr>
        <w:widowControl/>
        <w:spacing w:after="62" w:afterLines="20" w:line="360" w:lineRule="auto"/>
        <w:jc w:val="left"/>
        <w:rPr>
          <w:rFonts w:ascii="宋体" w:hAnsi="宋体" w:cs="宋体"/>
          <w:kern w:val="0"/>
          <w:sz w:val="24"/>
        </w:rPr>
      </w:pPr>
      <w:bookmarkStart w:id="175" w:name="_Hlk132279101"/>
      <w:bookmarkStart w:id="176" w:name="_Hlk132295090"/>
      <w:bookmarkStart w:id="177" w:name="_Hlk131625356"/>
      <w:r>
        <w:rPr>
          <w:rFonts w:ascii="宋体" w:hAnsi="宋体" w:cs="宋体"/>
          <w:sz w:val="24"/>
          <w:lang w:val="zh-CN"/>
        </w:rPr>
        <w:sym w:font="Wingdings 2" w:char="F053"/>
      </w:r>
      <w:r>
        <w:rPr>
          <w:rFonts w:hint="eastAsia" w:ascii="宋体" w:hAnsi="宋体" w:cs="宋体"/>
          <w:sz w:val="24"/>
        </w:rPr>
        <w:t xml:space="preserve"> </w:t>
      </w:r>
      <w:r>
        <w:rPr>
          <w:rFonts w:hint="eastAsia" w:ascii="宋体" w:hAnsi="宋体" w:cs="宋体"/>
          <w:kern w:val="0"/>
          <w:sz w:val="24"/>
        </w:rPr>
        <w:t>一次性付清。</w:t>
      </w:r>
    </w:p>
    <w:bookmarkEnd w:id="175"/>
    <w:bookmarkEnd w:id="176"/>
    <w:p w14:paraId="06222A7F">
      <w:pPr>
        <w:widowControl/>
        <w:spacing w:after="62" w:afterLines="20" w:line="360" w:lineRule="auto"/>
        <w:ind w:left="960" w:hanging="960" w:hangingChars="400"/>
        <w:jc w:val="left"/>
        <w:rPr>
          <w:rFonts w:ascii="宋体" w:hAnsi="宋体" w:cs="宋体"/>
          <w:kern w:val="0"/>
          <w:sz w:val="24"/>
        </w:rPr>
      </w:pPr>
      <w:bookmarkStart w:id="178" w:name="_Hlk132643798"/>
      <w:bookmarkStart w:id="179" w:name="_Hlk132279116"/>
      <w:bookmarkStart w:id="180" w:name="_Hlk132279139"/>
      <w:bookmarkStart w:id="181" w:name="_Hlk132295123"/>
      <w:r>
        <w:rPr>
          <w:rFonts w:hint="eastAsia" w:ascii="宋体" w:hAnsi="宋体" w:cs="宋体"/>
          <w:kern w:val="0"/>
          <w:sz w:val="24"/>
        </w:rPr>
        <w:t>乙方履行合同全部义务后，经甲方验收通过，涉及资产交付的甲方需登记入库</w:t>
      </w:r>
    </w:p>
    <w:p w14:paraId="51804528">
      <w:pPr>
        <w:widowControl/>
        <w:spacing w:after="62" w:afterLines="20" w:line="360" w:lineRule="auto"/>
        <w:jc w:val="left"/>
        <w:rPr>
          <w:rFonts w:ascii="宋体" w:hAnsi="宋体" w:cs="宋体"/>
          <w:kern w:val="0"/>
          <w:sz w:val="24"/>
        </w:rPr>
      </w:pPr>
      <w:r>
        <w:rPr>
          <w:rFonts w:hint="eastAsia" w:ascii="宋体" w:hAnsi="宋体" w:cs="宋体"/>
          <w:kern w:val="0"/>
          <w:sz w:val="24"/>
        </w:rPr>
        <w:t>，</w:t>
      </w:r>
      <w:r>
        <w:rPr>
          <w:rFonts w:hint="eastAsia" w:ascii="宋体" w:hAnsi="宋体" w:cs="宋体"/>
          <w:sz w:val="24"/>
        </w:rPr>
        <w:t>待甲方财政资金下达后，乙方可向甲方申请</w:t>
      </w:r>
      <w:r>
        <w:rPr>
          <w:rFonts w:hint="eastAsia" w:ascii="宋体" w:hAnsi="宋体" w:cs="宋体"/>
          <w:kern w:val="0"/>
          <w:sz w:val="24"/>
        </w:rPr>
        <w:t>按结算价一次性支付。</w:t>
      </w:r>
    </w:p>
    <w:bookmarkEnd w:id="178"/>
    <w:bookmarkEnd w:id="179"/>
    <w:p w14:paraId="63682CBE">
      <w:pPr>
        <w:widowControl/>
        <w:spacing w:after="62" w:afterLines="20" w:line="360" w:lineRule="auto"/>
        <w:jc w:val="left"/>
        <w:rPr>
          <w:rFonts w:ascii="宋体" w:hAnsi="宋体" w:cs="宋体"/>
          <w:kern w:val="0"/>
          <w:sz w:val="24"/>
        </w:rPr>
      </w:pPr>
      <w:r>
        <w:rPr>
          <w:rFonts w:ascii="Wingdings 2" w:hAnsi="Wingdings 2" w:cs="宋体"/>
          <w:bCs/>
          <w:sz w:val="24"/>
        </w:rPr>
        <w:t></w:t>
      </w:r>
      <w:r>
        <w:rPr>
          <w:rFonts w:hint="eastAsia" w:ascii="宋体" w:hAnsi="宋体" w:cs="宋体"/>
          <w:sz w:val="24"/>
        </w:rPr>
        <w:t xml:space="preserve"> </w:t>
      </w:r>
      <w:bookmarkStart w:id="182" w:name="_Hlk132279122"/>
      <w:r>
        <w:rPr>
          <w:rFonts w:hint="eastAsia" w:ascii="宋体" w:hAnsi="宋体" w:cs="宋体"/>
          <w:kern w:val="0"/>
          <w:sz w:val="24"/>
        </w:rPr>
        <w:t>分期支付。</w:t>
      </w:r>
      <w:bookmarkEnd w:id="180"/>
      <w:bookmarkEnd w:id="182"/>
      <w:bookmarkStart w:id="183" w:name="_Hlk131688906"/>
      <w:r>
        <w:rPr>
          <w:rFonts w:hint="eastAsia" w:ascii="宋体" w:hAnsi="宋体" w:cs="宋体"/>
          <w:kern w:val="0"/>
          <w:sz w:val="24"/>
        </w:rPr>
        <w:t>本合同总价款分_</w:t>
      </w:r>
      <w:r>
        <w:rPr>
          <w:rFonts w:hint="eastAsia" w:ascii="宋体" w:hAnsi="宋体" w:cs="宋体"/>
          <w:kern w:val="0"/>
          <w:sz w:val="24"/>
          <w:u w:val="single"/>
        </w:rPr>
        <w:t>两</w:t>
      </w:r>
      <w:r>
        <w:rPr>
          <w:rFonts w:hint="eastAsia" w:ascii="宋体" w:hAnsi="宋体" w:cs="宋体"/>
          <w:kern w:val="0"/>
          <w:sz w:val="24"/>
        </w:rPr>
        <w:t>_期付款：</w:t>
      </w:r>
      <w:bookmarkEnd w:id="183"/>
    </w:p>
    <w:bookmarkEnd w:id="181"/>
    <w:p w14:paraId="2062BD93">
      <w:pPr>
        <w:adjustRightInd w:val="0"/>
        <w:snapToGrid w:val="0"/>
        <w:spacing w:after="62" w:afterLines="20" w:line="360" w:lineRule="auto"/>
        <w:rPr>
          <w:rFonts w:ascii="宋体" w:hAnsi="宋体" w:cs="宋体"/>
          <w:kern w:val="0"/>
          <w:sz w:val="24"/>
        </w:rPr>
      </w:pPr>
      <w:bookmarkStart w:id="184" w:name="_Hlk131688975"/>
      <w:bookmarkStart w:id="185" w:name="_Hlk132295139"/>
      <w:r>
        <w:rPr>
          <w:rFonts w:hint="eastAsia" w:ascii="宋体" w:hAnsi="宋体" w:cs="宋体"/>
          <w:kern w:val="0"/>
          <w:sz w:val="24"/>
        </w:rPr>
        <w:t>（1）</w:t>
      </w:r>
      <w:r>
        <w:rPr>
          <w:rFonts w:hint="eastAsia" w:ascii="宋体" w:hAnsi="宋体" w:cs="宋体"/>
          <w:sz w:val="24"/>
        </w:rPr>
        <w:t>首期：自双方签订合同之日，待甲方财政资金下达后，乙方可向甲方申请支付首期款______币__仟__佰__拾__万__仟__佰__拾__元__角__分，小写¥____________元（占合同总价款的_</w:t>
      </w:r>
      <w:r>
        <w:rPr>
          <w:rFonts w:ascii="宋体" w:hAnsi="宋体" w:cs="宋体"/>
          <w:sz w:val="24"/>
          <w:u w:val="single"/>
        </w:rPr>
        <w:t>50</w:t>
      </w:r>
      <w:r>
        <w:rPr>
          <w:rFonts w:hint="eastAsia" w:ascii="宋体" w:hAnsi="宋体" w:cs="宋体"/>
          <w:sz w:val="24"/>
        </w:rPr>
        <w:t>_%，此笔款项为首期款）。</w:t>
      </w:r>
    </w:p>
    <w:p w14:paraId="0FD94ECB">
      <w:pPr>
        <w:widowControl/>
        <w:spacing w:after="62" w:afterLines="20" w:line="360" w:lineRule="auto"/>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）末期：乙方完成本合同规定的各项工作内容，按照本合同规定提交全部成果并通过最终成果验收，涉及资产交付的甲方需登记入库，</w:t>
      </w:r>
      <w:r>
        <w:rPr>
          <w:rFonts w:hint="eastAsia" w:ascii="宋体" w:hAnsi="宋体" w:cs="宋体"/>
          <w:sz w:val="24"/>
        </w:rPr>
        <w:t>待甲方财政资金下达后，乙方可向甲方申请支付</w:t>
      </w:r>
      <w:r>
        <w:rPr>
          <w:rFonts w:hint="eastAsia" w:ascii="宋体" w:hAnsi="宋体" w:cs="宋体"/>
          <w:kern w:val="0"/>
          <w:sz w:val="24"/>
        </w:rPr>
        <w:t>_____币</w:t>
      </w:r>
      <w:r>
        <w:rPr>
          <w:rFonts w:hint="eastAsia" w:ascii="宋体" w:hAnsi="宋体" w:cs="宋体"/>
          <w:sz w:val="24"/>
        </w:rPr>
        <w:t>__仟__佰__拾__万__仟__佰__拾__元__角__分</w:t>
      </w:r>
      <w:r>
        <w:rPr>
          <w:rFonts w:hint="eastAsia" w:ascii="宋体" w:hAnsi="宋体" w:cs="宋体"/>
          <w:kern w:val="0"/>
          <w:sz w:val="24"/>
        </w:rPr>
        <w:t>，小写¥__________________元（合同总价款的_</w:t>
      </w:r>
      <w:r>
        <w:rPr>
          <w:rFonts w:ascii="宋体" w:hAnsi="宋体" w:cs="宋体"/>
          <w:kern w:val="0"/>
          <w:sz w:val="24"/>
          <w:u w:val="single"/>
        </w:rPr>
        <w:t>50</w:t>
      </w:r>
      <w:r>
        <w:rPr>
          <w:rFonts w:hint="eastAsia" w:ascii="宋体" w:hAnsi="宋体" w:cs="宋体"/>
          <w:kern w:val="0"/>
          <w:sz w:val="24"/>
        </w:rPr>
        <w:t>__%）。</w:t>
      </w:r>
      <w:bookmarkEnd w:id="184"/>
      <w:bookmarkEnd w:id="185"/>
      <w:bookmarkStart w:id="186" w:name="_Hlk132644160"/>
    </w:p>
    <w:p w14:paraId="13662769">
      <w:pPr>
        <w:widowControl/>
        <w:spacing w:after="62" w:afterLines="20" w:line="360" w:lineRule="auto"/>
        <w:jc w:val="left"/>
        <w:rPr>
          <w:rFonts w:ascii="宋体" w:hAnsi="宋体" w:cs="宋体"/>
          <w:kern w:val="0"/>
          <w:sz w:val="24"/>
        </w:rPr>
      </w:pPr>
      <w:r>
        <w:rPr>
          <w:rFonts w:ascii="宋体" w:hAnsi="宋体" w:cs="宋体"/>
          <w:sz w:val="24"/>
          <w:lang w:val="zh-CN"/>
        </w:rPr>
        <w:sym w:font="Wingdings 2" w:char="F053"/>
      </w:r>
      <w:r>
        <w:rPr>
          <w:rFonts w:hint="eastAsia" w:ascii="宋体" w:hAnsi="宋体" w:cs="宋体"/>
          <w:sz w:val="24"/>
        </w:rPr>
        <w:t xml:space="preserve"> 按月支付。</w:t>
      </w:r>
      <w:bookmarkEnd w:id="186"/>
      <w:r>
        <w:rPr>
          <w:rFonts w:hint="eastAsia" w:ascii="宋体" w:hAnsi="宋体" w:cs="宋体"/>
          <w:sz w:val="24"/>
        </w:rPr>
        <w:t>服务费用每月支付</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bCs/>
          <w:sz w:val="24"/>
        </w:rPr>
        <w:t>甲方应于每月</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 xml:space="preserve"> </w:t>
      </w:r>
      <w:r>
        <w:rPr>
          <w:rFonts w:hint="eastAsia" w:ascii="宋体" w:hAnsi="宋体" w:cs="宋体"/>
          <w:bCs/>
          <w:sz w:val="24"/>
        </w:rPr>
        <w:t>日前向乙方支付服务费用</w:t>
      </w:r>
      <w:r>
        <w:rPr>
          <w:rFonts w:hint="eastAsia" w:ascii="宋体" w:hAnsi="宋体" w:cs="宋体"/>
          <w:sz w:val="24"/>
        </w:rPr>
        <w:t>。每月的</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 xml:space="preserve"> </w:t>
      </w:r>
      <w:r>
        <w:rPr>
          <w:rFonts w:hint="eastAsia" w:ascii="宋体" w:hAnsi="宋体" w:cs="宋体"/>
          <w:sz w:val="24"/>
        </w:rPr>
        <w:t>日由乙方</w:t>
      </w:r>
      <w:r>
        <w:rPr>
          <w:rFonts w:hint="eastAsia" w:ascii="宋体" w:hAnsi="宋体" w:cs="宋体"/>
          <w:kern w:val="0"/>
          <w:sz w:val="24"/>
        </w:rPr>
        <w:t>出具付款申请及发票</w:t>
      </w:r>
      <w:r>
        <w:rPr>
          <w:rFonts w:hint="eastAsia" w:ascii="宋体" w:hAnsi="宋体" w:cs="宋体"/>
          <w:sz w:val="24"/>
        </w:rPr>
        <w:t>交甲方办理结算手续。</w:t>
      </w:r>
    </w:p>
    <w:p w14:paraId="30E3024D">
      <w:pPr>
        <w:widowControl/>
        <w:spacing w:after="62" w:afterLines="20" w:line="360" w:lineRule="auto"/>
        <w:jc w:val="left"/>
        <w:rPr>
          <w:rFonts w:ascii="宋体" w:hAnsi="宋体" w:cs="宋体"/>
          <w:kern w:val="0"/>
          <w:sz w:val="24"/>
        </w:rPr>
      </w:pPr>
      <w:bookmarkStart w:id="187" w:name="_Hlk132279394"/>
      <w:bookmarkStart w:id="188" w:name="_Hlk131625276"/>
      <w:r>
        <w:rPr>
          <w:rFonts w:ascii="宋体" w:hAnsi="宋体" w:cs="宋体"/>
          <w:sz w:val="24"/>
          <w:lang w:val="zh-CN"/>
        </w:rPr>
        <w:sym w:font="Wingdings 2" w:char="F053"/>
      </w:r>
      <w:r>
        <w:rPr>
          <w:rFonts w:hint="eastAsia" w:ascii="宋体" w:hAnsi="宋体" w:cs="宋体"/>
          <w:sz w:val="24"/>
        </w:rPr>
        <w:t xml:space="preserve"> </w:t>
      </w:r>
      <w:r>
        <w:rPr>
          <w:rFonts w:hint="eastAsia" w:ascii="宋体" w:hAnsi="宋体" w:cs="宋体"/>
          <w:kern w:val="0"/>
          <w:sz w:val="24"/>
        </w:rPr>
        <w:t>其他特别规定：______________________</w:t>
      </w:r>
      <w:r>
        <w:rPr>
          <w:rFonts w:ascii="宋体" w:hAnsi="宋体" w:cs="宋体"/>
          <w:kern w:val="0"/>
          <w:sz w:val="24"/>
          <w:u w:val="single"/>
        </w:rPr>
        <w:t>/</w:t>
      </w:r>
      <w:r>
        <w:rPr>
          <w:rFonts w:hint="eastAsia" w:ascii="宋体" w:hAnsi="宋体" w:cs="宋体"/>
          <w:kern w:val="0"/>
          <w:sz w:val="24"/>
        </w:rPr>
        <w:t>__________________________。</w:t>
      </w:r>
      <w:bookmarkEnd w:id="187"/>
      <w:bookmarkEnd w:id="188"/>
    </w:p>
    <w:p w14:paraId="22F7CA9D">
      <w:pPr>
        <w:widowControl/>
        <w:spacing w:after="62" w:afterLines="20" w:line="360" w:lineRule="auto"/>
        <w:jc w:val="left"/>
        <w:rPr>
          <w:rFonts w:ascii="宋体" w:hAnsi="宋体" w:cs="宋体"/>
          <w:kern w:val="0"/>
          <w:sz w:val="24"/>
        </w:rPr>
      </w:pPr>
    </w:p>
    <w:p w14:paraId="7C212275">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bookmarkStart w:id="189" w:name="_Hlk132279422"/>
      <w:bookmarkStart w:id="190" w:name="_Hlk132295285"/>
      <w:bookmarkStart w:id="191" w:name="_Hlk132540370"/>
      <w:r>
        <w:rPr>
          <w:rFonts w:hint="eastAsia" w:ascii="宋体" w:hAnsi="宋体" w:cs="宋体"/>
          <w:b/>
          <w:bCs/>
          <w:sz w:val="24"/>
        </w:rPr>
        <w:t>通知和文件往来</w:t>
      </w:r>
    </w:p>
    <w:p w14:paraId="7BC6518A">
      <w:pPr>
        <w:widowControl/>
        <w:adjustRightInd w:val="0"/>
        <w:snapToGrid w:val="0"/>
        <w:spacing w:after="62" w:afterLines="20" w:line="360" w:lineRule="auto"/>
        <w:rPr>
          <w:rFonts w:ascii="宋体" w:hAnsi="宋体" w:cs="宋体"/>
          <w:sz w:val="24"/>
        </w:rPr>
      </w:pPr>
      <w:r>
        <w:rPr>
          <w:rFonts w:hint="eastAsia" w:ascii="宋体" w:hAnsi="宋体" w:cs="宋体"/>
          <w:kern w:val="0"/>
          <w:sz w:val="24"/>
        </w:rPr>
        <w:t>9.1</w:t>
      </w:r>
      <w:r>
        <w:rPr>
          <w:rFonts w:hint="eastAsia" w:ascii="宋体" w:hAnsi="宋体" w:cs="宋体"/>
          <w:sz w:val="24"/>
        </w:rPr>
        <w:t>根据本合同需要一方向另一方发出的全部通知以及双方的文件往来等，必须使用书面形式，可采用</w:t>
      </w:r>
      <w:r>
        <w:rPr>
          <w:rFonts w:hint="eastAsia" w:ascii="宋体" w:hAnsi="宋体" w:cs="宋体"/>
          <w:sz w:val="24"/>
          <w:u w:val="single"/>
        </w:rPr>
        <w:t xml:space="preserve">                </w:t>
      </w:r>
      <w:r>
        <w:rPr>
          <w:rFonts w:hint="eastAsia" w:ascii="宋体" w:hAnsi="宋体" w:cs="宋体"/>
          <w:sz w:val="24"/>
        </w:rPr>
        <w:t>（邮寄、传真、电报、电子邮件、当面送交等）方式送达。</w:t>
      </w:r>
    </w:p>
    <w:p w14:paraId="00C06D5B">
      <w:pPr>
        <w:widowControl/>
        <w:adjustRightInd w:val="0"/>
        <w:snapToGrid w:val="0"/>
        <w:spacing w:after="62" w:afterLines="20" w:line="360" w:lineRule="auto"/>
        <w:rPr>
          <w:rFonts w:ascii="宋体" w:hAnsi="宋体" w:cs="宋体"/>
          <w:sz w:val="24"/>
        </w:rPr>
      </w:pPr>
      <w:r>
        <w:rPr>
          <w:rFonts w:hint="eastAsia" w:ascii="宋体" w:hAnsi="宋体" w:cs="宋体"/>
          <w:kern w:val="0"/>
          <w:sz w:val="24"/>
        </w:rPr>
        <w:t>9.2</w:t>
      </w:r>
      <w:r>
        <w:rPr>
          <w:rFonts w:hint="eastAsia" w:ascii="宋体" w:hAnsi="宋体" w:cs="宋体"/>
          <w:sz w:val="24"/>
        </w:rPr>
        <w:t>甲、乙双方通知和通讯地址见合同首部。</w:t>
      </w:r>
    </w:p>
    <w:p w14:paraId="007A70EC">
      <w:pPr>
        <w:widowControl/>
        <w:adjustRightInd w:val="0"/>
        <w:snapToGrid w:val="0"/>
        <w:spacing w:after="62" w:afterLines="20" w:line="360" w:lineRule="auto"/>
        <w:rPr>
          <w:rFonts w:ascii="宋体" w:hAnsi="宋体" w:cs="宋体"/>
          <w:b/>
          <w:kern w:val="0"/>
          <w:sz w:val="24"/>
        </w:rPr>
      </w:pPr>
      <w:r>
        <w:rPr>
          <w:rFonts w:hint="eastAsia" w:ascii="宋体" w:hAnsi="宋体" w:cs="宋体"/>
          <w:sz w:val="24"/>
        </w:rPr>
        <w:t>9.3一方变更通知或通讯地址，应自变更之日起</w:t>
      </w:r>
      <w:r>
        <w:rPr>
          <w:rFonts w:hint="eastAsia" w:ascii="宋体" w:hAnsi="宋体" w:cs="宋体"/>
          <w:sz w:val="24"/>
          <w:u w:val="single"/>
        </w:rPr>
        <w:t xml:space="preserve">   </w:t>
      </w:r>
      <w:r>
        <w:rPr>
          <w:rFonts w:hint="eastAsia" w:ascii="宋体" w:hAnsi="宋体" w:cs="宋体"/>
          <w:sz w:val="24"/>
        </w:rPr>
        <w:t>个工作日内，以书面形式通知对方；否则，由未通知方承担由此而引起的相关责任。</w:t>
      </w:r>
    </w:p>
    <w:bookmarkEnd w:id="177"/>
    <w:bookmarkEnd w:id="189"/>
    <w:p w14:paraId="44BE0A5B">
      <w:pPr>
        <w:widowControl/>
        <w:spacing w:after="62" w:afterLines="20" w:line="360" w:lineRule="auto"/>
        <w:jc w:val="left"/>
        <w:rPr>
          <w:rFonts w:ascii="宋体" w:hAnsi="宋体" w:cs="宋体"/>
          <w:sz w:val="24"/>
        </w:rPr>
      </w:pPr>
    </w:p>
    <w:p w14:paraId="1060789F">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bookmarkStart w:id="192" w:name="_Hlk131689952"/>
      <w:r>
        <w:rPr>
          <w:rFonts w:hint="eastAsia" w:ascii="宋体" w:hAnsi="宋体" w:cs="宋体"/>
          <w:b/>
          <w:bCs/>
          <w:sz w:val="24"/>
        </w:rPr>
        <w:t>售后服务</w:t>
      </w:r>
    </w:p>
    <w:p w14:paraId="6D03FB72">
      <w:pPr>
        <w:tabs>
          <w:tab w:val="left" w:pos="1995"/>
        </w:tabs>
        <w:adjustRightInd w:val="0"/>
        <w:snapToGrid w:val="0"/>
        <w:spacing w:after="62" w:afterLines="20" w:line="360" w:lineRule="auto"/>
        <w:rPr>
          <w:rFonts w:ascii="宋体" w:hAnsi="宋体" w:cs="宋体"/>
          <w:sz w:val="24"/>
        </w:rPr>
      </w:pPr>
      <w:r>
        <w:rPr>
          <w:rFonts w:hint="eastAsia" w:ascii="宋体" w:hAnsi="宋体" w:cs="宋体"/>
          <w:bCs/>
          <w:sz w:val="24"/>
        </w:rPr>
        <w:t>10.1</w:t>
      </w:r>
      <w:r>
        <w:rPr>
          <w:rFonts w:hint="eastAsia" w:ascii="宋体" w:hAnsi="宋体" w:cs="宋体"/>
          <w:sz w:val="24"/>
        </w:rPr>
        <w:t>乙方应保证所提交项目成果内容详实可靠，数据来源准确；如甲方在合同履行完毕后发现乙方所提交内容存在质量问题，经查证核实后，乙方有义务重新展开工作，直至甲方满意为止。</w:t>
      </w:r>
    </w:p>
    <w:p w14:paraId="1EFCE1AC">
      <w:pPr>
        <w:tabs>
          <w:tab w:val="left" w:pos="1995"/>
        </w:tabs>
        <w:adjustRightInd w:val="0"/>
        <w:snapToGrid w:val="0"/>
        <w:spacing w:after="62" w:afterLines="20" w:line="360" w:lineRule="auto"/>
        <w:rPr>
          <w:rFonts w:ascii="宋体" w:hAnsi="宋体" w:cs="宋体"/>
          <w:b/>
          <w:bCs/>
          <w:i/>
          <w:iCs/>
          <w:sz w:val="24"/>
        </w:rPr>
      </w:pPr>
      <w:bookmarkStart w:id="193" w:name="_Hlk131625957"/>
      <w:r>
        <w:rPr>
          <w:rFonts w:hint="eastAsia" w:ascii="宋体" w:hAnsi="宋体" w:cs="宋体"/>
          <w:bCs/>
          <w:sz w:val="24"/>
        </w:rPr>
        <w:t>10.2</w:t>
      </w:r>
      <w:r>
        <w:rPr>
          <w:rFonts w:hint="eastAsia" w:ascii="宋体" w:hAnsi="宋体" w:cs="宋体"/>
          <w:sz w:val="24"/>
        </w:rPr>
        <w:t>本合同项下项目成果通过本合同约定的最终成果验收程序后</w:t>
      </w:r>
      <w:r>
        <w:rPr>
          <w:rFonts w:hint="eastAsia" w:ascii="宋体" w:hAnsi="宋体" w:cs="宋体"/>
          <w:sz w:val="24"/>
          <w:u w:val="single"/>
        </w:rPr>
        <w:t xml:space="preserve">   </w:t>
      </w:r>
      <w:r>
        <w:rPr>
          <w:rFonts w:hint="eastAsia" w:ascii="宋体" w:hAnsi="宋体" w:cs="宋体"/>
          <w:sz w:val="24"/>
        </w:rPr>
        <w:t>年以内，乙方仍应配合甲方就本项目提供必要的解释和咨询。</w:t>
      </w:r>
      <w:r>
        <w:rPr>
          <w:rFonts w:hint="eastAsia" w:ascii="宋体" w:hAnsi="宋体" w:cs="宋体"/>
          <w:b/>
          <w:bCs/>
          <w:i/>
          <w:iCs/>
          <w:sz w:val="24"/>
        </w:rPr>
        <w:t>若国家有明确规定的质量保证期高于此质量保证期的，执行国家规定。</w:t>
      </w:r>
    </w:p>
    <w:p w14:paraId="5F4A4FDC">
      <w:pPr>
        <w:tabs>
          <w:tab w:val="left" w:pos="1995"/>
        </w:tabs>
        <w:adjustRightInd w:val="0"/>
        <w:snapToGrid w:val="0"/>
        <w:spacing w:after="62" w:afterLines="20" w:line="360" w:lineRule="auto"/>
        <w:rPr>
          <w:rFonts w:ascii="宋体" w:hAnsi="宋体" w:cs="宋体"/>
          <w:sz w:val="24"/>
        </w:rPr>
      </w:pPr>
      <w:r>
        <w:rPr>
          <w:rFonts w:hint="eastAsia" w:ascii="宋体" w:hAnsi="宋体" w:cs="宋体"/>
          <w:sz w:val="24"/>
        </w:rPr>
        <w:t>10.3服务期内，乙方应提供相关服务支持。对甲方所反映的任何与</w:t>
      </w:r>
      <w:bookmarkStart w:id="194" w:name="_Hlk132188634"/>
      <w:r>
        <w:rPr>
          <w:rFonts w:hint="eastAsia" w:ascii="宋体" w:hAnsi="宋体" w:cs="宋体"/>
          <w:sz w:val="24"/>
        </w:rPr>
        <w:t>本项目相关的</w:t>
      </w:r>
      <w:bookmarkEnd w:id="194"/>
      <w:r>
        <w:rPr>
          <w:rFonts w:hint="eastAsia" w:ascii="宋体" w:hAnsi="宋体" w:cs="宋体"/>
          <w:sz w:val="24"/>
        </w:rPr>
        <w:t>问题在</w:t>
      </w:r>
      <w:r>
        <w:rPr>
          <w:rFonts w:hint="eastAsia" w:ascii="宋体" w:hAnsi="宋体" w:cs="宋体"/>
          <w:sz w:val="24"/>
          <w:u w:val="single"/>
        </w:rPr>
        <w:t xml:space="preserve">   </w:t>
      </w:r>
      <w:r>
        <w:rPr>
          <w:rFonts w:hint="eastAsia" w:ascii="宋体" w:hAnsi="宋体" w:cs="宋体"/>
          <w:sz w:val="24"/>
        </w:rPr>
        <w:t>日（小时）之内做出及时响应，在</w:t>
      </w:r>
      <w:r>
        <w:rPr>
          <w:rFonts w:hint="eastAsia" w:ascii="宋体" w:hAnsi="宋体" w:cs="宋体"/>
          <w:sz w:val="24"/>
          <w:u w:val="single"/>
        </w:rPr>
        <w:t xml:space="preserve">   </w:t>
      </w:r>
      <w:r>
        <w:rPr>
          <w:rFonts w:hint="eastAsia" w:ascii="宋体" w:hAnsi="宋体" w:cs="宋体"/>
          <w:sz w:val="24"/>
        </w:rPr>
        <w:t>日（小时）之内远程或赶到现场实地解决问题。若问题在</w:t>
      </w:r>
      <w:r>
        <w:rPr>
          <w:rFonts w:hint="eastAsia" w:ascii="宋体" w:hAnsi="宋体" w:cs="宋体"/>
          <w:sz w:val="24"/>
          <w:u w:val="single"/>
        </w:rPr>
        <w:t xml:space="preserve">   </w:t>
      </w:r>
      <w:r>
        <w:rPr>
          <w:rFonts w:hint="eastAsia" w:ascii="宋体" w:hAnsi="宋体" w:cs="宋体"/>
          <w:sz w:val="24"/>
        </w:rPr>
        <w:t>工作日（小时）后仍无法解决，乙方应在</w:t>
      </w:r>
      <w:r>
        <w:rPr>
          <w:rFonts w:hint="eastAsia" w:ascii="宋体" w:hAnsi="宋体" w:cs="宋体"/>
          <w:sz w:val="24"/>
          <w:u w:val="single"/>
        </w:rPr>
        <w:t xml:space="preserve">   </w:t>
      </w:r>
      <w:r>
        <w:rPr>
          <w:rFonts w:hint="eastAsia" w:ascii="宋体" w:hAnsi="宋体" w:cs="宋体"/>
          <w:sz w:val="24"/>
        </w:rPr>
        <w:t>日（小时）内免费提供服务的补偿、替换方案，直至问题得到妥善解决。</w:t>
      </w:r>
    </w:p>
    <w:p w14:paraId="0DD3803E">
      <w:pPr>
        <w:tabs>
          <w:tab w:val="left" w:pos="1995"/>
        </w:tabs>
        <w:adjustRightInd w:val="0"/>
        <w:snapToGrid w:val="0"/>
        <w:spacing w:after="62" w:afterLines="20" w:line="360" w:lineRule="auto"/>
        <w:rPr>
          <w:rFonts w:ascii="宋体" w:hAnsi="宋体" w:cs="宋体"/>
          <w:sz w:val="24"/>
        </w:rPr>
      </w:pPr>
      <w:bookmarkStart w:id="195" w:name="_Hlk132645488"/>
      <w:r>
        <w:rPr>
          <w:rFonts w:hint="eastAsia" w:ascii="宋体" w:hAnsi="宋体" w:cs="宋体"/>
          <w:sz w:val="24"/>
        </w:rPr>
        <w:t>10.4乙方必须遵守甲方的有关管理制度、操作规程。对于乙方违规操作造成甲方损失的，由乙方按照本合同的约定承担赔偿责任。</w:t>
      </w:r>
    </w:p>
    <w:bookmarkEnd w:id="190"/>
    <w:bookmarkEnd w:id="192"/>
    <w:bookmarkEnd w:id="193"/>
    <w:bookmarkEnd w:id="195"/>
    <w:p w14:paraId="3B6AAEB3">
      <w:pPr>
        <w:widowControl/>
        <w:spacing w:after="62" w:afterLines="20" w:line="360" w:lineRule="auto"/>
        <w:jc w:val="left"/>
        <w:rPr>
          <w:rFonts w:ascii="宋体" w:hAnsi="宋体" w:cs="宋体"/>
          <w:sz w:val="24"/>
        </w:rPr>
      </w:pPr>
    </w:p>
    <w:bookmarkEnd w:id="191"/>
    <w:p w14:paraId="700786E7">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bookmarkStart w:id="196" w:name="_Hlk132297001"/>
      <w:bookmarkStart w:id="197" w:name="_Hlk132365701"/>
      <w:r>
        <w:rPr>
          <w:rFonts w:hint="eastAsia" w:ascii="宋体" w:hAnsi="宋体" w:cs="宋体"/>
          <w:b/>
          <w:bCs/>
          <w:sz w:val="24"/>
        </w:rPr>
        <w:t>成果权属</w:t>
      </w:r>
    </w:p>
    <w:p w14:paraId="7567ABD7">
      <w:pPr>
        <w:adjustRightInd w:val="0"/>
        <w:snapToGrid w:val="0"/>
        <w:spacing w:after="62" w:afterLines="20" w:line="360" w:lineRule="auto"/>
        <w:rPr>
          <w:rFonts w:ascii="宋体" w:hAnsi="宋体" w:cs="宋体"/>
          <w:sz w:val="24"/>
        </w:rPr>
      </w:pPr>
      <w:bookmarkStart w:id="198" w:name="_Hlk132188990"/>
      <w:r>
        <w:rPr>
          <w:rFonts w:hint="eastAsia" w:ascii="宋体" w:hAnsi="宋体" w:cs="宋体"/>
          <w:bCs/>
          <w:sz w:val="24"/>
        </w:rPr>
        <w:t>11.1</w:t>
      </w:r>
      <w:bookmarkEnd w:id="198"/>
      <w:r>
        <w:rPr>
          <w:rFonts w:hint="eastAsia" w:ascii="宋体" w:hAnsi="宋体" w:cs="宋体"/>
          <w:sz w:val="24"/>
        </w:rPr>
        <w:t>甲方拥有本合同项目的所有中间成果和最终成果，以及与之相关的所有权利。</w:t>
      </w:r>
    </w:p>
    <w:p w14:paraId="295D0B4F">
      <w:pPr>
        <w:adjustRightInd w:val="0"/>
        <w:snapToGrid w:val="0"/>
        <w:spacing w:after="62" w:afterLines="20" w:line="360" w:lineRule="auto"/>
        <w:rPr>
          <w:rFonts w:ascii="宋体" w:hAnsi="宋体" w:cs="宋体"/>
          <w:sz w:val="24"/>
        </w:rPr>
      </w:pPr>
      <w:r>
        <w:rPr>
          <w:rFonts w:hint="eastAsia" w:ascii="宋体" w:hAnsi="宋体" w:cs="宋体"/>
          <w:bCs/>
          <w:sz w:val="24"/>
        </w:rPr>
        <w:t>11.2</w:t>
      </w:r>
      <w:r>
        <w:rPr>
          <w:rFonts w:hint="eastAsia" w:ascii="宋体" w:hAnsi="宋体" w:cs="宋体"/>
          <w:sz w:val="24"/>
        </w:rPr>
        <w:t>乙方可以请求甲方在公开成果时注明乙方为本合同项目受托人，经甲方同意后，可享有与甲方共同获得与本合同项目成果相关的荣誉证书和奖励的权利。</w:t>
      </w:r>
    </w:p>
    <w:p w14:paraId="77C73B56">
      <w:pPr>
        <w:adjustRightInd w:val="0"/>
        <w:snapToGrid w:val="0"/>
        <w:spacing w:after="62" w:afterLines="20" w:line="360" w:lineRule="auto"/>
        <w:rPr>
          <w:rFonts w:ascii="宋体" w:hAnsi="宋体" w:cs="宋体"/>
          <w:sz w:val="24"/>
        </w:rPr>
      </w:pPr>
      <w:r>
        <w:rPr>
          <w:rFonts w:hint="eastAsia" w:ascii="宋体" w:hAnsi="宋体" w:cs="宋体"/>
          <w:bCs/>
          <w:sz w:val="24"/>
        </w:rPr>
        <w:t>11.3</w:t>
      </w:r>
      <w:r>
        <w:rPr>
          <w:rFonts w:hint="eastAsia" w:ascii="宋体" w:hAnsi="宋体" w:cs="宋体"/>
          <w:sz w:val="24"/>
        </w:rPr>
        <w:t>经甲方同意，乙方可以享有本合同项目中间成果或最终成果的下列相关权利：</w:t>
      </w:r>
    </w:p>
    <w:p w14:paraId="567BB7C1">
      <w:pPr>
        <w:adjustRightInd w:val="0"/>
        <w:snapToGrid w:val="0"/>
        <w:spacing w:after="62" w:afterLines="20" w:line="360" w:lineRule="auto"/>
        <w:rPr>
          <w:rFonts w:ascii="宋体" w:hAnsi="宋体" w:cs="宋体"/>
          <w:sz w:val="24"/>
        </w:rPr>
      </w:pPr>
      <w:r>
        <w:rPr>
          <w:rFonts w:hint="eastAsia" w:ascii="宋体" w:hAnsi="宋体" w:cs="宋体"/>
          <w:sz w:val="24"/>
        </w:rPr>
        <w:t>□ 利用本合同项目中间成果或最终成果用于学术研究，发表论文或著作；</w:t>
      </w:r>
    </w:p>
    <w:p w14:paraId="34E33C56">
      <w:pPr>
        <w:adjustRightInd w:val="0"/>
        <w:snapToGrid w:val="0"/>
        <w:spacing w:after="62" w:afterLines="20" w:line="360" w:lineRule="auto"/>
        <w:rPr>
          <w:rFonts w:ascii="宋体" w:hAnsi="宋体" w:cs="宋体"/>
          <w:sz w:val="24"/>
        </w:rPr>
      </w:pPr>
      <w:r>
        <w:rPr>
          <w:rFonts w:hint="eastAsia" w:ascii="宋体" w:hAnsi="宋体" w:cs="宋体"/>
          <w:sz w:val="24"/>
        </w:rPr>
        <w:t>□ 以受托人的身份利用甲方已公开的成果对外宣传的权利；</w:t>
      </w:r>
    </w:p>
    <w:bookmarkEnd w:id="196"/>
    <w:p w14:paraId="684FB749">
      <w:pPr>
        <w:adjustRightInd w:val="0"/>
        <w:snapToGrid w:val="0"/>
        <w:spacing w:after="62" w:afterLines="20" w:line="360" w:lineRule="auto"/>
        <w:rPr>
          <w:rFonts w:ascii="宋体" w:hAnsi="宋体" w:cs="宋体"/>
          <w:sz w:val="24"/>
          <w:u w:val="single"/>
        </w:rPr>
      </w:pPr>
    </w:p>
    <w:p w14:paraId="7FC1E28B">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bookmarkStart w:id="199" w:name="_Hlk131626896"/>
      <w:r>
        <w:rPr>
          <w:rFonts w:hint="eastAsia" w:ascii="宋体" w:hAnsi="宋体" w:cs="宋体"/>
          <w:b/>
          <w:bCs/>
          <w:sz w:val="24"/>
        </w:rPr>
        <w:t>转让和分包</w:t>
      </w:r>
    </w:p>
    <w:p w14:paraId="49D50C47">
      <w:pPr>
        <w:widowControl/>
        <w:shd w:val="clear" w:color="auto" w:fill="FFFFFF"/>
        <w:spacing w:after="62" w:afterLines="20" w:line="360" w:lineRule="auto"/>
        <w:jc w:val="left"/>
        <w:rPr>
          <w:rFonts w:ascii="宋体" w:hAnsi="宋体" w:cs="宋体"/>
          <w:sz w:val="24"/>
        </w:rPr>
      </w:pPr>
      <w:r>
        <w:rPr>
          <w:rFonts w:hint="eastAsia" w:ascii="宋体" w:hAnsi="宋体" w:cs="宋体"/>
          <w:bCs/>
          <w:sz w:val="24"/>
        </w:rPr>
        <w:t>12.1</w:t>
      </w:r>
      <w:r>
        <w:rPr>
          <w:rFonts w:hint="eastAsia" w:ascii="宋体" w:hAnsi="宋体" w:cs="宋体"/>
          <w:sz w:val="24"/>
        </w:rPr>
        <w:t>乙方</w:t>
      </w:r>
      <w:r>
        <w:rPr>
          <w:rFonts w:hint="eastAsia" w:ascii="宋体" w:hAnsi="宋体" w:cs="宋体"/>
          <w:kern w:val="0"/>
          <w:sz w:val="24"/>
        </w:rPr>
        <w:t>不得向他人转让</w:t>
      </w:r>
      <w:r>
        <w:rPr>
          <w:rFonts w:hint="eastAsia" w:ascii="宋体" w:hAnsi="宋体" w:cs="宋体"/>
          <w:sz w:val="24"/>
        </w:rPr>
        <w:t>合同标的</w:t>
      </w:r>
      <w:r>
        <w:rPr>
          <w:rFonts w:hint="eastAsia" w:ascii="宋体" w:hAnsi="宋体" w:cs="宋体"/>
          <w:kern w:val="0"/>
          <w:sz w:val="24"/>
        </w:rPr>
        <w:t>，也不得将</w:t>
      </w:r>
      <w:r>
        <w:rPr>
          <w:rFonts w:hint="eastAsia" w:ascii="宋体" w:hAnsi="宋体" w:cs="宋体"/>
          <w:sz w:val="24"/>
        </w:rPr>
        <w:t>合同标的分解</w:t>
      </w:r>
      <w:r>
        <w:rPr>
          <w:rFonts w:hint="eastAsia" w:ascii="宋体" w:hAnsi="宋体" w:cs="宋体"/>
          <w:kern w:val="0"/>
          <w:sz w:val="24"/>
        </w:rPr>
        <w:t>后分别向他人转让。</w:t>
      </w:r>
      <w:r>
        <w:rPr>
          <w:rFonts w:hint="eastAsia" w:ascii="宋体" w:hAnsi="宋体" w:cs="宋体"/>
          <w:bCs/>
          <w:sz w:val="24"/>
        </w:rPr>
        <w:t>12.2</w:t>
      </w:r>
      <w:r>
        <w:rPr>
          <w:rFonts w:hint="eastAsia" w:ascii="宋体" w:hAnsi="宋体" w:cs="宋体"/>
          <w:sz w:val="24"/>
        </w:rPr>
        <w:t>未经甲方同意，乙方不得将合同标的的全部或部分转包或分包给第三方或与第三方合作，否则，乙方应承担违约责任。</w:t>
      </w:r>
    </w:p>
    <w:bookmarkEnd w:id="197"/>
    <w:bookmarkEnd w:id="199"/>
    <w:p w14:paraId="28D78796">
      <w:pPr>
        <w:adjustRightInd w:val="0"/>
        <w:snapToGrid w:val="0"/>
        <w:spacing w:after="62" w:afterLines="20" w:line="360" w:lineRule="auto"/>
        <w:rPr>
          <w:rFonts w:ascii="宋体" w:hAnsi="宋体" w:cs="宋体"/>
          <w:kern w:val="0"/>
          <w:sz w:val="24"/>
        </w:rPr>
      </w:pPr>
    </w:p>
    <w:p w14:paraId="3B0D0A00">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bookmarkStart w:id="200" w:name="_Hlk131690488"/>
      <w:r>
        <w:rPr>
          <w:rFonts w:hint="eastAsia" w:ascii="宋体" w:hAnsi="宋体" w:cs="宋体"/>
          <w:b/>
          <w:bCs/>
          <w:sz w:val="24"/>
        </w:rPr>
        <w:t>保密条款</w:t>
      </w:r>
    </w:p>
    <w:p w14:paraId="0F773EFD">
      <w:pPr>
        <w:adjustRightInd w:val="0"/>
        <w:snapToGrid w:val="0"/>
        <w:spacing w:after="62" w:afterLines="20" w:line="360" w:lineRule="auto"/>
        <w:rPr>
          <w:rFonts w:ascii="宋体" w:hAnsi="宋体" w:cs="宋体"/>
          <w:sz w:val="24"/>
        </w:rPr>
      </w:pPr>
      <w:r>
        <w:rPr>
          <w:rFonts w:hint="eastAsia" w:ascii="宋体" w:hAnsi="宋体" w:cs="宋体"/>
          <w:sz w:val="24"/>
        </w:rPr>
        <w:t>13.1甲乙双方应遵守国家的有关保密规定，妥善保管对方提供的资料</w:t>
      </w:r>
      <w:bookmarkStart w:id="201" w:name="_Hlk132189170"/>
      <w:r>
        <w:rPr>
          <w:rFonts w:hint="eastAsia" w:ascii="宋体" w:hAnsi="宋体" w:cs="宋体"/>
          <w:sz w:val="24"/>
        </w:rPr>
        <w:t>，</w:t>
      </w:r>
      <w:bookmarkStart w:id="202" w:name="_Hlk132541685"/>
      <w:r>
        <w:rPr>
          <w:rFonts w:hint="eastAsia" w:ascii="宋体" w:hAnsi="宋体" w:cs="宋体"/>
          <w:sz w:val="24"/>
        </w:rPr>
        <w:t>任何一方均应对因履行本合同从对方获取或知悉的保密信息承担保密责任，</w:t>
      </w:r>
      <w:bookmarkEnd w:id="201"/>
      <w:bookmarkEnd w:id="202"/>
      <w:r>
        <w:rPr>
          <w:rFonts w:hint="eastAsia" w:ascii="宋体" w:hAnsi="宋体" w:cs="宋体"/>
          <w:sz w:val="24"/>
        </w:rPr>
        <w:t>保守对方的各项秘密，并保护对方的知识产权。</w:t>
      </w:r>
    </w:p>
    <w:p w14:paraId="4A90C420">
      <w:pPr>
        <w:adjustRightInd w:val="0"/>
        <w:snapToGrid w:val="0"/>
        <w:spacing w:after="62" w:afterLines="20" w:line="360" w:lineRule="auto"/>
        <w:rPr>
          <w:rFonts w:ascii="宋体" w:hAnsi="宋体" w:cs="宋体"/>
          <w:sz w:val="24"/>
        </w:rPr>
      </w:pPr>
      <w:r>
        <w:rPr>
          <w:rFonts w:hint="eastAsia" w:ascii="宋体" w:hAnsi="宋体" w:cs="宋体"/>
          <w:sz w:val="24"/>
        </w:rPr>
        <w:t>13.2未经对方许可，任何一方均不得将对方的资料</w:t>
      </w:r>
      <w:bookmarkStart w:id="203" w:name="_Hlk132189194"/>
      <w:r>
        <w:rPr>
          <w:rFonts w:hint="eastAsia" w:ascii="宋体" w:hAnsi="宋体" w:cs="宋体"/>
          <w:sz w:val="24"/>
        </w:rPr>
        <w:t>或成果向第三方</w:t>
      </w:r>
      <w:bookmarkEnd w:id="203"/>
      <w:bookmarkStart w:id="204" w:name="_Hlk132280786"/>
      <w:r>
        <w:rPr>
          <w:rFonts w:hint="eastAsia" w:ascii="宋体" w:hAnsi="宋体" w:cs="宋体"/>
          <w:sz w:val="24"/>
        </w:rPr>
        <w:t>泄露</w:t>
      </w:r>
      <w:bookmarkStart w:id="205" w:name="_Hlk131627024"/>
      <w:r>
        <w:rPr>
          <w:rFonts w:hint="eastAsia" w:ascii="宋体" w:hAnsi="宋体" w:cs="宋体"/>
          <w:sz w:val="24"/>
        </w:rPr>
        <w:t>或</w:t>
      </w:r>
      <w:bookmarkEnd w:id="204"/>
      <w:bookmarkStart w:id="206" w:name="_Hlk132365928"/>
      <w:bookmarkStart w:id="207" w:name="_Hlk132541726"/>
      <w:r>
        <w:rPr>
          <w:rFonts w:hint="eastAsia" w:ascii="宋体" w:hAnsi="宋体" w:cs="宋体"/>
          <w:sz w:val="24"/>
        </w:rPr>
        <w:t>转让或用于本合同项目外的其他项目</w:t>
      </w:r>
      <w:bookmarkEnd w:id="206"/>
      <w:r>
        <w:rPr>
          <w:rFonts w:hint="eastAsia" w:ascii="宋体" w:hAnsi="宋体" w:cs="宋体"/>
          <w:sz w:val="24"/>
        </w:rPr>
        <w:t>。</w:t>
      </w:r>
      <w:bookmarkEnd w:id="205"/>
      <w:bookmarkEnd w:id="207"/>
      <w:r>
        <w:rPr>
          <w:rFonts w:hint="eastAsia" w:ascii="宋体" w:hAnsi="宋体" w:cs="宋体"/>
          <w:sz w:val="24"/>
        </w:rPr>
        <w:t>如发生以上情况，泄露方承担一切由此引起的后果，并支付对方服务费用总额____%的违约金。</w:t>
      </w:r>
    </w:p>
    <w:p w14:paraId="5794C3CB">
      <w:pPr>
        <w:adjustRightInd w:val="0"/>
        <w:snapToGrid w:val="0"/>
        <w:spacing w:after="62" w:afterLines="20" w:line="360" w:lineRule="auto"/>
        <w:rPr>
          <w:rFonts w:ascii="宋体" w:hAnsi="宋体" w:cs="宋体"/>
          <w:sz w:val="24"/>
        </w:rPr>
      </w:pPr>
      <w:bookmarkStart w:id="208" w:name="_Hlk131627104"/>
      <w:r>
        <w:rPr>
          <w:rFonts w:hint="eastAsia" w:ascii="宋体" w:hAnsi="宋体" w:cs="宋体"/>
          <w:bCs/>
          <w:sz w:val="24"/>
        </w:rPr>
        <w:t>13.3</w:t>
      </w:r>
      <w:r>
        <w:rPr>
          <w:rFonts w:hint="eastAsia" w:ascii="宋体" w:hAnsi="宋体" w:cs="宋体"/>
          <w:sz w:val="24"/>
        </w:rPr>
        <w:t>乙方须以保密方式处理双方直接或间接提供的任何资料，以及因本项目工作所直接或间接取得、处理或接触的任何其他资料。未经甲方同意，不得向第三方透露任何有关项目的内容，或公开任何项目中间成果或最终成果</w:t>
      </w:r>
      <w:bookmarkStart w:id="209" w:name="_Hlk132280825"/>
      <w:r>
        <w:rPr>
          <w:rFonts w:hint="eastAsia" w:ascii="宋体" w:hAnsi="宋体" w:cs="宋体"/>
          <w:sz w:val="24"/>
        </w:rPr>
        <w:t>, 如向与履行本项目有关的人员提供，则应严格保密并限于履行本合同所必须的范围。</w:t>
      </w:r>
      <w:bookmarkEnd w:id="209"/>
      <w:r>
        <w:rPr>
          <w:rFonts w:hint="eastAsia" w:ascii="宋体" w:hAnsi="宋体" w:cs="宋体"/>
          <w:sz w:val="24"/>
        </w:rPr>
        <w:t>如发生以上情况，乙方承担一切由此引起的后果，并向甲方支付合同总价款______%的违约金。</w:t>
      </w:r>
    </w:p>
    <w:bookmarkEnd w:id="200"/>
    <w:bookmarkEnd w:id="208"/>
    <w:p w14:paraId="55234C44">
      <w:pPr>
        <w:tabs>
          <w:tab w:val="left" w:pos="1665"/>
        </w:tabs>
        <w:adjustRightInd w:val="0"/>
        <w:snapToGrid w:val="0"/>
        <w:spacing w:after="62" w:afterLines="20" w:line="360" w:lineRule="auto"/>
        <w:rPr>
          <w:rFonts w:ascii="宋体" w:hAnsi="宋体" w:cs="宋体"/>
          <w:bCs/>
          <w:sz w:val="24"/>
        </w:rPr>
      </w:pPr>
    </w:p>
    <w:p w14:paraId="5580989E">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bookmarkStart w:id="210" w:name="_Hlk131628405"/>
      <w:r>
        <w:rPr>
          <w:rFonts w:hint="eastAsia" w:ascii="宋体" w:hAnsi="宋体" w:cs="宋体"/>
          <w:b/>
          <w:bCs/>
          <w:sz w:val="24"/>
        </w:rPr>
        <w:t>合同的变更</w:t>
      </w:r>
    </w:p>
    <w:p w14:paraId="5A160F0B">
      <w:pPr>
        <w:widowControl/>
        <w:adjustRightInd w:val="0"/>
        <w:snapToGrid w:val="0"/>
        <w:spacing w:after="62" w:afterLines="20" w:line="360" w:lineRule="auto"/>
        <w:rPr>
          <w:rFonts w:ascii="宋体" w:hAnsi="宋体" w:cs="宋体"/>
          <w:kern w:val="0"/>
          <w:sz w:val="24"/>
        </w:rPr>
      </w:pPr>
      <w:r>
        <w:rPr>
          <w:rFonts w:hint="eastAsia" w:ascii="宋体" w:hAnsi="宋体" w:cs="宋体"/>
          <w:sz w:val="24"/>
        </w:rPr>
        <w:t>14.1</w:t>
      </w:r>
      <w:r>
        <w:rPr>
          <w:rFonts w:hint="eastAsia" w:ascii="宋体" w:hAnsi="宋体" w:cs="宋体"/>
          <w:kern w:val="0"/>
          <w:sz w:val="24"/>
        </w:rPr>
        <w:t>如发生因甲方追加或变更委托事项导致事项明显增多的情况时，乙方有权要求增加服务费。新增部分的服务费及支付方式，由甲、乙双方重新协商确定。否则，乙方仅在原约定范围内收取费用。</w:t>
      </w:r>
    </w:p>
    <w:p w14:paraId="0F6D214E">
      <w:pPr>
        <w:widowControl/>
        <w:adjustRightInd w:val="0"/>
        <w:snapToGrid w:val="0"/>
        <w:spacing w:after="62" w:afterLines="20" w:line="360" w:lineRule="auto"/>
        <w:rPr>
          <w:rFonts w:ascii="宋体" w:hAnsi="宋体" w:cs="宋体"/>
          <w:sz w:val="24"/>
        </w:rPr>
      </w:pPr>
      <w:r>
        <w:rPr>
          <w:rFonts w:hint="eastAsia" w:ascii="宋体" w:hAnsi="宋体" w:cs="宋体"/>
          <w:sz w:val="24"/>
        </w:rPr>
        <w:t>14.2本合同履行期间，甲、乙任何一方需变更本合同的，要求变更一方应及时书面通知对方，征得对方同意后，双方在规定的时限内（收到书面通知起</w:t>
      </w:r>
      <w:r>
        <w:rPr>
          <w:rFonts w:hint="eastAsia" w:ascii="宋体" w:hAnsi="宋体" w:cs="宋体"/>
          <w:sz w:val="24"/>
          <w:u w:val="single"/>
        </w:rPr>
        <w:t xml:space="preserve">   </w:t>
      </w:r>
      <w:r>
        <w:rPr>
          <w:rFonts w:hint="eastAsia" w:ascii="宋体" w:hAnsi="宋体" w:cs="宋体"/>
          <w:sz w:val="24"/>
        </w:rPr>
        <w:t>个工作日内）签订书面变更协议；该协议将成为合同不可分割的部分。未经双方签署书面文件，任何一方无权变更本合同，否则，由此造成的经济损失，由擅自变更合同的一方承担。</w:t>
      </w:r>
    </w:p>
    <w:bookmarkEnd w:id="210"/>
    <w:p w14:paraId="55CE86BC">
      <w:pPr>
        <w:tabs>
          <w:tab w:val="left" w:pos="1665"/>
        </w:tabs>
        <w:adjustRightInd w:val="0"/>
        <w:snapToGrid w:val="0"/>
        <w:spacing w:after="62" w:afterLines="20" w:line="360" w:lineRule="auto"/>
        <w:rPr>
          <w:rFonts w:ascii="宋体" w:hAnsi="宋体" w:cs="宋体"/>
          <w:bCs/>
          <w:sz w:val="24"/>
        </w:rPr>
      </w:pPr>
    </w:p>
    <w:p w14:paraId="0D54A169">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r>
        <w:rPr>
          <w:rFonts w:hint="eastAsia" w:ascii="宋体" w:hAnsi="宋体" w:cs="宋体"/>
          <w:b/>
          <w:bCs/>
          <w:sz w:val="24"/>
        </w:rPr>
        <w:t>合同违约责任</w:t>
      </w:r>
    </w:p>
    <w:p w14:paraId="7EE891AE">
      <w:pPr>
        <w:tabs>
          <w:tab w:val="left" w:pos="1665"/>
        </w:tabs>
        <w:adjustRightInd w:val="0"/>
        <w:snapToGrid w:val="0"/>
        <w:spacing w:after="62" w:afterLines="20" w:line="360" w:lineRule="auto"/>
        <w:rPr>
          <w:rFonts w:ascii="宋体" w:hAnsi="宋体" w:cs="宋体"/>
          <w:sz w:val="24"/>
        </w:rPr>
      </w:pPr>
      <w:bookmarkStart w:id="211" w:name="_Hlk131628901"/>
      <w:bookmarkStart w:id="212" w:name="_Hlk131690782"/>
      <w:r>
        <w:rPr>
          <w:rFonts w:hint="eastAsia" w:ascii="宋体" w:hAnsi="宋体" w:cs="宋体"/>
          <w:sz w:val="24"/>
        </w:rPr>
        <w:t>15.1合同生效后，双方不得任意终止合同，否则赔偿对方合同总价款的</w:t>
      </w:r>
      <w:r>
        <w:rPr>
          <w:rFonts w:hint="eastAsia" w:ascii="宋体" w:hAnsi="宋体" w:cs="宋体"/>
          <w:sz w:val="24"/>
          <w:u w:val="single"/>
        </w:rPr>
        <w:t xml:space="preserve">   </w:t>
      </w:r>
      <w:r>
        <w:rPr>
          <w:rFonts w:hint="eastAsia" w:ascii="宋体" w:hAnsi="宋体" w:cs="宋体"/>
          <w:sz w:val="24"/>
        </w:rPr>
        <w:t xml:space="preserve">%作为违约金。 </w:t>
      </w:r>
    </w:p>
    <w:bookmarkEnd w:id="211"/>
    <w:p w14:paraId="56F54074">
      <w:pPr>
        <w:tabs>
          <w:tab w:val="left" w:pos="1665"/>
        </w:tabs>
        <w:adjustRightInd w:val="0"/>
        <w:snapToGrid w:val="0"/>
        <w:spacing w:after="62" w:afterLines="20" w:line="360" w:lineRule="auto"/>
        <w:rPr>
          <w:rFonts w:ascii="宋体" w:hAnsi="宋体" w:cs="宋体"/>
          <w:sz w:val="24"/>
        </w:rPr>
      </w:pPr>
      <w:bookmarkStart w:id="213" w:name="_Hlk131628926"/>
      <w:bookmarkStart w:id="214" w:name="_Hlk131629167"/>
      <w:r>
        <w:rPr>
          <w:rFonts w:hint="eastAsia" w:ascii="宋体" w:hAnsi="宋体" w:cs="宋体"/>
          <w:sz w:val="24"/>
        </w:rPr>
        <w:t>15.2甲方违约责任</w:t>
      </w:r>
      <w:bookmarkStart w:id="215" w:name="_Hlk131518604"/>
    </w:p>
    <w:bookmarkEnd w:id="213"/>
    <w:bookmarkEnd w:id="215"/>
    <w:p w14:paraId="355E5D7C">
      <w:pPr>
        <w:adjustRightInd w:val="0"/>
        <w:snapToGrid w:val="0"/>
        <w:spacing w:after="62" w:afterLines="20" w:line="360" w:lineRule="auto"/>
        <w:rPr>
          <w:rFonts w:ascii="宋体" w:hAnsi="宋体" w:cs="宋体"/>
          <w:sz w:val="24"/>
        </w:rPr>
      </w:pPr>
      <w:bookmarkStart w:id="216" w:name="_Hlk132648087"/>
      <w:r>
        <w:rPr>
          <w:rFonts w:hint="eastAsia" w:ascii="宋体" w:hAnsi="宋体" w:cs="宋体"/>
          <w:sz w:val="24"/>
        </w:rPr>
        <w:t>（</w:t>
      </w:r>
      <w:r>
        <w:rPr>
          <w:rFonts w:hint="eastAsia" w:ascii="宋体" w:hAnsi="宋体" w:cs="宋体"/>
          <w:bCs/>
          <w:sz w:val="24"/>
        </w:rPr>
        <w:t>1</w:t>
      </w:r>
      <w:r>
        <w:rPr>
          <w:rFonts w:hint="eastAsia" w:ascii="宋体" w:hAnsi="宋体" w:cs="宋体"/>
          <w:sz w:val="24"/>
        </w:rPr>
        <w:t>）合同签订后，乙方未展开工作前，由于甲方项目停止或其他自身原因而终止合同的，甲方不支付任何费用；乙方已展开工作的，甲方应按完成的实际工作量支付项目价款。</w:t>
      </w:r>
    </w:p>
    <w:bookmarkEnd w:id="216"/>
    <w:p w14:paraId="4FFAB231">
      <w:pPr>
        <w:adjustRightInd w:val="0"/>
        <w:snapToGrid w:val="0"/>
        <w:spacing w:after="62" w:afterLines="20" w:line="360" w:lineRule="auto"/>
        <w:rPr>
          <w:rFonts w:ascii="宋体" w:hAnsi="宋体" w:cs="宋体"/>
          <w:kern w:val="0"/>
          <w:sz w:val="24"/>
        </w:rPr>
      </w:pPr>
      <w:r>
        <w:rPr>
          <w:rFonts w:hint="eastAsia" w:ascii="宋体" w:hAnsi="宋体" w:cs="宋体"/>
          <w:sz w:val="24"/>
        </w:rPr>
        <w:t>（2）</w:t>
      </w:r>
      <w:r>
        <w:rPr>
          <w:rFonts w:hint="eastAsia" w:ascii="宋体" w:hAnsi="宋体" w:cs="宋体"/>
          <w:kern w:val="0"/>
          <w:sz w:val="24"/>
        </w:rPr>
        <w:t>甲方无正当理由</w:t>
      </w:r>
      <w:r>
        <w:rPr>
          <w:rFonts w:hint="eastAsia" w:ascii="宋体" w:hAnsi="宋体" w:cs="宋体"/>
          <w:bCs/>
          <w:sz w:val="24"/>
        </w:rPr>
        <w:t>拒不接受服务、拒</w:t>
      </w:r>
      <w:r>
        <w:rPr>
          <w:rFonts w:hint="eastAsia" w:ascii="宋体" w:hAnsi="宋体" w:cs="宋体"/>
          <w:kern w:val="0"/>
          <w:sz w:val="24"/>
        </w:rPr>
        <w:t>付合同价款，乙方有权要求甲方接受服务并支付应付的合同价款。</w:t>
      </w:r>
    </w:p>
    <w:p w14:paraId="1CC4B2AF">
      <w:pPr>
        <w:adjustRightInd w:val="0"/>
        <w:snapToGrid w:val="0"/>
        <w:spacing w:after="62" w:afterLines="20" w:line="360" w:lineRule="auto"/>
        <w:rPr>
          <w:rFonts w:ascii="宋体" w:hAnsi="宋体" w:cs="宋体"/>
          <w:sz w:val="24"/>
        </w:rPr>
      </w:pPr>
      <w:r>
        <w:rPr>
          <w:rFonts w:hint="eastAsia" w:ascii="宋体" w:hAnsi="宋体" w:cs="宋体"/>
          <w:sz w:val="24"/>
        </w:rPr>
        <w:t>（</w:t>
      </w:r>
      <w:r>
        <w:rPr>
          <w:rFonts w:hint="eastAsia" w:ascii="宋体" w:hAnsi="宋体" w:cs="宋体"/>
          <w:bCs/>
          <w:sz w:val="24"/>
        </w:rPr>
        <w:t>3</w:t>
      </w:r>
      <w:r>
        <w:rPr>
          <w:rFonts w:hint="eastAsia" w:ascii="宋体" w:hAnsi="宋体" w:cs="宋体"/>
          <w:sz w:val="24"/>
        </w:rPr>
        <w:t>）甲方变更委托项目内容、规模、条件，或对所提供资料作较大修改时，应于确定修改之日起</w:t>
      </w:r>
      <w:r>
        <w:rPr>
          <w:rFonts w:hint="eastAsia" w:ascii="宋体" w:hAnsi="宋体" w:cs="宋体"/>
          <w:sz w:val="24"/>
          <w:u w:val="single"/>
        </w:rPr>
        <w:t xml:space="preserve">   </w:t>
      </w:r>
      <w:r>
        <w:rPr>
          <w:rFonts w:hint="eastAsia" w:ascii="宋体" w:hAnsi="宋体" w:cs="宋体"/>
          <w:sz w:val="24"/>
        </w:rPr>
        <w:t>个工作日内告知乙方。因以上原因造成乙方返工，工作量按本合同规定的计费标准计算未超过合同总价款的</w:t>
      </w:r>
      <w:r>
        <w:rPr>
          <w:rFonts w:hint="eastAsia" w:ascii="宋体" w:hAnsi="宋体" w:cs="宋体"/>
          <w:sz w:val="24"/>
          <w:u w:val="single"/>
        </w:rPr>
        <w:t xml:space="preserve">   </w:t>
      </w:r>
      <w:r>
        <w:rPr>
          <w:rFonts w:hint="eastAsia" w:ascii="宋体" w:hAnsi="宋体" w:cs="宋体"/>
          <w:sz w:val="24"/>
        </w:rPr>
        <w:t>%时，乙方予以免费返工；工作量按本合同规定的计费标准计算超过合同总价款的</w:t>
      </w:r>
      <w:r>
        <w:rPr>
          <w:rFonts w:hint="eastAsia" w:ascii="宋体" w:hAnsi="宋体" w:cs="宋体"/>
          <w:sz w:val="24"/>
          <w:u w:val="single"/>
        </w:rPr>
        <w:t xml:space="preserve">   </w:t>
      </w:r>
      <w:r>
        <w:rPr>
          <w:rFonts w:hint="eastAsia" w:ascii="宋体" w:hAnsi="宋体" w:cs="宋体"/>
          <w:sz w:val="24"/>
        </w:rPr>
        <w:t>%但未超过</w:t>
      </w:r>
      <w:r>
        <w:rPr>
          <w:rFonts w:hint="eastAsia" w:ascii="宋体" w:hAnsi="宋体" w:cs="宋体"/>
          <w:sz w:val="24"/>
          <w:u w:val="single"/>
        </w:rPr>
        <w:t xml:space="preserve">   </w:t>
      </w:r>
      <w:r>
        <w:rPr>
          <w:rFonts w:hint="eastAsia" w:ascii="宋体" w:hAnsi="宋体" w:cs="宋体"/>
          <w:sz w:val="24"/>
        </w:rPr>
        <w:t>%时，甲方应按乙方返工所耗工作量向乙方支付返工费；工作量按本合同规定的计费标准计算达到或超过合同总价款的</w:t>
      </w:r>
      <w:r>
        <w:rPr>
          <w:rFonts w:hint="eastAsia" w:ascii="宋体" w:hAnsi="宋体" w:cs="宋体"/>
          <w:sz w:val="24"/>
          <w:u w:val="single"/>
        </w:rPr>
        <w:t xml:space="preserve">   </w:t>
      </w:r>
      <w:r>
        <w:rPr>
          <w:rFonts w:hint="eastAsia" w:ascii="宋体" w:hAnsi="宋体" w:cs="宋体"/>
          <w:sz w:val="24"/>
        </w:rPr>
        <w:t>%时，双方应协商签订补充协议或另行签订合同，重新明确有关条款。</w:t>
      </w:r>
    </w:p>
    <w:bookmarkEnd w:id="212"/>
    <w:bookmarkEnd w:id="214"/>
    <w:p w14:paraId="6DC3795C">
      <w:pPr>
        <w:tabs>
          <w:tab w:val="left" w:pos="1665"/>
        </w:tabs>
        <w:adjustRightInd w:val="0"/>
        <w:snapToGrid w:val="0"/>
        <w:spacing w:after="62" w:afterLines="20" w:line="360" w:lineRule="auto"/>
        <w:rPr>
          <w:rFonts w:ascii="宋体" w:hAnsi="宋体" w:cs="宋体"/>
          <w:sz w:val="24"/>
        </w:rPr>
      </w:pPr>
      <w:bookmarkStart w:id="217" w:name="_Hlk131691256"/>
      <w:r>
        <w:rPr>
          <w:rFonts w:hint="eastAsia" w:ascii="宋体" w:hAnsi="宋体" w:cs="宋体"/>
          <w:sz w:val="24"/>
        </w:rPr>
        <w:t>15.3乙方违约责任</w:t>
      </w:r>
    </w:p>
    <w:p w14:paraId="1B90E318">
      <w:pPr>
        <w:tabs>
          <w:tab w:val="left" w:pos="360"/>
          <w:tab w:val="left" w:pos="720"/>
        </w:tabs>
        <w:adjustRightInd w:val="0"/>
        <w:snapToGrid w:val="0"/>
        <w:spacing w:after="62" w:afterLines="20" w:line="360" w:lineRule="auto"/>
        <w:rPr>
          <w:rFonts w:ascii="宋体" w:hAnsi="宋体" w:cs="宋体"/>
          <w:sz w:val="24"/>
          <w:u w:val="single"/>
        </w:rPr>
      </w:pPr>
      <w:bookmarkStart w:id="218" w:name="_Hlk132287709"/>
      <w:r>
        <w:rPr>
          <w:rFonts w:hint="eastAsia" w:ascii="宋体" w:hAnsi="宋体" w:cs="宋体"/>
          <w:sz w:val="24"/>
        </w:rPr>
        <w:t>（</w:t>
      </w:r>
      <w:r>
        <w:rPr>
          <w:rFonts w:hint="eastAsia" w:ascii="宋体" w:hAnsi="宋体" w:cs="宋体"/>
          <w:bCs/>
          <w:sz w:val="24"/>
        </w:rPr>
        <w:t>1</w:t>
      </w:r>
      <w:r>
        <w:rPr>
          <w:rFonts w:hint="eastAsia" w:ascii="宋体" w:hAnsi="宋体" w:cs="宋体"/>
          <w:sz w:val="24"/>
        </w:rPr>
        <w:t>）合同签订后，如乙方擅自中途终止或解除合同，乙方向甲方赔偿合同总价款的</w:t>
      </w:r>
      <w:r>
        <w:rPr>
          <w:rFonts w:hint="eastAsia" w:ascii="宋体" w:hAnsi="宋体" w:cs="宋体"/>
          <w:sz w:val="24"/>
          <w:u w:val="single"/>
        </w:rPr>
        <w:t xml:space="preserve">   </w:t>
      </w:r>
      <w:r>
        <w:rPr>
          <w:rFonts w:hint="eastAsia" w:ascii="宋体" w:hAnsi="宋体" w:cs="宋体"/>
          <w:sz w:val="24"/>
        </w:rPr>
        <w:t>%，人民币</w:t>
      </w:r>
      <w:r>
        <w:rPr>
          <w:rFonts w:hint="eastAsia" w:ascii="宋体" w:hAnsi="宋体" w:cs="宋体"/>
          <w:sz w:val="24"/>
          <w:u w:val="single"/>
        </w:rPr>
        <w:t xml:space="preserve">   </w:t>
      </w:r>
      <w:r>
        <w:rPr>
          <w:rFonts w:hint="eastAsia" w:ascii="宋体" w:hAnsi="宋体" w:cs="宋体"/>
          <w:sz w:val="24"/>
        </w:rPr>
        <w:t>元，并归还甲方预付的全部项目款。</w:t>
      </w:r>
    </w:p>
    <w:p w14:paraId="3BE43643">
      <w:pPr>
        <w:tabs>
          <w:tab w:val="left" w:pos="1665"/>
        </w:tabs>
        <w:adjustRightInd w:val="0"/>
        <w:snapToGrid w:val="0"/>
        <w:spacing w:after="62" w:afterLines="20" w:line="360" w:lineRule="auto"/>
        <w:rPr>
          <w:rFonts w:ascii="宋体" w:hAnsi="宋体" w:cs="宋体"/>
          <w:sz w:val="24"/>
        </w:rPr>
      </w:pPr>
      <w:r>
        <w:rPr>
          <w:rFonts w:hint="eastAsia" w:ascii="宋体" w:hAnsi="宋体" w:cs="宋体"/>
          <w:sz w:val="24"/>
        </w:rPr>
        <w:t>（</w:t>
      </w:r>
      <w:r>
        <w:rPr>
          <w:rFonts w:hint="eastAsia" w:ascii="宋体" w:hAnsi="宋体" w:cs="宋体"/>
          <w:bCs/>
          <w:sz w:val="24"/>
        </w:rPr>
        <w:t>2</w:t>
      </w:r>
      <w:r>
        <w:rPr>
          <w:rFonts w:hint="eastAsia" w:ascii="宋体" w:hAnsi="宋体" w:cs="宋体"/>
          <w:sz w:val="24"/>
        </w:rPr>
        <w:t>）未经甲方许可，乙方将本合同项目与第三方合作，或将本合同标的的全部或部分擅自转包给第三方的，甲方有权要求乙方终止与第三方的合同。乙方应承担因此而产生的相关责任，并</w:t>
      </w:r>
      <w:r>
        <w:rPr>
          <w:rFonts w:hint="eastAsia" w:ascii="宋体" w:hAnsi="宋体" w:cs="宋体"/>
          <w:bCs/>
          <w:sz w:val="24"/>
        </w:rPr>
        <w:t>应向甲方支付本合同总价款的</w:t>
      </w:r>
      <w:r>
        <w:rPr>
          <w:rFonts w:hint="eastAsia" w:ascii="宋体" w:hAnsi="宋体" w:cs="宋体"/>
          <w:bCs/>
          <w:sz w:val="24"/>
          <w:u w:val="single"/>
        </w:rPr>
        <w:t xml:space="preserve">   </w:t>
      </w:r>
      <w:r>
        <w:rPr>
          <w:rFonts w:hint="eastAsia" w:ascii="宋体" w:hAnsi="宋体" w:cs="宋体"/>
          <w:sz w:val="24"/>
        </w:rPr>
        <w:t>%</w:t>
      </w:r>
      <w:r>
        <w:rPr>
          <w:rFonts w:hint="eastAsia" w:ascii="宋体" w:hAnsi="宋体" w:cs="宋体"/>
          <w:bCs/>
          <w:sz w:val="24"/>
        </w:rPr>
        <w:t>的违约金</w:t>
      </w:r>
      <w:r>
        <w:rPr>
          <w:rFonts w:hint="eastAsia" w:ascii="宋体" w:hAnsi="宋体" w:cs="宋体"/>
          <w:sz w:val="24"/>
        </w:rPr>
        <w:t>。</w:t>
      </w:r>
    </w:p>
    <w:p w14:paraId="3BCCD6D1">
      <w:pPr>
        <w:tabs>
          <w:tab w:val="left" w:pos="1665"/>
        </w:tabs>
        <w:adjustRightInd w:val="0"/>
        <w:snapToGrid w:val="0"/>
        <w:spacing w:after="62" w:afterLines="20" w:line="360" w:lineRule="auto"/>
        <w:rPr>
          <w:rFonts w:ascii="宋体" w:hAnsi="宋体" w:cs="宋体"/>
          <w:bCs/>
          <w:sz w:val="24"/>
        </w:rPr>
      </w:pPr>
      <w:r>
        <w:rPr>
          <w:rFonts w:hint="eastAsia" w:ascii="宋体" w:hAnsi="宋体" w:cs="宋体"/>
          <w:sz w:val="24"/>
        </w:rPr>
        <w:t>（3）</w:t>
      </w:r>
      <w:r>
        <w:rPr>
          <w:rFonts w:hint="eastAsia" w:ascii="宋体" w:hAnsi="宋体" w:cs="宋体"/>
          <w:bCs/>
          <w:sz w:val="24"/>
        </w:rPr>
        <w:t>如乙方</w:t>
      </w:r>
      <w:r>
        <w:rPr>
          <w:rFonts w:hint="eastAsia" w:ascii="宋体" w:hAnsi="宋体" w:cs="宋体"/>
          <w:sz w:val="24"/>
        </w:rPr>
        <w:t>因自身原因不能履行合同义务或</w:t>
      </w:r>
      <w:r>
        <w:rPr>
          <w:rFonts w:hint="eastAsia" w:ascii="宋体" w:hAnsi="宋体" w:cs="宋体"/>
          <w:bCs/>
          <w:sz w:val="24"/>
        </w:rPr>
        <w:t>无法按照本合同的约定提供服务，</w:t>
      </w:r>
      <w:r>
        <w:rPr>
          <w:rFonts w:hint="eastAsia" w:ascii="宋体" w:hAnsi="宋体" w:cs="宋体"/>
          <w:kern w:val="0"/>
          <w:sz w:val="24"/>
        </w:rPr>
        <w:t>甲方有权终止合同，损失由乙方承担，</w:t>
      </w:r>
      <w:r>
        <w:rPr>
          <w:rFonts w:hint="eastAsia" w:ascii="宋体" w:hAnsi="宋体" w:cs="宋体"/>
          <w:bCs/>
          <w:sz w:val="24"/>
        </w:rPr>
        <w:t>乙方应向甲方支付本合同总价款的</w:t>
      </w:r>
      <w:r>
        <w:rPr>
          <w:rFonts w:hint="eastAsia" w:ascii="宋体" w:hAnsi="宋体" w:cs="宋体"/>
          <w:bCs/>
          <w:sz w:val="24"/>
          <w:u w:val="single"/>
        </w:rPr>
        <w:t xml:space="preserve">   </w:t>
      </w:r>
      <w:r>
        <w:rPr>
          <w:rFonts w:hint="eastAsia" w:ascii="宋体" w:hAnsi="宋体" w:cs="宋体"/>
          <w:sz w:val="24"/>
        </w:rPr>
        <w:t>%</w:t>
      </w:r>
      <w:r>
        <w:rPr>
          <w:rFonts w:hint="eastAsia" w:ascii="宋体" w:hAnsi="宋体" w:cs="宋体"/>
          <w:bCs/>
          <w:sz w:val="24"/>
        </w:rPr>
        <w:t>的违约金，同时要求乙方退回全部已收合同款项。</w:t>
      </w:r>
    </w:p>
    <w:p w14:paraId="79FC1C91">
      <w:pPr>
        <w:tabs>
          <w:tab w:val="left" w:pos="1665"/>
        </w:tabs>
        <w:adjustRightInd w:val="0"/>
        <w:snapToGrid w:val="0"/>
        <w:spacing w:after="62" w:afterLines="20" w:line="360" w:lineRule="auto"/>
        <w:rPr>
          <w:rFonts w:ascii="宋体" w:hAnsi="宋体" w:cs="宋体"/>
          <w:sz w:val="24"/>
        </w:rPr>
      </w:pPr>
      <w:r>
        <w:rPr>
          <w:rFonts w:hint="eastAsia" w:ascii="宋体" w:hAnsi="宋体" w:cs="宋体"/>
          <w:sz w:val="24"/>
        </w:rPr>
        <w:t>（4）</w:t>
      </w:r>
      <w:r>
        <w:rPr>
          <w:rFonts w:hint="eastAsia" w:ascii="宋体" w:hAnsi="宋体" w:cs="宋体"/>
          <w:kern w:val="0"/>
          <w:sz w:val="24"/>
        </w:rPr>
        <w:t>乙方无正当理由不按照本合同的约定提供服务或者违反规定的义务，甲方有权要求乙方退还部分或者全部已付的合同款项</w:t>
      </w:r>
      <w:r>
        <w:rPr>
          <w:rFonts w:hint="eastAsia" w:ascii="宋体" w:hAnsi="宋体" w:cs="宋体"/>
          <w:sz w:val="24"/>
        </w:rPr>
        <w:t>，并</w:t>
      </w:r>
      <w:r>
        <w:rPr>
          <w:rFonts w:hint="eastAsia" w:ascii="宋体" w:hAnsi="宋体" w:cs="宋体"/>
          <w:bCs/>
          <w:sz w:val="24"/>
        </w:rPr>
        <w:t>应向甲方支付本合同总价款的</w:t>
      </w:r>
      <w:r>
        <w:rPr>
          <w:rFonts w:hint="eastAsia" w:ascii="宋体" w:hAnsi="宋体" w:cs="宋体"/>
          <w:bCs/>
          <w:sz w:val="24"/>
          <w:u w:val="single"/>
        </w:rPr>
        <w:t xml:space="preserve">   </w:t>
      </w:r>
      <w:r>
        <w:rPr>
          <w:rFonts w:hint="eastAsia" w:ascii="宋体" w:hAnsi="宋体" w:cs="宋体"/>
          <w:sz w:val="24"/>
        </w:rPr>
        <w:t>%</w:t>
      </w:r>
      <w:r>
        <w:rPr>
          <w:rFonts w:hint="eastAsia" w:ascii="宋体" w:hAnsi="宋体" w:cs="宋体"/>
          <w:bCs/>
          <w:sz w:val="24"/>
        </w:rPr>
        <w:t>的违约金</w:t>
      </w:r>
      <w:r>
        <w:rPr>
          <w:rFonts w:hint="eastAsia" w:ascii="宋体" w:hAnsi="宋体" w:cs="宋体"/>
          <w:sz w:val="24"/>
        </w:rPr>
        <w:t>。</w:t>
      </w:r>
    </w:p>
    <w:p w14:paraId="6D16C6A3">
      <w:pPr>
        <w:adjustRightInd w:val="0"/>
        <w:snapToGrid w:val="0"/>
        <w:spacing w:after="62" w:afterLines="20" w:line="360" w:lineRule="auto"/>
        <w:rPr>
          <w:rFonts w:ascii="宋体" w:hAnsi="宋体" w:cs="宋体"/>
          <w:sz w:val="24"/>
        </w:rPr>
      </w:pPr>
      <w:r>
        <w:rPr>
          <w:rFonts w:hint="eastAsia" w:ascii="宋体" w:hAnsi="宋体" w:cs="宋体"/>
          <w:sz w:val="24"/>
        </w:rPr>
        <w:t>（5）本合同履行期间，乙方因自身原因未能按合同约定的日期(含协商延缓的日期)提交项目成果和造成验收时间延后，检测、验收中的产品更改费由乙方承担。给甲方造成损失的，损害由乙方承担，每</w:t>
      </w:r>
      <w:r>
        <w:rPr>
          <w:rFonts w:hint="eastAsia" w:ascii="宋体" w:hAnsi="宋体" w:cs="宋体"/>
          <w:bCs/>
          <w:sz w:val="24"/>
        </w:rPr>
        <w:t>逾</w:t>
      </w:r>
      <w:r>
        <w:rPr>
          <w:rFonts w:hint="eastAsia" w:ascii="宋体" w:hAnsi="宋体" w:cs="宋体"/>
          <w:sz w:val="24"/>
        </w:rPr>
        <w:t>期一天须支付给甲方合同总价款</w:t>
      </w:r>
      <w:r>
        <w:rPr>
          <w:rFonts w:hint="eastAsia" w:ascii="宋体" w:hAnsi="宋体" w:cs="宋体"/>
          <w:bCs/>
          <w:sz w:val="24"/>
        </w:rPr>
        <w:t>的</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作为违约金，逾期违约金总额不超过合同总价款的</w:t>
      </w:r>
      <w:r>
        <w:rPr>
          <w:rFonts w:hint="eastAsia" w:ascii="宋体" w:hAnsi="宋体" w:cs="宋体"/>
          <w:sz w:val="24"/>
          <w:u w:val="single"/>
        </w:rPr>
        <w:t xml:space="preserve">   </w:t>
      </w:r>
      <w:r>
        <w:rPr>
          <w:rFonts w:hint="eastAsia" w:ascii="宋体" w:hAnsi="宋体" w:cs="宋体"/>
          <w:sz w:val="24"/>
        </w:rPr>
        <w:t>%。</w:t>
      </w:r>
    </w:p>
    <w:p w14:paraId="69800640">
      <w:pPr>
        <w:adjustRightInd w:val="0"/>
        <w:snapToGrid w:val="0"/>
        <w:spacing w:after="62" w:afterLines="20" w:line="360" w:lineRule="auto"/>
        <w:rPr>
          <w:rFonts w:ascii="宋体" w:hAnsi="宋体" w:cs="宋体"/>
          <w:sz w:val="24"/>
        </w:rPr>
      </w:pPr>
      <w:r>
        <w:rPr>
          <w:rFonts w:hint="eastAsia" w:ascii="宋体" w:hAnsi="宋体" w:cs="宋体"/>
          <w:sz w:val="24"/>
        </w:rPr>
        <w:t>（6）由于乙方工作的错误或遗漏造成项目成果验收不合格的，甲方给予乙方一定的宽限期，乙方应在宽限期内无偿予以重新开展工作或采取补救措施，以达到质量要求，且应免收受损失部分的合同价款，并支付合同总价款_____%的违约金。如甲方提出异议后乙方不作答复或者无理由推脱的或乙方无法在宽限期内完成整改的，甲方有权终止合同，损失由乙方承担，乙方须退回合同全额费用，并要求乙方支付合同总价款   %的违约金。因项目成果不符合合同要求给甲方造成损失的，乙方应负全部责任。</w:t>
      </w:r>
    </w:p>
    <w:p w14:paraId="727DCD3E">
      <w:pPr>
        <w:adjustRightInd w:val="0"/>
        <w:snapToGrid w:val="0"/>
        <w:spacing w:after="62" w:afterLines="20" w:line="360" w:lineRule="auto"/>
        <w:rPr>
          <w:rFonts w:ascii="宋体" w:hAnsi="宋体" w:cs="宋体"/>
          <w:sz w:val="24"/>
        </w:rPr>
      </w:pPr>
      <w:r>
        <w:rPr>
          <w:rFonts w:hint="eastAsia" w:ascii="宋体" w:hAnsi="宋体" w:cs="宋体"/>
          <w:sz w:val="24"/>
        </w:rPr>
        <w:t>（</w:t>
      </w:r>
      <w:r>
        <w:rPr>
          <w:rFonts w:hint="eastAsia" w:ascii="宋体" w:hAnsi="宋体" w:cs="宋体"/>
          <w:bCs/>
          <w:sz w:val="24"/>
        </w:rPr>
        <w:t>7</w:t>
      </w:r>
      <w:r>
        <w:rPr>
          <w:rFonts w:hint="eastAsia" w:ascii="宋体" w:hAnsi="宋体" w:cs="宋体"/>
          <w:sz w:val="24"/>
        </w:rPr>
        <w:t>）乙方未按本合同的约定，擅自修改已经提交验收的成果文件的，应承担因此产生的一切后果，并赔偿甲方合同总价款</w:t>
      </w:r>
      <w:r>
        <w:rPr>
          <w:rFonts w:hint="eastAsia" w:ascii="宋体" w:hAnsi="宋体" w:cs="宋体"/>
          <w:sz w:val="24"/>
          <w:u w:val="single"/>
        </w:rPr>
        <w:t xml:space="preserve">   </w:t>
      </w:r>
      <w:r>
        <w:rPr>
          <w:rFonts w:hint="eastAsia" w:ascii="宋体" w:hAnsi="宋体" w:cs="宋体"/>
          <w:sz w:val="24"/>
        </w:rPr>
        <w:t>%的违约金。</w:t>
      </w:r>
    </w:p>
    <w:p w14:paraId="194DCC1B">
      <w:pPr>
        <w:adjustRightInd w:val="0"/>
        <w:snapToGrid w:val="0"/>
        <w:spacing w:after="62" w:afterLines="20" w:line="360" w:lineRule="auto"/>
        <w:rPr>
          <w:rFonts w:ascii="宋体" w:hAnsi="宋体" w:cs="宋体"/>
          <w:sz w:val="24"/>
        </w:rPr>
      </w:pPr>
      <w:r>
        <w:rPr>
          <w:rFonts w:hint="eastAsia" w:ascii="宋体" w:hAnsi="宋体" w:cs="宋体"/>
          <w:sz w:val="24"/>
        </w:rPr>
        <w:t>（</w:t>
      </w:r>
      <w:r>
        <w:rPr>
          <w:rFonts w:hint="eastAsia" w:ascii="宋体" w:hAnsi="宋体" w:cs="宋体"/>
          <w:bCs/>
          <w:sz w:val="24"/>
        </w:rPr>
        <w:t>8</w:t>
      </w:r>
      <w:r>
        <w:rPr>
          <w:rFonts w:hint="eastAsia" w:ascii="宋体" w:hAnsi="宋体" w:cs="宋体"/>
          <w:sz w:val="24"/>
        </w:rPr>
        <w:t>）乙方组织的项目组成员不符合本合同约定的工作内容和技术要求，或未经甲方同意，乙方擅自变更约定的项目组主要成员，甲方有权责成乙方采取补救措施或调整项目组主要成员构成。</w:t>
      </w:r>
    </w:p>
    <w:p w14:paraId="30E27D1C">
      <w:pPr>
        <w:adjustRightInd w:val="0"/>
        <w:snapToGrid w:val="0"/>
        <w:spacing w:after="62" w:afterLines="20" w:line="360" w:lineRule="auto"/>
        <w:rPr>
          <w:rFonts w:ascii="宋体" w:hAnsi="宋体" w:cs="宋体"/>
          <w:sz w:val="24"/>
        </w:rPr>
      </w:pPr>
      <w:r>
        <w:rPr>
          <w:rFonts w:hint="eastAsia" w:ascii="宋体" w:hAnsi="宋体" w:cs="宋体"/>
          <w:sz w:val="24"/>
        </w:rPr>
        <w:t>（</w:t>
      </w:r>
      <w:r>
        <w:rPr>
          <w:rFonts w:hint="eastAsia" w:ascii="宋体" w:hAnsi="宋体" w:cs="宋体"/>
          <w:bCs/>
          <w:sz w:val="24"/>
        </w:rPr>
        <w:t>9</w:t>
      </w:r>
      <w:r>
        <w:rPr>
          <w:rFonts w:hint="eastAsia" w:ascii="宋体" w:hAnsi="宋体" w:cs="宋体"/>
          <w:sz w:val="24"/>
        </w:rPr>
        <w:t>）本项目最终成果验收后</w:t>
      </w:r>
      <w:r>
        <w:rPr>
          <w:rFonts w:hint="eastAsia" w:ascii="宋体" w:hAnsi="宋体" w:cs="宋体"/>
          <w:sz w:val="24"/>
          <w:u w:val="single"/>
        </w:rPr>
        <w:t xml:space="preserve">   </w:t>
      </w:r>
      <w:r>
        <w:rPr>
          <w:rFonts w:hint="eastAsia" w:ascii="宋体" w:hAnsi="宋体" w:cs="宋体"/>
          <w:sz w:val="24"/>
        </w:rPr>
        <w:t>年以内，乙方未按甲方要求就本项目提供必要解释和接受咨询的，甲方可要求乙方承担合同总价款____%的违约金。</w:t>
      </w:r>
    </w:p>
    <w:p w14:paraId="330B548B">
      <w:pPr>
        <w:adjustRightInd w:val="0"/>
        <w:snapToGrid w:val="0"/>
        <w:spacing w:after="62" w:afterLines="20" w:line="360" w:lineRule="auto"/>
        <w:rPr>
          <w:rFonts w:ascii="宋体" w:hAnsi="宋体" w:cs="宋体"/>
          <w:sz w:val="24"/>
        </w:rPr>
      </w:pPr>
      <w:r>
        <w:rPr>
          <w:rFonts w:hint="eastAsia" w:ascii="宋体" w:hAnsi="宋体" w:cs="宋体"/>
          <w:sz w:val="24"/>
        </w:rPr>
        <w:t>（</w:t>
      </w:r>
      <w:r>
        <w:rPr>
          <w:rFonts w:hint="eastAsia" w:ascii="宋体" w:hAnsi="宋体" w:cs="宋体"/>
          <w:bCs/>
          <w:sz w:val="24"/>
        </w:rPr>
        <w:t>10</w:t>
      </w:r>
      <w:r>
        <w:rPr>
          <w:rFonts w:hint="eastAsia" w:ascii="宋体" w:hAnsi="宋体" w:cs="宋体"/>
          <w:sz w:val="24"/>
        </w:rPr>
        <w:t>）合同履行期间，乙方承担第三方委托的本项目范围内有利益冲突的其他项目，一经发现，无论合同正在履行或已履行完毕，甲方均有权追究乙方责任，并要求乙方支付合同总价款</w:t>
      </w:r>
      <w:r>
        <w:rPr>
          <w:rFonts w:hint="eastAsia" w:ascii="宋体" w:hAnsi="宋体" w:cs="宋体"/>
          <w:sz w:val="24"/>
          <w:u w:val="single"/>
        </w:rPr>
        <w:t xml:space="preserve">   </w:t>
      </w:r>
      <w:r>
        <w:rPr>
          <w:rFonts w:hint="eastAsia" w:ascii="宋体" w:hAnsi="宋体" w:cs="宋体"/>
          <w:sz w:val="24"/>
        </w:rPr>
        <w:t>%的违约金。</w:t>
      </w:r>
    </w:p>
    <w:p w14:paraId="52C1CD7B">
      <w:pPr>
        <w:adjustRightInd w:val="0"/>
        <w:snapToGrid w:val="0"/>
        <w:spacing w:after="62" w:afterLines="20" w:line="360" w:lineRule="auto"/>
        <w:rPr>
          <w:rFonts w:ascii="宋体" w:hAnsi="宋体" w:cs="宋体"/>
          <w:sz w:val="24"/>
        </w:rPr>
      </w:pPr>
      <w:r>
        <w:rPr>
          <w:rFonts w:hint="eastAsia" w:ascii="宋体" w:hAnsi="宋体" w:cs="宋体"/>
          <w:sz w:val="24"/>
        </w:rPr>
        <w:t>（11）如乙方提交的服务成果侵犯第三方合法权益的，一切法律责任均由乙方承担，同时乙方保证甲方在第三方主张权益时免受损失，并赔偿甲方合同总价款10%的违约金。</w:t>
      </w:r>
    </w:p>
    <w:p w14:paraId="3514AD25">
      <w:pPr>
        <w:adjustRightInd w:val="0"/>
        <w:snapToGrid w:val="0"/>
        <w:spacing w:after="62" w:afterLines="20" w:line="360" w:lineRule="auto"/>
        <w:rPr>
          <w:rFonts w:ascii="宋体" w:hAnsi="宋体" w:cs="宋体"/>
          <w:kern w:val="0"/>
          <w:sz w:val="24"/>
        </w:rPr>
      </w:pPr>
      <w:r>
        <w:rPr>
          <w:rFonts w:hint="eastAsia" w:ascii="宋体" w:hAnsi="宋体" w:cs="宋体"/>
          <w:sz w:val="24"/>
        </w:rPr>
        <w:t>（12）</w:t>
      </w:r>
      <w:r>
        <w:rPr>
          <w:rFonts w:hint="eastAsia" w:ascii="宋体" w:hAnsi="宋体" w:cs="宋体"/>
          <w:kern w:val="0"/>
          <w:sz w:val="24"/>
        </w:rPr>
        <w:t>乙方因过错导致甲方蒙受重大经济损失，乙方应当承担赔偿责任。</w:t>
      </w:r>
    </w:p>
    <w:bookmarkEnd w:id="217"/>
    <w:bookmarkEnd w:id="218"/>
    <w:p w14:paraId="65784A19">
      <w:pPr>
        <w:adjustRightInd w:val="0"/>
        <w:snapToGrid w:val="0"/>
        <w:spacing w:after="62" w:afterLines="20" w:line="360" w:lineRule="auto"/>
        <w:rPr>
          <w:rFonts w:ascii="宋体" w:hAnsi="宋体" w:cs="宋体"/>
          <w:sz w:val="24"/>
        </w:rPr>
      </w:pPr>
    </w:p>
    <w:p w14:paraId="0B9C9E43">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r>
        <w:rPr>
          <w:rFonts w:hint="eastAsia" w:ascii="宋体" w:hAnsi="宋体" w:cs="宋体"/>
          <w:b/>
          <w:bCs/>
          <w:sz w:val="24"/>
        </w:rPr>
        <w:t>合同解除</w:t>
      </w:r>
    </w:p>
    <w:p w14:paraId="020D7536">
      <w:pPr>
        <w:tabs>
          <w:tab w:val="left" w:pos="2732"/>
        </w:tabs>
        <w:adjustRightInd w:val="0"/>
        <w:snapToGrid w:val="0"/>
        <w:spacing w:after="62" w:afterLines="20" w:line="360" w:lineRule="auto"/>
        <w:rPr>
          <w:rFonts w:ascii="宋体" w:hAnsi="宋体" w:cs="宋体"/>
          <w:bCs/>
          <w:sz w:val="24"/>
        </w:rPr>
      </w:pPr>
      <w:bookmarkStart w:id="219" w:name="_Hlk131632063"/>
      <w:r>
        <w:rPr>
          <w:rFonts w:hint="eastAsia" w:ascii="宋体" w:hAnsi="宋体" w:cs="宋体"/>
          <w:bCs/>
          <w:sz w:val="24"/>
        </w:rPr>
        <w:t>16.1本合同履行过程中出现以下情形之一的，合同双方中任何一方可以书面通知对方解除合同：</w:t>
      </w:r>
    </w:p>
    <w:p w14:paraId="7A075D8A">
      <w:pPr>
        <w:tabs>
          <w:tab w:val="left" w:pos="2732"/>
        </w:tabs>
        <w:adjustRightInd w:val="0"/>
        <w:snapToGrid w:val="0"/>
        <w:spacing w:after="62" w:afterLines="20" w:line="360" w:lineRule="auto"/>
        <w:rPr>
          <w:rFonts w:ascii="宋体" w:hAnsi="宋体" w:cs="宋体"/>
          <w:bCs/>
          <w:sz w:val="24"/>
        </w:rPr>
      </w:pPr>
      <w:r>
        <w:rPr>
          <w:rFonts w:hint="eastAsia" w:ascii="宋体" w:hAnsi="宋体" w:cs="宋体"/>
          <w:bCs/>
          <w:sz w:val="24"/>
        </w:rPr>
        <w:t>□ 非归责于合同双方的原因，项目取消的；</w:t>
      </w:r>
    </w:p>
    <w:p w14:paraId="5C6649C8">
      <w:pPr>
        <w:tabs>
          <w:tab w:val="left" w:pos="2732"/>
        </w:tabs>
        <w:adjustRightInd w:val="0"/>
        <w:snapToGrid w:val="0"/>
        <w:spacing w:after="62" w:afterLines="20" w:line="360" w:lineRule="auto"/>
        <w:rPr>
          <w:rFonts w:ascii="宋体" w:hAnsi="宋体" w:cs="宋体"/>
          <w:bCs/>
          <w:sz w:val="24"/>
        </w:rPr>
      </w:pPr>
      <w:r>
        <w:rPr>
          <w:rFonts w:hint="eastAsia" w:ascii="宋体" w:hAnsi="宋体" w:cs="宋体"/>
          <w:bCs/>
          <w:sz w:val="24"/>
        </w:rPr>
        <w:t>□ 非归责于合同双方的原因，项目长期暂停，超过</w:t>
      </w:r>
      <w:r>
        <w:rPr>
          <w:rFonts w:hint="eastAsia" w:ascii="宋体" w:hAnsi="宋体" w:cs="宋体"/>
          <w:bCs/>
          <w:sz w:val="24"/>
          <w:u w:val="single"/>
        </w:rPr>
        <w:t xml:space="preserve">    </w:t>
      </w:r>
      <w:r>
        <w:rPr>
          <w:rFonts w:hint="eastAsia" w:ascii="宋体" w:hAnsi="宋体" w:cs="宋体"/>
          <w:bCs/>
          <w:sz w:val="24"/>
        </w:rPr>
        <w:t>工作日；</w:t>
      </w:r>
    </w:p>
    <w:p w14:paraId="0B448D79">
      <w:pPr>
        <w:tabs>
          <w:tab w:val="left" w:pos="2732"/>
        </w:tabs>
        <w:adjustRightInd w:val="0"/>
        <w:snapToGrid w:val="0"/>
        <w:spacing w:after="62" w:afterLines="20" w:line="360" w:lineRule="auto"/>
        <w:rPr>
          <w:rFonts w:ascii="宋体" w:hAnsi="宋体" w:cs="宋体"/>
          <w:bCs/>
          <w:sz w:val="24"/>
        </w:rPr>
      </w:pPr>
      <w:r>
        <w:rPr>
          <w:rFonts w:hint="eastAsia" w:ascii="宋体" w:hAnsi="宋体" w:cs="宋体"/>
          <w:bCs/>
          <w:sz w:val="24"/>
        </w:rPr>
        <w:t>本合同履行期间，因上述情形造成合同终止的，甲方应按乙方已经完成的工作量向乙方支付费用，</w:t>
      </w:r>
      <w:bookmarkStart w:id="220" w:name="_Hlk132288450"/>
      <w:r>
        <w:rPr>
          <w:rFonts w:hint="eastAsia" w:ascii="宋体" w:hAnsi="宋体" w:cs="宋体"/>
          <w:bCs/>
          <w:sz w:val="24"/>
        </w:rPr>
        <w:t>乙方同时应将甲方损失减小到最少，</w:t>
      </w:r>
      <w:bookmarkEnd w:id="220"/>
      <w:r>
        <w:rPr>
          <w:rFonts w:hint="eastAsia" w:ascii="宋体" w:hAnsi="宋体" w:cs="宋体"/>
          <w:bCs/>
          <w:sz w:val="24"/>
        </w:rPr>
        <w:t>且应将已完成的阶段性成果移交甲方。</w:t>
      </w:r>
    </w:p>
    <w:bookmarkEnd w:id="219"/>
    <w:p w14:paraId="2CF76C88">
      <w:pPr>
        <w:adjustRightInd w:val="0"/>
        <w:snapToGrid w:val="0"/>
        <w:spacing w:after="62" w:afterLines="20" w:line="360" w:lineRule="auto"/>
        <w:rPr>
          <w:rFonts w:ascii="宋体" w:hAnsi="宋体" w:cs="宋体"/>
          <w:sz w:val="24"/>
        </w:rPr>
      </w:pPr>
      <w:bookmarkStart w:id="221" w:name="_Hlk131691878"/>
      <w:bookmarkStart w:id="222" w:name="_Hlk131632193"/>
      <w:r>
        <w:rPr>
          <w:rFonts w:hint="eastAsia" w:ascii="宋体" w:hAnsi="宋体" w:cs="宋体"/>
          <w:bCs/>
          <w:sz w:val="24"/>
        </w:rPr>
        <w:t>16.2</w:t>
      </w:r>
      <w:r>
        <w:rPr>
          <w:rFonts w:hint="eastAsia" w:ascii="宋体" w:hAnsi="宋体" w:cs="宋体"/>
          <w:sz w:val="24"/>
        </w:rPr>
        <w:t>本合同履行过程中出现下列情形之一的，甲方有权</w:t>
      </w:r>
      <w:bookmarkStart w:id="223" w:name="_Hlk132191716"/>
      <w:bookmarkStart w:id="224" w:name="_Hlk132191662"/>
      <w:r>
        <w:rPr>
          <w:rFonts w:hint="eastAsia" w:ascii="宋体" w:hAnsi="宋体" w:cs="宋体"/>
          <w:sz w:val="24"/>
        </w:rPr>
        <w:t>单方</w:t>
      </w:r>
      <w:bookmarkEnd w:id="223"/>
      <w:r>
        <w:rPr>
          <w:rFonts w:hint="eastAsia" w:ascii="宋体" w:hAnsi="宋体" w:cs="宋体"/>
          <w:sz w:val="24"/>
        </w:rPr>
        <w:t>部分或全部</w:t>
      </w:r>
      <w:bookmarkEnd w:id="224"/>
      <w:r>
        <w:rPr>
          <w:rFonts w:hint="eastAsia" w:ascii="宋体" w:hAnsi="宋体" w:cs="宋体"/>
          <w:sz w:val="24"/>
        </w:rPr>
        <w:t>解除合同：</w:t>
      </w:r>
    </w:p>
    <w:bookmarkEnd w:id="221"/>
    <w:p w14:paraId="15F60A8D">
      <w:pPr>
        <w:adjustRightInd w:val="0"/>
        <w:snapToGrid w:val="0"/>
        <w:spacing w:after="62" w:afterLines="20" w:line="360" w:lineRule="auto"/>
        <w:rPr>
          <w:rFonts w:ascii="宋体" w:hAnsi="宋体" w:cs="宋体"/>
          <w:sz w:val="24"/>
        </w:rPr>
      </w:pPr>
      <w:bookmarkStart w:id="225" w:name="_Hlk131692001"/>
      <w:bookmarkStart w:id="226" w:name="_Hlk132543131"/>
      <w:r>
        <w:rPr>
          <w:rFonts w:hint="eastAsia" w:ascii="宋体" w:hAnsi="宋体" w:cs="宋体"/>
          <w:sz w:val="24"/>
        </w:rPr>
        <w:t>（1）在合同履行过程中，甲方发现乙方不具备相关资质资格的；</w:t>
      </w:r>
    </w:p>
    <w:p w14:paraId="4536DDF0">
      <w:pPr>
        <w:adjustRightInd w:val="0"/>
        <w:snapToGrid w:val="0"/>
        <w:spacing w:after="62" w:afterLines="20" w:line="360" w:lineRule="auto"/>
        <w:rPr>
          <w:rFonts w:ascii="宋体" w:hAnsi="宋体" w:cs="宋体"/>
          <w:sz w:val="24"/>
        </w:rPr>
      </w:pPr>
      <w:r>
        <w:rPr>
          <w:rFonts w:hint="eastAsia" w:ascii="宋体" w:hAnsi="宋体" w:cs="宋体"/>
          <w:sz w:val="24"/>
        </w:rPr>
        <w:t>（2）在合同履行过程中，甲方发现乙方不满足本合同规定的；</w:t>
      </w:r>
    </w:p>
    <w:p w14:paraId="0A17BC97">
      <w:pPr>
        <w:adjustRightInd w:val="0"/>
        <w:snapToGrid w:val="0"/>
        <w:spacing w:after="62" w:afterLines="20" w:line="360" w:lineRule="auto"/>
        <w:rPr>
          <w:rFonts w:ascii="宋体" w:hAnsi="宋体" w:cs="宋体"/>
          <w:sz w:val="24"/>
        </w:rPr>
      </w:pPr>
      <w:r>
        <w:rPr>
          <w:rFonts w:hint="eastAsia" w:ascii="宋体" w:hAnsi="宋体" w:cs="宋体"/>
          <w:sz w:val="24"/>
        </w:rPr>
        <w:t>（</w:t>
      </w:r>
      <w:r>
        <w:rPr>
          <w:rFonts w:hint="eastAsia" w:ascii="宋体" w:hAnsi="宋体" w:cs="宋体"/>
          <w:bCs/>
          <w:sz w:val="24"/>
        </w:rPr>
        <w:t>3</w:t>
      </w:r>
      <w:r>
        <w:rPr>
          <w:rFonts w:hint="eastAsia" w:ascii="宋体" w:hAnsi="宋体" w:cs="宋体"/>
          <w:sz w:val="24"/>
        </w:rPr>
        <w:t>）乙方未能按本合同约定的日期（含协商延缓的日期）提供本合同项下的服务，延误时间超过</w:t>
      </w:r>
      <w:r>
        <w:rPr>
          <w:rFonts w:hint="eastAsia" w:ascii="宋体" w:hAnsi="宋体" w:cs="宋体"/>
          <w:sz w:val="24"/>
          <w:u w:val="single"/>
        </w:rPr>
        <w:t xml:space="preserve">   </w:t>
      </w:r>
      <w:r>
        <w:rPr>
          <w:rFonts w:hint="eastAsia" w:ascii="宋体" w:hAnsi="宋体" w:cs="宋体"/>
          <w:sz w:val="24"/>
        </w:rPr>
        <w:t>个工作日；</w:t>
      </w:r>
    </w:p>
    <w:p w14:paraId="13BB1F40">
      <w:pPr>
        <w:adjustRightInd w:val="0"/>
        <w:snapToGrid w:val="0"/>
        <w:spacing w:after="62" w:afterLines="20" w:line="360" w:lineRule="auto"/>
        <w:rPr>
          <w:rFonts w:ascii="宋体" w:hAnsi="宋体" w:cs="宋体"/>
          <w:sz w:val="24"/>
        </w:rPr>
      </w:pPr>
      <w:r>
        <w:rPr>
          <w:rFonts w:hint="eastAsia" w:ascii="宋体" w:hAnsi="宋体" w:cs="宋体"/>
          <w:sz w:val="24"/>
        </w:rPr>
        <w:t>（4）乙方未按照合同约定的工作阶段和成果提交时间及时向甲方交付成果，且延误时间超过____个工作日；</w:t>
      </w:r>
    </w:p>
    <w:p w14:paraId="7C7440D3">
      <w:pPr>
        <w:adjustRightInd w:val="0"/>
        <w:snapToGrid w:val="0"/>
        <w:spacing w:after="62" w:afterLines="20" w:line="360" w:lineRule="auto"/>
        <w:rPr>
          <w:rFonts w:ascii="宋体" w:hAnsi="宋体" w:cs="宋体"/>
          <w:sz w:val="24"/>
        </w:rPr>
      </w:pPr>
      <w:r>
        <w:rPr>
          <w:rFonts w:hint="eastAsia" w:ascii="宋体" w:hAnsi="宋体" w:cs="宋体"/>
          <w:sz w:val="24"/>
        </w:rPr>
        <w:t>（5）因乙方工作的错误或遗漏造成成果质量损失或乙方提供的服务质量不符合本合同的约定，且乙方未按甲方要求采取及时有效的补救措施的或经整改后仍验收不合格或不能按期完成整改的；</w:t>
      </w:r>
    </w:p>
    <w:p w14:paraId="649AC98B">
      <w:pPr>
        <w:adjustRightInd w:val="0"/>
        <w:snapToGrid w:val="0"/>
        <w:spacing w:after="62" w:afterLines="20" w:line="360" w:lineRule="auto"/>
        <w:rPr>
          <w:rFonts w:ascii="宋体" w:hAnsi="宋体" w:cs="宋体"/>
          <w:sz w:val="24"/>
        </w:rPr>
      </w:pPr>
      <w:r>
        <w:rPr>
          <w:rFonts w:hint="eastAsia" w:ascii="宋体" w:hAnsi="宋体" w:cs="宋体"/>
          <w:sz w:val="24"/>
        </w:rPr>
        <w:t>（6）乙方不按约定执行技术标准并开展工作，且不按甲方要求进行更换的；</w:t>
      </w:r>
    </w:p>
    <w:p w14:paraId="1EBBE5A5">
      <w:pPr>
        <w:adjustRightInd w:val="0"/>
        <w:snapToGrid w:val="0"/>
        <w:spacing w:after="62" w:afterLines="20" w:line="360" w:lineRule="auto"/>
        <w:rPr>
          <w:rFonts w:ascii="宋体" w:hAnsi="宋体" w:cs="宋体"/>
          <w:sz w:val="24"/>
        </w:rPr>
      </w:pPr>
      <w:r>
        <w:rPr>
          <w:rFonts w:hint="eastAsia" w:ascii="宋体" w:hAnsi="宋体" w:cs="宋体"/>
          <w:sz w:val="24"/>
        </w:rPr>
        <w:t>（7）</w:t>
      </w:r>
      <w:r>
        <w:rPr>
          <w:rFonts w:hint="eastAsia" w:ascii="宋体" w:hAnsi="宋体" w:cs="宋体"/>
          <w:kern w:val="0"/>
          <w:sz w:val="24"/>
        </w:rPr>
        <w:t>乙方因自身原因不能按合同的各项要求履行合同，</w:t>
      </w:r>
      <w:r>
        <w:rPr>
          <w:rFonts w:hint="eastAsia" w:ascii="宋体" w:hAnsi="宋体" w:cs="宋体"/>
          <w:sz w:val="24"/>
        </w:rPr>
        <w:t>经甲方指出仍不及时改正，</w:t>
      </w:r>
      <w:r>
        <w:rPr>
          <w:rFonts w:hint="eastAsia" w:ascii="宋体" w:hAnsi="宋体" w:cs="宋体"/>
          <w:kern w:val="0"/>
          <w:sz w:val="24"/>
        </w:rPr>
        <w:t>时间超过本合同约定的履行时间</w:t>
      </w:r>
      <w:r>
        <w:rPr>
          <w:rFonts w:hint="eastAsia" w:ascii="宋体" w:hAnsi="宋体" w:cs="宋体"/>
          <w:kern w:val="0"/>
          <w:sz w:val="24"/>
          <w:u w:val="single"/>
        </w:rPr>
        <w:t xml:space="preserve">    </w:t>
      </w:r>
      <w:r>
        <w:rPr>
          <w:rFonts w:hint="eastAsia" w:ascii="宋体" w:hAnsi="宋体" w:cs="宋体"/>
          <w:kern w:val="0"/>
          <w:sz w:val="24"/>
        </w:rPr>
        <w:t>工作日以上的</w:t>
      </w:r>
      <w:r>
        <w:rPr>
          <w:rFonts w:hint="eastAsia" w:ascii="宋体" w:hAnsi="宋体" w:cs="宋体"/>
          <w:sz w:val="24"/>
        </w:rPr>
        <w:t>；</w:t>
      </w:r>
    </w:p>
    <w:p w14:paraId="51B2B57E">
      <w:pPr>
        <w:adjustRightInd w:val="0"/>
        <w:snapToGrid w:val="0"/>
        <w:spacing w:after="62" w:afterLines="20" w:line="360" w:lineRule="auto"/>
        <w:rPr>
          <w:rFonts w:ascii="宋体" w:hAnsi="宋体" w:cs="宋体"/>
          <w:sz w:val="24"/>
        </w:rPr>
      </w:pPr>
      <w:r>
        <w:rPr>
          <w:rFonts w:hint="eastAsia" w:ascii="宋体" w:hAnsi="宋体" w:cs="宋体"/>
          <w:sz w:val="24"/>
        </w:rPr>
        <w:t>（8）乙方虽如期提交中间成果和最终成果，但连续</w:t>
      </w:r>
      <w:r>
        <w:rPr>
          <w:rFonts w:hint="eastAsia" w:ascii="宋体" w:hAnsi="宋体" w:cs="宋体"/>
          <w:sz w:val="24"/>
          <w:u w:val="single"/>
        </w:rPr>
        <w:t xml:space="preserve">   </w:t>
      </w:r>
      <w:r>
        <w:rPr>
          <w:rFonts w:hint="eastAsia" w:ascii="宋体" w:hAnsi="宋体" w:cs="宋体"/>
          <w:sz w:val="24"/>
        </w:rPr>
        <w:t>次未能通过本合同规定的验收程序的；</w:t>
      </w:r>
    </w:p>
    <w:p w14:paraId="77487AF3">
      <w:pPr>
        <w:adjustRightInd w:val="0"/>
        <w:snapToGrid w:val="0"/>
        <w:spacing w:after="62" w:afterLines="20" w:line="360" w:lineRule="auto"/>
        <w:rPr>
          <w:rFonts w:ascii="宋体" w:hAnsi="宋体" w:cs="宋体"/>
          <w:sz w:val="24"/>
        </w:rPr>
      </w:pPr>
      <w:r>
        <w:rPr>
          <w:rFonts w:hint="eastAsia" w:ascii="宋体" w:hAnsi="宋体" w:cs="宋体"/>
          <w:sz w:val="24"/>
        </w:rPr>
        <w:t>（9）乙方组织的项目组成员不符合本合同约定的工作内容和技术要求，或未经甲方同意擅自更换规定的项目组主要成员，且未按甲方要求进行补救和调整；</w:t>
      </w:r>
    </w:p>
    <w:p w14:paraId="1F7B96E5">
      <w:pPr>
        <w:adjustRightInd w:val="0"/>
        <w:snapToGrid w:val="0"/>
        <w:spacing w:after="62" w:afterLines="20" w:line="360" w:lineRule="auto"/>
        <w:rPr>
          <w:rFonts w:ascii="宋体" w:hAnsi="宋体" w:cs="宋体"/>
          <w:sz w:val="24"/>
        </w:rPr>
      </w:pPr>
      <w:r>
        <w:rPr>
          <w:rFonts w:hint="eastAsia" w:ascii="宋体" w:hAnsi="宋体" w:cs="宋体"/>
          <w:sz w:val="24"/>
        </w:rPr>
        <w:t>（10）乙方未经甲方同意，擅自将本合同项目与第三方合作，或将本合同标的的全部或部分擅自转包给第三方，且未按甲方的要求终止与第三方的合同的；</w:t>
      </w:r>
    </w:p>
    <w:p w14:paraId="5332D33B">
      <w:pPr>
        <w:tabs>
          <w:tab w:val="left" w:pos="1740"/>
        </w:tabs>
        <w:adjustRightInd w:val="0"/>
        <w:snapToGrid w:val="0"/>
        <w:spacing w:after="62" w:afterLines="20" w:line="360" w:lineRule="auto"/>
        <w:rPr>
          <w:rFonts w:ascii="宋体" w:hAnsi="宋体" w:cs="宋体"/>
          <w:kern w:val="0"/>
          <w:sz w:val="24"/>
        </w:rPr>
      </w:pPr>
      <w:r>
        <w:rPr>
          <w:rFonts w:hint="eastAsia" w:ascii="宋体" w:hAnsi="宋体" w:cs="宋体"/>
          <w:kern w:val="0"/>
          <w:sz w:val="24"/>
        </w:rPr>
        <w:t>（11）</w:t>
      </w:r>
      <w:r>
        <w:rPr>
          <w:rFonts w:hint="eastAsia" w:ascii="宋体" w:hAnsi="宋体" w:cs="宋体"/>
          <w:sz w:val="24"/>
        </w:rPr>
        <w:t>乙方在本合同履行过程中有欺诈行为或</w:t>
      </w:r>
      <w:r>
        <w:rPr>
          <w:rFonts w:hint="eastAsia" w:ascii="宋体" w:hAnsi="宋体" w:cs="宋体"/>
          <w:kern w:val="0"/>
          <w:sz w:val="24"/>
        </w:rPr>
        <w:t>因乙方过错导致甲方合法权益蒙受损失；</w:t>
      </w:r>
    </w:p>
    <w:p w14:paraId="2ED657CA">
      <w:pPr>
        <w:tabs>
          <w:tab w:val="left" w:pos="1740"/>
        </w:tabs>
        <w:adjustRightInd w:val="0"/>
        <w:snapToGrid w:val="0"/>
        <w:spacing w:after="62" w:afterLines="20" w:line="360" w:lineRule="auto"/>
        <w:rPr>
          <w:rFonts w:ascii="宋体" w:hAnsi="宋体" w:cs="宋体"/>
          <w:kern w:val="0"/>
          <w:sz w:val="24"/>
        </w:rPr>
      </w:pPr>
      <w:r>
        <w:rPr>
          <w:rFonts w:hint="eastAsia" w:ascii="宋体" w:hAnsi="宋体" w:cs="宋体"/>
          <w:kern w:val="0"/>
          <w:sz w:val="24"/>
        </w:rPr>
        <w:t>（12）</w:t>
      </w:r>
      <w:bookmarkStart w:id="227" w:name="_Hlk131688222"/>
      <w:r>
        <w:rPr>
          <w:rFonts w:hint="eastAsia" w:ascii="宋体" w:hAnsi="宋体" w:cs="宋体"/>
          <w:kern w:val="0"/>
          <w:sz w:val="24"/>
        </w:rPr>
        <w:t>非由法律规定或</w:t>
      </w:r>
      <w:bookmarkEnd w:id="227"/>
      <w:r>
        <w:rPr>
          <w:rFonts w:hint="eastAsia" w:ascii="宋体" w:hAnsi="宋体" w:cs="宋体"/>
          <w:kern w:val="0"/>
          <w:sz w:val="24"/>
        </w:rPr>
        <w:t>乙方未征得甲方同意，向任何第三方披露提供服务过程中接触到的国家秘密、商业秘密、未公开的资料、业务秘密、不宜公开的情况及个人隐私；</w:t>
      </w:r>
    </w:p>
    <w:p w14:paraId="6E5D4785">
      <w:pPr>
        <w:tabs>
          <w:tab w:val="left" w:pos="1740"/>
        </w:tabs>
        <w:adjustRightInd w:val="0"/>
        <w:snapToGrid w:val="0"/>
        <w:spacing w:after="62" w:afterLines="20" w:line="360" w:lineRule="auto"/>
        <w:rPr>
          <w:rFonts w:ascii="宋体" w:hAnsi="宋体" w:cs="宋体"/>
          <w:kern w:val="0"/>
          <w:sz w:val="24"/>
        </w:rPr>
      </w:pPr>
      <w:r>
        <w:rPr>
          <w:rFonts w:hint="eastAsia" w:ascii="宋体" w:hAnsi="宋体" w:cs="宋体"/>
          <w:kern w:val="0"/>
          <w:sz w:val="24"/>
        </w:rPr>
        <w:t>（13）乙方提交的服务成果侵犯第三方合法权益的；</w:t>
      </w:r>
    </w:p>
    <w:p w14:paraId="0C425921">
      <w:pPr>
        <w:tabs>
          <w:tab w:val="left" w:pos="1665"/>
        </w:tabs>
        <w:adjustRightInd w:val="0"/>
        <w:snapToGrid w:val="0"/>
        <w:spacing w:after="62" w:afterLines="20" w:line="360" w:lineRule="auto"/>
        <w:rPr>
          <w:rFonts w:ascii="宋体" w:hAnsi="宋体" w:cs="宋体"/>
          <w:bCs/>
          <w:sz w:val="24"/>
        </w:rPr>
      </w:pPr>
      <w:bookmarkStart w:id="228" w:name="_Hlk132040040"/>
      <w:r>
        <w:rPr>
          <w:rFonts w:hint="eastAsia" w:ascii="宋体" w:hAnsi="宋体" w:cs="宋体"/>
          <w:bCs/>
          <w:sz w:val="24"/>
        </w:rPr>
        <w:t>（14）乙方破产而无法完全履行本合同义务时，甲方可以书面方式通知乙方解除合同且不给予乙方补偿。该合同的解除将不损害或不影响甲方已经采取或将要采取任何行动或补救措施的权利。</w:t>
      </w:r>
    </w:p>
    <w:bookmarkEnd w:id="228"/>
    <w:p w14:paraId="22A012E1">
      <w:pPr>
        <w:adjustRightInd w:val="0"/>
        <w:snapToGrid w:val="0"/>
        <w:spacing w:after="62" w:afterLines="20" w:line="360" w:lineRule="auto"/>
        <w:rPr>
          <w:rFonts w:ascii="宋体" w:hAnsi="宋体" w:cs="宋体"/>
          <w:sz w:val="24"/>
        </w:rPr>
      </w:pPr>
      <w:r>
        <w:rPr>
          <w:rFonts w:hint="eastAsia" w:ascii="宋体" w:hAnsi="宋体" w:cs="宋体"/>
          <w:sz w:val="24"/>
        </w:rPr>
        <w:t>（</w:t>
      </w:r>
      <w:r>
        <w:rPr>
          <w:rFonts w:hint="eastAsia" w:ascii="宋体" w:hAnsi="宋体" w:cs="宋体"/>
          <w:bCs/>
          <w:sz w:val="24"/>
        </w:rPr>
        <w:t>15</w:t>
      </w:r>
      <w:r>
        <w:rPr>
          <w:rFonts w:hint="eastAsia" w:ascii="宋体" w:hAnsi="宋体" w:cs="宋体"/>
          <w:sz w:val="24"/>
        </w:rPr>
        <w:t>）乙方明确表示或者以自己的行为表明不履行本合同；</w:t>
      </w:r>
    </w:p>
    <w:p w14:paraId="790AB4D1">
      <w:pPr>
        <w:adjustRightInd w:val="0"/>
        <w:snapToGrid w:val="0"/>
        <w:spacing w:after="62" w:afterLines="20" w:line="360" w:lineRule="auto"/>
        <w:rPr>
          <w:rFonts w:ascii="宋体" w:hAnsi="宋体" w:cs="宋体"/>
          <w:sz w:val="24"/>
        </w:rPr>
      </w:pPr>
      <w:r>
        <w:rPr>
          <w:rFonts w:hint="eastAsia" w:ascii="宋体" w:hAnsi="宋体" w:cs="宋体"/>
          <w:sz w:val="24"/>
        </w:rPr>
        <w:t>本合同履行期间，因上述情形造成合同终止的，乙方除应</w:t>
      </w:r>
      <w:r>
        <w:rPr>
          <w:rFonts w:hint="eastAsia" w:ascii="宋体" w:hAnsi="宋体" w:cs="宋体"/>
          <w:kern w:val="0"/>
          <w:sz w:val="24"/>
        </w:rPr>
        <w:t>全额</w:t>
      </w:r>
      <w:r>
        <w:rPr>
          <w:rFonts w:hint="eastAsia" w:ascii="宋体" w:hAnsi="宋体" w:cs="宋体"/>
          <w:sz w:val="24"/>
        </w:rPr>
        <w:t>退还甲方已付的合同款项</w:t>
      </w:r>
      <w:r>
        <w:rPr>
          <w:rFonts w:hint="eastAsia" w:ascii="宋体" w:hAnsi="宋体" w:cs="宋体"/>
          <w:kern w:val="0"/>
          <w:sz w:val="24"/>
        </w:rPr>
        <w:t>或甲方有权拒付合同价款</w:t>
      </w:r>
      <w:r>
        <w:rPr>
          <w:rFonts w:hint="eastAsia" w:ascii="宋体" w:hAnsi="宋体" w:cs="宋体"/>
          <w:sz w:val="24"/>
        </w:rPr>
        <w:t>外，</w:t>
      </w:r>
      <w:r>
        <w:rPr>
          <w:rFonts w:hint="eastAsia" w:ascii="宋体" w:hAnsi="宋体" w:cs="宋体"/>
          <w:kern w:val="0"/>
          <w:sz w:val="24"/>
        </w:rPr>
        <w:t>可依法要求乙方承担相应的法律责任，</w:t>
      </w:r>
      <w:r>
        <w:rPr>
          <w:rFonts w:hint="eastAsia" w:ascii="宋体" w:hAnsi="宋体" w:cs="宋体"/>
          <w:sz w:val="24"/>
        </w:rPr>
        <w:t>并应支付合同总价款</w:t>
      </w:r>
      <w:r>
        <w:rPr>
          <w:rFonts w:hint="eastAsia" w:ascii="宋体" w:hAnsi="宋体" w:cs="宋体"/>
          <w:sz w:val="24"/>
          <w:u w:val="single"/>
        </w:rPr>
        <w:t xml:space="preserve">   </w:t>
      </w:r>
      <w:r>
        <w:rPr>
          <w:rFonts w:hint="eastAsia" w:ascii="宋体" w:hAnsi="宋体" w:cs="宋体"/>
          <w:sz w:val="24"/>
        </w:rPr>
        <w:t>%的违约金。</w:t>
      </w:r>
      <w:bookmarkStart w:id="229" w:name="_Hlk132634684"/>
      <w:r>
        <w:rPr>
          <w:rFonts w:hint="eastAsia" w:ascii="宋体" w:hAnsi="宋体" w:cs="宋体"/>
          <w:sz w:val="24"/>
        </w:rPr>
        <w:t>乙方同时应将已完成的阶段成果移交给甲方，并退还甲方有关资料。</w:t>
      </w:r>
      <w:bookmarkEnd w:id="222"/>
      <w:bookmarkEnd w:id="225"/>
      <w:bookmarkEnd w:id="226"/>
      <w:bookmarkEnd w:id="229"/>
      <w:bookmarkStart w:id="230" w:name="_Hlk131692664"/>
      <w:bookmarkStart w:id="231" w:name="_Hlk132192532"/>
    </w:p>
    <w:p w14:paraId="0F49845A">
      <w:pPr>
        <w:adjustRightInd w:val="0"/>
        <w:snapToGrid w:val="0"/>
        <w:spacing w:after="62" w:afterLines="20" w:line="360" w:lineRule="auto"/>
        <w:rPr>
          <w:rFonts w:ascii="宋体" w:hAnsi="宋体" w:cs="宋体"/>
          <w:sz w:val="24"/>
        </w:rPr>
      </w:pPr>
      <w:r>
        <w:rPr>
          <w:rFonts w:hint="eastAsia" w:ascii="宋体" w:hAnsi="宋体" w:cs="宋体"/>
          <w:bCs/>
          <w:sz w:val="24"/>
        </w:rPr>
        <w:t>16.3</w:t>
      </w:r>
      <w:r>
        <w:rPr>
          <w:rFonts w:hint="eastAsia" w:ascii="宋体" w:hAnsi="宋体" w:cs="宋体"/>
          <w:sz w:val="24"/>
        </w:rPr>
        <w:t>本合同履行过程中出现下列情形之一的，乙方有权</w:t>
      </w:r>
      <w:bookmarkStart w:id="232" w:name="_Hlk132290135"/>
      <w:r>
        <w:rPr>
          <w:rFonts w:hint="eastAsia" w:ascii="宋体" w:hAnsi="宋体" w:cs="宋体"/>
          <w:sz w:val="24"/>
        </w:rPr>
        <w:t>单方部分或全部</w:t>
      </w:r>
      <w:bookmarkEnd w:id="232"/>
      <w:r>
        <w:rPr>
          <w:rFonts w:hint="eastAsia" w:ascii="宋体" w:hAnsi="宋体" w:cs="宋体"/>
          <w:sz w:val="24"/>
        </w:rPr>
        <w:t>解除合同</w:t>
      </w:r>
      <w:bookmarkStart w:id="233" w:name="_Hlk132290144"/>
      <w:r>
        <w:rPr>
          <w:rFonts w:hint="eastAsia" w:ascii="宋体" w:hAnsi="宋体" w:cs="宋体"/>
          <w:kern w:val="0"/>
          <w:sz w:val="24"/>
        </w:rPr>
        <w:t>或中止合同履行直至甲方自行纠正完毕时止</w:t>
      </w:r>
      <w:bookmarkEnd w:id="233"/>
      <w:r>
        <w:rPr>
          <w:rFonts w:hint="eastAsia" w:ascii="宋体" w:hAnsi="宋体" w:cs="宋体"/>
          <w:sz w:val="24"/>
        </w:rPr>
        <w:t>：</w:t>
      </w:r>
    </w:p>
    <w:p w14:paraId="13AB5B0F">
      <w:pPr>
        <w:adjustRightInd w:val="0"/>
        <w:snapToGrid w:val="0"/>
        <w:spacing w:after="62" w:afterLines="20" w:line="360" w:lineRule="auto"/>
        <w:rPr>
          <w:rFonts w:ascii="宋体" w:hAnsi="宋体" w:cs="宋体"/>
          <w:sz w:val="24"/>
        </w:rPr>
      </w:pPr>
      <w:bookmarkStart w:id="234" w:name="_Hlk131633119"/>
      <w:bookmarkStart w:id="235" w:name="_Hlk132290158"/>
      <w:r>
        <w:rPr>
          <w:rFonts w:hint="eastAsia" w:ascii="宋体" w:hAnsi="宋体" w:cs="宋体"/>
          <w:sz w:val="24"/>
        </w:rPr>
        <w:t>（</w:t>
      </w:r>
      <w:r>
        <w:rPr>
          <w:rFonts w:hint="eastAsia" w:ascii="宋体" w:hAnsi="宋体" w:cs="宋体"/>
          <w:bCs/>
          <w:sz w:val="24"/>
        </w:rPr>
        <w:t>1</w:t>
      </w:r>
      <w:r>
        <w:rPr>
          <w:rFonts w:hint="eastAsia" w:ascii="宋体" w:hAnsi="宋体" w:cs="宋体"/>
          <w:sz w:val="24"/>
        </w:rPr>
        <w:t>）甲方无正当理由拒不接受乙方提供的服务；</w:t>
      </w:r>
    </w:p>
    <w:p w14:paraId="244ADF23">
      <w:pPr>
        <w:adjustRightInd w:val="0"/>
        <w:snapToGrid w:val="0"/>
        <w:spacing w:after="62" w:afterLines="20" w:line="360" w:lineRule="auto"/>
        <w:rPr>
          <w:rFonts w:ascii="宋体" w:hAnsi="宋体" w:cs="宋体"/>
          <w:sz w:val="24"/>
        </w:rPr>
      </w:pPr>
      <w:r>
        <w:rPr>
          <w:rFonts w:hint="eastAsia" w:ascii="宋体" w:hAnsi="宋体" w:cs="宋体"/>
          <w:sz w:val="24"/>
        </w:rPr>
        <w:t>（2）甲方不及时提供相关资料或履行合同协助义务，延误时间超过</w:t>
      </w:r>
      <w:r>
        <w:rPr>
          <w:rFonts w:hint="eastAsia" w:ascii="宋体" w:hAnsi="宋体" w:cs="宋体"/>
          <w:sz w:val="24"/>
          <w:u w:val="single"/>
        </w:rPr>
        <w:t xml:space="preserve">   </w:t>
      </w:r>
      <w:r>
        <w:rPr>
          <w:rFonts w:hint="eastAsia" w:ascii="宋体" w:hAnsi="宋体" w:cs="宋体"/>
          <w:sz w:val="24"/>
        </w:rPr>
        <w:t>个工作日；</w:t>
      </w:r>
    </w:p>
    <w:p w14:paraId="0B93E0C6">
      <w:pPr>
        <w:tabs>
          <w:tab w:val="left" w:pos="1665"/>
        </w:tabs>
        <w:adjustRightInd w:val="0"/>
        <w:snapToGrid w:val="0"/>
        <w:spacing w:after="62" w:afterLines="20" w:line="360" w:lineRule="auto"/>
        <w:rPr>
          <w:rFonts w:ascii="宋体" w:hAnsi="宋体" w:cs="宋体"/>
          <w:sz w:val="24"/>
        </w:rPr>
      </w:pPr>
      <w:r>
        <w:rPr>
          <w:rFonts w:hint="eastAsia" w:ascii="宋体" w:hAnsi="宋体" w:cs="宋体"/>
          <w:sz w:val="24"/>
        </w:rPr>
        <w:t>（3）甲方对乙方提交的相关工作方案不予确认，且不说明任何理由。</w:t>
      </w:r>
    </w:p>
    <w:p w14:paraId="5A2193AA">
      <w:pPr>
        <w:adjustRightInd w:val="0"/>
        <w:snapToGrid w:val="0"/>
        <w:spacing w:after="62" w:afterLines="20" w:line="360" w:lineRule="auto"/>
        <w:rPr>
          <w:rFonts w:ascii="宋体" w:hAnsi="宋体" w:cs="宋体"/>
          <w:sz w:val="24"/>
        </w:rPr>
      </w:pPr>
      <w:r>
        <w:rPr>
          <w:rFonts w:hint="eastAsia" w:ascii="宋体" w:hAnsi="宋体" w:cs="宋体"/>
          <w:sz w:val="24"/>
        </w:rPr>
        <w:t>（</w:t>
      </w:r>
      <w:r>
        <w:rPr>
          <w:rFonts w:hint="eastAsia" w:ascii="宋体" w:hAnsi="宋体" w:cs="宋体"/>
          <w:bCs/>
          <w:sz w:val="24"/>
        </w:rPr>
        <w:t>4</w:t>
      </w:r>
      <w:r>
        <w:rPr>
          <w:rFonts w:hint="eastAsia" w:ascii="宋体" w:hAnsi="宋体" w:cs="宋体"/>
          <w:sz w:val="24"/>
        </w:rPr>
        <w:t>）甲方不按照本合同约定支付合同价款，逾期支付的合同价款超过合同总价款的</w:t>
      </w:r>
      <w:r>
        <w:rPr>
          <w:rFonts w:hint="eastAsia" w:ascii="宋体" w:hAnsi="宋体" w:cs="宋体"/>
          <w:sz w:val="24"/>
          <w:u w:val="single"/>
        </w:rPr>
        <w:t xml:space="preserve">   </w:t>
      </w:r>
      <w:r>
        <w:rPr>
          <w:rFonts w:hint="eastAsia" w:ascii="宋体" w:hAnsi="宋体" w:cs="宋体"/>
          <w:sz w:val="24"/>
        </w:rPr>
        <w:t>%，且逾期</w:t>
      </w:r>
      <w:r>
        <w:rPr>
          <w:rFonts w:hint="eastAsia" w:ascii="宋体" w:hAnsi="宋体" w:cs="宋体"/>
          <w:sz w:val="24"/>
          <w:u w:val="single"/>
        </w:rPr>
        <w:t xml:space="preserve">   </w:t>
      </w:r>
      <w:r>
        <w:rPr>
          <w:rFonts w:hint="eastAsia" w:ascii="宋体" w:hAnsi="宋体" w:cs="宋体"/>
          <w:sz w:val="24"/>
        </w:rPr>
        <w:t>个工作日，但因政府内部审批程序导致迟延支付的情况除外；</w:t>
      </w:r>
    </w:p>
    <w:p w14:paraId="4C0A3A35">
      <w:pPr>
        <w:adjustRightInd w:val="0"/>
        <w:snapToGrid w:val="0"/>
        <w:spacing w:after="62" w:afterLines="20" w:line="360" w:lineRule="auto"/>
        <w:rPr>
          <w:rFonts w:ascii="宋体" w:hAnsi="宋体" w:cs="宋体"/>
          <w:sz w:val="24"/>
        </w:rPr>
      </w:pPr>
      <w:r>
        <w:rPr>
          <w:rFonts w:hint="eastAsia" w:ascii="宋体" w:hAnsi="宋体" w:cs="宋体"/>
          <w:sz w:val="24"/>
        </w:rPr>
        <w:t>（5）甲方不审查本项目成果或暂停本项目，延误时间超过</w:t>
      </w:r>
      <w:r>
        <w:rPr>
          <w:rFonts w:hint="eastAsia" w:ascii="宋体" w:hAnsi="宋体" w:cs="宋体"/>
          <w:sz w:val="24"/>
          <w:u w:val="single"/>
        </w:rPr>
        <w:t xml:space="preserve">   </w:t>
      </w:r>
      <w:r>
        <w:rPr>
          <w:rFonts w:hint="eastAsia" w:ascii="宋体" w:hAnsi="宋体" w:cs="宋体"/>
          <w:sz w:val="24"/>
        </w:rPr>
        <w:t>个工作日；</w:t>
      </w:r>
    </w:p>
    <w:p w14:paraId="0712B489">
      <w:pPr>
        <w:adjustRightInd w:val="0"/>
        <w:snapToGrid w:val="0"/>
        <w:spacing w:after="62" w:afterLines="20" w:line="360" w:lineRule="auto"/>
        <w:rPr>
          <w:rFonts w:ascii="宋体" w:hAnsi="宋体" w:cs="宋体"/>
          <w:sz w:val="24"/>
        </w:rPr>
      </w:pPr>
      <w:r>
        <w:rPr>
          <w:rFonts w:hint="eastAsia" w:ascii="宋体" w:hAnsi="宋体" w:cs="宋体"/>
          <w:sz w:val="24"/>
        </w:rPr>
        <w:t>（6）甲方明确表示或者以自己的行为表明不履行本合同的。</w:t>
      </w:r>
    </w:p>
    <w:p w14:paraId="788AE0A7">
      <w:pPr>
        <w:adjustRightInd w:val="0"/>
        <w:snapToGrid w:val="0"/>
        <w:spacing w:after="62" w:afterLines="20" w:line="360" w:lineRule="auto"/>
        <w:rPr>
          <w:rFonts w:ascii="宋体" w:hAnsi="宋体" w:cs="宋体"/>
          <w:sz w:val="24"/>
        </w:rPr>
      </w:pPr>
      <w:r>
        <w:rPr>
          <w:rFonts w:hint="eastAsia" w:ascii="宋体" w:hAnsi="宋体" w:cs="宋体"/>
          <w:sz w:val="24"/>
        </w:rPr>
        <w:t>本合同履行期间，因上述情形造成合同终止的，</w:t>
      </w:r>
      <w:bookmarkStart w:id="236" w:name="_Hlk132107921"/>
      <w:r>
        <w:rPr>
          <w:rFonts w:hint="eastAsia" w:ascii="宋体" w:hAnsi="宋体" w:cs="宋体"/>
          <w:kern w:val="0"/>
          <w:sz w:val="24"/>
        </w:rPr>
        <w:t>由此产生的后果由甲方承担，</w:t>
      </w:r>
      <w:bookmarkEnd w:id="236"/>
      <w:r>
        <w:rPr>
          <w:rFonts w:hint="eastAsia" w:ascii="宋体" w:hAnsi="宋体" w:cs="宋体"/>
          <w:sz w:val="24"/>
        </w:rPr>
        <w:t>乙方未开始项目工作的，退还甲方已付的预付款；已开始项目工作的，甲方应根据乙方已完成的实际工作量</w:t>
      </w:r>
      <w:bookmarkStart w:id="237" w:name="_Hlk132634990"/>
      <w:r>
        <w:rPr>
          <w:rFonts w:hint="eastAsia" w:ascii="宋体" w:hAnsi="宋体" w:cs="宋体"/>
          <w:sz w:val="24"/>
        </w:rPr>
        <w:t>支付相应价款，乙方同时应将已完成的阶段成果移交给甲方，并退还甲方有关资料。</w:t>
      </w:r>
      <w:bookmarkEnd w:id="230"/>
      <w:bookmarkEnd w:id="234"/>
    </w:p>
    <w:bookmarkEnd w:id="231"/>
    <w:bookmarkEnd w:id="235"/>
    <w:bookmarkEnd w:id="237"/>
    <w:p w14:paraId="0DE1174B">
      <w:pPr>
        <w:adjustRightInd w:val="0"/>
        <w:snapToGrid w:val="0"/>
        <w:spacing w:after="62" w:afterLines="20" w:line="360" w:lineRule="auto"/>
        <w:rPr>
          <w:rFonts w:ascii="宋体" w:hAnsi="宋体" w:cs="宋体"/>
          <w:sz w:val="24"/>
        </w:rPr>
      </w:pPr>
    </w:p>
    <w:p w14:paraId="1017D8BE">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r>
        <w:rPr>
          <w:rFonts w:hint="eastAsia" w:ascii="宋体" w:hAnsi="宋体" w:cs="宋体"/>
          <w:b/>
          <w:bCs/>
          <w:sz w:val="24"/>
        </w:rPr>
        <w:t>不可抗力</w:t>
      </w:r>
    </w:p>
    <w:p w14:paraId="7731EE87">
      <w:pPr>
        <w:adjustRightInd w:val="0"/>
        <w:snapToGrid w:val="0"/>
        <w:spacing w:after="62" w:afterLines="20" w:line="360" w:lineRule="auto"/>
        <w:rPr>
          <w:rFonts w:ascii="宋体" w:hAnsi="宋体" w:cs="宋体"/>
          <w:sz w:val="24"/>
        </w:rPr>
      </w:pPr>
      <w:bookmarkStart w:id="238" w:name="_Hlk131634677"/>
      <w:r>
        <w:rPr>
          <w:rFonts w:hint="eastAsia" w:ascii="宋体" w:hAnsi="宋体" w:cs="宋体"/>
          <w:bCs/>
          <w:sz w:val="24"/>
        </w:rPr>
        <w:t>17.1</w:t>
      </w:r>
      <w:r>
        <w:rPr>
          <w:rFonts w:hint="eastAsia" w:ascii="宋体" w:hAnsi="宋体" w:cs="宋体"/>
          <w:sz w:val="24"/>
        </w:rPr>
        <w:t>本合同在履约过程中，发生不可抗力时，合同受影响的一方应及时告知另一方，并同时发出书面通知。与此同时，合同受影响的一方应尽最大努力，设法将不可抗力造成的损失减少到最低程度。</w:t>
      </w:r>
    </w:p>
    <w:p w14:paraId="42149834">
      <w:pPr>
        <w:adjustRightInd w:val="0"/>
        <w:snapToGrid w:val="0"/>
        <w:spacing w:after="62" w:afterLines="20" w:line="360" w:lineRule="auto"/>
        <w:rPr>
          <w:rFonts w:ascii="宋体" w:hAnsi="宋体" w:cs="宋体"/>
          <w:sz w:val="24"/>
        </w:rPr>
      </w:pPr>
      <w:r>
        <w:rPr>
          <w:rFonts w:hint="eastAsia" w:ascii="宋体" w:hAnsi="宋体" w:cs="宋体"/>
          <w:bCs/>
          <w:sz w:val="24"/>
        </w:rPr>
        <w:t>17.2</w:t>
      </w:r>
      <w:r>
        <w:rPr>
          <w:rFonts w:hint="eastAsia" w:ascii="宋体" w:hAnsi="宋体" w:cs="宋体"/>
          <w:sz w:val="24"/>
        </w:rPr>
        <w:t>如不可抗力持续</w:t>
      </w:r>
      <w:r>
        <w:rPr>
          <w:rFonts w:hint="eastAsia" w:ascii="宋体" w:hAnsi="宋体" w:cs="宋体"/>
          <w:sz w:val="24"/>
          <w:u w:val="single"/>
        </w:rPr>
        <w:t xml:space="preserve">   </w:t>
      </w:r>
      <w:r>
        <w:rPr>
          <w:rFonts w:hint="eastAsia" w:ascii="宋体" w:hAnsi="宋体" w:cs="宋体"/>
          <w:sz w:val="24"/>
        </w:rPr>
        <w:t>个月后一方仍无法克服，则双方应立即商议应继续履行或终止合同。商议的结果应以书面文件作为本合同的不可分割一部分。</w:t>
      </w:r>
    </w:p>
    <w:p w14:paraId="0D5D301B">
      <w:pPr>
        <w:adjustRightInd w:val="0"/>
        <w:snapToGrid w:val="0"/>
        <w:spacing w:after="62" w:afterLines="20" w:line="360" w:lineRule="auto"/>
        <w:rPr>
          <w:rFonts w:ascii="宋体" w:hAnsi="宋体" w:cs="宋体"/>
          <w:sz w:val="24"/>
        </w:rPr>
      </w:pPr>
      <w:r>
        <w:rPr>
          <w:rFonts w:hint="eastAsia" w:ascii="宋体" w:hAnsi="宋体" w:cs="宋体"/>
          <w:bCs/>
          <w:sz w:val="24"/>
        </w:rPr>
        <w:t>17.3</w:t>
      </w:r>
      <w:r>
        <w:rPr>
          <w:rFonts w:hint="eastAsia" w:ascii="宋体" w:hAnsi="宋体" w:cs="宋体"/>
          <w:sz w:val="24"/>
        </w:rPr>
        <w:t>本合同履约过程中，未受不可抗力影响的本合同条款，双方应继续努力执行。</w:t>
      </w:r>
    </w:p>
    <w:p w14:paraId="6663C1A7">
      <w:pPr>
        <w:adjustRightInd w:val="0"/>
        <w:snapToGrid w:val="0"/>
        <w:spacing w:after="62" w:afterLines="20" w:line="360" w:lineRule="auto"/>
        <w:rPr>
          <w:rFonts w:ascii="宋体" w:hAnsi="宋体" w:cs="宋体"/>
          <w:sz w:val="24"/>
        </w:rPr>
      </w:pPr>
      <w:bookmarkStart w:id="239" w:name="_Hlk131693015"/>
      <w:r>
        <w:rPr>
          <w:rFonts w:hint="eastAsia" w:ascii="宋体" w:hAnsi="宋体" w:cs="宋体"/>
          <w:bCs/>
          <w:sz w:val="24"/>
        </w:rPr>
        <w:t>17.4</w:t>
      </w:r>
      <w:r>
        <w:rPr>
          <w:rFonts w:hint="eastAsia" w:ascii="宋体" w:hAnsi="宋体" w:cs="宋体"/>
          <w:sz w:val="24"/>
        </w:rPr>
        <w:t>如合同因不可抗力或其它原因须提前终止的，提出终止的一方须在</w:t>
      </w:r>
      <w:r>
        <w:rPr>
          <w:rFonts w:hint="eastAsia" w:ascii="宋体" w:hAnsi="宋体" w:cs="宋体"/>
          <w:sz w:val="24"/>
          <w:u w:val="single"/>
        </w:rPr>
        <w:t xml:space="preserve">   </w:t>
      </w:r>
      <w:r>
        <w:rPr>
          <w:rFonts w:hint="eastAsia" w:ascii="宋体" w:hAnsi="宋体" w:cs="宋体"/>
          <w:sz w:val="24"/>
        </w:rPr>
        <w:t>天前以书面形式，向另一方提出提前终止要求。合同须提前终止的，双方须签署提前终止协议，规定终止日期。</w:t>
      </w:r>
    </w:p>
    <w:bookmarkEnd w:id="238"/>
    <w:bookmarkEnd w:id="239"/>
    <w:p w14:paraId="26C77A44">
      <w:pPr>
        <w:tabs>
          <w:tab w:val="left" w:pos="1665"/>
        </w:tabs>
        <w:adjustRightInd w:val="0"/>
        <w:snapToGrid w:val="0"/>
        <w:spacing w:after="62" w:afterLines="20" w:line="360" w:lineRule="auto"/>
        <w:rPr>
          <w:rFonts w:ascii="宋体" w:hAnsi="宋体" w:cs="宋体"/>
          <w:b/>
          <w:bCs/>
          <w:sz w:val="24"/>
        </w:rPr>
      </w:pPr>
    </w:p>
    <w:p w14:paraId="0C28C668">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r>
        <w:rPr>
          <w:rFonts w:hint="eastAsia" w:ascii="宋体" w:hAnsi="宋体" w:cs="宋体"/>
          <w:b/>
          <w:bCs/>
          <w:sz w:val="24"/>
        </w:rPr>
        <w:t>合同终止</w:t>
      </w:r>
    </w:p>
    <w:p w14:paraId="00769D96">
      <w:pPr>
        <w:tabs>
          <w:tab w:val="left" w:pos="1665"/>
        </w:tabs>
        <w:adjustRightInd w:val="0"/>
        <w:snapToGrid w:val="0"/>
        <w:spacing w:after="62" w:afterLines="20" w:line="360" w:lineRule="auto"/>
        <w:rPr>
          <w:rFonts w:ascii="宋体" w:hAnsi="宋体" w:cs="宋体"/>
          <w:bCs/>
          <w:sz w:val="24"/>
        </w:rPr>
      </w:pPr>
      <w:bookmarkStart w:id="240" w:name="_Hlk131693113"/>
      <w:bookmarkStart w:id="241" w:name="_Hlk131634885"/>
      <w:r>
        <w:rPr>
          <w:rFonts w:hint="eastAsia" w:ascii="宋体" w:hAnsi="宋体" w:cs="宋体"/>
          <w:bCs/>
          <w:sz w:val="24"/>
        </w:rPr>
        <w:t>18.1发生以下情形之一，本合同终止：</w:t>
      </w:r>
    </w:p>
    <w:p w14:paraId="3CE63FCC">
      <w:pPr>
        <w:tabs>
          <w:tab w:val="left" w:pos="1665"/>
        </w:tabs>
        <w:adjustRightInd w:val="0"/>
        <w:snapToGrid w:val="0"/>
        <w:spacing w:after="62" w:afterLines="20" w:line="360" w:lineRule="auto"/>
        <w:rPr>
          <w:rFonts w:ascii="宋体" w:hAnsi="宋体" w:cs="宋体"/>
          <w:bCs/>
          <w:sz w:val="24"/>
        </w:rPr>
      </w:pPr>
      <w:r>
        <w:rPr>
          <w:rFonts w:hint="eastAsia" w:ascii="宋体" w:hAnsi="宋体" w:cs="宋体"/>
          <w:bCs/>
          <w:sz w:val="24"/>
        </w:rPr>
        <w:t>（1）本合同约定的权利义务履行完毕；</w:t>
      </w:r>
    </w:p>
    <w:p w14:paraId="2E6D1353">
      <w:pPr>
        <w:tabs>
          <w:tab w:val="left" w:pos="1665"/>
        </w:tabs>
        <w:adjustRightInd w:val="0"/>
        <w:snapToGrid w:val="0"/>
        <w:spacing w:after="62" w:afterLines="20" w:line="360" w:lineRule="auto"/>
        <w:rPr>
          <w:rFonts w:ascii="宋体" w:hAnsi="宋体" w:cs="宋体"/>
          <w:bCs/>
          <w:sz w:val="24"/>
        </w:rPr>
      </w:pPr>
      <w:r>
        <w:rPr>
          <w:rFonts w:hint="eastAsia" w:ascii="宋体" w:hAnsi="宋体" w:cs="宋体"/>
          <w:bCs/>
          <w:sz w:val="24"/>
        </w:rPr>
        <w:t>（2）本合同一方按照相关法律、法规的规定或本合同的约定解除合同；</w:t>
      </w:r>
    </w:p>
    <w:p w14:paraId="6906F063">
      <w:pPr>
        <w:tabs>
          <w:tab w:val="left" w:pos="1665"/>
        </w:tabs>
        <w:adjustRightInd w:val="0"/>
        <w:snapToGrid w:val="0"/>
        <w:spacing w:after="62" w:afterLines="20" w:line="360" w:lineRule="auto"/>
        <w:rPr>
          <w:rFonts w:ascii="宋体" w:hAnsi="宋体" w:cs="宋体"/>
          <w:bCs/>
          <w:sz w:val="24"/>
        </w:rPr>
      </w:pPr>
      <w:r>
        <w:rPr>
          <w:rFonts w:hint="eastAsia" w:ascii="宋体" w:hAnsi="宋体" w:cs="宋体"/>
          <w:bCs/>
          <w:sz w:val="24"/>
        </w:rPr>
        <w:t>（3）出现本合同约定的不可抗力，致使合同目的无法实现。</w:t>
      </w:r>
    </w:p>
    <w:bookmarkEnd w:id="240"/>
    <w:p w14:paraId="59AD9667">
      <w:pPr>
        <w:tabs>
          <w:tab w:val="left" w:pos="1665"/>
        </w:tabs>
        <w:adjustRightInd w:val="0"/>
        <w:snapToGrid w:val="0"/>
        <w:spacing w:after="62" w:afterLines="20" w:line="360" w:lineRule="auto"/>
        <w:rPr>
          <w:rFonts w:ascii="宋体" w:hAnsi="宋体" w:cs="宋体"/>
          <w:bCs/>
          <w:sz w:val="24"/>
        </w:rPr>
      </w:pPr>
      <w:bookmarkStart w:id="242" w:name="_Hlk131693173"/>
      <w:r>
        <w:rPr>
          <w:rFonts w:hint="eastAsia" w:ascii="宋体" w:hAnsi="宋体" w:cs="宋体"/>
          <w:bCs/>
          <w:sz w:val="24"/>
        </w:rPr>
        <w:t>18.2本合同中的任何条款如因任何原因导致部分无效，本合同的其他条款仍保持原有的效力，应当予以履行。</w:t>
      </w:r>
    </w:p>
    <w:bookmarkEnd w:id="242"/>
    <w:p w14:paraId="0828195B">
      <w:pPr>
        <w:tabs>
          <w:tab w:val="left" w:pos="1665"/>
        </w:tabs>
        <w:adjustRightInd w:val="0"/>
        <w:snapToGrid w:val="0"/>
        <w:spacing w:after="62" w:afterLines="20" w:line="360" w:lineRule="auto"/>
        <w:rPr>
          <w:rFonts w:ascii="宋体" w:hAnsi="宋体" w:cs="宋体"/>
          <w:bCs/>
          <w:sz w:val="24"/>
        </w:rPr>
      </w:pPr>
      <w:bookmarkStart w:id="243" w:name="_Hlk132483156"/>
      <w:bookmarkStart w:id="244" w:name="_Hlk132635920"/>
      <w:r>
        <w:rPr>
          <w:rFonts w:hint="eastAsia" w:ascii="宋体" w:hAnsi="宋体" w:cs="宋体"/>
          <w:bCs/>
          <w:sz w:val="24"/>
        </w:rPr>
        <w:t>18.3本合同的终止不影响乙方</w:t>
      </w:r>
      <w:bookmarkStart w:id="245" w:name="_Hlk132374254"/>
      <w:r>
        <w:rPr>
          <w:rFonts w:hint="eastAsia" w:ascii="宋体" w:hAnsi="宋体" w:cs="宋体"/>
          <w:bCs/>
          <w:sz w:val="24"/>
        </w:rPr>
        <w:t>按照约定进行</w:t>
      </w:r>
      <w:bookmarkEnd w:id="245"/>
      <w:r>
        <w:rPr>
          <w:rFonts w:hint="eastAsia" w:ascii="宋体" w:hAnsi="宋体" w:cs="宋体"/>
          <w:bCs/>
          <w:sz w:val="24"/>
        </w:rPr>
        <w:t>项目后续服务。</w:t>
      </w:r>
      <w:bookmarkEnd w:id="243"/>
    </w:p>
    <w:bookmarkEnd w:id="241"/>
    <w:bookmarkEnd w:id="244"/>
    <w:p w14:paraId="3B52855D">
      <w:pPr>
        <w:tabs>
          <w:tab w:val="left" w:pos="1665"/>
        </w:tabs>
        <w:adjustRightInd w:val="0"/>
        <w:snapToGrid w:val="0"/>
        <w:spacing w:after="62" w:afterLines="20" w:line="360" w:lineRule="auto"/>
        <w:rPr>
          <w:rFonts w:ascii="宋体" w:hAnsi="宋体" w:cs="宋体"/>
          <w:bCs/>
          <w:sz w:val="24"/>
        </w:rPr>
      </w:pPr>
    </w:p>
    <w:p w14:paraId="2EE30932">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r>
        <w:rPr>
          <w:rFonts w:hint="eastAsia" w:ascii="宋体" w:hAnsi="宋体" w:cs="宋体"/>
          <w:b/>
          <w:bCs/>
          <w:sz w:val="24"/>
        </w:rPr>
        <w:t>法律适用</w:t>
      </w:r>
    </w:p>
    <w:p w14:paraId="2448617C">
      <w:pPr>
        <w:tabs>
          <w:tab w:val="left" w:pos="1665"/>
        </w:tabs>
        <w:adjustRightInd w:val="0"/>
        <w:snapToGrid w:val="0"/>
        <w:spacing w:after="62" w:afterLines="20" w:line="360" w:lineRule="auto"/>
        <w:rPr>
          <w:rFonts w:ascii="宋体" w:hAnsi="宋体" w:cs="宋体"/>
          <w:bCs/>
          <w:sz w:val="24"/>
        </w:rPr>
      </w:pPr>
      <w:r>
        <w:rPr>
          <w:rFonts w:hint="eastAsia" w:ascii="宋体" w:hAnsi="宋体" w:cs="宋体"/>
          <w:bCs/>
          <w:sz w:val="24"/>
        </w:rPr>
        <w:t>本合同一切事宜适用中华人民共和国法律，但排除冲突法规则的适用。</w:t>
      </w:r>
    </w:p>
    <w:p w14:paraId="75B8AA86">
      <w:pPr>
        <w:tabs>
          <w:tab w:val="left" w:pos="1665"/>
        </w:tabs>
        <w:adjustRightInd w:val="0"/>
        <w:snapToGrid w:val="0"/>
        <w:spacing w:after="62" w:afterLines="20" w:line="360" w:lineRule="auto"/>
        <w:rPr>
          <w:rFonts w:ascii="宋体" w:hAnsi="宋体" w:cs="宋体"/>
          <w:bCs/>
          <w:sz w:val="24"/>
        </w:rPr>
      </w:pPr>
    </w:p>
    <w:p w14:paraId="569895C4">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r>
        <w:rPr>
          <w:rFonts w:hint="eastAsia" w:ascii="宋体" w:hAnsi="宋体" w:cs="宋体"/>
          <w:b/>
          <w:bCs/>
          <w:sz w:val="24"/>
        </w:rPr>
        <w:t>合同争议的解决方式</w:t>
      </w:r>
    </w:p>
    <w:p w14:paraId="32077E4A">
      <w:pPr>
        <w:adjustRightInd w:val="0"/>
        <w:snapToGrid w:val="0"/>
        <w:spacing w:after="62" w:afterLines="20" w:line="360" w:lineRule="auto"/>
        <w:rPr>
          <w:rFonts w:ascii="宋体" w:hAnsi="宋体" w:cs="宋体"/>
          <w:sz w:val="24"/>
        </w:rPr>
      </w:pPr>
      <w:bookmarkStart w:id="246" w:name="_Hlk131693253"/>
      <w:r>
        <w:rPr>
          <w:rFonts w:hint="eastAsia" w:ascii="宋体" w:hAnsi="宋体" w:cs="宋体"/>
          <w:bCs/>
          <w:sz w:val="24"/>
        </w:rPr>
        <w:t>20.1</w:t>
      </w:r>
      <w:r>
        <w:rPr>
          <w:rFonts w:hint="eastAsia" w:ascii="宋体" w:hAnsi="宋体" w:cs="宋体"/>
          <w:sz w:val="24"/>
        </w:rPr>
        <w:t>因服务质量问题发生争议的，应当邀请国家认可的质量检测机构对服务进行鉴定。服务符合标准的，鉴定费由甲方承担；不符合质量标准的，鉴定费由乙方承担。</w:t>
      </w:r>
    </w:p>
    <w:bookmarkEnd w:id="246"/>
    <w:p w14:paraId="63A1D4C3">
      <w:pPr>
        <w:adjustRightInd w:val="0"/>
        <w:snapToGrid w:val="0"/>
        <w:spacing w:after="62" w:afterLines="20" w:line="360" w:lineRule="auto"/>
        <w:rPr>
          <w:rFonts w:ascii="宋体" w:hAnsi="宋体" w:cs="宋体"/>
          <w:sz w:val="24"/>
        </w:rPr>
      </w:pPr>
      <w:r>
        <w:rPr>
          <w:rFonts w:hint="eastAsia" w:ascii="宋体" w:hAnsi="宋体" w:cs="宋体"/>
          <w:bCs/>
          <w:sz w:val="24"/>
        </w:rPr>
        <w:t>20.2</w:t>
      </w:r>
      <w:r>
        <w:rPr>
          <w:rFonts w:hint="eastAsia" w:ascii="宋体" w:hAnsi="宋体" w:cs="宋体"/>
          <w:sz w:val="24"/>
        </w:rPr>
        <w:t>本合同履行期间，双方发生的争议，由双方当事人协商解决。</w:t>
      </w:r>
      <w:bookmarkStart w:id="247" w:name="_Hlk131693315"/>
      <w:r>
        <w:rPr>
          <w:rFonts w:hint="eastAsia" w:ascii="宋体" w:hAnsi="宋体" w:cs="宋体"/>
          <w:sz w:val="24"/>
        </w:rPr>
        <w:t>协商不成的，</w:t>
      </w:r>
      <w:bookmarkStart w:id="248" w:name="_Hlk132374382"/>
      <w:r>
        <w:rPr>
          <w:rFonts w:hint="eastAsia" w:ascii="宋体" w:hAnsi="宋体" w:cs="宋体"/>
          <w:sz w:val="24"/>
        </w:rPr>
        <w:t>依法向</w:t>
      </w:r>
      <w:bookmarkStart w:id="249" w:name="_Hlk132290534"/>
      <w:r>
        <w:rPr>
          <w:rFonts w:hint="eastAsia" w:ascii="宋体" w:hAnsi="宋体" w:cs="宋体"/>
          <w:sz w:val="24"/>
        </w:rPr>
        <w:t>甲方所在地</w:t>
      </w:r>
      <w:bookmarkEnd w:id="249"/>
      <w:r>
        <w:rPr>
          <w:rFonts w:hint="eastAsia" w:ascii="宋体" w:hAnsi="宋体" w:cs="宋体"/>
          <w:sz w:val="24"/>
        </w:rPr>
        <w:t>人民法院提起诉讼。</w:t>
      </w:r>
      <w:bookmarkEnd w:id="247"/>
      <w:bookmarkEnd w:id="248"/>
    </w:p>
    <w:p w14:paraId="6876CB23">
      <w:pPr>
        <w:adjustRightInd w:val="0"/>
        <w:snapToGrid w:val="0"/>
        <w:spacing w:after="62" w:afterLines="20" w:line="360" w:lineRule="auto"/>
        <w:rPr>
          <w:rFonts w:ascii="宋体" w:hAnsi="宋体" w:cs="宋体"/>
          <w:sz w:val="24"/>
        </w:rPr>
      </w:pPr>
      <w:bookmarkStart w:id="250" w:name="_Hlk132290550"/>
      <w:r>
        <w:rPr>
          <w:rFonts w:hint="eastAsia" w:ascii="宋体" w:hAnsi="宋体" w:cs="宋体"/>
          <w:bCs/>
          <w:sz w:val="24"/>
        </w:rPr>
        <w:t>20.3</w:t>
      </w:r>
      <w:r>
        <w:rPr>
          <w:rFonts w:hint="eastAsia" w:ascii="宋体" w:hAnsi="宋体" w:cs="宋体"/>
          <w:sz w:val="24"/>
        </w:rPr>
        <w:t>在法院审理期间，除有争议部分外，本合同其他部分可以履行的仍应按合同条款继续履行。</w:t>
      </w:r>
    </w:p>
    <w:bookmarkEnd w:id="250"/>
    <w:p w14:paraId="4E63FBD8">
      <w:pPr>
        <w:tabs>
          <w:tab w:val="left" w:pos="1665"/>
        </w:tabs>
        <w:adjustRightInd w:val="0"/>
        <w:snapToGrid w:val="0"/>
        <w:spacing w:after="62" w:afterLines="20" w:line="360" w:lineRule="auto"/>
        <w:rPr>
          <w:rFonts w:ascii="宋体" w:hAnsi="宋体" w:cs="宋体"/>
          <w:b/>
          <w:bCs/>
          <w:sz w:val="24"/>
        </w:rPr>
      </w:pPr>
    </w:p>
    <w:p w14:paraId="7C3D204B">
      <w:pPr>
        <w:numPr>
          <w:ilvl w:val="0"/>
          <w:numId w:val="8"/>
        </w:numPr>
        <w:tabs>
          <w:tab w:val="left" w:pos="1080"/>
          <w:tab w:val="left" w:pos="1455"/>
          <w:tab w:val="left" w:pos="1665"/>
          <w:tab w:val="clear" w:pos="2732"/>
        </w:tabs>
        <w:adjustRightInd w:val="0"/>
        <w:snapToGrid w:val="0"/>
        <w:spacing w:after="62" w:afterLines="20" w:line="360" w:lineRule="auto"/>
        <w:ind w:left="0" w:firstLine="0"/>
        <w:outlineLvl w:val="1"/>
        <w:rPr>
          <w:rFonts w:ascii="宋体" w:hAnsi="宋体" w:cs="宋体"/>
          <w:b/>
          <w:bCs/>
          <w:sz w:val="24"/>
        </w:rPr>
      </w:pPr>
      <w:r>
        <w:rPr>
          <w:rFonts w:hint="eastAsia" w:ascii="宋体" w:hAnsi="宋体" w:cs="宋体"/>
          <w:b/>
          <w:bCs/>
          <w:sz w:val="24"/>
        </w:rPr>
        <w:t>其他条款</w:t>
      </w:r>
    </w:p>
    <w:p w14:paraId="27613790">
      <w:pPr>
        <w:adjustRightInd w:val="0"/>
        <w:snapToGrid w:val="0"/>
        <w:spacing w:after="62" w:afterLines="20" w:line="360" w:lineRule="auto"/>
        <w:rPr>
          <w:rFonts w:ascii="宋体" w:hAnsi="宋体" w:cs="宋体"/>
          <w:bCs/>
          <w:sz w:val="24"/>
        </w:rPr>
      </w:pPr>
      <w:bookmarkStart w:id="251" w:name="_Hlk131693354"/>
      <w:r>
        <w:rPr>
          <w:rFonts w:hint="eastAsia" w:ascii="宋体" w:hAnsi="宋体" w:cs="宋体"/>
          <w:bCs/>
          <w:sz w:val="24"/>
        </w:rPr>
        <w:t>21.1招投标文件、报价文件等是合同重要组成部分，如有不一致的，则以对乙方义务要求最为严格的文件为准。</w:t>
      </w:r>
    </w:p>
    <w:bookmarkEnd w:id="251"/>
    <w:p w14:paraId="197B53F1">
      <w:pPr>
        <w:adjustRightInd w:val="0"/>
        <w:snapToGrid w:val="0"/>
        <w:spacing w:after="62" w:afterLines="20" w:line="360" w:lineRule="auto"/>
        <w:rPr>
          <w:rFonts w:ascii="宋体" w:hAnsi="宋体" w:cs="宋体"/>
          <w:sz w:val="24"/>
        </w:rPr>
      </w:pPr>
      <w:r>
        <w:rPr>
          <w:rFonts w:hint="eastAsia" w:ascii="宋体" w:hAnsi="宋体" w:cs="宋体"/>
          <w:bCs/>
          <w:sz w:val="24"/>
        </w:rPr>
        <w:t>21.2</w:t>
      </w:r>
      <w:r>
        <w:rPr>
          <w:rFonts w:hint="eastAsia" w:ascii="宋体" w:hAnsi="宋体" w:cs="宋体"/>
          <w:sz w:val="24"/>
        </w:rPr>
        <w:t>本合同共</w:t>
      </w:r>
      <w:r>
        <w:rPr>
          <w:rFonts w:hint="eastAsia" w:ascii="宋体" w:hAnsi="宋体" w:cs="宋体"/>
          <w:sz w:val="24"/>
          <w:u w:val="single"/>
        </w:rPr>
        <w:t xml:space="preserve">   </w:t>
      </w:r>
      <w:r>
        <w:rPr>
          <w:rFonts w:hint="eastAsia" w:ascii="宋体" w:hAnsi="宋体" w:cs="宋体"/>
          <w:sz w:val="24"/>
        </w:rPr>
        <w:t>份附件，附件与本合同条款对双方具有同等效力。</w:t>
      </w:r>
    </w:p>
    <w:p w14:paraId="4DCF2491">
      <w:pPr>
        <w:adjustRightInd w:val="0"/>
        <w:snapToGrid w:val="0"/>
        <w:spacing w:after="62" w:afterLines="20" w:line="360" w:lineRule="auto"/>
        <w:rPr>
          <w:rFonts w:ascii="宋体" w:hAnsi="宋体" w:cs="宋体"/>
          <w:sz w:val="24"/>
        </w:rPr>
      </w:pPr>
      <w:r>
        <w:rPr>
          <w:rFonts w:hint="eastAsia" w:ascii="宋体" w:hAnsi="宋体" w:cs="宋体"/>
          <w:bCs/>
          <w:sz w:val="24"/>
        </w:rPr>
        <w:t>21.3</w:t>
      </w:r>
      <w:r>
        <w:rPr>
          <w:rFonts w:hint="eastAsia" w:ascii="宋体" w:hAnsi="宋体" w:cs="宋体"/>
          <w:sz w:val="24"/>
        </w:rPr>
        <w:t>本合同经双方法定代表人或其授权代表签字，并加盖单位印章后，立即生效。</w:t>
      </w:r>
    </w:p>
    <w:p w14:paraId="34712447">
      <w:pPr>
        <w:spacing w:line="360" w:lineRule="auto"/>
        <w:rPr>
          <w:rFonts w:asciiTheme="minorEastAsia" w:hAnsiTheme="minorEastAsia"/>
          <w:b/>
          <w:szCs w:val="21"/>
        </w:rPr>
      </w:pPr>
      <w:r>
        <w:rPr>
          <w:rFonts w:hint="eastAsia" w:ascii="宋体" w:hAnsi="宋体" w:cs="宋体"/>
          <w:bCs/>
          <w:sz w:val="24"/>
        </w:rPr>
        <w:t>21.4</w:t>
      </w:r>
      <w:r>
        <w:rPr>
          <w:rFonts w:hint="eastAsia" w:ascii="宋体" w:hAnsi="宋体" w:cs="宋体"/>
          <w:sz w:val="24"/>
        </w:rPr>
        <w:t>本合同一式</w:t>
      </w:r>
      <w:r>
        <w:rPr>
          <w:rFonts w:hint="eastAsia" w:ascii="宋体" w:hAnsi="宋体" w:cs="宋体"/>
          <w:sz w:val="24"/>
          <w:u w:val="single"/>
        </w:rPr>
        <w:t xml:space="preserve">   </w:t>
      </w:r>
      <w:r>
        <w:rPr>
          <w:rFonts w:hint="eastAsia" w:ascii="宋体" w:hAnsi="宋体" w:cs="宋体"/>
          <w:sz w:val="24"/>
        </w:rPr>
        <w:t>份，甲乙双方当事人各执</w:t>
      </w:r>
      <w:r>
        <w:rPr>
          <w:rFonts w:hint="eastAsia" w:ascii="宋体" w:hAnsi="宋体" w:cs="宋体"/>
          <w:sz w:val="24"/>
          <w:u w:val="single"/>
        </w:rPr>
        <w:t xml:space="preserve">   </w:t>
      </w:r>
      <w:r>
        <w:rPr>
          <w:rFonts w:hint="eastAsia" w:ascii="宋体" w:hAnsi="宋体" w:cs="宋体"/>
          <w:sz w:val="24"/>
        </w:rPr>
        <w:t>份，</w:t>
      </w:r>
      <w:bookmarkStart w:id="252" w:name="_Hlk132544797"/>
      <w:r>
        <w:rPr>
          <w:rFonts w:hint="eastAsia" w:ascii="宋体" w:hAnsi="宋体" w:cs="宋体"/>
          <w:sz w:val="24"/>
        </w:rPr>
        <w:t>其余交有关部门，均具有同等法律效力。</w:t>
      </w:r>
      <w:bookmarkEnd w:id="252"/>
      <w:bookmarkStart w:id="253" w:name="_Hlk132457739"/>
      <w:r>
        <w:rPr>
          <w:rFonts w:hint="eastAsia" w:ascii="宋体" w:hAnsi="宋体" w:cs="宋体"/>
          <w:sz w:val="24"/>
        </w:rPr>
        <w:t>如合同履约过程中，合同需要修订文件、补充文件，或任何附件的，均须经双方法定代表人或授权代表签字后生效，成为本合同不可分割的一部分。</w:t>
      </w:r>
      <w:bookmarkEnd w:id="253"/>
    </w:p>
    <w:p w14:paraId="7CEDE01C">
      <w:pPr>
        <w:jc w:val="center"/>
        <w:rPr>
          <w:b/>
          <w:sz w:val="52"/>
          <w:szCs w:val="52"/>
        </w:rPr>
      </w:pPr>
    </w:p>
    <w:p w14:paraId="3110C839">
      <w:pPr>
        <w:tabs>
          <w:tab w:val="left" w:pos="1875"/>
        </w:tabs>
      </w:pPr>
    </w:p>
    <w:p w14:paraId="4C3C897E">
      <w:pPr>
        <w:tabs>
          <w:tab w:val="left" w:pos="1875"/>
        </w:tabs>
      </w:pPr>
    </w:p>
    <w:p w14:paraId="126EB379">
      <w:pPr>
        <w:tabs>
          <w:tab w:val="left" w:pos="1875"/>
        </w:tabs>
      </w:pPr>
    </w:p>
    <w:p w14:paraId="04371846">
      <w:pPr>
        <w:tabs>
          <w:tab w:val="left" w:pos="1875"/>
        </w:tabs>
      </w:pPr>
    </w:p>
    <w:p w14:paraId="34142DFD">
      <w:pPr>
        <w:tabs>
          <w:tab w:val="left" w:pos="1875"/>
        </w:tabs>
      </w:pPr>
    </w:p>
    <w:p w14:paraId="73399C10">
      <w:pPr>
        <w:tabs>
          <w:tab w:val="left" w:pos="1875"/>
        </w:tabs>
      </w:pPr>
    </w:p>
    <w:p w14:paraId="29682990">
      <w:pPr>
        <w:tabs>
          <w:tab w:val="left" w:pos="1875"/>
        </w:tabs>
      </w:pPr>
    </w:p>
    <w:p w14:paraId="27163B99">
      <w:pPr>
        <w:tabs>
          <w:tab w:val="left" w:pos="1875"/>
        </w:tabs>
      </w:pPr>
    </w:p>
    <w:p w14:paraId="16FD3418">
      <w:pPr>
        <w:tabs>
          <w:tab w:val="left" w:pos="1875"/>
        </w:tabs>
      </w:pPr>
    </w:p>
    <w:p w14:paraId="67A0D30C">
      <w:pPr>
        <w:tabs>
          <w:tab w:val="left" w:pos="1875"/>
        </w:tabs>
      </w:pPr>
    </w:p>
    <w:p w14:paraId="62D658D3">
      <w:pPr>
        <w:tabs>
          <w:tab w:val="left" w:pos="1875"/>
        </w:tabs>
      </w:pPr>
    </w:p>
    <w:p w14:paraId="5EBF90F4">
      <w:pPr>
        <w:tabs>
          <w:tab w:val="left" w:pos="1875"/>
        </w:tabs>
        <w:rPr>
          <w:rFonts w:ascii="宋体" w:hAnsi="宋体" w:cs="宋体"/>
          <w:sz w:val="24"/>
        </w:rPr>
      </w:pPr>
      <w:r>
        <w:rPr>
          <w:rFonts w:hint="eastAsia" w:ascii="宋体" w:hAnsi="宋体" w:cs="宋体"/>
          <w:sz w:val="24"/>
        </w:rPr>
        <w:t>附件</w:t>
      </w:r>
      <w:r>
        <w:rPr>
          <w:rFonts w:hint="eastAsia" w:ascii="宋体" w:hAnsi="宋体" w:cs="宋体"/>
          <w:sz w:val="24"/>
          <w:u w:val="single"/>
        </w:rPr>
        <w:t xml:space="preserve">   </w:t>
      </w:r>
      <w:r>
        <w:rPr>
          <w:rFonts w:hint="eastAsia" w:ascii="宋体" w:hAnsi="宋体" w:cs="宋体"/>
          <w:sz w:val="24"/>
        </w:rPr>
        <w:t>：中标通知书（必须提供，直接确定供应商的除外）</w:t>
      </w:r>
    </w:p>
    <w:p w14:paraId="39F9ED31">
      <w:pPr>
        <w:tabs>
          <w:tab w:val="left" w:pos="1875"/>
        </w:tabs>
        <w:rPr>
          <w:rFonts w:ascii="宋体" w:hAnsi="宋体" w:cs="宋体"/>
          <w:sz w:val="24"/>
        </w:rPr>
      </w:pPr>
    </w:p>
    <w:p w14:paraId="4E4A3A6C">
      <w:pPr>
        <w:adjustRightInd w:val="0"/>
        <w:snapToGrid w:val="0"/>
        <w:spacing w:after="93" w:afterLines="30" w:line="360" w:lineRule="auto"/>
        <w:rPr>
          <w:rFonts w:ascii="宋体" w:hAnsi="宋体" w:cs="宋体"/>
          <w:sz w:val="24"/>
        </w:rPr>
      </w:pPr>
      <w:r>
        <w:rPr>
          <w:rFonts w:hint="eastAsia" w:ascii="宋体" w:hAnsi="宋体" w:cs="宋体"/>
          <w:sz w:val="24"/>
        </w:rPr>
        <w:t>附件</w:t>
      </w:r>
      <w:r>
        <w:rPr>
          <w:rFonts w:hint="eastAsia" w:ascii="宋体" w:hAnsi="宋体" w:cs="宋体"/>
          <w:sz w:val="24"/>
          <w:u w:val="single"/>
        </w:rPr>
        <w:t xml:space="preserve">   </w:t>
      </w:r>
      <w:r>
        <w:rPr>
          <w:rFonts w:hint="eastAsia" w:ascii="宋体" w:hAnsi="宋体" w:cs="宋体"/>
          <w:sz w:val="24"/>
        </w:rPr>
        <w:t>：项目组成员（必须提供）</w:t>
      </w:r>
    </w:p>
    <w:p w14:paraId="20A3C198">
      <w:pPr>
        <w:adjustRightInd w:val="0"/>
        <w:snapToGrid w:val="0"/>
        <w:spacing w:before="156" w:beforeLines="50" w:after="156" w:afterLines="50" w:line="300" w:lineRule="auto"/>
        <w:rPr>
          <w:sz w:val="24"/>
        </w:rPr>
      </w:pPr>
      <w:r>
        <w:rPr>
          <w:rFonts w:hint="eastAsia"/>
          <w:sz w:val="24"/>
        </w:rPr>
        <w:t>经双方约定，甲乙双方以下成员组成本项目的项目组：</w:t>
      </w:r>
    </w:p>
    <w:tbl>
      <w:tblPr>
        <w:tblStyle w:val="50"/>
        <w:tblW w:w="8279" w:type="dxa"/>
        <w:tblInd w:w="0" w:type="dxa"/>
        <w:tblLayout w:type="fixed"/>
        <w:tblCellMar>
          <w:top w:w="0" w:type="dxa"/>
          <w:left w:w="108" w:type="dxa"/>
          <w:bottom w:w="0" w:type="dxa"/>
          <w:right w:w="108" w:type="dxa"/>
        </w:tblCellMar>
      </w:tblPr>
      <w:tblGrid>
        <w:gridCol w:w="1065"/>
        <w:gridCol w:w="1664"/>
        <w:gridCol w:w="1745"/>
        <w:gridCol w:w="1896"/>
        <w:gridCol w:w="1909"/>
      </w:tblGrid>
      <w:tr w14:paraId="53761F35">
        <w:tblPrEx>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46BF48B3">
            <w:pPr>
              <w:adjustRightInd w:val="0"/>
              <w:spacing w:before="156" w:beforeLines="50" w:after="156" w:afterLines="50" w:line="300" w:lineRule="auto"/>
              <w:jc w:val="center"/>
              <w:rPr>
                <w:sz w:val="24"/>
              </w:rPr>
            </w:pPr>
            <w:r>
              <w:rPr>
                <w:rFonts w:hint="eastAsia"/>
                <w:sz w:val="24"/>
              </w:rPr>
              <w:t>序号</w:t>
            </w:r>
          </w:p>
        </w:tc>
        <w:tc>
          <w:tcPr>
            <w:tcW w:w="1664" w:type="dxa"/>
            <w:tcBorders>
              <w:top w:val="single" w:color="auto" w:sz="4" w:space="0"/>
              <w:left w:val="single" w:color="auto" w:sz="4" w:space="0"/>
              <w:bottom w:val="single" w:color="auto" w:sz="4" w:space="0"/>
              <w:right w:val="single" w:color="auto" w:sz="4" w:space="0"/>
            </w:tcBorders>
            <w:vAlign w:val="center"/>
          </w:tcPr>
          <w:p w14:paraId="31AAE1C7">
            <w:pPr>
              <w:adjustRightInd w:val="0"/>
              <w:spacing w:before="156" w:beforeLines="50" w:after="156" w:afterLines="50" w:line="300" w:lineRule="auto"/>
              <w:jc w:val="center"/>
              <w:rPr>
                <w:sz w:val="24"/>
              </w:rPr>
            </w:pPr>
            <w:r>
              <w:rPr>
                <w:rFonts w:hint="eastAsia"/>
                <w:sz w:val="24"/>
              </w:rPr>
              <w:t>承担任务</w:t>
            </w:r>
          </w:p>
        </w:tc>
        <w:tc>
          <w:tcPr>
            <w:tcW w:w="1745" w:type="dxa"/>
            <w:tcBorders>
              <w:top w:val="single" w:color="auto" w:sz="4" w:space="0"/>
              <w:left w:val="single" w:color="auto" w:sz="4" w:space="0"/>
              <w:bottom w:val="single" w:color="auto" w:sz="4" w:space="0"/>
              <w:right w:val="single" w:color="auto" w:sz="4" w:space="0"/>
            </w:tcBorders>
            <w:vAlign w:val="center"/>
          </w:tcPr>
          <w:p w14:paraId="2B383BF5">
            <w:pPr>
              <w:adjustRightInd w:val="0"/>
              <w:spacing w:before="156" w:beforeLines="50" w:after="156" w:afterLines="50" w:line="300" w:lineRule="auto"/>
              <w:jc w:val="center"/>
              <w:rPr>
                <w:sz w:val="24"/>
              </w:rPr>
            </w:pPr>
            <w:r>
              <w:rPr>
                <w:rFonts w:hint="eastAsia"/>
                <w:sz w:val="24"/>
              </w:rPr>
              <w:t>姓名</w:t>
            </w:r>
          </w:p>
        </w:tc>
        <w:tc>
          <w:tcPr>
            <w:tcW w:w="1896" w:type="dxa"/>
            <w:tcBorders>
              <w:top w:val="single" w:color="auto" w:sz="4" w:space="0"/>
              <w:left w:val="single" w:color="auto" w:sz="4" w:space="0"/>
              <w:bottom w:val="single" w:color="auto" w:sz="4" w:space="0"/>
              <w:right w:val="single" w:color="auto" w:sz="4" w:space="0"/>
            </w:tcBorders>
            <w:vAlign w:val="center"/>
          </w:tcPr>
          <w:p w14:paraId="5B9B30A1">
            <w:pPr>
              <w:adjustRightInd w:val="0"/>
              <w:spacing w:before="156" w:beforeLines="50" w:after="156" w:afterLines="50" w:line="300" w:lineRule="auto"/>
              <w:jc w:val="center"/>
              <w:rPr>
                <w:sz w:val="24"/>
              </w:rPr>
            </w:pPr>
            <w:r>
              <w:rPr>
                <w:rFonts w:hint="eastAsia"/>
                <w:sz w:val="24"/>
              </w:rPr>
              <w:t>职务/职称</w:t>
            </w:r>
          </w:p>
        </w:tc>
        <w:tc>
          <w:tcPr>
            <w:tcW w:w="1909" w:type="dxa"/>
            <w:tcBorders>
              <w:top w:val="single" w:color="auto" w:sz="4" w:space="0"/>
              <w:left w:val="single" w:color="auto" w:sz="4" w:space="0"/>
              <w:bottom w:val="single" w:color="auto" w:sz="4" w:space="0"/>
              <w:right w:val="single" w:color="auto" w:sz="4" w:space="0"/>
            </w:tcBorders>
            <w:vAlign w:val="center"/>
          </w:tcPr>
          <w:p w14:paraId="2D99EA65">
            <w:pPr>
              <w:adjustRightInd w:val="0"/>
              <w:spacing w:before="156" w:beforeLines="50" w:after="156" w:afterLines="50" w:line="300" w:lineRule="auto"/>
              <w:jc w:val="center"/>
              <w:rPr>
                <w:sz w:val="24"/>
              </w:rPr>
            </w:pPr>
            <w:r>
              <w:rPr>
                <w:rFonts w:hint="eastAsia"/>
                <w:sz w:val="24"/>
              </w:rPr>
              <w:t>联系方式</w:t>
            </w:r>
          </w:p>
        </w:tc>
      </w:tr>
      <w:tr w14:paraId="111E1321">
        <w:tblPrEx>
          <w:tblCellMar>
            <w:top w:w="0" w:type="dxa"/>
            <w:left w:w="108" w:type="dxa"/>
            <w:bottom w:w="0" w:type="dxa"/>
            <w:right w:w="108" w:type="dxa"/>
          </w:tblCellMar>
        </w:tblPrEx>
        <w:trPr>
          <w:trHeight w:val="390" w:hRule="atLeast"/>
        </w:trPr>
        <w:tc>
          <w:tcPr>
            <w:tcW w:w="1065" w:type="dxa"/>
            <w:tcBorders>
              <w:top w:val="single" w:color="auto" w:sz="4" w:space="0"/>
              <w:left w:val="single" w:color="auto" w:sz="4" w:space="0"/>
              <w:bottom w:val="single" w:color="auto" w:sz="4" w:space="0"/>
              <w:right w:val="single" w:color="auto" w:sz="4" w:space="0"/>
            </w:tcBorders>
            <w:vAlign w:val="center"/>
          </w:tcPr>
          <w:p w14:paraId="07E4B255">
            <w:pPr>
              <w:adjustRightInd w:val="0"/>
              <w:spacing w:before="156" w:beforeLines="50" w:after="156" w:afterLines="50" w:line="300" w:lineRule="auto"/>
              <w:jc w:val="center"/>
              <w:rPr>
                <w:sz w:val="24"/>
              </w:rPr>
            </w:pPr>
            <w:r>
              <w:rPr>
                <w:rFonts w:hint="eastAsia"/>
                <w:sz w:val="24"/>
              </w:rPr>
              <w:t>1</w:t>
            </w:r>
          </w:p>
        </w:tc>
        <w:tc>
          <w:tcPr>
            <w:tcW w:w="1664" w:type="dxa"/>
            <w:tcBorders>
              <w:top w:val="single" w:color="auto" w:sz="4" w:space="0"/>
              <w:left w:val="single" w:color="auto" w:sz="4" w:space="0"/>
              <w:bottom w:val="single" w:color="auto" w:sz="4" w:space="0"/>
              <w:right w:val="single" w:color="auto" w:sz="4" w:space="0"/>
            </w:tcBorders>
            <w:vAlign w:val="center"/>
          </w:tcPr>
          <w:p w14:paraId="1591280D">
            <w:pPr>
              <w:adjustRightInd w:val="0"/>
              <w:spacing w:before="156" w:beforeLines="50" w:after="156" w:afterLines="50" w:line="300" w:lineRule="auto"/>
              <w:jc w:val="center"/>
              <w:rPr>
                <w:sz w:val="24"/>
              </w:rPr>
            </w:pPr>
            <w:r>
              <w:rPr>
                <w:rFonts w:hint="eastAsia"/>
                <w:sz w:val="24"/>
              </w:rPr>
              <w:t>项目负责人</w:t>
            </w:r>
          </w:p>
        </w:tc>
        <w:tc>
          <w:tcPr>
            <w:tcW w:w="1745" w:type="dxa"/>
            <w:tcBorders>
              <w:top w:val="single" w:color="auto" w:sz="4" w:space="0"/>
              <w:left w:val="single" w:color="auto" w:sz="4" w:space="0"/>
              <w:bottom w:val="single" w:color="auto" w:sz="4" w:space="0"/>
              <w:right w:val="single" w:color="auto" w:sz="4" w:space="0"/>
            </w:tcBorders>
            <w:vAlign w:val="center"/>
          </w:tcPr>
          <w:p w14:paraId="39BC9558">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7D65376A">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vAlign w:val="center"/>
          </w:tcPr>
          <w:p w14:paraId="006B4901">
            <w:pPr>
              <w:adjustRightInd w:val="0"/>
              <w:spacing w:before="156" w:beforeLines="50" w:after="156" w:afterLines="50" w:line="300" w:lineRule="auto"/>
              <w:jc w:val="center"/>
              <w:rPr>
                <w:sz w:val="24"/>
              </w:rPr>
            </w:pPr>
          </w:p>
        </w:tc>
      </w:tr>
      <w:tr w14:paraId="56608B42">
        <w:tblPrEx>
          <w:tblCellMar>
            <w:top w:w="0" w:type="dxa"/>
            <w:left w:w="108" w:type="dxa"/>
            <w:bottom w:w="0" w:type="dxa"/>
            <w:right w:w="108" w:type="dxa"/>
          </w:tblCellMar>
        </w:tblPrEx>
        <w:trPr>
          <w:trHeight w:val="375" w:hRule="atLeast"/>
        </w:trPr>
        <w:tc>
          <w:tcPr>
            <w:tcW w:w="1065" w:type="dxa"/>
            <w:tcBorders>
              <w:top w:val="single" w:color="auto" w:sz="4" w:space="0"/>
              <w:left w:val="single" w:color="auto" w:sz="4" w:space="0"/>
              <w:bottom w:val="single" w:color="auto" w:sz="4" w:space="0"/>
              <w:right w:val="single" w:color="auto" w:sz="4" w:space="0"/>
            </w:tcBorders>
            <w:vAlign w:val="center"/>
          </w:tcPr>
          <w:p w14:paraId="2A64B10D">
            <w:pPr>
              <w:adjustRightInd w:val="0"/>
              <w:spacing w:before="156" w:beforeLines="50" w:after="156" w:afterLines="50" w:line="300" w:lineRule="auto"/>
              <w:jc w:val="center"/>
              <w:rPr>
                <w:sz w:val="24"/>
              </w:rPr>
            </w:pPr>
            <w:r>
              <w:rPr>
                <w:rFonts w:hint="eastAsia"/>
                <w:sz w:val="24"/>
              </w:rPr>
              <w:t>2</w:t>
            </w:r>
          </w:p>
        </w:tc>
        <w:tc>
          <w:tcPr>
            <w:tcW w:w="1664" w:type="dxa"/>
            <w:tcBorders>
              <w:top w:val="single" w:color="auto" w:sz="4" w:space="0"/>
              <w:left w:val="single" w:color="auto" w:sz="4" w:space="0"/>
              <w:bottom w:val="single" w:color="auto" w:sz="4" w:space="0"/>
              <w:right w:val="single" w:color="auto" w:sz="4" w:space="0"/>
            </w:tcBorders>
            <w:vAlign w:val="center"/>
          </w:tcPr>
          <w:p w14:paraId="0FE4A6CC">
            <w:pPr>
              <w:adjustRightInd w:val="0"/>
              <w:spacing w:before="156" w:beforeLines="50" w:after="156" w:afterLines="50" w:line="300" w:lineRule="auto"/>
              <w:jc w:val="center"/>
              <w:rPr>
                <w:sz w:val="24"/>
              </w:rPr>
            </w:pPr>
            <w:r>
              <w:rPr>
                <w:rFonts w:hint="eastAsia"/>
                <w:sz w:val="24"/>
              </w:rPr>
              <w:t>项目成员</w:t>
            </w:r>
          </w:p>
        </w:tc>
        <w:tc>
          <w:tcPr>
            <w:tcW w:w="1745" w:type="dxa"/>
            <w:tcBorders>
              <w:top w:val="single" w:color="auto" w:sz="4" w:space="0"/>
              <w:left w:val="single" w:color="auto" w:sz="4" w:space="0"/>
              <w:bottom w:val="single" w:color="auto" w:sz="4" w:space="0"/>
              <w:right w:val="single" w:color="auto" w:sz="4" w:space="0"/>
            </w:tcBorders>
            <w:vAlign w:val="center"/>
          </w:tcPr>
          <w:p w14:paraId="6922B111">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366EB347">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vAlign w:val="center"/>
          </w:tcPr>
          <w:p w14:paraId="3030C116">
            <w:pPr>
              <w:adjustRightInd w:val="0"/>
              <w:spacing w:before="156" w:beforeLines="50" w:after="156" w:afterLines="50" w:line="300" w:lineRule="auto"/>
              <w:jc w:val="center"/>
              <w:rPr>
                <w:sz w:val="24"/>
              </w:rPr>
            </w:pPr>
          </w:p>
        </w:tc>
      </w:tr>
      <w:tr w14:paraId="0EAF4572">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vAlign w:val="center"/>
          </w:tcPr>
          <w:p w14:paraId="6182DE7A">
            <w:pPr>
              <w:adjustRightInd w:val="0"/>
              <w:spacing w:before="156" w:beforeLines="50" w:after="156" w:afterLines="50" w:line="300" w:lineRule="auto"/>
              <w:jc w:val="center"/>
              <w:rPr>
                <w:sz w:val="24"/>
              </w:rPr>
            </w:pPr>
            <w:r>
              <w:rPr>
                <w:rFonts w:hint="eastAsia"/>
                <w:sz w:val="24"/>
              </w:rPr>
              <w:t>......</w:t>
            </w:r>
          </w:p>
        </w:tc>
        <w:tc>
          <w:tcPr>
            <w:tcW w:w="1664" w:type="dxa"/>
            <w:tcBorders>
              <w:top w:val="single" w:color="auto" w:sz="4" w:space="0"/>
              <w:left w:val="single" w:color="auto" w:sz="4" w:space="0"/>
              <w:bottom w:val="single" w:color="auto" w:sz="4" w:space="0"/>
              <w:right w:val="single" w:color="auto" w:sz="4" w:space="0"/>
            </w:tcBorders>
            <w:vAlign w:val="center"/>
          </w:tcPr>
          <w:p w14:paraId="554B97F3">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4D73617D">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177DBDAA">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vAlign w:val="center"/>
          </w:tcPr>
          <w:p w14:paraId="10C8D6FF">
            <w:pPr>
              <w:adjustRightInd w:val="0"/>
              <w:spacing w:before="156" w:beforeLines="50" w:after="156" w:afterLines="50" w:line="300" w:lineRule="auto"/>
              <w:jc w:val="center"/>
              <w:rPr>
                <w:sz w:val="24"/>
              </w:rPr>
            </w:pPr>
          </w:p>
        </w:tc>
      </w:tr>
      <w:tr w14:paraId="50481052">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vAlign w:val="center"/>
          </w:tcPr>
          <w:p w14:paraId="2FC301CF">
            <w:pPr>
              <w:adjustRightInd w:val="0"/>
              <w:spacing w:before="156" w:beforeLines="50" w:after="156" w:afterLines="50" w:line="300" w:lineRule="auto"/>
              <w:jc w:val="center"/>
              <w:rPr>
                <w:sz w:val="24"/>
              </w:rPr>
            </w:pPr>
          </w:p>
        </w:tc>
        <w:tc>
          <w:tcPr>
            <w:tcW w:w="1664" w:type="dxa"/>
            <w:tcBorders>
              <w:top w:val="single" w:color="auto" w:sz="4" w:space="0"/>
              <w:left w:val="single" w:color="auto" w:sz="4" w:space="0"/>
              <w:bottom w:val="single" w:color="auto" w:sz="4" w:space="0"/>
              <w:right w:val="single" w:color="auto" w:sz="4" w:space="0"/>
            </w:tcBorders>
            <w:vAlign w:val="center"/>
          </w:tcPr>
          <w:p w14:paraId="1AD2956F">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6579F8D2">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13193EF4">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vAlign w:val="center"/>
          </w:tcPr>
          <w:p w14:paraId="78857D8F">
            <w:pPr>
              <w:adjustRightInd w:val="0"/>
              <w:spacing w:before="156" w:beforeLines="50" w:after="156" w:afterLines="50" w:line="300" w:lineRule="auto"/>
              <w:jc w:val="center"/>
              <w:rPr>
                <w:sz w:val="24"/>
              </w:rPr>
            </w:pPr>
          </w:p>
        </w:tc>
      </w:tr>
      <w:tr w14:paraId="6E7E3B4D">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vAlign w:val="center"/>
          </w:tcPr>
          <w:p w14:paraId="6FB4EFAC">
            <w:pPr>
              <w:adjustRightInd w:val="0"/>
              <w:spacing w:before="156" w:beforeLines="50" w:after="156" w:afterLines="50" w:line="300" w:lineRule="auto"/>
              <w:jc w:val="center"/>
              <w:rPr>
                <w:sz w:val="24"/>
              </w:rPr>
            </w:pPr>
          </w:p>
        </w:tc>
        <w:tc>
          <w:tcPr>
            <w:tcW w:w="1664" w:type="dxa"/>
            <w:tcBorders>
              <w:top w:val="single" w:color="auto" w:sz="4" w:space="0"/>
              <w:left w:val="single" w:color="auto" w:sz="4" w:space="0"/>
              <w:bottom w:val="single" w:color="auto" w:sz="4" w:space="0"/>
              <w:right w:val="single" w:color="auto" w:sz="4" w:space="0"/>
            </w:tcBorders>
            <w:vAlign w:val="center"/>
          </w:tcPr>
          <w:p w14:paraId="02816CAB">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759B60AC">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33C08B0E">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vAlign w:val="center"/>
          </w:tcPr>
          <w:p w14:paraId="79147FE2">
            <w:pPr>
              <w:adjustRightInd w:val="0"/>
              <w:spacing w:before="156" w:beforeLines="50" w:after="156" w:afterLines="50" w:line="300" w:lineRule="auto"/>
              <w:jc w:val="center"/>
              <w:rPr>
                <w:sz w:val="24"/>
              </w:rPr>
            </w:pPr>
          </w:p>
        </w:tc>
      </w:tr>
      <w:tr w14:paraId="4C443379">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vAlign w:val="center"/>
          </w:tcPr>
          <w:p w14:paraId="7923E3D1">
            <w:pPr>
              <w:adjustRightInd w:val="0"/>
              <w:spacing w:before="156" w:beforeLines="50" w:after="156" w:afterLines="50" w:line="300" w:lineRule="auto"/>
              <w:jc w:val="center"/>
              <w:rPr>
                <w:sz w:val="24"/>
              </w:rPr>
            </w:pPr>
          </w:p>
        </w:tc>
        <w:tc>
          <w:tcPr>
            <w:tcW w:w="1664" w:type="dxa"/>
            <w:tcBorders>
              <w:top w:val="single" w:color="auto" w:sz="4" w:space="0"/>
              <w:left w:val="single" w:color="auto" w:sz="4" w:space="0"/>
              <w:bottom w:val="single" w:color="auto" w:sz="4" w:space="0"/>
              <w:right w:val="single" w:color="auto" w:sz="4" w:space="0"/>
            </w:tcBorders>
            <w:vAlign w:val="center"/>
          </w:tcPr>
          <w:p w14:paraId="5357F19A">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39C048D1">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7995F660">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vAlign w:val="center"/>
          </w:tcPr>
          <w:p w14:paraId="1CF1BB24">
            <w:pPr>
              <w:adjustRightInd w:val="0"/>
              <w:spacing w:before="156" w:beforeLines="50" w:after="156" w:afterLines="50" w:line="300" w:lineRule="auto"/>
              <w:jc w:val="center"/>
              <w:rPr>
                <w:sz w:val="24"/>
              </w:rPr>
            </w:pPr>
          </w:p>
        </w:tc>
      </w:tr>
    </w:tbl>
    <w:p w14:paraId="41A1886F">
      <w:pPr>
        <w:tabs>
          <w:tab w:val="left" w:pos="1875"/>
        </w:tabs>
        <w:rPr>
          <w:rFonts w:ascii="宋体" w:hAnsi="宋体" w:cs="宋体"/>
          <w:sz w:val="24"/>
        </w:rPr>
      </w:pPr>
    </w:p>
    <w:p w14:paraId="449F1BC3">
      <w:pPr>
        <w:tabs>
          <w:tab w:val="left" w:pos="1875"/>
        </w:tabs>
        <w:rPr>
          <w:rFonts w:ascii="宋体" w:hAnsi="宋体" w:cs="宋体"/>
          <w:sz w:val="24"/>
        </w:rPr>
      </w:pPr>
      <w:r>
        <w:rPr>
          <w:rFonts w:hint="eastAsia" w:ascii="宋体" w:hAnsi="宋体" w:cs="宋体"/>
          <w:sz w:val="24"/>
        </w:rPr>
        <w:t>附件</w:t>
      </w:r>
      <w:r>
        <w:rPr>
          <w:rFonts w:hint="eastAsia" w:ascii="宋体" w:hAnsi="宋体" w:cs="宋体"/>
          <w:sz w:val="24"/>
          <w:u w:val="single"/>
        </w:rPr>
        <w:t xml:space="preserve">   </w:t>
      </w:r>
      <w:r>
        <w:rPr>
          <w:rFonts w:hint="eastAsia" w:ascii="宋体" w:hAnsi="宋体" w:cs="宋体"/>
          <w:sz w:val="24"/>
        </w:rPr>
        <w:t>：合同价款计算方式（暂定价款的必须提供）</w:t>
      </w:r>
    </w:p>
    <w:p w14:paraId="2A666483">
      <w:pPr>
        <w:tabs>
          <w:tab w:val="left" w:pos="1875"/>
        </w:tabs>
      </w:pPr>
    </w:p>
    <w:p w14:paraId="15DEB764">
      <w:pPr>
        <w:tabs>
          <w:tab w:val="left" w:pos="1875"/>
        </w:tabs>
      </w:pPr>
    </w:p>
    <w:p w14:paraId="26977B99">
      <w:pPr>
        <w:tabs>
          <w:tab w:val="left" w:pos="1875"/>
        </w:tabs>
      </w:pPr>
    </w:p>
    <w:p w14:paraId="47FC95CD">
      <w:pPr>
        <w:tabs>
          <w:tab w:val="left" w:pos="1875"/>
        </w:tabs>
      </w:pPr>
    </w:p>
    <w:p w14:paraId="266B075A">
      <w:pPr>
        <w:tabs>
          <w:tab w:val="left" w:pos="1875"/>
        </w:tabs>
      </w:pPr>
    </w:p>
    <w:p w14:paraId="1ED26106">
      <w:pPr>
        <w:tabs>
          <w:tab w:val="left" w:pos="1875"/>
        </w:tabs>
      </w:pPr>
    </w:p>
    <w:p w14:paraId="45A76C90">
      <w:pPr>
        <w:tabs>
          <w:tab w:val="left" w:pos="1875"/>
        </w:tabs>
      </w:pPr>
    </w:p>
    <w:p w14:paraId="4FD9E3F7">
      <w:pPr>
        <w:tabs>
          <w:tab w:val="left" w:pos="1875"/>
        </w:tabs>
      </w:pPr>
    </w:p>
    <w:p w14:paraId="76E55551">
      <w:pPr>
        <w:tabs>
          <w:tab w:val="left" w:pos="1875"/>
        </w:tabs>
      </w:pPr>
    </w:p>
    <w:p w14:paraId="7D84B139">
      <w:pPr>
        <w:tabs>
          <w:tab w:val="left" w:pos="1875"/>
        </w:tabs>
      </w:pPr>
    </w:p>
    <w:p w14:paraId="749CF4D6">
      <w:pPr>
        <w:tabs>
          <w:tab w:val="left" w:pos="1875"/>
        </w:tabs>
      </w:pPr>
    </w:p>
    <w:p w14:paraId="075FBB9D">
      <w:pPr>
        <w:tabs>
          <w:tab w:val="left" w:pos="1875"/>
        </w:tabs>
      </w:pPr>
    </w:p>
    <w:p w14:paraId="078BEA49">
      <w:pPr>
        <w:tabs>
          <w:tab w:val="left" w:pos="1875"/>
        </w:tabs>
      </w:pPr>
    </w:p>
    <w:p w14:paraId="644ADB62">
      <w:bookmarkStart w:id="254" w:name="_Toc73610161"/>
      <w:bookmarkStart w:id="255" w:name="_Toc135293193"/>
      <w:r>
        <w:rPr>
          <w:rFonts w:hint="eastAsia"/>
        </w:rPr>
        <w:br w:type="page"/>
      </w:r>
    </w:p>
    <w:p w14:paraId="596E74C5">
      <w:pPr>
        <w:pStyle w:val="2"/>
      </w:pPr>
      <w:r>
        <w:rPr>
          <w:rFonts w:hint="eastAsia"/>
        </w:rPr>
        <w:t>第九章  附件</w:t>
      </w:r>
      <w:bookmarkEnd w:id="254"/>
      <w:bookmarkEnd w:id="255"/>
    </w:p>
    <w:p w14:paraId="1C631DA9">
      <w:pPr>
        <w:pStyle w:val="4"/>
        <w:spacing w:before="0" w:after="0"/>
      </w:pPr>
      <w:bookmarkStart w:id="256" w:name="_Toc73610162"/>
      <w:bookmarkStart w:id="257" w:name="_Toc135293194"/>
      <w:bookmarkStart w:id="258" w:name="_Toc73613644"/>
      <w:r>
        <w:rPr>
          <w:rFonts w:hint="eastAsia"/>
        </w:rPr>
        <w:t>一、财政部 工业和信息化部关于印发《政府采购促进中小企业发展管理办法》的通知</w:t>
      </w:r>
      <w:bookmarkEnd w:id="256"/>
      <w:bookmarkEnd w:id="257"/>
      <w:bookmarkEnd w:id="258"/>
    </w:p>
    <w:p w14:paraId="59E33558">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2B7FF0A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60CAFD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184644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074705">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3C4A7CFA">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4B2D53E8">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62A36353">
      <w:pPr>
        <w:widowControl/>
        <w:shd w:val="clear" w:color="auto" w:fill="FFFFFF"/>
        <w:spacing w:line="360" w:lineRule="auto"/>
        <w:ind w:firstLine="480"/>
        <w:rPr>
          <w:rFonts w:cs="宋体" w:asciiTheme="minorEastAsia" w:hAnsiTheme="minorEastAsia" w:eastAsiaTheme="minorEastAsia"/>
          <w:color w:val="333333"/>
          <w:kern w:val="0"/>
          <w:szCs w:val="21"/>
        </w:rPr>
      </w:pPr>
    </w:p>
    <w:p w14:paraId="4CB53D1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2E0C901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0A6F17E">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13BCD461">
      <w:pPr>
        <w:widowControl/>
        <w:shd w:val="clear" w:color="auto" w:fill="FFFFFF"/>
        <w:spacing w:line="360" w:lineRule="auto"/>
        <w:ind w:firstLine="480"/>
        <w:rPr>
          <w:rFonts w:cs="宋体" w:asciiTheme="minorEastAsia" w:hAnsiTheme="minorEastAsia" w:eastAsiaTheme="minorEastAsia"/>
          <w:color w:val="333333"/>
          <w:kern w:val="0"/>
          <w:szCs w:val="21"/>
        </w:rPr>
      </w:pPr>
    </w:p>
    <w:p w14:paraId="2B61D19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502CAE7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448EFC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9144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0DF2292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72690F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083FAA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5B0E493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5C42DBB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76088CD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E6233D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43A444A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268BB2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7FDF59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0BAA327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715257D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2DD7E9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1CE4BFA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39A094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837E17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60C7BB8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FC095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31CBE35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7D3E96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59C419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5324E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9FE00C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00778CB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21D7F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467E212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6FBCF72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771063D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4E7469B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4946C2C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0374B2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6A2C0E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4167CFB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316B37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7B3F31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01D6EE1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89CD08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49A7FF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70967C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6BC7A5B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1045FC3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5416491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31059F7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E0BEAF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78C2B3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18CF1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327C7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7D3FAE5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55F9A7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2865551">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29BBFBF8">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4C52908E">
      <w:pPr>
        <w:spacing w:line="360" w:lineRule="auto"/>
        <w:rPr>
          <w:rFonts w:asciiTheme="minorEastAsia" w:hAnsiTheme="minorEastAsia" w:eastAsiaTheme="minorEastAsia"/>
          <w:szCs w:val="21"/>
        </w:rPr>
      </w:pPr>
    </w:p>
    <w:p w14:paraId="2ED12753">
      <w:pPr>
        <w:pStyle w:val="4"/>
        <w:spacing w:before="0" w:after="0"/>
      </w:pPr>
      <w:bookmarkStart w:id="259" w:name="_Toc73610163"/>
      <w:bookmarkStart w:id="260" w:name="_Toc135293195"/>
      <w:bookmarkStart w:id="261" w:name="_Toc73613645"/>
      <w:r>
        <w:rPr>
          <w:rFonts w:hint="eastAsia"/>
        </w:rPr>
        <w:t>二、关于印发中小企业划型标准规定的通知</w:t>
      </w:r>
      <w:bookmarkEnd w:id="259"/>
      <w:bookmarkEnd w:id="260"/>
      <w:bookmarkEnd w:id="261"/>
    </w:p>
    <w:p w14:paraId="21CF156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236BC212">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44A3324">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1ACD863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375BB77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6AC407E9">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4BA071ED">
      <w:pPr>
        <w:pStyle w:val="4"/>
        <w:spacing w:before="0" w:after="0"/>
      </w:pPr>
      <w:bookmarkStart w:id="262" w:name="_Toc135293196"/>
      <w:bookmarkStart w:id="263" w:name="_Toc73610164"/>
      <w:bookmarkStart w:id="264" w:name="_Toc73613646"/>
      <w:r>
        <w:rPr>
          <w:rFonts w:hint="eastAsia"/>
        </w:rPr>
        <w:t>三、</w:t>
      </w:r>
      <w:r>
        <w:t>国家统计局关于印发《统计上大中小微型企业划分办法 （2017）》的通知</w:t>
      </w:r>
      <w:bookmarkEnd w:id="262"/>
      <w:bookmarkEnd w:id="263"/>
      <w:bookmarkEnd w:id="264"/>
      <w:r>
        <w:t> </w:t>
      </w:r>
    </w:p>
    <w:p w14:paraId="445371D2">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2A0032BB">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625D97E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30C7B74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4A54826E">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612A4D2">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62F36D3F">
      <w:pPr>
        <w:widowControl/>
        <w:spacing w:line="360" w:lineRule="auto"/>
        <w:jc w:val="center"/>
        <w:rPr>
          <w:rFonts w:cs="宋体" w:asciiTheme="minorEastAsia" w:hAnsiTheme="minorEastAsia" w:eastAsiaTheme="minorEastAsia"/>
          <w:b/>
          <w:bCs/>
          <w:kern w:val="0"/>
          <w:szCs w:val="21"/>
        </w:rPr>
      </w:pPr>
    </w:p>
    <w:p w14:paraId="06D8CE5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E598909">
      <w:pPr>
        <w:widowControl/>
        <w:spacing w:line="360" w:lineRule="auto"/>
        <w:jc w:val="left"/>
        <w:rPr>
          <w:rFonts w:cs="宋体" w:asciiTheme="minorEastAsia" w:hAnsiTheme="minorEastAsia" w:eastAsiaTheme="minorEastAsia"/>
          <w:kern w:val="0"/>
          <w:szCs w:val="21"/>
        </w:rPr>
      </w:pPr>
    </w:p>
    <w:p w14:paraId="38D74A87">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037C11C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15CF785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04A0110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308A35E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4B12B6B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0B573506">
      <w:pPr>
        <w:widowControl/>
        <w:spacing w:line="360" w:lineRule="auto"/>
        <w:jc w:val="left"/>
        <w:rPr>
          <w:rFonts w:cs="宋体" w:asciiTheme="minorEastAsia" w:hAnsiTheme="minorEastAsia" w:eastAsiaTheme="minorEastAsia"/>
          <w:kern w:val="0"/>
          <w:szCs w:val="21"/>
        </w:rPr>
      </w:pPr>
    </w:p>
    <w:p w14:paraId="12B67B3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62FC2E">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2BB0157A">
      <w:pPr>
        <w:widowControl/>
        <w:spacing w:line="360" w:lineRule="auto"/>
        <w:jc w:val="left"/>
        <w:rPr>
          <w:rFonts w:cs="宋体" w:asciiTheme="minorEastAsia" w:hAnsiTheme="minorEastAsia" w:eastAsiaTheme="minorEastAsia"/>
          <w:kern w:val="0"/>
          <w:szCs w:val="21"/>
        </w:rPr>
      </w:pPr>
    </w:p>
    <w:p w14:paraId="7818218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380D4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353BFAE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2C2140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17C4C12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46230D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5E3AF8B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27C737D7">
      <w:pPr>
        <w:widowControl/>
        <w:spacing w:line="360" w:lineRule="auto"/>
        <w:jc w:val="left"/>
        <w:rPr>
          <w:rFonts w:cs="宋体" w:asciiTheme="minorEastAsia" w:hAnsiTheme="minorEastAsia" w:eastAsiaTheme="minorEastAsia"/>
          <w:kern w:val="0"/>
          <w:szCs w:val="21"/>
        </w:rPr>
      </w:pPr>
    </w:p>
    <w:p w14:paraId="4A9CFD7C">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493BD24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09A8BC08">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20FDEEA9">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42C6257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1CE15BB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526E0C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EBAA54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B79339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85E850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334AB5C3">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C01AA3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63A1C6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847715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04CCB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3AA360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5CCAE66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7E661E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37D737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65D22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6F8EC81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28FD8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80C5493">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B78642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A151B4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46F071A">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EF8D0B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1609E2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07EED1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AC5E35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02EC707">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1A34D5EE">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23AF86D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53158DE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3561A45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33297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2B8EB9D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6AA1B1A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32394E9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50CCB2AC">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5147148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8B3E09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681BECB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3CF514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4ABA0A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1F955A5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EECD317">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76FE27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713CA0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123854E5">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8E747F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A65E9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2AC72A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B71117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0740C30">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C3E0D0D">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70B55D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44688169">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34276B5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64FA4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636997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80AE55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571B2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646DCC8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4BADC43A">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A9F8BE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00D7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0E566D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4F4CC3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C39EC9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6BD4E5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5A13F09">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7D5D1F7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6A862B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30D6FC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37E214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26E15F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438762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0C3339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4955E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7C6A3BB8">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5315BC1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3B5594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E54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107E706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4903C9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F82B949">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364897BA">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532030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428191B">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BF9C37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30DB9B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19351D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44B5F6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2A94A2E">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1C8BA0C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59DE78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27626F0D">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304E33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57C77D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56CC3F2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FE752E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13F7E7A">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E6ACF68">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50D33F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0FACC16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2C6851B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C48D9F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EA1F24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D5C048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A6C73E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68EDE5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34D3B92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025BB5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62D1F3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C04D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230F8CB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052217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B8F4007">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032496F">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44D95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05D15F57">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41F073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DD4432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03DCB1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3124BD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FDE8F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035098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00EFE97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42F8F3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D69F71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C07DA6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1F7DAE2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FDDA88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FCF45F3">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07B867C">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EEECA2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750232D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845745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84FB7D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C94088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475081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85E45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0C1487AB">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097BF1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3F2CD9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E098EB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E8DA71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B98EB8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61D59E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41F5343">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92C4B5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A789D1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AD7FA5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6A478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1A928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D9E586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9ACBCE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C3EADE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FAE97A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01EDB73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7FAD74A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1106C6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D5B95D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553AAC7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0F83E6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19FFC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4E52593">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01A5F11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F7AF2D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98472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1909E7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063C58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F8F72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B1D4BB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597750F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76C5D1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18AD028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A0659EA">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FA3B1E2">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55F550F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61BD37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DC31CB2">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26525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192763A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99211B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46ECEA3">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6A879BB">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512099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834E2F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BEA5E3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0F8E884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4545607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4131CA6B">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180DC3E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5B919E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14B7FC63">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B6B8E3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AC8601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7797EFA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0FB34D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25F92A0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761C272">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28E94E7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CB2D86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A2B07C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02384C2">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17ADCBE9">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2D9A663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33BF576">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8C11B30">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D5FBCA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ACCDB9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9B5EE0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0ECB47">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4F5E5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41C06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7F133D5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2F246C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A8A62D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3C4BE8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D385EE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B016D3D">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11B978F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372455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6E8C34E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4BE52176">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232104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78C775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B7E9E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220B6A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888241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AB5747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25DE8C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AD42C9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E79DBA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FE167B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05A68B0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F4BE08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63B585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2FC0E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3714AFF3">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1CFF1D8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3A30338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4660914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7F820D9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5D637F87">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2EA0753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3BCCF0E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0AD3F1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9966CFB">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3F1531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7FC54DA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9CB3F3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DC8A1DD">
      <w:pPr>
        <w:spacing w:line="360" w:lineRule="auto"/>
        <w:rPr>
          <w:rFonts w:asciiTheme="minorEastAsia" w:hAnsiTheme="minorEastAsia" w:eastAsiaTheme="minorEastAsia"/>
          <w:szCs w:val="21"/>
        </w:rPr>
      </w:pPr>
    </w:p>
    <w:p w14:paraId="76239CD3">
      <w:pPr>
        <w:pStyle w:val="4"/>
        <w:spacing w:before="0" w:after="0"/>
      </w:pPr>
      <w:bookmarkStart w:id="265" w:name="_Toc73613647"/>
      <w:bookmarkStart w:id="266" w:name="_Toc73610165"/>
      <w:bookmarkStart w:id="267" w:name="_Toc135293197"/>
      <w:r>
        <w:rPr>
          <w:rFonts w:hint="eastAsia"/>
        </w:rPr>
        <w:t>四、</w:t>
      </w:r>
      <w:r>
        <w:t>财政部 民政部 中国残疾人联合会关于促进残疾人就业 政府采购政策的通知</w:t>
      </w:r>
      <w:bookmarkEnd w:id="265"/>
      <w:bookmarkEnd w:id="266"/>
      <w:bookmarkEnd w:id="267"/>
      <w:r>
        <w:t xml:space="preserve"> </w:t>
      </w:r>
    </w:p>
    <w:p w14:paraId="23969354">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271A47B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2DD545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59E372E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4CEEFDE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4283642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4E6C96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59198AD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0892AF2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1FB662C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28899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10C443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3A023DE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179FAA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39D33D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9BEB6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E328C0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FF1764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FA1F0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539F731D">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62ADCFC5">
      <w:pPr>
        <w:widowControl/>
        <w:spacing w:line="360" w:lineRule="auto"/>
        <w:jc w:val="right"/>
        <w:rPr>
          <w:rFonts w:cs="宋体" w:asciiTheme="minorEastAsia" w:hAnsiTheme="minorEastAsia" w:eastAsiaTheme="minorEastAsia"/>
          <w:kern w:val="0"/>
          <w:szCs w:val="21"/>
        </w:rPr>
      </w:pPr>
    </w:p>
    <w:p w14:paraId="78B458C9">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5BB591EA">
      <w:pPr>
        <w:tabs>
          <w:tab w:val="left" w:pos="1875"/>
        </w:tabs>
        <w:rPr>
          <w:rFonts w:ascii="Calibri" w:hAnsi="Calibri"/>
          <w:szCs w:val="22"/>
        </w:rPr>
      </w:pPr>
    </w:p>
    <w:p w14:paraId="0A6D503D">
      <w:pPr>
        <w:rPr>
          <w:rFonts w:ascii="Calibri" w:hAnsi="Calibri"/>
          <w:szCs w:val="22"/>
        </w:rPr>
      </w:pPr>
    </w:p>
    <w:p w14:paraId="354850B6">
      <w:pPr>
        <w:pStyle w:val="4"/>
        <w:spacing w:before="0" w:after="0"/>
      </w:pPr>
      <w:bookmarkStart w:id="268" w:name="_Toc135293198"/>
      <w:r>
        <w:rPr>
          <w:rFonts w:hint="eastAsia"/>
        </w:rPr>
        <w:t>五、财政部 司法部关于政府采购支持监狱企业发展有关问题的通知</w:t>
      </w:r>
      <w:bookmarkEnd w:id="268"/>
      <w:r>
        <w:t xml:space="preserve"> </w:t>
      </w:r>
    </w:p>
    <w:p w14:paraId="13D33C98">
      <w:pPr>
        <w:widowControl/>
        <w:spacing w:line="360" w:lineRule="auto"/>
        <w:jc w:val="center"/>
        <w:rPr>
          <w:rFonts w:cs="宋体" w:asciiTheme="minorEastAsia" w:hAnsiTheme="minorEastAsia" w:eastAsiaTheme="minorEastAsia"/>
          <w:kern w:val="0"/>
          <w:szCs w:val="21"/>
        </w:rPr>
      </w:pPr>
    </w:p>
    <w:p w14:paraId="5BB7E5CB">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06F96A76">
      <w:pPr>
        <w:widowControl/>
        <w:spacing w:line="360" w:lineRule="auto"/>
        <w:jc w:val="left"/>
        <w:rPr>
          <w:rFonts w:cs="宋体" w:asciiTheme="minorEastAsia" w:hAnsiTheme="minorEastAsia" w:eastAsiaTheme="minorEastAsia"/>
          <w:kern w:val="0"/>
          <w:szCs w:val="21"/>
        </w:rPr>
      </w:pPr>
    </w:p>
    <w:p w14:paraId="12ACA0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10D05DB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5312C85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3FE58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5BE55C8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356C6FA8">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7773728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4B858CF">
      <w:pPr>
        <w:widowControl/>
        <w:spacing w:line="360" w:lineRule="auto"/>
        <w:jc w:val="left"/>
        <w:rPr>
          <w:rFonts w:cs="宋体" w:asciiTheme="minorEastAsia" w:hAnsiTheme="minorEastAsia" w:eastAsiaTheme="minorEastAsia"/>
          <w:kern w:val="0"/>
          <w:szCs w:val="21"/>
        </w:rPr>
      </w:pPr>
    </w:p>
    <w:p w14:paraId="1E2F655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71341255">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348B118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1710B862"/>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1955">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7</w:t>
    </w:r>
    <w:r>
      <w:rPr>
        <w:rStyle w:val="54"/>
      </w:rPr>
      <w:fldChar w:fldCharType="end"/>
    </w:r>
  </w:p>
  <w:p w14:paraId="44A1E66D">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0D44">
    <w:pPr>
      <w:pStyle w:val="33"/>
      <w:tabs>
        <w:tab w:val="center" w:pos="4819"/>
        <w:tab w:val="right" w:pos="9638"/>
      </w:tabs>
      <w:jc w:val="left"/>
    </w:pPr>
    <w:r>
      <w:rPr>
        <w:rFonts w:hint="eastAsia"/>
      </w:rPr>
      <w:t>项目名称：坪山区2026年度国有已出让用地与临时用地外业巡查和批后监管技术支持       项目编号：</w:t>
    </w:r>
    <w:r>
      <w:rPr>
        <w:rFonts w:hint="eastAsia" w:asciiTheme="minorEastAsia" w:hAnsiTheme="minorEastAsia" w:eastAsiaTheme="minorEastAsia"/>
      </w:rPr>
      <w:t>SZZZ2026-QC0160</w:t>
    </w:r>
    <w:r>
      <w:tab/>
    </w:r>
  </w:p>
  <w:p w14:paraId="3FFFF9EA">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2942180"/>
    <w:multiLevelType w:val="multilevel"/>
    <w:tmpl w:val="32942180"/>
    <w:lvl w:ilvl="0" w:tentative="0">
      <w:start w:val="1"/>
      <w:numFmt w:val="chineseCountingThousand"/>
      <w:lvlText w:val="第%1条"/>
      <w:lvlJc w:val="left"/>
      <w:pPr>
        <w:tabs>
          <w:tab w:val="left" w:pos="2732"/>
        </w:tabs>
        <w:ind w:left="2732"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7">
    <w:nsid w:val="73303DA0"/>
    <w:multiLevelType w:val="multilevel"/>
    <w:tmpl w:val="73303DA0"/>
    <w:lvl w:ilvl="0" w:tentative="0">
      <w:start w:val="1"/>
      <w:numFmt w:val="chineseCountingThousand"/>
      <w:pStyle w:val="512"/>
      <w:lvlText w:val="第%1条"/>
      <w:lvlJc w:val="left"/>
      <w:pPr>
        <w:tabs>
          <w:tab w:val="left" w:pos="1995"/>
        </w:tabs>
        <w:ind w:left="1995" w:hanging="1455"/>
      </w:pPr>
      <w:rPr>
        <w:rFonts w:hint="default"/>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4"/>
  </w:num>
  <w:num w:numId="3">
    <w:abstractNumId w:val="3"/>
  </w:num>
  <w:num w:numId="4">
    <w:abstractNumId w:val="7"/>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5"/>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6BD"/>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1E1"/>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65C"/>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0CBE"/>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36"/>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B2C"/>
    <w:rsid w:val="00245DD8"/>
    <w:rsid w:val="0024757C"/>
    <w:rsid w:val="002506EE"/>
    <w:rsid w:val="00250E42"/>
    <w:rsid w:val="00250E89"/>
    <w:rsid w:val="002516CD"/>
    <w:rsid w:val="0025197E"/>
    <w:rsid w:val="00252912"/>
    <w:rsid w:val="00252D49"/>
    <w:rsid w:val="00253956"/>
    <w:rsid w:val="00253C51"/>
    <w:rsid w:val="002548D3"/>
    <w:rsid w:val="00254E85"/>
    <w:rsid w:val="0025529D"/>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09E"/>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4BE"/>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32F"/>
    <w:rsid w:val="00315A94"/>
    <w:rsid w:val="00315CB5"/>
    <w:rsid w:val="003164FD"/>
    <w:rsid w:val="00316D01"/>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6DC"/>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63E"/>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1A2"/>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77C9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2B97"/>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A47"/>
    <w:rsid w:val="006A7DA2"/>
    <w:rsid w:val="006B07AC"/>
    <w:rsid w:val="006B09B1"/>
    <w:rsid w:val="006B0DD9"/>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3C93"/>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4F7D"/>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43B4"/>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734"/>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66B"/>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0EB"/>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5D0D"/>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1685"/>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11"/>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273"/>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2CB"/>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545"/>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6C"/>
    <w:rsid w:val="00D309DD"/>
    <w:rsid w:val="00D30C1F"/>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360B"/>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A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446"/>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29A4"/>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D4C30"/>
    <w:rsid w:val="026E4F91"/>
    <w:rsid w:val="02C77214"/>
    <w:rsid w:val="02CB1CF7"/>
    <w:rsid w:val="035F4222"/>
    <w:rsid w:val="03675DAC"/>
    <w:rsid w:val="039C57C0"/>
    <w:rsid w:val="041D095D"/>
    <w:rsid w:val="054247C4"/>
    <w:rsid w:val="05C87DB9"/>
    <w:rsid w:val="066A39E1"/>
    <w:rsid w:val="077E586F"/>
    <w:rsid w:val="07DD5502"/>
    <w:rsid w:val="07EC69C8"/>
    <w:rsid w:val="08425EAC"/>
    <w:rsid w:val="08C6543B"/>
    <w:rsid w:val="0961739E"/>
    <w:rsid w:val="098E6083"/>
    <w:rsid w:val="09D354E6"/>
    <w:rsid w:val="0AC03ED3"/>
    <w:rsid w:val="0ADA4400"/>
    <w:rsid w:val="0B205B2B"/>
    <w:rsid w:val="0B3D0378"/>
    <w:rsid w:val="0B782559"/>
    <w:rsid w:val="0BFD483A"/>
    <w:rsid w:val="0C5B67E0"/>
    <w:rsid w:val="0CE57E5A"/>
    <w:rsid w:val="0D256CBB"/>
    <w:rsid w:val="0D49488C"/>
    <w:rsid w:val="0D4A7529"/>
    <w:rsid w:val="0D566BC9"/>
    <w:rsid w:val="0D7C1890"/>
    <w:rsid w:val="0D8B597D"/>
    <w:rsid w:val="0E180322"/>
    <w:rsid w:val="0E5928AD"/>
    <w:rsid w:val="0E8C4995"/>
    <w:rsid w:val="0EF27BFB"/>
    <w:rsid w:val="0F0D2BA7"/>
    <w:rsid w:val="0F1E55F5"/>
    <w:rsid w:val="0F6A604F"/>
    <w:rsid w:val="0FBC50EF"/>
    <w:rsid w:val="10050C09"/>
    <w:rsid w:val="105A7CF8"/>
    <w:rsid w:val="10B03A60"/>
    <w:rsid w:val="11080DB5"/>
    <w:rsid w:val="114573C0"/>
    <w:rsid w:val="115F3FD7"/>
    <w:rsid w:val="11834124"/>
    <w:rsid w:val="11A259DD"/>
    <w:rsid w:val="11BA4BC1"/>
    <w:rsid w:val="11D90C91"/>
    <w:rsid w:val="11F9269A"/>
    <w:rsid w:val="120474A0"/>
    <w:rsid w:val="12C32C8D"/>
    <w:rsid w:val="12ED5EA4"/>
    <w:rsid w:val="13102ABE"/>
    <w:rsid w:val="13A46CB7"/>
    <w:rsid w:val="14CF5677"/>
    <w:rsid w:val="167D280D"/>
    <w:rsid w:val="17047766"/>
    <w:rsid w:val="170A4C85"/>
    <w:rsid w:val="174A5413"/>
    <w:rsid w:val="17706018"/>
    <w:rsid w:val="17935895"/>
    <w:rsid w:val="17EB6CC4"/>
    <w:rsid w:val="17F52C18"/>
    <w:rsid w:val="1807166C"/>
    <w:rsid w:val="184530EF"/>
    <w:rsid w:val="187842FE"/>
    <w:rsid w:val="19227A4B"/>
    <w:rsid w:val="19410B0E"/>
    <w:rsid w:val="198336DF"/>
    <w:rsid w:val="1A182B91"/>
    <w:rsid w:val="1A3B761A"/>
    <w:rsid w:val="1A4E7B88"/>
    <w:rsid w:val="1ABE67E3"/>
    <w:rsid w:val="1AFF0E5E"/>
    <w:rsid w:val="1B3E182A"/>
    <w:rsid w:val="1B4B5195"/>
    <w:rsid w:val="1C174C6F"/>
    <w:rsid w:val="1C7C020D"/>
    <w:rsid w:val="1C8F78BA"/>
    <w:rsid w:val="1C9B0D84"/>
    <w:rsid w:val="1CDD3F3B"/>
    <w:rsid w:val="1D4D6869"/>
    <w:rsid w:val="1DD01078"/>
    <w:rsid w:val="1DF42FCA"/>
    <w:rsid w:val="1ED44279"/>
    <w:rsid w:val="1F654F8F"/>
    <w:rsid w:val="1F922B90"/>
    <w:rsid w:val="20252FDD"/>
    <w:rsid w:val="20707345"/>
    <w:rsid w:val="20FD7003"/>
    <w:rsid w:val="2176010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776D28"/>
    <w:rsid w:val="28823097"/>
    <w:rsid w:val="28F7242D"/>
    <w:rsid w:val="29076E89"/>
    <w:rsid w:val="29666AE4"/>
    <w:rsid w:val="296806C9"/>
    <w:rsid w:val="29A30A29"/>
    <w:rsid w:val="29F00112"/>
    <w:rsid w:val="2A161A99"/>
    <w:rsid w:val="2A7615AE"/>
    <w:rsid w:val="2ACC617F"/>
    <w:rsid w:val="2AD85037"/>
    <w:rsid w:val="2B002AD1"/>
    <w:rsid w:val="2B1B2E90"/>
    <w:rsid w:val="2B7F003F"/>
    <w:rsid w:val="2BC03B14"/>
    <w:rsid w:val="2BD0253B"/>
    <w:rsid w:val="2C187060"/>
    <w:rsid w:val="2C444480"/>
    <w:rsid w:val="2C564DC3"/>
    <w:rsid w:val="2CBA13DB"/>
    <w:rsid w:val="2CE90E48"/>
    <w:rsid w:val="2D0D4B37"/>
    <w:rsid w:val="2D583F5E"/>
    <w:rsid w:val="2D6C141D"/>
    <w:rsid w:val="2DEA2B8B"/>
    <w:rsid w:val="2E980D64"/>
    <w:rsid w:val="2EB64B4B"/>
    <w:rsid w:val="2EDB590A"/>
    <w:rsid w:val="2F0A29E3"/>
    <w:rsid w:val="30601421"/>
    <w:rsid w:val="30817D6A"/>
    <w:rsid w:val="3157114E"/>
    <w:rsid w:val="315D7CF4"/>
    <w:rsid w:val="31F2037F"/>
    <w:rsid w:val="324A1F7E"/>
    <w:rsid w:val="329B11F6"/>
    <w:rsid w:val="32BF4385"/>
    <w:rsid w:val="33207C94"/>
    <w:rsid w:val="336E087E"/>
    <w:rsid w:val="33955341"/>
    <w:rsid w:val="33A85DA6"/>
    <w:rsid w:val="33C3087D"/>
    <w:rsid w:val="344C0413"/>
    <w:rsid w:val="344F5E45"/>
    <w:rsid w:val="34842E9F"/>
    <w:rsid w:val="34FA7B3A"/>
    <w:rsid w:val="350F28AA"/>
    <w:rsid w:val="35142649"/>
    <w:rsid w:val="35961B12"/>
    <w:rsid w:val="364523AD"/>
    <w:rsid w:val="36700D38"/>
    <w:rsid w:val="368636C2"/>
    <w:rsid w:val="3687662D"/>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872BFA"/>
    <w:rsid w:val="3C8C1F1C"/>
    <w:rsid w:val="3C9D3F8B"/>
    <w:rsid w:val="3CA60B04"/>
    <w:rsid w:val="3CCF5E45"/>
    <w:rsid w:val="3CE81B63"/>
    <w:rsid w:val="3CF11603"/>
    <w:rsid w:val="3D5129F3"/>
    <w:rsid w:val="3D515A8A"/>
    <w:rsid w:val="3D623CEE"/>
    <w:rsid w:val="3D635BFF"/>
    <w:rsid w:val="3D7507FB"/>
    <w:rsid w:val="3EB5127A"/>
    <w:rsid w:val="3EF341BE"/>
    <w:rsid w:val="3F2A1578"/>
    <w:rsid w:val="3F503E5E"/>
    <w:rsid w:val="3F5E53B5"/>
    <w:rsid w:val="3F812CA8"/>
    <w:rsid w:val="3FB547D5"/>
    <w:rsid w:val="3FBE2D92"/>
    <w:rsid w:val="3FC16214"/>
    <w:rsid w:val="41576FF8"/>
    <w:rsid w:val="418F600A"/>
    <w:rsid w:val="41D9164E"/>
    <w:rsid w:val="41DD521D"/>
    <w:rsid w:val="421870CD"/>
    <w:rsid w:val="423B7022"/>
    <w:rsid w:val="429A23DC"/>
    <w:rsid w:val="42A87124"/>
    <w:rsid w:val="42CE4643"/>
    <w:rsid w:val="42D633EC"/>
    <w:rsid w:val="430239C6"/>
    <w:rsid w:val="43532EC5"/>
    <w:rsid w:val="4389060E"/>
    <w:rsid w:val="43C8028A"/>
    <w:rsid w:val="43CB5BBA"/>
    <w:rsid w:val="43D51667"/>
    <w:rsid w:val="443B2C25"/>
    <w:rsid w:val="444A6219"/>
    <w:rsid w:val="448421F1"/>
    <w:rsid w:val="449C790B"/>
    <w:rsid w:val="44B931B7"/>
    <w:rsid w:val="44DC50C3"/>
    <w:rsid w:val="45920C15"/>
    <w:rsid w:val="459D2A33"/>
    <w:rsid w:val="45D37D9B"/>
    <w:rsid w:val="474642BA"/>
    <w:rsid w:val="47C817CD"/>
    <w:rsid w:val="48194FD5"/>
    <w:rsid w:val="484514CB"/>
    <w:rsid w:val="48AD2FFF"/>
    <w:rsid w:val="48C86EE1"/>
    <w:rsid w:val="48E02D2C"/>
    <w:rsid w:val="498272AD"/>
    <w:rsid w:val="49A34BDC"/>
    <w:rsid w:val="49BF4FB3"/>
    <w:rsid w:val="49FA6EF8"/>
    <w:rsid w:val="4A0701BA"/>
    <w:rsid w:val="4A784961"/>
    <w:rsid w:val="4ACF3A3C"/>
    <w:rsid w:val="4B121AEC"/>
    <w:rsid w:val="4B1700DF"/>
    <w:rsid w:val="4C083D73"/>
    <w:rsid w:val="4C085898"/>
    <w:rsid w:val="4C373527"/>
    <w:rsid w:val="4C787A00"/>
    <w:rsid w:val="4CC805CD"/>
    <w:rsid w:val="4CD90E2A"/>
    <w:rsid w:val="4E055E94"/>
    <w:rsid w:val="4E1910C7"/>
    <w:rsid w:val="4EB175C0"/>
    <w:rsid w:val="4F0F6A19"/>
    <w:rsid w:val="4FAE1D52"/>
    <w:rsid w:val="514635A0"/>
    <w:rsid w:val="51D10A66"/>
    <w:rsid w:val="528A390F"/>
    <w:rsid w:val="528C6991"/>
    <w:rsid w:val="52C3297B"/>
    <w:rsid w:val="52E350B6"/>
    <w:rsid w:val="54054633"/>
    <w:rsid w:val="540605E4"/>
    <w:rsid w:val="547F0032"/>
    <w:rsid w:val="54A02A20"/>
    <w:rsid w:val="55B24F8F"/>
    <w:rsid w:val="55C87B3E"/>
    <w:rsid w:val="56714961"/>
    <w:rsid w:val="56A1677B"/>
    <w:rsid w:val="57142FA7"/>
    <w:rsid w:val="57F33150"/>
    <w:rsid w:val="58677DAE"/>
    <w:rsid w:val="58D67D8C"/>
    <w:rsid w:val="58E10577"/>
    <w:rsid w:val="59165EF7"/>
    <w:rsid w:val="59702A12"/>
    <w:rsid w:val="59CF1242"/>
    <w:rsid w:val="5AE46F75"/>
    <w:rsid w:val="5AED2A9C"/>
    <w:rsid w:val="5B785330"/>
    <w:rsid w:val="5BC746C9"/>
    <w:rsid w:val="5CC61F72"/>
    <w:rsid w:val="5CF206F7"/>
    <w:rsid w:val="5D125E69"/>
    <w:rsid w:val="5D440F45"/>
    <w:rsid w:val="5D6121B1"/>
    <w:rsid w:val="5DA764EE"/>
    <w:rsid w:val="5DCA244C"/>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4F2409"/>
    <w:rsid w:val="625421DB"/>
    <w:rsid w:val="63D11B11"/>
    <w:rsid w:val="645667E8"/>
    <w:rsid w:val="64AC0915"/>
    <w:rsid w:val="64B37F11"/>
    <w:rsid w:val="65492532"/>
    <w:rsid w:val="65687212"/>
    <w:rsid w:val="658254E1"/>
    <w:rsid w:val="65C05392"/>
    <w:rsid w:val="65CA685B"/>
    <w:rsid w:val="65CF34A7"/>
    <w:rsid w:val="65F660EF"/>
    <w:rsid w:val="66002D6F"/>
    <w:rsid w:val="661E1452"/>
    <w:rsid w:val="6673798C"/>
    <w:rsid w:val="66C37115"/>
    <w:rsid w:val="66F83B86"/>
    <w:rsid w:val="673905B6"/>
    <w:rsid w:val="681C3942"/>
    <w:rsid w:val="68460AAC"/>
    <w:rsid w:val="68AC1CFE"/>
    <w:rsid w:val="68EC626C"/>
    <w:rsid w:val="69227F4C"/>
    <w:rsid w:val="697023D9"/>
    <w:rsid w:val="6A42482C"/>
    <w:rsid w:val="6A66756A"/>
    <w:rsid w:val="6A8D3F8A"/>
    <w:rsid w:val="6BBD7356"/>
    <w:rsid w:val="6BCD1DE6"/>
    <w:rsid w:val="6C4443B0"/>
    <w:rsid w:val="6C505023"/>
    <w:rsid w:val="6CCE7457"/>
    <w:rsid w:val="6CD363AD"/>
    <w:rsid w:val="6CF41368"/>
    <w:rsid w:val="6D14299F"/>
    <w:rsid w:val="6D36544D"/>
    <w:rsid w:val="6D581766"/>
    <w:rsid w:val="6D672A1E"/>
    <w:rsid w:val="6DC237D1"/>
    <w:rsid w:val="6E2F4B86"/>
    <w:rsid w:val="6E681EA9"/>
    <w:rsid w:val="6E8421A4"/>
    <w:rsid w:val="6EB56801"/>
    <w:rsid w:val="6EE8016F"/>
    <w:rsid w:val="6F40725E"/>
    <w:rsid w:val="6F4C2770"/>
    <w:rsid w:val="6F745D74"/>
    <w:rsid w:val="6F8F2BAE"/>
    <w:rsid w:val="6FC23A75"/>
    <w:rsid w:val="704D7B76"/>
    <w:rsid w:val="70AE175A"/>
    <w:rsid w:val="711172CF"/>
    <w:rsid w:val="71B10318"/>
    <w:rsid w:val="71FD54DD"/>
    <w:rsid w:val="729A3A97"/>
    <w:rsid w:val="72CA287C"/>
    <w:rsid w:val="730D7EC7"/>
    <w:rsid w:val="73515B1A"/>
    <w:rsid w:val="738E7E4C"/>
    <w:rsid w:val="739A7F5B"/>
    <w:rsid w:val="73C66DBA"/>
    <w:rsid w:val="7410294D"/>
    <w:rsid w:val="74275AAB"/>
    <w:rsid w:val="742C2BF6"/>
    <w:rsid w:val="749E3893"/>
    <w:rsid w:val="750464B4"/>
    <w:rsid w:val="752B4572"/>
    <w:rsid w:val="75F51BC6"/>
    <w:rsid w:val="76373F9F"/>
    <w:rsid w:val="765B0B31"/>
    <w:rsid w:val="76D71644"/>
    <w:rsid w:val="76EE69B8"/>
    <w:rsid w:val="776C2FB6"/>
    <w:rsid w:val="78E65653"/>
    <w:rsid w:val="78E711F4"/>
    <w:rsid w:val="79036F0A"/>
    <w:rsid w:val="790C34C1"/>
    <w:rsid w:val="79982284"/>
    <w:rsid w:val="7998662D"/>
    <w:rsid w:val="79F820B0"/>
    <w:rsid w:val="7A2F2846"/>
    <w:rsid w:val="7A8C5878"/>
    <w:rsid w:val="7AFB559C"/>
    <w:rsid w:val="7B471854"/>
    <w:rsid w:val="7B780028"/>
    <w:rsid w:val="7C552333"/>
    <w:rsid w:val="7CA86C55"/>
    <w:rsid w:val="7CDA5B60"/>
    <w:rsid w:val="7CF019C1"/>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autoRedefine/>
    <w:qFormat/>
    <w:uiPriority w:val="0"/>
    <w:rPr>
      <w:sz w:val="28"/>
      <w:szCs w:val="20"/>
    </w:rPr>
  </w:style>
  <w:style w:type="paragraph" w:styleId="22">
    <w:name w:val="Body Text Indent"/>
    <w:basedOn w:val="1"/>
    <w:link w:val="74"/>
    <w:autoRedefine/>
    <w:qFormat/>
    <w:uiPriority w:val="0"/>
    <w:pPr>
      <w:spacing w:after="120"/>
      <w:ind w:left="420" w:leftChars="200"/>
    </w:pPr>
  </w:style>
  <w:style w:type="paragraph" w:styleId="23">
    <w:name w:val="Block Text"/>
    <w:basedOn w:val="1"/>
    <w:autoRedefine/>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autoRedefine/>
    <w:qFormat/>
    <w:uiPriority w:val="0"/>
    <w:pPr>
      <w:ind w:left="840"/>
      <w:jc w:val="left"/>
    </w:pPr>
    <w:rPr>
      <w:szCs w:val="21"/>
    </w:rPr>
  </w:style>
  <w:style w:type="paragraph" w:styleId="26">
    <w:name w:val="toc 3"/>
    <w:basedOn w:val="1"/>
    <w:next w:val="1"/>
    <w:autoRedefine/>
    <w:qFormat/>
    <w:uiPriority w:val="39"/>
    <w:pPr>
      <w:ind w:left="420"/>
      <w:jc w:val="left"/>
    </w:pPr>
    <w:rPr>
      <w:iCs/>
    </w:rPr>
  </w:style>
  <w:style w:type="paragraph" w:styleId="27">
    <w:name w:val="Plain Text"/>
    <w:basedOn w:val="1"/>
    <w:link w:val="75"/>
    <w:autoRedefine/>
    <w:qFormat/>
    <w:uiPriority w:val="0"/>
    <w:rPr>
      <w:rFonts w:ascii="宋体" w:hAnsi="Courier New"/>
      <w:szCs w:val="20"/>
    </w:rPr>
  </w:style>
  <w:style w:type="paragraph" w:styleId="28">
    <w:name w:val="toc 8"/>
    <w:basedOn w:val="1"/>
    <w:next w:val="1"/>
    <w:autoRedefine/>
    <w:qFormat/>
    <w:uiPriority w:val="0"/>
    <w:pPr>
      <w:ind w:left="1470"/>
      <w:jc w:val="left"/>
    </w:pPr>
    <w:rPr>
      <w:szCs w:val="21"/>
    </w:rPr>
  </w:style>
  <w:style w:type="paragraph" w:styleId="29">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autoRedefine/>
    <w:qFormat/>
    <w:uiPriority w:val="0"/>
    <w:pPr>
      <w:spacing w:after="120" w:line="480" w:lineRule="auto"/>
      <w:ind w:left="420" w:leftChars="200"/>
    </w:pPr>
  </w:style>
  <w:style w:type="paragraph" w:styleId="31">
    <w:name w:val="Balloon Text"/>
    <w:basedOn w:val="1"/>
    <w:link w:val="77"/>
    <w:autoRedefine/>
    <w:qFormat/>
    <w:uiPriority w:val="0"/>
    <w:rPr>
      <w:sz w:val="18"/>
      <w:szCs w:val="18"/>
    </w:rPr>
  </w:style>
  <w:style w:type="paragraph" w:styleId="32">
    <w:name w:val="footer"/>
    <w:basedOn w:val="1"/>
    <w:link w:val="78"/>
    <w:autoRedefine/>
    <w:qFormat/>
    <w:uiPriority w:val="99"/>
    <w:pPr>
      <w:tabs>
        <w:tab w:val="center" w:pos="4153"/>
        <w:tab w:val="right" w:pos="8306"/>
      </w:tabs>
      <w:snapToGrid w:val="0"/>
      <w:jc w:val="left"/>
    </w:pPr>
    <w:rPr>
      <w:sz w:val="18"/>
      <w:szCs w:val="18"/>
    </w:rPr>
  </w:style>
  <w:style w:type="paragraph" w:styleId="33">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autoRedefine/>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autoRedefine/>
    <w:qFormat/>
    <w:uiPriority w:val="0"/>
    <w:pPr>
      <w:ind w:left="630"/>
      <w:jc w:val="left"/>
    </w:pPr>
    <w:rPr>
      <w:szCs w:val="21"/>
    </w:rPr>
  </w:style>
  <w:style w:type="paragraph" w:styleId="37">
    <w:name w:val="index heading"/>
    <w:basedOn w:val="1"/>
    <w:next w:val="38"/>
    <w:autoRedefine/>
    <w:qFormat/>
    <w:uiPriority w:val="0"/>
    <w:rPr>
      <w:szCs w:val="20"/>
    </w:rPr>
  </w:style>
  <w:style w:type="paragraph" w:styleId="38">
    <w:name w:val="index 1"/>
    <w:basedOn w:val="1"/>
    <w:next w:val="1"/>
    <w:autoRedefine/>
    <w:qFormat/>
    <w:uiPriority w:val="0"/>
  </w:style>
  <w:style w:type="paragraph" w:styleId="39">
    <w:name w:val="footnote text"/>
    <w:basedOn w:val="1"/>
    <w:link w:val="481"/>
    <w:autoRedefine/>
    <w:qFormat/>
    <w:uiPriority w:val="0"/>
    <w:pPr>
      <w:snapToGrid w:val="0"/>
      <w:jc w:val="left"/>
    </w:pPr>
    <w:rPr>
      <w:sz w:val="18"/>
      <w:szCs w:val="18"/>
    </w:rPr>
  </w:style>
  <w:style w:type="paragraph" w:styleId="40">
    <w:name w:val="toc 6"/>
    <w:basedOn w:val="1"/>
    <w:next w:val="1"/>
    <w:autoRedefine/>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autoRedefine/>
    <w:qFormat/>
    <w:uiPriority w:val="39"/>
    <w:pPr>
      <w:ind w:left="210"/>
      <w:jc w:val="left"/>
    </w:pPr>
    <w:rPr>
      <w:smallCaps/>
    </w:rPr>
  </w:style>
  <w:style w:type="paragraph" w:styleId="43">
    <w:name w:val="toc 9"/>
    <w:basedOn w:val="1"/>
    <w:next w:val="1"/>
    <w:autoRedefine/>
    <w:qFormat/>
    <w:uiPriority w:val="0"/>
    <w:pPr>
      <w:ind w:left="1680"/>
      <w:jc w:val="left"/>
    </w:pPr>
    <w:rPr>
      <w:szCs w:val="21"/>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autoRedefine/>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autoRedefine/>
    <w:qFormat/>
    <w:uiPriority w:val="0"/>
    <w:rPr>
      <w:b/>
      <w:kern w:val="2"/>
      <w:sz w:val="28"/>
      <w:szCs w:val="24"/>
    </w:rPr>
  </w:style>
  <w:style w:type="character" w:customStyle="1" w:styleId="65">
    <w:name w:val="标题 6 字符"/>
    <w:basedOn w:val="52"/>
    <w:link w:val="8"/>
    <w:autoRedefine/>
    <w:qFormat/>
    <w:uiPriority w:val="9"/>
    <w:rPr>
      <w:rFonts w:ascii="Arial" w:hAnsi="Arial" w:eastAsia="黑体"/>
      <w:b/>
      <w:kern w:val="2"/>
      <w:sz w:val="24"/>
      <w:szCs w:val="24"/>
    </w:rPr>
  </w:style>
  <w:style w:type="character" w:customStyle="1" w:styleId="66">
    <w:name w:val="标题 7 字符"/>
    <w:basedOn w:val="52"/>
    <w:link w:val="9"/>
    <w:autoRedefine/>
    <w:qFormat/>
    <w:uiPriority w:val="9"/>
    <w:rPr>
      <w:b/>
      <w:kern w:val="2"/>
      <w:sz w:val="24"/>
      <w:szCs w:val="24"/>
    </w:rPr>
  </w:style>
  <w:style w:type="character" w:customStyle="1" w:styleId="67">
    <w:name w:val="标题 8 字符"/>
    <w:basedOn w:val="52"/>
    <w:link w:val="10"/>
    <w:autoRedefine/>
    <w:qFormat/>
    <w:uiPriority w:val="9"/>
    <w:rPr>
      <w:rFonts w:ascii="Arial" w:hAnsi="Arial" w:eastAsia="黑体"/>
      <w:kern w:val="2"/>
      <w:sz w:val="24"/>
      <w:szCs w:val="24"/>
    </w:rPr>
  </w:style>
  <w:style w:type="character" w:customStyle="1" w:styleId="68">
    <w:name w:val="标题 9 字符"/>
    <w:basedOn w:val="52"/>
    <w:link w:val="11"/>
    <w:autoRedefine/>
    <w:qFormat/>
    <w:uiPriority w:val="0"/>
    <w:rPr>
      <w:rFonts w:ascii="Arial" w:hAnsi="Arial" w:eastAsia="黑体"/>
      <w:kern w:val="2"/>
      <w:sz w:val="21"/>
      <w:szCs w:val="24"/>
    </w:rPr>
  </w:style>
  <w:style w:type="character" w:customStyle="1" w:styleId="69">
    <w:name w:val="批注文字 字符1"/>
    <w:link w:val="18"/>
    <w:autoRedefine/>
    <w:qFormat/>
    <w:uiPriority w:val="0"/>
    <w:rPr>
      <w:kern w:val="2"/>
      <w:sz w:val="21"/>
      <w:szCs w:val="24"/>
    </w:rPr>
  </w:style>
  <w:style w:type="character" w:customStyle="1" w:styleId="70">
    <w:name w:val="批注主题 字符"/>
    <w:basedOn w:val="69"/>
    <w:link w:val="47"/>
    <w:autoRedefine/>
    <w:qFormat/>
    <w:uiPriority w:val="0"/>
    <w:rPr>
      <w:b/>
      <w:bCs/>
      <w:kern w:val="2"/>
      <w:sz w:val="21"/>
      <w:szCs w:val="24"/>
    </w:rPr>
  </w:style>
  <w:style w:type="character" w:customStyle="1" w:styleId="71">
    <w:name w:val="正文文本 字符1"/>
    <w:basedOn w:val="52"/>
    <w:link w:val="20"/>
    <w:autoRedefine/>
    <w:qFormat/>
    <w:uiPriority w:val="0"/>
    <w:rPr>
      <w:kern w:val="2"/>
      <w:sz w:val="21"/>
      <w:szCs w:val="24"/>
    </w:rPr>
  </w:style>
  <w:style w:type="character" w:customStyle="1" w:styleId="72">
    <w:name w:val="正文首行缩进 字符"/>
    <w:link w:val="48"/>
    <w:autoRedefine/>
    <w:qFormat/>
    <w:uiPriority w:val="0"/>
    <w:rPr>
      <w:rFonts w:eastAsia="宋体"/>
      <w:kern w:val="2"/>
      <w:sz w:val="21"/>
      <w:szCs w:val="24"/>
      <w:lang w:val="en-US" w:eastAsia="zh-CN" w:bidi="ar-SA"/>
    </w:rPr>
  </w:style>
  <w:style w:type="character" w:customStyle="1" w:styleId="73">
    <w:name w:val="文档结构图 字符"/>
    <w:basedOn w:val="52"/>
    <w:link w:val="17"/>
    <w:autoRedefine/>
    <w:qFormat/>
    <w:uiPriority w:val="0"/>
    <w:rPr>
      <w:kern w:val="2"/>
      <w:sz w:val="21"/>
      <w:szCs w:val="24"/>
      <w:shd w:val="clear" w:color="auto" w:fill="000080"/>
    </w:rPr>
  </w:style>
  <w:style w:type="character" w:customStyle="1" w:styleId="74">
    <w:name w:val="正文文本缩进 字符1"/>
    <w:basedOn w:val="52"/>
    <w:link w:val="22"/>
    <w:autoRedefine/>
    <w:qFormat/>
    <w:uiPriority w:val="0"/>
    <w:rPr>
      <w:kern w:val="2"/>
      <w:sz w:val="21"/>
      <w:szCs w:val="24"/>
    </w:rPr>
  </w:style>
  <w:style w:type="character" w:customStyle="1" w:styleId="75">
    <w:name w:val="纯文本 字符"/>
    <w:link w:val="27"/>
    <w:autoRedefine/>
    <w:qFormat/>
    <w:uiPriority w:val="0"/>
    <w:rPr>
      <w:rFonts w:ascii="宋体" w:hAnsi="Courier New" w:eastAsia="宋体"/>
      <w:kern w:val="2"/>
      <w:sz w:val="21"/>
      <w:lang w:val="en-US" w:eastAsia="zh-CN" w:bidi="ar-SA"/>
    </w:rPr>
  </w:style>
  <w:style w:type="character" w:customStyle="1" w:styleId="76">
    <w:name w:val="正文文本缩进 2 字符"/>
    <w:link w:val="30"/>
    <w:autoRedefine/>
    <w:qFormat/>
    <w:uiPriority w:val="0"/>
    <w:rPr>
      <w:kern w:val="2"/>
      <w:sz w:val="21"/>
      <w:szCs w:val="24"/>
    </w:rPr>
  </w:style>
  <w:style w:type="character" w:customStyle="1" w:styleId="77">
    <w:name w:val="批注框文本 字符"/>
    <w:basedOn w:val="52"/>
    <w:link w:val="31"/>
    <w:autoRedefine/>
    <w:qFormat/>
    <w:uiPriority w:val="99"/>
    <w:rPr>
      <w:kern w:val="2"/>
      <w:sz w:val="18"/>
      <w:szCs w:val="18"/>
    </w:rPr>
  </w:style>
  <w:style w:type="character" w:customStyle="1" w:styleId="78">
    <w:name w:val="页脚 字符"/>
    <w:basedOn w:val="52"/>
    <w:link w:val="32"/>
    <w:autoRedefine/>
    <w:qFormat/>
    <w:uiPriority w:val="99"/>
    <w:rPr>
      <w:kern w:val="2"/>
      <w:sz w:val="18"/>
      <w:szCs w:val="18"/>
    </w:rPr>
  </w:style>
  <w:style w:type="character" w:customStyle="1" w:styleId="79">
    <w:name w:val="页眉 字符"/>
    <w:link w:val="33"/>
    <w:autoRedefine/>
    <w:qFormat/>
    <w:uiPriority w:val="99"/>
    <w:rPr>
      <w:kern w:val="2"/>
      <w:sz w:val="18"/>
      <w:szCs w:val="18"/>
    </w:rPr>
  </w:style>
  <w:style w:type="character" w:customStyle="1" w:styleId="80">
    <w:name w:val="HTML 预设格式 字符"/>
    <w:link w:val="44"/>
    <w:autoRedefine/>
    <w:qFormat/>
    <w:uiPriority w:val="0"/>
    <w:rPr>
      <w:rFonts w:ascii="宋体" w:hAnsi="宋体" w:cs="宋体"/>
      <w:sz w:val="24"/>
      <w:szCs w:val="24"/>
    </w:rPr>
  </w:style>
  <w:style w:type="character" w:customStyle="1" w:styleId="81">
    <w:name w:val="标题 字符"/>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字符"/>
    <w:link w:val="34"/>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字符"/>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字符"/>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字符"/>
    <w:link w:val="21"/>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字符"/>
    <w:link w:val="41"/>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字符"/>
    <w:link w:val="29"/>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5"/>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字符"/>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字符"/>
    <w:basedOn w:val="52"/>
    <w:link w:val="19"/>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autoRedefine/>
    <w:qFormat/>
    <w:uiPriority w:val="0"/>
    <w:rPr>
      <w:rFonts w:ascii="宋体" w:hAnsi="Courier New"/>
      <w:szCs w:val="20"/>
    </w:rPr>
  </w:style>
  <w:style w:type="character" w:customStyle="1" w:styleId="481">
    <w:name w:val="脚注文本 字符"/>
    <w:basedOn w:val="52"/>
    <w:link w:val="39"/>
    <w:autoRedefine/>
    <w:semiHidden/>
    <w:qFormat/>
    <w:uiPriority w:val="0"/>
    <w:rPr>
      <w:kern w:val="2"/>
      <w:sz w:val="18"/>
      <w:szCs w:val="18"/>
    </w:rPr>
  </w:style>
  <w:style w:type="paragraph" w:customStyle="1" w:styleId="482">
    <w:name w:val="_Style 56"/>
    <w:basedOn w:val="1"/>
    <w:next w:val="27"/>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2">
    <w:name w:val="样式 小四 加粗 黑色 段前: 7.8 磅 段后: 7.8 磅 行距: 多倍行距 1.25 字行"/>
    <w:basedOn w:val="1"/>
    <w:qFormat/>
    <w:uiPriority w:val="0"/>
    <w:pPr>
      <w:numPr>
        <w:ilvl w:val="0"/>
        <w:numId w:val="4"/>
      </w:num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106</Pages>
  <Words>15750</Words>
  <Characters>16253</Characters>
  <Lines>548</Lines>
  <Paragraphs>154</Paragraphs>
  <TotalTime>10</TotalTime>
  <ScaleCrop>false</ScaleCrop>
  <LinksUpToDate>false</LinksUpToDate>
  <CharactersWithSpaces>16347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2026-05-11T03:37:00Z</dcterms:created>
  <dc:creator>微软用户</dc:creator>
  <cp:lastModifiedBy>中正--李工</cp:lastModifiedBy>
  <cp:lastPrinted>2020-05-26T01:03:00Z</cp:lastPrinted>
  <dcterms:modified xsi:type="dcterms:W3CDTF">2026-05-26T06:54:06Z</dcterms:modified>
  <dc:title>招标编号：UHO2010-G0029</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7CCB440FBADC4D35A3D31B9523CE6944_13</vt:lpwstr>
  </property>
  <property fmtid="{D5CDD505-2E9C-101B-9397-08002B2CF9AE}" pid="4" name="KSOTemplateDocerSaveRecord">
    <vt:lpwstr>eyJoZGlkIjoiMzNiN2JjZGQwODQzNTVmMDg4ZGNmNzRhYmJlZDY2YTUiLCJ1c2VySWQiOiI0NjMwNjU1NzcifQ==</vt:lpwstr>
  </property>
</Properties>
</file>