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深圳市工贸行业重点领域风险管控技术支撑服务项目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eastAsia="zh-CN"/>
        </w:rPr>
        <w:t>征集文件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SZZZ2026-QC0073</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bookmarkStart w:id="116" w:name="_GoBack"/>
          <w:bookmarkEnd w:id="116"/>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w:t>
          </w:r>
          <w:r>
            <w:rPr>
              <w:rStyle w:val="57"/>
              <w:rFonts w:hint="eastAsia" w:ascii="仿宋_GB2312" w:eastAsia="仿宋_GB2312"/>
              <w:sz w:val="24"/>
              <w:lang w:eastAsia="zh-CN"/>
            </w:rPr>
            <w:t>征集文件</w:t>
          </w:r>
          <w:r>
            <w:rPr>
              <w:rStyle w:val="57"/>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keepNext w:val="0"/>
        <w:keepLines w:val="0"/>
        <w:pageBreakBefore w:val="0"/>
        <w:widowControl w:val="0"/>
        <w:tabs>
          <w:tab w:val="left" w:pos="3660"/>
        </w:tabs>
        <w:kinsoku/>
        <w:wordWrap/>
        <w:overflowPunct/>
        <w:topLinePunct w:val="0"/>
        <w:autoSpaceDE/>
        <w:autoSpaceDN/>
        <w:bidi w:val="0"/>
        <w:textAlignment w:val="auto"/>
      </w:pPr>
      <w:r>
        <w:tab/>
      </w:r>
    </w:p>
    <w:p w14:paraId="439DE394">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深圳市工贸行业重点领域风险管控技术支撑服务项目</w:t>
      </w:r>
      <w:r>
        <w:rPr>
          <w:rFonts w:hint="eastAsia" w:ascii="宋体" w:hAnsi="宋体" w:cs="Arial Unicode MS"/>
          <w:snapToGrid w:val="0"/>
          <w:kern w:val="0"/>
          <w:szCs w:val="21"/>
          <w:lang w:eastAsia="zh-CN"/>
        </w:rPr>
        <w:t>征集</w:t>
      </w:r>
      <w:r>
        <w:rPr>
          <w:rFonts w:hint="eastAsia" w:ascii="宋体" w:hAnsi="宋体" w:cs="Arial Unicode MS"/>
          <w:snapToGrid w:val="0"/>
          <w:kern w:val="0"/>
          <w:szCs w:val="21"/>
        </w:rPr>
        <w:t>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31</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SZZZ2026-QC0073</w:t>
      </w:r>
    </w:p>
    <w:p w14:paraId="17E6EF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深圳市工贸行业重点领域风险管控技术支撑服务项目</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采购方式：公开征集</w:t>
      </w:r>
    </w:p>
    <w:p w14:paraId="4A9F9E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636,635.00</w:t>
      </w:r>
      <w:r>
        <w:rPr>
          <w:rFonts w:hint="eastAsia" w:ascii="宋体" w:hAnsi="宋体" w:eastAsia="宋体"/>
          <w:snapToGrid w:val="0"/>
          <w:color w:val="auto"/>
          <w:sz w:val="21"/>
          <w:szCs w:val="21"/>
        </w:rPr>
        <w:t>元</w:t>
      </w:r>
    </w:p>
    <w:p w14:paraId="361349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636,635.00</w:t>
      </w:r>
      <w:r>
        <w:rPr>
          <w:rFonts w:hint="eastAsia" w:ascii="宋体" w:hAnsi="宋体" w:eastAsia="宋体"/>
          <w:snapToGrid w:val="0"/>
          <w:color w:val="auto"/>
          <w:sz w:val="21"/>
          <w:szCs w:val="21"/>
        </w:rPr>
        <w:t>元</w:t>
      </w:r>
    </w:p>
    <w:p w14:paraId="39FF41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46"/>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6"/>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深圳市工贸行业重点领域风险管控技术支撑服务项目</w:t>
            </w:r>
          </w:p>
        </w:tc>
        <w:tc>
          <w:tcPr>
            <w:tcW w:w="921" w:type="dxa"/>
            <w:shd w:val="clear" w:color="auto" w:fill="auto"/>
            <w:vAlign w:val="center"/>
          </w:tcPr>
          <w:p w14:paraId="5869E30D">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w:t>
      </w:r>
      <w:r>
        <w:rPr>
          <w:rFonts w:hint="eastAsia" w:ascii="宋体" w:hAnsi="宋体" w:eastAsia="宋体"/>
          <w:snapToGrid w:val="0"/>
          <w:color w:val="auto"/>
          <w:sz w:val="21"/>
          <w:szCs w:val="21"/>
          <w:lang w:eastAsia="zh-CN"/>
        </w:rPr>
        <w:t>征集文件</w:t>
      </w:r>
    </w:p>
    <w:p w14:paraId="73FE09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日14点30分（北京时间）</w:t>
      </w:r>
    </w:p>
    <w:p w14:paraId="7E1D11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w:t>
      </w:r>
      <w:r>
        <w:rPr>
          <w:rFonts w:hint="eastAsia" w:ascii="宋体" w:hAnsi="宋体" w:eastAsia="宋体"/>
          <w:b/>
          <w:snapToGrid w:val="0"/>
          <w:color w:val="auto"/>
          <w:sz w:val="21"/>
          <w:szCs w:val="21"/>
          <w:lang w:eastAsia="zh-CN"/>
        </w:rPr>
        <w:t>征集</w:t>
      </w:r>
      <w:r>
        <w:rPr>
          <w:rFonts w:hint="eastAsia" w:ascii="宋体" w:hAnsi="宋体" w:eastAsia="宋体"/>
          <w:b/>
          <w:snapToGrid w:val="0"/>
          <w:color w:val="auto"/>
          <w:sz w:val="21"/>
          <w:szCs w:val="21"/>
        </w:rPr>
        <w:t>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深圳市应急管理局</w:t>
      </w:r>
    </w:p>
    <w:p w14:paraId="34025C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深圳市福田区福中三路市民中心C区5楼</w:t>
      </w:r>
    </w:p>
    <w:p w14:paraId="4C32D8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肖先生，0755-88101561</w:t>
      </w:r>
    </w:p>
    <w:p w14:paraId="2C9BB2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深圳市工贸行业重点领域风险管控技术支撑服务项目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636,635.00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280C844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eastAsia="zh-CN"/>
        </w:rPr>
        <w:t>深圳市应急管理局</w:t>
      </w:r>
      <w:r>
        <w:rPr>
          <w:rFonts w:hint="eastAsia" w:cs="Times New Roman"/>
          <w:snapToGrid/>
          <w:spacing w:val="0"/>
          <w:sz w:val="21"/>
          <w:szCs w:val="21"/>
          <w:lang w:eastAsia="zh-Hans"/>
        </w:rPr>
        <w:t>工贸领域</w:t>
      </w:r>
      <w:r>
        <w:rPr>
          <w:rFonts w:hint="eastAsia" w:cs="Times New Roman"/>
          <w:snapToGrid/>
          <w:spacing w:val="0"/>
          <w:sz w:val="21"/>
          <w:szCs w:val="21"/>
        </w:rPr>
        <w:t>安全生产形势仍然严峻复杂</w:t>
      </w:r>
      <w:r>
        <w:rPr>
          <w:rFonts w:hint="eastAsia" w:cs="Times New Roman"/>
          <w:snapToGrid/>
          <w:spacing w:val="0"/>
          <w:sz w:val="21"/>
          <w:szCs w:val="21"/>
          <w:lang w:eastAsia="zh-CN"/>
        </w:rPr>
        <w:t>，</w:t>
      </w:r>
      <w:r>
        <w:rPr>
          <w:rFonts w:hint="eastAsia" w:cs="Times New Roman"/>
          <w:snapToGrid/>
          <w:spacing w:val="0"/>
          <w:sz w:val="21"/>
          <w:szCs w:val="21"/>
        </w:rPr>
        <w:t>工贸企业点多面广，部分企业安全基础薄弱，生产工艺水平较低，现场安全管理中隐患问题仍然普遍存在，导致各类事故时有发生。近年来，先后发生了有限空间中毒窒息、电镀企业拆除作业中毒、工贸企业切割废弃危化品油罐爆炸等事故，工贸行业安全形势依然严峻复杂。</w:t>
      </w:r>
    </w:p>
    <w:p w14:paraId="46AC827F">
      <w:pPr>
        <w:pStyle w:val="506"/>
        <w:wordWrap/>
        <w:spacing w:afterLines="0" w:line="360" w:lineRule="auto"/>
        <w:ind w:firstLine="420"/>
        <w:rPr>
          <w:rFonts w:cs="Times New Roman"/>
          <w:snapToGrid/>
          <w:spacing w:val="0"/>
          <w:sz w:val="21"/>
          <w:szCs w:val="21"/>
          <w:lang w:eastAsia="zh-Hans"/>
        </w:rPr>
      </w:pPr>
      <w:r>
        <w:rPr>
          <w:rFonts w:hint="eastAsia" w:cs="Times New Roman"/>
          <w:snapToGrid/>
          <w:spacing w:val="0"/>
          <w:sz w:val="21"/>
          <w:szCs w:val="21"/>
        </w:rPr>
        <w:t>部分工贸企业安全管理及作业岗位安全风险防范能力不足。全市重点监管领域企业数量多，中小企业安全生产基础仍较薄弱，部分企业在安全生产人员培训不够深入和规范，部分企业安全管理人员主观能动性较差、业务知识欠缺，对本企业安全风险辨识不足，特别是高风险作业岗位风险防范措施落实不到位，过度依赖安全监管部门督导检查和网格员巡查的问题依然存在</w:t>
      </w:r>
      <w:r>
        <w:rPr>
          <w:rFonts w:hint="eastAsia" w:cs="Times New Roman"/>
          <w:snapToGrid/>
          <w:spacing w:val="0"/>
          <w:sz w:val="21"/>
          <w:szCs w:val="21"/>
          <w:lang w:eastAsia="zh-Hans"/>
        </w:rPr>
        <w:t>。</w:t>
      </w:r>
    </w:p>
    <w:p w14:paraId="21345BB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因此，有必要通过实施工贸行业重点领域风险管控技术支撑服务项目，进一步加强工贸行业重点领域隐患排查整治，督促指导企业履行主体责任，提升企业关键岗位人员安全技能，从源头压降安全事故，推动工贸行业安全生产形势持续稳定。</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44355AC9">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一</w:t>
      </w:r>
      <w:r>
        <w:rPr>
          <w:rFonts w:hint="eastAsia" w:cs="Times New Roman"/>
          <w:b/>
          <w:bCs/>
          <w:snapToGrid/>
          <w:spacing w:val="0"/>
          <w:sz w:val="21"/>
          <w:szCs w:val="21"/>
          <w:lang w:eastAsia="zh-CN"/>
        </w:rPr>
        <w:t>）</w:t>
      </w:r>
      <w:r>
        <w:rPr>
          <w:rFonts w:hint="eastAsia" w:cs="Times New Roman"/>
          <w:b/>
          <w:bCs/>
          <w:snapToGrid/>
          <w:spacing w:val="0"/>
          <w:sz w:val="21"/>
          <w:szCs w:val="21"/>
        </w:rPr>
        <w:t>工作目标</w:t>
      </w:r>
      <w:r>
        <w:rPr>
          <w:rFonts w:hint="eastAsia" w:cs="Times New Roman"/>
          <w:b/>
          <w:bCs/>
          <w:snapToGrid/>
          <w:spacing w:val="0"/>
          <w:sz w:val="21"/>
          <w:szCs w:val="21"/>
          <w:lang w:eastAsia="zh-CN"/>
        </w:rPr>
        <w:t>：</w:t>
      </w:r>
    </w:p>
    <w:p w14:paraId="75B4A49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通过采购施工贸行业重点领域风险管控技术支撑服务，为全市工贸行业安全生产管理提供专业技术支撑，推动企业履行主体责任，助力企业关键岗位人员提升安全技能，从源头压降安全事故，推动工贸行业安全生产形势持续稳定。</w:t>
      </w:r>
    </w:p>
    <w:p w14:paraId="7E93CC1A">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二</w:t>
      </w:r>
      <w:r>
        <w:rPr>
          <w:rFonts w:hint="eastAsia" w:cs="Times New Roman"/>
          <w:b/>
          <w:bCs/>
          <w:snapToGrid/>
          <w:spacing w:val="0"/>
          <w:sz w:val="21"/>
          <w:szCs w:val="21"/>
          <w:lang w:eastAsia="zh-CN"/>
        </w:rPr>
        <w:t>）</w:t>
      </w:r>
      <w:r>
        <w:rPr>
          <w:rFonts w:hint="eastAsia" w:cs="Times New Roman"/>
          <w:b/>
          <w:bCs/>
          <w:snapToGrid/>
          <w:spacing w:val="0"/>
          <w:sz w:val="21"/>
          <w:szCs w:val="21"/>
        </w:rPr>
        <w:t>服务内容</w:t>
      </w:r>
      <w:r>
        <w:rPr>
          <w:rFonts w:hint="eastAsia" w:cs="Times New Roman"/>
          <w:b/>
          <w:bCs/>
          <w:snapToGrid/>
          <w:spacing w:val="0"/>
          <w:sz w:val="21"/>
          <w:szCs w:val="21"/>
          <w:lang w:eastAsia="zh-CN"/>
        </w:rPr>
        <w:t>：</w:t>
      </w:r>
    </w:p>
    <w:p w14:paraId="37218CD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协助制定隐患排查重点清单。系统梳理近五年全国及深圳市工贸行业典型事故案例，重点剖析粉尘爆炸、中毒窒息、火灾爆炸、机械伤害等高发事故的成因、演变过程及防控关键点；结合《工贸企业重大事故隐患判定标准》及行业安全操作规程，分类汇总各重点行业常见隐患问题，明确隐患排查项目及判定依据，形成重点检查清单，为现场诊断检查提供标准化依据。</w:t>
      </w:r>
    </w:p>
    <w:p w14:paraId="7BCBD851">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协助全方位开展专家现场诊断指导。组建专业能力匹配的专家团队，按行业分类开展现场诊断指导服务。选取150家企业（粉尘涉爆企业50家、有限空间企业40家、高温熔融企业30家、中小企业30家）开展现场诊断检查服务，现场踏勘企业生产车间、仓储场所、作业工位等关键区域，全面排查重大事故隐患及一般安全隐患。针对排查发现的问题，现场向企业负责人及安全管理人员进行反馈，出具包含隐患具体位置、问题描述、违反法规标准条款、整改建议及整改时限的现场指导服务意见。结合企业实际，指导企业制定科学可行的隐患整改方案，明确整改责任部门、责任人及保障措施。建立隐患整改跟踪机制，协助监管巡查人员对企业隐患整改情况进行全程跟踪，指导企业完成整改，确保企业重大事故隐患整改闭环率达到100%，实现动态清零。</w:t>
      </w:r>
    </w:p>
    <w:p w14:paraId="036AE63D">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3.协助编制工作总结及对策措施。根据150家工贸企业专家指导服务开展情况，编制《工贸行业重点领域风险管控技术支撑服务项目分析总结及对策措施》，明确整改成效及后续安全管理提升建议。</w:t>
      </w:r>
    </w:p>
    <w:p w14:paraId="52CC72D5">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US" w:eastAsia="zh-CN"/>
        </w:rPr>
      </w:pPr>
      <w:r>
        <w:rPr>
          <w:rFonts w:hint="eastAsia" w:cs="Times New Roman"/>
          <w:b/>
          <w:bCs/>
          <w:snapToGrid/>
          <w:spacing w:val="0"/>
          <w:sz w:val="21"/>
          <w:szCs w:val="21"/>
          <w:lang w:val="en-US" w:eastAsia="zh-CN"/>
        </w:rPr>
        <w:t>（三）项目成果：</w:t>
      </w:r>
    </w:p>
    <w:p w14:paraId="537F62D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1.完成150家工贸企业专家指导服务。</w:t>
      </w:r>
    </w:p>
    <w:p w14:paraId="406B2798">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2.提交专家指导服务“一企一档”记录及重点检查清单，确保重大隐患整改闭环率达到100%。</w:t>
      </w:r>
    </w:p>
    <w:p w14:paraId="269B3EA9">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3.编制1份《工贸行业重点领域风险管控技术支撑服务项目分析总结及对策措施》。</w:t>
      </w:r>
    </w:p>
    <w:p w14:paraId="22654024">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（四）</w:t>
      </w:r>
      <w:r>
        <w:rPr>
          <w:rFonts w:hint="eastAsia" w:cs="Times New Roman"/>
          <w:b/>
          <w:bCs/>
          <w:snapToGrid/>
          <w:spacing w:val="0"/>
          <w:sz w:val="21"/>
          <w:szCs w:val="21"/>
        </w:rPr>
        <w:t>售后服务</w:t>
      </w:r>
      <w:r>
        <w:rPr>
          <w:rFonts w:hint="eastAsia" w:cs="Times New Roman"/>
          <w:b/>
          <w:bCs/>
          <w:snapToGrid/>
          <w:spacing w:val="0"/>
          <w:sz w:val="21"/>
          <w:szCs w:val="21"/>
          <w:lang w:eastAsia="zh-CN"/>
        </w:rPr>
        <w:t>：</w:t>
      </w:r>
    </w:p>
    <w:p w14:paraId="616D6BE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在提交成果、合同期满后1年内，投标人应就本项目提供咨询服务。</w:t>
      </w:r>
    </w:p>
    <w:p w14:paraId="3C58C95D">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（五）</w:t>
      </w:r>
      <w:r>
        <w:rPr>
          <w:rFonts w:hint="eastAsia" w:cs="Times New Roman"/>
          <w:b/>
          <w:bCs/>
          <w:snapToGrid/>
          <w:spacing w:val="0"/>
          <w:sz w:val="21"/>
          <w:szCs w:val="21"/>
        </w:rPr>
        <w:t>人员要求</w:t>
      </w:r>
      <w:r>
        <w:rPr>
          <w:rFonts w:hint="eastAsia" w:cs="Times New Roman"/>
          <w:b/>
          <w:bCs/>
          <w:snapToGrid/>
          <w:spacing w:val="0"/>
          <w:sz w:val="21"/>
          <w:szCs w:val="21"/>
          <w:lang w:eastAsia="zh-CN"/>
        </w:rPr>
        <w:t>：</w:t>
      </w:r>
    </w:p>
    <w:p w14:paraId="25F7AC7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中标人须根据本项目的实际情况，为本项目指定合格的项目负责人（仅限1人），并配备足够人员和技术力量的专门团队（不少于10人）。</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0047F4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一</w:t>
      </w:r>
      <w:r>
        <w:rPr>
          <w:rFonts w:hint="eastAsia" w:ascii="宋体" w:hAnsi="宋体" w:cs="楷体"/>
          <w:b/>
          <w:bCs w:val="0"/>
          <w:lang w:eastAsia="zh-CN"/>
        </w:rPr>
        <w:t>）</w:t>
      </w:r>
      <w:r>
        <w:rPr>
          <w:rFonts w:hint="eastAsia" w:ascii="宋体" w:hAnsi="宋体" w:cs="楷体"/>
          <w:b/>
          <w:bCs w:val="0"/>
        </w:rPr>
        <w:t>服务概况</w:t>
      </w:r>
      <w:r>
        <w:rPr>
          <w:rFonts w:hint="eastAsia" w:ascii="宋体" w:hAnsi="宋体" w:cs="楷体"/>
          <w:b/>
          <w:bCs w:val="0"/>
          <w:lang w:eastAsia="zh-CN"/>
        </w:rPr>
        <w:t>：</w:t>
      </w:r>
    </w:p>
    <w:p w14:paraId="0D6983B4">
      <w:pPr>
        <w:spacing w:line="360" w:lineRule="auto"/>
        <w:ind w:firstLine="422" w:firstLineChars="200"/>
        <w:rPr>
          <w:rFonts w:ascii="宋体" w:hAnsi="宋体" w:cs="楷体"/>
          <w:bCs/>
        </w:rPr>
      </w:pPr>
      <w:r>
        <w:rPr>
          <w:rFonts w:hint="eastAsia"/>
          <w:b/>
          <w:bCs/>
          <w:highlight w:val="yellow"/>
          <w:lang w:val="en-US" w:eastAsia="zh-CN"/>
        </w:rPr>
        <w:t>★</w:t>
      </w:r>
      <w:r>
        <w:rPr>
          <w:rFonts w:hint="eastAsia" w:ascii="宋体" w:hAnsi="宋体" w:cs="楷体"/>
          <w:b/>
          <w:bCs/>
          <w:highlight w:val="yellow"/>
          <w:lang w:val="en-US" w:eastAsia="zh-CN"/>
        </w:rPr>
        <w:t>1.</w:t>
      </w:r>
      <w:r>
        <w:rPr>
          <w:rFonts w:hint="eastAsia" w:ascii="宋体" w:hAnsi="宋体" w:cs="楷体"/>
          <w:b/>
          <w:bCs/>
          <w:highlight w:val="yellow"/>
        </w:rPr>
        <w:t>服务期限：自合同签订之日起至2026年11月30日。</w:t>
      </w:r>
    </w:p>
    <w:p w14:paraId="30EAD9DF">
      <w:pPr>
        <w:spacing w:line="360" w:lineRule="auto"/>
        <w:ind w:firstLine="420" w:firstLineChars="200"/>
        <w:rPr>
          <w:rFonts w:ascii="宋体" w:hAnsi="宋体" w:cs="楷体"/>
          <w:bCs/>
        </w:rPr>
      </w:pPr>
      <w:r>
        <w:rPr>
          <w:rFonts w:hint="eastAsia" w:ascii="宋体" w:hAnsi="宋体" w:cs="楷体"/>
          <w:bCs/>
          <w:lang w:val="en-US" w:eastAsia="zh-CN"/>
        </w:rPr>
        <w:t>2.</w:t>
      </w:r>
      <w:r>
        <w:rPr>
          <w:rFonts w:hint="eastAsia" w:ascii="宋体" w:hAnsi="宋体" w:cs="楷体"/>
          <w:bCs/>
        </w:rPr>
        <w:t>服务地点：深圳市。</w:t>
      </w:r>
    </w:p>
    <w:p w14:paraId="78B732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二</w:t>
      </w:r>
      <w:r>
        <w:rPr>
          <w:rFonts w:hint="eastAsia" w:ascii="宋体" w:hAnsi="宋体" w:cs="楷体"/>
          <w:b/>
          <w:bCs w:val="0"/>
          <w:lang w:eastAsia="zh-CN"/>
        </w:rPr>
        <w:t>）</w:t>
      </w:r>
      <w:r>
        <w:rPr>
          <w:rFonts w:hint="eastAsia" w:ascii="宋体" w:hAnsi="宋体" w:cs="楷体"/>
          <w:b/>
          <w:bCs w:val="0"/>
        </w:rPr>
        <w:t>付款方式</w:t>
      </w:r>
      <w:r>
        <w:rPr>
          <w:rFonts w:hint="eastAsia" w:ascii="宋体" w:hAnsi="宋体" w:cs="楷体"/>
          <w:b/>
          <w:bCs w:val="0"/>
          <w:lang w:eastAsia="zh-CN"/>
        </w:rPr>
        <w:t>：</w:t>
      </w:r>
    </w:p>
    <w:p w14:paraId="16EB0F3C">
      <w:pPr>
        <w:spacing w:line="360" w:lineRule="auto"/>
        <w:ind w:firstLine="420" w:firstLineChars="200"/>
        <w:rPr>
          <w:rFonts w:hint="eastAsia" w:ascii="宋体" w:hAnsi="宋体" w:cs="楷体"/>
          <w:bCs/>
        </w:rPr>
      </w:pPr>
      <w:r>
        <w:rPr>
          <w:rFonts w:hint="eastAsia" w:ascii="宋体" w:hAnsi="宋体" w:cs="楷体"/>
          <w:bCs/>
        </w:rPr>
        <w:t>本项目经费拟分三次支付，付款方式如下：</w:t>
      </w:r>
    </w:p>
    <w:p w14:paraId="5709A21B">
      <w:pPr>
        <w:spacing w:line="360" w:lineRule="auto"/>
        <w:ind w:firstLine="420" w:firstLineChars="200"/>
        <w:rPr>
          <w:rFonts w:hint="eastAsia" w:ascii="宋体" w:hAnsi="宋体" w:cs="楷体"/>
          <w:bCs/>
        </w:rPr>
      </w:pPr>
      <w:r>
        <w:rPr>
          <w:rFonts w:hint="eastAsia" w:ascii="宋体" w:hAnsi="宋体" w:cs="楷体"/>
          <w:bCs/>
        </w:rPr>
        <w:t>1.首款：合同签订后，在收到中标人提交的等额发票后10个工作日内支付合同总金额的60%。</w:t>
      </w:r>
    </w:p>
    <w:p w14:paraId="3B90901D">
      <w:pPr>
        <w:spacing w:line="360" w:lineRule="auto"/>
        <w:ind w:firstLine="420" w:firstLineChars="200"/>
        <w:rPr>
          <w:rFonts w:hint="eastAsia" w:ascii="宋体" w:hAnsi="宋体" w:eastAsia="宋体" w:cs="楷体"/>
          <w:bCs/>
          <w:lang w:eastAsia="zh-CN"/>
        </w:rPr>
      </w:pPr>
      <w:r>
        <w:rPr>
          <w:rFonts w:hint="eastAsia" w:ascii="宋体" w:hAnsi="宋体" w:cs="楷体"/>
          <w:bCs/>
        </w:rPr>
        <w:t>2.中期款：2026年8月15日前，凭中标人提交的中期项目成果《工贸行业重点领域风险管控技术支撑服务项目专家指导服务记录》（不少于70家），并经采购人初步验收合格后，在收到中标人提交的等额发票后10个工作日内支付合同总金额的30%</w:t>
      </w:r>
      <w:r>
        <w:rPr>
          <w:rFonts w:hint="eastAsia" w:ascii="宋体" w:hAnsi="宋体" w:cs="楷体"/>
          <w:bCs/>
          <w:lang w:eastAsia="zh-CN"/>
        </w:rPr>
        <w:t>。</w:t>
      </w:r>
    </w:p>
    <w:p w14:paraId="2D6094F8">
      <w:pPr>
        <w:spacing w:line="360" w:lineRule="auto"/>
        <w:ind w:firstLine="420" w:firstLineChars="200"/>
        <w:rPr>
          <w:rFonts w:hint="eastAsia" w:ascii="宋体" w:hAnsi="宋体" w:cs="楷体"/>
          <w:bCs/>
        </w:rPr>
      </w:pPr>
      <w:r>
        <w:rPr>
          <w:rFonts w:hint="eastAsia" w:ascii="宋体" w:hAnsi="宋体" w:cs="楷体"/>
          <w:bCs/>
        </w:rPr>
        <w:t>3.尾款：在项目服务期满之前，由中标人提交所有项目成果并经采购人验收合格后，在中标人提供等额有效发票后10个工作日内，支付合同总金额10%。</w:t>
      </w:r>
    </w:p>
    <w:p w14:paraId="11C3C976">
      <w:pPr>
        <w:spacing w:line="360" w:lineRule="auto"/>
        <w:ind w:firstLine="420" w:firstLineChars="200"/>
        <w:rPr>
          <w:rFonts w:hint="eastAsia" w:ascii="宋体" w:hAnsi="宋体" w:cs="楷体"/>
          <w:bCs/>
        </w:rPr>
      </w:pPr>
      <w:r>
        <w:rPr>
          <w:rFonts w:hint="eastAsia" w:ascii="宋体" w:hAnsi="宋体" w:cs="楷体"/>
          <w:bCs/>
          <w:lang w:val="en-US" w:eastAsia="zh-CN"/>
        </w:rPr>
        <w:t>4.</w:t>
      </w:r>
      <w:r>
        <w:rPr>
          <w:rFonts w:hint="eastAsia" w:ascii="宋体" w:hAnsi="宋体" w:cs="楷体"/>
          <w:bCs/>
        </w:rPr>
        <w:t>标人需在采购人付款前向采购人开具正式发票进行结算；</w:t>
      </w:r>
    </w:p>
    <w:p w14:paraId="04547A6D">
      <w:pPr>
        <w:spacing w:line="360" w:lineRule="auto"/>
        <w:ind w:firstLine="420" w:firstLineChars="200"/>
        <w:rPr>
          <w:rFonts w:hint="eastAsia" w:ascii="宋体" w:hAnsi="宋体" w:cs="楷体"/>
          <w:bCs/>
        </w:rPr>
      </w:pPr>
      <w:r>
        <w:rPr>
          <w:rFonts w:hint="eastAsia" w:ascii="宋体" w:hAnsi="宋体" w:cs="楷体"/>
          <w:bCs/>
          <w:lang w:val="en-US" w:eastAsia="zh-CN"/>
        </w:rPr>
        <w:t>5.</w:t>
      </w:r>
      <w:r>
        <w:rPr>
          <w:rFonts w:hint="eastAsia" w:ascii="宋体" w:hAnsi="宋体" w:cs="楷体"/>
          <w:bCs/>
        </w:rPr>
        <w:t>因采购人使用的是财政资金，采购人在前款规定的付款时间为向政府采购支付部门提出办理财政支付申请手续的时间（不含政府财政支付部门审核的时间），资金实际到账时间出现延误的，视为采购人依约履行，中标人不因此追究采购人相关违约责任，但不能排除采购人的付款义务直至上述款项到达中标人指定账户。</w:t>
      </w:r>
    </w:p>
    <w:p w14:paraId="6A768D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三</w:t>
      </w:r>
      <w:r>
        <w:rPr>
          <w:rFonts w:hint="eastAsia" w:ascii="宋体" w:hAnsi="宋体" w:cs="楷体"/>
          <w:b/>
          <w:bCs w:val="0"/>
          <w:lang w:eastAsia="zh-CN"/>
        </w:rPr>
        <w:t>）</w:t>
      </w:r>
      <w:r>
        <w:rPr>
          <w:rFonts w:hint="eastAsia" w:ascii="宋体" w:hAnsi="宋体" w:cs="楷体"/>
          <w:b/>
          <w:bCs w:val="0"/>
        </w:rPr>
        <w:t>验收条件</w:t>
      </w:r>
      <w:r>
        <w:rPr>
          <w:rFonts w:hint="eastAsia" w:ascii="宋体" w:hAnsi="宋体" w:cs="楷体"/>
          <w:b/>
          <w:bCs w:val="0"/>
          <w:lang w:eastAsia="zh-CN"/>
        </w:rPr>
        <w:t>：</w:t>
      </w:r>
    </w:p>
    <w:p w14:paraId="54101A57">
      <w:pPr>
        <w:spacing w:line="360" w:lineRule="auto"/>
        <w:ind w:firstLine="420" w:firstLineChars="200"/>
        <w:rPr>
          <w:rFonts w:hint="eastAsia" w:ascii="宋体" w:hAnsi="宋体" w:cs="楷体"/>
          <w:bCs/>
        </w:rPr>
      </w:pPr>
      <w:r>
        <w:rPr>
          <w:rFonts w:hint="eastAsia" w:ascii="宋体" w:hAnsi="宋体" w:cs="楷体"/>
          <w:bCs/>
          <w:lang w:val="en-US" w:eastAsia="zh-CN"/>
        </w:rPr>
        <w:t>1.</w:t>
      </w:r>
      <w:r>
        <w:rPr>
          <w:rFonts w:hint="eastAsia" w:ascii="宋体" w:hAnsi="宋体" w:cs="楷体"/>
          <w:bCs/>
        </w:rPr>
        <w:t>项目完成后，中标人应按约定向采购人提交项目资料、成果并及时书面通知采购人予以确认。</w:t>
      </w:r>
    </w:p>
    <w:p w14:paraId="7FC27388">
      <w:pPr>
        <w:spacing w:line="360" w:lineRule="auto"/>
        <w:ind w:firstLine="420" w:firstLineChars="200"/>
        <w:rPr>
          <w:rFonts w:hint="eastAsia" w:ascii="宋体" w:hAnsi="宋体" w:cs="楷体"/>
          <w:bCs/>
        </w:rPr>
      </w:pPr>
      <w:r>
        <w:rPr>
          <w:rFonts w:hint="eastAsia" w:ascii="宋体" w:hAnsi="宋体" w:cs="楷体"/>
          <w:bCs/>
          <w:lang w:val="en-US" w:eastAsia="zh-CN"/>
        </w:rPr>
        <w:t>2.</w:t>
      </w:r>
      <w:r>
        <w:rPr>
          <w:rFonts w:hint="eastAsia" w:ascii="宋体" w:hAnsi="宋体" w:cs="楷体"/>
          <w:bCs/>
        </w:rPr>
        <w:t>采购人在收到中标人提交的资料、成果后，应当及时组织验收。验收合格的，应当出具验收合格凭证；验收不合格的，应当及时书面通知中标人补正，因补正而发生的费用，由中标人承担。</w:t>
      </w:r>
    </w:p>
    <w:p w14:paraId="348D92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四</w:t>
      </w:r>
      <w:r>
        <w:rPr>
          <w:rFonts w:hint="eastAsia" w:ascii="宋体" w:hAnsi="宋体" w:cs="楷体"/>
          <w:b/>
          <w:bCs w:val="0"/>
          <w:lang w:eastAsia="zh-CN"/>
        </w:rPr>
        <w:t>）</w:t>
      </w:r>
      <w:r>
        <w:rPr>
          <w:rFonts w:hint="eastAsia" w:ascii="宋体" w:hAnsi="宋体" w:cs="楷体"/>
          <w:b/>
          <w:bCs w:val="0"/>
        </w:rPr>
        <w:t>履约</w:t>
      </w:r>
      <w:r>
        <w:rPr>
          <w:rFonts w:hint="eastAsia" w:ascii="宋体" w:hAnsi="宋体" w:cs="楷体"/>
          <w:b/>
          <w:bCs w:val="0"/>
          <w:lang w:eastAsia="zh-CN"/>
        </w:rPr>
        <w:t>：</w:t>
      </w:r>
    </w:p>
    <w:p w14:paraId="2B78A135">
      <w:pPr>
        <w:spacing w:line="360" w:lineRule="auto"/>
        <w:ind w:firstLine="420" w:firstLineChars="200"/>
        <w:rPr>
          <w:rFonts w:hint="eastAsia" w:ascii="宋体" w:hAnsi="宋体" w:cs="楷体"/>
          <w:bCs/>
        </w:rPr>
      </w:pPr>
      <w:r>
        <w:rPr>
          <w:rFonts w:hint="eastAsia" w:ascii="宋体" w:hAnsi="宋体" w:cs="楷体"/>
          <w:bCs/>
          <w:lang w:val="en-US" w:eastAsia="zh-CN"/>
        </w:rPr>
        <w:t>1.</w:t>
      </w:r>
      <w:r>
        <w:rPr>
          <w:rFonts w:hint="eastAsia" w:ascii="宋体" w:hAnsi="宋体" w:cs="楷体"/>
          <w:bCs/>
        </w:rPr>
        <w:t>履约保证金：本项目无需提交履约保证金。</w:t>
      </w:r>
    </w:p>
    <w:p w14:paraId="673B9995">
      <w:pPr>
        <w:spacing w:line="360" w:lineRule="auto"/>
        <w:ind w:firstLine="420" w:firstLineChars="200"/>
        <w:rPr>
          <w:rFonts w:hint="eastAsia" w:ascii="宋体" w:hAnsi="宋体" w:cs="楷体"/>
          <w:bCs/>
        </w:rPr>
      </w:pPr>
      <w:r>
        <w:rPr>
          <w:rFonts w:hint="eastAsia" w:ascii="宋体" w:hAnsi="宋体" w:cs="楷体"/>
          <w:bCs/>
          <w:lang w:val="en-US" w:eastAsia="zh-CN"/>
        </w:rPr>
        <w:t>2.</w:t>
      </w:r>
      <w:r>
        <w:rPr>
          <w:rFonts w:hint="eastAsia" w:ascii="宋体" w:hAnsi="宋体" w:cs="楷体"/>
          <w:bCs/>
        </w:rPr>
        <w:t>违约条款：</w:t>
      </w:r>
    </w:p>
    <w:p w14:paraId="42D81033">
      <w:pPr>
        <w:spacing w:line="360" w:lineRule="auto"/>
        <w:ind w:firstLine="420" w:firstLineChars="200"/>
        <w:rPr>
          <w:rFonts w:hint="eastAsia" w:ascii="宋体" w:hAnsi="宋体" w:cs="楷体"/>
          <w:bCs/>
        </w:rPr>
      </w:pPr>
      <w:r>
        <w:rPr>
          <w:rFonts w:hint="eastAsia" w:ascii="宋体" w:hAnsi="宋体" w:cs="楷体"/>
          <w:bCs/>
          <w:lang w:val="en-US" w:eastAsia="zh-CN"/>
        </w:rPr>
        <w:t>2.1</w:t>
      </w:r>
      <w:r>
        <w:rPr>
          <w:rFonts w:hint="eastAsia" w:ascii="宋体" w:hAnsi="宋体" w:cs="楷体"/>
          <w:bCs/>
        </w:rPr>
        <w:t>在合同履行过程中，除不可抗力因素外，双方因违约或重大过失造成对方经济损失的应当赔偿。</w:t>
      </w:r>
    </w:p>
    <w:p w14:paraId="4E13F867">
      <w:pPr>
        <w:spacing w:line="360" w:lineRule="auto"/>
        <w:ind w:firstLine="420" w:firstLineChars="200"/>
        <w:rPr>
          <w:rFonts w:hint="eastAsia" w:ascii="宋体" w:hAnsi="宋体" w:cs="楷体"/>
          <w:bCs/>
        </w:rPr>
      </w:pPr>
      <w:r>
        <w:rPr>
          <w:rFonts w:hint="eastAsia" w:ascii="宋体" w:hAnsi="宋体" w:cs="楷体"/>
          <w:bCs/>
          <w:lang w:val="en-US" w:eastAsia="zh-CN"/>
        </w:rPr>
        <w:t>2.2</w:t>
      </w:r>
      <w:r>
        <w:rPr>
          <w:rFonts w:hint="eastAsia" w:ascii="宋体" w:hAnsi="宋体" w:cs="楷体"/>
          <w:bCs/>
        </w:rPr>
        <w:t>中标人提供的项目成果质量不符合要求的，中标人应负责无偿采取补救措施或重新开展项目，直至达到约定的质量要求。</w:t>
      </w:r>
    </w:p>
    <w:p w14:paraId="0A3D3FFB">
      <w:pPr>
        <w:spacing w:line="360" w:lineRule="auto"/>
        <w:ind w:firstLine="420" w:firstLineChars="200"/>
        <w:rPr>
          <w:rFonts w:hint="eastAsia" w:ascii="宋体" w:hAnsi="宋体" w:cs="楷体"/>
          <w:bCs/>
        </w:rPr>
      </w:pPr>
      <w:r>
        <w:rPr>
          <w:rFonts w:hint="eastAsia" w:ascii="宋体" w:hAnsi="宋体" w:cs="楷体"/>
          <w:bCs/>
          <w:lang w:val="en-US" w:eastAsia="zh-CN"/>
        </w:rPr>
        <w:t>2.3</w:t>
      </w:r>
      <w:r>
        <w:rPr>
          <w:rFonts w:hint="eastAsia" w:ascii="宋体" w:hAnsi="宋体" w:cs="楷体"/>
          <w:bCs/>
        </w:rPr>
        <w:t>采购人逾期付款的，应按逾期未付款金额每日1‰的标准向中标人支付逾期违约金，以逾期未付款金额5%为限。</w:t>
      </w:r>
    </w:p>
    <w:p w14:paraId="3D8779E2">
      <w:pPr>
        <w:spacing w:line="360" w:lineRule="auto"/>
        <w:ind w:firstLine="420" w:firstLineChars="200"/>
        <w:rPr>
          <w:rFonts w:hint="eastAsia" w:ascii="宋体" w:hAnsi="宋体" w:cs="楷体"/>
          <w:bCs/>
        </w:rPr>
      </w:pPr>
      <w:r>
        <w:rPr>
          <w:rFonts w:hint="eastAsia" w:ascii="宋体" w:hAnsi="宋体" w:cs="楷体"/>
          <w:bCs/>
          <w:lang w:val="en-US" w:eastAsia="zh-CN"/>
        </w:rPr>
        <w:t>2.4</w:t>
      </w:r>
      <w:r>
        <w:rPr>
          <w:rFonts w:hint="eastAsia" w:ascii="宋体" w:hAnsi="宋体" w:cs="楷体"/>
          <w:bCs/>
        </w:rPr>
        <w:t>中标人迟延交付合格的项目成果的，应按项目价款总额每日5‰的标准向采购人支付违约金。</w:t>
      </w:r>
    </w:p>
    <w:p w14:paraId="4EC4AB50">
      <w:pPr>
        <w:spacing w:line="360" w:lineRule="auto"/>
        <w:ind w:firstLine="420" w:firstLineChars="200"/>
        <w:rPr>
          <w:rFonts w:hint="eastAsia" w:ascii="宋体" w:hAnsi="宋体" w:cs="楷体"/>
          <w:bCs/>
        </w:rPr>
      </w:pPr>
      <w:r>
        <w:rPr>
          <w:rFonts w:hint="eastAsia" w:ascii="宋体" w:hAnsi="宋体" w:cs="楷体"/>
          <w:bCs/>
          <w:lang w:val="en-US" w:eastAsia="zh-CN"/>
        </w:rPr>
        <w:t>2.5</w:t>
      </w:r>
      <w:r>
        <w:rPr>
          <w:rFonts w:hint="eastAsia" w:ascii="宋体" w:hAnsi="宋体" w:cs="楷体"/>
          <w:bCs/>
        </w:rPr>
        <w:t>任何一方不履行义务或履行义务不符合约定的，在双方协议终止前，应当承担继续履行，采取补救措施或者赔偿损失等违约责任，守约方应获赔偿范围亦应当包括因追究违约方的违约责任而产生的诉讼费、保全费、律师费、出具保函的费用、差旅费及其他合理费用。</w:t>
      </w:r>
    </w:p>
    <w:p w14:paraId="29F64B8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lang w:eastAsia="zh-CN"/>
        </w:rPr>
      </w:pPr>
      <w:r>
        <w:rPr>
          <w:rFonts w:hint="eastAsia" w:ascii="宋体" w:hAnsi="宋体" w:cs="楷体"/>
          <w:b/>
          <w:bCs w:val="0"/>
          <w:lang w:eastAsia="zh-CN"/>
        </w:rPr>
        <w:t>（</w:t>
      </w:r>
      <w:r>
        <w:rPr>
          <w:rFonts w:hint="eastAsia" w:ascii="宋体" w:hAnsi="宋体" w:cs="楷体"/>
          <w:b/>
          <w:bCs w:val="0"/>
          <w:lang w:val="en-US" w:eastAsia="zh-CN"/>
        </w:rPr>
        <w:t>五</w:t>
      </w:r>
      <w:r>
        <w:rPr>
          <w:rFonts w:hint="eastAsia" w:ascii="宋体" w:hAnsi="宋体" w:cs="楷体"/>
          <w:b/>
          <w:bCs w:val="0"/>
          <w:lang w:eastAsia="zh-CN"/>
        </w:rPr>
        <w:t>）</w:t>
      </w:r>
      <w:r>
        <w:rPr>
          <w:rFonts w:hint="eastAsia" w:ascii="宋体" w:hAnsi="宋体" w:cs="楷体"/>
          <w:b/>
          <w:bCs w:val="0"/>
        </w:rPr>
        <w:t>报价要</w:t>
      </w:r>
      <w:r>
        <w:rPr>
          <w:rFonts w:hint="eastAsia" w:ascii="宋体" w:hAnsi="宋体" w:cs="楷体"/>
          <w:b/>
          <w:bCs w:val="0"/>
          <w:lang w:eastAsia="zh-CN"/>
        </w:rPr>
        <w:t>求：</w:t>
      </w:r>
    </w:p>
    <w:p w14:paraId="63D93B2A">
      <w:pPr>
        <w:spacing w:line="360" w:lineRule="auto"/>
        <w:ind w:firstLine="420" w:firstLineChars="200"/>
        <w:rPr>
          <w:rFonts w:ascii="宋体" w:hAnsi="宋体" w:cs="楷体"/>
          <w:bCs/>
        </w:rPr>
      </w:pPr>
      <w:r>
        <w:rPr>
          <w:rFonts w:hint="eastAsia" w:ascii="宋体" w:hAnsi="宋体" w:cs="楷体"/>
          <w:bCs/>
          <w:lang w:val="en-US" w:eastAsia="zh-CN"/>
        </w:rPr>
        <w:t>1.</w:t>
      </w:r>
      <w:r>
        <w:rPr>
          <w:rFonts w:hint="eastAsia" w:ascii="宋体" w:hAnsi="宋体" w:cs="楷体"/>
          <w:bCs/>
        </w:rPr>
        <w:t>本项目财政预算控制金额及最高限价为人民币陆拾叁万陆仟陆佰叁拾伍元整（小写：￥636</w:t>
      </w:r>
      <w:r>
        <w:rPr>
          <w:rFonts w:hint="eastAsia" w:ascii="宋体" w:hAnsi="宋体" w:cs="楷体"/>
          <w:bCs/>
          <w:lang w:val="en-US" w:eastAsia="zh-CN"/>
        </w:rPr>
        <w:t>,</w:t>
      </w:r>
      <w:r>
        <w:rPr>
          <w:rFonts w:hint="eastAsia" w:ascii="宋体" w:hAnsi="宋体" w:cs="楷体"/>
          <w:bCs/>
        </w:rPr>
        <w:t>635.00元），超出本项目财政预算控制金额及最高限价的投标报价将导致其投标无效。</w:t>
      </w:r>
    </w:p>
    <w:p w14:paraId="52CB8F09">
      <w:pPr>
        <w:spacing w:line="360" w:lineRule="auto"/>
        <w:ind w:firstLine="420" w:firstLineChars="200"/>
        <w:rPr>
          <w:rFonts w:ascii="宋体" w:hAnsi="宋体" w:cs="楷体"/>
          <w:bCs/>
        </w:rPr>
      </w:pPr>
      <w:r>
        <w:rPr>
          <w:rFonts w:hint="eastAsia" w:ascii="宋体" w:hAnsi="宋体" w:cs="楷体"/>
          <w:bCs/>
          <w:lang w:val="en-US" w:eastAsia="zh-CN"/>
        </w:rPr>
        <w:t>2.</w:t>
      </w:r>
      <w:r>
        <w:rPr>
          <w:rFonts w:hint="eastAsia" w:ascii="宋体" w:hAnsi="宋体" w:cs="楷体"/>
          <w:bCs/>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6CE3023">
      <w:pPr>
        <w:spacing w:line="360" w:lineRule="auto"/>
        <w:ind w:firstLine="420" w:firstLineChars="200"/>
        <w:rPr>
          <w:rFonts w:ascii="宋体" w:hAnsi="宋体" w:cs="楷体"/>
          <w:bCs/>
        </w:rPr>
      </w:pPr>
      <w:r>
        <w:rPr>
          <w:rFonts w:hint="eastAsia" w:ascii="宋体" w:hAnsi="宋体" w:cs="楷体"/>
          <w:bCs/>
          <w:lang w:val="en-US" w:eastAsia="zh-CN"/>
        </w:rPr>
        <w:t>3.</w:t>
      </w:r>
      <w:r>
        <w:rPr>
          <w:rFonts w:hint="eastAsia" w:ascii="宋体" w:hAnsi="宋体" w:cs="楷体"/>
          <w:bCs/>
        </w:rPr>
        <w:t>投标人的投标报价，应是本项目招标范围和招标文件及合同条款上所列的各项内容中所述的全部，不得以任何理由予以重复，并以投标人在投标文件中提出的综合单价或总价为依据。</w:t>
      </w:r>
    </w:p>
    <w:p w14:paraId="2D1F5472">
      <w:pPr>
        <w:spacing w:line="360" w:lineRule="auto"/>
        <w:ind w:firstLine="420" w:firstLineChars="200"/>
        <w:rPr>
          <w:rFonts w:ascii="宋体" w:hAnsi="宋体" w:cs="楷体"/>
          <w:bCs/>
        </w:rPr>
      </w:pPr>
      <w:r>
        <w:rPr>
          <w:rFonts w:hint="eastAsia" w:ascii="宋体" w:hAnsi="宋体" w:cs="楷体"/>
          <w:bCs/>
          <w:lang w:val="en-US" w:eastAsia="zh-CN"/>
        </w:rPr>
        <w:t>4.</w:t>
      </w:r>
      <w:r>
        <w:rPr>
          <w:rFonts w:hint="eastAsia" w:ascii="宋体" w:hAnsi="宋体" w:cs="楷体"/>
          <w:bCs/>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86A4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楷体"/>
          <w:bCs/>
        </w:rPr>
      </w:pPr>
      <w:r>
        <w:rPr>
          <w:rFonts w:hint="eastAsia" w:ascii="宋体" w:hAnsi="宋体" w:cs="楷体"/>
          <w:b/>
          <w:bCs w:val="0"/>
          <w:lang w:eastAsia="zh-CN"/>
        </w:rPr>
        <w:t>（</w:t>
      </w:r>
      <w:r>
        <w:rPr>
          <w:rFonts w:hint="eastAsia" w:ascii="宋体" w:hAnsi="宋体" w:cs="楷体"/>
          <w:b/>
          <w:bCs w:val="0"/>
          <w:lang w:val="en-US" w:eastAsia="zh-CN"/>
        </w:rPr>
        <w:t>六</w:t>
      </w:r>
      <w:r>
        <w:rPr>
          <w:rFonts w:hint="eastAsia" w:ascii="宋体" w:hAnsi="宋体" w:cs="楷体"/>
          <w:b/>
          <w:bCs w:val="0"/>
          <w:lang w:eastAsia="zh-CN"/>
        </w:rPr>
        <w:t>）</w:t>
      </w:r>
      <w:r>
        <w:rPr>
          <w:rFonts w:hint="eastAsia" w:ascii="宋体" w:hAnsi="宋体" w:cs="楷体"/>
          <w:b/>
          <w:bCs w:val="0"/>
        </w:rPr>
        <w:t>知识产权：</w:t>
      </w:r>
    </w:p>
    <w:p w14:paraId="2ACDFF36">
      <w:pPr>
        <w:spacing w:line="360" w:lineRule="auto"/>
        <w:ind w:firstLine="420" w:firstLineChars="200"/>
        <w:rPr>
          <w:rFonts w:ascii="宋体" w:hAnsi="宋体" w:cs="楷体"/>
          <w:bCs/>
        </w:rPr>
      </w:pPr>
      <w:r>
        <w:rPr>
          <w:rFonts w:hint="eastAsia" w:ascii="宋体" w:hAnsi="宋体" w:cs="楷体"/>
          <w:bCs/>
          <w:lang w:val="en-US" w:eastAsia="zh-CN"/>
        </w:rPr>
        <w:t>1.</w:t>
      </w:r>
      <w:r>
        <w:rPr>
          <w:rFonts w:hint="eastAsia" w:ascii="宋体" w:hAnsi="宋体" w:cs="楷体"/>
          <w:bCs/>
        </w:rPr>
        <w:t>中标人在履行合同的过程中不得侵犯他人产权，不得提供虚假知识产权申请材料或者违背知识产权合规性承诺，否则依法追究其违约等责任，并将其失信违法信息依法纳入公共信用信息系统。</w:t>
      </w:r>
    </w:p>
    <w:p w14:paraId="683587B8">
      <w:pPr>
        <w:spacing w:line="360" w:lineRule="auto"/>
        <w:ind w:firstLine="420" w:firstLineChars="200"/>
        <w:rPr>
          <w:rFonts w:ascii="宋体" w:hAnsi="宋体" w:cs="楷体"/>
          <w:bCs/>
        </w:rPr>
      </w:pPr>
      <w:r>
        <w:rPr>
          <w:rFonts w:hint="eastAsia" w:ascii="宋体" w:hAnsi="宋体" w:cs="楷体"/>
          <w:bCs/>
          <w:lang w:val="en-US" w:eastAsia="zh-CN"/>
        </w:rPr>
        <w:t>2.</w:t>
      </w:r>
      <w:r>
        <w:rPr>
          <w:rFonts w:hint="eastAsia" w:ascii="宋体" w:hAnsi="宋体" w:cs="楷体"/>
          <w:bCs/>
        </w:rPr>
        <w:t>中标人应保证采购人在使用该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1B06AE9D">
      <w:pPr>
        <w:ind w:firstLine="420" w:firstLineChars="200"/>
      </w:pPr>
      <w:bookmarkStart w:id="8" w:name="_Toc135293161"/>
    </w:p>
    <w:p w14:paraId="3301BB2A">
      <w:pPr>
        <w:rPr>
          <w:rFonts w:hint="eastAsia"/>
        </w:rPr>
      </w:pPr>
      <w:r>
        <w:rPr>
          <w:rFonts w:hint="eastAsia"/>
        </w:rPr>
        <w:br w:type="page"/>
      </w:r>
    </w:p>
    <w:p w14:paraId="73B39F47">
      <w:pPr>
        <w:pStyle w:val="2"/>
        <w:rPr>
          <w:rFonts w:hint="eastAsia"/>
        </w:rPr>
      </w:pPr>
    </w:p>
    <w:p w14:paraId="260C741C">
      <w:pPr>
        <w:pStyle w:val="2"/>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702"/>
      <w:bookmarkStart w:id="11" w:name="_Toc44690429"/>
      <w:bookmarkStart w:id="12" w:name="_Toc44691393"/>
      <w:bookmarkStart w:id="13" w:name="_Toc44691161"/>
      <w:bookmarkStart w:id="14" w:name="_Toc135293163"/>
      <w:r>
        <w:rPr>
          <w:rFonts w:hint="eastAsia"/>
        </w:rPr>
        <w:t>一、</w:t>
      </w:r>
      <w:r>
        <w:t>评标方法</w:t>
      </w:r>
      <w:bookmarkEnd w:id="10"/>
      <w:bookmarkEnd w:id="11"/>
      <w:bookmarkEnd w:id="12"/>
      <w:bookmarkEnd w:id="13"/>
      <w:bookmarkEnd w:id="14"/>
    </w:p>
    <w:p w14:paraId="21D0B10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6"/>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eastAsia="宋体" w:cs="宋体"/>
                <w:sz w:val="21"/>
                <w:szCs w:val="21"/>
                <w:lang w:eastAsia="zh-CN"/>
              </w:rPr>
              <w:t>征集文件</w:t>
            </w:r>
            <w:r>
              <w:rPr>
                <w:rFonts w:hint="eastAsia" w:ascii="宋体" w:hAnsi="宋体" w:eastAsia="宋体" w:cs="宋体"/>
                <w:sz w:val="21"/>
                <w:szCs w:val="21"/>
              </w:rPr>
              <w:t>要求且投标价格最低的投标报价为评标基准价，其价格分为满分。其他投标人的价格分统一按照下列公式计算：</w:t>
            </w:r>
          </w:p>
          <w:p w14:paraId="63368570">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46</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90D205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953" w:type="dxa"/>
            <w:vAlign w:val="center"/>
          </w:tcPr>
          <w:p w14:paraId="36D46260">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5B7687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考察投标人提供的项目实施方案，包含以下内容：</w:t>
            </w:r>
          </w:p>
          <w:p w14:paraId="022C69B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（1）项目背景分析；</w:t>
            </w:r>
          </w:p>
          <w:p w14:paraId="69A8359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（2）工作内容；</w:t>
            </w:r>
          </w:p>
          <w:p w14:paraId="792456D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（3）技术路线；</w:t>
            </w:r>
          </w:p>
          <w:p w14:paraId="16AF5CF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（4）预期成果。</w:t>
            </w:r>
          </w:p>
          <w:p w14:paraId="0A8D408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E83DB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9F0224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8</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分；其他情况不得分。在此基础上，根据方案响应情况进一步评审：</w:t>
            </w:r>
          </w:p>
          <w:p w14:paraId="45D6252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（1）项目背景明确、工作内容详细、技术路线可行、预期成果完整的，评审为优，</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4分；</w:t>
            </w:r>
          </w:p>
          <w:p w14:paraId="3F250A6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（2）项目背景比较明确、工作内容比较详细、技术路线比较可行、预期成果比较完整的，评审为良，</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2分；</w:t>
            </w:r>
          </w:p>
          <w:p w14:paraId="0C737E1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（3）项目背景基本明确、工作内容一般、技术路线基本可行、预期成果一般的，评审为中，</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1分；</w:t>
            </w:r>
          </w:p>
          <w:p w14:paraId="0D2BA9B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（4）项目背景不明确、工作内容不详细、技术路线欠缺可行性、预期成果欠缺完整性的，评审为差，</w:t>
            </w:r>
            <w:r>
              <w:rPr>
                <w:rFonts w:hint="eastAsia" w:ascii="宋体" w:hAnsi="宋体" w:eastAsia="宋体" w:cs="宋体"/>
                <w:kern w:val="0"/>
                <w:sz w:val="21"/>
                <w:szCs w:val="21"/>
                <w:lang w:val="en-US" w:eastAsia="zh-CN"/>
              </w:rPr>
              <w:t>不加</w:t>
            </w:r>
            <w:r>
              <w:rPr>
                <w:rFonts w:hint="eastAsia" w:ascii="宋体" w:hAnsi="宋体" w:eastAsia="宋体" w:cs="宋体"/>
                <w:kern w:val="0"/>
                <w:sz w:val="21"/>
                <w:szCs w:val="21"/>
              </w:rPr>
              <w:t>分。</w:t>
            </w:r>
          </w:p>
        </w:tc>
        <w:tc>
          <w:tcPr>
            <w:tcW w:w="1187" w:type="dxa"/>
            <w:vAlign w:val="center"/>
          </w:tcPr>
          <w:p w14:paraId="50F195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对项目的理解程度及重点难点分析、解决的措施及相关建议</w:t>
            </w:r>
          </w:p>
        </w:tc>
        <w:tc>
          <w:tcPr>
            <w:tcW w:w="709" w:type="dxa"/>
            <w:vAlign w:val="center"/>
          </w:tcPr>
          <w:p w14:paraId="74E131CA">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6</w:t>
            </w:r>
          </w:p>
        </w:tc>
        <w:tc>
          <w:tcPr>
            <w:tcW w:w="5953" w:type="dxa"/>
            <w:vAlign w:val="center"/>
          </w:tcPr>
          <w:p w14:paraId="3D8AFFE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A95B45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对项目的理解程度及重点难点分析、解决的措施及相关建议</w:t>
            </w:r>
            <w:r>
              <w:rPr>
                <w:rFonts w:hint="eastAsia" w:ascii="宋体" w:hAnsi="宋体" w:eastAsia="宋体" w:cs="宋体"/>
                <w:kern w:val="0"/>
                <w:sz w:val="21"/>
                <w:szCs w:val="21"/>
              </w:rPr>
              <w:t>，包含以下内容：</w:t>
            </w:r>
          </w:p>
          <w:p w14:paraId="3B2B5AA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（1）对项目的理解；</w:t>
            </w:r>
          </w:p>
          <w:p w14:paraId="52C32E9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（2）项目的重点难点分析；</w:t>
            </w:r>
          </w:p>
          <w:p w14:paraId="45D0BC8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（3）项目的重点难点解决的措施及相关建议。</w:t>
            </w:r>
          </w:p>
          <w:p w14:paraId="530278EF">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A886C8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C298CE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分；包含以上二项内容得2分；包含以上一项内容得1分；其他情况不得分。在此基础上，根据方案响应情况进一步评审：</w:t>
            </w:r>
          </w:p>
          <w:p w14:paraId="0901581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（1）对项目理解透彻、到位，提出的重点难点有利于项目实施，解决措施及相关建议合理、可行，完全满足或优于招标需求的，评审为优，</w:t>
            </w:r>
            <w:r>
              <w:rPr>
                <w:rFonts w:hint="eastAsia" w:ascii="宋体" w:hAnsi="宋体" w:eastAsia="宋体" w:cs="宋体"/>
                <w:sz w:val="21"/>
                <w:szCs w:val="21"/>
                <w:lang w:val="en-US" w:eastAsia="zh-CN"/>
              </w:rPr>
              <w:t>加</w:t>
            </w:r>
            <w:r>
              <w:rPr>
                <w:rFonts w:hint="eastAsia" w:ascii="宋体" w:hAnsi="宋体" w:eastAsia="宋体" w:cs="宋体"/>
                <w:sz w:val="21"/>
                <w:szCs w:val="21"/>
              </w:rPr>
              <w:t>2分；</w:t>
            </w:r>
          </w:p>
          <w:p w14:paraId="3218BC5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（2）对项目理解比较透彻，符合项目实际情况，对项目重点难点的理解分析比较到位，提出的重点难点利于项目实施，解决措施及相关建议比较合理、可行，满足招标需求的，评审为良，</w:t>
            </w:r>
            <w:r>
              <w:rPr>
                <w:rFonts w:hint="eastAsia" w:ascii="宋体" w:hAnsi="宋体" w:eastAsia="宋体" w:cs="宋体"/>
                <w:sz w:val="21"/>
                <w:szCs w:val="21"/>
                <w:lang w:val="en-US" w:eastAsia="zh-CN"/>
              </w:rPr>
              <w:t>加</w:t>
            </w:r>
            <w:r>
              <w:rPr>
                <w:rFonts w:hint="eastAsia" w:ascii="宋体" w:hAnsi="宋体" w:eastAsia="宋体" w:cs="宋体"/>
                <w:sz w:val="21"/>
                <w:szCs w:val="21"/>
              </w:rPr>
              <w:t>1分；</w:t>
            </w:r>
          </w:p>
          <w:p w14:paraId="6429CC1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（3）对项目理解基本符合项目实际情况，对项目重点难点的理解分析基本到位，解决措施及相关建议合理性、可行性均一般，基本符合招标需求的，评审为中，</w:t>
            </w:r>
            <w:r>
              <w:rPr>
                <w:rFonts w:hint="eastAsia" w:ascii="宋体" w:hAnsi="宋体" w:eastAsia="宋体" w:cs="宋体"/>
                <w:sz w:val="21"/>
                <w:szCs w:val="21"/>
                <w:lang w:val="en-US" w:eastAsia="zh-CN"/>
              </w:rPr>
              <w:t>加</w:t>
            </w:r>
            <w:r>
              <w:rPr>
                <w:rFonts w:hint="eastAsia" w:ascii="宋体" w:hAnsi="宋体" w:eastAsia="宋体" w:cs="宋体"/>
                <w:sz w:val="21"/>
                <w:szCs w:val="21"/>
              </w:rPr>
              <w:t>0.5分；</w:t>
            </w:r>
          </w:p>
          <w:p w14:paraId="704152F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（4）对项目理解不符合项目实际情况，对项目重点难点的理解分析不到位，解决措施及相关建议欠缺合理性、可行性，不符合招标需求的，评审为差，</w:t>
            </w:r>
            <w:r>
              <w:rPr>
                <w:rFonts w:hint="eastAsia" w:ascii="宋体" w:hAnsi="宋体" w:eastAsia="宋体" w:cs="宋体"/>
                <w:sz w:val="21"/>
                <w:szCs w:val="21"/>
                <w:lang w:val="en-US" w:eastAsia="zh-CN"/>
              </w:rPr>
              <w:t>不加</w:t>
            </w:r>
            <w:r>
              <w:rPr>
                <w:rFonts w:hint="eastAsia" w:ascii="宋体" w:hAnsi="宋体" w:eastAsia="宋体" w:cs="宋体"/>
                <w:sz w:val="21"/>
                <w:szCs w:val="21"/>
              </w:rPr>
              <w:t>分。</w:t>
            </w:r>
          </w:p>
        </w:tc>
        <w:tc>
          <w:tcPr>
            <w:tcW w:w="1187" w:type="dxa"/>
            <w:vAlign w:val="center"/>
          </w:tcPr>
          <w:p w14:paraId="05A8D7C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54" w:type="dxa"/>
            <w:vAlign w:val="center"/>
          </w:tcPr>
          <w:p w14:paraId="506E38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质量保障措施及方案</w:t>
            </w:r>
          </w:p>
        </w:tc>
        <w:tc>
          <w:tcPr>
            <w:tcW w:w="709" w:type="dxa"/>
            <w:vAlign w:val="center"/>
          </w:tcPr>
          <w:p w14:paraId="364828A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5953" w:type="dxa"/>
            <w:vAlign w:val="center"/>
          </w:tcPr>
          <w:p w14:paraId="4EEAE5C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92FC05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1EF05EB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（1）项目质量管理；</w:t>
            </w:r>
          </w:p>
          <w:p w14:paraId="5547230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（2）技术保证措施。</w:t>
            </w:r>
          </w:p>
          <w:p w14:paraId="0B9B8F71">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lang w:val="en-US" w:eastAsia="zh-CN"/>
              </w:rPr>
            </w:pPr>
          </w:p>
          <w:p w14:paraId="23BD200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905300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分；其他情况不得分。在此基础上，根据方案响应情况进一步评审：</w:t>
            </w:r>
          </w:p>
          <w:p w14:paraId="3C6C8F20">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（1）质量管理措施及技术保证措施科学、完善，保障性及可行性高的，评审为优，</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4分；</w:t>
            </w:r>
          </w:p>
          <w:p w14:paraId="10B47838">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（2）质量管理措施及技术保证措施较完善，保障性及可行性较高的，评审为良，</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2分；</w:t>
            </w:r>
          </w:p>
          <w:p w14:paraId="22D05D96">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（3）质量管理措施及技术保证措施不够完善，保障性及可行性一般的，评审为中，</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1分；</w:t>
            </w:r>
          </w:p>
          <w:p w14:paraId="509EDB9B">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（4）质量管理措施及技术保证措施不完善，保障性及可行性差的，评审为差，</w:t>
            </w:r>
            <w:r>
              <w:rPr>
                <w:rFonts w:hint="eastAsia" w:ascii="宋体" w:hAnsi="宋体" w:eastAsia="宋体" w:cs="宋体"/>
                <w:kern w:val="0"/>
                <w:sz w:val="21"/>
                <w:szCs w:val="21"/>
                <w:lang w:val="en-US" w:eastAsia="zh-CN"/>
              </w:rPr>
              <w:t>不加</w:t>
            </w:r>
            <w:r>
              <w:rPr>
                <w:rFonts w:hint="eastAsia" w:ascii="宋体" w:hAnsi="宋体" w:eastAsia="宋体" w:cs="宋体"/>
                <w:kern w:val="0"/>
                <w:sz w:val="21"/>
                <w:szCs w:val="21"/>
              </w:rPr>
              <w:t>分。</w:t>
            </w:r>
          </w:p>
        </w:tc>
        <w:tc>
          <w:tcPr>
            <w:tcW w:w="1187" w:type="dxa"/>
            <w:vAlign w:val="center"/>
          </w:tcPr>
          <w:p w14:paraId="7B7D9FB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43E5656">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1143" w:type="dxa"/>
            <w:vAlign w:val="center"/>
          </w:tcPr>
          <w:p w14:paraId="30B1B80E">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38664A6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5953" w:type="dxa"/>
            <w:vAlign w:val="center"/>
          </w:tcPr>
          <w:p w14:paraId="57E45A1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7104DA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14:paraId="483F328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（1）人员严格按照招标文件及投标承诺配置；</w:t>
            </w:r>
          </w:p>
          <w:p w14:paraId="37C4A65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（2）服务质量达到招标文件要求；</w:t>
            </w:r>
          </w:p>
          <w:p w14:paraId="65CD207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（3）对未能达到的管理要求承担管理责任。</w:t>
            </w:r>
          </w:p>
          <w:p w14:paraId="4B2485DA">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4DFFF9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2FF62D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65ED793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EC17A28">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143" w:type="dxa"/>
            <w:vAlign w:val="center"/>
          </w:tcPr>
          <w:p w14:paraId="7D016B3C">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359F1DD6">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5953" w:type="dxa"/>
            <w:vAlign w:val="center"/>
          </w:tcPr>
          <w:p w14:paraId="152590FB">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EE9C301">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417E0F5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（1）具有安全相关专业高级（含副高）工程师技术职称</w:t>
            </w:r>
            <w:r>
              <w:rPr>
                <w:rFonts w:hint="eastAsia" w:ascii="宋体" w:hAnsi="宋体" w:eastAsia="宋体" w:cs="宋体"/>
                <w:sz w:val="21"/>
                <w:szCs w:val="21"/>
                <w:lang w:val="en-US" w:eastAsia="zh-CN"/>
              </w:rPr>
              <w:t>证书</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rPr>
              <w:t>得2分；</w:t>
            </w:r>
          </w:p>
          <w:p w14:paraId="79D19AC4">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（2）具有市级或以上政府部门或事业单位颁发的应急管理专家聘书</w:t>
            </w:r>
            <w:r>
              <w:rPr>
                <w:rFonts w:hint="eastAsia" w:ascii="宋体" w:hAnsi="宋体" w:eastAsia="宋体" w:cs="宋体"/>
                <w:sz w:val="21"/>
                <w:szCs w:val="21"/>
                <w:lang w:eastAsia="zh-CN"/>
              </w:rPr>
              <w:t>的，</w:t>
            </w:r>
            <w:r>
              <w:rPr>
                <w:rFonts w:hint="eastAsia" w:ascii="宋体" w:hAnsi="宋体" w:eastAsia="宋体" w:cs="宋体"/>
                <w:sz w:val="21"/>
                <w:szCs w:val="21"/>
              </w:rPr>
              <w:t>得1分；</w:t>
            </w:r>
          </w:p>
          <w:p w14:paraId="09B38305">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（3）获得政府部门颁发的安全相关科技</w:t>
            </w:r>
            <w:r>
              <w:rPr>
                <w:rFonts w:hint="eastAsia" w:ascii="宋体" w:hAnsi="宋体" w:eastAsia="宋体" w:cs="宋体"/>
                <w:sz w:val="21"/>
                <w:szCs w:val="21"/>
                <w:lang w:val="en-US" w:eastAsia="zh-CN"/>
              </w:rPr>
              <w:t>奖项</w:t>
            </w:r>
            <w:r>
              <w:rPr>
                <w:rFonts w:hint="eastAsia" w:ascii="宋体" w:hAnsi="宋体" w:eastAsia="宋体" w:cs="宋体"/>
                <w:sz w:val="21"/>
                <w:szCs w:val="21"/>
              </w:rPr>
              <w:t>的，每提供一项得1分，</w:t>
            </w:r>
            <w:r>
              <w:rPr>
                <w:rFonts w:hint="eastAsia" w:ascii="宋体" w:hAnsi="宋体" w:eastAsia="宋体" w:cs="宋体"/>
                <w:sz w:val="21"/>
                <w:szCs w:val="21"/>
                <w:lang w:val="en-US" w:eastAsia="zh-CN"/>
              </w:rPr>
              <w:t>此项</w:t>
            </w:r>
            <w:r>
              <w:rPr>
                <w:rFonts w:hint="eastAsia" w:ascii="宋体" w:hAnsi="宋体" w:eastAsia="宋体" w:cs="宋体"/>
                <w:sz w:val="21"/>
                <w:szCs w:val="21"/>
              </w:rPr>
              <w:t>最高得2分；</w:t>
            </w:r>
          </w:p>
          <w:p w14:paraId="135BC49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（4）具有硕士或以上学位的</w:t>
            </w:r>
            <w:r>
              <w:rPr>
                <w:rFonts w:hint="eastAsia" w:ascii="宋体" w:hAnsi="宋体" w:eastAsia="宋体" w:cs="宋体"/>
                <w:sz w:val="21"/>
                <w:szCs w:val="21"/>
                <w:lang w:eastAsia="zh-CN"/>
              </w:rPr>
              <w:t>，</w:t>
            </w:r>
            <w:r>
              <w:rPr>
                <w:rFonts w:hint="eastAsia" w:ascii="宋体" w:hAnsi="宋体" w:eastAsia="宋体" w:cs="宋体"/>
                <w:sz w:val="21"/>
                <w:szCs w:val="21"/>
              </w:rPr>
              <w:t>得1分。</w:t>
            </w:r>
          </w:p>
          <w:p w14:paraId="5260550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5BC2AC6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57C32C4">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1.提供项目负责人通过投标单位缴纳的载有社保部门或税务部门公章的近三个月的个人社保证明（具体指投标截止日所在月的上一个月起倒算</w:t>
            </w:r>
            <w:r>
              <w:rPr>
                <w:rFonts w:hint="eastAsia" w:ascii="宋体" w:hAnsi="宋体" w:eastAsia="宋体" w:cs="宋体"/>
                <w:sz w:val="21"/>
                <w:szCs w:val="21"/>
                <w:lang w:eastAsia="zh-CN"/>
              </w:rPr>
              <w:t>，</w:t>
            </w:r>
            <w:r>
              <w:rPr>
                <w:rFonts w:hint="eastAsia" w:ascii="宋体" w:hAnsi="宋体" w:eastAsia="宋体" w:cs="宋体"/>
                <w:sz w:val="21"/>
                <w:szCs w:val="21"/>
              </w:rPr>
              <w:t>如社保材料因社保部门或税务部门公原因暂时无法取得，则可以往前顺延一个月）；如供应商为新成立单位且成立时间不足</w:t>
            </w:r>
            <w:r>
              <w:rPr>
                <w:rFonts w:hint="eastAsia" w:ascii="宋体" w:hAnsi="宋体" w:eastAsia="宋体" w:cs="宋体"/>
                <w:sz w:val="21"/>
                <w:szCs w:val="21"/>
                <w:lang w:val="en-US" w:eastAsia="zh-CN"/>
              </w:rPr>
              <w:t>三</w:t>
            </w:r>
            <w:r>
              <w:rPr>
                <w:rFonts w:hint="eastAsia" w:ascii="宋体" w:hAnsi="宋体" w:eastAsia="宋体" w:cs="宋体"/>
                <w:sz w:val="21"/>
                <w:szCs w:val="21"/>
              </w:rPr>
              <w:t>个月</w:t>
            </w:r>
            <w:r>
              <w:rPr>
                <w:rFonts w:hint="eastAsia" w:ascii="宋体" w:hAnsi="宋体" w:eastAsia="宋体" w:cs="宋体"/>
                <w:sz w:val="21"/>
                <w:szCs w:val="21"/>
                <w:lang w:eastAsia="zh-CN"/>
              </w:rPr>
              <w:t>或人员入职不足</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个月</w:t>
            </w:r>
            <w:r>
              <w:rPr>
                <w:rFonts w:hint="eastAsia" w:ascii="宋体" w:hAnsi="宋体" w:eastAsia="宋体" w:cs="宋体"/>
                <w:sz w:val="21"/>
                <w:szCs w:val="21"/>
              </w:rPr>
              <w:t>的，可提供加盖公章的情况说明或者证明材料，无需提供相关人员社保，亦视为符合；</w:t>
            </w:r>
          </w:p>
          <w:p w14:paraId="3531C10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2.提供项目负责人</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专家聘书以及获奖证明文件作为得分依据</w:t>
            </w:r>
            <w:r>
              <w:rPr>
                <w:rFonts w:hint="eastAsia" w:ascii="宋体" w:hAnsi="宋体" w:eastAsia="宋体" w:cs="宋体"/>
                <w:sz w:val="21"/>
                <w:szCs w:val="21"/>
                <w:lang w:eastAsia="zh-CN"/>
              </w:rPr>
              <w:t>；</w:t>
            </w:r>
          </w:p>
          <w:p w14:paraId="15BCDE2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3.涉及考察学位的，提供</w:t>
            </w:r>
            <w:r>
              <w:rPr>
                <w:rFonts w:hint="eastAsia" w:ascii="宋体" w:hAnsi="宋体" w:eastAsia="宋体" w:cs="宋体"/>
                <w:sz w:val="21"/>
                <w:szCs w:val="21"/>
              </w:rPr>
              <w:t>学位证书以及学信网查询记录，对于学信网无法查询的，还需提供毕业院校或人社部门或教育部门等颁发机构或监管机构出具的证明，否则无效；国外</w:t>
            </w:r>
            <w:r>
              <w:rPr>
                <w:rFonts w:hint="eastAsia" w:ascii="宋体" w:hAnsi="宋体" w:eastAsia="宋体" w:cs="宋体"/>
                <w:sz w:val="21"/>
                <w:szCs w:val="21"/>
                <w:lang w:val="en-US" w:eastAsia="zh-CN"/>
              </w:rPr>
              <w:t>学位</w:t>
            </w:r>
            <w:r>
              <w:rPr>
                <w:rFonts w:hint="eastAsia" w:ascii="宋体" w:hAnsi="宋体" w:eastAsia="宋体" w:cs="宋体"/>
                <w:sz w:val="21"/>
                <w:szCs w:val="21"/>
              </w:rPr>
              <w:t>证书在学信网无法查询的，提供教育部留学服务中心颁发的国外学位认证书</w:t>
            </w:r>
            <w:r>
              <w:rPr>
                <w:rFonts w:hint="eastAsia" w:ascii="宋体" w:hAnsi="宋体" w:eastAsia="宋体" w:cs="宋体"/>
                <w:sz w:val="21"/>
                <w:szCs w:val="21"/>
                <w:lang w:eastAsia="zh-CN"/>
              </w:rPr>
              <w:t>，</w:t>
            </w:r>
            <w:r>
              <w:rPr>
                <w:rFonts w:hint="eastAsia" w:ascii="宋体" w:hAnsi="宋体" w:eastAsia="宋体" w:cs="宋体"/>
                <w:sz w:val="21"/>
                <w:szCs w:val="21"/>
              </w:rPr>
              <w:t>否则无效；</w:t>
            </w:r>
          </w:p>
          <w:p w14:paraId="1BBBA6DC">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3731BA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143" w:type="dxa"/>
            <w:vAlign w:val="center"/>
          </w:tcPr>
          <w:p w14:paraId="3C768189">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6B643864">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5953" w:type="dxa"/>
            <w:vAlign w:val="center"/>
          </w:tcPr>
          <w:p w14:paraId="072C949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3339D6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员工且不少于10</w:t>
            </w:r>
            <w:r>
              <w:rPr>
                <w:rFonts w:hint="eastAsia" w:ascii="宋体" w:hAnsi="宋体" w:eastAsia="宋体" w:cs="宋体"/>
                <w:sz w:val="21"/>
                <w:szCs w:val="21"/>
                <w:lang w:val="en-US" w:eastAsia="zh-CN"/>
              </w:rPr>
              <w:t>人</w:t>
            </w:r>
            <w:r>
              <w:rPr>
                <w:rFonts w:hint="eastAsia" w:ascii="宋体" w:hAnsi="宋体" w:eastAsia="宋体" w:cs="宋体"/>
                <w:sz w:val="21"/>
                <w:szCs w:val="21"/>
              </w:rPr>
              <w:t>，否则本项不得分。在此基础上，按以下标准评分：</w:t>
            </w:r>
          </w:p>
          <w:p w14:paraId="11B54AF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（1）学历专业包括</w:t>
            </w:r>
            <w:r>
              <w:rPr>
                <w:rFonts w:hint="eastAsia" w:ascii="宋体" w:hAnsi="宋体" w:eastAsia="宋体" w:cs="宋体"/>
                <w:sz w:val="21"/>
                <w:szCs w:val="21"/>
                <w:lang w:eastAsia="zh-CN"/>
              </w:rPr>
              <w:t>：</w:t>
            </w:r>
            <w:r>
              <w:rPr>
                <w:rFonts w:hint="eastAsia" w:ascii="宋体" w:hAnsi="宋体" w:eastAsia="宋体" w:cs="宋体"/>
                <w:sz w:val="21"/>
                <w:szCs w:val="21"/>
              </w:rPr>
              <w:t>油气储运、机械、安全工程、消防、化工上述任一相关专业，每提供</w:t>
            </w:r>
            <w:r>
              <w:rPr>
                <w:rFonts w:hint="eastAsia" w:ascii="宋体" w:hAnsi="宋体" w:eastAsia="宋体" w:cs="宋体"/>
                <w:sz w:val="21"/>
                <w:szCs w:val="21"/>
                <w:lang w:val="en-US" w:eastAsia="zh-CN"/>
              </w:rPr>
              <w:t>1人具有</w:t>
            </w:r>
            <w:r>
              <w:rPr>
                <w:rFonts w:hint="eastAsia" w:ascii="宋体" w:hAnsi="宋体" w:eastAsia="宋体" w:cs="宋体"/>
                <w:sz w:val="21"/>
                <w:szCs w:val="21"/>
              </w:rPr>
              <w:t>1个专业的学历得0.6分，同一专业提供多个学历不重复计分，本项最高得3分；</w:t>
            </w:r>
          </w:p>
          <w:p w14:paraId="6DE4049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在</w:t>
            </w:r>
            <w:r>
              <w:rPr>
                <w:rFonts w:hint="eastAsia" w:ascii="宋体" w:hAnsi="宋体" w:eastAsia="宋体" w:cs="宋体"/>
                <w:sz w:val="21"/>
                <w:szCs w:val="21"/>
              </w:rPr>
              <w:t>第（1）</w:t>
            </w:r>
            <w:r>
              <w:rPr>
                <w:rFonts w:hint="eastAsia" w:ascii="宋体" w:hAnsi="宋体" w:eastAsia="宋体" w:cs="宋体"/>
                <w:sz w:val="21"/>
                <w:szCs w:val="21"/>
                <w:lang w:val="en-US" w:eastAsia="zh-CN"/>
              </w:rPr>
              <w:t>项</w:t>
            </w:r>
            <w:r>
              <w:rPr>
                <w:rFonts w:hint="eastAsia" w:ascii="宋体" w:hAnsi="宋体" w:eastAsia="宋体" w:cs="宋体"/>
                <w:sz w:val="21"/>
                <w:szCs w:val="21"/>
              </w:rPr>
              <w:t>所指专业中，具有博士学位的每提供1人得2分</w:t>
            </w:r>
            <w:r>
              <w:rPr>
                <w:rFonts w:hint="eastAsia" w:ascii="宋体" w:hAnsi="宋体" w:eastAsia="宋体" w:cs="宋体"/>
                <w:sz w:val="21"/>
                <w:szCs w:val="21"/>
                <w:lang w:eastAsia="zh-CN"/>
              </w:rPr>
              <w:t>，</w:t>
            </w:r>
            <w:r>
              <w:rPr>
                <w:rFonts w:hint="eastAsia" w:ascii="宋体" w:hAnsi="宋体" w:eastAsia="宋体" w:cs="宋体"/>
                <w:sz w:val="21"/>
                <w:szCs w:val="21"/>
              </w:rPr>
              <w:t>具有硕士学位的每提供1人得1分</w:t>
            </w:r>
            <w:r>
              <w:rPr>
                <w:rFonts w:hint="eastAsia" w:ascii="宋体" w:hAnsi="宋体" w:eastAsia="宋体" w:cs="宋体"/>
                <w:sz w:val="21"/>
                <w:szCs w:val="21"/>
                <w:lang w:eastAsia="zh-CN"/>
              </w:rPr>
              <w:t>；</w:t>
            </w:r>
            <w:r>
              <w:rPr>
                <w:rFonts w:hint="eastAsia" w:ascii="宋体" w:hAnsi="宋体" w:eastAsia="宋体" w:cs="宋体"/>
                <w:sz w:val="21"/>
                <w:szCs w:val="21"/>
              </w:rPr>
              <w:t>本项最高得4分；</w:t>
            </w:r>
          </w:p>
          <w:p w14:paraId="230A3D7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（3）具有安全或应急相关专业高级（含副高）技术职称</w:t>
            </w:r>
            <w:r>
              <w:rPr>
                <w:rFonts w:hint="eastAsia" w:ascii="宋体" w:hAnsi="宋体" w:eastAsia="宋体" w:cs="宋体"/>
                <w:sz w:val="21"/>
                <w:szCs w:val="21"/>
                <w:lang w:val="en-US" w:eastAsia="zh-CN"/>
              </w:rPr>
              <w:t>证书和</w:t>
            </w:r>
            <w:r>
              <w:rPr>
                <w:rFonts w:hint="eastAsia" w:ascii="宋体" w:hAnsi="宋体" w:eastAsia="宋体" w:cs="宋体"/>
                <w:sz w:val="21"/>
                <w:szCs w:val="21"/>
              </w:rPr>
              <w:t>市级或以上政府部门或事业单位颁发的应急管理专家聘书，每提供1人得1分，只有其中一项</w:t>
            </w:r>
            <w:r>
              <w:rPr>
                <w:rFonts w:hint="eastAsia" w:ascii="宋体" w:hAnsi="宋体" w:eastAsia="宋体" w:cs="宋体"/>
                <w:sz w:val="21"/>
                <w:szCs w:val="21"/>
                <w:lang w:val="en-US" w:eastAsia="zh-CN"/>
              </w:rPr>
              <w:t>证书的</w:t>
            </w:r>
            <w:r>
              <w:rPr>
                <w:rFonts w:hint="eastAsia" w:ascii="宋体" w:hAnsi="宋体" w:eastAsia="宋体" w:cs="宋体"/>
                <w:sz w:val="21"/>
                <w:szCs w:val="21"/>
              </w:rPr>
              <w:t>每提供1人得0.5分，本项最高得4分</w:t>
            </w:r>
            <w:r>
              <w:rPr>
                <w:rFonts w:hint="eastAsia" w:ascii="宋体" w:hAnsi="宋体" w:eastAsia="宋体" w:cs="宋体"/>
                <w:sz w:val="21"/>
                <w:szCs w:val="21"/>
                <w:lang w:eastAsia="zh-CN"/>
              </w:rPr>
              <w:t>。</w:t>
            </w:r>
          </w:p>
          <w:p w14:paraId="18973AF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eastAsia="宋体" w:cs="宋体"/>
                <w:sz w:val="21"/>
                <w:szCs w:val="21"/>
              </w:rPr>
              <w:t>以上累计最高得11分。</w:t>
            </w:r>
          </w:p>
          <w:p w14:paraId="2C61E22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D5CD37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0D47924">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1.提供项目团队成员通过投标单位缴纳的载有社保部门或税务部门公章的近三个月的个人社保证明（具体指投标截止日所在月的上一个月起倒算</w:t>
            </w:r>
            <w:r>
              <w:rPr>
                <w:rFonts w:hint="eastAsia" w:ascii="宋体" w:hAnsi="宋体" w:eastAsia="宋体" w:cs="宋体"/>
                <w:sz w:val="21"/>
                <w:szCs w:val="21"/>
                <w:lang w:eastAsia="zh-CN"/>
              </w:rPr>
              <w:t>，</w:t>
            </w:r>
            <w:r>
              <w:rPr>
                <w:rFonts w:hint="eastAsia" w:ascii="宋体" w:hAnsi="宋体" w:eastAsia="宋体" w:cs="宋体"/>
                <w:sz w:val="21"/>
                <w:szCs w:val="21"/>
              </w:rPr>
              <w:t>如社保材料因社保部门或税务部门公原因暂时无法取得，则可以往前顺延一个月）；如供应商为新成立单位且成立时间不足</w:t>
            </w:r>
            <w:r>
              <w:rPr>
                <w:rFonts w:hint="eastAsia" w:ascii="宋体" w:hAnsi="宋体" w:eastAsia="宋体" w:cs="宋体"/>
                <w:sz w:val="21"/>
                <w:szCs w:val="21"/>
                <w:lang w:val="en-US" w:eastAsia="zh-CN"/>
              </w:rPr>
              <w:t>三</w:t>
            </w:r>
            <w:r>
              <w:rPr>
                <w:rFonts w:hint="eastAsia" w:ascii="宋体" w:hAnsi="宋体" w:eastAsia="宋体" w:cs="宋体"/>
                <w:sz w:val="21"/>
                <w:szCs w:val="21"/>
              </w:rPr>
              <w:t>个月</w:t>
            </w:r>
            <w:r>
              <w:rPr>
                <w:rFonts w:hint="eastAsia" w:ascii="宋体" w:hAnsi="宋体" w:eastAsia="宋体" w:cs="宋体"/>
                <w:sz w:val="21"/>
                <w:szCs w:val="21"/>
                <w:lang w:eastAsia="zh-CN"/>
              </w:rPr>
              <w:t>或人员入职不足</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个月</w:t>
            </w:r>
            <w:r>
              <w:rPr>
                <w:rFonts w:hint="eastAsia" w:ascii="宋体" w:hAnsi="宋体" w:eastAsia="宋体" w:cs="宋体"/>
                <w:sz w:val="21"/>
                <w:szCs w:val="21"/>
              </w:rPr>
              <w:t>的，可提供加盖公章的情况说明或者证明材料，无需提供相关人员社保，亦视为符合；</w:t>
            </w:r>
          </w:p>
          <w:p w14:paraId="0A209BE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提供项目团队成员</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以及专家聘书作为得分依据</w:t>
            </w:r>
            <w:r>
              <w:rPr>
                <w:rFonts w:hint="eastAsia" w:ascii="宋体" w:hAnsi="宋体" w:eastAsia="宋体" w:cs="宋体"/>
                <w:sz w:val="21"/>
                <w:szCs w:val="21"/>
                <w:lang w:eastAsia="zh-CN"/>
              </w:rPr>
              <w:t>；</w:t>
            </w:r>
          </w:p>
          <w:p w14:paraId="311E48A5">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3.涉及考察学历或学位的，提供</w:t>
            </w:r>
            <w:r>
              <w:rPr>
                <w:rFonts w:hint="eastAsia" w:ascii="宋体" w:hAnsi="宋体" w:eastAsia="宋体" w:cs="宋体"/>
                <w:sz w:val="21"/>
                <w:szCs w:val="21"/>
              </w:rPr>
              <w:t>毕业证书（或学位证书）以及学信网查询记录，对于学信网无法查询的，还需提供毕业院校或人社部门或教育部门等颁发机构或监管机构出具的证明，否则无效；国外学历</w:t>
            </w:r>
            <w:r>
              <w:rPr>
                <w:rFonts w:hint="eastAsia" w:ascii="宋体" w:hAnsi="宋体" w:eastAsia="宋体" w:cs="宋体"/>
                <w:sz w:val="21"/>
                <w:szCs w:val="21"/>
                <w:lang w:val="en-US" w:eastAsia="zh-CN"/>
              </w:rPr>
              <w:t>学位</w:t>
            </w:r>
            <w:r>
              <w:rPr>
                <w:rFonts w:hint="eastAsia" w:ascii="宋体" w:hAnsi="宋体" w:eastAsia="宋体" w:cs="宋体"/>
                <w:sz w:val="21"/>
                <w:szCs w:val="21"/>
              </w:rPr>
              <w:t>证书在学信网无法查询的，提供教育部留学服务中心颁发的国外学历学位认证书，否则无效</w:t>
            </w:r>
            <w:r>
              <w:rPr>
                <w:rFonts w:hint="eastAsia" w:ascii="宋体" w:hAnsi="宋体" w:eastAsia="宋体" w:cs="宋体"/>
                <w:sz w:val="21"/>
                <w:szCs w:val="21"/>
                <w:lang w:eastAsia="zh-CN"/>
              </w:rPr>
              <w:t>；</w:t>
            </w:r>
          </w:p>
          <w:p w14:paraId="45A554B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4E00C7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44</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560AD4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投标人体系认证情况</w:t>
            </w:r>
          </w:p>
        </w:tc>
        <w:tc>
          <w:tcPr>
            <w:tcW w:w="709" w:type="dxa"/>
            <w:vAlign w:val="center"/>
          </w:tcPr>
          <w:p w14:paraId="57882E3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10</w:t>
            </w:r>
          </w:p>
        </w:tc>
        <w:tc>
          <w:tcPr>
            <w:tcW w:w="5953" w:type="dxa"/>
            <w:vAlign w:val="center"/>
          </w:tcPr>
          <w:p w14:paraId="09FA7CB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E8A6867">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投标人具有</w:t>
            </w:r>
            <w:r>
              <w:rPr>
                <w:rFonts w:hint="eastAsia" w:ascii="宋体" w:hAnsi="宋体" w:eastAsia="宋体" w:cs="宋体"/>
                <w:bCs/>
                <w:sz w:val="21"/>
                <w:szCs w:val="21"/>
              </w:rPr>
              <w:t>ISO9001</w:t>
            </w:r>
            <w:r>
              <w:rPr>
                <w:rFonts w:hint="eastAsia" w:ascii="宋体" w:hAnsi="宋体" w:eastAsia="宋体" w:cs="宋体"/>
                <w:kern w:val="0"/>
                <w:sz w:val="21"/>
                <w:szCs w:val="21"/>
              </w:rPr>
              <w:t>质量管理体系认证证书、ISO14001环境管理体系认证证书、ISO45001职业健康安全管理体系认证证书，提供1个有效认证证书得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分，提供</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个有效认证证书得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分，提供</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个有效认证证书得</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w:t>
            </w:r>
          </w:p>
          <w:p w14:paraId="64DD8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注：如存在与上述认证证书名称有所差异，但属于同类证书，符合同种证书要求的，也可得分。</w:t>
            </w:r>
          </w:p>
          <w:p w14:paraId="6E8F97A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E0FEFC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AFAF8E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1.提供有效认证证书（如认证证书注明年审要求的，必须按规定年审且证书在有效期内的方为有效；如未注明年审要求的，证书必须在有效期内的方为有效）；</w:t>
            </w:r>
          </w:p>
          <w:p w14:paraId="0D289470">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rPr>
              <w:t>2.提供证书官网或权威机构【如：全国认证认可信息公共服务平台（cx.cnca.cn）】认证信息查询截图（截图需显示证书状态为有效）。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14:paraId="32895446">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3.如证书由行业协会颁发，需提供该行业协会在“中国社会组织政务服务平台”（网址：https://chinanpo.mca.gov.cn/）查询的已合法登记且状态正常截图，否则不予认可，视为无效证书；</w:t>
            </w:r>
          </w:p>
          <w:p w14:paraId="695078C0">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kern w:val="0"/>
                <w:sz w:val="21"/>
                <w:szCs w:val="21"/>
              </w:rPr>
              <w:t>4.</w:t>
            </w:r>
            <w:r>
              <w:rPr>
                <w:rFonts w:hint="eastAsia" w:ascii="宋体" w:hAnsi="宋体" w:eastAsia="宋体" w:cs="宋体"/>
                <w:sz w:val="21"/>
                <w:szCs w:val="21"/>
              </w:rPr>
              <w:t>如投标人为新成立企业且成立时间不足</w:t>
            </w:r>
            <w:r>
              <w:rPr>
                <w:rFonts w:hint="eastAsia" w:ascii="宋体" w:hAnsi="宋体" w:eastAsia="宋体" w:cs="宋体"/>
                <w:sz w:val="21"/>
                <w:szCs w:val="21"/>
                <w:lang w:eastAsia="zh-CN"/>
              </w:rPr>
              <w:t>以申请认证或未达到</w:t>
            </w:r>
            <w:r>
              <w:rPr>
                <w:rFonts w:hint="eastAsia" w:ascii="宋体" w:hAnsi="宋体" w:eastAsia="宋体" w:cs="宋体"/>
                <w:sz w:val="21"/>
                <w:szCs w:val="21"/>
              </w:rPr>
              <w:t>认证申请试运行期限的，提供情况说明，</w:t>
            </w:r>
            <w:r>
              <w:rPr>
                <w:rFonts w:hint="eastAsia" w:ascii="宋体" w:hAnsi="宋体" w:eastAsia="宋体" w:cs="宋体"/>
                <w:sz w:val="21"/>
                <w:szCs w:val="21"/>
                <w:lang w:val="zh-CN"/>
              </w:rPr>
              <w:t>亦视为满足评分要求</w:t>
            </w:r>
            <w:r>
              <w:rPr>
                <w:rFonts w:hint="eastAsia" w:ascii="宋体" w:hAnsi="宋体" w:eastAsia="宋体" w:cs="宋体"/>
                <w:sz w:val="21"/>
                <w:szCs w:val="21"/>
                <w:highlight w:val="none"/>
                <w:lang w:val="zh-CN"/>
              </w:rPr>
              <w:t>；</w:t>
            </w:r>
          </w:p>
          <w:p w14:paraId="73D1265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69239F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EC82DD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49BF899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15</w:t>
            </w:r>
          </w:p>
        </w:tc>
        <w:tc>
          <w:tcPr>
            <w:tcW w:w="5953" w:type="dxa"/>
            <w:vAlign w:val="center"/>
          </w:tcPr>
          <w:p w14:paraId="19DD340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8DFDFB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年1月1日至本项目投标截止日（以合同签订日期为准），投标人具有</w:t>
            </w:r>
            <w:r>
              <w:rPr>
                <w:rFonts w:hint="eastAsia" w:ascii="宋体" w:hAnsi="宋体" w:eastAsia="宋体" w:cs="宋体"/>
                <w:kern w:val="0"/>
                <w:sz w:val="21"/>
                <w:szCs w:val="21"/>
              </w:rPr>
              <w:t>政府部门或事业单位委托的工贸领域安全生产或应急管理或风险防控等相关项目的，每提供一</w:t>
            </w:r>
            <w:r>
              <w:rPr>
                <w:rFonts w:hint="eastAsia" w:ascii="宋体" w:hAnsi="宋体" w:eastAsia="宋体" w:cs="宋体"/>
                <w:kern w:val="0"/>
                <w:sz w:val="21"/>
                <w:szCs w:val="21"/>
                <w:lang w:val="en-US" w:eastAsia="zh-CN"/>
              </w:rPr>
              <w:t>个</w:t>
            </w:r>
            <w:r>
              <w:rPr>
                <w:rFonts w:hint="eastAsia" w:ascii="宋体" w:hAnsi="宋体" w:eastAsia="宋体" w:cs="宋体"/>
                <w:kern w:val="0"/>
                <w:sz w:val="21"/>
                <w:szCs w:val="21"/>
              </w:rPr>
              <w:t>项</w:t>
            </w:r>
            <w:r>
              <w:rPr>
                <w:rFonts w:hint="eastAsia" w:ascii="宋体" w:hAnsi="宋体" w:eastAsia="宋体" w:cs="宋体"/>
                <w:kern w:val="0"/>
                <w:sz w:val="21"/>
                <w:szCs w:val="21"/>
                <w:lang w:val="en-US" w:eastAsia="zh-CN"/>
              </w:rPr>
              <w:t>目</w:t>
            </w:r>
            <w:r>
              <w:rPr>
                <w:rFonts w:hint="eastAsia" w:ascii="宋体" w:hAnsi="宋体" w:eastAsia="宋体" w:cs="宋体"/>
                <w:kern w:val="0"/>
                <w:sz w:val="21"/>
                <w:szCs w:val="21"/>
              </w:rPr>
              <w:t>得2.5分，最高得15分。</w:t>
            </w:r>
            <w:r>
              <w:rPr>
                <w:rFonts w:hint="eastAsia" w:cs="宋体" w:asciiTheme="minorEastAsia" w:hAnsiTheme="minorEastAsia" w:eastAsiaTheme="minorEastAsia"/>
                <w:szCs w:val="21"/>
              </w:rPr>
              <w:t>同一项目续签合同的</w:t>
            </w:r>
            <w:r>
              <w:rPr>
                <w:rFonts w:hint="eastAsia" w:cs="宋体" w:asciiTheme="minorEastAsia" w:hAnsiTheme="minorEastAsia" w:eastAsiaTheme="minorEastAsia"/>
                <w:szCs w:val="21"/>
                <w:lang w:eastAsia="zh-CN"/>
              </w:rPr>
              <w:t>只计一次</w:t>
            </w:r>
            <w:r>
              <w:rPr>
                <w:rFonts w:hint="eastAsia" w:cs="宋体" w:asciiTheme="minorEastAsia" w:hAnsiTheme="minorEastAsia" w:eastAsiaTheme="minorEastAsia"/>
                <w:szCs w:val="21"/>
              </w:rPr>
              <w:t>得分。</w:t>
            </w:r>
          </w:p>
          <w:p w14:paraId="5C2B1450">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7CBDDE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549783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1.提供合同关键页（关键信息包括但不仅限于合同的项目名称、服务内容、合同</w:t>
            </w:r>
            <w:r>
              <w:rPr>
                <w:rFonts w:hint="eastAsia" w:ascii="宋体" w:hAnsi="宋体" w:eastAsia="宋体" w:cs="宋体"/>
                <w:sz w:val="21"/>
                <w:szCs w:val="21"/>
                <w:lang w:eastAsia="zh-CN"/>
              </w:rPr>
              <w:t>签订日期</w:t>
            </w:r>
            <w:r>
              <w:rPr>
                <w:rFonts w:hint="eastAsia" w:ascii="宋体" w:hAnsi="宋体" w:eastAsia="宋体" w:cs="宋体"/>
                <w:sz w:val="21"/>
                <w:szCs w:val="21"/>
              </w:rPr>
              <w:t>、甲乙双方签字盖章页）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021A937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6AB9E457">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 w:hRule="atLeast"/>
          <w:jc w:val="center"/>
        </w:trPr>
        <w:tc>
          <w:tcPr>
            <w:tcW w:w="754" w:type="dxa"/>
            <w:vAlign w:val="center"/>
          </w:tcPr>
          <w:p w14:paraId="6A173027">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2AA5887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zh-CN"/>
              </w:rPr>
              <w:t>获奖（荣誉）情况</w:t>
            </w:r>
          </w:p>
        </w:tc>
        <w:tc>
          <w:tcPr>
            <w:tcW w:w="709" w:type="dxa"/>
            <w:vAlign w:val="center"/>
          </w:tcPr>
          <w:p w14:paraId="03D227D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53" w:type="dxa"/>
            <w:vAlign w:val="center"/>
          </w:tcPr>
          <w:p w14:paraId="4C015C43">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AFA6DEF">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投标人获得政府部门颁发的城市风险管控、公共安全类、技术支撑服务等相关奖项或荣誉</w:t>
            </w:r>
            <w:r>
              <w:rPr>
                <w:rFonts w:hint="eastAsia" w:ascii="宋体" w:hAnsi="宋体" w:eastAsia="宋体" w:cs="宋体"/>
                <w:bCs/>
                <w:kern w:val="0"/>
                <w:sz w:val="21"/>
                <w:szCs w:val="21"/>
                <w:lang w:eastAsia="zh-CN"/>
              </w:rPr>
              <w:t>的</w:t>
            </w:r>
            <w:r>
              <w:rPr>
                <w:rFonts w:hint="eastAsia" w:ascii="宋体" w:hAnsi="宋体" w:eastAsia="宋体" w:cs="宋体"/>
                <w:bCs/>
                <w:kern w:val="0"/>
                <w:sz w:val="21"/>
                <w:szCs w:val="21"/>
              </w:rPr>
              <w:t>:</w:t>
            </w:r>
          </w:p>
          <w:p w14:paraId="47DDCD6B">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（1）国家级奖项，每个得4分；</w:t>
            </w:r>
          </w:p>
          <w:p w14:paraId="13229980">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（2）省级（含副省级城市）奖项，每个得2分；</w:t>
            </w:r>
          </w:p>
          <w:p w14:paraId="314DF235">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（3）市级奖项，每个得1分</w:t>
            </w:r>
            <w:r>
              <w:rPr>
                <w:rFonts w:hint="eastAsia" w:ascii="宋体" w:hAnsi="宋体" w:eastAsia="宋体" w:cs="宋体"/>
                <w:bCs/>
                <w:kern w:val="0"/>
                <w:sz w:val="21"/>
                <w:szCs w:val="21"/>
                <w:lang w:eastAsia="zh-CN"/>
              </w:rPr>
              <w:t>；</w:t>
            </w:r>
          </w:p>
          <w:p w14:paraId="20743556">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以上累计计分，最高得10分。</w:t>
            </w:r>
          </w:p>
          <w:p w14:paraId="12F742D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4986B6C0">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BD49BE6">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1.要求提供奖项或荣誉证书作为得分依据；</w:t>
            </w:r>
          </w:p>
          <w:p w14:paraId="5A3C5B65">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2.提供以上证明文件复印件或扫描件，如涉及网站截图或照片等证明材料,需提供清晰图片,均要求加盖投标人公章。未按要求提供有效证明材料或提供不清晰导致评委无法识别的不计得分。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00F3178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B60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F4F534B">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143" w:type="dxa"/>
            <w:vAlign w:val="center"/>
          </w:tcPr>
          <w:p w14:paraId="28AF886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lang w:val="zh-CN"/>
              </w:rPr>
            </w:pPr>
            <w:r>
              <w:rPr>
                <w:rFonts w:hint="eastAsia" w:ascii="宋体" w:hAnsi="宋体" w:eastAsia="宋体" w:cs="宋体"/>
                <w:sz w:val="21"/>
                <w:szCs w:val="21"/>
              </w:rPr>
              <w:t>服务网点</w:t>
            </w:r>
          </w:p>
        </w:tc>
        <w:tc>
          <w:tcPr>
            <w:tcW w:w="709" w:type="dxa"/>
            <w:vAlign w:val="center"/>
          </w:tcPr>
          <w:p w14:paraId="3A84AD4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953" w:type="dxa"/>
            <w:vAlign w:val="center"/>
          </w:tcPr>
          <w:p w14:paraId="3ECC93CB">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AA5ECFC">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投标人承诺中标后1个月内提供本地经营（服务）网点</w:t>
            </w:r>
            <w:r>
              <w:rPr>
                <w:rFonts w:hint="eastAsia" w:ascii="宋体" w:hAnsi="宋体" w:eastAsia="宋体" w:cs="宋体"/>
                <w:sz w:val="21"/>
                <w:szCs w:val="21"/>
                <w:lang w:eastAsia="zh-CN"/>
              </w:rPr>
              <w:t>的，</w:t>
            </w:r>
            <w:r>
              <w:rPr>
                <w:rFonts w:hint="eastAsia" w:ascii="宋体" w:hAnsi="宋体" w:eastAsia="宋体" w:cs="宋体"/>
                <w:sz w:val="21"/>
                <w:szCs w:val="21"/>
              </w:rPr>
              <w:t>得4分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其他情况不得分。</w:t>
            </w:r>
          </w:p>
          <w:p w14:paraId="4303ADFF">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p>
          <w:p w14:paraId="2DA59706">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540BC8B4">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提供《服务网点承诺函》（格式自定）作为得分依据，未提供承诺或承诺内容不满足要求不得分。</w:t>
            </w:r>
          </w:p>
        </w:tc>
        <w:tc>
          <w:tcPr>
            <w:tcW w:w="1187" w:type="dxa"/>
            <w:vAlign w:val="center"/>
          </w:tcPr>
          <w:p w14:paraId="03EC7BA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5</w:t>
            </w:r>
          </w:p>
        </w:tc>
        <w:tc>
          <w:tcPr>
            <w:tcW w:w="1143" w:type="dxa"/>
            <w:vAlign w:val="center"/>
          </w:tcPr>
          <w:p w14:paraId="42B13F9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4"/>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44691394"/>
      <w:bookmarkStart w:id="17" w:name="_Toc135293165"/>
      <w:bookmarkStart w:id="18" w:name="_Toc44690703"/>
      <w:bookmarkStart w:id="19" w:name="_Toc44691162"/>
      <w:bookmarkStart w:id="20" w:name="_Toc44690430"/>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深圳市工贸行业重点领域风险管控技术支撑服务项目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深圳市应急管理局</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w:t>
      </w:r>
      <w:r>
        <w:rPr>
          <w:rFonts w:hint="eastAsia" w:asciiTheme="minorEastAsia" w:hAnsiTheme="minorEastAsia" w:eastAsiaTheme="minorEastAsia"/>
          <w:snapToGrid w:val="0"/>
          <w:kern w:val="0"/>
          <w:lang w:eastAsia="zh-CN"/>
        </w:rPr>
        <w:t>采购公告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w:t>
      </w:r>
      <w:r>
        <w:rPr>
          <w:rFonts w:hint="eastAsia"/>
          <w:lang w:eastAsia="zh-CN"/>
        </w:rPr>
        <w:t>征集文件</w:t>
      </w:r>
      <w:r>
        <w:rPr>
          <w:rFonts w:hint="eastAsia"/>
        </w:rPr>
        <w:t>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w:t>
      </w:r>
      <w:r>
        <w:rPr>
          <w:rFonts w:hint="eastAsia" w:asciiTheme="minorEastAsia" w:hAnsiTheme="minorEastAsia" w:eastAsiaTheme="minorEastAsia"/>
          <w:lang w:eastAsia="zh-CN"/>
        </w:rPr>
        <w:t>征集</w:t>
      </w:r>
      <w:r>
        <w:rPr>
          <w:rFonts w:hint="eastAsia" w:asciiTheme="minorEastAsia" w:hAnsiTheme="minorEastAsia" w:eastAsiaTheme="minorEastAsia"/>
        </w:rPr>
        <w:t>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lang w:eastAsia="zh-CN"/>
        </w:rPr>
        <w:t>征集</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w:t>
      </w:r>
      <w:r>
        <w:rPr>
          <w:rFonts w:hint="eastAsia" w:asciiTheme="minorEastAsia" w:hAnsiTheme="minorEastAsia" w:eastAsiaTheme="minorEastAsia"/>
          <w:snapToGrid w:val="0"/>
          <w:kern w:val="0"/>
          <w:lang w:eastAsia="zh-CN"/>
        </w:rPr>
        <w:t>征集</w:t>
      </w:r>
      <w:r>
        <w:rPr>
          <w:rFonts w:hint="eastAsia" w:asciiTheme="minorEastAsia" w:hAnsiTheme="minorEastAsia" w:eastAsiaTheme="minorEastAsia"/>
          <w:snapToGrid w:val="0"/>
          <w:kern w:val="0"/>
        </w:rPr>
        <w:t>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2"/>
        <w:rPr>
          <w:rFonts w:hint="eastAsia"/>
        </w:rPr>
      </w:pPr>
      <w:bookmarkStart w:id="40" w:name="_Toc135293177"/>
    </w:p>
    <w:p w14:paraId="2B5E3F2E">
      <w:pPr>
        <w:pStyle w:val="2"/>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11772"/>
      <w:bookmarkStart w:id="42" w:name="_Toc44690431"/>
      <w:bookmarkStart w:id="43" w:name="_Toc44691395"/>
      <w:bookmarkStart w:id="44" w:name="_Toc14934"/>
      <w:bookmarkStart w:id="45" w:name="_Toc44691163"/>
      <w:bookmarkStart w:id="46" w:name="_Toc31468"/>
      <w:bookmarkStart w:id="47" w:name="_Toc135293178"/>
      <w:bookmarkStart w:id="48" w:name="_Toc25194"/>
      <w:bookmarkStart w:id="49" w:name="_Toc4469070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w:t>
            </w:r>
            <w:r>
              <w:rPr>
                <w:rFonts w:hint="eastAsia" w:asciiTheme="minorEastAsia" w:hAnsiTheme="minorEastAsia" w:eastAsiaTheme="minorEastAsia"/>
                <w:lang w:eastAsia="zh-CN"/>
              </w:rPr>
              <w:t>征集</w:t>
            </w:r>
            <w:r>
              <w:rPr>
                <w:rFonts w:hint="eastAsia" w:asciiTheme="minorEastAsia" w:hAnsiTheme="minorEastAsia" w:eastAsiaTheme="minorEastAsia"/>
              </w:rPr>
              <w:t>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44691396"/>
      <w:bookmarkStart w:id="59" w:name="_Toc44691164"/>
      <w:bookmarkStart w:id="60" w:name="_Toc44690432"/>
      <w:bookmarkStart w:id="61"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4"/>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w:t>
      </w:r>
      <w:r>
        <w:rPr>
          <w:rFonts w:hint="eastAsia"/>
          <w:u w:val="single"/>
          <w:lang w:eastAsia="zh-CN"/>
        </w:rPr>
        <w:t>征集</w:t>
      </w:r>
      <w:r>
        <w:rPr>
          <w:rFonts w:hint="eastAsia"/>
          <w:u w:val="single"/>
        </w:rPr>
        <w:t xml:space="preserve">项目名称、编号） </w:t>
      </w:r>
      <w:r>
        <w:rPr>
          <w:rFonts w:hint="eastAsia"/>
          <w:lang w:eastAsia="zh-CN"/>
        </w:rPr>
        <w:t>征集</w:t>
      </w:r>
      <w:r>
        <w:rPr>
          <w:rFonts w:hint="eastAsia"/>
        </w:rPr>
        <w:t>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w:t>
      </w:r>
      <w:r>
        <w:rPr>
          <w:rFonts w:hint="eastAsia" w:asciiTheme="minorEastAsia" w:hAnsiTheme="minorEastAsia" w:eastAsiaTheme="minorEastAsia"/>
          <w:u w:val="single"/>
          <w:lang w:eastAsia="zh-CN"/>
        </w:rPr>
        <w:t>征集</w:t>
      </w:r>
      <w:r>
        <w:rPr>
          <w:rFonts w:asciiTheme="minorEastAsia" w:hAnsiTheme="minorEastAsia" w:eastAsiaTheme="minorEastAsia"/>
          <w:u w:val="single"/>
        </w:rPr>
        <w:t xml:space="preserve">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hint="eastAsia" w:asciiTheme="minorEastAsia" w:hAnsiTheme="minorEastAsia" w:eastAsiaTheme="minorEastAsia"/>
          <w:lang w:eastAsia="zh-CN"/>
        </w:rPr>
        <w:t>征集</w:t>
      </w:r>
      <w:r>
        <w:rPr>
          <w:rFonts w:asciiTheme="minorEastAsia" w:hAnsiTheme="minorEastAsia" w:eastAsiaTheme="minorEastAsia"/>
        </w:rPr>
        <w:t>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w:t>
      </w:r>
      <w:r>
        <w:rPr>
          <w:rFonts w:hint="eastAsia" w:cs="Courier New" w:asciiTheme="minorEastAsia" w:hAnsiTheme="minorEastAsia" w:eastAsiaTheme="minorEastAsia"/>
          <w:snapToGrid w:val="0"/>
          <w:szCs w:val="18"/>
          <w:lang w:eastAsia="zh-CN"/>
        </w:rPr>
        <w:t>征集</w:t>
      </w:r>
      <w:r>
        <w:rPr>
          <w:rFonts w:hint="eastAsia" w:cs="Courier New" w:asciiTheme="minorEastAsia" w:hAnsiTheme="minorEastAsia" w:eastAsiaTheme="minorEastAsia"/>
          <w:snapToGrid w:val="0"/>
          <w:szCs w:val="18"/>
        </w:rPr>
        <w:t>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征集文件</w:t>
      </w:r>
      <w:r>
        <w:rPr>
          <w:rFonts w:hint="eastAsia" w:asciiTheme="minorHAnsi" w:hAnsiTheme="minorHAnsi" w:eastAsiaTheme="minorEastAsia" w:cstheme="minorBidi"/>
          <w:b/>
          <w:color w:val="FF0000"/>
          <w:szCs w:val="22"/>
        </w:rPr>
        <w:t>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0706"/>
      <w:bookmarkStart w:id="68" w:name="_Toc44691397"/>
      <w:bookmarkStart w:id="69" w:name="_Toc44691165"/>
      <w:bookmarkStart w:id="70" w:name="_Toc44690433"/>
      <w:bookmarkStart w:id="71" w:name="_Toc13529318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深圳市工贸行业重点领域风险管控技术支撑服务项目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0434"/>
      <w:bookmarkStart w:id="73" w:name="_Toc44691398"/>
      <w:bookmarkStart w:id="74" w:name="_Toc44690707"/>
      <w:bookmarkStart w:id="75" w:name="_Toc135293187"/>
      <w:bookmarkStart w:id="76" w:name="_Toc44691166"/>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708"/>
      <w:bookmarkStart w:id="78" w:name="_Toc44690435"/>
      <w:bookmarkStart w:id="79" w:name="_Toc44691399"/>
      <w:bookmarkStart w:id="80" w:name="_Toc135293188"/>
      <w:bookmarkStart w:id="81" w:name="_Toc44691167"/>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1EB1964B">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06C9F9B2">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对项目的理解程度及重点难点分析、解决的措施及相关建议</w:t>
      </w:r>
    </w:p>
    <w:p w14:paraId="45E1B5EC">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78EDD71D">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违约承诺</w:t>
      </w:r>
    </w:p>
    <w:p w14:paraId="4D946973">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拟安排的项目负责人(仅限1人）情况</w:t>
      </w:r>
    </w:p>
    <w:p w14:paraId="4388C820">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拟安排的项目团队成员（项目负责人除外）情况</w:t>
      </w:r>
    </w:p>
    <w:p w14:paraId="30E2B085">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投标人体系认证情况</w:t>
      </w:r>
    </w:p>
    <w:p w14:paraId="5C1F1D1B">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同类项目业绩情况</w:t>
      </w:r>
    </w:p>
    <w:p w14:paraId="1DB3AF79">
      <w:pPr>
        <w:spacing w:line="360" w:lineRule="auto"/>
        <w:ind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获奖（荣誉）情况</w:t>
      </w:r>
    </w:p>
    <w:p w14:paraId="3EF601CC">
      <w:pPr>
        <w:spacing w:line="360" w:lineRule="auto"/>
        <w:ind w:firstLine="420" w:firstLineChars="200"/>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服务网点</w:t>
      </w:r>
    </w:p>
    <w:p w14:paraId="62D8E219">
      <w:pPr>
        <w:spacing w:line="360" w:lineRule="auto"/>
        <w:ind w:left="420"/>
        <w:rPr>
          <w:rFonts w:ascii="宋体" w:hAnsi="宋体"/>
          <w:bCs/>
        </w:rPr>
      </w:pPr>
      <w:r>
        <w:rPr>
          <w:rFonts w:hint="eastAsia" w:ascii="宋体" w:hAnsi="宋体"/>
          <w:bCs/>
          <w:lang w:val="en-US" w:eastAsia="zh-CN"/>
        </w:rPr>
        <w:t>11</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3A092BD7">
      <w:pPr>
        <w:rPr>
          <w:rFonts w:hint="eastAsia"/>
        </w:rPr>
      </w:pPr>
      <w:r>
        <w:rPr>
          <w:rFonts w:hint="eastAsia"/>
        </w:rPr>
        <w:br w:type="page"/>
      </w: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0709"/>
      <w:bookmarkStart w:id="84" w:name="_Toc135293190"/>
      <w:bookmarkStart w:id="85" w:name="_Toc44690436"/>
      <w:bookmarkStart w:id="86" w:name="_Toc44691400"/>
      <w:bookmarkStart w:id="87" w:name="_Toc44691168"/>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lang w:eastAsia="zh-CN"/>
              </w:rPr>
              <w:t>征集文件</w:t>
            </w:r>
            <w:r>
              <w:rPr>
                <w:rFonts w:hint="eastAsia" w:ascii="宋体" w:hAnsi="宋体"/>
                <w:szCs w:val="21"/>
              </w:rPr>
              <w:t>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征集文件</w:t>
      </w:r>
      <w:r>
        <w:rPr>
          <w:rFonts w:hint="eastAsia" w:ascii="宋体" w:hAnsi="宋体" w:cs="Arial"/>
          <w:bCs/>
          <w:szCs w:val="21"/>
        </w:rPr>
        <w:t>服务要求”一栏填写</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征集文件</w:t>
      </w:r>
      <w:r>
        <w:rPr>
          <w:rFonts w:hint="eastAsia" w:ascii="宋体" w:hAnsi="宋体" w:cs="Arial"/>
          <w:bCs/>
          <w:szCs w:val="21"/>
        </w:rPr>
        <w:t>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lang w:eastAsia="zh-CN"/>
              </w:rPr>
              <w:t>征集文件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征集文件商务要求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征集文件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q16"/>
      <w:bookmarkEnd w:id="88"/>
      <w:bookmarkStart w:id="89" w:name="_格式3__"/>
      <w:bookmarkEnd w:id="89"/>
      <w:bookmarkStart w:id="90" w:name="_格式4__"/>
      <w:bookmarkEnd w:id="90"/>
      <w:bookmarkStart w:id="91" w:name="q17"/>
      <w:bookmarkEnd w:id="91"/>
      <w:bookmarkStart w:id="92" w:name="_格式2__投标保证金凭证"/>
      <w:bookmarkEnd w:id="92"/>
      <w:bookmarkStart w:id="93" w:name="q15"/>
      <w:bookmarkEnd w:id="93"/>
      <w:bookmarkStart w:id="94" w:name="_格式5__"/>
      <w:bookmarkEnd w:id="94"/>
      <w:r>
        <w:rPr>
          <w:rFonts w:asciiTheme="minorEastAsia" w:hAnsiTheme="minorEastAsia" w:eastAsiaTheme="minorEastAsia"/>
        </w:rPr>
        <w:tab/>
      </w:r>
      <w:bookmarkStart w:id="95" w:name="_Toc44690710"/>
      <w:bookmarkStart w:id="96" w:name="_Toc44691401"/>
      <w:bookmarkStart w:id="97" w:name="_Toc44690437"/>
      <w:bookmarkStart w:id="98" w:name="_Toc44691169"/>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lang w:eastAsia="zh-CN"/>
        </w:rPr>
        <w:t>征集</w:t>
      </w:r>
      <w:r>
        <w:rPr>
          <w:rFonts w:hint="eastAsia" w:ascii="宋体" w:hAnsi="宋体"/>
          <w:szCs w:val="21"/>
        </w:rPr>
        <w:t>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征集文件</w:t>
      </w:r>
      <w:r>
        <w:rPr>
          <w:rFonts w:hint="eastAsia" w:hAnsi="宋体"/>
          <w:szCs w:val="21"/>
        </w:rPr>
        <w:t>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征集文件</w:t>
      </w:r>
      <w:r>
        <w:rPr>
          <w:rFonts w:hint="eastAsia" w:ascii="宋体" w:hAnsi="宋体"/>
          <w:szCs w:val="21"/>
        </w:rPr>
        <w:t>、中标人投标文件，国家和行业有关规范、规程和标准。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征集文件</w:t>
      </w:r>
      <w:r>
        <w:rPr>
          <w:rFonts w:hint="eastAsia" w:ascii="宋体" w:hAnsi="宋体"/>
          <w:szCs w:val="21"/>
        </w:rPr>
        <w:t>、中标人投标文件如有抵触之处，以本合同条款为准。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征集文件</w:t>
      </w:r>
      <w:r>
        <w:rPr>
          <w:rFonts w:hint="eastAsia" w:ascii="宋体" w:hAnsi="宋体"/>
          <w:szCs w:val="21"/>
        </w:rPr>
        <w:t>、答疑及补充通知；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征集文件</w:t>
      </w:r>
      <w:r>
        <w:rPr>
          <w:rFonts w:hint="eastAsia" w:ascii="宋体" w:hAnsi="宋体"/>
          <w:szCs w:val="21"/>
        </w:rPr>
        <w:t>》</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73610161"/>
      <w:bookmarkStart w:id="102" w:name="_Toc135293193"/>
      <w:r>
        <w:rPr>
          <w:rFonts w:hint="eastAsia"/>
        </w:rPr>
        <w:t>第九章  附件</w:t>
      </w:r>
      <w:bookmarkEnd w:id="101"/>
      <w:bookmarkEnd w:id="102"/>
    </w:p>
    <w:p w14:paraId="3C84BC95">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73610163"/>
      <w:bookmarkStart w:id="107" w:name="_Toc135293195"/>
      <w:bookmarkStart w:id="108" w:name="_Toc73613645"/>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135293197"/>
      <w:bookmarkStart w:id="113" w:name="_Toc73610165"/>
      <w:bookmarkStart w:id="114" w:name="_Toc73613647"/>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深圳市工贸行业重点领域风险管控技术支撑服务项目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SZZZ2026-QC0073</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74695C"/>
    <w:rsid w:val="01F0299B"/>
    <w:rsid w:val="02323801"/>
    <w:rsid w:val="02352754"/>
    <w:rsid w:val="024D4C30"/>
    <w:rsid w:val="026E4F91"/>
    <w:rsid w:val="02C77214"/>
    <w:rsid w:val="02CB1CF7"/>
    <w:rsid w:val="035F4222"/>
    <w:rsid w:val="03675DAC"/>
    <w:rsid w:val="039C57C0"/>
    <w:rsid w:val="041D095D"/>
    <w:rsid w:val="054247C4"/>
    <w:rsid w:val="05C87DB9"/>
    <w:rsid w:val="077E586F"/>
    <w:rsid w:val="07DD5502"/>
    <w:rsid w:val="07EC69C8"/>
    <w:rsid w:val="08425EAC"/>
    <w:rsid w:val="0961739E"/>
    <w:rsid w:val="098E6083"/>
    <w:rsid w:val="09D354E6"/>
    <w:rsid w:val="0AC03ED3"/>
    <w:rsid w:val="0ADA4400"/>
    <w:rsid w:val="0B205B2B"/>
    <w:rsid w:val="0B3D0378"/>
    <w:rsid w:val="0B782559"/>
    <w:rsid w:val="0BFD483A"/>
    <w:rsid w:val="0C5B67E0"/>
    <w:rsid w:val="0CE57E5A"/>
    <w:rsid w:val="0CE60B1E"/>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98336DF"/>
    <w:rsid w:val="1A182B91"/>
    <w:rsid w:val="1A3B761A"/>
    <w:rsid w:val="1A4E7B88"/>
    <w:rsid w:val="1ABE67E3"/>
    <w:rsid w:val="1AFF0E5E"/>
    <w:rsid w:val="1B3E182A"/>
    <w:rsid w:val="1B4B5195"/>
    <w:rsid w:val="1C1541CF"/>
    <w:rsid w:val="1C174C6F"/>
    <w:rsid w:val="1C7C020D"/>
    <w:rsid w:val="1C7D3C0B"/>
    <w:rsid w:val="1C8F78BA"/>
    <w:rsid w:val="1C9B0D84"/>
    <w:rsid w:val="1CDD3F3B"/>
    <w:rsid w:val="1D4D6869"/>
    <w:rsid w:val="1DB83702"/>
    <w:rsid w:val="1DD01078"/>
    <w:rsid w:val="1DF42FCA"/>
    <w:rsid w:val="1EF85A23"/>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776D28"/>
    <w:rsid w:val="28823097"/>
    <w:rsid w:val="28F7242D"/>
    <w:rsid w:val="29076E89"/>
    <w:rsid w:val="296806C9"/>
    <w:rsid w:val="29A30A29"/>
    <w:rsid w:val="29F00112"/>
    <w:rsid w:val="2A161A99"/>
    <w:rsid w:val="2A7615AE"/>
    <w:rsid w:val="2AD85037"/>
    <w:rsid w:val="2B002AD1"/>
    <w:rsid w:val="2B1B2E90"/>
    <w:rsid w:val="2B2B15E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2FA71273"/>
    <w:rsid w:val="30601421"/>
    <w:rsid w:val="30817D6A"/>
    <w:rsid w:val="3157114E"/>
    <w:rsid w:val="315D7CF4"/>
    <w:rsid w:val="31F2037F"/>
    <w:rsid w:val="329B11F6"/>
    <w:rsid w:val="336E087E"/>
    <w:rsid w:val="3392223A"/>
    <w:rsid w:val="33A85DA6"/>
    <w:rsid w:val="33C3087D"/>
    <w:rsid w:val="344C0413"/>
    <w:rsid w:val="344F5E45"/>
    <w:rsid w:val="34842E9F"/>
    <w:rsid w:val="34FA7B3A"/>
    <w:rsid w:val="350F28AA"/>
    <w:rsid w:val="35142649"/>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D8B21D4"/>
    <w:rsid w:val="3DBB413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5920C15"/>
    <w:rsid w:val="459D2A33"/>
    <w:rsid w:val="45D37D9B"/>
    <w:rsid w:val="467D28D5"/>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605E4"/>
    <w:rsid w:val="547F0032"/>
    <w:rsid w:val="54A02A20"/>
    <w:rsid w:val="557442C0"/>
    <w:rsid w:val="55B24F8F"/>
    <w:rsid w:val="55C87B3E"/>
    <w:rsid w:val="56714961"/>
    <w:rsid w:val="57142FA7"/>
    <w:rsid w:val="57F33150"/>
    <w:rsid w:val="58677DAE"/>
    <w:rsid w:val="58840844"/>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8E05A6"/>
    <w:rsid w:val="66C37115"/>
    <w:rsid w:val="66F83B86"/>
    <w:rsid w:val="673905B6"/>
    <w:rsid w:val="681C3942"/>
    <w:rsid w:val="68460AAC"/>
    <w:rsid w:val="68AC1CFE"/>
    <w:rsid w:val="68EC626C"/>
    <w:rsid w:val="69227F4C"/>
    <w:rsid w:val="6A42482C"/>
    <w:rsid w:val="6A66756A"/>
    <w:rsid w:val="6A8D3F8A"/>
    <w:rsid w:val="6BBD7356"/>
    <w:rsid w:val="6BCD1DE6"/>
    <w:rsid w:val="6C4443B0"/>
    <w:rsid w:val="6C505023"/>
    <w:rsid w:val="6CCE7457"/>
    <w:rsid w:val="6CF41368"/>
    <w:rsid w:val="6D14299F"/>
    <w:rsid w:val="6D36544D"/>
    <w:rsid w:val="6D581766"/>
    <w:rsid w:val="6D672A1E"/>
    <w:rsid w:val="6DC237D1"/>
    <w:rsid w:val="6E2F4B86"/>
    <w:rsid w:val="6E681EA9"/>
    <w:rsid w:val="6E8421A4"/>
    <w:rsid w:val="6EB56801"/>
    <w:rsid w:val="6F40725E"/>
    <w:rsid w:val="6F4C2770"/>
    <w:rsid w:val="6F745D74"/>
    <w:rsid w:val="6F8F2BAE"/>
    <w:rsid w:val="6FC23A75"/>
    <w:rsid w:val="704D7B76"/>
    <w:rsid w:val="70517E0F"/>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57D69E7"/>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B5A05DE"/>
    <w:rsid w:val="7B780028"/>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Title"/>
    <w:basedOn w:val="1"/>
    <w:next w:val="1"/>
    <w:link w:val="81"/>
    <w:autoRedefine/>
    <w:qFormat/>
    <w:uiPriority w:val="0"/>
    <w:pPr>
      <w:spacing w:before="240" w:after="60"/>
      <w:jc w:val="center"/>
      <w:outlineLvl w:val="0"/>
    </w:pPr>
    <w:rPr>
      <w:rFonts w:ascii="Arial" w:hAnsi="Arial" w:eastAsia="隶书"/>
      <w:b/>
      <w:bCs/>
      <w:sz w:val="32"/>
      <w:szCs w:val="32"/>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Body Text 2"/>
    <w:basedOn w:val="1"/>
    <w:link w:val="306"/>
    <w:autoRedefine/>
    <w:qFormat/>
    <w:uiPriority w:val="0"/>
    <w:rPr>
      <w:sz w:val="28"/>
      <w:szCs w:val="20"/>
    </w:rPr>
  </w:style>
  <w:style w:type="paragraph" w:styleId="45">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5"/>
    <w:autoRedefine/>
    <w:qFormat/>
    <w:uiPriority w:val="0"/>
    <w:rPr>
      <w:rFonts w:ascii="宋体" w:hAnsi="宋体" w:cs="宋体"/>
      <w:sz w:val="24"/>
      <w:szCs w:val="24"/>
    </w:rPr>
  </w:style>
  <w:style w:type="character" w:customStyle="1" w:styleId="81">
    <w:name w:val="标题 Char"/>
    <w:link w:val="21"/>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21"/>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4"/>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89</Pages>
  <Words>14322</Words>
  <Characters>14772</Characters>
  <Lines>398</Lines>
  <Paragraphs>112</Paragraphs>
  <TotalTime>8</TotalTime>
  <ScaleCrop>false</ScaleCrop>
  <LinksUpToDate>false</LinksUpToDate>
  <CharactersWithSpaces>14923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2026-03-18T07:27:26Z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1814008292754B79B6B9167E434772AF_13</vt:lpwstr>
  </property>
  <property fmtid="{D5CDD505-2E9C-101B-9397-08002B2CF9AE}" pid="4" name="KSOTemplateDocerSaveRecord">
    <vt:lpwstr>eyJoZGlkIjoiMzNiN2JjZGQwODQzNTVmMDg4ZGNmNzRhYmJlZDY2YTUiLCJ1c2VySWQiOiI0NjMwNjU1NzcifQ==</vt:lpwstr>
  </property>
</Properties>
</file>