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地方标准综合技术服务项目</w:t>
      </w:r>
    </w:p>
    <w:p w14:paraId="504506B8">
      <w:pPr>
        <w:adjustRightInd w:val="0"/>
        <w:snapToGrid w:val="0"/>
        <w:spacing w:line="300" w:lineRule="auto"/>
        <w:jc w:val="center"/>
        <w:rPr>
          <w:rFonts w:ascii="经典标宋简" w:eastAsia="经典标宋简"/>
          <w:b/>
          <w:snapToGrid w:val="0"/>
          <w:kern w:val="0"/>
          <w:sz w:val="44"/>
          <w:szCs w:val="44"/>
        </w:rPr>
      </w:pPr>
    </w:p>
    <w:p w14:paraId="07889C24">
      <w:pPr>
        <w:adjustRightInd w:val="0"/>
        <w:snapToGrid w:val="0"/>
        <w:spacing w:line="300" w:lineRule="auto"/>
        <w:jc w:val="center"/>
        <w:rPr>
          <w:rFonts w:ascii="经典标宋简" w:eastAsia="经典标宋简"/>
          <w:b/>
          <w:snapToGrid w:val="0"/>
          <w:kern w:val="0"/>
          <w:sz w:val="44"/>
          <w:szCs w:val="44"/>
        </w:rPr>
      </w:pPr>
    </w:p>
    <w:p w14:paraId="4832E219">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SZZZ2026-QC0110</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150A0B06"/>
    <w:p w14:paraId="1556B535">
      <w:pPr>
        <w:pStyle w:val="29"/>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四</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hint="eastAsia" w:ascii="仿宋" w:hAnsi="仿宋" w:eastAsia="仿宋"/>
          <w:b/>
          <w:color w:val="FF0000"/>
          <w:sz w:val="24"/>
          <w:lang w:val="en-US" w:eastAsia="zh-CN"/>
        </w:rPr>
      </w:pPr>
      <w:r>
        <w:rPr>
          <w:rFonts w:hint="eastAsia" w:ascii="仿宋" w:hAnsi="仿宋" w:eastAsia="仿宋"/>
          <w:b/>
          <w:color w:val="FF0000"/>
          <w:sz w:val="24"/>
        </w:rPr>
        <w:t>（七）主管部门依照法律、法规认定的其他情形</w:t>
      </w:r>
      <w:r>
        <w:rPr>
          <w:rFonts w:hint="eastAsia" w:ascii="仿宋" w:hAnsi="仿宋" w:eastAsia="仿宋"/>
          <w:b/>
          <w:color w:val="FF0000"/>
          <w:sz w:val="24"/>
          <w:lang w:eastAsia="zh-CN"/>
        </w:rPr>
        <w:t>。</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B62D807">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72773995">
          <w:pPr>
            <w:pStyle w:val="504"/>
            <w:jc w:val="center"/>
            <w:rPr>
              <w:rFonts w:ascii="Times New Roman" w:hAnsi="Times New Roman" w:eastAsia="宋体" w:cs="Times New Roman"/>
              <w:b w:val="0"/>
              <w:bCs w:val="0"/>
              <w:iCs/>
              <w:smallCaps/>
              <w:color w:val="auto"/>
              <w:kern w:val="2"/>
              <w:sz w:val="21"/>
              <w:szCs w:val="24"/>
              <w:lang w:val="zh-CN"/>
            </w:rPr>
          </w:pPr>
        </w:p>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14:paraId="32036EEC">
          <w:pPr>
            <w:pStyle w:val="35"/>
            <w:tabs>
              <w:tab w:val="right" w:leader="dot" w:pos="9628"/>
            </w:tabs>
            <w:rPr>
              <w:rFonts w:ascii="仿宋_GB2312" w:eastAsia="仿宋_GB2312"/>
              <w:sz w:val="24"/>
            </w:rPr>
          </w:pPr>
        </w:p>
        <w:p w14:paraId="7B270614">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2"/>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439DE394">
      <w:pPr>
        <w:pStyle w:val="2"/>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地方标准综合技术服务项目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4</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24</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SZZZ2026-QC0110</w:t>
      </w:r>
    </w:p>
    <w:p w14:paraId="17E6EF6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地方标准综合技术服务项目</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4A9F9EE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 w:eastAsia="zh-CN"/>
        </w:rPr>
        <w:t>495000.00</w:t>
      </w:r>
      <w:r>
        <w:rPr>
          <w:rFonts w:hint="eastAsia" w:ascii="宋体" w:hAnsi="宋体" w:eastAsia="宋体"/>
          <w:snapToGrid w:val="0"/>
          <w:color w:val="auto"/>
          <w:sz w:val="21"/>
          <w:szCs w:val="21"/>
        </w:rPr>
        <w:t>元</w:t>
      </w:r>
    </w:p>
    <w:p w14:paraId="3613492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 w:eastAsia="zh-CN"/>
        </w:rPr>
        <w:t>495000.00</w:t>
      </w:r>
      <w:r>
        <w:rPr>
          <w:rFonts w:hint="eastAsia" w:ascii="宋体" w:hAnsi="宋体" w:eastAsia="宋体"/>
          <w:snapToGrid w:val="0"/>
          <w:color w:val="auto"/>
          <w:sz w:val="21"/>
          <w:szCs w:val="21"/>
        </w:rPr>
        <w:t>元</w:t>
      </w:r>
    </w:p>
    <w:p w14:paraId="39FF41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642"/>
        <w:gridCol w:w="670"/>
        <w:gridCol w:w="818"/>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5"/>
              <w:spacing w:before="0" w:beforeAutospacing="0" w:after="0" w:afterAutospacing="0" w:line="360" w:lineRule="auto"/>
              <w:jc w:val="center"/>
              <w:rPr>
                <w:sz w:val="21"/>
              </w:rPr>
            </w:pPr>
            <w:r>
              <w:rPr>
                <w:rFonts w:hint="eastAsia"/>
                <w:sz w:val="21"/>
              </w:rPr>
              <w:t>序号</w:t>
            </w:r>
          </w:p>
        </w:tc>
        <w:tc>
          <w:tcPr>
            <w:tcW w:w="3642" w:type="dxa"/>
            <w:shd w:val="clear" w:color="auto" w:fill="ABCDEF"/>
            <w:vAlign w:val="center"/>
          </w:tcPr>
          <w:p w14:paraId="27CC0B5E">
            <w:pPr>
              <w:pStyle w:val="45"/>
              <w:spacing w:line="360" w:lineRule="auto"/>
              <w:jc w:val="center"/>
              <w:rPr>
                <w:sz w:val="21"/>
              </w:rPr>
            </w:pPr>
            <w:r>
              <w:rPr>
                <w:sz w:val="21"/>
              </w:rPr>
              <w:t>标的名称</w:t>
            </w:r>
          </w:p>
        </w:tc>
        <w:tc>
          <w:tcPr>
            <w:tcW w:w="670" w:type="dxa"/>
            <w:shd w:val="clear" w:color="auto" w:fill="ABCDEF"/>
            <w:vAlign w:val="center"/>
          </w:tcPr>
          <w:p w14:paraId="1DB556DE">
            <w:pPr>
              <w:pStyle w:val="45"/>
              <w:spacing w:before="0" w:beforeAutospacing="0" w:after="0" w:afterAutospacing="0" w:line="360" w:lineRule="auto"/>
              <w:jc w:val="center"/>
              <w:rPr>
                <w:sz w:val="21"/>
              </w:rPr>
            </w:pPr>
            <w:r>
              <w:rPr>
                <w:sz w:val="21"/>
              </w:rPr>
              <w:t>数量</w:t>
            </w:r>
          </w:p>
        </w:tc>
        <w:tc>
          <w:tcPr>
            <w:tcW w:w="818" w:type="dxa"/>
            <w:shd w:val="clear" w:color="auto" w:fill="ABCDEF"/>
            <w:vAlign w:val="center"/>
          </w:tcPr>
          <w:p w14:paraId="5B3524EA">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03D25C28">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5DB4EF26">
            <w:pPr>
              <w:pStyle w:val="45"/>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4A9E8FE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642" w:type="dxa"/>
            <w:shd w:val="clear" w:color="auto" w:fill="auto"/>
            <w:vAlign w:val="center"/>
          </w:tcPr>
          <w:p w14:paraId="438FE457">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地方标准综合技术服务项目</w:t>
            </w:r>
          </w:p>
        </w:tc>
        <w:tc>
          <w:tcPr>
            <w:tcW w:w="670" w:type="dxa"/>
            <w:shd w:val="clear" w:color="auto" w:fill="auto"/>
            <w:vAlign w:val="center"/>
          </w:tcPr>
          <w:p w14:paraId="5869E30D">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818" w:type="dxa"/>
            <w:shd w:val="clear" w:color="auto" w:fill="auto"/>
            <w:vAlign w:val="center"/>
          </w:tcPr>
          <w:p w14:paraId="54A0A16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73FE0966">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0B1F3DCA">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7D3040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E42ACB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7031248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760340FB">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BD7443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13</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20</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24</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7E1D111B">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3B148CE0">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1）深圳市市场监督管理局招投标系统（https://amr.sz.gov.cn/bidout/website#/index）；</w:t>
      </w:r>
    </w:p>
    <w:p w14:paraId="17EB03B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4EF1310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41038D1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5029C307">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名称：深圳市市场监督管理局    </w:t>
      </w:r>
    </w:p>
    <w:p w14:paraId="6862B7D9">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地址：深南大道7010号工商物价大厦</w:t>
      </w:r>
    </w:p>
    <w:p w14:paraId="4C32D84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 w:eastAsia="zh-CN"/>
        </w:rPr>
        <w:t>徐</w:t>
      </w:r>
      <w:r>
        <w:rPr>
          <w:rFonts w:hint="eastAsia" w:ascii="宋体" w:hAnsi="宋体" w:eastAsia="宋体"/>
          <w:snapToGrid w:val="0"/>
          <w:color w:val="auto"/>
          <w:sz w:val="21"/>
          <w:szCs w:val="21"/>
          <w:lang w:val="en-US" w:eastAsia="zh-CN"/>
        </w:rPr>
        <w:t>先生</w:t>
      </w:r>
      <w:r>
        <w:rPr>
          <w:rFonts w:hint="eastAsia" w:ascii="宋体" w:hAnsi="宋体" w:eastAsia="宋体"/>
          <w:snapToGrid w:val="0"/>
          <w:color w:val="auto"/>
          <w:sz w:val="21"/>
          <w:szCs w:val="21"/>
          <w:lang w:val="en" w:eastAsia="zh-CN"/>
        </w:rPr>
        <w:t>，</w:t>
      </w:r>
      <w:r>
        <w:rPr>
          <w:rFonts w:hint="eastAsia" w:ascii="宋体" w:hAnsi="宋体" w:eastAsia="宋体"/>
          <w:snapToGrid w:val="0"/>
          <w:color w:val="auto"/>
          <w:sz w:val="21"/>
          <w:szCs w:val="21"/>
          <w:lang w:val="en-US" w:eastAsia="zh-CN"/>
        </w:rPr>
        <w:t xml:space="preserve">0755-83070179 </w:t>
      </w:r>
      <w:r>
        <w:rPr>
          <w:rFonts w:hint="eastAsia" w:ascii="宋体" w:hAnsi="宋体" w:eastAsia="宋体"/>
          <w:snapToGrid w:val="0"/>
          <w:color w:val="auto"/>
          <w:sz w:val="21"/>
          <w:szCs w:val="21"/>
        </w:rPr>
        <w:t xml:space="preserve"> </w:t>
      </w:r>
    </w:p>
    <w:p w14:paraId="2C9BB22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联系方式：庄先生</w:t>
      </w:r>
      <w:r>
        <w:rPr>
          <w:rFonts w:hint="eastAsia" w:ascii="宋体" w:hAnsi="宋体" w:eastAsia="宋体"/>
          <w:snapToGrid w:val="0"/>
          <w:color w:val="auto"/>
          <w:sz w:val="21"/>
          <w:szCs w:val="21"/>
          <w:lang w:val="en-US" w:eastAsia="zh-CN"/>
        </w:rPr>
        <w:t>/周小姐</w:t>
      </w:r>
      <w:r>
        <w:rPr>
          <w:rFonts w:hint="eastAsia" w:ascii="宋体" w:hAnsi="宋体" w:eastAsia="宋体"/>
          <w:snapToGrid w:val="0"/>
          <w:color w:val="auto"/>
          <w:sz w:val="21"/>
          <w:szCs w:val="21"/>
        </w:rPr>
        <w:t>，0755-83026699</w:t>
      </w:r>
    </w:p>
    <w:p w14:paraId="355FE78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项目联系人：庄先生</w:t>
      </w:r>
      <w:r>
        <w:rPr>
          <w:rFonts w:hint="eastAsia" w:ascii="宋体" w:hAnsi="宋体" w:eastAsia="宋体"/>
          <w:snapToGrid w:val="0"/>
          <w:color w:val="auto"/>
          <w:sz w:val="21"/>
          <w:szCs w:val="21"/>
          <w:lang w:val="en-US" w:eastAsia="zh-CN"/>
        </w:rPr>
        <w:t>/周小姐</w:t>
      </w:r>
    </w:p>
    <w:p w14:paraId="3FE4A73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4</w:t>
      </w:r>
      <w:r>
        <w:rPr>
          <w:rFonts w:ascii="宋体" w:hAnsi="宋体"/>
          <w:snapToGrid w:val="0"/>
          <w:kern w:val="0"/>
          <w:sz w:val="24"/>
        </w:rPr>
        <w:t>月</w:t>
      </w:r>
      <w:r>
        <w:rPr>
          <w:rFonts w:hint="eastAsia" w:ascii="宋体" w:hAnsi="宋体"/>
          <w:snapToGrid w:val="0"/>
          <w:kern w:val="0"/>
          <w:sz w:val="24"/>
          <w:lang w:val="en-US" w:eastAsia="zh-CN"/>
        </w:rPr>
        <w:t>13</w:t>
      </w:r>
      <w:r>
        <w:rPr>
          <w:rFonts w:hint="eastAsia" w:ascii="宋体" w:hAnsi="宋体"/>
          <w:snapToGrid w:val="0"/>
          <w:kern w:val="0"/>
          <w:sz w:val="24"/>
        </w:rPr>
        <w:t>日</w:t>
      </w:r>
      <w:bookmarkStart w:id="3" w:name="_Toc135293160"/>
    </w:p>
    <w:p w14:paraId="52233814">
      <w:pPr>
        <w:pStyle w:val="2"/>
      </w:pPr>
    </w:p>
    <w:p w14:paraId="0CDD493B">
      <w:pPr>
        <w:widowControl/>
        <w:jc w:val="left"/>
        <w:rPr>
          <w:rFonts w:eastAsiaTheme="minorEastAsia"/>
          <w:b/>
          <w:kern w:val="44"/>
          <w:sz w:val="44"/>
          <w:szCs w:val="28"/>
        </w:rPr>
      </w:pPr>
      <w:r>
        <w:br w:type="page"/>
      </w:r>
    </w:p>
    <w:p w14:paraId="512A5CFA">
      <w:pPr>
        <w:pStyle w:val="2"/>
      </w:pPr>
      <w:r>
        <w:rPr>
          <w:rFonts w:hint="eastAsia"/>
        </w:rPr>
        <w:t>第二章  项目需求</w:t>
      </w:r>
      <w:bookmarkEnd w:id="3"/>
    </w:p>
    <w:p w14:paraId="20197D0B">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28226489">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7C623042">
      <w:pPr>
        <w:pStyle w:val="321"/>
        <w:ind w:firstLine="0" w:firstLineChars="0"/>
        <w:rPr>
          <w:b/>
        </w:rPr>
      </w:pPr>
    </w:p>
    <w:p w14:paraId="358BB719">
      <w:pPr>
        <w:pStyle w:val="321"/>
        <w:ind w:firstLine="0" w:firstLineChars="0"/>
        <w:rPr>
          <w:b/>
        </w:rPr>
      </w:pPr>
      <w:r>
        <w:rPr>
          <w:rFonts w:hint="eastAsia"/>
          <w:b/>
        </w:rPr>
        <w:t>一、项目概况</w:t>
      </w:r>
    </w:p>
    <w:p w14:paraId="03BF82EF">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4211D6C">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783E82B">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地方标准综合技术服务项目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widowControl/>
              <w:adjustRightInd w:val="0"/>
              <w:snapToGrid w:val="0"/>
              <w:spacing w:line="360" w:lineRule="auto"/>
              <w:jc w:val="center"/>
              <w:textAlignment w:val="center"/>
              <w:rPr>
                <w:rFonts w:ascii="宋体" w:hAnsi="宋体" w:cs="宋体"/>
                <w:szCs w:val="21"/>
              </w:rPr>
            </w:pPr>
            <w:r>
              <w:rPr>
                <w:rFonts w:hint="default" w:ascii="宋体" w:hAnsi="宋体" w:cs="宋体"/>
                <w:szCs w:val="21"/>
                <w:lang w:val="en" w:eastAsia="zh-CN"/>
              </w:rPr>
              <w:t>495000.00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08E9811D">
      <w:pPr>
        <w:pStyle w:val="255"/>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w:t>
      </w:r>
      <w:r>
        <w:rPr>
          <w:rFonts w:hint="eastAsia" w:asciiTheme="minorEastAsia" w:hAnsiTheme="minorEastAsia" w:eastAsiaTheme="minorEastAsia"/>
          <w:b/>
          <w:lang w:val="en-US" w:eastAsia="zh-CN"/>
        </w:rPr>
        <w:t>项目概况</w:t>
      </w:r>
    </w:p>
    <w:p w14:paraId="76ECADB1">
      <w:pPr>
        <w:pStyle w:val="506"/>
        <w:wordWrap/>
        <w:spacing w:afterLines="0" w:line="360" w:lineRule="auto"/>
        <w:ind w:firstLine="420"/>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根据《中华人民共和国标准化法》《国家标准化发展纲要》《市场监管总局等部门关于加强标准制定与实施监督工作的指导意见》有关规定，对深圳的标准制定质量和实施成效进行指导和把关，主要包括对标准项目进行评审、审查、复审，并开展实施情况评估等工作。</w:t>
      </w:r>
    </w:p>
    <w:p w14:paraId="682877D6">
      <w:pPr>
        <w:pStyle w:val="506"/>
        <w:wordWrap/>
        <w:spacing w:afterLines="0" w:line="360" w:lineRule="auto"/>
        <w:ind w:firstLine="420"/>
        <w:rPr>
          <w:rFonts w:cs="Times New Roman"/>
          <w:snapToGrid/>
          <w:spacing w:val="0"/>
          <w:sz w:val="21"/>
          <w:szCs w:val="21"/>
        </w:rPr>
      </w:pPr>
    </w:p>
    <w:p w14:paraId="105A0AED">
      <w:pPr>
        <w:pStyle w:val="321"/>
        <w:ind w:firstLine="0" w:firstLineChars="0"/>
        <w:rPr>
          <w:b/>
        </w:rPr>
      </w:pPr>
      <w:r>
        <w:rPr>
          <w:rFonts w:hint="eastAsia"/>
          <w:b/>
        </w:rPr>
        <w:t>二、项目服务要求</w:t>
      </w:r>
    </w:p>
    <w:p w14:paraId="46D1B285">
      <w:pPr>
        <w:spacing w:line="360" w:lineRule="auto"/>
        <w:ind w:firstLine="422" w:firstLineChars="200"/>
        <w:jc w:val="left"/>
        <w:rPr>
          <w:rFonts w:hint="eastAsia" w:ascii="宋体" w:hAnsi="宋体"/>
          <w:b/>
          <w:bCs/>
          <w:szCs w:val="21"/>
          <w:lang w:val="en-US" w:eastAsia="zh-CN"/>
        </w:rPr>
      </w:pPr>
      <w:r>
        <w:rPr>
          <w:rFonts w:hint="eastAsia" w:ascii="宋体" w:hAnsi="宋体"/>
          <w:b/>
          <w:bCs/>
          <w:szCs w:val="21"/>
          <w:lang w:val="en-US" w:eastAsia="zh-CN"/>
        </w:rPr>
        <w:t>（一）项目服务内容及服务要求</w:t>
      </w:r>
    </w:p>
    <w:p w14:paraId="587293AF">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1.服务总体要求：中标人须根据本项目的实际情况，为本项目指定合格的项目负责人，并配备足够人员和技术力量的专门团队，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w:t>
      </w:r>
    </w:p>
    <w:p w14:paraId="383861B3">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2.本项目具体服务要求：</w:t>
      </w:r>
    </w:p>
    <w:p w14:paraId="73302A19">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（1）标准项目评审工作</w:t>
      </w:r>
    </w:p>
    <w:p w14:paraId="0464A3C2">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投标人对采购人征集的标准项目开展必要性、先进性与可行性论证，并对其是否契合重点领域发展需求、具备高质量与高水平特征进行审查，具体包括：</w:t>
      </w:r>
    </w:p>
    <w:p w14:paraId="54DAFAAF">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①收集标准项目申报材料，并按标准化对象所属领域进行分类整理；</w:t>
      </w:r>
    </w:p>
    <w:p w14:paraId="0F352F08">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②对所收集的申报材料进行预审，提出审查建议；</w:t>
      </w:r>
    </w:p>
    <w:p w14:paraId="3F68B3C6">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③组织标准项目评审工作。</w:t>
      </w:r>
    </w:p>
    <w:p w14:paraId="022A5ED9">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（2）标准项目审查工作</w:t>
      </w:r>
    </w:p>
    <w:p w14:paraId="43A0EFEA">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①对申报标准项目单位的技术能力与实施条件进行综合评估：</w:t>
      </w:r>
    </w:p>
    <w:p w14:paraId="02DE6F1F">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A、整理归档各单位的申请材料；</w:t>
      </w:r>
    </w:p>
    <w:p w14:paraId="0A13940C">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B、评估其标准化经验、技术储备、验证能力、团队实力及标准草案质量。</w:t>
      </w:r>
    </w:p>
    <w:p w14:paraId="780C1FA6">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②开展标准项目成果的质量评估工作，至少包括：</w:t>
      </w:r>
    </w:p>
    <w:p w14:paraId="3056EA30">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A、整理并归档各单位提交的标准项目成果材料；</w:t>
      </w:r>
    </w:p>
    <w:p w14:paraId="06A3D87C">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B、核查材料的完整性与规范性；</w:t>
      </w:r>
    </w:p>
    <w:p w14:paraId="413FCC3C">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C、审查标准文本格式是否符合GB/T 1.1等相关编写规范；</w:t>
      </w:r>
    </w:p>
    <w:p w14:paraId="7B504CCF">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D、审查标准内容是否符合现行法律法规及相关政策要求。</w:t>
      </w:r>
    </w:p>
    <w:p w14:paraId="45E4F85D">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（3）标准项目复审工作</w:t>
      </w:r>
    </w:p>
    <w:p w14:paraId="3D0D8551">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投标人跟踪已发布的新政策、新技术变化，对已发布的标准项目进行标准文本的收集、整理、压减。</w:t>
      </w:r>
    </w:p>
    <w:p w14:paraId="31571D87">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（4）标准项目实施情况评估工作</w:t>
      </w:r>
    </w:p>
    <w:p w14:paraId="46908178">
      <w:pPr>
        <w:spacing w:line="360" w:lineRule="auto"/>
        <w:ind w:firstLine="420" w:firstLineChars="200"/>
        <w:jc w:val="left"/>
        <w:rPr>
          <w:rFonts w:hint="eastAsia" w:ascii="宋体" w:hAnsi="宋体"/>
          <w:szCs w:val="21"/>
        </w:rPr>
      </w:pPr>
      <w:r>
        <w:rPr>
          <w:rFonts w:hint="eastAsia" w:ascii="宋体" w:hAnsi="宋体"/>
          <w:szCs w:val="21"/>
          <w:lang w:val="en-US" w:eastAsia="zh-CN"/>
        </w:rPr>
        <w:t>在智能制造、智慧交通、卫生健康等重点领域选取</w:t>
      </w:r>
      <w:r>
        <w:rPr>
          <w:rFonts w:hint="eastAsia" w:ascii="宋体" w:hAnsi="宋体"/>
          <w:szCs w:val="21"/>
          <w:highlight w:val="none"/>
          <w:lang w:val="en-US" w:eastAsia="zh-CN"/>
        </w:rPr>
        <w:t>不少于</w:t>
      </w:r>
      <w:r>
        <w:rPr>
          <w:rFonts w:hint="eastAsia" w:ascii="宋体" w:hAnsi="宋体"/>
          <w:szCs w:val="21"/>
          <w:lang w:val="en-US" w:eastAsia="zh-CN"/>
        </w:rPr>
        <w:t>2项标准，形成标准实施情况总结</w:t>
      </w:r>
      <w:r>
        <w:rPr>
          <w:rFonts w:hint="eastAsia" w:ascii="宋体" w:hAnsi="宋体"/>
          <w:szCs w:val="21"/>
        </w:rPr>
        <w:t>。</w:t>
      </w:r>
    </w:p>
    <w:p w14:paraId="75C82D0A">
      <w:pPr>
        <w:pStyle w:val="506"/>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3.</w:t>
      </w:r>
      <w:r>
        <w:rPr>
          <w:rFonts w:hint="eastAsia" w:cs="Times New Roman"/>
          <w:snapToGrid/>
          <w:spacing w:val="0"/>
          <w:sz w:val="21"/>
          <w:szCs w:val="21"/>
        </w:rPr>
        <w:t>售后服务：</w:t>
      </w:r>
      <w:bookmarkStart w:id="8" w:name="售后服务_1"/>
      <w:r>
        <w:rPr>
          <w:rFonts w:hint="eastAsia" w:cs="Times New Roman"/>
          <w:snapToGrid/>
          <w:spacing w:val="0"/>
          <w:sz w:val="21"/>
          <w:szCs w:val="21"/>
        </w:rPr>
        <w:t>中标供应商在服务期满一年内需在采购人有需要时负责对本项目相关情况进行解释、说明，提供相应的修正服务。</w:t>
      </w:r>
      <w:bookmarkEnd w:id="8"/>
    </w:p>
    <w:p w14:paraId="6409C8A8">
      <w:pPr>
        <w:pStyle w:val="506"/>
        <w:wordWrap/>
        <w:spacing w:afterLines="0" w:line="360" w:lineRule="auto"/>
        <w:ind w:firstLine="420"/>
        <w:rPr>
          <w:rFonts w:cs="Times New Roman"/>
          <w:snapToGrid/>
          <w:spacing w:val="0"/>
          <w:sz w:val="21"/>
          <w:szCs w:val="21"/>
        </w:rPr>
      </w:pPr>
    </w:p>
    <w:p w14:paraId="4E96071C">
      <w:pPr>
        <w:pStyle w:val="321"/>
        <w:ind w:firstLine="0" w:firstLineChars="0"/>
        <w:rPr>
          <w:b/>
        </w:rPr>
      </w:pPr>
      <w:r>
        <w:rPr>
          <w:rFonts w:hint="eastAsia"/>
          <w:b/>
        </w:rPr>
        <w:t>三、项目商务要求</w:t>
      </w:r>
    </w:p>
    <w:p w14:paraId="5D1FA240">
      <w:pPr>
        <w:pStyle w:val="255"/>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33767D51">
      <w:pPr>
        <w:pStyle w:val="255"/>
        <w:spacing w:beforeLines="0" w:line="360" w:lineRule="auto"/>
        <w:ind w:firstLine="424" w:firstLineChars="201"/>
        <w:rPr>
          <w:rFonts w:hint="eastAsia" w:asciiTheme="minorEastAsia" w:hAnsiTheme="minorEastAsia" w:eastAsiaTheme="minorEastAsia"/>
          <w:b/>
          <w:highlight w:val="yellow"/>
          <w:lang w:eastAsia="zh-CN"/>
        </w:rPr>
      </w:pPr>
      <w:r>
        <w:rPr>
          <w:rFonts w:hint="eastAsia" w:asciiTheme="minorEastAsia" w:hAnsiTheme="minorEastAsia" w:eastAsiaTheme="minorEastAsia"/>
          <w:b/>
          <w:highlight w:val="yellow"/>
          <w:lang w:val="en-US" w:eastAsia="zh-CN"/>
        </w:rPr>
        <w:t>合同签订之日起至2026年11月30日前完成</w:t>
      </w:r>
      <w:r>
        <w:rPr>
          <w:rFonts w:hint="eastAsia" w:asciiTheme="minorEastAsia" w:hAnsiTheme="minorEastAsia" w:eastAsiaTheme="minorEastAsia"/>
          <w:b/>
          <w:highlight w:val="yellow"/>
          <w:lang w:eastAsia="zh-CN"/>
        </w:rPr>
        <w:t>。</w:t>
      </w:r>
    </w:p>
    <w:p w14:paraId="4F667767">
      <w:pPr>
        <w:pStyle w:val="255"/>
        <w:spacing w:beforeLines="0" w:line="360" w:lineRule="auto"/>
        <w:ind w:firstLine="424" w:firstLineChars="201"/>
        <w:rPr>
          <w:rFonts w:asciiTheme="minorEastAsia" w:hAnsiTheme="minorEastAsia" w:eastAsiaTheme="minorEastAsia"/>
          <w:b/>
        </w:rPr>
      </w:pPr>
      <w:r>
        <w:rPr>
          <w:rFonts w:hint="eastAsia" w:asciiTheme="minorEastAsia" w:hAnsiTheme="minorEastAsia" w:eastAsiaTheme="minorEastAsia"/>
          <w:b/>
          <w:highlight w:val="yellow"/>
          <w:lang w:val="en-US" w:eastAsia="zh-CN"/>
        </w:rPr>
        <w:t>本项目属于长期服务项目。合同履行期限最长不得超过三十六个月，采购人可视中标供应商履约服务情况，决定是否续签</w:t>
      </w:r>
      <w:r>
        <w:rPr>
          <w:rFonts w:hint="eastAsia" w:asciiTheme="minorEastAsia" w:hAnsiTheme="minorEastAsia" w:eastAsiaTheme="minorEastAsia"/>
          <w:b/>
          <w:highlight w:val="yellow"/>
        </w:rPr>
        <w:t>。</w:t>
      </w:r>
    </w:p>
    <w:p w14:paraId="6D71E25F">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196434DC">
      <w:pPr>
        <w:pStyle w:val="255"/>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深圳市。</w:t>
      </w:r>
    </w:p>
    <w:p w14:paraId="0884578D">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（三）付款方式：</w:t>
      </w:r>
    </w:p>
    <w:p w14:paraId="7F2AC954">
      <w:pPr>
        <w:spacing w:line="360" w:lineRule="auto"/>
        <w:ind w:firstLine="420" w:firstLineChars="200"/>
        <w:jc w:val="left"/>
        <w:rPr>
          <w:rFonts w:ascii="宋体" w:hAnsi="宋体"/>
          <w:szCs w:val="21"/>
        </w:rPr>
      </w:pPr>
      <w:r>
        <w:rPr>
          <w:rFonts w:hint="eastAsia" w:ascii="宋体" w:hAnsi="宋体"/>
          <w:szCs w:val="21"/>
          <w:lang w:val="en-US" w:eastAsia="zh-CN"/>
        </w:rPr>
        <w:t>分期付款：采购人在</w:t>
      </w:r>
      <w:r>
        <w:rPr>
          <w:rFonts w:hint="eastAsia" w:ascii="宋体" w:hAnsi="宋体"/>
          <w:szCs w:val="21"/>
          <w:lang w:eastAsia="zh-CN"/>
        </w:rPr>
        <w:t>合同签订后，且收到中标</w:t>
      </w:r>
      <w:r>
        <w:rPr>
          <w:rFonts w:hint="eastAsia" w:ascii="宋体" w:hAnsi="宋体"/>
          <w:szCs w:val="21"/>
          <w:lang w:val="en-US" w:eastAsia="zh-CN"/>
        </w:rPr>
        <w:t>人</w:t>
      </w:r>
      <w:r>
        <w:rPr>
          <w:rFonts w:hint="eastAsia" w:ascii="宋体" w:hAnsi="宋体"/>
          <w:szCs w:val="21"/>
          <w:lang w:eastAsia="zh-CN"/>
        </w:rPr>
        <w:t>开具的符合国家财税有关规定发票后</w:t>
      </w:r>
      <w:r>
        <w:rPr>
          <w:rFonts w:hint="eastAsia" w:ascii="宋体" w:hAnsi="宋体"/>
          <w:szCs w:val="21"/>
          <w:lang w:val="en-US" w:eastAsia="zh-CN"/>
        </w:rPr>
        <w:t xml:space="preserve">10个工作日内支付合同总额的 </w:t>
      </w:r>
      <w:r>
        <w:rPr>
          <w:rFonts w:hint="eastAsia" w:ascii="宋体" w:hAnsi="宋体"/>
          <w:szCs w:val="21"/>
          <w:lang w:val="en" w:eastAsia="zh-CN"/>
        </w:rPr>
        <w:t>50</w:t>
      </w:r>
      <w:r>
        <w:rPr>
          <w:rFonts w:hint="eastAsia" w:ascii="宋体" w:hAnsi="宋体"/>
          <w:szCs w:val="21"/>
          <w:lang w:val="en-US" w:eastAsia="zh-CN"/>
        </w:rPr>
        <w:t xml:space="preserve"> %作为首期款，余款按进度验收通过后予以支付</w:t>
      </w:r>
      <w:r>
        <w:rPr>
          <w:rFonts w:hint="eastAsia" w:ascii="宋体" w:hAnsi="宋体"/>
          <w:szCs w:val="21"/>
        </w:rPr>
        <w:t>。</w:t>
      </w:r>
    </w:p>
    <w:p w14:paraId="6D6CE6B6">
      <w:pPr>
        <w:spacing w:line="360" w:lineRule="auto"/>
        <w:jc w:val="left"/>
        <w:rPr>
          <w:rFonts w:hint="eastAsia" w:ascii="宋体" w:hAnsi="宋体"/>
          <w:b/>
          <w:bCs/>
          <w:szCs w:val="21"/>
          <w:lang w:val="en-US" w:eastAsia="zh-CN"/>
        </w:rPr>
      </w:pPr>
      <w:r>
        <w:rPr>
          <w:rFonts w:hint="eastAsia" w:ascii="宋体" w:hAnsi="宋体"/>
          <w:b/>
          <w:bCs/>
          <w:szCs w:val="21"/>
          <w:lang w:eastAsia="zh-CN"/>
        </w:rPr>
        <w:t>（</w:t>
      </w:r>
      <w:r>
        <w:rPr>
          <w:rFonts w:hint="eastAsia" w:ascii="宋体" w:hAnsi="宋体"/>
          <w:b/>
          <w:bCs/>
          <w:szCs w:val="21"/>
          <w:lang w:val="en-US" w:eastAsia="zh-CN"/>
        </w:rPr>
        <w:t>四</w:t>
      </w:r>
      <w:r>
        <w:rPr>
          <w:rFonts w:hint="eastAsia" w:ascii="宋体" w:hAnsi="宋体"/>
          <w:b/>
          <w:bCs/>
          <w:szCs w:val="21"/>
          <w:lang w:eastAsia="zh-CN"/>
        </w:rPr>
        <w:t>）报价要求：</w:t>
      </w:r>
      <w:r>
        <w:rPr>
          <w:rFonts w:hint="eastAsia" w:ascii="宋体" w:hAnsi="宋体"/>
          <w:b/>
          <w:bCs/>
          <w:szCs w:val="21"/>
          <w:lang w:val="en-US" w:eastAsia="zh-CN"/>
        </w:rPr>
        <w:t>总价报价：</w:t>
      </w:r>
    </w:p>
    <w:p w14:paraId="2DBAA167">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1.本项目服务费采用包干制，应包括服务成本、法定税费和利润。由投标人根据采购文件所提供的资料自行测算投标报价；一经中标，报价总作为中标人与采购人签定的合同金额，合同期限内不做调整。</w:t>
      </w:r>
    </w:p>
    <w:p w14:paraId="22B7D853">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2.投标人应当根据本单位的成本、利润、税费等情况自行决定报价。</w:t>
      </w:r>
    </w:p>
    <w:p w14:paraId="0E8C5423">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3.投标人的报价不得超过项目预算金额，否则作投标无效处理。</w:t>
      </w:r>
    </w:p>
    <w:p w14:paraId="378FD1E5">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4.投标人的报价，应当是本项目采购范围和采购文件及合同条款上所列的各项内容中所述的全部，不得以任何理由予以重复。</w:t>
      </w:r>
    </w:p>
    <w:p w14:paraId="5A1281EF">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22537AAC">
      <w:pPr>
        <w:spacing w:line="360" w:lineRule="auto"/>
        <w:ind w:firstLine="420" w:firstLineChars="200"/>
        <w:jc w:val="left"/>
        <w:rPr>
          <w:rFonts w:hint="eastAsia"/>
          <w:lang w:val="en-US" w:eastAsia="zh-CN"/>
        </w:rPr>
      </w:pPr>
      <w:r>
        <w:rPr>
          <w:rFonts w:hint="eastAsia" w:ascii="宋体" w:hAnsi="宋体"/>
          <w:szCs w:val="21"/>
          <w:lang w:val="en-US" w:eastAsia="zh-CN"/>
        </w:rPr>
        <w:t>6.投标人不得期望通过索赔等方式获取补偿，否则，除可能遭到拒绝外，还可能将被作为不良行为记录在案，并可能影响其以后参加政府采购的项目投标。各投标人在报价时，应充分考虑报价的风险。</w:t>
      </w:r>
    </w:p>
    <w:p w14:paraId="608F08AB">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（五）验收</w:t>
      </w:r>
      <w:r>
        <w:rPr>
          <w:rFonts w:hint="eastAsia" w:asciiTheme="minorEastAsia" w:hAnsiTheme="minorEastAsia" w:eastAsiaTheme="minorEastAsia"/>
          <w:b/>
          <w:lang w:eastAsia="zh-CN"/>
        </w:rPr>
        <w:t>内容及</w:t>
      </w:r>
      <w:r>
        <w:rPr>
          <w:rFonts w:hint="eastAsia" w:asciiTheme="minorEastAsia" w:hAnsiTheme="minorEastAsia" w:eastAsiaTheme="minorEastAsia"/>
          <w:b/>
        </w:rPr>
        <w:t>标准：</w:t>
      </w:r>
    </w:p>
    <w:p w14:paraId="0D509953">
      <w:pPr>
        <w:spacing w:line="360" w:lineRule="auto"/>
        <w:ind w:firstLine="424" w:firstLineChars="202"/>
        <w:rPr>
          <w:rFonts w:hint="eastAsia" w:ascii="宋体" w:hAnsi="宋体" w:cs="宋体"/>
          <w:kern w:val="0"/>
          <w:szCs w:val="21"/>
          <w:lang w:val="en-US" w:eastAsia="zh-CN"/>
        </w:rPr>
      </w:pPr>
      <w:r>
        <w:rPr>
          <w:rFonts w:hint="eastAsia" w:ascii="宋体" w:hAnsi="宋体" w:cs="宋体"/>
          <w:kern w:val="0"/>
          <w:szCs w:val="21"/>
          <w:lang w:val="en-US" w:eastAsia="zh-CN"/>
        </w:rPr>
        <w:t>1.采购人以采购项目的招标文件、投标文件、采购合同作为验收依据，按照采购合同的约定逐项核对技术、服务、安全标准的履约情况并确认；</w:t>
      </w:r>
    </w:p>
    <w:p w14:paraId="77EABC17">
      <w:pPr>
        <w:spacing w:line="360" w:lineRule="auto"/>
        <w:ind w:firstLine="424" w:firstLineChars="202"/>
        <w:rPr>
          <w:rFonts w:ascii="宋体" w:hAnsi="宋体" w:cs="宋体"/>
          <w:b/>
          <w:bCs/>
          <w:kern w:val="0"/>
          <w:szCs w:val="21"/>
        </w:rPr>
      </w:pPr>
      <w:r>
        <w:rPr>
          <w:rFonts w:hint="eastAsia" w:ascii="宋体" w:hAnsi="宋体" w:cs="宋体"/>
          <w:kern w:val="0"/>
          <w:szCs w:val="21"/>
          <w:lang w:val="en-US" w:eastAsia="zh-CN"/>
        </w:rPr>
        <w:t>2.本项目具体验收内容及标准：提供工作完结报告纸质、电子各1份</w:t>
      </w:r>
      <w:r>
        <w:rPr>
          <w:rFonts w:hint="eastAsia" w:ascii="宋体" w:hAnsi="宋体" w:cs="宋体"/>
          <w:kern w:val="0"/>
          <w:szCs w:val="21"/>
        </w:rPr>
        <w:t>。</w:t>
      </w:r>
    </w:p>
    <w:p w14:paraId="05DC4C09">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（六）违约责任：</w:t>
      </w:r>
    </w:p>
    <w:p w14:paraId="7FAA67B3">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1.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14:paraId="6D1D45B5">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2.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14:paraId="45A029DA">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3.因中标供应商实施本项目过程中侵犯第三人合法权益或者违约导致采购人承担赔偿责任的，采购人有权向中标供应商追偿并有权解除合同、要求中标供应商返还已经支付的款项并支付合同总额20%的违约金。</w:t>
      </w:r>
    </w:p>
    <w:p w14:paraId="6BE0A0FC">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4.中标供应商签订合同后，实际配备的工作人员与投标文件的承诺不一致的，或实施本项目时已不符合招标文件要求的，采购人有权解除合同，并要求中标供应商返还已经支付的款项并支付合同总额20%的违约金。</w:t>
      </w:r>
    </w:p>
    <w:p w14:paraId="4C1D2906">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5.中标供应商无正当理由解除合同的，应向采购人支付合同总额20%的违约金。</w:t>
      </w:r>
    </w:p>
    <w:p w14:paraId="4F02F44E">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6.中标供应商违反本需求知识产权相关内容的，应向采购人支付合同总额20%的违约金。</w:t>
      </w:r>
    </w:p>
    <w:p w14:paraId="16E063F8">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7.未经采购人同意，中标供应商将本合同项目的任务全部或者一部分转委托给第三人，采购人有权解除合同、要求中标供应商返还已经支付的款项并支付合同总额20%的违约金。</w:t>
      </w:r>
    </w:p>
    <w:p w14:paraId="0D9E1D81">
      <w:pPr>
        <w:spacing w:line="360" w:lineRule="auto"/>
        <w:ind w:firstLine="420" w:firstLineChars="200"/>
        <w:rPr>
          <w:rFonts w:hint="eastAsia" w:ascii="宋体" w:hAnsi="宋体" w:cs="楷体"/>
          <w:bCs/>
          <w:lang w:val="en" w:eastAsia="zh-CN"/>
        </w:rPr>
      </w:pPr>
      <w:r>
        <w:rPr>
          <w:rFonts w:hint="eastAsia" w:ascii="宋体" w:hAnsi="宋体" w:cs="楷体"/>
          <w:bCs/>
          <w:lang w:val="en-US" w:eastAsia="zh-CN"/>
        </w:rPr>
        <w:t>8.采购人违约的，应按照《民法典》有关规定承担违约责任</w:t>
      </w:r>
      <w:r>
        <w:rPr>
          <w:rFonts w:hint="eastAsia" w:ascii="宋体" w:hAnsi="宋体" w:cs="楷体"/>
          <w:bCs/>
          <w:lang w:val="en" w:eastAsia="zh-CN"/>
        </w:rPr>
        <w:t>。</w:t>
      </w:r>
    </w:p>
    <w:p w14:paraId="57730557">
      <w:pPr>
        <w:spacing w:line="360" w:lineRule="auto"/>
        <w:rPr>
          <w:rFonts w:hint="eastAsia" w:cs="Times New Roman" w:asciiTheme="minorEastAsia" w:hAnsiTheme="minorEastAsia" w:eastAsiaTheme="minorEastAsia"/>
          <w:b/>
          <w:kern w:val="2"/>
          <w:sz w:val="21"/>
          <w:szCs w:val="22"/>
          <w:lang w:val="en-US" w:eastAsia="zh-CN" w:bidi="ar-SA"/>
        </w:rPr>
      </w:pPr>
      <w:r>
        <w:rPr>
          <w:rFonts w:hint="eastAsia" w:cs="Times New Roman" w:asciiTheme="minorEastAsia" w:hAnsiTheme="minorEastAsia" w:eastAsiaTheme="minorEastAsia"/>
          <w:b/>
          <w:kern w:val="2"/>
          <w:sz w:val="21"/>
          <w:szCs w:val="22"/>
          <w:lang w:val="en-US" w:eastAsia="zh-CN" w:bidi="ar-SA"/>
        </w:rPr>
        <w:t>（七）知识产权：</w:t>
      </w:r>
    </w:p>
    <w:p w14:paraId="4A76FFFF">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1.中标人在项目实施过程中不得侵犯第三人知识产权以及其他权益。需要使用第三人知识产权的，中标人应取得权利人许可或者授权并由中标人承担费用。</w:t>
      </w:r>
    </w:p>
    <w:p w14:paraId="41DF4FA6">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2.除第三人依法享有知识产权的除外，中标人实施本项目所形成成果的知识产权归采购人所有，未经采购人许可，中标人不得随意使用</w:t>
      </w:r>
      <w:r>
        <w:rPr>
          <w:rFonts w:hint="eastAsia" w:ascii="宋体" w:hAnsi="宋体" w:cs="楷体"/>
          <w:bCs/>
        </w:rPr>
        <w:t>。</w:t>
      </w:r>
    </w:p>
    <w:p w14:paraId="0251FE46">
      <w:pPr>
        <w:spacing w:line="360" w:lineRule="auto"/>
        <w:rPr>
          <w:rFonts w:hint="eastAsia" w:cs="Times New Roman" w:asciiTheme="minorEastAsia" w:hAnsiTheme="minorEastAsia" w:eastAsiaTheme="minorEastAsia"/>
          <w:b/>
          <w:kern w:val="2"/>
          <w:sz w:val="21"/>
          <w:szCs w:val="22"/>
          <w:lang w:val="en-US" w:eastAsia="zh-CN" w:bidi="ar-SA"/>
        </w:rPr>
      </w:pPr>
      <w:r>
        <w:rPr>
          <w:rFonts w:hint="eastAsia" w:cs="Times New Roman" w:asciiTheme="minorEastAsia" w:hAnsiTheme="minorEastAsia" w:eastAsiaTheme="minorEastAsia"/>
          <w:b/>
          <w:kern w:val="2"/>
          <w:sz w:val="21"/>
          <w:szCs w:val="22"/>
          <w:lang w:val="en-US" w:eastAsia="zh-CN" w:bidi="ar-SA"/>
        </w:rPr>
        <w:t>（八）解决争议的方法：</w:t>
      </w:r>
    </w:p>
    <w:p w14:paraId="592D1D88">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1.双方因履行本项目发生争议的，可协商解决，无法协商解决的应向采购人住所地有管辖权的人民法院提起诉讼。</w:t>
      </w:r>
    </w:p>
    <w:p w14:paraId="73B39F47">
      <w:pPr>
        <w:spacing w:line="360" w:lineRule="auto"/>
        <w:ind w:firstLine="420" w:firstLineChars="200"/>
        <w:rPr>
          <w:rFonts w:hint="eastAsia"/>
        </w:rPr>
      </w:pPr>
      <w:r>
        <w:rPr>
          <w:rFonts w:hint="eastAsia" w:ascii="宋体" w:hAnsi="宋体" w:cs="楷体"/>
          <w:bCs/>
          <w:lang w:val="en-US" w:eastAsia="zh-CN"/>
        </w:rPr>
        <w:t>2.诉讼进行过程中，双方将继续履行本项目未涉诉讼的其他部分</w:t>
      </w:r>
      <w:r>
        <w:rPr>
          <w:rFonts w:hint="eastAsia" w:ascii="宋体" w:hAnsi="宋体" w:cs="楷体"/>
          <w:bCs/>
        </w:rPr>
        <w:t>。</w:t>
      </w:r>
      <w:bookmarkStart w:id="9" w:name="_Toc135293161"/>
      <w:r>
        <w:rPr>
          <w:rFonts w:hint="eastAsia"/>
        </w:rPr>
        <w:br w:type="page"/>
      </w:r>
    </w:p>
    <w:p w14:paraId="260C741C">
      <w:pPr>
        <w:pStyle w:val="2"/>
      </w:pPr>
      <w:r>
        <w:rPr>
          <w:rFonts w:hint="eastAsia"/>
        </w:rPr>
        <w:t>第三章  投标文件初审</w:t>
      </w:r>
      <w:bookmarkEnd w:id="9"/>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10" w:name="_Toc135293162"/>
    </w:p>
    <w:p w14:paraId="0F4F93B8">
      <w:pPr>
        <w:adjustRightInd w:val="0"/>
        <w:spacing w:line="360" w:lineRule="auto"/>
        <w:ind w:firstLine="422" w:firstLineChars="201"/>
        <w:rPr>
          <w:rFonts w:hint="eastAsia"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6C72C897">
      <w:pPr>
        <w:adjustRightInd w:val="0"/>
        <w:spacing w:line="360" w:lineRule="auto"/>
        <w:ind w:firstLine="422" w:firstLineChars="201"/>
        <w:rPr>
          <w:rFonts w:hint="eastAsia" w:ascii="宋体" w:hAnsi="宋体"/>
          <w:snapToGrid w:val="0"/>
          <w:kern w:val="0"/>
        </w:rPr>
      </w:pPr>
    </w:p>
    <w:p w14:paraId="6B99DD1A">
      <w:pPr>
        <w:pStyle w:val="2"/>
        <w:spacing w:after="0"/>
        <w:rPr>
          <w:rFonts w:hint="eastAsia"/>
        </w:rPr>
      </w:pPr>
    </w:p>
    <w:p w14:paraId="1A9745C8">
      <w:pPr>
        <w:pStyle w:val="2"/>
        <w:spacing w:after="0"/>
      </w:pPr>
      <w:r>
        <w:rPr>
          <w:rFonts w:hint="eastAsia"/>
        </w:rPr>
        <w:t>第四章  评标方法和标准</w:t>
      </w:r>
      <w:bookmarkEnd w:id="10"/>
    </w:p>
    <w:p w14:paraId="4A994828"/>
    <w:p w14:paraId="2F2DF2E1">
      <w:pPr>
        <w:pStyle w:val="4"/>
        <w:spacing w:before="0" w:after="0"/>
      </w:pPr>
      <w:bookmarkStart w:id="11" w:name="_Toc44690429"/>
      <w:bookmarkStart w:id="12" w:name="_Toc44691393"/>
      <w:bookmarkStart w:id="13" w:name="_Toc44690702"/>
      <w:bookmarkStart w:id="14" w:name="_Toc44691161"/>
      <w:bookmarkStart w:id="15" w:name="_Toc135293163"/>
      <w:r>
        <w:rPr>
          <w:rFonts w:hint="eastAsia"/>
        </w:rPr>
        <w:t>一、</w:t>
      </w:r>
      <w:r>
        <w:t>评标方法</w:t>
      </w:r>
      <w:bookmarkEnd w:id="11"/>
      <w:bookmarkEnd w:id="12"/>
      <w:bookmarkEnd w:id="13"/>
      <w:bookmarkEnd w:id="14"/>
      <w:bookmarkEnd w:id="15"/>
    </w:p>
    <w:p w14:paraId="21D0B10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14:paraId="5473236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23B42B56">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spacing w:line="360" w:lineRule="auto"/>
        <w:ind w:firstLine="424" w:firstLineChars="202"/>
        <w:rPr>
          <w:rFonts w:asciiTheme="minorEastAsia" w:hAnsiTheme="minorEastAsia" w:eastAsiaTheme="minorEastAsia"/>
        </w:rPr>
      </w:pPr>
    </w:p>
    <w:p w14:paraId="536D41D7">
      <w:pPr>
        <w:pStyle w:val="4"/>
        <w:spacing w:before="0" w:after="0"/>
      </w:pPr>
      <w:bookmarkStart w:id="16" w:name="_Toc135293164"/>
      <w:r>
        <w:rPr>
          <w:rFonts w:hint="eastAsia"/>
        </w:rPr>
        <w:t>二、评标标准</w:t>
      </w:r>
      <w:bookmarkEnd w:id="16"/>
    </w:p>
    <w:p w14:paraId="15046C29">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582"/>
        <w:gridCol w:w="710"/>
        <w:gridCol w:w="551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评分项及评分规则</w:t>
            </w:r>
          </w:p>
        </w:tc>
        <w:tc>
          <w:tcPr>
            <w:tcW w:w="1187" w:type="dxa"/>
            <w:vAlign w:val="center"/>
          </w:tcPr>
          <w:p w14:paraId="36B78B90">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一、价格部分</w:t>
            </w:r>
          </w:p>
        </w:tc>
        <w:tc>
          <w:tcPr>
            <w:tcW w:w="1187" w:type="dxa"/>
            <w:vAlign w:val="center"/>
          </w:tcPr>
          <w:p w14:paraId="1DE27575">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10</w:t>
            </w:r>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价格分采用低价优先法计算，即满足招标文件要求且投标价格最低的投标报价为评标基准价，其价格分为满分。其他投标人的价格分统一按照下列公式计算：</w:t>
            </w:r>
          </w:p>
          <w:p w14:paraId="63368570">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投标报价得分=(评标基准价／投标报价)×权重</w:t>
            </w:r>
          </w:p>
          <w:p w14:paraId="7B571D75">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备注：</w:t>
            </w:r>
          </w:p>
          <w:p w14:paraId="4FBF6DC5">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bCs/>
                <w:snapToGrid w:val="0"/>
                <w:kern w:val="0"/>
                <w:sz w:val="21"/>
                <w:szCs w:val="21"/>
              </w:rPr>
            </w:pPr>
            <w:r>
              <w:rPr>
                <w:rFonts w:hint="eastAsia" w:ascii="宋体" w:hAnsi="宋体" w:eastAsia="宋体" w:cs="宋体"/>
                <w:snapToGrid w:val="0"/>
                <w:kern w:val="0"/>
                <w:sz w:val="21"/>
                <w:szCs w:val="21"/>
              </w:rPr>
              <w:t>1、因落实政府采购政策进行价格调整的，以调整后的价格计算评标基准价和投标报价</w:t>
            </w:r>
            <w:r>
              <w:rPr>
                <w:rFonts w:hint="eastAsia" w:ascii="宋体" w:hAnsi="宋体" w:eastAsia="宋体" w:cs="宋体"/>
                <w:bCs/>
                <w:snapToGrid w:val="0"/>
                <w:kern w:val="0"/>
                <w:sz w:val="21"/>
                <w:szCs w:val="21"/>
              </w:rPr>
              <w:t>；</w:t>
            </w:r>
          </w:p>
          <w:p w14:paraId="2A37719C">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sz w:val="21"/>
                <w:szCs w:val="21"/>
              </w:rPr>
            </w:pPr>
            <w:r>
              <w:rPr>
                <w:rFonts w:hint="eastAsia" w:ascii="宋体" w:hAnsi="宋体" w:eastAsia="宋体" w:cs="宋体"/>
                <w:snapToGrid w:val="0"/>
                <w:kern w:val="0"/>
                <w:sz w:val="21"/>
                <w:szCs w:val="21"/>
              </w:rPr>
              <w:t>2、投标报价得分四舍五入后，小数点后保留两位有效数</w:t>
            </w:r>
            <w:r>
              <w:rPr>
                <w:rFonts w:hint="eastAsia" w:ascii="宋体" w:hAnsi="宋体" w:eastAsia="宋体" w:cs="宋体"/>
                <w:sz w:val="21"/>
                <w:szCs w:val="21"/>
              </w:rPr>
              <w:t>。</w:t>
            </w:r>
          </w:p>
        </w:tc>
        <w:tc>
          <w:tcPr>
            <w:tcW w:w="1187" w:type="dxa"/>
            <w:vAlign w:val="center"/>
          </w:tcPr>
          <w:p w14:paraId="7C813416">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二、技术部分</w:t>
            </w:r>
          </w:p>
        </w:tc>
        <w:tc>
          <w:tcPr>
            <w:tcW w:w="1187" w:type="dxa"/>
            <w:vAlign w:val="center"/>
          </w:tcPr>
          <w:p w14:paraId="59C79198">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highlight w:val="yellow"/>
              </w:rPr>
              <w:t>65</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1582" w:type="dxa"/>
            <w:vAlign w:val="center"/>
          </w:tcPr>
          <w:p w14:paraId="0DF48DA8">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内容</w:t>
            </w:r>
          </w:p>
        </w:tc>
        <w:tc>
          <w:tcPr>
            <w:tcW w:w="710" w:type="dxa"/>
            <w:vAlign w:val="center"/>
          </w:tcPr>
          <w:p w14:paraId="0221EF29">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权重</w:t>
            </w:r>
          </w:p>
        </w:tc>
        <w:tc>
          <w:tcPr>
            <w:tcW w:w="5513" w:type="dxa"/>
            <w:vAlign w:val="center"/>
          </w:tcPr>
          <w:p w14:paraId="4CB82A7D">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评分规则</w:t>
            </w:r>
          </w:p>
        </w:tc>
        <w:tc>
          <w:tcPr>
            <w:tcW w:w="1187" w:type="dxa"/>
            <w:vAlign w:val="center"/>
          </w:tcPr>
          <w:p w14:paraId="584AB568">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评分方式</w:t>
            </w:r>
          </w:p>
        </w:tc>
      </w:tr>
      <w:tr w14:paraId="5D7A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1223EB6F">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582" w:type="dxa"/>
            <w:vAlign w:val="center"/>
          </w:tcPr>
          <w:p w14:paraId="2E5A057B">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kern w:val="0"/>
                <w:sz w:val="21"/>
                <w:szCs w:val="21"/>
              </w:rPr>
            </w:pPr>
            <w:r>
              <w:rPr>
                <w:rFonts w:hint="eastAsia" w:ascii="宋体" w:hAnsi="宋体" w:eastAsia="宋体" w:cs="宋体"/>
                <w:sz w:val="21"/>
                <w:szCs w:val="21"/>
                <w:highlight w:val="none"/>
              </w:rPr>
              <w:t>实施方案</w:t>
            </w:r>
          </w:p>
        </w:tc>
        <w:tc>
          <w:tcPr>
            <w:tcW w:w="710" w:type="dxa"/>
            <w:vAlign w:val="center"/>
          </w:tcPr>
          <w:p w14:paraId="490D2051">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kern w:val="0"/>
                <w:sz w:val="21"/>
                <w:szCs w:val="21"/>
              </w:rPr>
            </w:pPr>
            <w:r>
              <w:rPr>
                <w:rFonts w:hint="eastAsia" w:ascii="宋体" w:hAnsi="宋体" w:eastAsia="宋体" w:cs="宋体"/>
                <w:sz w:val="21"/>
                <w:szCs w:val="21"/>
                <w:highlight w:val="none"/>
                <w:lang w:val="en-US" w:eastAsia="zh-CN"/>
              </w:rPr>
              <w:t>14</w:t>
            </w:r>
          </w:p>
        </w:tc>
        <w:tc>
          <w:tcPr>
            <w:tcW w:w="5513" w:type="dxa"/>
            <w:vAlign w:val="top"/>
          </w:tcPr>
          <w:p w14:paraId="23484BBC">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一</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评审内容：</w:t>
            </w:r>
          </w:p>
          <w:p w14:paraId="517AB91F">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投标人应结合其工作经历及项目需求制定实施方案，具体内容包括但不限于：</w:t>
            </w:r>
          </w:p>
          <w:p w14:paraId="33E5606D">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1.项目实施总体思路；</w:t>
            </w:r>
          </w:p>
          <w:p w14:paraId="07777688">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2.实施方法及内容；</w:t>
            </w:r>
          </w:p>
          <w:p w14:paraId="76D45259">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3.实施流程；</w:t>
            </w:r>
          </w:p>
          <w:p w14:paraId="5A9FA3D4">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4.工作进度安排；</w:t>
            </w:r>
          </w:p>
          <w:p w14:paraId="0AE5A7CB">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5.项目交付成果等相关内容。</w:t>
            </w:r>
          </w:p>
          <w:p w14:paraId="3EBE3024">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二、评审依据：</w:t>
            </w:r>
          </w:p>
          <w:p w14:paraId="63E6CCFB">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（一）满足以上5项要求得</w:t>
            </w:r>
            <w:r>
              <w:rPr>
                <w:rFonts w:hint="eastAsia" w:ascii="宋体" w:hAnsi="宋体" w:eastAsia="宋体" w:cs="宋体"/>
                <w:b w:val="0"/>
                <w:bCs w:val="0"/>
                <w:sz w:val="21"/>
                <w:szCs w:val="21"/>
                <w:highlight w:val="none"/>
                <w:lang w:val="en-US" w:eastAsia="zh-CN"/>
              </w:rPr>
              <w:t>10</w:t>
            </w:r>
            <w:r>
              <w:rPr>
                <w:rFonts w:hint="eastAsia" w:ascii="宋体" w:hAnsi="宋体" w:eastAsia="宋体" w:cs="宋体"/>
                <w:b w:val="0"/>
                <w:bCs w:val="0"/>
                <w:sz w:val="21"/>
                <w:szCs w:val="21"/>
                <w:highlight w:val="none"/>
              </w:rPr>
              <w:t>分，满足以上任意4项要求得</w:t>
            </w:r>
            <w:r>
              <w:rPr>
                <w:rFonts w:hint="eastAsia" w:ascii="宋体" w:hAnsi="宋体" w:eastAsia="宋体" w:cs="宋体"/>
                <w:b w:val="0"/>
                <w:bCs w:val="0"/>
                <w:sz w:val="21"/>
                <w:szCs w:val="21"/>
                <w:highlight w:val="none"/>
                <w:lang w:val="en-US" w:eastAsia="zh-CN"/>
              </w:rPr>
              <w:t>8</w:t>
            </w:r>
            <w:r>
              <w:rPr>
                <w:rFonts w:hint="eastAsia" w:ascii="宋体" w:hAnsi="宋体" w:eastAsia="宋体" w:cs="宋体"/>
                <w:b w:val="0"/>
                <w:bCs w:val="0"/>
                <w:sz w:val="21"/>
                <w:szCs w:val="21"/>
                <w:highlight w:val="none"/>
              </w:rPr>
              <w:t>分，满足以上任意3项要求得</w:t>
            </w:r>
            <w:r>
              <w:rPr>
                <w:rFonts w:hint="eastAsia" w:ascii="宋体" w:hAnsi="宋体" w:eastAsia="宋体" w:cs="宋体"/>
                <w:b w:val="0"/>
                <w:bCs w:val="0"/>
                <w:sz w:val="21"/>
                <w:szCs w:val="21"/>
                <w:highlight w:val="none"/>
                <w:lang w:val="en-US" w:eastAsia="zh-CN"/>
              </w:rPr>
              <w:t>6</w:t>
            </w:r>
            <w:r>
              <w:rPr>
                <w:rFonts w:hint="eastAsia" w:ascii="宋体" w:hAnsi="宋体" w:eastAsia="宋体" w:cs="宋体"/>
                <w:b w:val="0"/>
                <w:bCs w:val="0"/>
                <w:sz w:val="21"/>
                <w:szCs w:val="21"/>
                <w:highlight w:val="none"/>
              </w:rPr>
              <w:t>分，满足以上任意2项要求得</w:t>
            </w:r>
            <w:r>
              <w:rPr>
                <w:rFonts w:hint="eastAsia" w:ascii="宋体" w:hAnsi="宋体" w:eastAsia="宋体" w:cs="宋体"/>
                <w:b w:val="0"/>
                <w:bCs w:val="0"/>
                <w:sz w:val="21"/>
                <w:szCs w:val="21"/>
                <w:highlight w:val="none"/>
                <w:lang w:val="en-US" w:eastAsia="zh-CN"/>
              </w:rPr>
              <w:t>4</w:t>
            </w:r>
            <w:r>
              <w:rPr>
                <w:rFonts w:hint="eastAsia" w:ascii="宋体" w:hAnsi="宋体" w:eastAsia="宋体" w:cs="宋体"/>
                <w:b w:val="0"/>
                <w:bCs w:val="0"/>
                <w:sz w:val="21"/>
                <w:szCs w:val="21"/>
                <w:highlight w:val="none"/>
              </w:rPr>
              <w:t>分，满足以上任意1项要求得</w:t>
            </w: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z w:val="21"/>
                <w:szCs w:val="21"/>
                <w:highlight w:val="none"/>
              </w:rPr>
              <w:t>分，其他情况不得分。</w:t>
            </w:r>
          </w:p>
          <w:p w14:paraId="750BA6F3">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（二）在此基础上，评审委员会根据各投标供应商的具体响应内容进一步评审：</w:t>
            </w:r>
          </w:p>
          <w:p w14:paraId="056B1335">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1.评审为优（有具体的时间节点和步骤，有具体的人员安排及明确的分工，对突</w:t>
            </w:r>
            <w:bookmarkStart w:id="117" w:name="_GoBack"/>
            <w:bookmarkEnd w:id="117"/>
            <w:r>
              <w:rPr>
                <w:rFonts w:hint="eastAsia" w:ascii="宋体" w:hAnsi="宋体" w:eastAsia="宋体" w:cs="宋体"/>
                <w:b w:val="0"/>
                <w:bCs w:val="0"/>
                <w:sz w:val="21"/>
                <w:szCs w:val="21"/>
                <w:highlight w:val="none"/>
              </w:rPr>
              <w:t>发情况有具体的应对措施）的加</w:t>
            </w:r>
            <w:r>
              <w:rPr>
                <w:rFonts w:hint="eastAsia" w:ascii="宋体" w:hAnsi="宋体" w:eastAsia="宋体" w:cs="宋体"/>
                <w:b w:val="0"/>
                <w:bCs w:val="0"/>
                <w:sz w:val="21"/>
                <w:szCs w:val="21"/>
                <w:highlight w:val="none"/>
                <w:lang w:val="en-US" w:eastAsia="zh-CN"/>
              </w:rPr>
              <w:t>4</w:t>
            </w:r>
            <w:r>
              <w:rPr>
                <w:rFonts w:hint="eastAsia" w:ascii="宋体" w:hAnsi="宋体" w:eastAsia="宋体" w:cs="宋体"/>
                <w:b w:val="0"/>
                <w:bCs w:val="0"/>
                <w:sz w:val="21"/>
                <w:szCs w:val="21"/>
                <w:highlight w:val="none"/>
              </w:rPr>
              <w:t>分</w:t>
            </w:r>
            <w:r>
              <w:rPr>
                <w:rFonts w:hint="eastAsia" w:ascii="宋体" w:hAnsi="宋体" w:eastAsia="宋体" w:cs="宋体"/>
                <w:b w:val="0"/>
                <w:bCs w:val="0"/>
                <w:sz w:val="21"/>
                <w:szCs w:val="21"/>
                <w:highlight w:val="none"/>
                <w:lang w:eastAsia="zh-CN"/>
              </w:rPr>
              <w:t>；</w:t>
            </w:r>
          </w:p>
          <w:p w14:paraId="19B08FB6">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2.评审为良（有较具体的时间节点和步骤，较具体的人员安排及较明确的分工，对突发情况有较具体的应对措施）的加</w:t>
            </w: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rPr>
              <w:t>分；</w:t>
            </w:r>
          </w:p>
          <w:p w14:paraId="0FD55D88">
            <w:pPr>
              <w:keepNext w:val="0"/>
              <w:keepLines w:val="0"/>
              <w:pageBreakBefore w:val="0"/>
              <w:kinsoku/>
              <w:wordWrap/>
              <w:overflowPunct/>
              <w:topLinePunct w:val="0"/>
              <w:bidi w:val="0"/>
              <w:spacing w:line="360" w:lineRule="auto"/>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3.评审为中（时间节点和步骤一般，人员安排及分工一般，对突发情况应对措施一般）的加</w:t>
            </w: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z w:val="21"/>
                <w:szCs w:val="21"/>
                <w:highlight w:val="none"/>
              </w:rPr>
              <w:t>分；</w:t>
            </w:r>
          </w:p>
          <w:p w14:paraId="6B90F147">
            <w:pPr>
              <w:keepNext w:val="0"/>
              <w:keepLines w:val="0"/>
              <w:pageBreakBefore w:val="0"/>
              <w:kinsoku/>
              <w:wordWrap/>
              <w:overflowPunct/>
              <w:topLinePunct w:val="0"/>
              <w:bidi w:val="0"/>
              <w:spacing w:line="360" w:lineRule="auto"/>
              <w:textAlignment w:val="auto"/>
              <w:rPr>
                <w:rFonts w:hint="eastAsia" w:ascii="宋体" w:hAnsi="宋体" w:eastAsia="宋体" w:cs="宋体"/>
                <w:kern w:val="0"/>
                <w:sz w:val="21"/>
                <w:szCs w:val="21"/>
              </w:rPr>
            </w:pPr>
            <w:r>
              <w:rPr>
                <w:rFonts w:hint="eastAsia" w:ascii="宋体" w:hAnsi="宋体" w:eastAsia="宋体" w:cs="宋体"/>
                <w:b w:val="0"/>
                <w:bCs w:val="0"/>
                <w:sz w:val="21"/>
                <w:szCs w:val="21"/>
                <w:highlight w:val="none"/>
              </w:rPr>
              <w:t>4.评审为差（时间节点和步骤不具体，人员安排及分工不合理，对突发情况应对措施不合理）</w:t>
            </w:r>
            <w:r>
              <w:rPr>
                <w:rFonts w:hint="eastAsia" w:ascii="宋体" w:hAnsi="宋体" w:eastAsia="宋体" w:cs="宋体"/>
                <w:b w:val="0"/>
                <w:bCs/>
                <w:sz w:val="21"/>
                <w:szCs w:val="21"/>
                <w:highlight w:val="none"/>
                <w:lang w:val="en-US" w:eastAsia="zh-CN"/>
              </w:rPr>
              <w:t>或其他情况则</w:t>
            </w:r>
            <w:r>
              <w:rPr>
                <w:rFonts w:hint="eastAsia" w:ascii="宋体" w:hAnsi="宋体" w:eastAsia="宋体" w:cs="宋体"/>
                <w:b w:val="0"/>
                <w:bCs w:val="0"/>
                <w:sz w:val="21"/>
                <w:szCs w:val="21"/>
                <w:highlight w:val="none"/>
                <w:lang w:val="en-US" w:eastAsia="zh-CN"/>
              </w:rPr>
              <w:t>不加</w:t>
            </w:r>
            <w:r>
              <w:rPr>
                <w:rFonts w:hint="eastAsia" w:ascii="宋体" w:hAnsi="宋体" w:eastAsia="宋体" w:cs="宋体"/>
                <w:b w:val="0"/>
                <w:bCs w:val="0"/>
                <w:sz w:val="21"/>
                <w:szCs w:val="21"/>
                <w:highlight w:val="none"/>
              </w:rPr>
              <w:t>分。</w:t>
            </w:r>
          </w:p>
        </w:tc>
        <w:tc>
          <w:tcPr>
            <w:tcW w:w="1187" w:type="dxa"/>
            <w:vAlign w:val="center"/>
          </w:tcPr>
          <w:p w14:paraId="50F1958A">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589F9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0F112028">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2</w:t>
            </w:r>
          </w:p>
        </w:tc>
        <w:tc>
          <w:tcPr>
            <w:tcW w:w="1582" w:type="dxa"/>
            <w:vAlign w:val="center"/>
          </w:tcPr>
          <w:p w14:paraId="0E417498">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kern w:val="0"/>
                <w:sz w:val="21"/>
                <w:szCs w:val="21"/>
              </w:rPr>
            </w:pPr>
            <w:r>
              <w:rPr>
                <w:rFonts w:hint="eastAsia" w:ascii="宋体" w:hAnsi="宋体" w:eastAsia="宋体" w:cs="宋体"/>
                <w:sz w:val="21"/>
                <w:szCs w:val="21"/>
                <w:highlight w:val="none"/>
              </w:rPr>
              <w:t>项目重点难点分析、应对措施及相关的合理化建议</w:t>
            </w:r>
          </w:p>
        </w:tc>
        <w:tc>
          <w:tcPr>
            <w:tcW w:w="710" w:type="dxa"/>
            <w:vAlign w:val="center"/>
          </w:tcPr>
          <w:p w14:paraId="74E131CA">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kern w:val="0"/>
                <w:sz w:val="21"/>
                <w:szCs w:val="21"/>
              </w:rPr>
            </w:pPr>
            <w:r>
              <w:rPr>
                <w:rFonts w:hint="eastAsia" w:ascii="宋体" w:hAnsi="宋体" w:eastAsia="宋体" w:cs="宋体"/>
                <w:sz w:val="21"/>
                <w:szCs w:val="21"/>
                <w:highlight w:val="none"/>
                <w:lang w:val="en-US" w:eastAsia="zh-CN"/>
              </w:rPr>
              <w:t>12</w:t>
            </w:r>
          </w:p>
        </w:tc>
        <w:tc>
          <w:tcPr>
            <w:tcW w:w="5513" w:type="dxa"/>
            <w:vAlign w:val="center"/>
          </w:tcPr>
          <w:p w14:paraId="2120723D">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一</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评审内容：</w:t>
            </w:r>
          </w:p>
          <w:p w14:paraId="107BDF63">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投标人应结合其工作经历及项目需求进行重点难点分析并提出合理化建议，内容包括但不限于:</w:t>
            </w:r>
          </w:p>
          <w:p w14:paraId="537ABE37">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1.阐述本项目存在的重难点问题；</w:t>
            </w:r>
          </w:p>
          <w:p w14:paraId="48346D67">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2.根据项目重难点，详细阐述对应的应对措施；</w:t>
            </w:r>
          </w:p>
          <w:p w14:paraId="2A67C60F">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3.提出初步的规划思路及解决方案。</w:t>
            </w:r>
          </w:p>
          <w:p w14:paraId="64EF3A6F">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二</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评审依据：</w:t>
            </w:r>
          </w:p>
          <w:p w14:paraId="2BDDF107">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满足以上三项要求得</w:t>
            </w:r>
            <w:r>
              <w:rPr>
                <w:rFonts w:hint="eastAsia" w:ascii="宋体" w:hAnsi="宋体" w:eastAsia="宋体" w:cs="宋体"/>
                <w:b w:val="0"/>
                <w:bCs/>
                <w:sz w:val="21"/>
                <w:szCs w:val="21"/>
                <w:highlight w:val="none"/>
                <w:lang w:val="en-US" w:eastAsia="zh-CN"/>
              </w:rPr>
              <w:t>9</w:t>
            </w:r>
            <w:r>
              <w:rPr>
                <w:rFonts w:hint="eastAsia" w:ascii="宋体" w:hAnsi="宋体" w:eastAsia="宋体" w:cs="宋体"/>
                <w:b w:val="0"/>
                <w:bCs/>
                <w:sz w:val="21"/>
                <w:szCs w:val="21"/>
                <w:highlight w:val="none"/>
              </w:rPr>
              <w:t>分，满足以上任意二项要求得</w:t>
            </w:r>
            <w:r>
              <w:rPr>
                <w:rFonts w:hint="eastAsia" w:ascii="宋体" w:hAnsi="宋体" w:eastAsia="宋体" w:cs="宋体"/>
                <w:b w:val="0"/>
                <w:bCs/>
                <w:sz w:val="21"/>
                <w:szCs w:val="21"/>
                <w:highlight w:val="none"/>
                <w:lang w:val="en-US" w:eastAsia="zh-CN"/>
              </w:rPr>
              <w:t>6</w:t>
            </w:r>
            <w:r>
              <w:rPr>
                <w:rFonts w:hint="eastAsia" w:ascii="宋体" w:hAnsi="宋体" w:eastAsia="宋体" w:cs="宋体"/>
                <w:b w:val="0"/>
                <w:bCs/>
                <w:sz w:val="21"/>
                <w:szCs w:val="21"/>
                <w:highlight w:val="none"/>
              </w:rPr>
              <w:t>分，满足以上任意一项要求得</w:t>
            </w: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分，其他情况不得分。</w:t>
            </w:r>
          </w:p>
          <w:p w14:paraId="6AFEACB6">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在此基础上，评审委员会根据各投标供应商的具体响应内容进一步评审：</w:t>
            </w:r>
          </w:p>
          <w:p w14:paraId="75F57AA0">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1.评审为优（重难点分析全面，提出应对措施科学，提出解决方案可操作性强且有针对性）的加</w:t>
            </w: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分；</w:t>
            </w:r>
          </w:p>
          <w:p w14:paraId="0A8C93BF">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2.评审为良（重难点分析较全面，提出应对措施较科学，提出解决方案可操作性较强且较有针对性）的加</w:t>
            </w: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分；</w:t>
            </w:r>
          </w:p>
          <w:p w14:paraId="0AD840CF">
            <w:pPr>
              <w:keepNext w:val="0"/>
              <w:keepLines w:val="0"/>
              <w:pageBreakBefore w:val="0"/>
              <w:suppressLineNumbers w:val="0"/>
              <w:kinsoku/>
              <w:wordWrap/>
              <w:overflowPunct/>
              <w:topLinePunct w:val="0"/>
              <w:bidi w:val="0"/>
              <w:spacing w:before="0" w:beforeAutospacing="0" w:after="0" w:afterAutospacing="0" w:line="360" w:lineRule="auto"/>
              <w:ind w:right="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3.评审为中（重难点分析一般，提出应对措施一般科学，提出解决方案可操作性一般且针对性一般）的加1分；</w:t>
            </w:r>
          </w:p>
          <w:p w14:paraId="30AB70B6">
            <w:pPr>
              <w:keepNext w:val="0"/>
              <w:keepLines w:val="0"/>
              <w:pageBreakBefore w:val="0"/>
              <w:suppressLineNumbers w:val="0"/>
              <w:kinsoku/>
              <w:wordWrap/>
              <w:overflowPunct/>
              <w:topLinePunct w:val="0"/>
              <w:bidi w:val="0"/>
              <w:spacing w:before="0" w:beforeAutospacing="0" w:after="0" w:afterAutospacing="0" w:line="360" w:lineRule="auto"/>
              <w:ind w:right="0" w:rightChars="0" w:firstLine="0" w:firstLineChars="0"/>
              <w:textAlignment w:val="auto"/>
              <w:rPr>
                <w:rFonts w:hint="eastAsia" w:ascii="宋体" w:hAnsi="宋体" w:eastAsia="宋体" w:cs="宋体"/>
                <w:sz w:val="21"/>
                <w:szCs w:val="21"/>
              </w:rPr>
            </w:pPr>
            <w:r>
              <w:rPr>
                <w:rFonts w:hint="eastAsia" w:ascii="宋体" w:hAnsi="宋体" w:eastAsia="宋体" w:cs="宋体"/>
                <w:b w:val="0"/>
                <w:bCs/>
                <w:sz w:val="21"/>
                <w:szCs w:val="21"/>
                <w:highlight w:val="none"/>
              </w:rPr>
              <w:t>4.评审为差（重难点分析缺失，提出应对措施不科学，提出解决方案可操作性差且针对性差）</w:t>
            </w:r>
            <w:r>
              <w:rPr>
                <w:rFonts w:hint="eastAsia" w:ascii="宋体" w:hAnsi="宋体" w:eastAsia="宋体" w:cs="宋体"/>
                <w:b w:val="0"/>
                <w:bCs/>
                <w:sz w:val="21"/>
                <w:szCs w:val="21"/>
                <w:highlight w:val="none"/>
                <w:lang w:val="en-US" w:eastAsia="zh-CN"/>
              </w:rPr>
              <w:t>或其他情况则不加分</w:t>
            </w:r>
            <w:r>
              <w:rPr>
                <w:rFonts w:hint="eastAsia" w:ascii="宋体" w:hAnsi="宋体" w:eastAsia="宋体" w:cs="宋体"/>
                <w:b w:val="0"/>
                <w:bCs/>
                <w:sz w:val="21"/>
                <w:szCs w:val="21"/>
                <w:highlight w:val="none"/>
              </w:rPr>
              <w:t>。</w:t>
            </w:r>
          </w:p>
        </w:tc>
        <w:tc>
          <w:tcPr>
            <w:tcW w:w="1187" w:type="dxa"/>
            <w:vAlign w:val="center"/>
          </w:tcPr>
          <w:p w14:paraId="05A8D7C2">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4095F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73" w:hRule="atLeast"/>
          <w:jc w:val="center"/>
        </w:trPr>
        <w:tc>
          <w:tcPr>
            <w:tcW w:w="754" w:type="dxa"/>
            <w:vAlign w:val="center"/>
          </w:tcPr>
          <w:p w14:paraId="506E387D">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1582" w:type="dxa"/>
            <w:vAlign w:val="center"/>
          </w:tcPr>
          <w:p w14:paraId="7D70D69D">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kern w:val="0"/>
                <w:sz w:val="21"/>
                <w:szCs w:val="21"/>
              </w:rPr>
            </w:pPr>
            <w:r>
              <w:rPr>
                <w:rFonts w:hint="eastAsia" w:ascii="宋体" w:hAnsi="宋体" w:eastAsia="宋体" w:cs="宋体"/>
                <w:sz w:val="21"/>
                <w:szCs w:val="21"/>
                <w:highlight w:val="none"/>
              </w:rPr>
              <w:t>质量（完成时间、安全、环保）保障措施及方案</w:t>
            </w:r>
          </w:p>
        </w:tc>
        <w:tc>
          <w:tcPr>
            <w:tcW w:w="710" w:type="dxa"/>
            <w:vAlign w:val="center"/>
          </w:tcPr>
          <w:p w14:paraId="364828A2">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kern w:val="0"/>
                <w:sz w:val="21"/>
                <w:szCs w:val="21"/>
              </w:rPr>
            </w:pPr>
            <w:r>
              <w:rPr>
                <w:rFonts w:hint="eastAsia" w:ascii="宋体" w:hAnsi="宋体" w:eastAsia="宋体" w:cs="宋体"/>
                <w:sz w:val="21"/>
                <w:szCs w:val="21"/>
                <w:highlight w:val="none"/>
                <w:lang w:val="en-US" w:eastAsia="zh-CN"/>
              </w:rPr>
              <w:t>9</w:t>
            </w:r>
          </w:p>
        </w:tc>
        <w:tc>
          <w:tcPr>
            <w:tcW w:w="5513" w:type="dxa"/>
            <w:vAlign w:val="center"/>
          </w:tcPr>
          <w:p w14:paraId="27F30A76">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一</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评审内容：</w:t>
            </w:r>
          </w:p>
          <w:p w14:paraId="3249B5BA">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投标人应结合其工作经历及项目需求进行质量保障措施及方案，内容包括但不限于：</w:t>
            </w:r>
          </w:p>
          <w:p w14:paraId="39ED5422">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1.项目完成时间；</w:t>
            </w:r>
          </w:p>
          <w:p w14:paraId="0D2F30BD">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2.项目实施安全保障措施；</w:t>
            </w:r>
          </w:p>
          <w:p w14:paraId="39B7A364">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3.服务内容响应情况。</w:t>
            </w:r>
          </w:p>
          <w:p w14:paraId="11F88442">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二</w:t>
            </w:r>
            <w:r>
              <w:rPr>
                <w:rFonts w:hint="eastAsia" w:ascii="宋体" w:hAnsi="宋体" w:cs="宋体"/>
                <w:b w:val="0"/>
                <w:bCs/>
                <w:sz w:val="21"/>
                <w:szCs w:val="21"/>
                <w:highlight w:val="none"/>
                <w:lang w:eastAsia="zh-CN"/>
              </w:rPr>
              <w:t>）</w:t>
            </w:r>
            <w:r>
              <w:rPr>
                <w:rFonts w:hint="eastAsia" w:ascii="宋体" w:hAnsi="宋体" w:eastAsia="宋体" w:cs="宋体"/>
                <w:b w:val="0"/>
                <w:bCs/>
                <w:sz w:val="21"/>
                <w:szCs w:val="21"/>
                <w:highlight w:val="none"/>
              </w:rPr>
              <w:t>评审依据：</w:t>
            </w:r>
          </w:p>
          <w:p w14:paraId="28ACE643">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满足以上3项要求得</w:t>
            </w:r>
            <w:r>
              <w:rPr>
                <w:rFonts w:hint="eastAsia" w:ascii="宋体" w:hAnsi="宋体" w:eastAsia="宋体" w:cs="宋体"/>
                <w:b w:val="0"/>
                <w:bCs/>
                <w:sz w:val="21"/>
                <w:szCs w:val="21"/>
                <w:highlight w:val="none"/>
                <w:lang w:val="en-US" w:eastAsia="zh-CN"/>
              </w:rPr>
              <w:t>6</w:t>
            </w:r>
            <w:r>
              <w:rPr>
                <w:rFonts w:hint="eastAsia" w:ascii="宋体" w:hAnsi="宋体" w:eastAsia="宋体" w:cs="宋体"/>
                <w:b w:val="0"/>
                <w:bCs/>
                <w:sz w:val="21"/>
                <w:szCs w:val="21"/>
                <w:highlight w:val="none"/>
              </w:rPr>
              <w:t>分，满足以上任意2项要求得</w:t>
            </w:r>
            <w:r>
              <w:rPr>
                <w:rFonts w:hint="eastAsia" w:ascii="宋体" w:hAnsi="宋体" w:eastAsia="宋体" w:cs="宋体"/>
                <w:b w:val="0"/>
                <w:bCs/>
                <w:sz w:val="21"/>
                <w:szCs w:val="21"/>
                <w:highlight w:val="none"/>
                <w:lang w:val="en-US" w:eastAsia="zh-CN"/>
              </w:rPr>
              <w:t>4</w:t>
            </w:r>
            <w:r>
              <w:rPr>
                <w:rFonts w:hint="eastAsia" w:ascii="宋体" w:hAnsi="宋体" w:eastAsia="宋体" w:cs="宋体"/>
                <w:b w:val="0"/>
                <w:bCs/>
                <w:sz w:val="21"/>
                <w:szCs w:val="21"/>
                <w:highlight w:val="none"/>
              </w:rPr>
              <w:t>分，满足以上任意1项要求得</w:t>
            </w: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分，其他情况不得分。</w:t>
            </w:r>
          </w:p>
          <w:p w14:paraId="5C23E6C7">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在此基础上，评审委员会根据各投标供应商的具体响应内容进一步评审：</w:t>
            </w:r>
          </w:p>
          <w:p w14:paraId="2983BA99">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1.评审为优（针对</w:t>
            </w:r>
            <w:r>
              <w:rPr>
                <w:rFonts w:hint="eastAsia" w:ascii="宋体" w:hAnsi="宋体" w:eastAsia="宋体" w:cs="宋体"/>
                <w:b w:val="0"/>
                <w:bCs/>
                <w:sz w:val="21"/>
                <w:szCs w:val="21"/>
                <w:highlight w:val="none"/>
                <w:lang w:val="en-US" w:eastAsia="zh-CN"/>
              </w:rPr>
              <w:t>标准项目</w:t>
            </w:r>
            <w:r>
              <w:rPr>
                <w:rFonts w:hint="eastAsia" w:ascii="宋体" w:hAnsi="宋体" w:eastAsia="宋体" w:cs="宋体"/>
                <w:b w:val="0"/>
                <w:bCs/>
                <w:sz w:val="21"/>
                <w:szCs w:val="21"/>
                <w:highlight w:val="none"/>
              </w:rPr>
              <w:t>审核突发需求有需要及时响应的提出具体举措）的加3分；</w:t>
            </w:r>
          </w:p>
          <w:p w14:paraId="44B7137B">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2.评审为良（针对</w:t>
            </w:r>
            <w:r>
              <w:rPr>
                <w:rFonts w:hint="eastAsia" w:ascii="宋体" w:hAnsi="宋体" w:eastAsia="宋体" w:cs="宋体"/>
                <w:b w:val="0"/>
                <w:bCs/>
                <w:sz w:val="21"/>
                <w:szCs w:val="21"/>
                <w:highlight w:val="none"/>
                <w:lang w:val="en-US" w:eastAsia="zh-CN"/>
              </w:rPr>
              <w:t>标准项目</w:t>
            </w:r>
            <w:r>
              <w:rPr>
                <w:rFonts w:hint="eastAsia" w:ascii="宋体" w:hAnsi="宋体" w:eastAsia="宋体" w:cs="宋体"/>
                <w:b w:val="0"/>
                <w:bCs/>
                <w:sz w:val="21"/>
                <w:szCs w:val="21"/>
                <w:highlight w:val="none"/>
              </w:rPr>
              <w:t>审核突发需求有需要及时响应的提出较具体举措）的加2分；</w:t>
            </w:r>
          </w:p>
          <w:p w14:paraId="42719C00">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3.评审为中（针对</w:t>
            </w:r>
            <w:r>
              <w:rPr>
                <w:rFonts w:hint="eastAsia" w:ascii="宋体" w:hAnsi="宋体" w:eastAsia="宋体" w:cs="宋体"/>
                <w:b w:val="0"/>
                <w:bCs/>
                <w:sz w:val="21"/>
                <w:szCs w:val="21"/>
                <w:highlight w:val="none"/>
                <w:lang w:val="en-US" w:eastAsia="zh-CN"/>
              </w:rPr>
              <w:t>标准项目</w:t>
            </w:r>
            <w:r>
              <w:rPr>
                <w:rFonts w:hint="eastAsia" w:ascii="宋体" w:hAnsi="宋体" w:eastAsia="宋体" w:cs="宋体"/>
                <w:b w:val="0"/>
                <w:bCs/>
                <w:sz w:val="21"/>
                <w:szCs w:val="21"/>
                <w:highlight w:val="none"/>
              </w:rPr>
              <w:t>审核突发需求有需要及时响应的提出举措一般）的加1分；</w:t>
            </w:r>
          </w:p>
          <w:p w14:paraId="61EAFA38">
            <w:pPr>
              <w:keepNext w:val="0"/>
              <w:keepLines w:val="0"/>
              <w:pageBreakBefore w:val="0"/>
              <w:kinsoku/>
              <w:wordWrap/>
              <w:overflowPunct/>
              <w:topLinePunct w:val="0"/>
              <w:bidi w:val="0"/>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b w:val="0"/>
                <w:bCs/>
                <w:sz w:val="21"/>
                <w:szCs w:val="21"/>
                <w:highlight w:val="none"/>
              </w:rPr>
              <w:t>4.评审为差（针对</w:t>
            </w:r>
            <w:r>
              <w:rPr>
                <w:rFonts w:hint="eastAsia" w:ascii="宋体" w:hAnsi="宋体" w:eastAsia="宋体" w:cs="宋体"/>
                <w:b w:val="0"/>
                <w:bCs/>
                <w:sz w:val="21"/>
                <w:szCs w:val="21"/>
                <w:highlight w:val="none"/>
                <w:lang w:val="en-US" w:eastAsia="zh-CN"/>
              </w:rPr>
              <w:t>标准项目</w:t>
            </w:r>
            <w:r>
              <w:rPr>
                <w:rFonts w:hint="eastAsia" w:ascii="宋体" w:hAnsi="宋体" w:eastAsia="宋体" w:cs="宋体"/>
                <w:b w:val="0"/>
                <w:bCs/>
                <w:sz w:val="21"/>
                <w:szCs w:val="21"/>
                <w:highlight w:val="none"/>
              </w:rPr>
              <w:t>审核突发需求有需要及时响应的提出举措不合理）</w:t>
            </w:r>
            <w:r>
              <w:rPr>
                <w:rFonts w:hint="eastAsia" w:ascii="宋体" w:hAnsi="宋体" w:eastAsia="宋体" w:cs="宋体"/>
                <w:b w:val="0"/>
                <w:bCs/>
                <w:sz w:val="21"/>
                <w:szCs w:val="21"/>
                <w:highlight w:val="none"/>
                <w:lang w:val="en-US" w:eastAsia="zh-CN"/>
              </w:rPr>
              <w:t>或其他情况则不加分</w:t>
            </w:r>
            <w:r>
              <w:rPr>
                <w:rFonts w:hint="eastAsia" w:ascii="宋体" w:hAnsi="宋体" w:eastAsia="宋体" w:cs="宋体"/>
                <w:b w:val="0"/>
                <w:bCs/>
                <w:sz w:val="21"/>
                <w:szCs w:val="21"/>
                <w:highlight w:val="none"/>
              </w:rPr>
              <w:t>。</w:t>
            </w:r>
          </w:p>
        </w:tc>
        <w:tc>
          <w:tcPr>
            <w:tcW w:w="1187" w:type="dxa"/>
            <w:vAlign w:val="center"/>
          </w:tcPr>
          <w:p w14:paraId="7B7D9FBE">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4EAE7E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77" w:hRule="atLeast"/>
          <w:jc w:val="center"/>
        </w:trPr>
        <w:tc>
          <w:tcPr>
            <w:tcW w:w="754" w:type="dxa"/>
            <w:vAlign w:val="center"/>
          </w:tcPr>
          <w:p w14:paraId="26825486">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582" w:type="dxa"/>
            <w:vAlign w:val="center"/>
          </w:tcPr>
          <w:p w14:paraId="0E029A92">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highlight w:val="none"/>
              </w:rPr>
              <w:t>拟安排的项目负责人情况（仅限一人）</w:t>
            </w:r>
          </w:p>
        </w:tc>
        <w:tc>
          <w:tcPr>
            <w:tcW w:w="710" w:type="dxa"/>
            <w:vAlign w:val="center"/>
          </w:tcPr>
          <w:p w14:paraId="7274A6F1">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kern w:val="0"/>
                <w:sz w:val="21"/>
                <w:szCs w:val="21"/>
              </w:rPr>
            </w:pPr>
            <w:r>
              <w:rPr>
                <w:rFonts w:hint="eastAsia" w:ascii="宋体" w:hAnsi="宋体" w:eastAsia="宋体" w:cs="宋体"/>
                <w:sz w:val="21"/>
                <w:szCs w:val="21"/>
                <w:highlight w:val="none"/>
              </w:rPr>
              <w:t>5</w:t>
            </w:r>
          </w:p>
        </w:tc>
        <w:tc>
          <w:tcPr>
            <w:tcW w:w="5513" w:type="dxa"/>
            <w:vAlign w:val="top"/>
          </w:tcPr>
          <w:p w14:paraId="36B7F1DD">
            <w:pPr>
              <w:keepNext w:val="0"/>
              <w:keepLines w:val="0"/>
              <w:pageBreakBefore w:val="0"/>
              <w:numPr>
                <w:ilvl w:val="0"/>
                <w:numId w:val="0"/>
              </w:numPr>
              <w:kinsoku/>
              <w:wordWrap/>
              <w:overflowPunct/>
              <w:topLinePunct w:val="0"/>
              <w:bidi w:val="0"/>
              <w:spacing w:line="360" w:lineRule="auto"/>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评分内容：</w:t>
            </w:r>
          </w:p>
          <w:p w14:paraId="45C64B15">
            <w:pPr>
              <w:keepNext w:val="0"/>
              <w:keepLines w:val="0"/>
              <w:pageBreakBefore w:val="0"/>
              <w:numPr>
                <w:ilvl w:val="0"/>
                <w:numId w:val="0"/>
              </w:numPr>
              <w:kinsoku/>
              <w:wordWrap/>
              <w:overflowPunct/>
              <w:topLinePunct w:val="0"/>
              <w:bidi w:val="0"/>
              <w:spacing w:line="360" w:lineRule="auto"/>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拟安排的项目负责人(仅限1人）需为投标人正式聘任员工，否则本项不得分。在此基础上，按以下标准评分：</w:t>
            </w:r>
          </w:p>
          <w:p w14:paraId="4038E004">
            <w:pPr>
              <w:keepNext w:val="0"/>
              <w:keepLines w:val="0"/>
              <w:pageBreakBefore w:val="0"/>
              <w:numPr>
                <w:ilvl w:val="0"/>
                <w:numId w:val="0"/>
              </w:numPr>
              <w:kinsoku/>
              <w:wordWrap/>
              <w:overflowPunct/>
              <w:topLinePunct w:val="0"/>
              <w:bidi w:val="0"/>
              <w:spacing w:line="360" w:lineRule="auto"/>
              <w:jc w:val="left"/>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1.具备标准化相关专业正高级职称得1分，标准化相关专业副高级职称得0.5分，其他职称情况不得分；本小项最高为1分。</w:t>
            </w:r>
          </w:p>
          <w:p w14:paraId="51A44466">
            <w:pPr>
              <w:keepNext w:val="0"/>
              <w:keepLines w:val="0"/>
              <w:pageBreakBefore w:val="0"/>
              <w:numPr>
                <w:ilvl w:val="0"/>
                <w:numId w:val="0"/>
              </w:numPr>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2.具有标准化技术服务或标准</w:t>
            </w:r>
            <w:r>
              <w:rPr>
                <w:rFonts w:hint="eastAsia" w:ascii="宋体" w:hAnsi="宋体" w:cs="宋体"/>
                <w:sz w:val="21"/>
                <w:szCs w:val="21"/>
                <w:highlight w:val="none"/>
                <w:lang w:val="en-US" w:eastAsia="zh-CN"/>
              </w:rPr>
              <w:t>化</w:t>
            </w:r>
            <w:r>
              <w:rPr>
                <w:rFonts w:hint="eastAsia" w:ascii="宋体" w:hAnsi="宋体" w:eastAsia="宋体" w:cs="宋体"/>
                <w:sz w:val="21"/>
                <w:szCs w:val="21"/>
                <w:highlight w:val="none"/>
                <w:lang w:val="en-US" w:eastAsia="zh-CN"/>
              </w:rPr>
              <w:t>体系建设项目担任项目负责人工作经验的，每提供一项得1分，本小项最高得2分；</w:t>
            </w:r>
          </w:p>
          <w:p w14:paraId="6910113A">
            <w:pPr>
              <w:keepNext w:val="0"/>
              <w:keepLines w:val="0"/>
              <w:pageBreakBefore w:val="0"/>
              <w:numPr>
                <w:ilvl w:val="0"/>
                <w:numId w:val="0"/>
              </w:numPr>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3.承担</w:t>
            </w:r>
            <w:r>
              <w:rPr>
                <w:rFonts w:hint="eastAsia" w:ascii="宋体" w:hAnsi="宋体" w:eastAsia="宋体" w:cs="宋体"/>
                <w:sz w:val="21"/>
                <w:szCs w:val="21"/>
                <w:highlight w:val="none"/>
              </w:rPr>
              <w:t>省级</w:t>
            </w:r>
            <w:r>
              <w:rPr>
                <w:rFonts w:hint="eastAsia" w:ascii="宋体" w:hAnsi="宋体" w:eastAsia="宋体" w:cs="宋体"/>
                <w:sz w:val="21"/>
                <w:szCs w:val="21"/>
                <w:highlight w:val="none"/>
                <w:lang w:val="en-US" w:eastAsia="zh-CN"/>
              </w:rPr>
              <w:t>或</w:t>
            </w:r>
            <w:r>
              <w:rPr>
                <w:rFonts w:hint="eastAsia" w:ascii="宋体" w:hAnsi="宋体" w:eastAsia="宋体" w:cs="宋体"/>
                <w:sz w:val="21"/>
                <w:szCs w:val="21"/>
                <w:highlight w:val="none"/>
              </w:rPr>
              <w:t>以上标准化技术委员会委员</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每提供一个得0.5分，本小项最高得1分；</w:t>
            </w:r>
          </w:p>
          <w:p w14:paraId="67719EC4">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4.曾参与各类标准研制，每参与1项国家标准或行业标准得0.5分；每参与1项地方标准或团体标准得0.2分，本项累计得分，最高得1分。</w:t>
            </w:r>
          </w:p>
          <w:p w14:paraId="45A44873">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以上4项</w:t>
            </w:r>
            <w:r>
              <w:rPr>
                <w:rFonts w:hint="eastAsia" w:ascii="宋体" w:hAnsi="宋体" w:eastAsia="宋体" w:cs="宋体"/>
                <w:b w:val="0"/>
                <w:bCs w:val="0"/>
                <w:sz w:val="21"/>
                <w:szCs w:val="21"/>
                <w:highlight w:val="none"/>
              </w:rPr>
              <w:t>累加计分，总分不超过</w:t>
            </w:r>
            <w:r>
              <w:rPr>
                <w:rFonts w:hint="eastAsia" w:ascii="宋体" w:hAnsi="宋体" w:eastAsia="宋体" w:cs="宋体"/>
                <w:sz w:val="21"/>
                <w:szCs w:val="21"/>
                <w:highlight w:val="none"/>
                <w:lang w:val="en-US" w:eastAsia="zh-CN"/>
              </w:rPr>
              <w:t>5分。</w:t>
            </w:r>
          </w:p>
          <w:p w14:paraId="410B91F3">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（二）评</w:t>
            </w:r>
            <w:r>
              <w:rPr>
                <w:rFonts w:hint="eastAsia" w:ascii="宋体" w:hAnsi="宋体" w:eastAsia="宋体" w:cs="宋体"/>
                <w:sz w:val="21"/>
                <w:szCs w:val="21"/>
                <w:highlight w:val="none"/>
                <w:lang w:eastAsia="zh-CN"/>
              </w:rPr>
              <w:t>审</w:t>
            </w:r>
            <w:r>
              <w:rPr>
                <w:rFonts w:hint="eastAsia" w:ascii="宋体" w:hAnsi="宋体" w:eastAsia="宋体" w:cs="宋体"/>
                <w:sz w:val="21"/>
                <w:szCs w:val="21"/>
                <w:highlight w:val="none"/>
              </w:rPr>
              <w:t>依据：</w:t>
            </w:r>
          </w:p>
          <w:p w14:paraId="45C3D3CD">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提供项目负责人通过投标单位缴纳的载有社保部门或税务部门公章的近三个月（含投标当月）内任意一个月的个人社保证明；如供应商为新成立单位且成立时间不足一个月，可提供加盖公章的情况说明或者证明材料，无需提供相关人员社保，亦视为符合；如为退休返聘人员则提供劳动合同或返聘协议，无需提供相关人员社保，亦视为符合。</w:t>
            </w:r>
          </w:p>
          <w:p w14:paraId="61988C21">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第</w:t>
            </w:r>
            <w:r>
              <w:rPr>
                <w:rFonts w:hint="eastAsia" w:ascii="宋体" w:hAnsi="宋体" w:eastAsia="宋体" w:cs="宋体"/>
                <w:sz w:val="21"/>
                <w:szCs w:val="21"/>
                <w:highlight w:val="none"/>
                <w:lang w:val="en-US" w:eastAsia="zh-CN"/>
              </w:rPr>
              <w:t>1项评审，</w:t>
            </w:r>
            <w:r>
              <w:rPr>
                <w:rFonts w:hint="eastAsia" w:ascii="宋体" w:hAnsi="宋体" w:eastAsia="宋体" w:cs="宋体"/>
                <w:sz w:val="21"/>
                <w:szCs w:val="21"/>
                <w:highlight w:val="none"/>
              </w:rPr>
              <w:t>提供项目负责人职称证书扫描件。</w:t>
            </w:r>
          </w:p>
          <w:p w14:paraId="5BD7BE84">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3.第</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项评审项，提供作为项目负责人的业绩合同关键页扫描件（包含但不限于合同名称、合同主要内容页、合同服务时间、项目负责人姓名、双方签字盖章页等）。如合同关键页无法体现项目负责人信息的，须同时提供上述业绩项目的投标书或甲方（采购方）出具的相关证明材料并加盖公章。</w:t>
            </w:r>
          </w:p>
          <w:p w14:paraId="58BCDE50">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eastAsia="zh-CN"/>
              </w:rPr>
              <w:t>4.第3项评审项，提供委员会颁发的聘任证书</w:t>
            </w:r>
            <w:r>
              <w:rPr>
                <w:rFonts w:hint="eastAsia" w:ascii="宋体" w:hAnsi="宋体" w:cs="宋体"/>
                <w:sz w:val="21"/>
                <w:szCs w:val="21"/>
                <w:highlight w:val="none"/>
                <w:lang w:val="en-US" w:eastAsia="zh-CN"/>
              </w:rPr>
              <w:t>扫描件</w:t>
            </w:r>
            <w:r>
              <w:rPr>
                <w:rFonts w:hint="eastAsia" w:ascii="宋体" w:hAnsi="宋体" w:eastAsia="宋体" w:cs="宋体"/>
                <w:sz w:val="21"/>
                <w:szCs w:val="21"/>
                <w:highlight w:val="none"/>
                <w:lang w:val="en-US" w:eastAsia="zh-CN"/>
              </w:rPr>
              <w:t>。</w:t>
            </w:r>
          </w:p>
          <w:p w14:paraId="1F25BD7E">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5.第</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项评审项，提供标准</w:t>
            </w:r>
            <w:r>
              <w:rPr>
                <w:rFonts w:hint="eastAsia" w:ascii="宋体" w:hAnsi="宋体" w:eastAsia="宋体" w:cs="宋体"/>
                <w:sz w:val="21"/>
                <w:szCs w:val="21"/>
                <w:highlight w:val="none"/>
                <w:lang w:val="en-US" w:eastAsia="zh-CN"/>
              </w:rPr>
              <w:t>文本</w:t>
            </w:r>
            <w:r>
              <w:rPr>
                <w:rFonts w:hint="eastAsia" w:ascii="宋体" w:hAnsi="宋体" w:eastAsia="宋体" w:cs="宋体"/>
                <w:sz w:val="21"/>
                <w:szCs w:val="21"/>
                <w:highlight w:val="none"/>
              </w:rPr>
              <w:t>扫描件，需体现项目负责人姓名。</w:t>
            </w:r>
          </w:p>
          <w:p w14:paraId="2D40C353">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textAlignment w:val="auto"/>
              <w:rPr>
                <w:rFonts w:hint="eastAsia" w:ascii="宋体" w:hAnsi="宋体" w:eastAsia="宋体" w:cs="宋体"/>
                <w:sz w:val="21"/>
                <w:szCs w:val="21"/>
              </w:rPr>
            </w:pPr>
            <w:r>
              <w:rPr>
                <w:rFonts w:hint="eastAsia" w:ascii="宋体" w:hAnsi="宋体" w:eastAsia="宋体" w:cs="宋体"/>
                <w:sz w:val="21"/>
                <w:szCs w:val="21"/>
                <w:highlight w:val="none"/>
              </w:rPr>
              <w:t>6.以上资料均要求提供复印件或扫描件</w:t>
            </w:r>
            <w:r>
              <w:rPr>
                <w:rFonts w:hint="eastAsia" w:ascii="宋体" w:hAnsi="宋体" w:eastAsia="宋体" w:cs="宋体"/>
                <w:sz w:val="21"/>
                <w:szCs w:val="21"/>
                <w:highlight w:val="none"/>
                <w:lang w:eastAsia="zh-CN"/>
              </w:rPr>
              <w:t>，</w:t>
            </w:r>
            <w:r>
              <w:rPr>
                <w:rFonts w:hint="eastAsia" w:asciiTheme="minorEastAsia" w:hAnsiTheme="minorEastAsia" w:eastAsiaTheme="minorEastAsia"/>
                <w:szCs w:val="21"/>
              </w:rPr>
              <w:t>如涉及网站截图或照片等证明材料，需提供清晰图片，均要求加盖投标人公章</w:t>
            </w:r>
            <w:r>
              <w:rPr>
                <w:rFonts w:hint="eastAsia" w:asciiTheme="minorEastAsia" w:hAnsiTheme="minorEastAsia" w:eastAsiaTheme="minorEastAsia"/>
                <w:szCs w:val="21"/>
                <w:lang w:eastAsia="zh-CN"/>
              </w:rPr>
              <w:t>。</w:t>
            </w:r>
            <w:r>
              <w:rPr>
                <w:rFonts w:hint="eastAsia" w:ascii="宋体" w:hAnsi="宋体" w:eastAsia="宋体" w:cs="宋体"/>
                <w:sz w:val="21"/>
                <w:szCs w:val="21"/>
                <w:highlight w:val="none"/>
              </w:rPr>
              <w:t>评分中出现无证明资料或专家无法凭所提供资料判断是否得分的情况，一律作不得分处理。</w:t>
            </w:r>
          </w:p>
        </w:tc>
        <w:tc>
          <w:tcPr>
            <w:tcW w:w="1187" w:type="dxa"/>
            <w:vAlign w:val="center"/>
          </w:tcPr>
          <w:p w14:paraId="10ADEC3D">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096685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80" w:hRule="atLeast"/>
          <w:jc w:val="center"/>
        </w:trPr>
        <w:tc>
          <w:tcPr>
            <w:tcW w:w="754" w:type="dxa"/>
            <w:vAlign w:val="center"/>
          </w:tcPr>
          <w:p w14:paraId="643E5656">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582" w:type="dxa"/>
            <w:vAlign w:val="center"/>
          </w:tcPr>
          <w:p w14:paraId="30B1B80E">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highlight w:val="none"/>
              </w:rPr>
              <w:t>拟安排的项目主要团队成员（主要技术人员）情况（项目负责人除外）</w:t>
            </w:r>
          </w:p>
        </w:tc>
        <w:tc>
          <w:tcPr>
            <w:tcW w:w="710" w:type="dxa"/>
            <w:vAlign w:val="center"/>
          </w:tcPr>
          <w:p w14:paraId="38664A61">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left"/>
              <w:textAlignment w:val="auto"/>
              <w:rPr>
                <w:rFonts w:hint="eastAsia" w:ascii="宋体" w:hAnsi="宋体" w:eastAsia="宋体" w:cs="宋体"/>
                <w:sz w:val="21"/>
                <w:szCs w:val="21"/>
                <w:lang w:val="en-US" w:eastAsia="zh-CN"/>
              </w:rPr>
            </w:pPr>
            <w:r>
              <w:rPr>
                <w:rFonts w:hint="eastAsia" w:ascii="宋体" w:hAnsi="宋体" w:eastAsia="宋体" w:cs="宋体"/>
                <w:b w:val="0"/>
                <w:bCs w:val="0"/>
                <w:sz w:val="21"/>
                <w:szCs w:val="21"/>
                <w:highlight w:val="none"/>
              </w:rPr>
              <w:t>15</w:t>
            </w:r>
          </w:p>
        </w:tc>
        <w:tc>
          <w:tcPr>
            <w:tcW w:w="5513" w:type="dxa"/>
            <w:vAlign w:val="top"/>
          </w:tcPr>
          <w:p w14:paraId="500FB4DD">
            <w:pPr>
              <w:keepNext w:val="0"/>
              <w:keepLines w:val="0"/>
              <w:pageBreakBefore w:val="0"/>
              <w:kinsoku/>
              <w:wordWrap/>
              <w:overflowPunct/>
              <w:topLinePunct w:val="0"/>
              <w:bidi w:val="0"/>
              <w:spacing w:after="0" w:line="360" w:lineRule="auto"/>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一、评审内容：</w:t>
            </w:r>
          </w:p>
          <w:p w14:paraId="10849EDE">
            <w:pPr>
              <w:keepNext w:val="0"/>
              <w:keepLines w:val="0"/>
              <w:pageBreakBefore w:val="0"/>
              <w:kinsoku/>
              <w:wordWrap/>
              <w:overflowPunct/>
              <w:topLinePunct w:val="0"/>
              <w:bidi w:val="0"/>
              <w:spacing w:after="0" w:line="360" w:lineRule="auto"/>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拟安排的项目团队成员（项目负责人除外）需为投标人正式聘任员工，否则本项不得分。在此基础上，按以下标准评分：</w:t>
            </w:r>
          </w:p>
          <w:p w14:paraId="0853757E">
            <w:pPr>
              <w:keepNext w:val="0"/>
              <w:keepLines w:val="0"/>
              <w:pageBreakBefore w:val="0"/>
              <w:kinsoku/>
              <w:wordWrap/>
              <w:overflowPunct/>
              <w:topLinePunct w:val="0"/>
              <w:bidi w:val="0"/>
              <w:spacing w:after="0" w:line="360" w:lineRule="auto"/>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1.具有标准化</w:t>
            </w:r>
            <w:r>
              <w:rPr>
                <w:rFonts w:hint="eastAsia" w:ascii="宋体" w:hAnsi="宋体" w:eastAsia="宋体" w:cs="宋体"/>
                <w:b w:val="0"/>
                <w:bCs w:val="0"/>
                <w:sz w:val="21"/>
                <w:szCs w:val="21"/>
                <w:highlight w:val="none"/>
                <w:lang w:val="en-US" w:eastAsia="zh-CN"/>
              </w:rPr>
              <w:t>类专业</w:t>
            </w:r>
            <w:r>
              <w:rPr>
                <w:rFonts w:hint="eastAsia" w:ascii="宋体" w:hAnsi="宋体" w:eastAsia="宋体" w:cs="宋体"/>
                <w:b w:val="0"/>
                <w:bCs w:val="0"/>
                <w:sz w:val="21"/>
                <w:szCs w:val="21"/>
                <w:highlight w:val="none"/>
              </w:rPr>
              <w:t>工程师</w:t>
            </w:r>
            <w:r>
              <w:rPr>
                <w:rFonts w:hint="eastAsia" w:ascii="宋体" w:hAnsi="宋体" w:eastAsia="宋体" w:cs="宋体"/>
                <w:b w:val="0"/>
                <w:bCs w:val="0"/>
                <w:sz w:val="21"/>
                <w:szCs w:val="21"/>
                <w:highlight w:val="none"/>
                <w:lang w:val="en-US" w:eastAsia="zh-CN"/>
              </w:rPr>
              <w:t>职称</w:t>
            </w:r>
            <w:r>
              <w:rPr>
                <w:rFonts w:hint="eastAsia" w:ascii="宋体" w:hAnsi="宋体" w:eastAsia="宋体" w:cs="宋体"/>
                <w:b w:val="0"/>
                <w:bCs w:val="0"/>
                <w:sz w:val="21"/>
                <w:szCs w:val="21"/>
                <w:highlight w:val="none"/>
              </w:rPr>
              <w:t>证书（副高或以上）的，每提供一人得2分，最高得10分；</w:t>
            </w:r>
          </w:p>
          <w:p w14:paraId="24DFAE35">
            <w:pPr>
              <w:keepNext w:val="0"/>
              <w:keepLines w:val="0"/>
              <w:pageBreakBefore w:val="0"/>
              <w:kinsoku/>
              <w:wordWrap/>
              <w:overflowPunct/>
              <w:topLinePunct w:val="0"/>
              <w:bidi w:val="0"/>
              <w:spacing w:after="0" w:line="360" w:lineRule="auto"/>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rPr>
              <w:t>具有标准化</w:t>
            </w:r>
            <w:r>
              <w:rPr>
                <w:rFonts w:hint="eastAsia" w:ascii="宋体" w:hAnsi="宋体" w:eastAsia="宋体" w:cs="宋体"/>
                <w:b w:val="0"/>
                <w:bCs w:val="0"/>
                <w:sz w:val="21"/>
                <w:szCs w:val="21"/>
                <w:highlight w:val="none"/>
                <w:lang w:val="en-US" w:eastAsia="zh-CN"/>
              </w:rPr>
              <w:t>类专业</w:t>
            </w:r>
            <w:r>
              <w:rPr>
                <w:rFonts w:hint="eastAsia" w:ascii="宋体" w:hAnsi="宋体" w:eastAsia="宋体" w:cs="宋体"/>
                <w:b w:val="0"/>
                <w:bCs w:val="0"/>
                <w:sz w:val="21"/>
                <w:szCs w:val="21"/>
                <w:highlight w:val="none"/>
              </w:rPr>
              <w:t>工程师</w:t>
            </w:r>
            <w:r>
              <w:rPr>
                <w:rFonts w:hint="eastAsia" w:ascii="宋体" w:hAnsi="宋体" w:eastAsia="宋体" w:cs="宋体"/>
                <w:b w:val="0"/>
                <w:bCs w:val="0"/>
                <w:sz w:val="21"/>
                <w:szCs w:val="21"/>
                <w:highlight w:val="none"/>
                <w:lang w:val="en-US" w:eastAsia="zh-CN"/>
              </w:rPr>
              <w:t>职称</w:t>
            </w:r>
            <w:r>
              <w:rPr>
                <w:rFonts w:hint="eastAsia" w:ascii="宋体" w:hAnsi="宋体" w:eastAsia="宋体" w:cs="宋体"/>
                <w:b w:val="0"/>
                <w:bCs w:val="0"/>
                <w:sz w:val="21"/>
                <w:szCs w:val="21"/>
                <w:highlight w:val="none"/>
              </w:rPr>
              <w:t>证书（中级）的，每提供一人得1分，最高得5分。</w:t>
            </w:r>
          </w:p>
          <w:p w14:paraId="133F78EA">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eastAsia="zh-CN"/>
              </w:rPr>
              <w:t>同一人员</w:t>
            </w:r>
            <w:r>
              <w:rPr>
                <w:rFonts w:hint="eastAsia" w:ascii="宋体" w:hAnsi="宋体" w:eastAsia="宋体" w:cs="宋体"/>
                <w:b w:val="0"/>
                <w:bCs w:val="0"/>
                <w:sz w:val="21"/>
                <w:szCs w:val="21"/>
                <w:highlight w:val="none"/>
              </w:rPr>
              <w:t>具备</w:t>
            </w:r>
            <w:r>
              <w:rPr>
                <w:rFonts w:hint="eastAsia" w:ascii="宋体" w:hAnsi="宋体" w:eastAsia="宋体" w:cs="宋体"/>
                <w:b w:val="0"/>
                <w:bCs w:val="0"/>
                <w:sz w:val="21"/>
                <w:szCs w:val="21"/>
                <w:highlight w:val="none"/>
                <w:lang w:val="en-US" w:eastAsia="zh-CN"/>
              </w:rPr>
              <w:t>多个职称等级</w:t>
            </w:r>
            <w:r>
              <w:rPr>
                <w:rFonts w:hint="eastAsia" w:ascii="宋体" w:hAnsi="宋体" w:eastAsia="宋体" w:cs="宋体"/>
                <w:b w:val="0"/>
                <w:bCs w:val="0"/>
                <w:sz w:val="21"/>
                <w:szCs w:val="21"/>
                <w:highlight w:val="none"/>
              </w:rPr>
              <w:t>不重复计算，取分值高的计取，以上2项得分累计，最高得15分</w:t>
            </w:r>
            <w:r>
              <w:rPr>
                <w:rFonts w:hint="eastAsia" w:ascii="宋体" w:hAnsi="宋体" w:eastAsia="宋体" w:cs="宋体"/>
                <w:b w:val="0"/>
                <w:bCs w:val="0"/>
                <w:sz w:val="21"/>
                <w:szCs w:val="21"/>
                <w:highlight w:val="none"/>
                <w:lang w:eastAsia="zh-CN"/>
              </w:rPr>
              <w:t>。</w:t>
            </w:r>
          </w:p>
          <w:p w14:paraId="68080E53">
            <w:pPr>
              <w:keepNext w:val="0"/>
              <w:keepLines w:val="0"/>
              <w:pageBreakBefore w:val="0"/>
              <w:kinsoku/>
              <w:wordWrap/>
              <w:overflowPunct/>
              <w:topLinePunct w:val="0"/>
              <w:bidi w:val="0"/>
              <w:spacing w:after="0" w:line="360" w:lineRule="auto"/>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二、评审依据：</w:t>
            </w:r>
          </w:p>
          <w:p w14:paraId="54409D21">
            <w:pPr>
              <w:keepNext w:val="0"/>
              <w:keepLines w:val="0"/>
              <w:pageBreakBefore w:val="0"/>
              <w:kinsoku/>
              <w:wordWrap/>
              <w:overflowPunct/>
              <w:topLinePunct w:val="0"/>
              <w:bidi w:val="0"/>
              <w:spacing w:after="0" w:line="360" w:lineRule="auto"/>
              <w:jc w:val="left"/>
              <w:textAlignment w:val="auto"/>
              <w:rPr>
                <w:rFonts w:hint="eastAsia" w:ascii="宋体" w:hAnsi="宋体" w:eastAsia="宋体" w:cs="宋体"/>
                <w:b w:val="0"/>
                <w:bCs w:val="0"/>
                <w:sz w:val="21"/>
                <w:szCs w:val="21"/>
                <w:highlight w:val="yellow"/>
              </w:rPr>
            </w:pPr>
            <w:r>
              <w:rPr>
                <w:rFonts w:hint="eastAsia" w:ascii="宋体" w:hAnsi="宋体" w:eastAsia="宋体" w:cs="宋体"/>
                <w:b w:val="0"/>
                <w:bCs w:val="0"/>
                <w:sz w:val="21"/>
                <w:szCs w:val="21"/>
                <w:highlight w:val="none"/>
              </w:rPr>
              <w:t>1. 要求提供项目团队人员清单及通过投标单位缴纳的载有社保部门或税务部门公章的近三个月（含投标当月）内任意一个月的个人社保证明；如供应商为新成立单位且成立时间不足一个月，可提供加盖公章的情况说明或者证明材料，无需提供相关人员社保，亦视为符合；如为退休返聘人员则提供劳动合同或返聘协议，无需提供相关人员社保，亦视为符合。</w:t>
            </w:r>
          </w:p>
          <w:p w14:paraId="2B49D460">
            <w:pPr>
              <w:keepNext w:val="0"/>
              <w:keepLines w:val="0"/>
              <w:pageBreakBefore w:val="0"/>
              <w:kinsoku/>
              <w:wordWrap/>
              <w:overflowPunct/>
              <w:topLinePunct w:val="0"/>
              <w:bidi w:val="0"/>
              <w:spacing w:after="0" w:line="360" w:lineRule="auto"/>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 要求提供项目主要团队成员的职称证书扫描件。</w:t>
            </w:r>
          </w:p>
          <w:p w14:paraId="7D72D31A">
            <w:pPr>
              <w:keepNext w:val="0"/>
              <w:keepLines w:val="0"/>
              <w:pageBreakBefore w:val="0"/>
              <w:kinsoku/>
              <w:wordWrap/>
              <w:overflowPunct/>
              <w:topLinePunct w:val="0"/>
              <w:bidi w:val="0"/>
              <w:spacing w:after="0"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b w:val="0"/>
                <w:bCs w:val="0"/>
                <w:sz w:val="21"/>
                <w:szCs w:val="21"/>
                <w:highlight w:val="none"/>
              </w:rPr>
              <w:t>3. 以上资料均要求提供</w:t>
            </w:r>
            <w:r>
              <w:rPr>
                <w:rFonts w:hint="eastAsia" w:ascii="宋体" w:hAnsi="宋体" w:eastAsia="宋体" w:cs="宋体"/>
                <w:b w:val="0"/>
                <w:bCs w:val="0"/>
                <w:sz w:val="21"/>
                <w:szCs w:val="21"/>
                <w:highlight w:val="none"/>
                <w:lang w:val="en-US" w:eastAsia="zh-CN"/>
              </w:rPr>
              <w:t>复印件或</w:t>
            </w:r>
            <w:r>
              <w:rPr>
                <w:rFonts w:hint="eastAsia" w:ascii="宋体" w:hAnsi="宋体" w:eastAsia="宋体" w:cs="宋体"/>
                <w:b w:val="0"/>
                <w:bCs w:val="0"/>
                <w:sz w:val="21"/>
                <w:szCs w:val="21"/>
                <w:highlight w:val="none"/>
              </w:rPr>
              <w:t>扫描件</w:t>
            </w:r>
            <w:r>
              <w:rPr>
                <w:rFonts w:hint="eastAsia" w:ascii="宋体" w:hAnsi="宋体" w:eastAsia="宋体" w:cs="宋体"/>
                <w:sz w:val="21"/>
                <w:szCs w:val="21"/>
                <w:highlight w:val="none"/>
                <w:lang w:eastAsia="zh-CN"/>
              </w:rPr>
              <w:t>，</w:t>
            </w:r>
            <w:r>
              <w:rPr>
                <w:rFonts w:hint="eastAsia" w:asciiTheme="minorEastAsia" w:hAnsiTheme="minorEastAsia" w:eastAsiaTheme="minorEastAsia"/>
                <w:szCs w:val="21"/>
              </w:rPr>
              <w:t>如涉及网站截图或照片等证明材料，需提供清晰图片，均要求加盖投标人公章</w:t>
            </w:r>
            <w:r>
              <w:rPr>
                <w:rFonts w:hint="eastAsia" w:asciiTheme="minorEastAsia" w:hAnsiTheme="minorEastAsia" w:eastAsiaTheme="minorEastAsia"/>
                <w:szCs w:val="21"/>
                <w:lang w:eastAsia="zh-CN"/>
              </w:rPr>
              <w:t>。</w:t>
            </w:r>
            <w:r>
              <w:rPr>
                <w:rFonts w:hint="eastAsia" w:ascii="宋体" w:hAnsi="宋体" w:eastAsia="宋体" w:cs="宋体"/>
                <w:b w:val="0"/>
                <w:bCs w:val="0"/>
                <w:sz w:val="21"/>
                <w:szCs w:val="21"/>
                <w:highlight w:val="none"/>
              </w:rPr>
              <w:t>评分中出现无证明资料或专家无法凭所提供资料判断是否得分的情况，一律作不得分处理。</w:t>
            </w:r>
          </w:p>
        </w:tc>
        <w:tc>
          <w:tcPr>
            <w:tcW w:w="1187" w:type="dxa"/>
            <w:vAlign w:val="center"/>
          </w:tcPr>
          <w:p w14:paraId="65ED7932">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1A904F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1" w:hRule="atLeast"/>
          <w:jc w:val="center"/>
        </w:trPr>
        <w:tc>
          <w:tcPr>
            <w:tcW w:w="754" w:type="dxa"/>
            <w:vAlign w:val="center"/>
          </w:tcPr>
          <w:p w14:paraId="3EC17A28">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1582" w:type="dxa"/>
            <w:vAlign w:val="center"/>
          </w:tcPr>
          <w:p w14:paraId="7D016B3C">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highlight w:val="none"/>
                <w:lang w:val="en-US" w:eastAsia="zh-CN"/>
              </w:rPr>
              <w:t>标准资源</w:t>
            </w:r>
          </w:p>
        </w:tc>
        <w:tc>
          <w:tcPr>
            <w:tcW w:w="710" w:type="dxa"/>
            <w:vAlign w:val="center"/>
          </w:tcPr>
          <w:p w14:paraId="359F1DD6">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kern w:val="0"/>
                <w:sz w:val="21"/>
                <w:szCs w:val="21"/>
              </w:rPr>
            </w:pPr>
            <w:r>
              <w:rPr>
                <w:rFonts w:hint="eastAsia" w:ascii="宋体" w:hAnsi="宋体" w:eastAsia="宋体" w:cs="宋体"/>
                <w:sz w:val="21"/>
                <w:szCs w:val="21"/>
                <w:highlight w:val="none"/>
              </w:rPr>
              <w:t>10</w:t>
            </w:r>
          </w:p>
        </w:tc>
        <w:tc>
          <w:tcPr>
            <w:tcW w:w="5513" w:type="dxa"/>
            <w:vAlign w:val="top"/>
          </w:tcPr>
          <w:p w14:paraId="2ACA17E2">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bidi="ar"/>
              </w:rPr>
              <w:t>一、评审内容：</w:t>
            </w:r>
          </w:p>
          <w:p w14:paraId="5B8CFF83">
            <w:pPr>
              <w:keepNext w:val="0"/>
              <w:keepLines w:val="0"/>
              <w:pageBreakBefore w:val="0"/>
              <w:kinsoku/>
              <w:wordWrap/>
              <w:overflowPunct/>
              <w:topLinePunct w:val="0"/>
              <w:bidi w:val="0"/>
              <w:spacing w:line="360" w:lineRule="auto"/>
              <w:jc w:val="left"/>
              <w:textAlignment w:val="auto"/>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为有效开展标准项目评审和审查工作，投标人应具备现行有效的国家标准、行业标准、主要国际标准化组织标准、主要国外发达国家的国家标准、国外主要专业团体标准的获取与使用能力，用于论证标准项目开展的必要性、先进性与可行性并评估标准项目成果的质量。投标人提供上述各类标准的可获取证明（如标准数据库授权、采购合同、馆藏清单及</w:t>
            </w:r>
            <w:r>
              <w:rPr>
                <w:rFonts w:hint="eastAsia" w:ascii="宋体" w:hAnsi="宋体" w:cs="宋体"/>
                <w:kern w:val="2"/>
                <w:sz w:val="21"/>
                <w:szCs w:val="21"/>
                <w:highlight w:val="none"/>
                <w:lang w:val="en-US" w:eastAsia="zh-CN" w:bidi="ar"/>
              </w:rPr>
              <w:t>标准发行相关</w:t>
            </w:r>
            <w:r>
              <w:rPr>
                <w:rFonts w:hint="eastAsia" w:ascii="宋体" w:hAnsi="宋体" w:eastAsia="宋体" w:cs="宋体"/>
                <w:kern w:val="2"/>
                <w:sz w:val="21"/>
                <w:szCs w:val="21"/>
                <w:highlight w:val="none"/>
                <w:lang w:val="en-US" w:eastAsia="zh-CN" w:bidi="ar"/>
              </w:rPr>
              <w:t>证明），每提供1类有效证明得</w:t>
            </w:r>
            <w:r>
              <w:rPr>
                <w:rFonts w:hint="eastAsia" w:ascii="宋体" w:hAnsi="宋体" w:cs="宋体"/>
                <w:kern w:val="2"/>
                <w:sz w:val="21"/>
                <w:szCs w:val="21"/>
                <w:highlight w:val="none"/>
                <w:lang w:val="en-US" w:eastAsia="zh-CN" w:bidi="ar"/>
              </w:rPr>
              <w:t>2.5</w:t>
            </w:r>
            <w:r>
              <w:rPr>
                <w:rFonts w:hint="eastAsia" w:ascii="宋体" w:hAnsi="宋体" w:eastAsia="宋体" w:cs="宋体"/>
                <w:kern w:val="2"/>
                <w:sz w:val="21"/>
                <w:szCs w:val="21"/>
                <w:highlight w:val="none"/>
                <w:lang w:val="en-US" w:eastAsia="zh-CN" w:bidi="ar"/>
              </w:rPr>
              <w:t>分，本项最高得10分。</w:t>
            </w:r>
          </w:p>
          <w:p w14:paraId="2B137974">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lang w:bidi="ar"/>
              </w:rPr>
              <w:t>二、评审依据：</w:t>
            </w:r>
          </w:p>
          <w:p w14:paraId="56FAEA74">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left"/>
              <w:textAlignment w:val="auto"/>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1.提供标准获取</w:t>
            </w:r>
            <w:r>
              <w:rPr>
                <w:rFonts w:hint="eastAsia" w:ascii="宋体" w:hAnsi="宋体" w:cs="宋体"/>
                <w:sz w:val="21"/>
                <w:szCs w:val="21"/>
                <w:highlight w:val="none"/>
                <w:lang w:val="en-US" w:eastAsia="zh-CN" w:bidi="ar"/>
              </w:rPr>
              <w:t>渠道</w:t>
            </w:r>
            <w:r>
              <w:rPr>
                <w:rFonts w:hint="eastAsia" w:ascii="宋体" w:hAnsi="宋体" w:eastAsia="宋体" w:cs="宋体"/>
                <w:sz w:val="21"/>
                <w:szCs w:val="21"/>
                <w:highlight w:val="none"/>
                <w:lang w:bidi="ar"/>
              </w:rPr>
              <w:t>相关证明文件，</w:t>
            </w:r>
            <w:r>
              <w:rPr>
                <w:rFonts w:hint="eastAsia" w:ascii="宋体" w:hAnsi="宋体" w:cs="宋体"/>
                <w:sz w:val="21"/>
                <w:szCs w:val="21"/>
                <w:highlight w:val="none"/>
                <w:lang w:val="en-US" w:eastAsia="zh-CN" w:bidi="ar"/>
              </w:rPr>
              <w:t>如</w:t>
            </w:r>
            <w:r>
              <w:rPr>
                <w:rFonts w:hint="eastAsia" w:ascii="宋体" w:hAnsi="宋体" w:eastAsia="宋体" w:cs="宋体"/>
                <w:kern w:val="2"/>
                <w:sz w:val="21"/>
                <w:szCs w:val="21"/>
                <w:highlight w:val="none"/>
                <w:lang w:val="en-US" w:eastAsia="zh-CN" w:bidi="ar"/>
              </w:rPr>
              <w:t>标准数据库授权、</w:t>
            </w:r>
            <w:r>
              <w:rPr>
                <w:rFonts w:hint="eastAsia" w:ascii="宋体" w:hAnsi="宋体" w:cs="宋体"/>
                <w:kern w:val="2"/>
                <w:sz w:val="21"/>
                <w:szCs w:val="21"/>
                <w:highlight w:val="none"/>
                <w:lang w:val="en-US" w:eastAsia="zh-CN" w:bidi="ar"/>
              </w:rPr>
              <w:t>标准</w:t>
            </w:r>
            <w:r>
              <w:rPr>
                <w:rFonts w:hint="eastAsia" w:ascii="宋体" w:hAnsi="宋体" w:eastAsia="宋体" w:cs="宋体"/>
                <w:kern w:val="2"/>
                <w:sz w:val="21"/>
                <w:szCs w:val="21"/>
                <w:highlight w:val="none"/>
                <w:lang w:val="en-US" w:eastAsia="zh-CN" w:bidi="ar"/>
              </w:rPr>
              <w:t>采购</w:t>
            </w:r>
            <w:r>
              <w:rPr>
                <w:rFonts w:hint="eastAsia" w:ascii="宋体" w:hAnsi="宋体" w:cs="宋体"/>
                <w:kern w:val="2"/>
                <w:sz w:val="21"/>
                <w:szCs w:val="21"/>
                <w:highlight w:val="none"/>
                <w:lang w:val="en-US" w:eastAsia="zh-CN" w:bidi="ar"/>
              </w:rPr>
              <w:t>合同、馆藏</w:t>
            </w:r>
            <w:r>
              <w:rPr>
                <w:rFonts w:hint="eastAsia" w:ascii="宋体" w:hAnsi="宋体" w:eastAsia="宋体" w:cs="宋体"/>
                <w:kern w:val="2"/>
                <w:sz w:val="21"/>
                <w:szCs w:val="21"/>
                <w:highlight w:val="none"/>
                <w:lang w:val="en-US" w:eastAsia="zh-CN" w:bidi="ar"/>
              </w:rPr>
              <w:t>清单</w:t>
            </w:r>
            <w:r>
              <w:rPr>
                <w:rFonts w:hint="eastAsia" w:ascii="宋体" w:hAnsi="宋体" w:cs="宋体"/>
                <w:kern w:val="2"/>
                <w:sz w:val="21"/>
                <w:szCs w:val="21"/>
                <w:highlight w:val="none"/>
                <w:lang w:val="en-US" w:eastAsia="zh-CN" w:bidi="ar"/>
              </w:rPr>
              <w:t>购买合同、标准发行相关证明等证明材料</w:t>
            </w:r>
            <w:r>
              <w:rPr>
                <w:rFonts w:hint="eastAsia" w:ascii="宋体" w:hAnsi="宋体" w:cs="宋体"/>
                <w:sz w:val="21"/>
                <w:szCs w:val="21"/>
                <w:highlight w:val="none"/>
                <w:lang w:eastAsia="zh-CN" w:bidi="ar"/>
              </w:rPr>
              <w:t>，</w:t>
            </w:r>
            <w:r>
              <w:rPr>
                <w:rFonts w:hint="eastAsia" w:ascii="宋体" w:hAnsi="宋体" w:eastAsia="宋体" w:cs="宋体"/>
                <w:sz w:val="21"/>
                <w:szCs w:val="21"/>
                <w:highlight w:val="none"/>
                <w:lang w:bidi="ar"/>
              </w:rPr>
              <w:t>未提供或提供不全不得分。</w:t>
            </w:r>
          </w:p>
          <w:p w14:paraId="14CAEB7F">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sz w:val="21"/>
                <w:szCs w:val="21"/>
                <w:highlight w:val="none"/>
                <w:lang w:bidi="ar"/>
              </w:rPr>
              <w:t>2.以上资料均要求提供扫描件（或官方网站截图）。评分中出现无证明资料或专家无法凭所提供资料判断是否得分的情况，一律作不得分处理。</w:t>
            </w:r>
          </w:p>
        </w:tc>
        <w:tc>
          <w:tcPr>
            <w:tcW w:w="1187" w:type="dxa"/>
            <w:vAlign w:val="center"/>
          </w:tcPr>
          <w:p w14:paraId="23731BA0">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lang w:val="zh-CN"/>
              </w:rPr>
              <w:t>三、商务部分</w:t>
            </w:r>
          </w:p>
        </w:tc>
        <w:tc>
          <w:tcPr>
            <w:tcW w:w="1187" w:type="dxa"/>
            <w:vAlign w:val="center"/>
          </w:tcPr>
          <w:p w14:paraId="14D3C0E5">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highlight w:val="yellow"/>
              </w:rPr>
              <w:t>25</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序号</w:t>
            </w:r>
          </w:p>
        </w:tc>
        <w:tc>
          <w:tcPr>
            <w:tcW w:w="1582" w:type="dxa"/>
            <w:vAlign w:val="center"/>
          </w:tcPr>
          <w:p w14:paraId="7B9DB229">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内容</w:t>
            </w:r>
          </w:p>
        </w:tc>
        <w:tc>
          <w:tcPr>
            <w:tcW w:w="710" w:type="dxa"/>
            <w:vAlign w:val="center"/>
          </w:tcPr>
          <w:p w14:paraId="33881CED">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权重</w:t>
            </w:r>
          </w:p>
        </w:tc>
        <w:tc>
          <w:tcPr>
            <w:tcW w:w="5513" w:type="dxa"/>
            <w:vAlign w:val="center"/>
          </w:tcPr>
          <w:p w14:paraId="502F5952">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评分规则</w:t>
            </w:r>
          </w:p>
        </w:tc>
        <w:tc>
          <w:tcPr>
            <w:tcW w:w="1187" w:type="dxa"/>
            <w:vAlign w:val="center"/>
          </w:tcPr>
          <w:p w14:paraId="7E70A954">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评分方式</w:t>
            </w:r>
          </w:p>
        </w:tc>
      </w:tr>
      <w:tr w14:paraId="05AC8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0C5E29A6">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1</w:t>
            </w:r>
          </w:p>
        </w:tc>
        <w:tc>
          <w:tcPr>
            <w:tcW w:w="1582" w:type="dxa"/>
            <w:vAlign w:val="center"/>
          </w:tcPr>
          <w:p w14:paraId="7560AD42">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kern w:val="0"/>
                <w:sz w:val="21"/>
                <w:szCs w:val="21"/>
              </w:rPr>
            </w:pPr>
            <w:r>
              <w:rPr>
                <w:rFonts w:hint="eastAsia" w:ascii="宋体" w:hAnsi="宋体" w:eastAsia="宋体" w:cs="宋体"/>
                <w:sz w:val="21"/>
                <w:szCs w:val="21"/>
                <w:highlight w:val="none"/>
              </w:rPr>
              <w:t>供应商认证情况</w:t>
            </w:r>
          </w:p>
        </w:tc>
        <w:tc>
          <w:tcPr>
            <w:tcW w:w="710" w:type="dxa"/>
            <w:vAlign w:val="center"/>
          </w:tcPr>
          <w:p w14:paraId="57882E34">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kern w:val="0"/>
                <w:sz w:val="21"/>
                <w:szCs w:val="21"/>
              </w:rPr>
            </w:pPr>
            <w:r>
              <w:rPr>
                <w:rFonts w:hint="eastAsia" w:ascii="宋体" w:hAnsi="宋体" w:eastAsia="宋体" w:cs="宋体"/>
                <w:sz w:val="21"/>
                <w:szCs w:val="21"/>
                <w:highlight w:val="none"/>
                <w:lang w:val="en-US" w:eastAsia="zh-CN"/>
              </w:rPr>
              <w:t>5</w:t>
            </w:r>
          </w:p>
        </w:tc>
        <w:tc>
          <w:tcPr>
            <w:tcW w:w="5513" w:type="dxa"/>
            <w:vAlign w:val="top"/>
          </w:tcPr>
          <w:p w14:paraId="40288040">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一、评审内容：</w:t>
            </w:r>
          </w:p>
          <w:p w14:paraId="4FAEC48E">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1）投标人承担国际标准化组织国内技术对口单位，每承担1个国际标准化组织国内技术对口单位得1分，本项最高得2分；</w:t>
            </w:r>
          </w:p>
          <w:p w14:paraId="6527BBBD">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2）投标人承担国家级或省级标准化技术委员会（或分技术委员会）或市级标准化技术委员会秘书处，每承担1个得1分，本项最高得3分</w:t>
            </w:r>
            <w:r>
              <w:rPr>
                <w:rFonts w:hint="eastAsia" w:ascii="宋体" w:hAnsi="宋体" w:eastAsia="宋体" w:cs="宋体"/>
                <w:b w:val="0"/>
                <w:bCs w:val="0"/>
                <w:sz w:val="21"/>
                <w:szCs w:val="21"/>
                <w:highlight w:val="none"/>
                <w:lang w:eastAsia="zh-CN"/>
              </w:rPr>
              <w:t>。</w:t>
            </w:r>
          </w:p>
          <w:p w14:paraId="27E1F7DB">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以上2项</w:t>
            </w:r>
            <w:r>
              <w:rPr>
                <w:rFonts w:hint="eastAsia" w:ascii="宋体" w:hAnsi="宋体" w:eastAsia="宋体" w:cs="宋体"/>
                <w:b w:val="0"/>
                <w:bCs w:val="0"/>
                <w:sz w:val="21"/>
                <w:szCs w:val="21"/>
                <w:highlight w:val="none"/>
              </w:rPr>
              <w:t>累加计分，总分不超过</w:t>
            </w:r>
            <w:r>
              <w:rPr>
                <w:rFonts w:hint="eastAsia" w:ascii="宋体" w:hAnsi="宋体" w:eastAsia="宋体" w:cs="宋体"/>
                <w:b w:val="0"/>
                <w:bCs w:val="0"/>
                <w:sz w:val="21"/>
                <w:szCs w:val="21"/>
                <w:highlight w:val="none"/>
                <w:lang w:val="en-US" w:eastAsia="zh-CN"/>
              </w:rPr>
              <w:t>5分。</w:t>
            </w:r>
          </w:p>
          <w:p w14:paraId="5D0EB7EF">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二、评审依据：</w:t>
            </w:r>
          </w:p>
          <w:p w14:paraId="027A612D">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1.第1项评审项，要求提供承担国际标准化组织国内技术对口单位的证明材料（如承担国内技术对口单位的批复或复函）并加盖公章，作为得分依据。</w:t>
            </w:r>
          </w:p>
          <w:p w14:paraId="32D1679A">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2.第2项评审项，要求提供具有国家级、省级或市级标准化技术委员会秘书处（SC/TC）的证明材料（如同意成立标准化技术委员会的批复或复函）并加盖公章，作为得分依据。</w:t>
            </w:r>
          </w:p>
          <w:p w14:paraId="6E35FD33">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left"/>
              <w:textAlignment w:val="auto"/>
              <w:rPr>
                <w:rFonts w:hint="eastAsia" w:ascii="宋体" w:hAnsi="宋体" w:eastAsia="宋体" w:cs="宋体"/>
                <w:kern w:val="0"/>
                <w:sz w:val="21"/>
                <w:szCs w:val="21"/>
              </w:rPr>
            </w:pPr>
            <w:r>
              <w:rPr>
                <w:rFonts w:hint="eastAsia" w:ascii="宋体" w:hAnsi="宋体" w:eastAsia="宋体" w:cs="宋体"/>
                <w:b w:val="0"/>
                <w:bCs w:val="0"/>
                <w:sz w:val="21"/>
                <w:szCs w:val="21"/>
                <w:highlight w:val="none"/>
              </w:rPr>
              <w:t>3.以上资料均要求提供复印件加盖公章（或官方网站截图）。评分中出现无证明资料或专家无法凭所提供资料判断是否得分的情况，一律作不得分处理。</w:t>
            </w:r>
          </w:p>
        </w:tc>
        <w:tc>
          <w:tcPr>
            <w:tcW w:w="1187" w:type="dxa"/>
            <w:vAlign w:val="center"/>
          </w:tcPr>
          <w:p w14:paraId="69239F1C">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29D56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60BA07DA">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2</w:t>
            </w:r>
          </w:p>
        </w:tc>
        <w:tc>
          <w:tcPr>
            <w:tcW w:w="1582" w:type="dxa"/>
            <w:vAlign w:val="center"/>
          </w:tcPr>
          <w:p w14:paraId="7EC82DDA">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snapToGrid w:val="0"/>
                <w:kern w:val="0"/>
                <w:sz w:val="21"/>
                <w:szCs w:val="21"/>
              </w:rPr>
            </w:pPr>
            <w:r>
              <w:rPr>
                <w:rFonts w:hint="eastAsia" w:ascii="宋体" w:hAnsi="宋体" w:eastAsia="宋体" w:cs="宋体"/>
                <w:sz w:val="21"/>
                <w:szCs w:val="21"/>
                <w:highlight w:val="none"/>
              </w:rPr>
              <w:t>供应商同类项目业绩情况</w:t>
            </w:r>
          </w:p>
        </w:tc>
        <w:tc>
          <w:tcPr>
            <w:tcW w:w="710" w:type="dxa"/>
            <w:vAlign w:val="center"/>
          </w:tcPr>
          <w:p w14:paraId="49BF8994">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snapToGrid w:val="0"/>
                <w:kern w:val="0"/>
                <w:sz w:val="21"/>
                <w:szCs w:val="21"/>
              </w:rPr>
            </w:pPr>
            <w:r>
              <w:rPr>
                <w:rFonts w:hint="eastAsia" w:ascii="宋体" w:hAnsi="宋体" w:eastAsia="宋体" w:cs="宋体"/>
                <w:sz w:val="21"/>
                <w:szCs w:val="21"/>
                <w:highlight w:val="none"/>
              </w:rPr>
              <w:t>10</w:t>
            </w:r>
          </w:p>
        </w:tc>
        <w:tc>
          <w:tcPr>
            <w:tcW w:w="5513" w:type="dxa"/>
            <w:vAlign w:val="top"/>
          </w:tcPr>
          <w:p w14:paraId="3E43666C">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一、评审内容：</w:t>
            </w:r>
          </w:p>
          <w:p w14:paraId="7EF5EF05">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1. 202</w:t>
            </w: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rPr>
              <w:t>年1月1日至本项目投标截止之日，具有标准审核服务项目经验，且经验收合格</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或</w:t>
            </w:r>
            <w:r>
              <w:rPr>
                <w:rFonts w:hint="eastAsia" w:ascii="宋体" w:hAnsi="宋体" w:eastAsia="宋体" w:cs="宋体"/>
                <w:sz w:val="21"/>
                <w:szCs w:val="21"/>
                <w:highlight w:val="none"/>
              </w:rPr>
              <w:t>履约评价合格</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的，每提供1个得2分，本项最高得6分；</w:t>
            </w:r>
          </w:p>
          <w:p w14:paraId="790F7F46">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2. 202</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年1月1日至本项目投标截止之日，具有</w:t>
            </w:r>
            <w:r>
              <w:rPr>
                <w:rFonts w:hint="eastAsia" w:ascii="宋体" w:hAnsi="宋体" w:eastAsia="宋体" w:cs="宋体"/>
                <w:sz w:val="21"/>
                <w:szCs w:val="21"/>
                <w:highlight w:val="none"/>
                <w:lang w:val="en-US" w:eastAsia="zh-CN"/>
              </w:rPr>
              <w:t>标准实施研究</w:t>
            </w:r>
            <w:r>
              <w:rPr>
                <w:rFonts w:hint="eastAsia" w:ascii="宋体" w:hAnsi="宋体" w:cs="宋体"/>
                <w:sz w:val="21"/>
                <w:szCs w:val="21"/>
                <w:highlight w:val="none"/>
                <w:lang w:val="en-US" w:eastAsia="zh-CN"/>
              </w:rPr>
              <w:t>或</w:t>
            </w:r>
            <w:r>
              <w:rPr>
                <w:rFonts w:hint="eastAsia" w:ascii="宋体" w:hAnsi="宋体" w:eastAsia="宋体" w:cs="宋体"/>
                <w:sz w:val="21"/>
                <w:szCs w:val="21"/>
                <w:highlight w:val="none"/>
                <w:lang w:val="en-US" w:eastAsia="zh-CN"/>
              </w:rPr>
              <w:t>标准编制相关项目</w:t>
            </w:r>
            <w:r>
              <w:rPr>
                <w:rFonts w:hint="eastAsia" w:ascii="宋体" w:hAnsi="宋体" w:eastAsia="宋体" w:cs="宋体"/>
                <w:sz w:val="21"/>
                <w:szCs w:val="21"/>
                <w:highlight w:val="none"/>
              </w:rPr>
              <w:t>经验,每提供1个得1分，本项最高得4分。</w:t>
            </w:r>
          </w:p>
          <w:p w14:paraId="1E89C8FF">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以上2项累加计分，总分不超过</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分。</w:t>
            </w:r>
          </w:p>
          <w:p w14:paraId="6D318C28">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二、评审依据：</w:t>
            </w:r>
          </w:p>
          <w:p w14:paraId="61A34431">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w:t>
            </w:r>
            <w:r>
              <w:rPr>
                <w:rFonts w:hint="eastAsia" w:ascii="宋体" w:hAnsi="宋体" w:cs="宋体"/>
                <w:sz w:val="21"/>
                <w:szCs w:val="21"/>
                <w:highlight w:val="none"/>
                <w:lang w:val="en-US" w:eastAsia="zh-CN"/>
              </w:rPr>
              <w:t>项目经验需</w:t>
            </w:r>
            <w:r>
              <w:rPr>
                <w:rFonts w:hint="eastAsia" w:ascii="宋体" w:hAnsi="宋体" w:eastAsia="宋体" w:cs="宋体"/>
                <w:sz w:val="21"/>
                <w:szCs w:val="21"/>
                <w:highlight w:val="none"/>
              </w:rPr>
              <w:t>提供合同关键页（关键信息包括但不仅限于合同的项目名称、服务内容、合同签订日期、甲乙双方签字盖章页）且提供的材料各项信息不得有任何遮挡；</w:t>
            </w:r>
            <w:r>
              <w:rPr>
                <w:rFonts w:hint="eastAsia" w:ascii="宋体" w:hAnsi="宋体" w:cs="宋体"/>
                <w:sz w:val="21"/>
                <w:szCs w:val="21"/>
                <w:highlight w:val="none"/>
                <w:lang w:val="en-US" w:eastAsia="zh-CN"/>
              </w:rPr>
              <w:t>验收或履约情况需</w:t>
            </w:r>
            <w:r>
              <w:rPr>
                <w:rFonts w:hint="eastAsia" w:ascii="宋体" w:hAnsi="宋体" w:eastAsia="宋体" w:cs="宋体"/>
                <w:sz w:val="21"/>
                <w:szCs w:val="21"/>
                <w:highlight w:val="none"/>
              </w:rPr>
              <w:t>提供加盖合同甲方公章或甲方业务章的履约评价或验收证明材料；标准编制经验需提供具体标准的发布文本</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体现起草单位信息</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，及官方公布的截图</w:t>
            </w:r>
            <w:r>
              <w:rPr>
                <w:rFonts w:hint="eastAsia" w:ascii="宋体" w:hAnsi="宋体" w:cs="宋体"/>
                <w:sz w:val="21"/>
                <w:szCs w:val="21"/>
                <w:highlight w:val="none"/>
                <w:lang w:eastAsia="zh-CN"/>
              </w:rPr>
              <w:t>。</w:t>
            </w:r>
          </w:p>
          <w:p w14:paraId="538CA386">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注：为便于评委评审，履约评价或验收证明文件应附在同类项目业绩证明文件后，每个项目对应一份履约评价</w:t>
            </w:r>
            <w:r>
              <w:rPr>
                <w:rFonts w:hint="eastAsia" w:ascii="宋体" w:hAnsi="宋体" w:cs="宋体"/>
                <w:sz w:val="21"/>
                <w:szCs w:val="21"/>
                <w:highlight w:val="none"/>
                <w:lang w:val="en-US" w:eastAsia="zh-CN"/>
              </w:rPr>
              <w:t>或验收</w:t>
            </w:r>
            <w:r>
              <w:rPr>
                <w:rFonts w:hint="eastAsia" w:ascii="宋体" w:hAnsi="宋体" w:eastAsia="宋体" w:cs="宋体"/>
                <w:sz w:val="21"/>
                <w:szCs w:val="21"/>
                <w:highlight w:val="none"/>
              </w:rPr>
              <w:t>证明。</w:t>
            </w:r>
          </w:p>
          <w:p w14:paraId="4441043A">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 通过合同关键信息无法判断是否得分的，还需提供能证明得分的其它证明资料，如项目报告或合同甲方出具的证明文件；</w:t>
            </w:r>
          </w:p>
          <w:p w14:paraId="33504DE6">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both"/>
              <w:textAlignment w:val="auto"/>
              <w:rPr>
                <w:rFonts w:hint="eastAsia" w:ascii="宋体" w:hAnsi="宋体" w:eastAsia="宋体" w:cs="宋体"/>
                <w:b/>
                <w:bCs/>
                <w:kern w:val="0"/>
                <w:sz w:val="21"/>
                <w:szCs w:val="21"/>
                <w:highlight w:val="none"/>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40CB9D4A">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247C4E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2AF31DE3">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582" w:type="dxa"/>
            <w:vAlign w:val="center"/>
          </w:tcPr>
          <w:p w14:paraId="2A98212A">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供应商获奖情况</w:t>
            </w:r>
          </w:p>
        </w:tc>
        <w:tc>
          <w:tcPr>
            <w:tcW w:w="710" w:type="dxa"/>
            <w:vAlign w:val="center"/>
          </w:tcPr>
          <w:p w14:paraId="716369A2">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w:t>
            </w:r>
          </w:p>
        </w:tc>
        <w:tc>
          <w:tcPr>
            <w:tcW w:w="5513" w:type="dxa"/>
            <w:vAlign w:val="top"/>
          </w:tcPr>
          <w:p w14:paraId="79086EE9">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一、评审内容：</w:t>
            </w:r>
          </w:p>
          <w:p w14:paraId="64E348FB">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val="0"/>
                <w:sz w:val="21"/>
                <w:szCs w:val="21"/>
                <w:highlight w:val="none"/>
              </w:rPr>
            </w:pPr>
            <w:r>
              <w:rPr>
                <w:rFonts w:hint="eastAsia" w:ascii="宋体" w:hAnsi="宋体" w:cs="宋体"/>
                <w:szCs w:val="21"/>
                <w:highlight w:val="none"/>
              </w:rPr>
              <w:t>投标人具有与本项目</w:t>
            </w:r>
            <w:r>
              <w:rPr>
                <w:rFonts w:hint="eastAsia" w:ascii="宋体" w:hAnsi="宋体" w:cs="宋体"/>
                <w:szCs w:val="21"/>
                <w:highlight w:val="none"/>
                <w:lang w:val="en-US" w:eastAsia="zh-CN"/>
              </w:rPr>
              <w:t>综合技术</w:t>
            </w:r>
            <w:r>
              <w:rPr>
                <w:rFonts w:hint="eastAsia" w:ascii="宋体" w:hAnsi="宋体" w:cs="宋体"/>
                <w:szCs w:val="21"/>
                <w:highlight w:val="none"/>
              </w:rPr>
              <w:t>服务相关的奖项（或荣誉），每提供1项</w:t>
            </w:r>
            <w:r>
              <w:rPr>
                <w:rFonts w:hint="eastAsia" w:ascii="宋体" w:hAnsi="宋体" w:cs="宋体"/>
                <w:szCs w:val="21"/>
                <w:highlight w:val="none"/>
                <w:lang w:eastAsia="zh-CN"/>
              </w:rPr>
              <w:t>得</w:t>
            </w:r>
            <w:r>
              <w:rPr>
                <w:rFonts w:hint="eastAsia" w:ascii="宋体" w:hAnsi="宋体" w:cs="宋体"/>
                <w:szCs w:val="21"/>
                <w:highlight w:val="none"/>
                <w:lang w:val="en-US" w:eastAsia="zh-CN"/>
              </w:rPr>
              <w:t>1</w:t>
            </w:r>
            <w:r>
              <w:rPr>
                <w:rFonts w:hint="eastAsia" w:ascii="宋体" w:hAnsi="宋体" w:cs="宋体"/>
                <w:szCs w:val="21"/>
                <w:highlight w:val="none"/>
              </w:rPr>
              <w:t>分，本项最高</w:t>
            </w:r>
            <w:r>
              <w:rPr>
                <w:rFonts w:hint="eastAsia" w:ascii="宋体" w:hAnsi="宋体" w:cs="宋体"/>
                <w:szCs w:val="21"/>
                <w:highlight w:val="none"/>
                <w:lang w:val="en-US" w:eastAsia="zh-CN"/>
              </w:rPr>
              <w:t>得</w:t>
            </w:r>
            <w:r>
              <w:rPr>
                <w:rFonts w:hint="eastAsia" w:ascii="宋体" w:hAnsi="宋体" w:cs="宋体"/>
                <w:szCs w:val="21"/>
                <w:highlight w:val="none"/>
              </w:rPr>
              <w:t>5分</w:t>
            </w:r>
            <w:r>
              <w:rPr>
                <w:rFonts w:hint="eastAsia" w:ascii="宋体" w:hAnsi="宋体" w:cs="宋体"/>
                <w:szCs w:val="21"/>
                <w:highlight w:val="none"/>
                <w:lang w:eastAsia="zh-CN"/>
              </w:rPr>
              <w:t>。</w:t>
            </w:r>
          </w:p>
          <w:p w14:paraId="196CBF99">
            <w:pPr>
              <w:keepNext w:val="0"/>
              <w:keepLines w:val="0"/>
              <w:pageBreakBefore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二、评审依据：</w:t>
            </w:r>
          </w:p>
          <w:p w14:paraId="241285CF">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 要求提供奖项或荣誉证书作为得分依据；</w:t>
            </w:r>
          </w:p>
          <w:p w14:paraId="31998CA3">
            <w:pPr>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64B72D87">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1AD4C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8" w:hRule="atLeast"/>
          <w:jc w:val="center"/>
        </w:trPr>
        <w:tc>
          <w:tcPr>
            <w:tcW w:w="754" w:type="dxa"/>
            <w:vAlign w:val="center"/>
          </w:tcPr>
          <w:p w14:paraId="34DBB31C">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4</w:t>
            </w:r>
          </w:p>
        </w:tc>
        <w:tc>
          <w:tcPr>
            <w:tcW w:w="1582" w:type="dxa"/>
            <w:vAlign w:val="center"/>
          </w:tcPr>
          <w:p w14:paraId="42B13F9C">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诚信评审</w:t>
            </w:r>
          </w:p>
        </w:tc>
        <w:tc>
          <w:tcPr>
            <w:tcW w:w="710" w:type="dxa"/>
            <w:vAlign w:val="center"/>
          </w:tcPr>
          <w:p w14:paraId="6BAF4B7F">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5513" w:type="dxa"/>
            <w:vAlign w:val="center"/>
          </w:tcPr>
          <w:p w14:paraId="06E64993">
            <w:pPr>
              <w:pStyle w:val="94"/>
              <w:keepNext w:val="0"/>
              <w:keepLines w:val="0"/>
              <w:pageBreakBefore w:val="0"/>
              <w:kinsoku/>
              <w:wordWrap/>
              <w:overflowPunct/>
              <w:topLinePunct w:val="0"/>
              <w:bidi w:val="0"/>
              <w:spacing w:line="360" w:lineRule="auto"/>
              <w:ind w:left="34" w:leftChars="16"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27C02CE8">
            <w:pPr>
              <w:keepNext w:val="0"/>
              <w:keepLines w:val="0"/>
              <w:pageBreakBefore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CF8E18B">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bl>
    <w:p w14:paraId="1A939292">
      <w:pPr>
        <w:pStyle w:val="4"/>
        <w:spacing w:before="0" w:after="0"/>
        <w:jc w:val="left"/>
        <w:rPr>
          <w:rFonts w:asciiTheme="minorEastAsia" w:hAnsiTheme="minorEastAsia"/>
          <w:bCs w:val="0"/>
          <w:sz w:val="21"/>
          <w:szCs w:val="21"/>
        </w:rPr>
      </w:pPr>
      <w:bookmarkStart w:id="17" w:name="_Toc44691162"/>
      <w:bookmarkStart w:id="18" w:name="_Toc44690430"/>
      <w:bookmarkStart w:id="19" w:name="_Toc44691394"/>
      <w:bookmarkStart w:id="20" w:name="_Toc44690703"/>
      <w:bookmarkStart w:id="21" w:name="_Toc135293165"/>
      <w:r>
        <w:rPr>
          <w:rFonts w:hint="eastAsia" w:asciiTheme="minorEastAsia" w:hAnsiTheme="minorEastAsia"/>
          <w:bCs w:val="0"/>
          <w:sz w:val="21"/>
          <w:szCs w:val="21"/>
        </w:rPr>
        <w:t>备注：</w:t>
      </w:r>
      <w:bookmarkEnd w:id="17"/>
      <w:bookmarkEnd w:id="18"/>
      <w:bookmarkEnd w:id="19"/>
      <w:bookmarkEnd w:id="20"/>
      <w:bookmarkEnd w:id="21"/>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3"/>
        <w:spacing w:before="0" w:after="0"/>
      </w:pPr>
      <w:bookmarkStart w:id="22" w:name="_Toc135293166"/>
      <w:r>
        <w:rPr>
          <w:rFonts w:hint="eastAsia"/>
        </w:rPr>
        <w:t>1、资质证书有效期</w:t>
      </w:r>
      <w:bookmarkEnd w:id="22"/>
    </w:p>
    <w:p w14:paraId="26C778A6">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adjustRightInd w:val="0"/>
        <w:spacing w:line="360" w:lineRule="exact"/>
        <w:rPr>
          <w:rFonts w:asciiTheme="minorEastAsia" w:hAnsiTheme="minorEastAsia" w:eastAsiaTheme="minorEastAsia"/>
          <w:b/>
        </w:rPr>
      </w:pPr>
    </w:p>
    <w:p w14:paraId="7B2CE8EC">
      <w:pPr>
        <w:pStyle w:val="3"/>
        <w:spacing w:before="0" w:after="0"/>
        <w:rPr>
          <w:rFonts w:asciiTheme="minorEastAsia" w:hAnsiTheme="minorEastAsia" w:eastAsiaTheme="minorEastAsia"/>
        </w:rPr>
      </w:pPr>
      <w:bookmarkStart w:id="23" w:name="_Toc135293167"/>
      <w:r>
        <w:rPr>
          <w:rFonts w:hint="eastAsia" w:asciiTheme="minorEastAsia" w:hAnsiTheme="minorEastAsia" w:eastAsiaTheme="minorEastAsia"/>
        </w:rPr>
        <w:t>2、政府采购扶持政策</w:t>
      </w:r>
      <w:bookmarkEnd w:id="23"/>
    </w:p>
    <w:p w14:paraId="3369667D">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的采购项目，</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（3）允许大中型企业向一家或者多家小微企业分包的采购项目</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6493E3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74BC4412">
      <w:pPr>
        <w:spacing w:line="360" w:lineRule="auto"/>
        <w:ind w:firstLine="424" w:firstLineChars="202"/>
      </w:pPr>
    </w:p>
    <w:p w14:paraId="013BA3A7">
      <w:pPr>
        <w:spacing w:line="360" w:lineRule="auto"/>
        <w:ind w:firstLine="424" w:firstLineChars="202"/>
      </w:pPr>
    </w:p>
    <w:p w14:paraId="40B31339">
      <w:pPr>
        <w:widowControl/>
        <w:jc w:val="left"/>
      </w:pPr>
      <w:r>
        <w:br w:type="page"/>
      </w:r>
    </w:p>
    <w:p w14:paraId="4B789A5C">
      <w:pPr>
        <w:widowControl/>
        <w:jc w:val="left"/>
      </w:pPr>
    </w:p>
    <w:p w14:paraId="3ABA1244">
      <w:pPr>
        <w:pStyle w:val="2"/>
      </w:pPr>
      <w:bookmarkStart w:id="24" w:name="_Toc135293168"/>
      <w:r>
        <w:rPr>
          <w:rFonts w:hint="eastAsia"/>
        </w:rPr>
        <w:t>第五章  投标人须知前附表</w:t>
      </w:r>
      <w:bookmarkEnd w:id="24"/>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7"/>
              <w:spacing w:line="360" w:lineRule="auto"/>
              <w:jc w:val="center"/>
              <w:rPr>
                <w:rFonts w:hAnsi="宋体"/>
              </w:rPr>
            </w:pPr>
            <w:r>
              <w:rPr>
                <w:rFonts w:hint="eastAsia" w:hAnsi="宋体"/>
              </w:rPr>
              <w:t>项号</w:t>
            </w:r>
          </w:p>
        </w:tc>
        <w:tc>
          <w:tcPr>
            <w:tcW w:w="1038" w:type="dxa"/>
            <w:vAlign w:val="center"/>
          </w:tcPr>
          <w:p w14:paraId="004FF1B2">
            <w:pPr>
              <w:pStyle w:val="27"/>
              <w:spacing w:line="360" w:lineRule="auto"/>
              <w:jc w:val="center"/>
              <w:rPr>
                <w:rFonts w:hAnsi="宋体"/>
              </w:rPr>
            </w:pPr>
            <w:r>
              <w:rPr>
                <w:rFonts w:hint="eastAsia" w:hAnsi="宋体"/>
              </w:rPr>
              <w:t>条款号</w:t>
            </w:r>
          </w:p>
        </w:tc>
        <w:tc>
          <w:tcPr>
            <w:tcW w:w="1843" w:type="dxa"/>
            <w:vAlign w:val="center"/>
          </w:tcPr>
          <w:p w14:paraId="39C88661">
            <w:pPr>
              <w:pStyle w:val="27"/>
              <w:spacing w:line="360" w:lineRule="auto"/>
              <w:jc w:val="center"/>
              <w:rPr>
                <w:rFonts w:hAnsi="宋体"/>
              </w:rPr>
            </w:pPr>
            <w:r>
              <w:rPr>
                <w:rFonts w:hint="eastAsia" w:hAnsi="宋体"/>
              </w:rPr>
              <w:t>内容</w:t>
            </w:r>
          </w:p>
        </w:tc>
        <w:tc>
          <w:tcPr>
            <w:tcW w:w="6520" w:type="dxa"/>
          </w:tcPr>
          <w:p w14:paraId="2FA7FB95">
            <w:pPr>
              <w:pStyle w:val="27"/>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7"/>
              <w:spacing w:line="360" w:lineRule="auto"/>
              <w:jc w:val="center"/>
              <w:rPr>
                <w:rFonts w:hAnsi="宋体"/>
              </w:rPr>
            </w:pPr>
            <w:r>
              <w:rPr>
                <w:rFonts w:hAnsi="宋体"/>
              </w:rPr>
              <w:t>1</w:t>
            </w:r>
          </w:p>
        </w:tc>
        <w:tc>
          <w:tcPr>
            <w:tcW w:w="1038" w:type="dxa"/>
            <w:vAlign w:val="center"/>
          </w:tcPr>
          <w:p w14:paraId="7A147954">
            <w:pPr>
              <w:pStyle w:val="27"/>
              <w:spacing w:line="360" w:lineRule="auto"/>
              <w:jc w:val="center"/>
              <w:rPr>
                <w:rFonts w:hAnsi="宋体"/>
              </w:rPr>
            </w:pPr>
            <w:r>
              <w:rPr>
                <w:rFonts w:hAnsi="宋体"/>
              </w:rPr>
              <w:t>1.1</w:t>
            </w:r>
          </w:p>
        </w:tc>
        <w:tc>
          <w:tcPr>
            <w:tcW w:w="1843" w:type="dxa"/>
            <w:vAlign w:val="center"/>
          </w:tcPr>
          <w:p w14:paraId="2345A54F">
            <w:pPr>
              <w:pStyle w:val="27"/>
              <w:spacing w:line="360" w:lineRule="exact"/>
              <w:jc w:val="center"/>
              <w:rPr>
                <w:rFonts w:hAnsi="宋体"/>
              </w:rPr>
            </w:pPr>
            <w:r>
              <w:rPr>
                <w:rFonts w:hint="eastAsia" w:hAnsi="宋体"/>
              </w:rPr>
              <w:t>项目名称</w:t>
            </w:r>
          </w:p>
        </w:tc>
        <w:tc>
          <w:tcPr>
            <w:tcW w:w="6520" w:type="dxa"/>
            <w:vAlign w:val="center"/>
          </w:tcPr>
          <w:p w14:paraId="69996866">
            <w:pPr>
              <w:pStyle w:val="27"/>
              <w:spacing w:line="360" w:lineRule="exact"/>
              <w:rPr>
                <w:rFonts w:hint="eastAsia" w:eastAsia="宋体"/>
                <w:lang w:eastAsia="zh-CN"/>
              </w:rPr>
            </w:pPr>
            <w:r>
              <w:rPr>
                <w:rFonts w:hint="eastAsia"/>
                <w:lang w:eastAsia="zh-CN"/>
              </w:rPr>
              <w:t>地方标准综合技术服务项目</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7"/>
              <w:spacing w:line="360" w:lineRule="auto"/>
              <w:jc w:val="center"/>
              <w:rPr>
                <w:rFonts w:hAnsi="宋体"/>
              </w:rPr>
            </w:pPr>
            <w:r>
              <w:rPr>
                <w:rFonts w:hint="eastAsia" w:hAnsi="宋体"/>
              </w:rPr>
              <w:t>2</w:t>
            </w:r>
          </w:p>
        </w:tc>
        <w:tc>
          <w:tcPr>
            <w:tcW w:w="1038" w:type="dxa"/>
            <w:vAlign w:val="center"/>
          </w:tcPr>
          <w:p w14:paraId="4A2440BC">
            <w:pPr>
              <w:pStyle w:val="27"/>
              <w:spacing w:line="360" w:lineRule="auto"/>
              <w:jc w:val="center"/>
              <w:rPr>
                <w:rFonts w:hAnsi="宋体"/>
              </w:rPr>
            </w:pPr>
            <w:r>
              <w:rPr>
                <w:rFonts w:hAnsi="宋体"/>
              </w:rPr>
              <w:t>2.1</w:t>
            </w:r>
          </w:p>
        </w:tc>
        <w:tc>
          <w:tcPr>
            <w:tcW w:w="1843" w:type="dxa"/>
            <w:vAlign w:val="center"/>
          </w:tcPr>
          <w:p w14:paraId="37A75B13">
            <w:pPr>
              <w:pStyle w:val="27"/>
              <w:spacing w:line="360" w:lineRule="exact"/>
              <w:jc w:val="center"/>
              <w:rPr>
                <w:rFonts w:hAnsi="宋体"/>
              </w:rPr>
            </w:pPr>
            <w:r>
              <w:rPr>
                <w:rFonts w:hint="eastAsia" w:hAnsi="宋体"/>
              </w:rPr>
              <w:t>采购人</w:t>
            </w:r>
          </w:p>
        </w:tc>
        <w:tc>
          <w:tcPr>
            <w:tcW w:w="6520" w:type="dxa"/>
            <w:vAlign w:val="center"/>
          </w:tcPr>
          <w:p w14:paraId="64AC917D">
            <w:pPr>
              <w:pStyle w:val="27"/>
              <w:spacing w:line="360" w:lineRule="exact"/>
              <w:rPr>
                <w:rFonts w:hint="default" w:hAnsi="宋体" w:eastAsia="宋体"/>
                <w:szCs w:val="24"/>
                <w:lang w:val="en-US" w:eastAsia="zh-CN"/>
              </w:rPr>
            </w:pPr>
            <w:r>
              <w:rPr>
                <w:rFonts w:hint="eastAsia" w:hAnsi="宋体"/>
                <w:snapToGrid w:val="0"/>
                <w:szCs w:val="21"/>
              </w:rPr>
              <w:t>深圳市</w:t>
            </w:r>
            <w:r>
              <w:rPr>
                <w:rFonts w:hint="eastAsia" w:hAnsi="宋体"/>
                <w:snapToGrid w:val="0"/>
                <w:szCs w:val="21"/>
                <w:lang w:val="en-US" w:eastAsia="zh-CN"/>
              </w:rPr>
              <w:t>市场监督管理局</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7"/>
              <w:spacing w:line="360" w:lineRule="auto"/>
              <w:jc w:val="center"/>
              <w:rPr>
                <w:rFonts w:hAnsi="宋体"/>
              </w:rPr>
            </w:pPr>
            <w:r>
              <w:rPr>
                <w:rFonts w:hint="eastAsia" w:hAnsi="宋体"/>
              </w:rPr>
              <w:t>3</w:t>
            </w:r>
          </w:p>
        </w:tc>
        <w:tc>
          <w:tcPr>
            <w:tcW w:w="1038" w:type="dxa"/>
            <w:vAlign w:val="center"/>
          </w:tcPr>
          <w:p w14:paraId="422E9C5A">
            <w:pPr>
              <w:pStyle w:val="27"/>
              <w:spacing w:line="360" w:lineRule="auto"/>
              <w:jc w:val="center"/>
              <w:rPr>
                <w:rFonts w:hAnsi="宋体"/>
              </w:rPr>
            </w:pPr>
            <w:r>
              <w:rPr>
                <w:rFonts w:hAnsi="宋体"/>
              </w:rPr>
              <w:t>2.2</w:t>
            </w:r>
          </w:p>
        </w:tc>
        <w:tc>
          <w:tcPr>
            <w:tcW w:w="1843" w:type="dxa"/>
            <w:vAlign w:val="center"/>
          </w:tcPr>
          <w:p w14:paraId="4C9A2A2B">
            <w:pPr>
              <w:pStyle w:val="27"/>
              <w:spacing w:line="360" w:lineRule="exact"/>
              <w:jc w:val="center"/>
              <w:rPr>
                <w:rFonts w:hAnsi="宋体"/>
              </w:rPr>
            </w:pPr>
            <w:r>
              <w:rPr>
                <w:rFonts w:hint="eastAsia" w:hAnsi="宋体"/>
              </w:rPr>
              <w:t>采购代理机构</w:t>
            </w:r>
          </w:p>
        </w:tc>
        <w:tc>
          <w:tcPr>
            <w:tcW w:w="6520" w:type="dxa"/>
            <w:vAlign w:val="center"/>
          </w:tcPr>
          <w:p w14:paraId="3A4B40E0">
            <w:pPr>
              <w:pStyle w:val="27"/>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7"/>
              <w:spacing w:line="360" w:lineRule="auto"/>
              <w:jc w:val="center"/>
              <w:rPr>
                <w:rFonts w:hAnsi="宋体"/>
              </w:rPr>
            </w:pPr>
            <w:r>
              <w:rPr>
                <w:rFonts w:hint="eastAsia" w:hAnsi="宋体"/>
              </w:rPr>
              <w:t>4</w:t>
            </w:r>
          </w:p>
        </w:tc>
        <w:tc>
          <w:tcPr>
            <w:tcW w:w="1038" w:type="dxa"/>
            <w:vAlign w:val="center"/>
          </w:tcPr>
          <w:p w14:paraId="0FE24216">
            <w:pPr>
              <w:pStyle w:val="27"/>
              <w:spacing w:line="360" w:lineRule="auto"/>
              <w:jc w:val="center"/>
              <w:rPr>
                <w:rFonts w:hAnsi="宋体"/>
              </w:rPr>
            </w:pPr>
            <w:r>
              <w:rPr>
                <w:rFonts w:hint="eastAsia" w:hAnsi="宋体"/>
              </w:rPr>
              <w:t>3.1</w:t>
            </w:r>
          </w:p>
        </w:tc>
        <w:tc>
          <w:tcPr>
            <w:tcW w:w="1843" w:type="dxa"/>
            <w:vAlign w:val="center"/>
          </w:tcPr>
          <w:p w14:paraId="26DEF2DF">
            <w:pPr>
              <w:pStyle w:val="27"/>
              <w:spacing w:line="360" w:lineRule="exact"/>
              <w:jc w:val="center"/>
              <w:rPr>
                <w:rFonts w:hAnsi="宋体"/>
              </w:rPr>
            </w:pPr>
            <w:r>
              <w:rPr>
                <w:rFonts w:hint="eastAsia" w:hAnsi="宋体"/>
              </w:rPr>
              <w:t>资金来源</w:t>
            </w:r>
          </w:p>
        </w:tc>
        <w:tc>
          <w:tcPr>
            <w:tcW w:w="6520" w:type="dxa"/>
            <w:vAlign w:val="center"/>
          </w:tcPr>
          <w:p w14:paraId="39F0A3BB">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7"/>
              <w:spacing w:line="360" w:lineRule="auto"/>
              <w:jc w:val="center"/>
              <w:rPr>
                <w:rFonts w:hAnsi="宋体"/>
              </w:rPr>
            </w:pPr>
            <w:r>
              <w:rPr>
                <w:rFonts w:hint="eastAsia" w:hAnsi="宋体"/>
              </w:rPr>
              <w:t>5</w:t>
            </w:r>
          </w:p>
        </w:tc>
        <w:tc>
          <w:tcPr>
            <w:tcW w:w="1038" w:type="dxa"/>
            <w:vAlign w:val="center"/>
          </w:tcPr>
          <w:p w14:paraId="6291A907">
            <w:pPr>
              <w:pStyle w:val="27"/>
              <w:spacing w:line="360" w:lineRule="auto"/>
              <w:jc w:val="center"/>
              <w:rPr>
                <w:rFonts w:hAnsi="宋体"/>
              </w:rPr>
            </w:pPr>
            <w:r>
              <w:rPr>
                <w:rFonts w:hint="eastAsia" w:hAnsi="宋体"/>
              </w:rPr>
              <w:t>4.7</w:t>
            </w:r>
          </w:p>
        </w:tc>
        <w:tc>
          <w:tcPr>
            <w:tcW w:w="1843" w:type="dxa"/>
            <w:vAlign w:val="center"/>
          </w:tcPr>
          <w:p w14:paraId="779D6175">
            <w:pPr>
              <w:pStyle w:val="27"/>
              <w:spacing w:line="360" w:lineRule="auto"/>
              <w:jc w:val="center"/>
              <w:rPr>
                <w:rFonts w:hAnsi="宋体"/>
              </w:rPr>
            </w:pPr>
            <w:r>
              <w:rPr>
                <w:rFonts w:hint="eastAsia" w:hAnsi="宋体"/>
              </w:rPr>
              <w:t>投标人资格要求</w:t>
            </w:r>
          </w:p>
        </w:tc>
        <w:tc>
          <w:tcPr>
            <w:tcW w:w="6520" w:type="dxa"/>
            <w:vAlign w:val="center"/>
          </w:tcPr>
          <w:p w14:paraId="746E7684">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7"/>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7"/>
              <w:spacing w:line="360" w:lineRule="auto"/>
              <w:jc w:val="center"/>
              <w:rPr>
                <w:rFonts w:hAnsi="宋体"/>
              </w:rPr>
            </w:pPr>
            <w:r>
              <w:rPr>
                <w:rFonts w:hint="eastAsia" w:hAnsi="宋体"/>
              </w:rPr>
              <w:t>6</w:t>
            </w:r>
          </w:p>
        </w:tc>
        <w:tc>
          <w:tcPr>
            <w:tcW w:w="1038" w:type="dxa"/>
            <w:vAlign w:val="center"/>
          </w:tcPr>
          <w:p w14:paraId="1A3D77A0">
            <w:pPr>
              <w:pStyle w:val="27"/>
              <w:spacing w:line="360" w:lineRule="auto"/>
              <w:jc w:val="center"/>
              <w:rPr>
                <w:rFonts w:hAnsi="宋体"/>
              </w:rPr>
            </w:pPr>
            <w:r>
              <w:rPr>
                <w:rFonts w:hint="eastAsia" w:hAnsi="宋体"/>
              </w:rPr>
              <w:t>4.8</w:t>
            </w:r>
          </w:p>
        </w:tc>
        <w:tc>
          <w:tcPr>
            <w:tcW w:w="1843" w:type="dxa"/>
            <w:vAlign w:val="center"/>
          </w:tcPr>
          <w:p w14:paraId="47A975DB">
            <w:pPr>
              <w:pStyle w:val="27"/>
              <w:spacing w:line="360" w:lineRule="auto"/>
              <w:jc w:val="center"/>
              <w:rPr>
                <w:rFonts w:hAnsi="宋体"/>
              </w:rPr>
            </w:pPr>
            <w:r>
              <w:rPr>
                <w:rFonts w:hint="eastAsia" w:hAnsi="宋体"/>
              </w:rPr>
              <w:t>联合体投标</w:t>
            </w:r>
          </w:p>
        </w:tc>
        <w:tc>
          <w:tcPr>
            <w:tcW w:w="6520" w:type="dxa"/>
          </w:tcPr>
          <w:p w14:paraId="0736499A">
            <w:pPr>
              <w:pStyle w:val="27"/>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7"/>
              <w:spacing w:line="360" w:lineRule="auto"/>
              <w:jc w:val="center"/>
              <w:rPr>
                <w:rFonts w:hAnsi="宋体"/>
              </w:rPr>
            </w:pPr>
            <w:r>
              <w:rPr>
                <w:rFonts w:hint="eastAsia" w:hAnsi="宋体"/>
              </w:rPr>
              <w:t>7</w:t>
            </w:r>
          </w:p>
        </w:tc>
        <w:tc>
          <w:tcPr>
            <w:tcW w:w="1038" w:type="dxa"/>
            <w:vAlign w:val="center"/>
          </w:tcPr>
          <w:p w14:paraId="497A0126">
            <w:pPr>
              <w:pStyle w:val="27"/>
              <w:spacing w:line="360" w:lineRule="auto"/>
              <w:jc w:val="center"/>
              <w:rPr>
                <w:rFonts w:hAnsi="宋体"/>
              </w:rPr>
            </w:pPr>
            <w:r>
              <w:rPr>
                <w:rFonts w:hint="eastAsia" w:hAnsi="宋体"/>
              </w:rPr>
              <w:t>6.1</w:t>
            </w:r>
          </w:p>
        </w:tc>
        <w:tc>
          <w:tcPr>
            <w:tcW w:w="1843" w:type="dxa"/>
            <w:vAlign w:val="center"/>
          </w:tcPr>
          <w:p w14:paraId="2863D47B">
            <w:pPr>
              <w:pStyle w:val="27"/>
              <w:spacing w:line="360" w:lineRule="auto"/>
              <w:jc w:val="center"/>
              <w:rPr>
                <w:rFonts w:hAnsi="宋体"/>
              </w:rPr>
            </w:pPr>
            <w:r>
              <w:rPr>
                <w:rFonts w:hint="eastAsia" w:hAnsi="宋体"/>
              </w:rPr>
              <w:t>踏勘现场</w:t>
            </w:r>
          </w:p>
        </w:tc>
        <w:tc>
          <w:tcPr>
            <w:tcW w:w="6520" w:type="dxa"/>
          </w:tcPr>
          <w:p w14:paraId="5647A1CB">
            <w:pPr>
              <w:pStyle w:val="27"/>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7"/>
              <w:spacing w:line="360" w:lineRule="auto"/>
              <w:jc w:val="center"/>
              <w:rPr>
                <w:rFonts w:hAnsi="宋体"/>
              </w:rPr>
            </w:pPr>
            <w:r>
              <w:rPr>
                <w:rFonts w:hint="eastAsia" w:hAnsi="宋体"/>
              </w:rPr>
              <w:t>8</w:t>
            </w:r>
          </w:p>
        </w:tc>
        <w:tc>
          <w:tcPr>
            <w:tcW w:w="1038" w:type="dxa"/>
            <w:vAlign w:val="center"/>
          </w:tcPr>
          <w:p w14:paraId="4F69E3C5">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7"/>
              <w:spacing w:line="360" w:lineRule="auto"/>
              <w:jc w:val="center"/>
              <w:rPr>
                <w:rFonts w:hAnsi="宋体"/>
              </w:rPr>
            </w:pPr>
            <w:r>
              <w:rPr>
                <w:rFonts w:hint="eastAsia" w:hAnsi="宋体"/>
              </w:rPr>
              <w:t>投标有效期</w:t>
            </w:r>
          </w:p>
        </w:tc>
        <w:tc>
          <w:tcPr>
            <w:tcW w:w="6520" w:type="dxa"/>
          </w:tcPr>
          <w:p w14:paraId="46B2DF29">
            <w:pPr>
              <w:pStyle w:val="27"/>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7"/>
              <w:spacing w:line="360" w:lineRule="auto"/>
              <w:jc w:val="center"/>
              <w:rPr>
                <w:rFonts w:hAnsi="宋体"/>
              </w:rPr>
            </w:pPr>
            <w:r>
              <w:rPr>
                <w:rFonts w:hint="eastAsia" w:hAnsi="宋体"/>
              </w:rPr>
              <w:t>9</w:t>
            </w:r>
          </w:p>
        </w:tc>
        <w:tc>
          <w:tcPr>
            <w:tcW w:w="1038" w:type="dxa"/>
            <w:vAlign w:val="center"/>
          </w:tcPr>
          <w:p w14:paraId="584E15B6">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7"/>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7"/>
              <w:spacing w:line="360" w:lineRule="auto"/>
              <w:jc w:val="center"/>
              <w:rPr>
                <w:rFonts w:hAnsi="宋体"/>
              </w:rPr>
            </w:pPr>
            <w:r>
              <w:rPr>
                <w:rFonts w:hint="eastAsia" w:hAnsi="宋体"/>
              </w:rPr>
              <w:t>10</w:t>
            </w:r>
          </w:p>
        </w:tc>
        <w:tc>
          <w:tcPr>
            <w:tcW w:w="1038" w:type="dxa"/>
            <w:vAlign w:val="center"/>
          </w:tcPr>
          <w:p w14:paraId="10018AC5">
            <w:pPr>
              <w:pStyle w:val="27"/>
              <w:spacing w:line="360" w:lineRule="auto"/>
              <w:jc w:val="center"/>
              <w:rPr>
                <w:rFonts w:hAnsi="宋体"/>
              </w:rPr>
            </w:pPr>
            <w:r>
              <w:rPr>
                <w:rFonts w:hint="eastAsia" w:hAnsi="宋体"/>
              </w:rPr>
              <w:t>16.1</w:t>
            </w:r>
          </w:p>
        </w:tc>
        <w:tc>
          <w:tcPr>
            <w:tcW w:w="1843" w:type="dxa"/>
            <w:vAlign w:val="center"/>
          </w:tcPr>
          <w:p w14:paraId="0AB9D9CB">
            <w:pPr>
              <w:pStyle w:val="27"/>
              <w:spacing w:line="360" w:lineRule="auto"/>
              <w:jc w:val="center"/>
              <w:rPr>
                <w:rFonts w:hAnsi="宋体"/>
              </w:rPr>
            </w:pPr>
            <w:r>
              <w:rPr>
                <w:rFonts w:hint="eastAsia" w:hAnsi="宋体"/>
              </w:rPr>
              <w:t>投标预备会</w:t>
            </w:r>
          </w:p>
          <w:p w14:paraId="53FE8470">
            <w:pPr>
              <w:pStyle w:val="27"/>
              <w:spacing w:line="360" w:lineRule="auto"/>
              <w:jc w:val="center"/>
              <w:rPr>
                <w:rFonts w:hAnsi="宋体"/>
              </w:rPr>
            </w:pPr>
            <w:r>
              <w:rPr>
                <w:rFonts w:hint="eastAsia" w:hAnsi="宋体"/>
              </w:rPr>
              <w:t>（答疑会）</w:t>
            </w:r>
          </w:p>
        </w:tc>
        <w:tc>
          <w:tcPr>
            <w:tcW w:w="6520" w:type="dxa"/>
            <w:vAlign w:val="center"/>
          </w:tcPr>
          <w:p w14:paraId="571F2922">
            <w:pPr>
              <w:pStyle w:val="27"/>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7"/>
              <w:spacing w:line="360" w:lineRule="auto"/>
              <w:jc w:val="center"/>
              <w:rPr>
                <w:rFonts w:hAnsi="宋体"/>
              </w:rPr>
            </w:pPr>
            <w:r>
              <w:rPr>
                <w:rFonts w:hint="eastAsia" w:hAnsi="宋体"/>
              </w:rPr>
              <w:t>11</w:t>
            </w:r>
          </w:p>
        </w:tc>
        <w:tc>
          <w:tcPr>
            <w:tcW w:w="1038" w:type="dxa"/>
            <w:vAlign w:val="center"/>
          </w:tcPr>
          <w:p w14:paraId="44D6EC1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7"/>
              <w:spacing w:line="360" w:lineRule="auto"/>
              <w:jc w:val="center"/>
              <w:rPr>
                <w:rFonts w:hAnsi="宋体"/>
              </w:rPr>
            </w:pPr>
            <w:r>
              <w:rPr>
                <w:rFonts w:hint="eastAsia" w:hAnsi="宋体"/>
              </w:rPr>
              <w:t>投标文件数量</w:t>
            </w:r>
          </w:p>
        </w:tc>
        <w:tc>
          <w:tcPr>
            <w:tcW w:w="6520" w:type="dxa"/>
          </w:tcPr>
          <w:p w14:paraId="445A2CF5">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7"/>
              <w:spacing w:line="360" w:lineRule="auto"/>
              <w:jc w:val="center"/>
              <w:rPr>
                <w:rFonts w:hAnsi="宋体"/>
              </w:rPr>
            </w:pPr>
            <w:r>
              <w:rPr>
                <w:rFonts w:hint="eastAsia" w:hAnsi="宋体"/>
              </w:rPr>
              <w:t>12</w:t>
            </w:r>
          </w:p>
        </w:tc>
        <w:tc>
          <w:tcPr>
            <w:tcW w:w="1038" w:type="dxa"/>
            <w:vAlign w:val="center"/>
          </w:tcPr>
          <w:p w14:paraId="27CEC36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7"/>
              <w:spacing w:line="360" w:lineRule="auto"/>
              <w:jc w:val="center"/>
              <w:rPr>
                <w:rFonts w:hAnsi="宋体"/>
              </w:rPr>
            </w:pPr>
            <w:r>
              <w:rPr>
                <w:rFonts w:hint="eastAsia" w:hAnsi="宋体"/>
              </w:rPr>
              <w:t>开标</w:t>
            </w:r>
          </w:p>
        </w:tc>
        <w:tc>
          <w:tcPr>
            <w:tcW w:w="6520" w:type="dxa"/>
          </w:tcPr>
          <w:p w14:paraId="6819E80B">
            <w:pPr>
              <w:pStyle w:val="27"/>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7"/>
              <w:spacing w:line="360" w:lineRule="auto"/>
              <w:jc w:val="center"/>
              <w:rPr>
                <w:rFonts w:hAnsi="宋体"/>
              </w:rPr>
            </w:pPr>
            <w:r>
              <w:rPr>
                <w:rFonts w:hint="eastAsia" w:hAnsi="宋体"/>
              </w:rPr>
              <w:t>13</w:t>
            </w:r>
          </w:p>
        </w:tc>
        <w:tc>
          <w:tcPr>
            <w:tcW w:w="1038" w:type="dxa"/>
            <w:vAlign w:val="center"/>
          </w:tcPr>
          <w:p w14:paraId="455C0D57">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7"/>
              <w:spacing w:line="360" w:lineRule="auto"/>
              <w:jc w:val="center"/>
              <w:rPr>
                <w:rFonts w:hAnsi="宋体"/>
              </w:rPr>
            </w:pPr>
            <w:r>
              <w:rPr>
                <w:rFonts w:hint="eastAsia" w:hAnsi="宋体"/>
              </w:rPr>
              <w:t>投标截止时间</w:t>
            </w:r>
          </w:p>
        </w:tc>
        <w:tc>
          <w:tcPr>
            <w:tcW w:w="6520" w:type="dxa"/>
          </w:tcPr>
          <w:p w14:paraId="5FCF3CA3">
            <w:pPr>
              <w:pStyle w:val="27"/>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7"/>
              <w:spacing w:line="360" w:lineRule="auto"/>
              <w:jc w:val="center"/>
              <w:rPr>
                <w:rFonts w:hAnsi="宋体"/>
              </w:rPr>
            </w:pPr>
            <w:r>
              <w:rPr>
                <w:rFonts w:hint="eastAsia" w:hAnsi="宋体"/>
              </w:rPr>
              <w:t>14</w:t>
            </w:r>
          </w:p>
        </w:tc>
        <w:tc>
          <w:tcPr>
            <w:tcW w:w="1038" w:type="dxa"/>
            <w:vAlign w:val="center"/>
          </w:tcPr>
          <w:p w14:paraId="211F0790">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7"/>
              <w:spacing w:line="360" w:lineRule="auto"/>
              <w:jc w:val="center"/>
              <w:rPr>
                <w:rFonts w:hAnsi="宋体"/>
              </w:rPr>
            </w:pPr>
            <w:r>
              <w:rPr>
                <w:rFonts w:hint="eastAsia" w:hAnsi="宋体"/>
              </w:rPr>
              <w:t>评标办法</w:t>
            </w:r>
          </w:p>
        </w:tc>
        <w:tc>
          <w:tcPr>
            <w:tcW w:w="6520" w:type="dxa"/>
          </w:tcPr>
          <w:p w14:paraId="61612C12">
            <w:pPr>
              <w:pStyle w:val="27"/>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7"/>
              <w:spacing w:line="360" w:lineRule="auto"/>
              <w:jc w:val="center"/>
              <w:rPr>
                <w:rFonts w:hAnsi="宋体"/>
              </w:rPr>
            </w:pPr>
            <w:r>
              <w:rPr>
                <w:rFonts w:hint="eastAsia" w:hAnsi="宋体"/>
              </w:rPr>
              <w:t>15</w:t>
            </w:r>
          </w:p>
        </w:tc>
        <w:tc>
          <w:tcPr>
            <w:tcW w:w="1038" w:type="dxa"/>
            <w:vAlign w:val="center"/>
          </w:tcPr>
          <w:p w14:paraId="30D9A54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7"/>
              <w:spacing w:line="360" w:lineRule="auto"/>
              <w:jc w:val="center"/>
              <w:rPr>
                <w:snapToGrid w:val="0"/>
                <w:kern w:val="0"/>
              </w:rPr>
            </w:pPr>
            <w:r>
              <w:rPr>
                <w:rFonts w:hint="eastAsia"/>
                <w:snapToGrid w:val="0"/>
                <w:kern w:val="0"/>
              </w:rPr>
              <w:t>履约保证金</w:t>
            </w:r>
          </w:p>
        </w:tc>
        <w:tc>
          <w:tcPr>
            <w:tcW w:w="6520" w:type="dxa"/>
          </w:tcPr>
          <w:p w14:paraId="6303119F">
            <w:pPr>
              <w:pStyle w:val="27"/>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7"/>
              <w:spacing w:line="360" w:lineRule="auto"/>
              <w:jc w:val="center"/>
              <w:rPr>
                <w:rFonts w:hAnsi="宋体"/>
              </w:rPr>
            </w:pPr>
            <w:r>
              <w:rPr>
                <w:rFonts w:hint="eastAsia" w:hAnsi="宋体"/>
              </w:rPr>
              <w:t>16</w:t>
            </w:r>
          </w:p>
        </w:tc>
        <w:tc>
          <w:tcPr>
            <w:tcW w:w="1038" w:type="dxa"/>
            <w:vAlign w:val="center"/>
          </w:tcPr>
          <w:p w14:paraId="1AB423F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0A52B2CB">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B5B44A0">
            <w:pPr>
              <w:pStyle w:val="27"/>
              <w:spacing w:line="360" w:lineRule="auto"/>
              <w:rPr>
                <w:rFonts w:asciiTheme="minorEastAsia" w:hAnsiTheme="minorEastAsia" w:eastAsiaTheme="minorEastAsia"/>
              </w:rPr>
            </w:pPr>
            <w:r>
              <w:rPr>
                <w:rFonts w:hint="eastAsia" w:hAnsi="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11</w:t>
            </w:r>
            <w:r>
              <w:rPr>
                <w:rFonts w:hint="eastAsia" w:asciiTheme="minorEastAsia" w:hAnsiTheme="minorEastAsia" w:eastAsiaTheme="minorEastAsia"/>
                <w:u w:val="single"/>
              </w:rPr>
              <w:t xml:space="preserve"> </w:t>
            </w:r>
            <w:r>
              <w:rPr>
                <w:rFonts w:hint="eastAsia" w:asciiTheme="minorEastAsia" w:hAnsiTheme="minorEastAsia" w:eastAsiaTheme="minorEastAsia"/>
              </w:rPr>
              <w:t>%，最低收取人民币</w:t>
            </w:r>
            <w:r>
              <w:rPr>
                <w:rFonts w:hint="eastAsia" w:asciiTheme="minorEastAsia" w:hAnsiTheme="minorEastAsia" w:eastAsiaTheme="minorEastAsia"/>
                <w:u w:val="single"/>
                <w:lang w:val="en-US" w:eastAsia="zh-CN"/>
              </w:rPr>
              <w:t>5000</w:t>
            </w:r>
            <w:r>
              <w:rPr>
                <w:rFonts w:hint="eastAsia" w:asciiTheme="minorEastAsia" w:hAnsiTheme="minorEastAsia" w:eastAsiaTheme="minorEastAsia"/>
              </w:rPr>
              <w:t>元。</w:t>
            </w:r>
          </w:p>
          <w:p w14:paraId="687E342D">
            <w:pPr>
              <w:pStyle w:val="27"/>
              <w:spacing w:line="360" w:lineRule="auto"/>
              <w:rPr>
                <w:rFonts w:hAnsi="宋体"/>
              </w:rPr>
            </w:pPr>
            <w:r>
              <w:rPr>
                <w:rFonts w:hint="eastAsia" w:hAnsi="宋体"/>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0</w:t>
            </w:r>
            <w:r>
              <w:rPr>
                <w:rFonts w:hint="eastAsia" w:asciiTheme="minorEastAsia" w:hAnsiTheme="minorEastAsia" w:eastAsiaTheme="minorEastAsia"/>
                <w:u w:val="single"/>
              </w:rPr>
              <w:t xml:space="preserve">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 xml:space="preserve">  </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6F918C61">
      <w:pPr>
        <w:pStyle w:val="2"/>
        <w:rPr>
          <w:rFonts w:hint="eastAsia"/>
        </w:rPr>
      </w:pPr>
      <w:bookmarkStart w:id="25" w:name="_Toc135293169"/>
    </w:p>
    <w:p w14:paraId="7406C36C">
      <w:pPr>
        <w:pStyle w:val="2"/>
      </w:pPr>
      <w:r>
        <w:rPr>
          <w:rFonts w:hint="eastAsia"/>
        </w:rPr>
        <w:t>第六章  投标人须知</w:t>
      </w:r>
      <w:bookmarkEnd w:id="25"/>
    </w:p>
    <w:p w14:paraId="2E5D3F6A">
      <w:pPr>
        <w:pStyle w:val="4"/>
        <w:spacing w:before="0" w:after="0"/>
      </w:pPr>
      <w:bookmarkStart w:id="26" w:name="_Toc135293170"/>
      <w:r>
        <w:rPr>
          <w:rFonts w:hint="eastAsia"/>
        </w:rPr>
        <w:t>一、说</w:t>
      </w:r>
      <w:r>
        <w:t xml:space="preserve">  </w:t>
      </w:r>
      <w:r>
        <w:rPr>
          <w:rFonts w:hint="eastAsia"/>
        </w:rPr>
        <w:t>明</w:t>
      </w:r>
      <w:bookmarkEnd w:id="26"/>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7" w:name="q5"/>
      <w:bookmarkEnd w:id="27"/>
    </w:p>
    <w:p w14:paraId="1C5B43CC">
      <w:pPr>
        <w:pStyle w:val="4"/>
        <w:spacing w:before="0" w:after="0"/>
      </w:pPr>
      <w:bookmarkStart w:id="28" w:name="_Toc135293171"/>
      <w:r>
        <w:rPr>
          <w:rFonts w:hint="eastAsia"/>
        </w:rPr>
        <w:t>二、招标文件说明</w:t>
      </w:r>
      <w:bookmarkEnd w:id="28"/>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4"/>
        <w:spacing w:before="0" w:after="0"/>
      </w:pPr>
      <w:bookmarkStart w:id="29" w:name="q6"/>
      <w:bookmarkEnd w:id="29"/>
      <w:bookmarkStart w:id="30" w:name="_Toc135293172"/>
      <w:r>
        <w:rPr>
          <w:rFonts w:hint="eastAsia"/>
        </w:rPr>
        <w:t>三、投标文件的编写</w:t>
      </w:r>
      <w:bookmarkEnd w:id="30"/>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4"/>
        <w:spacing w:before="0" w:after="0"/>
      </w:pPr>
      <w:bookmarkStart w:id="31" w:name="q7"/>
      <w:bookmarkEnd w:id="31"/>
      <w:bookmarkStart w:id="32" w:name="_Toc135293173"/>
      <w:r>
        <w:rPr>
          <w:rFonts w:hint="eastAsia"/>
        </w:rPr>
        <w:t>四、投标文件的递交</w:t>
      </w:r>
      <w:bookmarkEnd w:id="32"/>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3" w:name="_Hlt35050056"/>
      <w:bookmarkEnd w:id="33"/>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4"/>
        <w:spacing w:before="0" w:after="0"/>
      </w:pPr>
      <w:bookmarkStart w:id="34" w:name="q8"/>
      <w:bookmarkEnd w:id="34"/>
      <w:bookmarkStart w:id="35" w:name="_Toc135293174"/>
      <w:r>
        <w:rPr>
          <w:rFonts w:hint="eastAsia"/>
        </w:rPr>
        <w:t>五、开标和评标</w:t>
      </w:r>
      <w:bookmarkEnd w:id="35"/>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6" w:name="q9"/>
      <w:bookmarkEnd w:id="36"/>
    </w:p>
    <w:p w14:paraId="44A988C9">
      <w:pPr>
        <w:pStyle w:val="4"/>
        <w:spacing w:before="0" w:after="0"/>
      </w:pPr>
      <w:bookmarkStart w:id="37" w:name="_Toc135293175"/>
      <w:r>
        <w:rPr>
          <w:rFonts w:hint="eastAsia"/>
        </w:rPr>
        <w:t>六、授予合同</w:t>
      </w:r>
      <w:bookmarkEnd w:id="37"/>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HUKKdj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PCl1Nf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DSWOWXzwxx8/H3/9Jqvs&#10;TR+gxpQ7t4vjCsIuZqEnFS1RRoeP2ES0oIeMcgxlkVPx+HzxWJ4S4bg5W61mywXazzG2XN28RYzU&#10;1cCYT4cI6YP0lmTQUKNd9oDV7PgJ0pD6NyVvG0d6rH4xXyAnw4ZU2AgIbUBR4NpyFrzR4l4bk09A&#10;bPd3JpIjy01RxljCs7R8yZZBN+SVUE5jdSeZeO8ESeeAdjn8JTSXYKWgxEj8VBmVzMS0uSYT1RuX&#10;qWVp2VFnNn+wO6O9F2d8qkOIuu3Ql1mpOUewNYqBYxvn3nu6Rvz06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DwpdTX+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sU+8D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4"/>
        <w:spacing w:before="0" w:after="0"/>
      </w:pPr>
      <w:bookmarkStart w:id="38" w:name="_Toc135293176"/>
      <w:r>
        <w:rPr>
          <w:rFonts w:hint="eastAsia"/>
        </w:rPr>
        <w:t>七、质疑处理</w:t>
      </w:r>
      <w:bookmarkEnd w:id="38"/>
    </w:p>
    <w:p w14:paraId="754BDC90">
      <w:pPr>
        <w:spacing w:line="360" w:lineRule="auto"/>
        <w:rPr>
          <w:rFonts w:asciiTheme="majorEastAsia" w:hAnsiTheme="majorEastAsia" w:eastAsiaTheme="majorEastAsia"/>
          <w:b/>
          <w:bCs/>
          <w:szCs w:val="21"/>
        </w:rPr>
      </w:pPr>
      <w:bookmarkStart w:id="39"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40" w:name="_Hlk75374941"/>
      <w:r>
        <w:rPr>
          <w:rFonts w:hint="eastAsia" w:asciiTheme="majorEastAsia" w:hAnsiTheme="majorEastAsia" w:eastAsiaTheme="majorEastAsia"/>
          <w:szCs w:val="21"/>
        </w:rPr>
        <w:t>以联合体形式参与的，质疑应当由组成联合体的所有成员共同提出</w:t>
      </w:r>
      <w:bookmarkEnd w:id="40"/>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9"/>
    </w:p>
    <w:p w14:paraId="1A0A6741"/>
    <w:p w14:paraId="0EF3EA2D"/>
    <w:p w14:paraId="733C5883"/>
    <w:p w14:paraId="119D0EFB"/>
    <w:p w14:paraId="34F26E02"/>
    <w:p w14:paraId="4BEC3DCF"/>
    <w:p w14:paraId="7249BBC9"/>
    <w:p w14:paraId="07E8BB72"/>
    <w:p w14:paraId="3840A4C3"/>
    <w:p w14:paraId="7C75111C"/>
    <w:p w14:paraId="08A50EB8"/>
    <w:p w14:paraId="059487CB"/>
    <w:p w14:paraId="7C85D066"/>
    <w:p w14:paraId="13757574"/>
    <w:p w14:paraId="203D4283"/>
    <w:p w14:paraId="57A30C15"/>
    <w:p w14:paraId="5322B9D3"/>
    <w:p w14:paraId="16304164"/>
    <w:p w14:paraId="140D45D5"/>
    <w:p w14:paraId="25A55D56">
      <w:pPr>
        <w:pStyle w:val="2"/>
        <w:rPr>
          <w:rFonts w:hint="eastAsia"/>
        </w:rPr>
      </w:pPr>
      <w:bookmarkStart w:id="41" w:name="_Toc135293177"/>
    </w:p>
    <w:p w14:paraId="2B5E3F2E">
      <w:pPr>
        <w:pStyle w:val="2"/>
      </w:pPr>
      <w:r>
        <w:rPr>
          <w:rFonts w:hint="eastAsia"/>
        </w:rPr>
        <w:t>第七章  投标文件格式</w:t>
      </w:r>
      <w:bookmarkEnd w:id="41"/>
    </w:p>
    <w:p w14:paraId="6A7BFB52">
      <w:pPr>
        <w:jc w:val="center"/>
        <w:rPr>
          <w:b/>
          <w:sz w:val="52"/>
          <w:szCs w:val="52"/>
        </w:rPr>
      </w:pPr>
    </w:p>
    <w:p w14:paraId="73393E35">
      <w:pPr>
        <w:pStyle w:val="4"/>
        <w:spacing w:line="400" w:lineRule="exact"/>
        <w:rPr>
          <w:rFonts w:ascii="仿宋" w:hAnsi="仿宋" w:eastAsia="仿宋"/>
        </w:rPr>
      </w:pPr>
      <w:bookmarkStart w:id="42" w:name="_Toc31468"/>
      <w:bookmarkStart w:id="43" w:name="_Toc44690704"/>
      <w:bookmarkStart w:id="44" w:name="_Toc44691395"/>
      <w:bookmarkStart w:id="45" w:name="_Toc25194"/>
      <w:bookmarkStart w:id="46" w:name="_Toc44690431"/>
      <w:bookmarkStart w:id="47" w:name="_Toc11772"/>
      <w:bookmarkStart w:id="48" w:name="_Toc44691163"/>
      <w:bookmarkStart w:id="49" w:name="_Toc135293178"/>
      <w:bookmarkStart w:id="50" w:name="_Toc14934"/>
      <w:r>
        <w:rPr>
          <w:rFonts w:hint="eastAsia" w:ascii="仿宋" w:hAnsi="仿宋" w:eastAsia="仿宋"/>
        </w:rPr>
        <w:t>投标文件编制说明</w:t>
      </w:r>
      <w:bookmarkEnd w:id="42"/>
      <w:bookmarkEnd w:id="43"/>
      <w:bookmarkEnd w:id="44"/>
      <w:bookmarkEnd w:id="45"/>
      <w:bookmarkEnd w:id="46"/>
      <w:bookmarkEnd w:id="47"/>
      <w:bookmarkEnd w:id="48"/>
      <w:bookmarkEnd w:id="49"/>
      <w:bookmarkEnd w:id="50"/>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2F35C17D">
      <w:pPr>
        <w:pStyle w:val="4"/>
        <w:spacing w:line="400" w:lineRule="exact"/>
        <w:rPr>
          <w:rFonts w:ascii="仿宋" w:hAnsi="仿宋" w:eastAsia="仿宋"/>
        </w:rPr>
      </w:pPr>
      <w:r>
        <w:rPr>
          <w:rFonts w:hint="eastAsia" w:ascii="仿宋" w:hAnsi="仿宋" w:eastAsia="仿宋"/>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26D8951C">
      <w:pPr>
        <w:rPr>
          <w:b/>
          <w:bCs/>
          <w:sz w:val="52"/>
        </w:rPr>
      </w:pPr>
      <w:r>
        <w:rPr>
          <w:b/>
          <w:bCs/>
          <w:sz w:val="52"/>
        </w:rPr>
        <w:br w:type="page"/>
      </w:r>
    </w:p>
    <w:p w14:paraId="01E12067">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51" w:name="_投标文件格式（第一册）"/>
      <w:bookmarkEnd w:id="51"/>
      <w:bookmarkStart w:id="52"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4"/>
        <w:spacing w:line="400" w:lineRule="exact"/>
        <w:rPr>
          <w:rFonts w:ascii="仿宋" w:hAnsi="仿宋" w:eastAsia="仿宋"/>
        </w:rPr>
      </w:pPr>
      <w:bookmarkStart w:id="53" w:name="_Toc135293179"/>
    </w:p>
    <w:p w14:paraId="3EC095F1">
      <w:pPr>
        <w:pStyle w:val="4"/>
        <w:spacing w:line="400" w:lineRule="exact"/>
        <w:rPr>
          <w:rFonts w:ascii="仿宋" w:hAnsi="仿宋" w:eastAsia="仿宋"/>
        </w:rPr>
      </w:pPr>
      <w:r>
        <w:rPr>
          <w:rFonts w:hint="eastAsia" w:ascii="仿宋" w:hAnsi="仿宋" w:eastAsia="仿宋"/>
        </w:rPr>
        <w:t>投标文件格式</w:t>
      </w:r>
      <w:bookmarkEnd w:id="53"/>
    </w:p>
    <w:bookmarkEnd w:id="52"/>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4" w:name="_格式1__投标人资格证明文件"/>
      <w:bookmarkEnd w:id="54"/>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4"/>
        <w:spacing w:line="400" w:lineRule="exact"/>
        <w:rPr>
          <w:rFonts w:ascii="仿宋" w:hAnsi="仿宋" w:eastAsia="仿宋"/>
        </w:rPr>
      </w:pPr>
      <w:bookmarkStart w:id="55" w:name="_Toc135293180"/>
      <w:bookmarkStart w:id="56" w:name="_Toc73613640"/>
      <w:r>
        <w:rPr>
          <w:rFonts w:hint="eastAsia" w:ascii="仿宋" w:hAnsi="仿宋" w:eastAsia="仿宋"/>
        </w:rPr>
        <w:t>政府采购违法行为风险知悉确认书</w:t>
      </w:r>
      <w:bookmarkEnd w:id="55"/>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4"/>
      </w:pPr>
    </w:p>
    <w:p w14:paraId="3500744B">
      <w:pPr>
        <w:pStyle w:val="4"/>
        <w:spacing w:line="400" w:lineRule="exact"/>
        <w:rPr>
          <w:rFonts w:ascii="仿宋" w:hAnsi="仿宋" w:eastAsia="仿宋"/>
        </w:rPr>
      </w:pPr>
      <w:bookmarkStart w:id="57" w:name="_Toc135293181"/>
      <w:r>
        <w:rPr>
          <w:rFonts w:hint="eastAsia" w:ascii="仿宋" w:hAnsi="仿宋" w:eastAsia="仿宋"/>
        </w:rPr>
        <w:t>评标指引表</w:t>
      </w:r>
      <w:bookmarkEnd w:id="56"/>
      <w:bookmarkEnd w:id="57"/>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3"/>
        <w:tabs>
          <w:tab w:val="left" w:pos="371"/>
        </w:tabs>
        <w:spacing w:before="120" w:after="120"/>
        <w:ind w:left="-1" w:leftChars="-1" w:hanging="1"/>
        <w:jc w:val="center"/>
        <w:rPr>
          <w:rFonts w:asciiTheme="minorEastAsia" w:hAnsiTheme="minorEastAsia" w:eastAsiaTheme="minorEastAsia"/>
        </w:rPr>
      </w:pPr>
      <w:bookmarkStart w:id="58" w:name="_Toc135293182"/>
      <w:bookmarkStart w:id="59" w:name="_Toc44690705"/>
      <w:bookmarkStart w:id="60" w:name="_Toc44691396"/>
      <w:bookmarkStart w:id="61" w:name="_Toc44690432"/>
      <w:bookmarkStart w:id="62" w:name="_Toc44691164"/>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283C02B">
      <w:pPr>
        <w:pStyle w:val="4"/>
        <w:spacing w:line="400" w:lineRule="exact"/>
        <w:rPr>
          <w:rFonts w:hint="eastAsia" w:ascii="仿宋" w:hAnsi="仿宋" w:eastAsia="仿宋"/>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7F47F2D5">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45D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1703058D">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50CFCB99">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9AD401C">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FB44AED">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205D4B2">
            <w:pPr>
              <w:spacing w:line="360" w:lineRule="exact"/>
              <w:jc w:val="center"/>
              <w:rPr>
                <w:rFonts w:ascii="宋体" w:hAnsi="宋体"/>
                <w:szCs w:val="21"/>
              </w:rPr>
            </w:pPr>
            <w:r>
              <w:rPr>
                <w:rFonts w:hint="eastAsia" w:ascii="宋体" w:hAnsi="宋体"/>
                <w:szCs w:val="21"/>
              </w:rPr>
              <w:t>备注</w:t>
            </w:r>
          </w:p>
        </w:tc>
      </w:tr>
      <w:tr w14:paraId="72D2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798CEC79">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19CBAE41">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5E5FF7">
            <w:pPr>
              <w:spacing w:line="360" w:lineRule="exact"/>
              <w:jc w:val="center"/>
              <w:rPr>
                <w:rFonts w:ascii="宋体" w:hAnsi="宋体"/>
                <w:b/>
                <w:szCs w:val="21"/>
              </w:rPr>
            </w:pPr>
          </w:p>
        </w:tc>
        <w:tc>
          <w:tcPr>
            <w:tcW w:w="924" w:type="dxa"/>
            <w:noWrap w:val="0"/>
            <w:vAlign w:val="center"/>
          </w:tcPr>
          <w:p w14:paraId="59D5D719">
            <w:pPr>
              <w:spacing w:line="360" w:lineRule="exact"/>
              <w:jc w:val="center"/>
              <w:rPr>
                <w:rFonts w:ascii="宋体" w:hAnsi="宋体"/>
                <w:b/>
                <w:szCs w:val="21"/>
              </w:rPr>
            </w:pPr>
          </w:p>
        </w:tc>
      </w:tr>
      <w:tr w14:paraId="75D3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59F8032">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084F9E60">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2B0DC002">
            <w:pPr>
              <w:spacing w:line="360" w:lineRule="exact"/>
              <w:jc w:val="center"/>
              <w:rPr>
                <w:rFonts w:ascii="宋体" w:hAnsi="宋体"/>
                <w:b/>
                <w:szCs w:val="21"/>
              </w:rPr>
            </w:pPr>
          </w:p>
        </w:tc>
        <w:tc>
          <w:tcPr>
            <w:tcW w:w="924" w:type="dxa"/>
            <w:noWrap w:val="0"/>
            <w:vAlign w:val="center"/>
          </w:tcPr>
          <w:p w14:paraId="3F8449C8">
            <w:pPr>
              <w:spacing w:line="360" w:lineRule="exact"/>
              <w:jc w:val="center"/>
              <w:rPr>
                <w:rFonts w:ascii="宋体" w:hAnsi="宋体"/>
                <w:b/>
                <w:szCs w:val="21"/>
              </w:rPr>
            </w:pPr>
          </w:p>
        </w:tc>
      </w:tr>
      <w:tr w14:paraId="3EB9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27DEE6A8">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25D02E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30CE9E4C">
            <w:pPr>
              <w:spacing w:line="360" w:lineRule="exact"/>
              <w:jc w:val="center"/>
              <w:rPr>
                <w:rFonts w:ascii="宋体" w:hAnsi="宋体"/>
                <w:b/>
                <w:szCs w:val="21"/>
              </w:rPr>
            </w:pPr>
          </w:p>
        </w:tc>
        <w:tc>
          <w:tcPr>
            <w:tcW w:w="924" w:type="dxa"/>
            <w:noWrap w:val="0"/>
            <w:vAlign w:val="center"/>
          </w:tcPr>
          <w:p w14:paraId="0ED5F8FB">
            <w:pPr>
              <w:spacing w:line="360" w:lineRule="exact"/>
              <w:jc w:val="center"/>
              <w:rPr>
                <w:rFonts w:ascii="宋体" w:hAnsi="宋体"/>
                <w:b/>
                <w:szCs w:val="21"/>
              </w:rPr>
            </w:pPr>
          </w:p>
        </w:tc>
      </w:tr>
      <w:tr w14:paraId="6A38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13F1282">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CACEB3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57689211">
            <w:pPr>
              <w:spacing w:line="360" w:lineRule="exact"/>
              <w:jc w:val="center"/>
              <w:rPr>
                <w:rFonts w:ascii="宋体" w:hAnsi="宋体"/>
                <w:b/>
                <w:szCs w:val="21"/>
              </w:rPr>
            </w:pPr>
          </w:p>
        </w:tc>
        <w:tc>
          <w:tcPr>
            <w:tcW w:w="924" w:type="dxa"/>
            <w:noWrap w:val="0"/>
            <w:vAlign w:val="center"/>
          </w:tcPr>
          <w:p w14:paraId="073426CB">
            <w:pPr>
              <w:spacing w:line="360" w:lineRule="exact"/>
              <w:jc w:val="center"/>
              <w:rPr>
                <w:rFonts w:ascii="宋体" w:hAnsi="宋体"/>
                <w:b/>
                <w:szCs w:val="21"/>
              </w:rPr>
            </w:pPr>
          </w:p>
        </w:tc>
      </w:tr>
      <w:tr w14:paraId="0FC6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706B194B">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52E0852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211BAFD8">
            <w:pPr>
              <w:spacing w:line="360" w:lineRule="exact"/>
              <w:jc w:val="center"/>
              <w:rPr>
                <w:rFonts w:ascii="宋体" w:hAnsi="宋体"/>
                <w:b/>
                <w:szCs w:val="21"/>
              </w:rPr>
            </w:pPr>
          </w:p>
        </w:tc>
        <w:tc>
          <w:tcPr>
            <w:tcW w:w="924" w:type="dxa"/>
            <w:noWrap w:val="0"/>
            <w:vAlign w:val="center"/>
          </w:tcPr>
          <w:p w14:paraId="27BDAFFC">
            <w:pPr>
              <w:spacing w:line="360" w:lineRule="exact"/>
              <w:jc w:val="center"/>
              <w:rPr>
                <w:rFonts w:ascii="宋体" w:hAnsi="宋体"/>
                <w:b/>
                <w:szCs w:val="21"/>
              </w:rPr>
            </w:pPr>
          </w:p>
        </w:tc>
      </w:tr>
      <w:tr w14:paraId="6393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63778EE">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400C16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94F5620">
            <w:pPr>
              <w:spacing w:line="360" w:lineRule="exact"/>
              <w:jc w:val="center"/>
              <w:rPr>
                <w:rFonts w:ascii="宋体" w:hAnsi="宋体"/>
                <w:b/>
                <w:szCs w:val="21"/>
              </w:rPr>
            </w:pPr>
          </w:p>
        </w:tc>
        <w:tc>
          <w:tcPr>
            <w:tcW w:w="924" w:type="dxa"/>
            <w:noWrap w:val="0"/>
            <w:vAlign w:val="center"/>
          </w:tcPr>
          <w:p w14:paraId="593365CF">
            <w:pPr>
              <w:spacing w:line="360" w:lineRule="exact"/>
              <w:jc w:val="center"/>
              <w:rPr>
                <w:rFonts w:ascii="宋体" w:hAnsi="宋体"/>
                <w:b/>
                <w:szCs w:val="21"/>
              </w:rPr>
            </w:pPr>
          </w:p>
        </w:tc>
      </w:tr>
      <w:tr w14:paraId="3B6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EF755ED">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7FA6919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1B18B763">
            <w:pPr>
              <w:spacing w:line="360" w:lineRule="exact"/>
              <w:jc w:val="center"/>
              <w:rPr>
                <w:rFonts w:ascii="宋体" w:hAnsi="宋体"/>
                <w:b/>
                <w:szCs w:val="21"/>
              </w:rPr>
            </w:pPr>
          </w:p>
        </w:tc>
        <w:tc>
          <w:tcPr>
            <w:tcW w:w="924" w:type="dxa"/>
            <w:noWrap w:val="0"/>
            <w:vAlign w:val="center"/>
          </w:tcPr>
          <w:p w14:paraId="179777C2">
            <w:pPr>
              <w:spacing w:line="360" w:lineRule="exact"/>
              <w:jc w:val="center"/>
              <w:rPr>
                <w:rFonts w:ascii="宋体" w:hAnsi="宋体"/>
                <w:b/>
                <w:szCs w:val="21"/>
              </w:rPr>
            </w:pPr>
          </w:p>
        </w:tc>
      </w:tr>
      <w:tr w14:paraId="487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0F8B63CB">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478879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75013D8">
            <w:pPr>
              <w:spacing w:line="360" w:lineRule="exact"/>
              <w:jc w:val="center"/>
              <w:rPr>
                <w:rFonts w:ascii="宋体" w:hAnsi="宋体"/>
                <w:b/>
                <w:szCs w:val="21"/>
              </w:rPr>
            </w:pPr>
          </w:p>
        </w:tc>
        <w:tc>
          <w:tcPr>
            <w:tcW w:w="924" w:type="dxa"/>
            <w:noWrap w:val="0"/>
            <w:vAlign w:val="center"/>
          </w:tcPr>
          <w:p w14:paraId="48EBEA92">
            <w:pPr>
              <w:spacing w:line="360" w:lineRule="exact"/>
              <w:jc w:val="center"/>
              <w:rPr>
                <w:rFonts w:ascii="宋体" w:hAnsi="宋体"/>
                <w:b/>
                <w:szCs w:val="21"/>
              </w:rPr>
            </w:pPr>
          </w:p>
        </w:tc>
      </w:tr>
      <w:tr w14:paraId="2896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2211E3C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6A9B132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45613EA5">
            <w:pPr>
              <w:spacing w:line="360" w:lineRule="exact"/>
              <w:jc w:val="center"/>
              <w:rPr>
                <w:rFonts w:ascii="宋体" w:hAnsi="宋体"/>
                <w:b/>
                <w:szCs w:val="21"/>
              </w:rPr>
            </w:pPr>
          </w:p>
        </w:tc>
        <w:tc>
          <w:tcPr>
            <w:tcW w:w="924" w:type="dxa"/>
            <w:noWrap w:val="0"/>
            <w:vAlign w:val="center"/>
          </w:tcPr>
          <w:p w14:paraId="47EC4063">
            <w:pPr>
              <w:spacing w:line="360" w:lineRule="exact"/>
              <w:jc w:val="center"/>
              <w:rPr>
                <w:rFonts w:ascii="宋体" w:hAnsi="宋体"/>
                <w:b/>
                <w:szCs w:val="21"/>
              </w:rPr>
            </w:pPr>
          </w:p>
        </w:tc>
      </w:tr>
      <w:tr w14:paraId="694C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0EE7E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C0398A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7AA4E48C">
            <w:pPr>
              <w:spacing w:line="360" w:lineRule="exact"/>
              <w:jc w:val="center"/>
              <w:rPr>
                <w:rFonts w:ascii="宋体" w:hAnsi="宋体"/>
                <w:b/>
                <w:szCs w:val="21"/>
              </w:rPr>
            </w:pPr>
          </w:p>
        </w:tc>
        <w:tc>
          <w:tcPr>
            <w:tcW w:w="924" w:type="dxa"/>
            <w:noWrap w:val="0"/>
            <w:vAlign w:val="center"/>
          </w:tcPr>
          <w:p w14:paraId="06E5BA13">
            <w:pPr>
              <w:spacing w:line="360" w:lineRule="exact"/>
              <w:jc w:val="center"/>
              <w:rPr>
                <w:rFonts w:ascii="宋体" w:hAnsi="宋体"/>
                <w:b/>
                <w:szCs w:val="21"/>
              </w:rPr>
            </w:pPr>
          </w:p>
        </w:tc>
      </w:tr>
      <w:tr w14:paraId="4CD0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210DC9B">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36005607">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57E6C6CD">
            <w:pPr>
              <w:spacing w:line="360" w:lineRule="exact"/>
              <w:jc w:val="center"/>
              <w:rPr>
                <w:rFonts w:ascii="宋体" w:hAnsi="宋体"/>
                <w:b/>
                <w:szCs w:val="21"/>
              </w:rPr>
            </w:pPr>
          </w:p>
        </w:tc>
        <w:tc>
          <w:tcPr>
            <w:tcW w:w="924" w:type="dxa"/>
            <w:noWrap w:val="0"/>
            <w:vAlign w:val="center"/>
          </w:tcPr>
          <w:p w14:paraId="3529E029">
            <w:pPr>
              <w:spacing w:line="360" w:lineRule="exact"/>
              <w:jc w:val="center"/>
              <w:rPr>
                <w:rFonts w:ascii="宋体" w:hAnsi="宋体"/>
                <w:b/>
                <w:szCs w:val="21"/>
              </w:rPr>
            </w:pPr>
          </w:p>
        </w:tc>
      </w:tr>
      <w:tr w14:paraId="7715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D6D5745">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176885B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2920990">
            <w:pPr>
              <w:spacing w:line="360" w:lineRule="exact"/>
              <w:jc w:val="center"/>
              <w:rPr>
                <w:rFonts w:ascii="宋体" w:hAnsi="宋体"/>
                <w:b/>
                <w:szCs w:val="21"/>
              </w:rPr>
            </w:pPr>
          </w:p>
        </w:tc>
        <w:tc>
          <w:tcPr>
            <w:tcW w:w="924" w:type="dxa"/>
            <w:noWrap w:val="0"/>
            <w:vAlign w:val="center"/>
          </w:tcPr>
          <w:p w14:paraId="3A1A8622">
            <w:pPr>
              <w:spacing w:line="360" w:lineRule="exact"/>
              <w:jc w:val="center"/>
              <w:rPr>
                <w:rFonts w:ascii="宋体" w:hAnsi="宋体"/>
                <w:b/>
                <w:szCs w:val="21"/>
              </w:rPr>
            </w:pPr>
          </w:p>
        </w:tc>
      </w:tr>
      <w:tr w14:paraId="11DC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BCC2570">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47EDCA3">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3769AAB">
            <w:pPr>
              <w:spacing w:line="360" w:lineRule="exact"/>
              <w:jc w:val="center"/>
              <w:rPr>
                <w:rFonts w:ascii="宋体" w:hAnsi="宋体"/>
                <w:b/>
                <w:szCs w:val="21"/>
              </w:rPr>
            </w:pPr>
          </w:p>
        </w:tc>
        <w:tc>
          <w:tcPr>
            <w:tcW w:w="924" w:type="dxa"/>
            <w:noWrap w:val="0"/>
            <w:vAlign w:val="center"/>
          </w:tcPr>
          <w:p w14:paraId="2CBB8C61">
            <w:pPr>
              <w:spacing w:line="360" w:lineRule="exact"/>
              <w:jc w:val="center"/>
              <w:rPr>
                <w:rFonts w:ascii="宋体" w:hAnsi="宋体"/>
                <w:b/>
                <w:szCs w:val="21"/>
              </w:rPr>
            </w:pPr>
          </w:p>
        </w:tc>
      </w:tr>
      <w:tr w14:paraId="495A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64044D9">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B73D6D1">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7C57C23A">
            <w:pPr>
              <w:spacing w:line="360" w:lineRule="exact"/>
              <w:jc w:val="center"/>
              <w:rPr>
                <w:rFonts w:ascii="宋体" w:hAnsi="宋体"/>
                <w:b/>
                <w:szCs w:val="21"/>
              </w:rPr>
            </w:pPr>
          </w:p>
        </w:tc>
        <w:tc>
          <w:tcPr>
            <w:tcW w:w="924" w:type="dxa"/>
            <w:noWrap w:val="0"/>
            <w:vAlign w:val="center"/>
          </w:tcPr>
          <w:p w14:paraId="2D2ACEAA">
            <w:pPr>
              <w:spacing w:line="360" w:lineRule="exact"/>
              <w:jc w:val="center"/>
              <w:rPr>
                <w:rFonts w:ascii="宋体" w:hAnsi="宋体"/>
                <w:b/>
                <w:szCs w:val="21"/>
              </w:rPr>
            </w:pPr>
          </w:p>
        </w:tc>
      </w:tr>
      <w:tr w14:paraId="3C7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40A8ECF">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22EDA543">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1993F918">
            <w:pPr>
              <w:spacing w:line="360" w:lineRule="exact"/>
              <w:jc w:val="center"/>
              <w:rPr>
                <w:rFonts w:ascii="宋体" w:hAnsi="宋体"/>
                <w:b/>
                <w:szCs w:val="21"/>
              </w:rPr>
            </w:pPr>
          </w:p>
        </w:tc>
        <w:tc>
          <w:tcPr>
            <w:tcW w:w="924" w:type="dxa"/>
            <w:noWrap w:val="0"/>
            <w:vAlign w:val="center"/>
          </w:tcPr>
          <w:p w14:paraId="24CC4EEF">
            <w:pPr>
              <w:spacing w:line="360" w:lineRule="exact"/>
              <w:jc w:val="center"/>
              <w:rPr>
                <w:rFonts w:ascii="宋体" w:hAnsi="宋体"/>
                <w:b/>
                <w:szCs w:val="21"/>
              </w:rPr>
            </w:pPr>
          </w:p>
        </w:tc>
      </w:tr>
      <w:tr w14:paraId="34FC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AABF1D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213375E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EE9CDB5">
            <w:pPr>
              <w:spacing w:line="360" w:lineRule="exact"/>
              <w:jc w:val="center"/>
              <w:rPr>
                <w:rFonts w:ascii="宋体" w:hAnsi="宋体"/>
                <w:b/>
                <w:szCs w:val="21"/>
              </w:rPr>
            </w:pPr>
          </w:p>
        </w:tc>
        <w:tc>
          <w:tcPr>
            <w:tcW w:w="924" w:type="dxa"/>
            <w:noWrap w:val="0"/>
            <w:vAlign w:val="center"/>
          </w:tcPr>
          <w:p w14:paraId="7DCC065E">
            <w:pPr>
              <w:spacing w:line="360" w:lineRule="exact"/>
              <w:jc w:val="center"/>
              <w:rPr>
                <w:rFonts w:ascii="宋体" w:hAnsi="宋体"/>
                <w:b/>
                <w:szCs w:val="21"/>
              </w:rPr>
            </w:pPr>
          </w:p>
        </w:tc>
      </w:tr>
      <w:tr w14:paraId="1A3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4C3F5369">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E0191D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6DCBF9F">
            <w:pPr>
              <w:spacing w:line="360" w:lineRule="exact"/>
              <w:jc w:val="center"/>
              <w:rPr>
                <w:rFonts w:ascii="宋体" w:hAnsi="宋体"/>
                <w:b/>
                <w:szCs w:val="21"/>
              </w:rPr>
            </w:pPr>
          </w:p>
        </w:tc>
        <w:tc>
          <w:tcPr>
            <w:tcW w:w="924" w:type="dxa"/>
            <w:noWrap w:val="0"/>
            <w:vAlign w:val="center"/>
          </w:tcPr>
          <w:p w14:paraId="257EA578">
            <w:pPr>
              <w:spacing w:line="360" w:lineRule="exact"/>
              <w:jc w:val="center"/>
              <w:rPr>
                <w:rFonts w:ascii="宋体" w:hAnsi="宋体"/>
                <w:b/>
                <w:szCs w:val="21"/>
              </w:rPr>
            </w:pPr>
          </w:p>
        </w:tc>
      </w:tr>
      <w:tr w14:paraId="328D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40926A33">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3C2119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3072616C">
            <w:pPr>
              <w:spacing w:line="360" w:lineRule="exact"/>
              <w:jc w:val="center"/>
              <w:rPr>
                <w:rFonts w:ascii="宋体" w:hAnsi="宋体"/>
                <w:b/>
                <w:szCs w:val="21"/>
              </w:rPr>
            </w:pPr>
          </w:p>
        </w:tc>
        <w:tc>
          <w:tcPr>
            <w:tcW w:w="924" w:type="dxa"/>
            <w:noWrap w:val="0"/>
            <w:vAlign w:val="center"/>
          </w:tcPr>
          <w:p w14:paraId="093A5894">
            <w:pPr>
              <w:spacing w:line="360" w:lineRule="exact"/>
              <w:jc w:val="center"/>
              <w:rPr>
                <w:rFonts w:ascii="宋体" w:hAnsi="宋体"/>
                <w:b/>
                <w:szCs w:val="21"/>
              </w:rPr>
            </w:pPr>
          </w:p>
        </w:tc>
      </w:tr>
      <w:tr w14:paraId="7175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411A986D">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4745A0D1">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D6FDD0E">
            <w:pPr>
              <w:spacing w:line="360" w:lineRule="exact"/>
              <w:jc w:val="center"/>
              <w:rPr>
                <w:rFonts w:ascii="宋体" w:hAnsi="宋体"/>
                <w:b/>
                <w:szCs w:val="21"/>
              </w:rPr>
            </w:pPr>
          </w:p>
        </w:tc>
        <w:tc>
          <w:tcPr>
            <w:tcW w:w="924" w:type="dxa"/>
            <w:noWrap w:val="0"/>
            <w:vAlign w:val="center"/>
          </w:tcPr>
          <w:p w14:paraId="28790BFC">
            <w:pPr>
              <w:spacing w:line="360" w:lineRule="exact"/>
              <w:jc w:val="center"/>
              <w:rPr>
                <w:rFonts w:ascii="宋体" w:hAnsi="宋体"/>
                <w:b/>
                <w:szCs w:val="21"/>
              </w:rPr>
            </w:pPr>
          </w:p>
        </w:tc>
      </w:tr>
      <w:tr w14:paraId="4B27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703208A2">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900394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1CA705D">
            <w:pPr>
              <w:spacing w:line="360" w:lineRule="exact"/>
              <w:jc w:val="center"/>
              <w:rPr>
                <w:rFonts w:ascii="宋体" w:hAnsi="宋体"/>
                <w:b/>
                <w:szCs w:val="21"/>
              </w:rPr>
            </w:pPr>
          </w:p>
        </w:tc>
        <w:tc>
          <w:tcPr>
            <w:tcW w:w="924" w:type="dxa"/>
            <w:noWrap w:val="0"/>
            <w:vAlign w:val="center"/>
          </w:tcPr>
          <w:p w14:paraId="0474A63D">
            <w:pPr>
              <w:spacing w:line="360" w:lineRule="exact"/>
              <w:jc w:val="center"/>
              <w:rPr>
                <w:rFonts w:ascii="宋体" w:hAnsi="宋体"/>
                <w:b/>
                <w:szCs w:val="21"/>
              </w:rPr>
            </w:pPr>
          </w:p>
        </w:tc>
      </w:tr>
    </w:tbl>
    <w:p w14:paraId="2BB00B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4"/>
        <w:spacing w:line="400" w:lineRule="exact"/>
        <w:jc w:val="center"/>
        <w:rPr>
          <w:rFonts w:hint="eastAsia" w:ascii="仿宋" w:hAnsi="仿宋" w:eastAsia="仿宋"/>
          <w:lang w:eastAsia="zh-CN"/>
        </w:rPr>
      </w:pPr>
    </w:p>
    <w:p w14:paraId="6CA4D675">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0C475610"/>
    <w:p w14:paraId="21BBEEA0">
      <w:pPr>
        <w:rPr>
          <w:rFonts w:hint="eastAsia" w:asciiTheme="minorEastAsia" w:hAnsiTheme="minorEastAsia" w:eastAsiaTheme="minorEastAsia"/>
        </w:rPr>
      </w:pPr>
      <w:r>
        <w:rPr>
          <w:rFonts w:hint="eastAsia" w:asciiTheme="minorEastAsia" w:hAnsiTheme="minorEastAsia" w:eastAsiaTheme="minorEastAsia"/>
        </w:rPr>
        <w:br w:type="page"/>
      </w:r>
    </w:p>
    <w:p w14:paraId="04A32C66">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8"/>
      <w:bookmarkEnd w:id="59"/>
      <w:bookmarkEnd w:id="60"/>
      <w:bookmarkEnd w:id="61"/>
      <w:bookmarkEnd w:id="62"/>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CC6988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451538D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6140A10C">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0608B70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63" w:name="_Toc135293183"/>
      <w:r>
        <w:rPr>
          <w:rFonts w:hint="eastAsia" w:asciiTheme="minorEastAsia" w:hAnsiTheme="minorEastAsia" w:eastAsiaTheme="minorEastAsia"/>
        </w:rPr>
        <w:t>格式2  法定代表人（负责人）证明书及授权委托书</w:t>
      </w:r>
      <w:bookmarkEnd w:id="63"/>
    </w:p>
    <w:p w14:paraId="65192C1D">
      <w:pPr>
        <w:widowControl/>
        <w:jc w:val="left"/>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4"/>
      </w:pPr>
    </w:p>
    <w:p w14:paraId="309A7EFB">
      <w:pPr>
        <w:rPr>
          <w:rFonts w:hint="eastAsia" w:ascii="宋体" w:hAnsi="宋体"/>
          <w:b/>
          <w:sz w:val="28"/>
          <w:szCs w:val="28"/>
        </w:rPr>
      </w:pPr>
      <w:r>
        <w:rPr>
          <w:rFonts w:hint="eastAsia" w:ascii="宋体" w:hAnsi="宋体"/>
          <w:b/>
          <w:sz w:val="28"/>
          <w:szCs w:val="28"/>
        </w:rPr>
        <w:br w:type="page"/>
      </w:r>
    </w:p>
    <w:p w14:paraId="62FC7172">
      <w:pPr>
        <w:widowControl/>
        <w:jc w:val="center"/>
        <w:rPr>
          <w:rFonts w:hint="eastAsia"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mc:Fallback>
        </mc:AlternateConten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4B954082">
      <w:pPr>
        <w:spacing w:line="360" w:lineRule="auto"/>
        <w:ind w:firstLine="539" w:firstLineChars="257"/>
        <w:rPr>
          <w:rFonts w:hint="eastAsia"/>
          <w:highlight w:val="yellow"/>
          <w:lang w:eastAsia="zh-CN"/>
        </w:rPr>
      </w:pPr>
    </w:p>
    <w:p w14:paraId="0800E14B">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7285131A">
      <w:pPr>
        <w:jc w:val="center"/>
        <w:rPr>
          <w:rFonts w:hint="eastAsia"/>
          <w:b/>
          <w:bCs/>
          <w:sz w:val="28"/>
        </w:rPr>
      </w:pPr>
    </w:p>
    <w:p w14:paraId="3EF0D02B">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lang w:val="en-US" w:eastAsia="zh-CN"/>
        </w:rPr>
        <w:t>手机号码</w:t>
      </w:r>
      <w:r>
        <w:rPr>
          <w:rFonts w:hint="eastAsia"/>
        </w:rPr>
        <w:t>：</w:t>
      </w:r>
    </w:p>
    <w:p w14:paraId="3621CEC9">
      <w:pPr>
        <w:adjustRightInd w:val="0"/>
        <w:snapToGrid w:val="0"/>
        <w:spacing w:line="360" w:lineRule="auto"/>
        <w:ind w:firstLine="629"/>
      </w:pPr>
      <w:r>
        <w:rPr>
          <w:rFonts w:hint="eastAsia"/>
        </w:rPr>
        <w:t xml:space="preserve"> </w:t>
      </w:r>
    </w:p>
    <w:p w14:paraId="3A3306BC">
      <w:pPr>
        <w:ind w:firstLine="630"/>
      </w:pPr>
      <w:r>
        <w:rPr>
          <w:rFonts w:hint="eastAsia"/>
          <w:lang w:eastAsia="zh-CN"/>
        </w:rPr>
        <w:t>投标</w:t>
      </w:r>
      <w:r>
        <w:rPr>
          <w:rFonts w:hint="eastAsia"/>
        </w:rPr>
        <w:t>单位名称：（公章）</w:t>
      </w:r>
    </w:p>
    <w:p w14:paraId="7C2D8CF3">
      <w:pPr>
        <w:ind w:firstLine="630"/>
      </w:pPr>
    </w:p>
    <w:p w14:paraId="4902E904">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4"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mc:Fallback>
        </mc:AlternateContent>
      </w:r>
      <w:bookmarkEnd w:id="64"/>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5B088B05">
      <w:pPr>
        <w:spacing w:line="360" w:lineRule="auto"/>
        <w:ind w:firstLine="539" w:firstLineChars="257"/>
      </w:pPr>
      <w:r>
        <w:rPr>
          <w:rFonts w:hint="eastAsia"/>
          <w:highlight w:val="yellow"/>
          <w:lang w:eastAsia="zh-CN"/>
        </w:rPr>
        <w:t>注：投标人必须提供有效的身份证件（有效期限未过期）。</w:t>
      </w: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3"/>
        <w:tabs>
          <w:tab w:val="left" w:pos="371"/>
        </w:tabs>
        <w:spacing w:before="120" w:after="120"/>
        <w:ind w:left="-1" w:leftChars="-1" w:hanging="1"/>
        <w:jc w:val="center"/>
        <w:rPr>
          <w:rFonts w:asciiTheme="minorEastAsia" w:hAnsiTheme="minorEastAsia" w:eastAsiaTheme="minorEastAsia"/>
        </w:rPr>
      </w:pPr>
      <w:bookmarkStart w:id="65"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5"/>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6" w:name="_Toc135293185"/>
      <w:r>
        <w:rPr>
          <w:rFonts w:hint="eastAsia" w:asciiTheme="minorEastAsia" w:hAnsiTheme="minorEastAsia" w:eastAsiaTheme="minorEastAsia"/>
        </w:rPr>
        <w:t xml:space="preserve">格式4  </w:t>
      </w:r>
      <w:bookmarkEnd w:id="66"/>
      <w:r>
        <w:rPr>
          <w:rFonts w:hint="eastAsia" w:asciiTheme="minorEastAsia" w:hAnsiTheme="minorEastAsia" w:eastAsiaTheme="minorEastAsia"/>
          <w:lang w:eastAsia="zh-CN"/>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7" w:name="_Hlk71925120"/>
      <w:r>
        <w:rPr>
          <w:rFonts w:hint="eastAsia" w:asciiTheme="minorEastAsia" w:hAnsiTheme="minorEastAsia" w:eastAsiaTheme="minorEastAsia"/>
          <w:kern w:val="0"/>
          <w:szCs w:val="21"/>
        </w:rPr>
        <w:t>《关于印发中小企业划型标准规定的通知》（工信部联企业〔2011〕300 号</w:t>
      </w:r>
      <w:bookmarkEnd w:id="67"/>
      <w:r>
        <w:rPr>
          <w:rFonts w:hint="eastAsia" w:asciiTheme="minorEastAsia" w:hAnsiTheme="minorEastAsia" w:eastAsiaTheme="minorEastAsia"/>
          <w:kern w:val="0"/>
          <w:szCs w:val="21"/>
        </w:rPr>
        <w:t>）</w:t>
      </w:r>
    </w:p>
    <w:p w14:paraId="5C999ED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D7EC80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5"/>
        <w:tabs>
          <w:tab w:val="left" w:pos="0"/>
        </w:tabs>
        <w:jc w:val="center"/>
        <w:rPr>
          <w:rFonts w:ascii="宋体" w:hAnsi="宋体" w:eastAsia="宋体"/>
        </w:rPr>
      </w:pPr>
      <w:r>
        <w:rPr>
          <w:rFonts w:hint="eastAsia" w:ascii="宋体" w:hAnsi="宋体" w:eastAsia="宋体"/>
        </w:rPr>
        <w:t>中小企业声明函</w:t>
      </w:r>
    </w:p>
    <w:p w14:paraId="2613244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5"/>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5"/>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8" w:name="_Toc44690706"/>
      <w:bookmarkStart w:id="69" w:name="_Toc44691397"/>
      <w:bookmarkStart w:id="70" w:name="_Toc135293186"/>
      <w:bookmarkStart w:id="71" w:name="_Toc44691165"/>
      <w:bookmarkStart w:id="72" w:name="_Toc44690433"/>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2D5B297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0B592BAF">
      <w:pPr>
        <w:rPr>
          <w:rFonts w:hint="eastAsia" w:asciiTheme="minorEastAsia" w:hAnsiTheme="minorEastAsia" w:eastAsiaTheme="minorEastAsia"/>
        </w:rPr>
      </w:pPr>
      <w:r>
        <w:rPr>
          <w:rFonts w:hint="eastAsia" w:asciiTheme="minorEastAsia" w:hAnsiTheme="minorEastAsia" w:eastAsiaTheme="minorEastAsia"/>
        </w:rPr>
        <w:br w:type="page"/>
      </w:r>
    </w:p>
    <w:p w14:paraId="7A764FC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8"/>
      <w:bookmarkEnd w:id="69"/>
      <w:bookmarkEnd w:id="70"/>
      <w:bookmarkEnd w:id="71"/>
      <w:bookmarkEnd w:id="72"/>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6403EA8">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地方标准综合技术服务项目</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A8C8BA9">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1AFDA77D">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2F69BD4F">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47512C8">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26B69325"/>
    <w:p w14:paraId="7E7FF256"/>
    <w:p w14:paraId="3DB92322"/>
    <w:p w14:paraId="67F75BE2"/>
    <w:p w14:paraId="4C7F8AAD"/>
    <w:p w14:paraId="05A0F073"/>
    <w:p w14:paraId="52C38832"/>
    <w:p w14:paraId="75A3AEE6"/>
    <w:p w14:paraId="42E74242"/>
    <w:p w14:paraId="2A6F4DAA">
      <w:pPr>
        <w:pStyle w:val="3"/>
        <w:tabs>
          <w:tab w:val="left" w:pos="371"/>
        </w:tabs>
        <w:spacing w:before="120" w:after="120"/>
        <w:ind w:left="-1" w:leftChars="-1" w:hanging="1"/>
        <w:jc w:val="center"/>
        <w:rPr>
          <w:rFonts w:asciiTheme="minorEastAsia" w:hAnsiTheme="minorEastAsia" w:eastAsiaTheme="minorEastAsia"/>
        </w:rPr>
      </w:pPr>
      <w:bookmarkStart w:id="73" w:name="_Toc44691398"/>
      <w:bookmarkStart w:id="74" w:name="_Toc44690434"/>
      <w:bookmarkStart w:id="75" w:name="_Toc44690707"/>
      <w:bookmarkStart w:id="76" w:name="_Toc44691166"/>
      <w:bookmarkStart w:id="77" w:name="_Toc135293187"/>
      <w:r>
        <w:rPr>
          <w:rFonts w:hint="eastAsia" w:asciiTheme="minorEastAsia" w:hAnsiTheme="minorEastAsia" w:eastAsiaTheme="minorEastAsia"/>
        </w:rPr>
        <w:t>格式6  报价表</w:t>
      </w:r>
      <w:bookmarkEnd w:id="73"/>
      <w:bookmarkEnd w:id="74"/>
      <w:bookmarkEnd w:id="75"/>
      <w:bookmarkEnd w:id="76"/>
      <w:bookmarkEnd w:id="77"/>
    </w:p>
    <w:p w14:paraId="55CDBBB3">
      <w:pPr>
        <w:spacing w:line="300" w:lineRule="auto"/>
        <w:rPr>
          <w:rFonts w:ascii="楷体_GB2312" w:eastAsia="楷体_GB2312"/>
          <w:b/>
          <w:sz w:val="24"/>
        </w:rPr>
      </w:pPr>
      <w:r>
        <w:rPr>
          <w:rFonts w:hint="eastAsia" w:ascii="楷体_GB2312" w:eastAsia="楷体_GB2312"/>
          <w:b/>
          <w:sz w:val="24"/>
        </w:rPr>
        <w:t>1   报价要求</w:t>
      </w:r>
    </w:p>
    <w:p w14:paraId="2E662C7A">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25E3E7DE">
      <w:pPr>
        <w:adjustRightInd w:val="0"/>
        <w:snapToGrid w:val="0"/>
        <w:spacing w:line="300" w:lineRule="auto"/>
        <w:rPr>
          <w:snapToGrid w:val="0"/>
          <w:kern w:val="0"/>
        </w:rPr>
      </w:pPr>
    </w:p>
    <w:p w14:paraId="7D519AA1">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5C8C59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640DAF84">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0D714947">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7B5C88CF">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3BF95292">
            <w:pPr>
              <w:adjustRightInd w:val="0"/>
              <w:snapToGrid w:val="0"/>
              <w:spacing w:line="300" w:lineRule="auto"/>
              <w:jc w:val="center"/>
              <w:rPr>
                <w:b/>
                <w:snapToGrid w:val="0"/>
                <w:kern w:val="0"/>
              </w:rPr>
            </w:pPr>
            <w:r>
              <w:rPr>
                <w:rFonts w:hint="eastAsia"/>
                <w:b/>
                <w:snapToGrid w:val="0"/>
                <w:kern w:val="0"/>
              </w:rPr>
              <w:t>单位</w:t>
            </w:r>
          </w:p>
        </w:tc>
        <w:tc>
          <w:tcPr>
            <w:tcW w:w="1643" w:type="dxa"/>
            <w:vAlign w:val="center"/>
          </w:tcPr>
          <w:p w14:paraId="31C22689">
            <w:pPr>
              <w:adjustRightInd w:val="0"/>
              <w:snapToGrid w:val="0"/>
              <w:spacing w:line="300" w:lineRule="auto"/>
              <w:jc w:val="center"/>
              <w:rPr>
                <w:b/>
                <w:snapToGrid w:val="0"/>
                <w:kern w:val="0"/>
              </w:rPr>
            </w:pPr>
            <w:r>
              <w:rPr>
                <w:rFonts w:hint="eastAsia"/>
                <w:b/>
                <w:snapToGrid w:val="0"/>
                <w:kern w:val="0"/>
              </w:rPr>
              <w:t>单价（单位：元）</w:t>
            </w:r>
          </w:p>
        </w:tc>
        <w:tc>
          <w:tcPr>
            <w:tcW w:w="1701" w:type="dxa"/>
            <w:vAlign w:val="center"/>
          </w:tcPr>
          <w:p w14:paraId="5645E557">
            <w:pPr>
              <w:adjustRightInd w:val="0"/>
              <w:snapToGrid w:val="0"/>
              <w:spacing w:line="300" w:lineRule="auto"/>
              <w:jc w:val="center"/>
              <w:rPr>
                <w:b/>
                <w:snapToGrid w:val="0"/>
                <w:kern w:val="0"/>
              </w:rPr>
            </w:pPr>
            <w:r>
              <w:rPr>
                <w:rFonts w:hint="eastAsia"/>
                <w:b/>
                <w:snapToGrid w:val="0"/>
                <w:kern w:val="0"/>
              </w:rPr>
              <w:t>总价（单位：元）</w:t>
            </w:r>
          </w:p>
        </w:tc>
        <w:tc>
          <w:tcPr>
            <w:tcW w:w="1125" w:type="dxa"/>
            <w:vAlign w:val="center"/>
          </w:tcPr>
          <w:p w14:paraId="73ECF918">
            <w:pPr>
              <w:adjustRightInd w:val="0"/>
              <w:snapToGrid w:val="0"/>
              <w:spacing w:line="300" w:lineRule="auto"/>
              <w:jc w:val="center"/>
              <w:rPr>
                <w:b/>
                <w:snapToGrid w:val="0"/>
                <w:kern w:val="0"/>
              </w:rPr>
            </w:pPr>
            <w:r>
              <w:rPr>
                <w:rFonts w:hint="eastAsia"/>
                <w:b/>
                <w:snapToGrid w:val="0"/>
                <w:kern w:val="0"/>
              </w:rPr>
              <w:t>备注</w:t>
            </w:r>
          </w:p>
        </w:tc>
      </w:tr>
      <w:tr w14:paraId="34A44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7B7564B4">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60B2B0C9">
            <w:pPr>
              <w:adjustRightInd w:val="0"/>
              <w:snapToGrid w:val="0"/>
              <w:spacing w:line="300" w:lineRule="auto"/>
              <w:jc w:val="center"/>
              <w:rPr>
                <w:rFonts w:ascii="宋体" w:hAnsi="宋体"/>
                <w:szCs w:val="21"/>
                <w:lang w:val="zh-CN"/>
              </w:rPr>
            </w:pPr>
          </w:p>
        </w:tc>
        <w:tc>
          <w:tcPr>
            <w:tcW w:w="876" w:type="dxa"/>
            <w:vAlign w:val="center"/>
          </w:tcPr>
          <w:p w14:paraId="5CA1F352">
            <w:pPr>
              <w:adjustRightInd w:val="0"/>
              <w:snapToGrid w:val="0"/>
              <w:spacing w:line="300" w:lineRule="auto"/>
              <w:jc w:val="center"/>
              <w:rPr>
                <w:snapToGrid w:val="0"/>
                <w:kern w:val="0"/>
              </w:rPr>
            </w:pPr>
          </w:p>
        </w:tc>
        <w:tc>
          <w:tcPr>
            <w:tcW w:w="909" w:type="dxa"/>
            <w:vAlign w:val="center"/>
          </w:tcPr>
          <w:p w14:paraId="4658987F">
            <w:pPr>
              <w:adjustRightInd w:val="0"/>
              <w:snapToGrid w:val="0"/>
              <w:spacing w:line="300" w:lineRule="auto"/>
              <w:jc w:val="center"/>
              <w:rPr>
                <w:snapToGrid w:val="0"/>
                <w:kern w:val="0"/>
              </w:rPr>
            </w:pPr>
          </w:p>
        </w:tc>
        <w:tc>
          <w:tcPr>
            <w:tcW w:w="1643" w:type="dxa"/>
            <w:vAlign w:val="center"/>
          </w:tcPr>
          <w:p w14:paraId="4F348518">
            <w:pPr>
              <w:adjustRightInd w:val="0"/>
              <w:snapToGrid w:val="0"/>
              <w:spacing w:line="300" w:lineRule="auto"/>
              <w:jc w:val="center"/>
              <w:rPr>
                <w:snapToGrid w:val="0"/>
                <w:kern w:val="0"/>
              </w:rPr>
            </w:pPr>
          </w:p>
        </w:tc>
        <w:tc>
          <w:tcPr>
            <w:tcW w:w="1701" w:type="dxa"/>
            <w:vAlign w:val="center"/>
          </w:tcPr>
          <w:p w14:paraId="350FE8E5">
            <w:pPr>
              <w:adjustRightInd w:val="0"/>
              <w:snapToGrid w:val="0"/>
              <w:spacing w:line="300" w:lineRule="auto"/>
              <w:jc w:val="center"/>
              <w:rPr>
                <w:snapToGrid w:val="0"/>
                <w:kern w:val="0"/>
              </w:rPr>
            </w:pPr>
          </w:p>
        </w:tc>
        <w:tc>
          <w:tcPr>
            <w:tcW w:w="1125" w:type="dxa"/>
            <w:vAlign w:val="center"/>
          </w:tcPr>
          <w:p w14:paraId="78A039D4">
            <w:pPr>
              <w:adjustRightInd w:val="0"/>
              <w:snapToGrid w:val="0"/>
              <w:spacing w:line="300" w:lineRule="auto"/>
              <w:jc w:val="center"/>
              <w:rPr>
                <w:snapToGrid w:val="0"/>
                <w:kern w:val="0"/>
              </w:rPr>
            </w:pPr>
          </w:p>
        </w:tc>
      </w:tr>
      <w:tr w14:paraId="717931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D855021">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2</w:t>
            </w:r>
          </w:p>
        </w:tc>
        <w:tc>
          <w:tcPr>
            <w:tcW w:w="2485" w:type="dxa"/>
            <w:vAlign w:val="center"/>
          </w:tcPr>
          <w:p w14:paraId="78CF5229">
            <w:pPr>
              <w:adjustRightInd w:val="0"/>
              <w:snapToGrid w:val="0"/>
              <w:spacing w:line="300" w:lineRule="auto"/>
              <w:jc w:val="center"/>
              <w:rPr>
                <w:rFonts w:ascii="宋体" w:hAnsi="宋体"/>
                <w:szCs w:val="21"/>
                <w:lang w:val="zh-CN"/>
              </w:rPr>
            </w:pPr>
          </w:p>
        </w:tc>
        <w:tc>
          <w:tcPr>
            <w:tcW w:w="876" w:type="dxa"/>
            <w:vAlign w:val="center"/>
          </w:tcPr>
          <w:p w14:paraId="0EB4F8E7">
            <w:pPr>
              <w:adjustRightInd w:val="0"/>
              <w:snapToGrid w:val="0"/>
              <w:spacing w:line="300" w:lineRule="auto"/>
              <w:jc w:val="center"/>
              <w:rPr>
                <w:snapToGrid w:val="0"/>
                <w:kern w:val="0"/>
              </w:rPr>
            </w:pPr>
          </w:p>
        </w:tc>
        <w:tc>
          <w:tcPr>
            <w:tcW w:w="909" w:type="dxa"/>
            <w:vAlign w:val="center"/>
          </w:tcPr>
          <w:p w14:paraId="3F886201">
            <w:pPr>
              <w:adjustRightInd w:val="0"/>
              <w:snapToGrid w:val="0"/>
              <w:spacing w:line="300" w:lineRule="auto"/>
              <w:jc w:val="center"/>
              <w:rPr>
                <w:snapToGrid w:val="0"/>
                <w:kern w:val="0"/>
              </w:rPr>
            </w:pPr>
          </w:p>
        </w:tc>
        <w:tc>
          <w:tcPr>
            <w:tcW w:w="1643" w:type="dxa"/>
            <w:vAlign w:val="center"/>
          </w:tcPr>
          <w:p w14:paraId="300F756D">
            <w:pPr>
              <w:adjustRightInd w:val="0"/>
              <w:snapToGrid w:val="0"/>
              <w:spacing w:line="300" w:lineRule="auto"/>
              <w:jc w:val="center"/>
              <w:rPr>
                <w:snapToGrid w:val="0"/>
                <w:kern w:val="0"/>
              </w:rPr>
            </w:pPr>
          </w:p>
        </w:tc>
        <w:tc>
          <w:tcPr>
            <w:tcW w:w="1701" w:type="dxa"/>
            <w:vAlign w:val="center"/>
          </w:tcPr>
          <w:p w14:paraId="253F5BD4">
            <w:pPr>
              <w:adjustRightInd w:val="0"/>
              <w:snapToGrid w:val="0"/>
              <w:spacing w:line="300" w:lineRule="auto"/>
              <w:jc w:val="center"/>
              <w:rPr>
                <w:snapToGrid w:val="0"/>
                <w:kern w:val="0"/>
              </w:rPr>
            </w:pPr>
          </w:p>
        </w:tc>
        <w:tc>
          <w:tcPr>
            <w:tcW w:w="1125" w:type="dxa"/>
            <w:vAlign w:val="center"/>
          </w:tcPr>
          <w:p w14:paraId="1A66A7AC">
            <w:pPr>
              <w:adjustRightInd w:val="0"/>
              <w:snapToGrid w:val="0"/>
              <w:spacing w:line="300" w:lineRule="auto"/>
              <w:jc w:val="center"/>
              <w:rPr>
                <w:snapToGrid w:val="0"/>
                <w:kern w:val="0"/>
              </w:rPr>
            </w:pPr>
          </w:p>
        </w:tc>
      </w:tr>
      <w:tr w14:paraId="2A002D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F92E375">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3 </w:t>
            </w:r>
          </w:p>
        </w:tc>
        <w:tc>
          <w:tcPr>
            <w:tcW w:w="2485" w:type="dxa"/>
            <w:vAlign w:val="center"/>
          </w:tcPr>
          <w:p w14:paraId="4B96941B">
            <w:pPr>
              <w:adjustRightInd w:val="0"/>
              <w:snapToGrid w:val="0"/>
              <w:spacing w:line="300" w:lineRule="auto"/>
              <w:jc w:val="center"/>
              <w:rPr>
                <w:rFonts w:ascii="宋体" w:hAnsi="宋体"/>
                <w:szCs w:val="21"/>
                <w:lang w:val="zh-CN"/>
              </w:rPr>
            </w:pPr>
          </w:p>
        </w:tc>
        <w:tc>
          <w:tcPr>
            <w:tcW w:w="876" w:type="dxa"/>
            <w:vAlign w:val="center"/>
          </w:tcPr>
          <w:p w14:paraId="6B33D659">
            <w:pPr>
              <w:adjustRightInd w:val="0"/>
              <w:snapToGrid w:val="0"/>
              <w:spacing w:line="300" w:lineRule="auto"/>
              <w:jc w:val="center"/>
              <w:rPr>
                <w:snapToGrid w:val="0"/>
                <w:kern w:val="0"/>
              </w:rPr>
            </w:pPr>
          </w:p>
        </w:tc>
        <w:tc>
          <w:tcPr>
            <w:tcW w:w="909" w:type="dxa"/>
            <w:vAlign w:val="center"/>
          </w:tcPr>
          <w:p w14:paraId="60A69456">
            <w:pPr>
              <w:adjustRightInd w:val="0"/>
              <w:snapToGrid w:val="0"/>
              <w:spacing w:line="300" w:lineRule="auto"/>
              <w:jc w:val="center"/>
              <w:rPr>
                <w:snapToGrid w:val="0"/>
                <w:kern w:val="0"/>
              </w:rPr>
            </w:pPr>
          </w:p>
        </w:tc>
        <w:tc>
          <w:tcPr>
            <w:tcW w:w="1643" w:type="dxa"/>
            <w:vAlign w:val="center"/>
          </w:tcPr>
          <w:p w14:paraId="07A0F0F6">
            <w:pPr>
              <w:adjustRightInd w:val="0"/>
              <w:snapToGrid w:val="0"/>
              <w:spacing w:line="300" w:lineRule="auto"/>
              <w:jc w:val="center"/>
              <w:rPr>
                <w:snapToGrid w:val="0"/>
                <w:kern w:val="0"/>
              </w:rPr>
            </w:pPr>
          </w:p>
        </w:tc>
        <w:tc>
          <w:tcPr>
            <w:tcW w:w="1701" w:type="dxa"/>
            <w:vAlign w:val="center"/>
          </w:tcPr>
          <w:p w14:paraId="7748962A">
            <w:pPr>
              <w:adjustRightInd w:val="0"/>
              <w:snapToGrid w:val="0"/>
              <w:spacing w:line="300" w:lineRule="auto"/>
              <w:jc w:val="center"/>
              <w:rPr>
                <w:snapToGrid w:val="0"/>
                <w:kern w:val="0"/>
              </w:rPr>
            </w:pPr>
          </w:p>
        </w:tc>
        <w:tc>
          <w:tcPr>
            <w:tcW w:w="1125" w:type="dxa"/>
            <w:vAlign w:val="center"/>
          </w:tcPr>
          <w:p w14:paraId="2801ED0C">
            <w:pPr>
              <w:adjustRightInd w:val="0"/>
              <w:snapToGrid w:val="0"/>
              <w:spacing w:line="300" w:lineRule="auto"/>
              <w:jc w:val="center"/>
              <w:rPr>
                <w:snapToGrid w:val="0"/>
                <w:kern w:val="0"/>
              </w:rPr>
            </w:pPr>
          </w:p>
        </w:tc>
      </w:tr>
      <w:tr w14:paraId="0BA6B6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24A174E">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4</w:t>
            </w:r>
          </w:p>
        </w:tc>
        <w:tc>
          <w:tcPr>
            <w:tcW w:w="2485" w:type="dxa"/>
            <w:vAlign w:val="center"/>
          </w:tcPr>
          <w:p w14:paraId="1BAEFB1B">
            <w:pPr>
              <w:adjustRightInd w:val="0"/>
              <w:snapToGrid w:val="0"/>
              <w:spacing w:line="300" w:lineRule="auto"/>
              <w:jc w:val="center"/>
              <w:rPr>
                <w:rFonts w:ascii="宋体" w:hAnsi="宋体"/>
                <w:szCs w:val="21"/>
                <w:lang w:val="zh-CN"/>
              </w:rPr>
            </w:pPr>
          </w:p>
        </w:tc>
        <w:tc>
          <w:tcPr>
            <w:tcW w:w="876" w:type="dxa"/>
            <w:vAlign w:val="center"/>
          </w:tcPr>
          <w:p w14:paraId="4782A446">
            <w:pPr>
              <w:adjustRightInd w:val="0"/>
              <w:snapToGrid w:val="0"/>
              <w:spacing w:line="300" w:lineRule="auto"/>
              <w:jc w:val="center"/>
              <w:rPr>
                <w:snapToGrid w:val="0"/>
                <w:kern w:val="0"/>
              </w:rPr>
            </w:pPr>
          </w:p>
        </w:tc>
        <w:tc>
          <w:tcPr>
            <w:tcW w:w="909" w:type="dxa"/>
            <w:vAlign w:val="center"/>
          </w:tcPr>
          <w:p w14:paraId="4D442F09">
            <w:pPr>
              <w:adjustRightInd w:val="0"/>
              <w:snapToGrid w:val="0"/>
              <w:spacing w:line="300" w:lineRule="auto"/>
              <w:jc w:val="center"/>
              <w:rPr>
                <w:snapToGrid w:val="0"/>
                <w:kern w:val="0"/>
              </w:rPr>
            </w:pPr>
          </w:p>
        </w:tc>
        <w:tc>
          <w:tcPr>
            <w:tcW w:w="1643" w:type="dxa"/>
            <w:vAlign w:val="center"/>
          </w:tcPr>
          <w:p w14:paraId="01BF6183">
            <w:pPr>
              <w:adjustRightInd w:val="0"/>
              <w:snapToGrid w:val="0"/>
              <w:spacing w:line="300" w:lineRule="auto"/>
              <w:jc w:val="center"/>
              <w:rPr>
                <w:snapToGrid w:val="0"/>
                <w:kern w:val="0"/>
              </w:rPr>
            </w:pPr>
          </w:p>
        </w:tc>
        <w:tc>
          <w:tcPr>
            <w:tcW w:w="1701" w:type="dxa"/>
            <w:vAlign w:val="center"/>
          </w:tcPr>
          <w:p w14:paraId="1B9F401B">
            <w:pPr>
              <w:adjustRightInd w:val="0"/>
              <w:snapToGrid w:val="0"/>
              <w:spacing w:line="300" w:lineRule="auto"/>
              <w:jc w:val="center"/>
              <w:rPr>
                <w:snapToGrid w:val="0"/>
                <w:kern w:val="0"/>
              </w:rPr>
            </w:pPr>
          </w:p>
        </w:tc>
        <w:tc>
          <w:tcPr>
            <w:tcW w:w="1125" w:type="dxa"/>
            <w:vAlign w:val="center"/>
          </w:tcPr>
          <w:p w14:paraId="6AD476B9">
            <w:pPr>
              <w:adjustRightInd w:val="0"/>
              <w:snapToGrid w:val="0"/>
              <w:spacing w:line="300" w:lineRule="auto"/>
              <w:jc w:val="center"/>
              <w:rPr>
                <w:snapToGrid w:val="0"/>
                <w:kern w:val="0"/>
              </w:rPr>
            </w:pPr>
          </w:p>
        </w:tc>
      </w:tr>
      <w:tr w14:paraId="2C6F5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42DF32A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5</w:t>
            </w:r>
          </w:p>
        </w:tc>
        <w:tc>
          <w:tcPr>
            <w:tcW w:w="2485" w:type="dxa"/>
            <w:tcBorders>
              <w:bottom w:val="single" w:color="auto" w:sz="4" w:space="0"/>
            </w:tcBorders>
            <w:vAlign w:val="center"/>
          </w:tcPr>
          <w:p w14:paraId="4A77B318">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1A06E40E">
            <w:pPr>
              <w:adjustRightInd w:val="0"/>
              <w:snapToGrid w:val="0"/>
              <w:spacing w:line="300" w:lineRule="auto"/>
              <w:jc w:val="center"/>
              <w:rPr>
                <w:snapToGrid w:val="0"/>
                <w:kern w:val="0"/>
              </w:rPr>
            </w:pPr>
          </w:p>
        </w:tc>
        <w:tc>
          <w:tcPr>
            <w:tcW w:w="909" w:type="dxa"/>
            <w:tcBorders>
              <w:bottom w:val="single" w:color="auto" w:sz="4" w:space="0"/>
            </w:tcBorders>
            <w:vAlign w:val="center"/>
          </w:tcPr>
          <w:p w14:paraId="053BAA54">
            <w:pPr>
              <w:adjustRightInd w:val="0"/>
              <w:snapToGrid w:val="0"/>
              <w:spacing w:line="300" w:lineRule="auto"/>
              <w:jc w:val="center"/>
              <w:rPr>
                <w:snapToGrid w:val="0"/>
                <w:kern w:val="0"/>
              </w:rPr>
            </w:pPr>
          </w:p>
        </w:tc>
        <w:tc>
          <w:tcPr>
            <w:tcW w:w="1643" w:type="dxa"/>
            <w:tcBorders>
              <w:bottom w:val="single" w:color="auto" w:sz="4" w:space="0"/>
            </w:tcBorders>
            <w:vAlign w:val="center"/>
          </w:tcPr>
          <w:p w14:paraId="491BD1C4">
            <w:pPr>
              <w:adjustRightInd w:val="0"/>
              <w:snapToGrid w:val="0"/>
              <w:spacing w:line="300" w:lineRule="auto"/>
              <w:jc w:val="center"/>
              <w:rPr>
                <w:snapToGrid w:val="0"/>
                <w:kern w:val="0"/>
              </w:rPr>
            </w:pPr>
          </w:p>
        </w:tc>
        <w:tc>
          <w:tcPr>
            <w:tcW w:w="1701" w:type="dxa"/>
            <w:tcBorders>
              <w:bottom w:val="single" w:color="auto" w:sz="4" w:space="0"/>
            </w:tcBorders>
            <w:vAlign w:val="center"/>
          </w:tcPr>
          <w:p w14:paraId="0477C291">
            <w:pPr>
              <w:adjustRightInd w:val="0"/>
              <w:snapToGrid w:val="0"/>
              <w:spacing w:line="300" w:lineRule="auto"/>
              <w:jc w:val="center"/>
              <w:rPr>
                <w:snapToGrid w:val="0"/>
                <w:kern w:val="0"/>
              </w:rPr>
            </w:pPr>
          </w:p>
        </w:tc>
        <w:tc>
          <w:tcPr>
            <w:tcW w:w="1125" w:type="dxa"/>
            <w:tcBorders>
              <w:bottom w:val="single" w:color="auto" w:sz="4" w:space="0"/>
            </w:tcBorders>
            <w:vAlign w:val="center"/>
          </w:tcPr>
          <w:p w14:paraId="1F60DDF0">
            <w:pPr>
              <w:adjustRightInd w:val="0"/>
              <w:snapToGrid w:val="0"/>
              <w:spacing w:line="300" w:lineRule="auto"/>
              <w:jc w:val="center"/>
              <w:rPr>
                <w:snapToGrid w:val="0"/>
                <w:kern w:val="0"/>
              </w:rPr>
            </w:pPr>
          </w:p>
        </w:tc>
      </w:tr>
      <w:tr w14:paraId="09000C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4C6EDB1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6</w:t>
            </w:r>
          </w:p>
        </w:tc>
        <w:tc>
          <w:tcPr>
            <w:tcW w:w="2485" w:type="dxa"/>
            <w:tcBorders>
              <w:top w:val="single" w:color="auto" w:sz="4" w:space="0"/>
              <w:bottom w:val="single" w:color="auto" w:sz="4" w:space="0"/>
            </w:tcBorders>
            <w:vAlign w:val="center"/>
          </w:tcPr>
          <w:p w14:paraId="367B78FF">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653470D6">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6D48A913">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541FC87B">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263B62BC">
            <w:pPr>
              <w:adjustRightInd w:val="0"/>
              <w:snapToGrid w:val="0"/>
              <w:spacing w:line="300" w:lineRule="auto"/>
              <w:jc w:val="center"/>
              <w:rPr>
                <w:snapToGrid w:val="0"/>
                <w:kern w:val="0"/>
              </w:rPr>
            </w:pPr>
          </w:p>
        </w:tc>
        <w:tc>
          <w:tcPr>
            <w:tcW w:w="1125" w:type="dxa"/>
            <w:tcBorders>
              <w:bottom w:val="single" w:color="auto" w:sz="4" w:space="0"/>
            </w:tcBorders>
            <w:vAlign w:val="center"/>
          </w:tcPr>
          <w:p w14:paraId="71690988">
            <w:pPr>
              <w:adjustRightInd w:val="0"/>
              <w:snapToGrid w:val="0"/>
              <w:spacing w:line="300" w:lineRule="auto"/>
              <w:jc w:val="center"/>
              <w:rPr>
                <w:snapToGrid w:val="0"/>
                <w:kern w:val="0"/>
              </w:rPr>
            </w:pPr>
          </w:p>
        </w:tc>
      </w:tr>
      <w:tr w14:paraId="7E444A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51D0C1B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7</w:t>
            </w:r>
          </w:p>
        </w:tc>
        <w:tc>
          <w:tcPr>
            <w:tcW w:w="2485" w:type="dxa"/>
            <w:tcBorders>
              <w:top w:val="single" w:color="auto" w:sz="4" w:space="0"/>
              <w:bottom w:val="single" w:color="auto" w:sz="4" w:space="0"/>
            </w:tcBorders>
            <w:vAlign w:val="center"/>
          </w:tcPr>
          <w:p w14:paraId="5B915C3B">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4D9253A4">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7AF6D09F">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430D7567">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6AB07FCC">
            <w:pPr>
              <w:adjustRightInd w:val="0"/>
              <w:snapToGrid w:val="0"/>
              <w:spacing w:line="300" w:lineRule="auto"/>
              <w:jc w:val="center"/>
              <w:rPr>
                <w:snapToGrid w:val="0"/>
                <w:kern w:val="0"/>
              </w:rPr>
            </w:pPr>
          </w:p>
        </w:tc>
        <w:tc>
          <w:tcPr>
            <w:tcW w:w="1125" w:type="dxa"/>
            <w:tcBorders>
              <w:bottom w:val="single" w:color="auto" w:sz="4" w:space="0"/>
            </w:tcBorders>
            <w:vAlign w:val="center"/>
          </w:tcPr>
          <w:p w14:paraId="2F3BD6EE">
            <w:pPr>
              <w:adjustRightInd w:val="0"/>
              <w:snapToGrid w:val="0"/>
              <w:spacing w:line="300" w:lineRule="auto"/>
              <w:jc w:val="center"/>
              <w:rPr>
                <w:snapToGrid w:val="0"/>
                <w:kern w:val="0"/>
              </w:rPr>
            </w:pPr>
          </w:p>
        </w:tc>
      </w:tr>
      <w:tr w14:paraId="12315E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394C7781">
            <w:pPr>
              <w:adjustRightInd w:val="0"/>
              <w:snapToGrid w:val="0"/>
              <w:spacing w:line="300" w:lineRule="auto"/>
              <w:jc w:val="center"/>
              <w:rPr>
                <w:snapToGrid w:val="0"/>
                <w:kern w:val="0"/>
              </w:rPr>
            </w:pPr>
            <w:r>
              <w:rPr>
                <w:rFonts w:hint="eastAsia"/>
                <w:snapToGrid w:val="0"/>
                <w:kern w:val="0"/>
              </w:rPr>
              <w:t>合</w:t>
            </w:r>
            <w:r>
              <w:rPr>
                <w:snapToGrid w:val="0"/>
                <w:kern w:val="0"/>
              </w:rPr>
              <w:t xml:space="preserve">   </w:t>
            </w:r>
            <w:r>
              <w:rPr>
                <w:rFonts w:hint="eastAsia"/>
                <w:snapToGrid w:val="0"/>
                <w:kern w:val="0"/>
              </w:rPr>
              <w:t>计（即投标总价，单位：元）</w:t>
            </w:r>
          </w:p>
        </w:tc>
        <w:tc>
          <w:tcPr>
            <w:tcW w:w="1701" w:type="dxa"/>
            <w:tcBorders>
              <w:top w:val="single" w:color="auto" w:sz="4" w:space="0"/>
            </w:tcBorders>
            <w:vAlign w:val="center"/>
          </w:tcPr>
          <w:p w14:paraId="2AEA4BC8">
            <w:pPr>
              <w:adjustRightInd w:val="0"/>
              <w:snapToGrid w:val="0"/>
              <w:spacing w:line="300" w:lineRule="auto"/>
              <w:jc w:val="center"/>
              <w:rPr>
                <w:snapToGrid w:val="0"/>
                <w:kern w:val="0"/>
              </w:rPr>
            </w:pPr>
          </w:p>
        </w:tc>
        <w:tc>
          <w:tcPr>
            <w:tcW w:w="1125" w:type="dxa"/>
            <w:tcBorders>
              <w:top w:val="single" w:color="auto" w:sz="4" w:space="0"/>
            </w:tcBorders>
            <w:vAlign w:val="center"/>
          </w:tcPr>
          <w:p w14:paraId="30303D3C">
            <w:pPr>
              <w:adjustRightInd w:val="0"/>
              <w:snapToGrid w:val="0"/>
              <w:spacing w:line="300" w:lineRule="auto"/>
              <w:jc w:val="center"/>
              <w:rPr>
                <w:snapToGrid w:val="0"/>
                <w:kern w:val="0"/>
              </w:rPr>
            </w:pPr>
          </w:p>
        </w:tc>
      </w:tr>
    </w:tbl>
    <w:p w14:paraId="32555794">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14:paraId="17FD2846">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价应与本表中的报价合计金额一致</w:t>
      </w:r>
      <w:r>
        <w:rPr>
          <w:rFonts w:hint="eastAsia" w:ascii="宋体" w:hAnsi="宋体"/>
          <w:szCs w:val="21"/>
        </w:rPr>
        <w:t>。</w:t>
      </w:r>
    </w:p>
    <w:p w14:paraId="399C7D62">
      <w:pPr>
        <w:adjustRightInd w:val="0"/>
        <w:snapToGrid w:val="0"/>
        <w:spacing w:line="300" w:lineRule="auto"/>
        <w:rPr>
          <w:snapToGrid w:val="0"/>
          <w:kern w:val="0"/>
        </w:rPr>
      </w:pPr>
    </w:p>
    <w:p w14:paraId="542D182C">
      <w:pPr>
        <w:adjustRightInd w:val="0"/>
        <w:snapToGrid w:val="0"/>
        <w:spacing w:line="300" w:lineRule="auto"/>
        <w:rPr>
          <w:snapToGrid w:val="0"/>
          <w:kern w:val="0"/>
        </w:rPr>
      </w:pPr>
    </w:p>
    <w:p w14:paraId="48DBFD9F">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7285C9AF">
      <w:pPr>
        <w:adjustRightInd w:val="0"/>
        <w:snapToGrid w:val="0"/>
        <w:spacing w:line="300" w:lineRule="auto"/>
        <w:rPr>
          <w:snapToGrid w:val="0"/>
          <w:kern w:val="0"/>
        </w:rPr>
      </w:pPr>
    </w:p>
    <w:p w14:paraId="13D88CEA">
      <w:pPr>
        <w:adjustRightInd w:val="0"/>
        <w:snapToGrid w:val="0"/>
        <w:spacing w:line="300" w:lineRule="auto"/>
        <w:rPr>
          <w:snapToGrid w:val="0"/>
          <w:kern w:val="0"/>
        </w:rPr>
      </w:pPr>
    </w:p>
    <w:p w14:paraId="1E7197AE">
      <w:pPr>
        <w:adjustRightInd w:val="0"/>
        <w:snapToGrid w:val="0"/>
        <w:spacing w:line="300" w:lineRule="auto"/>
        <w:rPr>
          <w:snapToGrid w:val="0"/>
          <w:kern w:val="0"/>
        </w:rPr>
      </w:pPr>
    </w:p>
    <w:p w14:paraId="3F702A3A">
      <w:pPr>
        <w:pStyle w:val="29"/>
        <w:adjustRightInd w:val="0"/>
        <w:snapToGrid w:val="0"/>
        <w:spacing w:line="312" w:lineRule="auto"/>
        <w:jc w:val="center"/>
        <w:rPr>
          <w:rFonts w:ascii="Times New Roman" w:hAnsi="Times New Roman"/>
          <w:b/>
          <w:sz w:val="28"/>
        </w:rPr>
      </w:pPr>
      <w:r>
        <w:rPr>
          <w:rFonts w:hint="eastAsia"/>
          <w:snapToGrid w:val="0"/>
          <w:kern w:val="0"/>
        </w:rPr>
        <w:t>年    月   日</w:t>
      </w:r>
    </w:p>
    <w:p w14:paraId="319681A7"/>
    <w:p w14:paraId="1991189C"/>
    <w:p w14:paraId="75D4AEDF"/>
    <w:p w14:paraId="09490307"/>
    <w:p w14:paraId="78AFD4E6"/>
    <w:p w14:paraId="6743F26F"/>
    <w:p w14:paraId="2752DD9B"/>
    <w:p w14:paraId="1D301CF7">
      <w:pPr>
        <w:pStyle w:val="3"/>
        <w:tabs>
          <w:tab w:val="left" w:pos="371"/>
        </w:tabs>
        <w:spacing w:before="120" w:after="120"/>
        <w:ind w:left="-1" w:leftChars="-1" w:hanging="1"/>
        <w:jc w:val="center"/>
        <w:rPr>
          <w:rFonts w:asciiTheme="minorEastAsia" w:hAnsiTheme="minorEastAsia" w:eastAsiaTheme="minorEastAsia"/>
        </w:rPr>
      </w:pPr>
      <w:bookmarkStart w:id="78" w:name="_Toc44691399"/>
      <w:bookmarkStart w:id="79" w:name="_Toc44690435"/>
      <w:bookmarkStart w:id="80" w:name="_Toc44691167"/>
      <w:bookmarkStart w:id="81" w:name="_Toc135293188"/>
      <w:bookmarkStart w:id="82" w:name="_Toc44690708"/>
    </w:p>
    <w:p w14:paraId="64E34E1E">
      <w:pPr>
        <w:rPr>
          <w:rFonts w:asciiTheme="minorEastAsia" w:hAnsiTheme="minorEastAsia" w:eastAsiaTheme="minorEastAsia"/>
        </w:rPr>
      </w:pPr>
    </w:p>
    <w:p w14:paraId="15F9BFC7">
      <w:pPr>
        <w:rPr>
          <w:rFonts w:asciiTheme="minorEastAsia" w:hAnsiTheme="minorEastAsia" w:eastAsiaTheme="minorEastAsia"/>
        </w:rPr>
      </w:pPr>
    </w:p>
    <w:p w14:paraId="0F737413">
      <w:pPr>
        <w:rPr>
          <w:rFonts w:asciiTheme="minorEastAsia" w:hAnsiTheme="minorEastAsia" w:eastAsiaTheme="minorEastAsia"/>
        </w:rPr>
      </w:pPr>
    </w:p>
    <w:p w14:paraId="2F27DAF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8"/>
      <w:bookmarkEnd w:id="79"/>
      <w:bookmarkEnd w:id="80"/>
      <w:bookmarkEnd w:id="81"/>
      <w:bookmarkEnd w:id="82"/>
    </w:p>
    <w:p w14:paraId="5F581870">
      <w:pPr>
        <w:pStyle w:val="7"/>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2E3D8D25">
      <w:pPr>
        <w:spacing w:line="360" w:lineRule="auto"/>
        <w:ind w:firstLine="420" w:firstLineChars="200"/>
        <w:rPr>
          <w:rFonts w:ascii="宋体" w:hAnsi="宋体"/>
          <w:szCs w:val="21"/>
        </w:rPr>
      </w:pPr>
      <w:r>
        <w:rPr>
          <w:rFonts w:hint="eastAsia" w:ascii="宋体" w:hAnsi="宋体"/>
          <w:szCs w:val="21"/>
        </w:rPr>
        <w:t>1、</w:t>
      </w:r>
      <w:r>
        <w:rPr>
          <w:rFonts w:hint="eastAsia" w:ascii="宋体" w:hAnsi="宋体" w:eastAsia="宋体" w:cs="宋体"/>
          <w:color w:val="auto"/>
          <w:szCs w:val="21"/>
        </w:rPr>
        <w:t>实施方案</w:t>
      </w:r>
    </w:p>
    <w:p w14:paraId="73FB428F">
      <w:pPr>
        <w:spacing w:line="360" w:lineRule="auto"/>
        <w:ind w:firstLine="420" w:firstLineChars="200"/>
        <w:rPr>
          <w:rFonts w:ascii="宋体" w:hAnsi="宋体" w:cs="宋体"/>
          <w:szCs w:val="21"/>
        </w:rPr>
      </w:pPr>
      <w:r>
        <w:rPr>
          <w:rFonts w:hint="eastAsia" w:ascii="宋体" w:hAnsi="宋体"/>
          <w:szCs w:val="21"/>
        </w:rPr>
        <w:t>2、</w:t>
      </w:r>
      <w:r>
        <w:rPr>
          <w:rFonts w:hint="eastAsia" w:ascii="宋体" w:hAnsi="宋体" w:eastAsia="宋体" w:cs="宋体"/>
          <w:sz w:val="21"/>
          <w:szCs w:val="21"/>
          <w:highlight w:val="none"/>
        </w:rPr>
        <w:t>项目重点难点分析、应对措施及相关的合理化建议</w:t>
      </w:r>
    </w:p>
    <w:p w14:paraId="1DD75486">
      <w:pPr>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eastAsia="宋体" w:cs="宋体"/>
          <w:sz w:val="21"/>
          <w:szCs w:val="21"/>
          <w:highlight w:val="none"/>
        </w:rPr>
        <w:t>质量（完成时间、安全、环保）保障措施及方案</w:t>
      </w:r>
    </w:p>
    <w:p w14:paraId="5D4F00B9">
      <w:pPr>
        <w:spacing w:line="360" w:lineRule="auto"/>
        <w:ind w:firstLine="420" w:firstLineChars="200"/>
        <w:rPr>
          <w:rFonts w:ascii="宋体" w:hAnsi="宋体"/>
          <w:szCs w:val="21"/>
        </w:rPr>
      </w:pPr>
      <w:r>
        <w:rPr>
          <w:rFonts w:hint="eastAsia" w:ascii="宋体" w:hAnsi="宋体" w:cs="宋体"/>
          <w:szCs w:val="21"/>
        </w:rPr>
        <w:t>4、</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67FE0394">
      <w:pPr>
        <w:spacing w:line="360" w:lineRule="auto"/>
        <w:ind w:left="420"/>
        <w:rPr>
          <w:rFonts w:hint="eastAsia" w:ascii="宋体" w:hAnsi="宋体" w:eastAsia="宋体" w:cs="宋体"/>
          <w:color w:val="auto"/>
          <w:szCs w:val="21"/>
        </w:rPr>
      </w:pPr>
      <w:r>
        <w:rPr>
          <w:rFonts w:hint="eastAsia" w:ascii="宋体" w:hAnsi="宋体"/>
          <w:bCs/>
          <w:lang w:val="en-US" w:eastAsia="zh-CN"/>
        </w:rPr>
        <w:t>5、</w:t>
      </w:r>
      <w:r>
        <w:rPr>
          <w:rFonts w:hint="eastAsia" w:ascii="宋体" w:hAnsi="宋体" w:eastAsia="宋体" w:cs="宋体"/>
          <w:sz w:val="21"/>
          <w:szCs w:val="21"/>
          <w:highlight w:val="none"/>
          <w:lang w:val="en-US" w:eastAsia="zh-CN"/>
        </w:rPr>
        <w:t>标准资源</w:t>
      </w:r>
    </w:p>
    <w:p w14:paraId="34E48E81">
      <w:pPr>
        <w:spacing w:line="360" w:lineRule="auto"/>
        <w:ind w:left="420"/>
        <w:rPr>
          <w:rFonts w:hint="eastAsia" w:ascii="宋体" w:hAnsi="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lang w:val="en-US" w:eastAsia="zh-CN"/>
        </w:rPr>
        <w:t>、</w:t>
      </w:r>
      <w:r>
        <w:rPr>
          <w:rFonts w:hint="eastAsia" w:ascii="宋体" w:hAnsi="宋体" w:eastAsia="宋体" w:cs="宋体"/>
          <w:sz w:val="21"/>
          <w:szCs w:val="21"/>
          <w:highlight w:val="none"/>
        </w:rPr>
        <w:t>供应商认证情况</w:t>
      </w:r>
    </w:p>
    <w:p w14:paraId="63D8FE3A">
      <w:pPr>
        <w:spacing w:line="360" w:lineRule="auto"/>
        <w:ind w:left="420"/>
        <w:rPr>
          <w:rFonts w:hint="eastAsia" w:ascii="宋体" w:hAnsi="宋体" w:eastAsia="宋体" w:cs="宋体"/>
          <w:color w:val="auto"/>
          <w:szCs w:val="21"/>
        </w:rPr>
      </w:pPr>
      <w:r>
        <w:rPr>
          <w:rFonts w:hint="eastAsia" w:ascii="宋体" w:hAnsi="宋体" w:cs="宋体"/>
          <w:color w:val="auto"/>
          <w:szCs w:val="21"/>
          <w:lang w:val="en-US" w:eastAsia="zh-CN"/>
        </w:rPr>
        <w:t>7、</w:t>
      </w:r>
      <w:r>
        <w:rPr>
          <w:rFonts w:hint="eastAsia" w:ascii="宋体" w:hAnsi="宋体" w:eastAsia="宋体" w:cs="宋体"/>
          <w:sz w:val="21"/>
          <w:szCs w:val="21"/>
          <w:highlight w:val="none"/>
        </w:rPr>
        <w:t>供应商同类项目业绩情况</w:t>
      </w:r>
    </w:p>
    <w:p w14:paraId="681725AF">
      <w:pPr>
        <w:spacing w:line="360" w:lineRule="auto"/>
        <w:ind w:left="420"/>
        <w:rPr>
          <w:rFonts w:hint="eastAsia" w:ascii="宋体" w:hAnsi="宋体"/>
          <w:color w:val="auto"/>
          <w:szCs w:val="21"/>
        </w:rPr>
      </w:pPr>
      <w:r>
        <w:rPr>
          <w:rFonts w:hint="eastAsia" w:ascii="宋体" w:hAnsi="宋体" w:cs="宋体"/>
          <w:color w:val="auto"/>
          <w:szCs w:val="21"/>
          <w:lang w:val="en-US" w:eastAsia="zh-CN"/>
        </w:rPr>
        <w:t>8</w:t>
      </w:r>
      <w:r>
        <w:rPr>
          <w:rFonts w:hint="eastAsia" w:ascii="宋体" w:hAnsi="宋体" w:eastAsia="宋体" w:cs="宋体"/>
          <w:color w:val="auto"/>
          <w:szCs w:val="21"/>
          <w:lang w:val="en-US" w:eastAsia="zh-CN"/>
        </w:rPr>
        <w:t>、</w:t>
      </w:r>
      <w:r>
        <w:rPr>
          <w:rFonts w:hint="eastAsia" w:ascii="宋体" w:hAnsi="宋体" w:eastAsia="宋体" w:cs="宋体"/>
          <w:sz w:val="21"/>
          <w:szCs w:val="21"/>
          <w:highlight w:val="none"/>
        </w:rPr>
        <w:t>供应商获奖情况</w:t>
      </w:r>
    </w:p>
    <w:p w14:paraId="62D8E219">
      <w:pPr>
        <w:spacing w:line="360" w:lineRule="auto"/>
        <w:ind w:left="420"/>
        <w:rPr>
          <w:rFonts w:ascii="宋体" w:hAnsi="宋体"/>
          <w:bCs/>
        </w:rPr>
      </w:pPr>
      <w:r>
        <w:rPr>
          <w:rFonts w:hint="eastAsia" w:ascii="宋体" w:hAnsi="宋体"/>
          <w:bCs/>
          <w:lang w:val="en-US" w:eastAsia="zh-CN"/>
        </w:rPr>
        <w:t>9</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EAE09B">
      <w:pPr>
        <w:pStyle w:val="4"/>
      </w:pPr>
    </w:p>
    <w:p w14:paraId="4828A698">
      <w:pPr>
        <w:tabs>
          <w:tab w:val="left" w:pos="8248"/>
          <w:tab w:val="left" w:pos="9368"/>
        </w:tabs>
        <w:spacing w:line="360" w:lineRule="auto"/>
        <w:rPr>
          <w:rFonts w:hint="eastAsia"/>
        </w:rPr>
      </w:pPr>
    </w:p>
    <w:p w14:paraId="4A011EC6">
      <w:pPr>
        <w:tabs>
          <w:tab w:val="left" w:pos="8248"/>
          <w:tab w:val="left" w:pos="9368"/>
        </w:tabs>
        <w:spacing w:line="360" w:lineRule="auto"/>
        <w:rPr>
          <w:rFonts w:hint="eastAsia"/>
        </w:rPr>
      </w:pP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3"/>
        <w:tabs>
          <w:tab w:val="left" w:pos="371"/>
        </w:tabs>
        <w:spacing w:before="120" w:after="120"/>
        <w:ind w:left="-1" w:leftChars="-1" w:hanging="1"/>
        <w:jc w:val="center"/>
        <w:rPr>
          <w:rFonts w:asciiTheme="minorEastAsia" w:hAnsiTheme="minorEastAsia" w:eastAsiaTheme="minorEastAsia"/>
        </w:rPr>
      </w:pPr>
      <w:bookmarkStart w:id="83" w:name="_Toc135293189"/>
    </w:p>
    <w:p w14:paraId="354E825C"/>
    <w:p w14:paraId="5F4697AB">
      <w:pPr>
        <w:pStyle w:val="4"/>
      </w:pPr>
    </w:p>
    <w:p w14:paraId="241FDC79"/>
    <w:p w14:paraId="3CEF99C1">
      <w:pPr>
        <w:pStyle w:val="3"/>
        <w:tabs>
          <w:tab w:val="left" w:pos="371"/>
        </w:tabs>
        <w:spacing w:before="120" w:after="120"/>
        <w:ind w:left="-1" w:leftChars="-1" w:hanging="1"/>
        <w:jc w:val="center"/>
        <w:rPr>
          <w:rFonts w:asciiTheme="minorEastAsia" w:hAnsiTheme="minorEastAsia" w:eastAsiaTheme="minorEastAsia"/>
        </w:rPr>
      </w:pPr>
    </w:p>
    <w:p w14:paraId="3B5CA548">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3"/>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3"/>
        <w:tabs>
          <w:tab w:val="left" w:pos="371"/>
        </w:tabs>
        <w:spacing w:before="120" w:after="120"/>
        <w:ind w:left="-1" w:leftChars="-1" w:hanging="1"/>
        <w:jc w:val="center"/>
        <w:rPr>
          <w:rFonts w:asciiTheme="minorEastAsia" w:hAnsiTheme="minorEastAsia" w:eastAsiaTheme="minorEastAsia"/>
        </w:rPr>
      </w:pPr>
      <w:bookmarkStart w:id="84" w:name="_Toc44691400"/>
      <w:bookmarkStart w:id="85" w:name="_Toc135293190"/>
      <w:bookmarkStart w:id="86" w:name="_Toc44690436"/>
      <w:bookmarkStart w:id="87" w:name="_Toc44691168"/>
      <w:bookmarkStart w:id="88" w:name="_Toc44690709"/>
      <w:r>
        <w:rPr>
          <w:rFonts w:hint="eastAsia" w:asciiTheme="minorEastAsia" w:hAnsiTheme="minorEastAsia" w:eastAsiaTheme="minorEastAsia"/>
        </w:rPr>
        <w:t>格式9  偏离表</w:t>
      </w:r>
      <w:bookmarkEnd w:id="84"/>
      <w:bookmarkEnd w:id="85"/>
      <w:bookmarkEnd w:id="86"/>
      <w:bookmarkEnd w:id="87"/>
      <w:bookmarkEnd w:id="88"/>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2E553F9">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659C70D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3"/>
        <w:tabs>
          <w:tab w:val="left" w:pos="371"/>
        </w:tabs>
        <w:spacing w:before="120" w:after="120"/>
        <w:ind w:left="-1" w:leftChars="-1" w:hanging="1"/>
        <w:jc w:val="center"/>
        <w:rPr>
          <w:rFonts w:asciiTheme="minorEastAsia" w:hAnsiTheme="minorEastAsia" w:eastAsiaTheme="minorEastAsia"/>
        </w:rPr>
      </w:pPr>
      <w:bookmarkStart w:id="89" w:name="q15"/>
      <w:bookmarkEnd w:id="89"/>
      <w:bookmarkStart w:id="90" w:name="q17"/>
      <w:bookmarkEnd w:id="90"/>
      <w:bookmarkStart w:id="91" w:name="_格式5__"/>
      <w:bookmarkEnd w:id="91"/>
      <w:bookmarkStart w:id="92" w:name="_格式4__"/>
      <w:bookmarkEnd w:id="92"/>
      <w:bookmarkStart w:id="93" w:name="_格式3__"/>
      <w:bookmarkEnd w:id="93"/>
      <w:bookmarkStart w:id="94" w:name="_格式2__投标保证金凭证"/>
      <w:bookmarkEnd w:id="94"/>
      <w:bookmarkStart w:id="95" w:name="q16"/>
      <w:bookmarkEnd w:id="95"/>
      <w:r>
        <w:rPr>
          <w:rFonts w:asciiTheme="minorEastAsia" w:hAnsiTheme="minorEastAsia" w:eastAsiaTheme="minorEastAsia"/>
        </w:rPr>
        <w:tab/>
      </w:r>
      <w:bookmarkStart w:id="96" w:name="_Toc44691169"/>
      <w:bookmarkStart w:id="97" w:name="_Toc44691401"/>
      <w:bookmarkStart w:id="98" w:name="_Toc44690710"/>
      <w:bookmarkStart w:id="99" w:name="_Toc44690437"/>
      <w:bookmarkStart w:id="100"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6"/>
      <w:bookmarkEnd w:id="97"/>
      <w:bookmarkEnd w:id="98"/>
      <w:bookmarkEnd w:id="99"/>
      <w:r>
        <w:rPr>
          <w:rFonts w:hint="eastAsia" w:asciiTheme="minorEastAsia" w:hAnsiTheme="minorEastAsia" w:eastAsiaTheme="minorEastAsia"/>
        </w:rPr>
        <w:t>招标文件要求的其他资料或投标人认为需要补充的资料</w:t>
      </w:r>
      <w:bookmarkEnd w:id="100"/>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2"/>
      </w:pPr>
      <w:bookmarkStart w:id="101" w:name="_Toc135293192"/>
      <w:r>
        <w:rPr>
          <w:rFonts w:hint="eastAsia"/>
        </w:rPr>
        <w:t>第八章  合同条款</w:t>
      </w:r>
      <w:bookmarkEnd w:id="101"/>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7"/>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7"/>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7"/>
        <w:snapToGrid w:val="0"/>
        <w:spacing w:line="360" w:lineRule="auto"/>
        <w:ind w:firstLine="422" w:firstLineChars="200"/>
        <w:rPr>
          <w:rFonts w:hAnsi="宋体"/>
          <w:b/>
          <w:szCs w:val="21"/>
        </w:rPr>
      </w:pPr>
      <w:r>
        <w:rPr>
          <w:rFonts w:hint="eastAsia" w:hAnsi="宋体"/>
          <w:b/>
          <w:szCs w:val="21"/>
        </w:rPr>
        <w:t>二、合同金额</w:t>
      </w:r>
    </w:p>
    <w:p w14:paraId="1A9D4D7D">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7"/>
        <w:snapToGrid w:val="0"/>
        <w:spacing w:line="360" w:lineRule="auto"/>
        <w:ind w:firstLine="422" w:firstLineChars="200"/>
        <w:rPr>
          <w:rFonts w:hAnsi="宋体"/>
          <w:b/>
          <w:szCs w:val="21"/>
        </w:rPr>
      </w:pPr>
      <w:r>
        <w:rPr>
          <w:rFonts w:hint="eastAsia" w:hAnsi="宋体"/>
          <w:b/>
          <w:szCs w:val="21"/>
        </w:rPr>
        <w:t>三、技术资料</w:t>
      </w:r>
    </w:p>
    <w:p w14:paraId="536237EC">
      <w:pPr>
        <w:pStyle w:val="27"/>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7"/>
        <w:snapToGrid w:val="0"/>
        <w:spacing w:line="360" w:lineRule="auto"/>
        <w:ind w:firstLine="422" w:firstLineChars="200"/>
        <w:rPr>
          <w:rFonts w:hAnsi="宋体"/>
          <w:b/>
          <w:szCs w:val="21"/>
        </w:rPr>
      </w:pPr>
      <w:r>
        <w:rPr>
          <w:rFonts w:hint="eastAsia" w:hAnsi="宋体"/>
          <w:b/>
          <w:szCs w:val="21"/>
        </w:rPr>
        <w:t>四、知识产权</w:t>
      </w:r>
    </w:p>
    <w:p w14:paraId="089B43B5">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7"/>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7"/>
        <w:snapToGrid w:val="0"/>
        <w:spacing w:line="360" w:lineRule="auto"/>
        <w:ind w:firstLine="422" w:firstLineChars="200"/>
        <w:rPr>
          <w:rFonts w:hAnsi="宋体"/>
          <w:b/>
          <w:szCs w:val="21"/>
        </w:rPr>
      </w:pPr>
      <w:r>
        <w:rPr>
          <w:rFonts w:hint="eastAsia" w:hAnsi="宋体"/>
          <w:b/>
          <w:szCs w:val="21"/>
        </w:rPr>
        <w:t>十、付款方式和税费</w:t>
      </w:r>
    </w:p>
    <w:p w14:paraId="2CAD3547">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7"/>
        <w:snapToGrid w:val="0"/>
        <w:spacing w:line="360" w:lineRule="auto"/>
        <w:ind w:firstLine="422" w:firstLineChars="200"/>
        <w:rPr>
          <w:rFonts w:hAnsi="宋体"/>
          <w:b/>
          <w:szCs w:val="21"/>
        </w:rPr>
      </w:pPr>
      <w:r>
        <w:rPr>
          <w:rFonts w:hint="eastAsia" w:hAnsi="宋体"/>
          <w:b/>
          <w:szCs w:val="21"/>
        </w:rPr>
        <w:t>十二、违约责任</w:t>
      </w:r>
    </w:p>
    <w:p w14:paraId="37297565">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7"/>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2"/>
      </w:pPr>
      <w:bookmarkStart w:id="102" w:name="_Toc135293193"/>
      <w:bookmarkStart w:id="103" w:name="_Toc73610161"/>
      <w:r>
        <w:rPr>
          <w:rFonts w:hint="eastAsia"/>
        </w:rPr>
        <w:t>第九章  附件</w:t>
      </w:r>
      <w:bookmarkEnd w:id="102"/>
      <w:bookmarkEnd w:id="103"/>
    </w:p>
    <w:p w14:paraId="3C84BC95">
      <w:pPr>
        <w:pStyle w:val="4"/>
        <w:spacing w:before="0" w:after="0"/>
      </w:pPr>
      <w:bookmarkStart w:id="104" w:name="_Toc135293194"/>
      <w:bookmarkStart w:id="105" w:name="_Toc73610162"/>
      <w:bookmarkStart w:id="106" w:name="_Toc73613644"/>
      <w:r>
        <w:rPr>
          <w:rFonts w:hint="eastAsia"/>
        </w:rPr>
        <w:t>一、财政部 工业和信息化部关于印发《政府采购促进中小企业发展管理办法》的通知</w:t>
      </w:r>
      <w:bookmarkEnd w:id="104"/>
      <w:bookmarkEnd w:id="105"/>
      <w:bookmarkEnd w:id="106"/>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4"/>
        <w:spacing w:before="0" w:after="0"/>
      </w:pPr>
      <w:bookmarkStart w:id="107" w:name="_Toc135293195"/>
      <w:bookmarkStart w:id="108" w:name="_Toc73610163"/>
      <w:bookmarkStart w:id="109" w:name="_Toc73613645"/>
      <w:r>
        <w:rPr>
          <w:rFonts w:hint="eastAsia"/>
        </w:rPr>
        <w:t>二、关于印发中小企业划型标准规定的通知</w:t>
      </w:r>
      <w:bookmarkEnd w:id="107"/>
      <w:bookmarkEnd w:id="108"/>
      <w:bookmarkEnd w:id="109"/>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4"/>
        <w:spacing w:before="0" w:after="0"/>
      </w:pPr>
      <w:bookmarkStart w:id="110" w:name="_Toc73613646"/>
      <w:bookmarkStart w:id="111" w:name="_Toc73610164"/>
      <w:bookmarkStart w:id="112" w:name="_Toc135293196"/>
      <w:r>
        <w:rPr>
          <w:rFonts w:hint="eastAsia"/>
        </w:rPr>
        <w:t>三、</w:t>
      </w:r>
      <w:r>
        <w:t>国家统计局关于印发《统计上大中小微型企业划分办法 （2017）》的通知</w:t>
      </w:r>
      <w:bookmarkEnd w:id="110"/>
      <w:bookmarkEnd w:id="111"/>
      <w:bookmarkEnd w:id="112"/>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4"/>
        <w:spacing w:before="0" w:after="0"/>
      </w:pPr>
      <w:bookmarkStart w:id="113" w:name="_Toc73613647"/>
      <w:bookmarkStart w:id="114" w:name="_Toc135293197"/>
      <w:bookmarkStart w:id="115" w:name="_Toc73610165"/>
      <w:r>
        <w:rPr>
          <w:rFonts w:hint="eastAsia"/>
        </w:rPr>
        <w:t>四、</w:t>
      </w:r>
      <w:r>
        <w:t>财政部 民政部 中国残疾人联合会关于促进残疾人就业 政府采购政策的通知</w:t>
      </w:r>
      <w:bookmarkEnd w:id="113"/>
      <w:bookmarkEnd w:id="114"/>
      <w:bookmarkEnd w:id="115"/>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4"/>
        <w:spacing w:before="0" w:after="0"/>
      </w:pPr>
      <w:bookmarkStart w:id="116" w:name="_Toc135293198"/>
      <w:r>
        <w:rPr>
          <w:rFonts w:hint="eastAsia"/>
        </w:rPr>
        <w:t>五、财政部 司法部关于政府采购支持监狱企业发展有关问题的通知</w:t>
      </w:r>
      <w:bookmarkEnd w:id="116"/>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21DB7764">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3"/>
      <w:tabs>
        <w:tab w:val="center" w:pos="4819"/>
        <w:tab w:val="right" w:pos="9638"/>
      </w:tabs>
      <w:jc w:val="left"/>
    </w:pPr>
    <w:r>
      <w:rPr>
        <w:rFonts w:hint="eastAsia"/>
      </w:rPr>
      <w:t>项目名称：</w:t>
    </w:r>
    <w:r>
      <w:rPr>
        <w:rFonts w:hint="eastAsia"/>
        <w:lang w:eastAsia="zh-CN"/>
      </w:rPr>
      <w:t>地方标准综合技术服务项目</w:t>
    </w:r>
    <w:r>
      <w:rPr>
        <w:rFonts w:hint="eastAsia"/>
      </w:rPr>
      <w:t xml:space="preserve">                             项目编号：</w:t>
    </w:r>
    <w:r>
      <w:rPr>
        <w:rFonts w:hint="eastAsia" w:asciiTheme="minorEastAsia" w:hAnsiTheme="minorEastAsia" w:eastAsiaTheme="minorEastAsia"/>
        <w:lang w:eastAsia="zh-CN"/>
      </w:rPr>
      <w:t>SZZZ2026-QC0110</w:t>
    </w:r>
    <w:r>
      <w:tab/>
    </w:r>
  </w:p>
  <w:p w14:paraId="60593B1B">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2EEC"/>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F0299B"/>
    <w:rsid w:val="02323801"/>
    <w:rsid w:val="02352754"/>
    <w:rsid w:val="024D4C30"/>
    <w:rsid w:val="026E4F91"/>
    <w:rsid w:val="02C77214"/>
    <w:rsid w:val="02CB1CF7"/>
    <w:rsid w:val="035F4222"/>
    <w:rsid w:val="0366107A"/>
    <w:rsid w:val="03675DAC"/>
    <w:rsid w:val="039C57C0"/>
    <w:rsid w:val="03CA114E"/>
    <w:rsid w:val="041D095D"/>
    <w:rsid w:val="04EB48D3"/>
    <w:rsid w:val="054247C4"/>
    <w:rsid w:val="05C87DB9"/>
    <w:rsid w:val="077E586F"/>
    <w:rsid w:val="07DD5502"/>
    <w:rsid w:val="07EC69C8"/>
    <w:rsid w:val="08425EAC"/>
    <w:rsid w:val="08F207B6"/>
    <w:rsid w:val="0961739E"/>
    <w:rsid w:val="098E6083"/>
    <w:rsid w:val="09D354E6"/>
    <w:rsid w:val="0AC03ED3"/>
    <w:rsid w:val="0ADA4400"/>
    <w:rsid w:val="0B205B2B"/>
    <w:rsid w:val="0B3D0378"/>
    <w:rsid w:val="0B782559"/>
    <w:rsid w:val="0BFD483A"/>
    <w:rsid w:val="0C392DA7"/>
    <w:rsid w:val="0C5B67E0"/>
    <w:rsid w:val="0CE57E5A"/>
    <w:rsid w:val="0D256CBB"/>
    <w:rsid w:val="0D49488C"/>
    <w:rsid w:val="0D4A7529"/>
    <w:rsid w:val="0D566BC9"/>
    <w:rsid w:val="0D7C1890"/>
    <w:rsid w:val="0D8B597D"/>
    <w:rsid w:val="0E180322"/>
    <w:rsid w:val="0E5928AD"/>
    <w:rsid w:val="0E8C4995"/>
    <w:rsid w:val="0E9138EE"/>
    <w:rsid w:val="0EF27BFB"/>
    <w:rsid w:val="0F0D2BA7"/>
    <w:rsid w:val="0F193FFB"/>
    <w:rsid w:val="0F1E55F5"/>
    <w:rsid w:val="0F6A604F"/>
    <w:rsid w:val="0FBC50EF"/>
    <w:rsid w:val="10050C09"/>
    <w:rsid w:val="105A7CF8"/>
    <w:rsid w:val="10B03A60"/>
    <w:rsid w:val="11080DB5"/>
    <w:rsid w:val="11347709"/>
    <w:rsid w:val="114573C0"/>
    <w:rsid w:val="115F3FD7"/>
    <w:rsid w:val="11834124"/>
    <w:rsid w:val="11A259DD"/>
    <w:rsid w:val="11BA4BC1"/>
    <w:rsid w:val="11D90C91"/>
    <w:rsid w:val="11EA3A36"/>
    <w:rsid w:val="11F9269A"/>
    <w:rsid w:val="120474A0"/>
    <w:rsid w:val="12C32C8D"/>
    <w:rsid w:val="12ED5EA4"/>
    <w:rsid w:val="13102ABE"/>
    <w:rsid w:val="13A46CB7"/>
    <w:rsid w:val="1434533F"/>
    <w:rsid w:val="14CF5677"/>
    <w:rsid w:val="167D280D"/>
    <w:rsid w:val="17047766"/>
    <w:rsid w:val="170A4C85"/>
    <w:rsid w:val="174A5413"/>
    <w:rsid w:val="176414AF"/>
    <w:rsid w:val="17706018"/>
    <w:rsid w:val="17935895"/>
    <w:rsid w:val="17D3687C"/>
    <w:rsid w:val="17EB6CC4"/>
    <w:rsid w:val="17F52C18"/>
    <w:rsid w:val="1807166C"/>
    <w:rsid w:val="184530EF"/>
    <w:rsid w:val="187842FE"/>
    <w:rsid w:val="19227A4B"/>
    <w:rsid w:val="19410B0E"/>
    <w:rsid w:val="198336DF"/>
    <w:rsid w:val="1A182B91"/>
    <w:rsid w:val="1A3B761A"/>
    <w:rsid w:val="1A4E7B88"/>
    <w:rsid w:val="1ABE67E3"/>
    <w:rsid w:val="1AFF0E5E"/>
    <w:rsid w:val="1B3E182A"/>
    <w:rsid w:val="1B4B5195"/>
    <w:rsid w:val="1C174C6F"/>
    <w:rsid w:val="1C7C020D"/>
    <w:rsid w:val="1C8F78BA"/>
    <w:rsid w:val="1C9B0D84"/>
    <w:rsid w:val="1CBB38F0"/>
    <w:rsid w:val="1CDD3F3B"/>
    <w:rsid w:val="1D4D6869"/>
    <w:rsid w:val="1DA83EFB"/>
    <w:rsid w:val="1DD01078"/>
    <w:rsid w:val="1DF42FCA"/>
    <w:rsid w:val="1E1E6DB9"/>
    <w:rsid w:val="1F654F8F"/>
    <w:rsid w:val="1F922B90"/>
    <w:rsid w:val="20252FDD"/>
    <w:rsid w:val="20707345"/>
    <w:rsid w:val="20C31D21"/>
    <w:rsid w:val="20FD7003"/>
    <w:rsid w:val="21760101"/>
    <w:rsid w:val="219F72F5"/>
    <w:rsid w:val="21A93670"/>
    <w:rsid w:val="22B25284"/>
    <w:rsid w:val="22C07D9F"/>
    <w:rsid w:val="23056CBA"/>
    <w:rsid w:val="234C1E42"/>
    <w:rsid w:val="23900222"/>
    <w:rsid w:val="239643B6"/>
    <w:rsid w:val="23B1286A"/>
    <w:rsid w:val="23C6059E"/>
    <w:rsid w:val="23C95079"/>
    <w:rsid w:val="23D55589"/>
    <w:rsid w:val="23FE5D77"/>
    <w:rsid w:val="24031A53"/>
    <w:rsid w:val="241511D6"/>
    <w:rsid w:val="24307C26"/>
    <w:rsid w:val="24322559"/>
    <w:rsid w:val="248E5D4C"/>
    <w:rsid w:val="24C47897"/>
    <w:rsid w:val="24D521C3"/>
    <w:rsid w:val="24E337F8"/>
    <w:rsid w:val="252C71BA"/>
    <w:rsid w:val="258D3B57"/>
    <w:rsid w:val="262336EE"/>
    <w:rsid w:val="269E4C0C"/>
    <w:rsid w:val="26DD7CC8"/>
    <w:rsid w:val="27024D1A"/>
    <w:rsid w:val="278C78CF"/>
    <w:rsid w:val="278F0C96"/>
    <w:rsid w:val="27AA4F6F"/>
    <w:rsid w:val="283437D1"/>
    <w:rsid w:val="28776D28"/>
    <w:rsid w:val="28823097"/>
    <w:rsid w:val="28B46C06"/>
    <w:rsid w:val="28F7242D"/>
    <w:rsid w:val="29076E89"/>
    <w:rsid w:val="295A5B0B"/>
    <w:rsid w:val="296806C9"/>
    <w:rsid w:val="29A30A29"/>
    <w:rsid w:val="29E0289D"/>
    <w:rsid w:val="29F00112"/>
    <w:rsid w:val="2A161A99"/>
    <w:rsid w:val="2A7615AE"/>
    <w:rsid w:val="2AD85037"/>
    <w:rsid w:val="2B002AD1"/>
    <w:rsid w:val="2B1B2E90"/>
    <w:rsid w:val="2B7F003F"/>
    <w:rsid w:val="2BC03B14"/>
    <w:rsid w:val="2BD0253B"/>
    <w:rsid w:val="2C187060"/>
    <w:rsid w:val="2C444480"/>
    <w:rsid w:val="2C564DC3"/>
    <w:rsid w:val="2CBA13DB"/>
    <w:rsid w:val="2CE90E48"/>
    <w:rsid w:val="2D0D4B37"/>
    <w:rsid w:val="2D6C141D"/>
    <w:rsid w:val="2DEA2B8B"/>
    <w:rsid w:val="2E980D64"/>
    <w:rsid w:val="2EB64B4B"/>
    <w:rsid w:val="2EDB590A"/>
    <w:rsid w:val="2F0A29E3"/>
    <w:rsid w:val="30601421"/>
    <w:rsid w:val="30817D6A"/>
    <w:rsid w:val="3157114E"/>
    <w:rsid w:val="315D7CF4"/>
    <w:rsid w:val="31F2037F"/>
    <w:rsid w:val="32076CE7"/>
    <w:rsid w:val="329B11F6"/>
    <w:rsid w:val="33692AB6"/>
    <w:rsid w:val="336E087E"/>
    <w:rsid w:val="33955341"/>
    <w:rsid w:val="33A85DA6"/>
    <w:rsid w:val="33C3087D"/>
    <w:rsid w:val="344C0413"/>
    <w:rsid w:val="344F5E45"/>
    <w:rsid w:val="34842E9F"/>
    <w:rsid w:val="34FA7B3A"/>
    <w:rsid w:val="350F28AA"/>
    <w:rsid w:val="351307D8"/>
    <w:rsid w:val="35142649"/>
    <w:rsid w:val="35961B12"/>
    <w:rsid w:val="364523AD"/>
    <w:rsid w:val="36700D38"/>
    <w:rsid w:val="368636C2"/>
    <w:rsid w:val="36C4673D"/>
    <w:rsid w:val="377C6DA9"/>
    <w:rsid w:val="37B10B63"/>
    <w:rsid w:val="37D17C49"/>
    <w:rsid w:val="37DC0287"/>
    <w:rsid w:val="382A15F0"/>
    <w:rsid w:val="387624AA"/>
    <w:rsid w:val="388C7258"/>
    <w:rsid w:val="38950836"/>
    <w:rsid w:val="3900628A"/>
    <w:rsid w:val="390721D7"/>
    <w:rsid w:val="393B510C"/>
    <w:rsid w:val="393E7417"/>
    <w:rsid w:val="393F4767"/>
    <w:rsid w:val="39A97E97"/>
    <w:rsid w:val="39C34F32"/>
    <w:rsid w:val="3A260C29"/>
    <w:rsid w:val="3A651F6E"/>
    <w:rsid w:val="3AA53060"/>
    <w:rsid w:val="3AD26068"/>
    <w:rsid w:val="3B0B731F"/>
    <w:rsid w:val="3B295232"/>
    <w:rsid w:val="3B57268D"/>
    <w:rsid w:val="3B6176CE"/>
    <w:rsid w:val="3BF9504C"/>
    <w:rsid w:val="3C7139CB"/>
    <w:rsid w:val="3C872BFA"/>
    <w:rsid w:val="3C9D3F8B"/>
    <w:rsid w:val="3CA60B04"/>
    <w:rsid w:val="3CCF5E45"/>
    <w:rsid w:val="3CF11603"/>
    <w:rsid w:val="3D5129F3"/>
    <w:rsid w:val="3D515A8A"/>
    <w:rsid w:val="3D623CEE"/>
    <w:rsid w:val="3D7507FB"/>
    <w:rsid w:val="3E323D34"/>
    <w:rsid w:val="3EB5127A"/>
    <w:rsid w:val="3EC127BE"/>
    <w:rsid w:val="3EF341BE"/>
    <w:rsid w:val="3F2A1578"/>
    <w:rsid w:val="3F503E5E"/>
    <w:rsid w:val="3F5E53B5"/>
    <w:rsid w:val="3F812CA8"/>
    <w:rsid w:val="3FB547D5"/>
    <w:rsid w:val="3FBE2D92"/>
    <w:rsid w:val="3FC16214"/>
    <w:rsid w:val="40755B6C"/>
    <w:rsid w:val="40F2279D"/>
    <w:rsid w:val="414935FF"/>
    <w:rsid w:val="41576FF8"/>
    <w:rsid w:val="418F600A"/>
    <w:rsid w:val="41D9164E"/>
    <w:rsid w:val="41DD521D"/>
    <w:rsid w:val="421870CD"/>
    <w:rsid w:val="423B7022"/>
    <w:rsid w:val="427A77FA"/>
    <w:rsid w:val="429A23DC"/>
    <w:rsid w:val="42A87124"/>
    <w:rsid w:val="42CE4643"/>
    <w:rsid w:val="42D633EC"/>
    <w:rsid w:val="430239C6"/>
    <w:rsid w:val="43532EC5"/>
    <w:rsid w:val="4389060E"/>
    <w:rsid w:val="43C8028A"/>
    <w:rsid w:val="43CB5BBA"/>
    <w:rsid w:val="43D51667"/>
    <w:rsid w:val="443B2C25"/>
    <w:rsid w:val="444A6219"/>
    <w:rsid w:val="448421F1"/>
    <w:rsid w:val="449C790B"/>
    <w:rsid w:val="44B931B7"/>
    <w:rsid w:val="44DC50C3"/>
    <w:rsid w:val="45920C15"/>
    <w:rsid w:val="459D2A33"/>
    <w:rsid w:val="45D37D9B"/>
    <w:rsid w:val="474642BA"/>
    <w:rsid w:val="47C817CD"/>
    <w:rsid w:val="48194FD5"/>
    <w:rsid w:val="484514CB"/>
    <w:rsid w:val="48AD2FFF"/>
    <w:rsid w:val="48C86EE1"/>
    <w:rsid w:val="498272AD"/>
    <w:rsid w:val="49A34BDC"/>
    <w:rsid w:val="49BF4FB3"/>
    <w:rsid w:val="49FA6EF8"/>
    <w:rsid w:val="4A0701BA"/>
    <w:rsid w:val="4A784961"/>
    <w:rsid w:val="4ACF3A3C"/>
    <w:rsid w:val="4B121AEC"/>
    <w:rsid w:val="4B1700DF"/>
    <w:rsid w:val="4C083D73"/>
    <w:rsid w:val="4C085898"/>
    <w:rsid w:val="4C373527"/>
    <w:rsid w:val="4C787A00"/>
    <w:rsid w:val="4CC805CD"/>
    <w:rsid w:val="4CD90E2A"/>
    <w:rsid w:val="4D1E039C"/>
    <w:rsid w:val="4E055E94"/>
    <w:rsid w:val="4E1910C7"/>
    <w:rsid w:val="4EB175C0"/>
    <w:rsid w:val="4F0F6A19"/>
    <w:rsid w:val="4FAE1D52"/>
    <w:rsid w:val="514635A0"/>
    <w:rsid w:val="51516CF3"/>
    <w:rsid w:val="51D10A66"/>
    <w:rsid w:val="52633E53"/>
    <w:rsid w:val="528A390F"/>
    <w:rsid w:val="528C6991"/>
    <w:rsid w:val="52C3297B"/>
    <w:rsid w:val="52E350B6"/>
    <w:rsid w:val="54054633"/>
    <w:rsid w:val="540605E4"/>
    <w:rsid w:val="54166797"/>
    <w:rsid w:val="54250769"/>
    <w:rsid w:val="547F0032"/>
    <w:rsid w:val="54A02A20"/>
    <w:rsid w:val="55A46CA1"/>
    <w:rsid w:val="55B24F8F"/>
    <w:rsid w:val="55C87B3E"/>
    <w:rsid w:val="56714961"/>
    <w:rsid w:val="57142FA7"/>
    <w:rsid w:val="57F33150"/>
    <w:rsid w:val="58573EA1"/>
    <w:rsid w:val="58677DAE"/>
    <w:rsid w:val="58D67D8C"/>
    <w:rsid w:val="58E10577"/>
    <w:rsid w:val="59165EF7"/>
    <w:rsid w:val="59702A12"/>
    <w:rsid w:val="59CF1242"/>
    <w:rsid w:val="5AE46F75"/>
    <w:rsid w:val="5AED2A9C"/>
    <w:rsid w:val="5B785330"/>
    <w:rsid w:val="5BC746C9"/>
    <w:rsid w:val="5CC61F72"/>
    <w:rsid w:val="5CF206F7"/>
    <w:rsid w:val="5D125E69"/>
    <w:rsid w:val="5D440F45"/>
    <w:rsid w:val="5D6121B1"/>
    <w:rsid w:val="5DA764EE"/>
    <w:rsid w:val="5E7466D9"/>
    <w:rsid w:val="5EA0340D"/>
    <w:rsid w:val="5ED66C3C"/>
    <w:rsid w:val="5EE017FC"/>
    <w:rsid w:val="5F0775AC"/>
    <w:rsid w:val="5F426DEF"/>
    <w:rsid w:val="5F7A468D"/>
    <w:rsid w:val="5F9E76ED"/>
    <w:rsid w:val="5FC8476A"/>
    <w:rsid w:val="5FDD643B"/>
    <w:rsid w:val="607249AE"/>
    <w:rsid w:val="60BA3E42"/>
    <w:rsid w:val="610B3A21"/>
    <w:rsid w:val="61125007"/>
    <w:rsid w:val="61181E1C"/>
    <w:rsid w:val="6155072E"/>
    <w:rsid w:val="617A7A66"/>
    <w:rsid w:val="6194383B"/>
    <w:rsid w:val="61A415C7"/>
    <w:rsid w:val="61C71D9F"/>
    <w:rsid w:val="61CB5375"/>
    <w:rsid w:val="61F21F72"/>
    <w:rsid w:val="623348CA"/>
    <w:rsid w:val="625421DB"/>
    <w:rsid w:val="63D11B11"/>
    <w:rsid w:val="64AC0915"/>
    <w:rsid w:val="64B37F11"/>
    <w:rsid w:val="64D42B98"/>
    <w:rsid w:val="65492532"/>
    <w:rsid w:val="65687212"/>
    <w:rsid w:val="658254E1"/>
    <w:rsid w:val="65C05392"/>
    <w:rsid w:val="65CA685B"/>
    <w:rsid w:val="65CF34A7"/>
    <w:rsid w:val="65F660EF"/>
    <w:rsid w:val="661E1452"/>
    <w:rsid w:val="6673798C"/>
    <w:rsid w:val="667411A7"/>
    <w:rsid w:val="66C37115"/>
    <w:rsid w:val="66F83B86"/>
    <w:rsid w:val="673905B6"/>
    <w:rsid w:val="6808713F"/>
    <w:rsid w:val="681C3942"/>
    <w:rsid w:val="68460AAC"/>
    <w:rsid w:val="68AC1CFE"/>
    <w:rsid w:val="68EC626C"/>
    <w:rsid w:val="69227F4C"/>
    <w:rsid w:val="69587E19"/>
    <w:rsid w:val="6A42482C"/>
    <w:rsid w:val="6A66756A"/>
    <w:rsid w:val="6A8D3F8A"/>
    <w:rsid w:val="6B5E2C0D"/>
    <w:rsid w:val="6BBD7356"/>
    <w:rsid w:val="6BCD1DE6"/>
    <w:rsid w:val="6C135800"/>
    <w:rsid w:val="6C4443B0"/>
    <w:rsid w:val="6C505023"/>
    <w:rsid w:val="6CCE7457"/>
    <w:rsid w:val="6CF41368"/>
    <w:rsid w:val="6D14299F"/>
    <w:rsid w:val="6D36544D"/>
    <w:rsid w:val="6D3A039C"/>
    <w:rsid w:val="6D581766"/>
    <w:rsid w:val="6D672A1E"/>
    <w:rsid w:val="6DC237D1"/>
    <w:rsid w:val="6E2F4B86"/>
    <w:rsid w:val="6E681EA9"/>
    <w:rsid w:val="6E8421A4"/>
    <w:rsid w:val="6EB56801"/>
    <w:rsid w:val="6EE8016F"/>
    <w:rsid w:val="6F40725E"/>
    <w:rsid w:val="6F4C2770"/>
    <w:rsid w:val="6F745D74"/>
    <w:rsid w:val="6F8F2BAE"/>
    <w:rsid w:val="6FC23A75"/>
    <w:rsid w:val="704D7B76"/>
    <w:rsid w:val="70AE175A"/>
    <w:rsid w:val="70FD621C"/>
    <w:rsid w:val="711172CF"/>
    <w:rsid w:val="716561CA"/>
    <w:rsid w:val="71B10318"/>
    <w:rsid w:val="71FD54DD"/>
    <w:rsid w:val="724E5C23"/>
    <w:rsid w:val="729A3A97"/>
    <w:rsid w:val="72CA287C"/>
    <w:rsid w:val="72DA3E7D"/>
    <w:rsid w:val="730D7EC7"/>
    <w:rsid w:val="73515B1A"/>
    <w:rsid w:val="738E7E4C"/>
    <w:rsid w:val="739A7F5B"/>
    <w:rsid w:val="73C66DBA"/>
    <w:rsid w:val="7410294D"/>
    <w:rsid w:val="74275AAB"/>
    <w:rsid w:val="742C2BF6"/>
    <w:rsid w:val="749E3893"/>
    <w:rsid w:val="750464B4"/>
    <w:rsid w:val="752B4572"/>
    <w:rsid w:val="76373F9F"/>
    <w:rsid w:val="76525745"/>
    <w:rsid w:val="765B0B31"/>
    <w:rsid w:val="76685117"/>
    <w:rsid w:val="76D71644"/>
    <w:rsid w:val="76EE69B8"/>
    <w:rsid w:val="772B5D12"/>
    <w:rsid w:val="776C2FB6"/>
    <w:rsid w:val="77D075DF"/>
    <w:rsid w:val="78E65653"/>
    <w:rsid w:val="78E711F4"/>
    <w:rsid w:val="790C34C1"/>
    <w:rsid w:val="79982284"/>
    <w:rsid w:val="7998662D"/>
    <w:rsid w:val="79F820B0"/>
    <w:rsid w:val="7A2F2846"/>
    <w:rsid w:val="7A8C5878"/>
    <w:rsid w:val="7A972EA0"/>
    <w:rsid w:val="7AAA4D40"/>
    <w:rsid w:val="7AFB559C"/>
    <w:rsid w:val="7B471854"/>
    <w:rsid w:val="7B780028"/>
    <w:rsid w:val="7BA27386"/>
    <w:rsid w:val="7C552333"/>
    <w:rsid w:val="7CA86C55"/>
    <w:rsid w:val="7CDA5B60"/>
    <w:rsid w:val="7CF019C1"/>
    <w:rsid w:val="7D461CAD"/>
    <w:rsid w:val="7D8C5614"/>
    <w:rsid w:val="7DB023C3"/>
    <w:rsid w:val="7E28286A"/>
    <w:rsid w:val="7E2E3EDA"/>
    <w:rsid w:val="7E4515FE"/>
    <w:rsid w:val="7EAD59B2"/>
    <w:rsid w:val="7EBF11BA"/>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autoRedefine/>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autoRedefine/>
    <w:qFormat/>
    <w:uiPriority w:val="0"/>
    <w:rPr>
      <w:sz w:val="28"/>
      <w:szCs w:val="20"/>
    </w:rPr>
  </w:style>
  <w:style w:type="paragraph" w:styleId="22">
    <w:name w:val="Body Text Indent"/>
    <w:basedOn w:val="1"/>
    <w:link w:val="74"/>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5"/>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autoRedefine/>
    <w:qFormat/>
    <w:uiPriority w:val="0"/>
    <w:pPr>
      <w:spacing w:after="120" w:line="480" w:lineRule="auto"/>
      <w:ind w:left="420" w:leftChars="200"/>
    </w:pPr>
  </w:style>
  <w:style w:type="paragraph" w:styleId="31">
    <w:name w:val="Balloon Text"/>
    <w:basedOn w:val="1"/>
    <w:link w:val="77"/>
    <w:autoRedefine/>
    <w:qFormat/>
    <w:uiPriority w:val="0"/>
    <w:rPr>
      <w:sz w:val="18"/>
      <w:szCs w:val="18"/>
    </w:rPr>
  </w:style>
  <w:style w:type="paragraph" w:styleId="32">
    <w:name w:val="footer"/>
    <w:basedOn w:val="1"/>
    <w:link w:val="78"/>
    <w:autoRedefine/>
    <w:qFormat/>
    <w:uiPriority w:val="99"/>
    <w:pPr>
      <w:tabs>
        <w:tab w:val="center" w:pos="4153"/>
        <w:tab w:val="right" w:pos="8306"/>
      </w:tabs>
      <w:snapToGrid w:val="0"/>
      <w:jc w:val="left"/>
    </w:pPr>
    <w:rPr>
      <w:sz w:val="18"/>
      <w:szCs w:val="18"/>
    </w:rPr>
  </w:style>
  <w:style w:type="paragraph" w:styleId="33">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autoRedefine/>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1"/>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autoRedefine/>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basedOn w:val="52"/>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autoRedefine/>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autoRedefine/>
    <w:qFormat/>
    <w:uiPriority w:val="0"/>
    <w:rPr>
      <w:b/>
      <w:kern w:val="2"/>
      <w:sz w:val="28"/>
      <w:szCs w:val="24"/>
    </w:rPr>
  </w:style>
  <w:style w:type="character" w:customStyle="1" w:styleId="65">
    <w:name w:val="标题 6 Char1"/>
    <w:basedOn w:val="52"/>
    <w:link w:val="8"/>
    <w:autoRedefine/>
    <w:qFormat/>
    <w:uiPriority w:val="9"/>
    <w:rPr>
      <w:rFonts w:ascii="Arial" w:hAnsi="Arial" w:eastAsia="黑体"/>
      <w:b/>
      <w:kern w:val="2"/>
      <w:sz w:val="24"/>
      <w:szCs w:val="24"/>
    </w:rPr>
  </w:style>
  <w:style w:type="character" w:customStyle="1" w:styleId="66">
    <w:name w:val="标题 7 Char1"/>
    <w:basedOn w:val="52"/>
    <w:link w:val="9"/>
    <w:autoRedefine/>
    <w:qFormat/>
    <w:uiPriority w:val="9"/>
    <w:rPr>
      <w:b/>
      <w:kern w:val="2"/>
      <w:sz w:val="24"/>
      <w:szCs w:val="24"/>
    </w:rPr>
  </w:style>
  <w:style w:type="character" w:customStyle="1" w:styleId="67">
    <w:name w:val="标题 8 Char1"/>
    <w:basedOn w:val="52"/>
    <w:link w:val="10"/>
    <w:autoRedefine/>
    <w:qFormat/>
    <w:uiPriority w:val="9"/>
    <w:rPr>
      <w:rFonts w:ascii="Arial" w:hAnsi="Arial" w:eastAsia="黑体"/>
      <w:kern w:val="2"/>
      <w:sz w:val="24"/>
      <w:szCs w:val="24"/>
    </w:rPr>
  </w:style>
  <w:style w:type="character" w:customStyle="1" w:styleId="68">
    <w:name w:val="标题 9 Char1"/>
    <w:basedOn w:val="52"/>
    <w:link w:val="11"/>
    <w:autoRedefine/>
    <w:qFormat/>
    <w:uiPriority w:val="0"/>
    <w:rPr>
      <w:rFonts w:ascii="Arial" w:hAnsi="Arial" w:eastAsia="黑体"/>
      <w:kern w:val="2"/>
      <w:sz w:val="21"/>
      <w:szCs w:val="24"/>
    </w:rPr>
  </w:style>
  <w:style w:type="character" w:customStyle="1" w:styleId="69">
    <w:name w:val="批注文字 Char"/>
    <w:link w:val="18"/>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0"/>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7"/>
    <w:autoRedefine/>
    <w:qFormat/>
    <w:uiPriority w:val="0"/>
    <w:rPr>
      <w:kern w:val="2"/>
      <w:sz w:val="21"/>
      <w:szCs w:val="24"/>
      <w:shd w:val="clear" w:color="auto" w:fill="000080"/>
    </w:rPr>
  </w:style>
  <w:style w:type="character" w:customStyle="1" w:styleId="74">
    <w:name w:val="正文文本缩进 Char1"/>
    <w:basedOn w:val="52"/>
    <w:link w:val="22"/>
    <w:autoRedefine/>
    <w:qFormat/>
    <w:uiPriority w:val="0"/>
    <w:rPr>
      <w:kern w:val="2"/>
      <w:sz w:val="21"/>
      <w:szCs w:val="24"/>
    </w:rPr>
  </w:style>
  <w:style w:type="character" w:customStyle="1" w:styleId="75">
    <w:name w:val="纯文本 Char"/>
    <w:link w:val="27"/>
    <w:autoRedefine/>
    <w:qFormat/>
    <w:uiPriority w:val="0"/>
    <w:rPr>
      <w:rFonts w:ascii="宋体" w:hAnsi="Courier New" w:eastAsia="宋体"/>
      <w:kern w:val="2"/>
      <w:sz w:val="21"/>
      <w:lang w:val="en-US" w:eastAsia="zh-CN" w:bidi="ar-SA"/>
    </w:rPr>
  </w:style>
  <w:style w:type="character" w:customStyle="1" w:styleId="76">
    <w:name w:val="正文文本缩进 2 Char1"/>
    <w:link w:val="30"/>
    <w:autoRedefine/>
    <w:qFormat/>
    <w:uiPriority w:val="0"/>
    <w:rPr>
      <w:kern w:val="2"/>
      <w:sz w:val="21"/>
      <w:szCs w:val="24"/>
    </w:rPr>
  </w:style>
  <w:style w:type="character" w:customStyle="1" w:styleId="77">
    <w:name w:val="批注框文本 Char"/>
    <w:basedOn w:val="52"/>
    <w:link w:val="31"/>
    <w:autoRedefine/>
    <w:qFormat/>
    <w:uiPriority w:val="99"/>
    <w:rPr>
      <w:kern w:val="2"/>
      <w:sz w:val="18"/>
      <w:szCs w:val="18"/>
    </w:rPr>
  </w:style>
  <w:style w:type="character" w:customStyle="1" w:styleId="78">
    <w:name w:val="页脚 Char"/>
    <w:basedOn w:val="52"/>
    <w:link w:val="32"/>
    <w:autoRedefine/>
    <w:qFormat/>
    <w:uiPriority w:val="99"/>
    <w:rPr>
      <w:kern w:val="2"/>
      <w:sz w:val="18"/>
      <w:szCs w:val="18"/>
    </w:rPr>
  </w:style>
  <w:style w:type="character" w:customStyle="1" w:styleId="79">
    <w:name w:val="页眉 Char"/>
    <w:link w:val="33"/>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4"/>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3"/>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21"/>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1"/>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9"/>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4"/>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5"/>
    <w:autoRedefine/>
    <w:qFormat/>
    <w:uiPriority w:val="0"/>
    <w:pPr>
      <w:tabs>
        <w:tab w:val="right" w:leader="dot" w:pos="9458"/>
      </w:tabs>
    </w:pPr>
    <w:rPr>
      <w:b w:val="0"/>
    </w:rPr>
  </w:style>
  <w:style w:type="paragraph" w:customStyle="1" w:styleId="369">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19"/>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9"/>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autoRedefine/>
    <w:qFormat/>
    <w:uiPriority w:val="0"/>
    <w:rPr>
      <w:rFonts w:ascii="宋体" w:hAnsi="Courier New"/>
      <w:szCs w:val="20"/>
    </w:rPr>
  </w:style>
  <w:style w:type="character" w:customStyle="1" w:styleId="481">
    <w:name w:val="脚注文本 Char2"/>
    <w:basedOn w:val="52"/>
    <w:link w:val="39"/>
    <w:autoRedefine/>
    <w:semiHidden/>
    <w:qFormat/>
    <w:uiPriority w:val="0"/>
    <w:rPr>
      <w:kern w:val="2"/>
      <w:sz w:val="18"/>
      <w:szCs w:val="18"/>
    </w:rPr>
  </w:style>
  <w:style w:type="paragraph" w:customStyle="1" w:styleId="482">
    <w:name w:val="_Style 56"/>
    <w:basedOn w:val="1"/>
    <w:next w:val="27"/>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88</Pages>
  <Words>2097</Words>
  <Characters>2182</Characters>
  <Lines>398</Lines>
  <Paragraphs>112</Paragraphs>
  <TotalTime>1</TotalTime>
  <ScaleCrop>false</ScaleCrop>
  <LinksUpToDate>false</LinksUpToDate>
  <CharactersWithSpaces>2319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中正--绮</cp:lastModifiedBy>
  <cp:lastPrinted>2020-05-26T01:03:00Z</cp:lastPrinted>
  <dcterms:modified xsi:type="dcterms:W3CDTF">2026-04-14T08:05:40Z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C2D5A3A72B434EAEA0FE9D1A3295E3C2_13</vt:lpwstr>
  </property>
  <property fmtid="{D5CDD505-2E9C-101B-9397-08002B2CF9AE}" pid="4" name="KSOTemplateDocerSaveRecord">
    <vt:lpwstr>eyJoZGlkIjoiY2Y5OTA2MGI3MGFmOGU0NTE2YWU2ZGI5ZDJmMmNkMGUiLCJ1c2VySWQiOiI3MDgxMTIyMzEifQ==</vt:lpwstr>
  </property>
</Properties>
</file>