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79EC9692">
      <w:pPr>
        <w:adjustRightInd w:val="0"/>
        <w:snapToGrid w:val="0"/>
        <w:spacing w:line="300" w:lineRule="auto"/>
        <w:jc w:val="left"/>
        <w:rPr>
          <w:b/>
          <w:bCs/>
          <w:snapToGrid w:val="0"/>
          <w:kern w:val="0"/>
          <w:sz w:val="28"/>
          <w:szCs w:val="28"/>
        </w:rPr>
      </w:pPr>
    </w:p>
    <w:p w14:paraId="56C9DABF">
      <w:pPr>
        <w:adjustRightInd w:val="0"/>
        <w:snapToGrid w:val="0"/>
        <w:spacing w:line="300" w:lineRule="auto"/>
        <w:jc w:val="center"/>
        <w:rPr>
          <w:rFonts w:hint="eastAsia" w:asciiTheme="minorEastAsia" w:hAnsiTheme="minorEastAsia" w:eastAsiaTheme="minorEastAsia"/>
          <w:b/>
          <w:bCs/>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图书馆、阅览室、读书角设备及耗材(高中部)</w:t>
      </w:r>
    </w:p>
    <w:p w14:paraId="4A8A157C">
      <w:pPr>
        <w:adjustRightInd w:val="0"/>
        <w:snapToGrid w:val="0"/>
        <w:spacing w:line="300" w:lineRule="auto"/>
        <w:jc w:val="center"/>
        <w:rPr>
          <w:rFonts w:hint="default" w:asciiTheme="minorEastAsia" w:hAnsiTheme="minorEastAsia" w:eastAsiaTheme="minorEastAsia"/>
          <w:b/>
          <w:snapToGrid w:val="0"/>
          <w:kern w:val="0"/>
          <w:sz w:val="52"/>
          <w:szCs w:val="52"/>
          <w:lang w:val="en-US" w:eastAsia="zh-CN"/>
        </w:rPr>
      </w:pPr>
      <w:r>
        <w:rPr>
          <w:rFonts w:hint="eastAsia" w:asciiTheme="minorEastAsia" w:hAnsiTheme="minorEastAsia" w:eastAsiaTheme="minorEastAsia"/>
          <w:b/>
          <w:bCs/>
          <w:snapToGrid w:val="0"/>
          <w:kern w:val="0"/>
          <w:sz w:val="52"/>
          <w:szCs w:val="52"/>
          <w:lang w:eastAsia="zh-CN"/>
        </w:rPr>
        <w:t>（</w:t>
      </w:r>
      <w:r>
        <w:rPr>
          <w:rFonts w:hint="eastAsia" w:asciiTheme="minorEastAsia" w:hAnsiTheme="minorEastAsia" w:eastAsiaTheme="minorEastAsia"/>
          <w:b/>
          <w:bCs/>
          <w:snapToGrid w:val="0"/>
          <w:kern w:val="0"/>
          <w:sz w:val="52"/>
          <w:szCs w:val="52"/>
          <w:lang w:val="en-US" w:eastAsia="zh-CN"/>
        </w:rPr>
        <w:t>第二次</w:t>
      </w:r>
      <w:r>
        <w:rPr>
          <w:rFonts w:hint="eastAsia" w:asciiTheme="minorEastAsia" w:hAnsiTheme="minorEastAsia" w:eastAsiaTheme="minorEastAsia"/>
          <w:b/>
          <w:bCs/>
          <w:snapToGrid w:val="0"/>
          <w:kern w:val="0"/>
          <w:sz w:val="52"/>
          <w:szCs w:val="52"/>
          <w:lang w:eastAsia="zh-CN"/>
        </w:rPr>
        <w:t>）</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SZZZ2026-QA0085</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六</w:t>
      </w:r>
      <w:r>
        <w:rPr>
          <w:rFonts w:hint="eastAsia"/>
          <w:b/>
          <w:snapToGrid w:val="0"/>
          <w:sz w:val="30"/>
        </w:rPr>
        <w:t>月</w:t>
      </w:r>
    </w:p>
    <w:p w14:paraId="0E9B1833"/>
    <w:p w14:paraId="3EE5AD1B"/>
    <w:p w14:paraId="3737A5A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图书馆、阅览室、读书角设备及耗材(高中部)</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16</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14</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SZZZ2026-QA0085</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图书馆、阅览室、读书角设备及耗材(高中部)</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241000.00</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241000.00</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16A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3</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16</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点30分（北京时间）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EFF6ADB">
      <w:pPr>
        <w:pStyle w:val="453"/>
        <w:adjustRightInd w:val="0"/>
        <w:snapToGrid w:val="0"/>
        <w:spacing w:before="0" w:beforeAutospacing="0" w:after="0" w:afterAutospacing="0" w:line="360" w:lineRule="auto"/>
        <w:ind w:left="0" w:leftChars="0" w:firstLine="424" w:firstLineChars="202"/>
        <w:rPr>
          <w:rFonts w:hint="eastAsia" w:ascii="宋体" w:hAnsi="宋体" w:eastAsia="宋体" w:cs="Arial Unicode MS"/>
          <w:i w:val="0"/>
          <w:iCs w:val="0"/>
          <w:caps w:val="0"/>
          <w:snapToGrid w:val="0"/>
          <w:color w:val="auto"/>
          <w:spacing w:val="0"/>
          <w:sz w:val="21"/>
          <w:szCs w:val="21"/>
          <w:highlight w:val="yellow"/>
          <w:u w:val="none"/>
          <w:shd w:val="clear"/>
        </w:rPr>
      </w:pPr>
      <w:r>
        <w:rPr>
          <w:rFonts w:hint="eastAsia" w:ascii="宋体" w:hAnsi="宋体" w:eastAsia="宋体" w:cs="Arial Unicode MS"/>
          <w:i w:val="0"/>
          <w:iCs w:val="0"/>
          <w:caps w:val="0"/>
          <w:snapToGrid w:val="0"/>
          <w:color w:val="auto"/>
          <w:spacing w:val="0"/>
          <w:sz w:val="21"/>
          <w:szCs w:val="21"/>
          <w:highlight w:val="yellow"/>
          <w:shd w:val="clear"/>
        </w:rPr>
        <w:t>注：按深圳政府采购自行采购系统操作要求，供应商需办理注册手续，注册网址为：</w:t>
      </w:r>
      <w:r>
        <w:rPr>
          <w:rFonts w:hint="eastAsia" w:ascii="宋体" w:hAnsi="宋体" w:eastAsia="宋体" w:cs="Arial Unicode MS"/>
          <w:i w:val="0"/>
          <w:iCs w:val="0"/>
          <w:caps w:val="0"/>
          <w:snapToGrid w:val="0"/>
          <w:color w:val="auto"/>
          <w:spacing w:val="0"/>
          <w:sz w:val="21"/>
          <w:szCs w:val="21"/>
          <w:highlight w:val="yellow"/>
          <w:u w:val="none"/>
          <w:shd w:val="clear"/>
        </w:rPr>
        <w:fldChar w:fldCharType="begin"/>
      </w:r>
      <w:r>
        <w:rPr>
          <w:rFonts w:hint="eastAsia" w:ascii="宋体" w:hAnsi="宋体" w:eastAsia="宋体" w:cs="Arial Unicode MS"/>
          <w:i w:val="0"/>
          <w:iCs w:val="0"/>
          <w:caps w:val="0"/>
          <w:snapToGrid w:val="0"/>
          <w:color w:val="auto"/>
          <w:spacing w:val="0"/>
          <w:sz w:val="21"/>
          <w:szCs w:val="21"/>
          <w:highlight w:val="yellow"/>
          <w:u w:val="none"/>
          <w:shd w:val="clear"/>
        </w:rPr>
        <w:instrText xml:space="preserve"> HYPERLINK "file://zsq/%E7%BD%91%E7%AB%99%E5%8F%91%E5%B8%83/%E6%8B%9B%E6%A0%87%E5%85%AC%E5%91%8A/%E9%87%87%E8%B4%AD%E5%85%AC%E5%91%8A--%E7%BE%A4%E4%BD%93%E4%BF%9D%E5%81%A5%E3%80%81%E9%99%8D%E6%B6%88%E9%A1%B9%E7%9B%AE%E3%80%81%E5%A6%87%E5%B9%BC%E9%A1%B9%E7%9B%AE%E3%80%81%E5%8C%BB%E9%98%B2%E8%9E%8D%E5%90%88%E5%A6%87%E4%BA%A7%E7%A7%91%E5%AD%A6%E9%A1%B9%E7%9B%AE%EF%BC%8C%E5%AD%A6%E9%BE%84%E5%89%8D%E8%BF%91%E8%A7%86%E9%98%B2%E6%8E%A7%E9%A1%B9%E7%9B%AE%E5%8D%B0%E5%88%B7%E6%9C%8D%E5%8A%A1.docx" \l "/register%E3%80%82" </w:instrText>
      </w:r>
      <w:r>
        <w:rPr>
          <w:rFonts w:hint="eastAsia" w:ascii="宋体" w:hAnsi="宋体" w:eastAsia="宋体" w:cs="Arial Unicode MS"/>
          <w:i w:val="0"/>
          <w:iCs w:val="0"/>
          <w:caps w:val="0"/>
          <w:snapToGrid w:val="0"/>
          <w:color w:val="auto"/>
          <w:spacing w:val="0"/>
          <w:sz w:val="21"/>
          <w:szCs w:val="21"/>
          <w:highlight w:val="yellow"/>
          <w:u w:val="none"/>
          <w:shd w:val="clear"/>
        </w:rPr>
        <w:fldChar w:fldCharType="separate"/>
      </w:r>
      <w:r>
        <w:rPr>
          <w:rFonts w:hint="eastAsia" w:ascii="宋体" w:hAnsi="宋体" w:eastAsia="宋体" w:cs="Arial Unicode MS"/>
          <w:i w:val="0"/>
          <w:iCs w:val="0"/>
          <w:caps w:val="0"/>
          <w:snapToGrid w:val="0"/>
          <w:color w:val="auto"/>
          <w:spacing w:val="0"/>
          <w:sz w:val="21"/>
          <w:szCs w:val="21"/>
          <w:highlight w:val="yellow"/>
          <w:u w:val="none"/>
          <w:shd w:val="clear"/>
        </w:rPr>
        <w:t>https://trade.szggzy.com/ggzy/center/#/register。</w:t>
      </w:r>
      <w:r>
        <w:rPr>
          <w:rFonts w:hint="eastAsia" w:ascii="宋体" w:hAnsi="宋体" w:eastAsia="宋体" w:cs="Arial Unicode MS"/>
          <w:i w:val="0"/>
          <w:iCs w:val="0"/>
          <w:caps w:val="0"/>
          <w:snapToGrid w:val="0"/>
          <w:color w:val="auto"/>
          <w:spacing w:val="0"/>
          <w:sz w:val="21"/>
          <w:szCs w:val="21"/>
          <w:highlight w:val="yellow"/>
          <w:u w:val="none"/>
          <w:shd w:val="clear"/>
        </w:rPr>
        <w:fldChar w:fldCharType="end"/>
      </w:r>
    </w:p>
    <w:p w14:paraId="144B462F">
      <w:pPr>
        <w:pStyle w:val="453"/>
        <w:adjustRightInd w:val="0"/>
        <w:snapToGrid w:val="0"/>
        <w:spacing w:before="0" w:beforeAutospacing="0" w:after="0" w:afterAutospacing="0" w:line="360" w:lineRule="auto"/>
        <w:ind w:left="359" w:leftChars="171" w:firstLine="374" w:firstLineChars="234"/>
        <w:rPr>
          <w:rFonts w:hint="default" w:ascii="Arial" w:hAnsi="Arial" w:eastAsia="Arial" w:cs="Arial"/>
          <w:i w:val="0"/>
          <w:iCs w:val="0"/>
          <w:caps w:val="0"/>
          <w:color w:val="666666"/>
          <w:spacing w:val="0"/>
          <w:sz w:val="16"/>
          <w:szCs w:val="16"/>
          <w:u w:val="none"/>
          <w:shd w:val="clear" w:fill="FFFFFF"/>
        </w:rPr>
      </w:pP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CBAEE8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w:t>
      </w:r>
      <w:r>
        <w:rPr>
          <w:rFonts w:hint="eastAsia" w:ascii="宋体" w:hAnsi="宋体" w:eastAsia="宋体"/>
          <w:snapToGrid w:val="0"/>
          <w:color w:val="auto"/>
          <w:sz w:val="21"/>
          <w:szCs w:val="21"/>
          <w:lang w:val="en-US" w:eastAsia="zh-CN"/>
        </w:rPr>
        <w:t>实验学校</w:t>
      </w:r>
      <w:r>
        <w:rPr>
          <w:rFonts w:ascii="宋体" w:hAnsi="宋体" w:eastAsia="宋体"/>
          <w:snapToGrid w:val="0"/>
          <w:color w:val="auto"/>
          <w:sz w:val="21"/>
          <w:szCs w:val="21"/>
        </w:rPr>
        <w:t xml:space="preserve"> </w:t>
      </w:r>
    </w:p>
    <w:p w14:paraId="4575AC8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w:t>
      </w:r>
      <w:r>
        <w:rPr>
          <w:rFonts w:hint="eastAsia" w:ascii="宋体" w:hAnsi="宋体" w:eastAsia="宋体"/>
          <w:snapToGrid w:val="0"/>
          <w:color w:val="auto"/>
          <w:sz w:val="21"/>
          <w:szCs w:val="21"/>
          <w:lang w:val="en-US" w:eastAsia="zh-CN"/>
        </w:rPr>
        <w:t>深圳市福田区百花六路</w:t>
      </w:r>
      <w:r>
        <w:rPr>
          <w:rFonts w:ascii="宋体" w:hAnsi="宋体" w:eastAsia="宋体"/>
          <w:snapToGrid w:val="0"/>
          <w:color w:val="auto"/>
          <w:sz w:val="21"/>
          <w:szCs w:val="21"/>
        </w:rPr>
        <w:t xml:space="preserve"> </w:t>
      </w:r>
    </w:p>
    <w:p w14:paraId="092F01EE">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胡老师，0755-83361301</w:t>
      </w:r>
    </w:p>
    <w:p w14:paraId="03A2844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775BEC0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2BB61C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0D0C9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周小姐/庄先生</w:t>
      </w:r>
      <w:r>
        <w:rPr>
          <w:rFonts w:hint="eastAsia" w:ascii="宋体" w:hAnsi="宋体" w:eastAsia="宋体"/>
          <w:snapToGrid w:val="0"/>
          <w:color w:val="auto"/>
          <w:sz w:val="21"/>
          <w:szCs w:val="21"/>
        </w:rPr>
        <w:t>，0755-83026699</w:t>
      </w:r>
    </w:p>
    <w:p w14:paraId="5CBC9F3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5DF87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周小姐/庄先生</w:t>
      </w:r>
    </w:p>
    <w:p w14:paraId="581CC65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6</w:t>
      </w:r>
      <w:r>
        <w:rPr>
          <w:rFonts w:ascii="宋体" w:hAnsi="宋体"/>
          <w:snapToGrid w:val="0"/>
          <w:kern w:val="0"/>
          <w:sz w:val="24"/>
        </w:rPr>
        <w:t>月</w:t>
      </w:r>
      <w:r>
        <w:rPr>
          <w:rFonts w:hint="eastAsia" w:ascii="宋体" w:hAnsi="宋体"/>
          <w:snapToGrid w:val="0"/>
          <w:kern w:val="0"/>
          <w:sz w:val="24"/>
          <w:lang w:val="en-US" w:eastAsia="zh-CN"/>
        </w:rPr>
        <w:t>3</w:t>
      </w:r>
      <w:bookmarkStart w:id="114" w:name="_GoBack"/>
      <w:bookmarkEnd w:id="114"/>
      <w:r>
        <w:rPr>
          <w:rFonts w:hint="eastAsia" w:ascii="宋体" w:hAnsi="宋体"/>
          <w:snapToGrid w:val="0"/>
          <w:kern w:val="0"/>
          <w:sz w:val="24"/>
        </w:rPr>
        <w:t>日</w:t>
      </w: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pPr>
        <w:rPr>
          <w:rFonts w:hint="eastAsia"/>
        </w:rPr>
      </w:pPr>
      <w:bookmarkStart w:id="2" w:name="_Toc135293321"/>
      <w:r>
        <w:rPr>
          <w:rFonts w:hint="eastAsia"/>
        </w:rPr>
        <w:br w:type="page"/>
      </w:r>
    </w:p>
    <w:p w14:paraId="0526D094">
      <w:pPr>
        <w:pStyle w:val="2"/>
      </w:pPr>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图书馆、阅览室、读书角设备及耗材(高中部)</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7C1C0756">
            <w:pPr>
              <w:jc w:val="center"/>
              <w:rPr>
                <w:rFonts w:ascii="宋体" w:hAnsi="宋体" w:cs="宋体"/>
                <w:bCs/>
                <w:kern w:val="0"/>
                <w:szCs w:val="21"/>
              </w:rPr>
            </w:pPr>
            <w:r>
              <w:rPr>
                <w:rFonts w:hint="eastAsia"/>
                <w:lang w:val="en-US" w:eastAsia="zh-CN"/>
              </w:rPr>
              <w:t>241000.00</w:t>
            </w: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0F56AA66">
      <w:pPr>
        <w:rPr>
          <w:rFonts w:ascii="宋体" w:hAnsi="宋体"/>
          <w:b/>
          <w:szCs w:val="21"/>
        </w:rPr>
      </w:pPr>
      <w:r>
        <w:rPr>
          <w:rFonts w:hint="eastAsia" w:ascii="宋体" w:hAnsi="宋体"/>
          <w:b/>
          <w:szCs w:val="21"/>
        </w:rPr>
        <w:t>（二）货物清单明细</w:t>
      </w:r>
    </w:p>
    <w:tbl>
      <w:tblPr>
        <w:tblStyle w:val="50"/>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558"/>
        <w:gridCol w:w="1209"/>
        <w:gridCol w:w="1329"/>
        <w:gridCol w:w="1857"/>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015C2992">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558" w:type="dxa"/>
            <w:vAlign w:val="center"/>
          </w:tcPr>
          <w:p w14:paraId="34409A2A">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1209" w:type="dxa"/>
            <w:vAlign w:val="center"/>
          </w:tcPr>
          <w:p w14:paraId="663D5FC7">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1329" w:type="dxa"/>
            <w:vAlign w:val="center"/>
          </w:tcPr>
          <w:p w14:paraId="0ECB04BF">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57" w:type="dxa"/>
            <w:vAlign w:val="center"/>
          </w:tcPr>
          <w:p w14:paraId="651C585C">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3558" w:type="dxa"/>
            <w:vAlign w:val="center"/>
          </w:tcPr>
          <w:p w14:paraId="4DF1A81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sip2软件</w:t>
            </w:r>
          </w:p>
        </w:tc>
        <w:tc>
          <w:tcPr>
            <w:tcW w:w="1209" w:type="dxa"/>
            <w:vAlign w:val="center"/>
          </w:tcPr>
          <w:p w14:paraId="15B19941">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1329" w:type="dxa"/>
            <w:vAlign w:val="center"/>
          </w:tcPr>
          <w:p w14:paraId="1E5DCF09">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5F9CF9AE">
            <w:pPr>
              <w:spacing w:line="360" w:lineRule="auto"/>
              <w:ind w:firstLine="420" w:firstLineChars="200"/>
              <w:jc w:val="left"/>
              <w:rPr>
                <w:rFonts w:ascii="宋体" w:hAnsi="宋体" w:cs="宋体"/>
                <w:kern w:val="0"/>
                <w:szCs w:val="21"/>
              </w:rPr>
            </w:pPr>
            <w:r>
              <w:rPr>
                <w:rFonts w:hint="eastAsia" w:ascii="宋体" w:hAnsi="宋体" w:cs="宋体"/>
                <w:kern w:val="0"/>
                <w:szCs w:val="21"/>
              </w:rPr>
              <w:t>拒绝进口</w:t>
            </w:r>
          </w:p>
        </w:tc>
      </w:tr>
      <w:tr w14:paraId="00A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A2DBFAF">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3558" w:type="dxa"/>
            <w:vAlign w:val="center"/>
          </w:tcPr>
          <w:p w14:paraId="3C21B9D2">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大数据展示系统</w:t>
            </w:r>
          </w:p>
        </w:tc>
        <w:tc>
          <w:tcPr>
            <w:tcW w:w="1209" w:type="dxa"/>
            <w:vAlign w:val="center"/>
          </w:tcPr>
          <w:p w14:paraId="4FAF0B03">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218E7938">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7D573D6F">
            <w:pPr>
              <w:spacing w:line="360" w:lineRule="auto"/>
              <w:jc w:val="center"/>
              <w:rPr>
                <w:rFonts w:ascii="宋体" w:hAnsi="宋体" w:cs="宋体"/>
                <w:kern w:val="0"/>
                <w:szCs w:val="21"/>
              </w:rPr>
            </w:pPr>
            <w:r>
              <w:rPr>
                <w:rFonts w:hint="eastAsia" w:ascii="宋体" w:hAnsi="宋体" w:cs="宋体"/>
                <w:kern w:val="0"/>
                <w:szCs w:val="21"/>
              </w:rPr>
              <w:t>拒绝进口</w:t>
            </w:r>
          </w:p>
        </w:tc>
      </w:tr>
      <w:tr w14:paraId="7A8D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68B79412">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3558" w:type="dxa"/>
            <w:vAlign w:val="center"/>
          </w:tcPr>
          <w:p w14:paraId="6DEA8552">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98寸展示电视</w:t>
            </w:r>
          </w:p>
        </w:tc>
        <w:tc>
          <w:tcPr>
            <w:tcW w:w="1209" w:type="dxa"/>
            <w:vAlign w:val="center"/>
          </w:tcPr>
          <w:p w14:paraId="72AB0E37">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2EBD17E1">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台</w:t>
            </w:r>
          </w:p>
        </w:tc>
        <w:tc>
          <w:tcPr>
            <w:tcW w:w="1857" w:type="dxa"/>
            <w:vAlign w:val="center"/>
          </w:tcPr>
          <w:p w14:paraId="1D0DFFE6">
            <w:pPr>
              <w:spacing w:line="360" w:lineRule="auto"/>
              <w:jc w:val="center"/>
              <w:rPr>
                <w:rFonts w:ascii="宋体" w:hAnsi="宋体" w:cs="宋体"/>
                <w:kern w:val="0"/>
                <w:szCs w:val="21"/>
              </w:rPr>
            </w:pPr>
            <w:r>
              <w:rPr>
                <w:rFonts w:hint="eastAsia" w:ascii="宋体" w:hAnsi="宋体" w:cs="宋体"/>
                <w:kern w:val="0"/>
                <w:szCs w:val="21"/>
              </w:rPr>
              <w:t>拒绝进口</w:t>
            </w:r>
          </w:p>
        </w:tc>
      </w:tr>
      <w:tr w14:paraId="31F3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6BE31228">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3558" w:type="dxa"/>
            <w:vAlign w:val="center"/>
          </w:tcPr>
          <w:p w14:paraId="5F98EDA1">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RFID图书标签（含图书加工）</w:t>
            </w:r>
          </w:p>
        </w:tc>
        <w:tc>
          <w:tcPr>
            <w:tcW w:w="1209" w:type="dxa"/>
            <w:vAlign w:val="center"/>
          </w:tcPr>
          <w:p w14:paraId="1E8BDC93">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125000</w:t>
            </w:r>
          </w:p>
        </w:tc>
        <w:tc>
          <w:tcPr>
            <w:tcW w:w="1329" w:type="dxa"/>
            <w:vAlign w:val="center"/>
          </w:tcPr>
          <w:p w14:paraId="06C81FC5">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册</w:t>
            </w:r>
          </w:p>
        </w:tc>
        <w:tc>
          <w:tcPr>
            <w:tcW w:w="1857" w:type="dxa"/>
            <w:vAlign w:val="center"/>
          </w:tcPr>
          <w:p w14:paraId="3A7CCF3B">
            <w:pPr>
              <w:spacing w:line="360" w:lineRule="auto"/>
              <w:jc w:val="center"/>
              <w:rPr>
                <w:rFonts w:ascii="宋体" w:hAnsi="宋体" w:cs="宋体"/>
                <w:kern w:val="0"/>
                <w:szCs w:val="21"/>
              </w:rPr>
            </w:pPr>
            <w:r>
              <w:rPr>
                <w:rFonts w:hint="eastAsia" w:ascii="宋体" w:hAnsi="宋体" w:cs="宋体"/>
                <w:kern w:val="0"/>
                <w:szCs w:val="21"/>
              </w:rPr>
              <w:t>拒绝进口</w:t>
            </w:r>
          </w:p>
        </w:tc>
      </w:tr>
      <w:tr w14:paraId="7389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4C879B70">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w:t>
            </w:r>
          </w:p>
        </w:tc>
        <w:tc>
          <w:tcPr>
            <w:tcW w:w="3558" w:type="dxa"/>
            <w:vAlign w:val="center"/>
          </w:tcPr>
          <w:p w14:paraId="55A8ADD7">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馆员工作站</w:t>
            </w:r>
          </w:p>
        </w:tc>
        <w:tc>
          <w:tcPr>
            <w:tcW w:w="1209" w:type="dxa"/>
            <w:vAlign w:val="center"/>
          </w:tcPr>
          <w:p w14:paraId="6F6FDCE2">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1329" w:type="dxa"/>
            <w:vAlign w:val="center"/>
          </w:tcPr>
          <w:p w14:paraId="753764C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台</w:t>
            </w:r>
          </w:p>
        </w:tc>
        <w:tc>
          <w:tcPr>
            <w:tcW w:w="1857" w:type="dxa"/>
            <w:vAlign w:val="center"/>
          </w:tcPr>
          <w:p w14:paraId="09C6136C">
            <w:pPr>
              <w:spacing w:line="360" w:lineRule="auto"/>
              <w:jc w:val="center"/>
              <w:rPr>
                <w:rFonts w:ascii="宋体" w:hAnsi="宋体" w:cs="宋体"/>
                <w:kern w:val="0"/>
                <w:szCs w:val="21"/>
              </w:rPr>
            </w:pPr>
            <w:r>
              <w:rPr>
                <w:rFonts w:hint="eastAsia" w:ascii="宋体" w:hAnsi="宋体" w:cs="宋体"/>
                <w:kern w:val="0"/>
                <w:szCs w:val="21"/>
              </w:rPr>
              <w:t>拒绝进口</w:t>
            </w:r>
          </w:p>
        </w:tc>
      </w:tr>
      <w:tr w14:paraId="7C3A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860A23C">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w:t>
            </w:r>
          </w:p>
        </w:tc>
        <w:tc>
          <w:tcPr>
            <w:tcW w:w="3558" w:type="dxa"/>
            <w:vAlign w:val="center"/>
          </w:tcPr>
          <w:p w14:paraId="1FC03AD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校园一卡通同步及借阅对接</w:t>
            </w:r>
          </w:p>
        </w:tc>
        <w:tc>
          <w:tcPr>
            <w:tcW w:w="1209" w:type="dxa"/>
            <w:vAlign w:val="center"/>
          </w:tcPr>
          <w:p w14:paraId="556C148E">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77BD0F56">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1C1F9235">
            <w:pPr>
              <w:spacing w:line="360" w:lineRule="auto"/>
              <w:jc w:val="center"/>
              <w:rPr>
                <w:rFonts w:ascii="宋体" w:hAnsi="宋体" w:cs="宋体"/>
                <w:kern w:val="0"/>
                <w:szCs w:val="21"/>
              </w:rPr>
            </w:pPr>
            <w:r>
              <w:rPr>
                <w:rFonts w:hint="eastAsia" w:ascii="宋体" w:hAnsi="宋体" w:cs="宋体"/>
                <w:kern w:val="0"/>
                <w:szCs w:val="21"/>
              </w:rPr>
              <w:t>拒绝进口</w:t>
            </w:r>
          </w:p>
        </w:tc>
      </w:tr>
      <w:tr w14:paraId="2F5C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460F3603">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7</w:t>
            </w:r>
          </w:p>
        </w:tc>
        <w:tc>
          <w:tcPr>
            <w:tcW w:w="3558" w:type="dxa"/>
            <w:vAlign w:val="center"/>
          </w:tcPr>
          <w:p w14:paraId="1C370BD0">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升降式移动还书箱</w:t>
            </w:r>
          </w:p>
        </w:tc>
        <w:tc>
          <w:tcPr>
            <w:tcW w:w="1209" w:type="dxa"/>
            <w:vAlign w:val="center"/>
          </w:tcPr>
          <w:p w14:paraId="0F30CFA0">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1329" w:type="dxa"/>
            <w:vAlign w:val="center"/>
          </w:tcPr>
          <w:p w14:paraId="535805CF">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台</w:t>
            </w:r>
          </w:p>
        </w:tc>
        <w:tc>
          <w:tcPr>
            <w:tcW w:w="1857" w:type="dxa"/>
            <w:vAlign w:val="center"/>
          </w:tcPr>
          <w:p w14:paraId="3B2ECB05">
            <w:pPr>
              <w:spacing w:line="360" w:lineRule="auto"/>
              <w:jc w:val="center"/>
              <w:rPr>
                <w:rFonts w:ascii="宋体" w:hAnsi="宋体" w:cs="宋体"/>
                <w:kern w:val="0"/>
                <w:szCs w:val="21"/>
              </w:rPr>
            </w:pPr>
            <w:r>
              <w:rPr>
                <w:rFonts w:hint="eastAsia" w:ascii="宋体" w:hAnsi="宋体" w:cs="宋体"/>
                <w:kern w:val="0"/>
                <w:szCs w:val="21"/>
              </w:rPr>
              <w:t>拒绝进口</w:t>
            </w:r>
          </w:p>
        </w:tc>
      </w:tr>
      <w:tr w14:paraId="6CA8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3E2A064B">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w:t>
            </w:r>
          </w:p>
        </w:tc>
        <w:tc>
          <w:tcPr>
            <w:tcW w:w="3558" w:type="dxa"/>
            <w:vAlign w:val="center"/>
          </w:tcPr>
          <w:p w14:paraId="2605ADCB">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双通道安全门</w:t>
            </w:r>
          </w:p>
        </w:tc>
        <w:tc>
          <w:tcPr>
            <w:tcW w:w="1209" w:type="dxa"/>
            <w:vAlign w:val="center"/>
          </w:tcPr>
          <w:p w14:paraId="427464F1">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w:t>
            </w:r>
          </w:p>
        </w:tc>
        <w:tc>
          <w:tcPr>
            <w:tcW w:w="1329" w:type="dxa"/>
            <w:vAlign w:val="center"/>
          </w:tcPr>
          <w:p w14:paraId="3A948F67">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套</w:t>
            </w:r>
          </w:p>
        </w:tc>
        <w:tc>
          <w:tcPr>
            <w:tcW w:w="1857" w:type="dxa"/>
            <w:vAlign w:val="center"/>
          </w:tcPr>
          <w:p w14:paraId="42300B97">
            <w:pPr>
              <w:spacing w:line="360" w:lineRule="auto"/>
              <w:jc w:val="center"/>
              <w:rPr>
                <w:rFonts w:hint="eastAsia" w:ascii="宋体" w:hAnsi="宋体" w:cs="宋体"/>
                <w:kern w:val="0"/>
                <w:szCs w:val="21"/>
                <w:highlight w:val="yellow"/>
                <w:lang w:val="en-US" w:eastAsia="zh-CN"/>
              </w:rPr>
            </w:pPr>
            <w:r>
              <w:rPr>
                <w:rFonts w:hint="eastAsia" w:ascii="宋体" w:hAnsi="宋体" w:cs="宋体"/>
                <w:kern w:val="0"/>
                <w:szCs w:val="21"/>
                <w:highlight w:val="yellow"/>
                <w:lang w:val="en-US" w:eastAsia="zh-CN"/>
              </w:rPr>
              <w:t>核心产品</w:t>
            </w:r>
          </w:p>
          <w:p w14:paraId="49729C84">
            <w:pPr>
              <w:spacing w:line="360" w:lineRule="auto"/>
              <w:jc w:val="center"/>
              <w:rPr>
                <w:rFonts w:ascii="宋体" w:hAnsi="宋体" w:cs="宋体"/>
                <w:kern w:val="0"/>
                <w:szCs w:val="21"/>
              </w:rPr>
            </w:pPr>
            <w:r>
              <w:rPr>
                <w:rFonts w:hint="eastAsia" w:ascii="宋体" w:hAnsi="宋体" w:cs="宋体"/>
                <w:kern w:val="0"/>
                <w:szCs w:val="21"/>
              </w:rPr>
              <w:t>拒绝进口</w:t>
            </w:r>
          </w:p>
        </w:tc>
      </w:tr>
      <w:tr w14:paraId="0AFF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50B3D59">
            <w:pPr>
              <w:widowControl/>
              <w:spacing w:line="360" w:lineRule="auto"/>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9</w:t>
            </w:r>
          </w:p>
        </w:tc>
        <w:tc>
          <w:tcPr>
            <w:tcW w:w="3558" w:type="dxa"/>
            <w:vAlign w:val="center"/>
          </w:tcPr>
          <w:p w14:paraId="7C44C030">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RFID层架标签</w:t>
            </w:r>
          </w:p>
        </w:tc>
        <w:tc>
          <w:tcPr>
            <w:tcW w:w="1209" w:type="dxa"/>
            <w:vAlign w:val="center"/>
          </w:tcPr>
          <w:p w14:paraId="4C2DC616">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1600</w:t>
            </w:r>
          </w:p>
        </w:tc>
        <w:tc>
          <w:tcPr>
            <w:tcW w:w="1329" w:type="dxa"/>
            <w:vAlign w:val="center"/>
          </w:tcPr>
          <w:p w14:paraId="16BA52C7">
            <w:pPr>
              <w:widowControl/>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个</w:t>
            </w:r>
          </w:p>
        </w:tc>
        <w:tc>
          <w:tcPr>
            <w:tcW w:w="1857" w:type="dxa"/>
            <w:vAlign w:val="center"/>
          </w:tcPr>
          <w:p w14:paraId="21ECA8EA">
            <w:pPr>
              <w:spacing w:line="360" w:lineRule="auto"/>
              <w:jc w:val="center"/>
              <w:rPr>
                <w:rFonts w:ascii="宋体" w:hAnsi="宋体" w:cs="宋体"/>
                <w:kern w:val="0"/>
                <w:szCs w:val="21"/>
              </w:rPr>
            </w:pPr>
            <w:r>
              <w:rPr>
                <w:rFonts w:hint="eastAsia" w:ascii="宋体" w:hAnsi="宋体" w:cs="宋体"/>
                <w:kern w:val="0"/>
                <w:szCs w:val="21"/>
              </w:rPr>
              <w:t>拒绝进口</w:t>
            </w:r>
          </w:p>
        </w:tc>
      </w:tr>
    </w:tbl>
    <w:p w14:paraId="3A309F84">
      <w:pPr>
        <w:widowControl/>
        <w:snapToGrid w:val="0"/>
        <w:spacing w:line="360" w:lineRule="auto"/>
        <w:ind w:left="2"/>
        <w:jc w:val="left"/>
        <w:rPr>
          <w:rFonts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w:t>
      </w:r>
      <w:r>
        <w:rPr>
          <w:rFonts w:hint="eastAsia" w:asciiTheme="minorEastAsia" w:hAnsiTheme="minorEastAsia" w:eastAsiaTheme="minorEastAsia" w:cstheme="minorEastAsia"/>
          <w:kern w:val="0"/>
          <w:sz w:val="21"/>
          <w:szCs w:val="21"/>
          <w:highlight w:val="yellow"/>
          <w:lang w:val="en-US" w:eastAsia="zh-CN"/>
        </w:rPr>
        <w:t>双通道安全门</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cs="宋体"/>
          <w:b/>
          <w:bCs/>
          <w:sz w:val="21"/>
          <w:szCs w:val="21"/>
          <w:lang w:val="en-US" w:eastAsia="zh-CN"/>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0"/>
        <w:gridCol w:w="6737"/>
      </w:tblGrid>
      <w:tr w14:paraId="213D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14:paraId="3B09FA9E">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80" w:type="dxa"/>
            <w:vAlign w:val="center"/>
          </w:tcPr>
          <w:p w14:paraId="09932434">
            <w:pPr>
              <w:widowControl/>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货物名称</w:t>
            </w:r>
          </w:p>
        </w:tc>
        <w:tc>
          <w:tcPr>
            <w:tcW w:w="6737" w:type="dxa"/>
            <w:vAlign w:val="center"/>
          </w:tcPr>
          <w:p w14:paraId="14D6F210">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招标技术参数要求</w:t>
            </w:r>
          </w:p>
        </w:tc>
      </w:tr>
      <w:tr w14:paraId="1152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restart"/>
            <w:vAlign w:val="center"/>
          </w:tcPr>
          <w:p w14:paraId="78038B98">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w:t>
            </w:r>
          </w:p>
        </w:tc>
        <w:tc>
          <w:tcPr>
            <w:tcW w:w="1980" w:type="dxa"/>
            <w:vMerge w:val="restart"/>
            <w:vAlign w:val="center"/>
          </w:tcPr>
          <w:p w14:paraId="47D0A696">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sip2软件</w:t>
            </w:r>
          </w:p>
        </w:tc>
        <w:tc>
          <w:tcPr>
            <w:tcW w:w="6737" w:type="dxa"/>
            <w:vAlign w:val="center"/>
          </w:tcPr>
          <w:p w14:paraId="092E4942">
            <w:pPr>
              <w:spacing w:after="6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1、要求系统是国内图书馆采用商品化的软件系统。</w:t>
            </w:r>
          </w:p>
        </w:tc>
      </w:tr>
      <w:tr w14:paraId="16AF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5F69BBE1">
            <w:pPr>
              <w:spacing w:after="60" w:line="360" w:lineRule="auto"/>
              <w:jc w:val="center"/>
            </w:pPr>
          </w:p>
        </w:tc>
        <w:tc>
          <w:tcPr>
            <w:tcW w:w="1980" w:type="dxa"/>
            <w:vMerge w:val="continue"/>
            <w:vAlign w:val="center"/>
          </w:tcPr>
          <w:p w14:paraId="632DFEE6">
            <w:pPr>
              <w:spacing w:after="60" w:line="360" w:lineRule="auto"/>
              <w:jc w:val="center"/>
            </w:pPr>
          </w:p>
        </w:tc>
        <w:tc>
          <w:tcPr>
            <w:tcW w:w="6737" w:type="dxa"/>
            <w:vAlign w:val="center"/>
          </w:tcPr>
          <w:p w14:paraId="481F7EF4">
            <w:pPr>
              <w:spacing w:after="6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2、能够让图书馆业务管理系统与符合SIPII协议标准的任何RFID设备厂商进行无缝对接。</w:t>
            </w:r>
          </w:p>
        </w:tc>
      </w:tr>
      <w:tr w14:paraId="74C7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4FDAE9DD">
            <w:pPr>
              <w:spacing w:after="60" w:line="360" w:lineRule="auto"/>
              <w:jc w:val="center"/>
              <w:rPr>
                <w:rFonts w:hint="eastAsia" w:asciiTheme="minorEastAsia" w:hAnsiTheme="minorEastAsia" w:eastAsiaTheme="minorEastAsia"/>
                <w:szCs w:val="21"/>
              </w:rPr>
            </w:pPr>
          </w:p>
        </w:tc>
        <w:tc>
          <w:tcPr>
            <w:tcW w:w="1980" w:type="dxa"/>
            <w:vMerge w:val="continue"/>
            <w:vAlign w:val="center"/>
          </w:tcPr>
          <w:p w14:paraId="1E29885E">
            <w:pPr>
              <w:spacing w:after="60" w:line="360" w:lineRule="auto"/>
              <w:jc w:val="center"/>
              <w:rPr>
                <w:rFonts w:hint="eastAsia" w:asciiTheme="minorEastAsia" w:hAnsiTheme="minorEastAsia" w:eastAsiaTheme="minorEastAsia"/>
                <w:szCs w:val="21"/>
              </w:rPr>
            </w:pPr>
          </w:p>
        </w:tc>
        <w:tc>
          <w:tcPr>
            <w:tcW w:w="6737" w:type="dxa"/>
            <w:vAlign w:val="center"/>
          </w:tcPr>
          <w:p w14:paraId="4948A0E5">
            <w:pPr>
              <w:spacing w:after="6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3、支持标准的SIPII协议，可与RFID设备对接，主要实现以下几方面的数据传输：图书书目信息的传输、图书信息查询、读者信息同步。</w:t>
            </w:r>
          </w:p>
        </w:tc>
      </w:tr>
      <w:tr w14:paraId="5BBE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restart"/>
            <w:vAlign w:val="center"/>
          </w:tcPr>
          <w:p w14:paraId="71B34878">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w:t>
            </w:r>
          </w:p>
        </w:tc>
        <w:tc>
          <w:tcPr>
            <w:tcW w:w="1980" w:type="dxa"/>
            <w:vMerge w:val="restart"/>
            <w:vAlign w:val="center"/>
          </w:tcPr>
          <w:p w14:paraId="5804AAE9">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大数据展示系统</w:t>
            </w:r>
          </w:p>
        </w:tc>
        <w:tc>
          <w:tcPr>
            <w:tcW w:w="6737" w:type="dxa"/>
            <w:vAlign w:val="center"/>
          </w:tcPr>
          <w:p w14:paraId="77E8757E">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1、系统支持归属地信息数据展示模块：提供本地的气候、温度、湿度、PM2.5值信息，以及风速、风向及日期时间，方便读者了解本地天气情况</w:t>
            </w:r>
          </w:p>
        </w:tc>
      </w:tr>
      <w:tr w14:paraId="4E09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18B2B2D9">
            <w:pPr>
              <w:spacing w:after="60" w:line="360" w:lineRule="auto"/>
              <w:jc w:val="center"/>
            </w:pPr>
          </w:p>
        </w:tc>
        <w:tc>
          <w:tcPr>
            <w:tcW w:w="1980" w:type="dxa"/>
            <w:vMerge w:val="continue"/>
            <w:vAlign w:val="center"/>
          </w:tcPr>
          <w:p w14:paraId="789BB4F0">
            <w:pPr>
              <w:spacing w:after="60" w:line="360" w:lineRule="auto"/>
              <w:jc w:val="center"/>
            </w:pPr>
          </w:p>
        </w:tc>
        <w:tc>
          <w:tcPr>
            <w:tcW w:w="6737" w:type="dxa"/>
            <w:vAlign w:val="center"/>
          </w:tcPr>
          <w:p w14:paraId="03592A79">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2、支持本馆信息动态展示发布功能</w:t>
            </w:r>
            <w:r>
              <w:rPr>
                <w:rFonts w:hint="eastAsia" w:asciiTheme="minorEastAsia" w:hAnsiTheme="minorEastAsia" w:eastAsiaTheme="minorEastAsia" w:cstheme="minorEastAsia"/>
                <w:lang w:eastAsia="zh-CN"/>
              </w:rPr>
              <w:t>。</w:t>
            </w:r>
          </w:p>
        </w:tc>
      </w:tr>
      <w:tr w14:paraId="0073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4CD4F717">
            <w:pPr>
              <w:spacing w:after="60" w:line="360" w:lineRule="auto"/>
              <w:jc w:val="center"/>
              <w:rPr>
                <w:rFonts w:hint="eastAsia" w:asciiTheme="minorEastAsia" w:hAnsiTheme="minorEastAsia" w:eastAsiaTheme="minorEastAsia"/>
                <w:szCs w:val="21"/>
              </w:rPr>
            </w:pPr>
          </w:p>
        </w:tc>
        <w:tc>
          <w:tcPr>
            <w:tcW w:w="1980" w:type="dxa"/>
            <w:vMerge w:val="continue"/>
            <w:vAlign w:val="center"/>
          </w:tcPr>
          <w:p w14:paraId="48F39F1D">
            <w:pPr>
              <w:spacing w:after="60" w:line="360" w:lineRule="auto"/>
              <w:jc w:val="center"/>
              <w:rPr>
                <w:rFonts w:hint="eastAsia" w:asciiTheme="minorEastAsia" w:hAnsiTheme="minorEastAsia" w:eastAsiaTheme="minorEastAsia"/>
                <w:szCs w:val="21"/>
              </w:rPr>
            </w:pPr>
          </w:p>
        </w:tc>
        <w:tc>
          <w:tcPr>
            <w:tcW w:w="6737" w:type="dxa"/>
            <w:vAlign w:val="center"/>
          </w:tcPr>
          <w:p w14:paraId="6E1B24C2">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系统支持图书馆人数实时数据分析展示：可实时显示图书馆目前的在馆人数及到馆人数，并可通过时间为单位，以折线图方式显示该图书馆及其分馆的实时在馆人数，效果直观易懂，读者可通过该模块了解馆内的人数情况</w:t>
            </w:r>
            <w:r>
              <w:rPr>
                <w:rFonts w:hint="eastAsia" w:asciiTheme="minorEastAsia" w:hAnsiTheme="minorEastAsia" w:eastAsiaTheme="minorEastAsia" w:cstheme="minorEastAsia"/>
                <w:lang w:eastAsia="zh-CN"/>
              </w:rPr>
              <w:t>。</w:t>
            </w:r>
          </w:p>
        </w:tc>
      </w:tr>
      <w:tr w14:paraId="74D1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406030EE">
            <w:pPr>
              <w:spacing w:after="60" w:line="360" w:lineRule="auto"/>
              <w:jc w:val="center"/>
              <w:rPr>
                <w:rFonts w:hint="eastAsia" w:asciiTheme="minorEastAsia" w:hAnsiTheme="minorEastAsia" w:eastAsiaTheme="minorEastAsia"/>
                <w:szCs w:val="21"/>
              </w:rPr>
            </w:pPr>
          </w:p>
        </w:tc>
        <w:tc>
          <w:tcPr>
            <w:tcW w:w="1980" w:type="dxa"/>
            <w:vMerge w:val="continue"/>
            <w:vAlign w:val="center"/>
          </w:tcPr>
          <w:p w14:paraId="29B9F08C">
            <w:pPr>
              <w:spacing w:after="60" w:line="360" w:lineRule="auto"/>
              <w:jc w:val="center"/>
              <w:rPr>
                <w:rFonts w:hint="eastAsia" w:asciiTheme="minorEastAsia" w:hAnsiTheme="minorEastAsia" w:eastAsiaTheme="minorEastAsia"/>
                <w:szCs w:val="21"/>
              </w:rPr>
            </w:pPr>
          </w:p>
        </w:tc>
        <w:tc>
          <w:tcPr>
            <w:tcW w:w="6737" w:type="dxa"/>
            <w:vAlign w:val="center"/>
          </w:tcPr>
          <w:p w14:paraId="2B62752B">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系统具备图书馆流通实时数据分析展示：可实时显示图书馆当前借阅情况，并可通过时间为单位，以折线图方式显示该图书馆及其分馆的实时借出、还回数据，直观、准确的了解到图书馆及其分馆的总体流通情况</w:t>
            </w:r>
            <w:r>
              <w:rPr>
                <w:rFonts w:hint="eastAsia" w:asciiTheme="minorEastAsia" w:hAnsiTheme="minorEastAsia" w:eastAsiaTheme="minorEastAsia" w:cstheme="minorEastAsia"/>
                <w:lang w:eastAsia="zh-CN"/>
              </w:rPr>
              <w:t>。</w:t>
            </w:r>
          </w:p>
        </w:tc>
      </w:tr>
      <w:tr w14:paraId="3813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08964147">
            <w:pPr>
              <w:spacing w:after="60" w:line="360" w:lineRule="auto"/>
              <w:jc w:val="center"/>
              <w:rPr>
                <w:rFonts w:hint="eastAsia" w:asciiTheme="minorEastAsia" w:hAnsiTheme="minorEastAsia" w:eastAsiaTheme="minorEastAsia"/>
                <w:szCs w:val="21"/>
              </w:rPr>
            </w:pPr>
          </w:p>
        </w:tc>
        <w:tc>
          <w:tcPr>
            <w:tcW w:w="1980" w:type="dxa"/>
            <w:vMerge w:val="continue"/>
            <w:vAlign w:val="center"/>
          </w:tcPr>
          <w:p w14:paraId="4A8D53D7">
            <w:pPr>
              <w:spacing w:after="60" w:line="360" w:lineRule="auto"/>
              <w:jc w:val="center"/>
              <w:rPr>
                <w:rFonts w:hint="eastAsia" w:asciiTheme="minorEastAsia" w:hAnsiTheme="minorEastAsia" w:eastAsiaTheme="minorEastAsia"/>
                <w:szCs w:val="21"/>
              </w:rPr>
            </w:pPr>
          </w:p>
        </w:tc>
        <w:tc>
          <w:tcPr>
            <w:tcW w:w="6737" w:type="dxa"/>
            <w:vAlign w:val="center"/>
          </w:tcPr>
          <w:p w14:paraId="6EB12E36">
            <w:pPr>
              <w:spacing w:after="60" w:line="360" w:lineRule="auto"/>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5、系统支持详细数据对比展示模块：可详细显示出数据，包括：在馆人数、进馆人数、借书数量、还书数量等</w:t>
            </w:r>
            <w:r>
              <w:rPr>
                <w:rFonts w:hint="eastAsia" w:asciiTheme="minorEastAsia" w:hAnsiTheme="minorEastAsia" w:eastAsiaTheme="minorEastAsia" w:cstheme="minorEastAsia"/>
                <w:lang w:val="en-US" w:eastAsia="zh-CN"/>
              </w:rPr>
              <w:t>数据。</w:t>
            </w:r>
          </w:p>
        </w:tc>
      </w:tr>
      <w:tr w14:paraId="7AD3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5DCB7CEA">
            <w:pPr>
              <w:spacing w:after="60" w:line="360" w:lineRule="auto"/>
              <w:jc w:val="center"/>
              <w:rPr>
                <w:rFonts w:hint="eastAsia" w:asciiTheme="minorEastAsia" w:hAnsiTheme="minorEastAsia" w:eastAsiaTheme="minorEastAsia"/>
                <w:szCs w:val="21"/>
                <w:lang w:val="en-US" w:eastAsia="zh-CN"/>
              </w:rPr>
            </w:pPr>
          </w:p>
        </w:tc>
        <w:tc>
          <w:tcPr>
            <w:tcW w:w="1980" w:type="dxa"/>
            <w:vMerge w:val="continue"/>
            <w:vAlign w:val="center"/>
          </w:tcPr>
          <w:p w14:paraId="06502E02">
            <w:pPr>
              <w:widowControl/>
              <w:spacing w:line="360" w:lineRule="auto"/>
              <w:jc w:val="center"/>
              <w:rPr>
                <w:rFonts w:hint="eastAsia" w:asciiTheme="minorEastAsia" w:hAnsiTheme="minorEastAsia" w:eastAsiaTheme="minorEastAsia" w:cstheme="minorEastAsia"/>
                <w:kern w:val="0"/>
                <w:sz w:val="21"/>
                <w:szCs w:val="21"/>
                <w:lang w:val="en-US" w:eastAsia="zh-CN"/>
              </w:rPr>
            </w:pPr>
          </w:p>
        </w:tc>
        <w:tc>
          <w:tcPr>
            <w:tcW w:w="6737" w:type="dxa"/>
            <w:vAlign w:val="center"/>
          </w:tcPr>
          <w:p w14:paraId="6B1E9DC3">
            <w:pPr>
              <w:spacing w:after="60" w:line="360" w:lineRule="auto"/>
              <w:jc w:val="left"/>
              <w:rPr>
                <w:rFonts w:hint="default" w:eastAsia="宋体"/>
                <w:lang w:val="en-US" w:eastAsia="zh-CN"/>
              </w:rPr>
            </w:pPr>
            <w:r>
              <w:rPr>
                <w:rFonts w:hint="eastAsia"/>
                <w:lang w:val="en-US" w:eastAsia="zh-CN"/>
              </w:rPr>
              <w:t>6、需与深实验集团图书管理平台对接，实现数据统一管理和数据共享。</w:t>
            </w:r>
          </w:p>
        </w:tc>
      </w:tr>
      <w:tr w14:paraId="724B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restart"/>
            <w:vAlign w:val="center"/>
          </w:tcPr>
          <w:p w14:paraId="3DA13A6B">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980" w:type="dxa"/>
            <w:vMerge w:val="restart"/>
            <w:vAlign w:val="center"/>
          </w:tcPr>
          <w:p w14:paraId="6944F03F">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98寸展示电视</w:t>
            </w:r>
          </w:p>
        </w:tc>
        <w:tc>
          <w:tcPr>
            <w:tcW w:w="6737" w:type="dxa"/>
            <w:vAlign w:val="center"/>
          </w:tcPr>
          <w:p w14:paraId="2ED9672B">
            <w:pPr>
              <w:spacing w:after="60" w:line="360" w:lineRule="auto"/>
              <w:jc w:val="left"/>
              <w:rPr>
                <w:rFonts w:hint="eastAsia" w:asciiTheme="minorEastAsia" w:hAnsiTheme="minorEastAsia" w:eastAsiaTheme="minorEastAsia" w:cstheme="minorEastAsia"/>
              </w:rPr>
            </w:pPr>
            <w:r>
              <w:rPr>
                <w:rFonts w:hint="eastAsia"/>
              </w:rPr>
              <w:t>1.显示尺寸≧98英寸，</w:t>
            </w:r>
            <w:r>
              <w:rPr>
                <w:rFonts w:hint="eastAsia"/>
                <w:lang w:val="en-US" w:eastAsia="zh-CN"/>
              </w:rPr>
              <w:t>长*宽≥</w:t>
            </w:r>
            <w:r>
              <w:rPr>
                <w:rFonts w:hint="eastAsia"/>
              </w:rPr>
              <w:t>2239*1285mm，分辨率：</w:t>
            </w:r>
            <w:r>
              <w:rPr>
                <w:rFonts w:hint="eastAsia"/>
                <w:lang w:val="en-US" w:eastAsia="zh-CN"/>
              </w:rPr>
              <w:t>≥</w:t>
            </w:r>
            <w:r>
              <w:rPr>
                <w:rFonts w:hint="eastAsia"/>
              </w:rPr>
              <w:t>3840*2160</w:t>
            </w:r>
          </w:p>
        </w:tc>
      </w:tr>
      <w:tr w14:paraId="706E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71C40667">
            <w:pPr>
              <w:spacing w:after="60" w:line="360" w:lineRule="auto"/>
              <w:jc w:val="left"/>
            </w:pPr>
          </w:p>
        </w:tc>
        <w:tc>
          <w:tcPr>
            <w:tcW w:w="1980" w:type="dxa"/>
            <w:vMerge w:val="continue"/>
            <w:vAlign w:val="center"/>
          </w:tcPr>
          <w:p w14:paraId="0488F052">
            <w:pPr>
              <w:spacing w:after="60" w:line="360" w:lineRule="auto"/>
              <w:jc w:val="left"/>
            </w:pPr>
          </w:p>
        </w:tc>
        <w:tc>
          <w:tcPr>
            <w:tcW w:w="6737" w:type="dxa"/>
            <w:vAlign w:val="center"/>
          </w:tcPr>
          <w:p w14:paraId="77E87CBA">
            <w:pPr>
              <w:spacing w:after="60" w:line="360" w:lineRule="auto"/>
              <w:jc w:val="left"/>
              <w:rPr>
                <w:rFonts w:hint="eastAsia" w:asciiTheme="minorEastAsia" w:hAnsiTheme="minorEastAsia" w:eastAsiaTheme="minorEastAsia" w:cstheme="minorEastAsia"/>
              </w:rPr>
            </w:pPr>
            <w:r>
              <w:rPr>
                <w:rFonts w:hint="eastAsia"/>
              </w:rPr>
              <w:t>2.功率≤360W，且符合GB21520-2015能源1级要求</w:t>
            </w:r>
          </w:p>
        </w:tc>
      </w:tr>
      <w:tr w14:paraId="3DB6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900" w:type="dxa"/>
            <w:vMerge w:val="continue"/>
            <w:vAlign w:val="center"/>
          </w:tcPr>
          <w:p w14:paraId="3500B749">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74442869">
            <w:pPr>
              <w:spacing w:after="60" w:line="360" w:lineRule="auto"/>
              <w:jc w:val="left"/>
              <w:rPr>
                <w:rFonts w:hint="eastAsia" w:asciiTheme="minorEastAsia" w:hAnsiTheme="minorEastAsia" w:eastAsiaTheme="minorEastAsia" w:cstheme="minorEastAsia"/>
              </w:rPr>
            </w:pPr>
          </w:p>
        </w:tc>
        <w:tc>
          <w:tcPr>
            <w:tcW w:w="6737" w:type="dxa"/>
            <w:vAlign w:val="center"/>
          </w:tcPr>
          <w:p w14:paraId="0AEE3053">
            <w:pPr>
              <w:spacing w:after="60" w:line="360" w:lineRule="auto"/>
              <w:jc w:val="left"/>
              <w:rPr>
                <w:rFonts w:hint="eastAsia" w:asciiTheme="minorEastAsia" w:hAnsiTheme="minorEastAsia" w:eastAsiaTheme="minorEastAsia" w:cstheme="minorEastAsia"/>
              </w:rPr>
            </w:pPr>
            <w:r>
              <w:rPr>
                <w:rFonts w:hint="eastAsia"/>
              </w:rPr>
              <w:t>3.表面玻璃采用高强度钢化玻璃，硬度可达莫氏7级；</w:t>
            </w:r>
          </w:p>
        </w:tc>
      </w:tr>
      <w:tr w14:paraId="0C72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vAlign w:val="center"/>
          </w:tcPr>
          <w:p w14:paraId="7512F7B8">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00F67801">
            <w:pPr>
              <w:spacing w:after="60" w:line="360" w:lineRule="auto"/>
              <w:jc w:val="left"/>
              <w:rPr>
                <w:rFonts w:hint="eastAsia" w:asciiTheme="minorEastAsia" w:hAnsiTheme="minorEastAsia" w:eastAsiaTheme="minorEastAsia" w:cstheme="minorEastAsia"/>
              </w:rPr>
            </w:pPr>
          </w:p>
        </w:tc>
        <w:tc>
          <w:tcPr>
            <w:tcW w:w="6737" w:type="dxa"/>
            <w:vAlign w:val="center"/>
          </w:tcPr>
          <w:p w14:paraId="7A5928AA">
            <w:pPr>
              <w:spacing w:after="60" w:line="360" w:lineRule="auto"/>
              <w:jc w:val="left"/>
              <w:rPr>
                <w:rFonts w:hint="eastAsia" w:asciiTheme="minorEastAsia" w:hAnsiTheme="minorEastAsia" w:eastAsiaTheme="minorEastAsia" w:cstheme="minorEastAsia"/>
              </w:rPr>
            </w:pPr>
            <w:r>
              <w:rPr>
                <w:rFonts w:hint="eastAsia"/>
              </w:rPr>
              <w:t>4.显示部分需采用高色域覆盖技术，NTSC色域标准下覆盖率不低于85%</w:t>
            </w:r>
          </w:p>
        </w:tc>
      </w:tr>
      <w:tr w14:paraId="71A8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restart"/>
            <w:vAlign w:val="center"/>
          </w:tcPr>
          <w:p w14:paraId="582D32A1">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980" w:type="dxa"/>
            <w:vMerge w:val="restart"/>
            <w:vAlign w:val="center"/>
          </w:tcPr>
          <w:p w14:paraId="0A0069D9">
            <w:pPr>
              <w:widowControl/>
              <w:spacing w:line="360" w:lineRule="auto"/>
              <w:jc w:val="center"/>
              <w:rPr>
                <w:rFonts w:hint="eastAsia" w:asciiTheme="minorEastAsia" w:hAnsiTheme="minorEastAsia" w:eastAsiaTheme="minorEastAsia"/>
                <w:color w:val="auto"/>
                <w:szCs w:val="21"/>
              </w:rPr>
            </w:pPr>
            <w:r>
              <w:rPr>
                <w:rFonts w:hint="eastAsia" w:asciiTheme="minorEastAsia" w:hAnsiTheme="minorEastAsia" w:eastAsiaTheme="minorEastAsia" w:cstheme="minorEastAsia"/>
                <w:color w:val="auto"/>
                <w:kern w:val="0"/>
                <w:sz w:val="21"/>
                <w:szCs w:val="21"/>
                <w:lang w:val="en-US" w:eastAsia="zh-CN"/>
              </w:rPr>
              <w:t>RFID图书标签（含图书加工）</w:t>
            </w:r>
          </w:p>
        </w:tc>
        <w:tc>
          <w:tcPr>
            <w:tcW w:w="6737" w:type="dxa"/>
            <w:vAlign w:val="center"/>
          </w:tcPr>
          <w:p w14:paraId="4A9BF3A2">
            <w:pPr>
              <w:spacing w:after="60" w:line="36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1、材质：不干胶</w:t>
            </w:r>
          </w:p>
        </w:tc>
      </w:tr>
      <w:tr w14:paraId="251A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30C81194">
            <w:pPr>
              <w:spacing w:after="60" w:line="360" w:lineRule="auto"/>
              <w:jc w:val="left"/>
            </w:pPr>
          </w:p>
        </w:tc>
        <w:tc>
          <w:tcPr>
            <w:tcW w:w="1980" w:type="dxa"/>
            <w:vMerge w:val="continue"/>
            <w:vAlign w:val="center"/>
          </w:tcPr>
          <w:p w14:paraId="0DC7379D">
            <w:pPr>
              <w:spacing w:after="60" w:line="360" w:lineRule="auto"/>
              <w:jc w:val="left"/>
              <w:rPr>
                <w:color w:val="auto"/>
              </w:rPr>
            </w:pPr>
          </w:p>
        </w:tc>
        <w:tc>
          <w:tcPr>
            <w:tcW w:w="6737" w:type="dxa"/>
            <w:vAlign w:val="center"/>
          </w:tcPr>
          <w:p w14:paraId="576BF0F2">
            <w:pPr>
              <w:spacing w:after="60" w:line="36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2、功能要求：</w:t>
            </w:r>
          </w:p>
          <w:p w14:paraId="3B28DCEF">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（1）标签中有存储器，存储在其中的信息可重复读、写</w:t>
            </w:r>
            <w:r>
              <w:rPr>
                <w:rFonts w:hint="eastAsia" w:asciiTheme="minorEastAsia" w:hAnsiTheme="minorEastAsia" w:eastAsiaTheme="minorEastAsia" w:cstheme="minorEastAsia"/>
                <w:color w:val="auto"/>
                <w:lang w:eastAsia="zh-CN"/>
              </w:rPr>
              <w:t>。</w:t>
            </w:r>
          </w:p>
          <w:p w14:paraId="032E1206">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（2）标签可以非接触式的读取和写入</w:t>
            </w:r>
            <w:r>
              <w:rPr>
                <w:rFonts w:hint="eastAsia" w:asciiTheme="minorEastAsia" w:hAnsiTheme="minorEastAsia" w:eastAsiaTheme="minorEastAsia" w:cstheme="minorEastAsia"/>
                <w:color w:val="auto"/>
                <w:lang w:eastAsia="zh-CN"/>
              </w:rPr>
              <w:t>。</w:t>
            </w:r>
          </w:p>
          <w:p w14:paraId="220A4A0C">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（3）标签具有一定的抗冲突性，能保证多个标签的同时可靠识别</w:t>
            </w:r>
            <w:r>
              <w:rPr>
                <w:rFonts w:hint="eastAsia" w:asciiTheme="minorEastAsia" w:hAnsiTheme="minorEastAsia" w:eastAsiaTheme="minorEastAsia" w:cstheme="minorEastAsia"/>
                <w:color w:val="auto"/>
                <w:lang w:eastAsia="zh-CN"/>
              </w:rPr>
              <w:t>。</w:t>
            </w:r>
          </w:p>
        </w:tc>
      </w:tr>
      <w:tr w14:paraId="5E97B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2316E2B1">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31E391B7">
            <w:pPr>
              <w:spacing w:after="60" w:line="360" w:lineRule="auto"/>
              <w:jc w:val="left"/>
              <w:rPr>
                <w:rFonts w:hint="eastAsia" w:asciiTheme="minorEastAsia" w:hAnsiTheme="minorEastAsia" w:eastAsiaTheme="minorEastAsia" w:cstheme="minorEastAsia"/>
                <w:color w:val="auto"/>
              </w:rPr>
            </w:pPr>
          </w:p>
        </w:tc>
        <w:tc>
          <w:tcPr>
            <w:tcW w:w="6737" w:type="dxa"/>
            <w:vAlign w:val="center"/>
          </w:tcPr>
          <w:p w14:paraId="517AD459">
            <w:pPr>
              <w:spacing w:after="60" w:line="36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3、性能要求：</w:t>
            </w:r>
          </w:p>
          <w:p w14:paraId="6860CAA2">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（1）符合标准：ISO18000-6C和EPCglobalC1G2</w:t>
            </w:r>
            <w:r>
              <w:rPr>
                <w:rFonts w:hint="eastAsia" w:asciiTheme="minorEastAsia" w:hAnsiTheme="minorEastAsia" w:eastAsiaTheme="minorEastAsia" w:cstheme="minorEastAsia"/>
                <w:color w:val="auto"/>
                <w:lang w:eastAsia="zh-CN"/>
              </w:rPr>
              <w:t>。</w:t>
            </w:r>
          </w:p>
          <w:p w14:paraId="79E08F95">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（2）工作频率：860MHz～960MHz</w:t>
            </w:r>
            <w:r>
              <w:rPr>
                <w:rFonts w:hint="eastAsia" w:asciiTheme="minorEastAsia" w:hAnsiTheme="minorEastAsia" w:eastAsiaTheme="minorEastAsia" w:cstheme="minorEastAsia"/>
                <w:color w:val="auto"/>
                <w:lang w:eastAsia="zh-CN"/>
              </w:rPr>
              <w:t>。</w:t>
            </w:r>
          </w:p>
          <w:p w14:paraId="018047FC">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（3）标签粘贴隐蔽，粘贴到位后不易撕毁、脱落，安装于图书内页夹缝中</w:t>
            </w:r>
            <w:r>
              <w:rPr>
                <w:rFonts w:hint="eastAsia" w:asciiTheme="minorEastAsia" w:hAnsiTheme="minorEastAsia" w:eastAsiaTheme="minorEastAsia" w:cstheme="minorEastAsia"/>
                <w:color w:val="auto"/>
                <w:lang w:eastAsia="zh-CN"/>
              </w:rPr>
              <w:t>。</w:t>
            </w:r>
          </w:p>
          <w:p w14:paraId="420FE1E5">
            <w:pPr>
              <w:spacing w:after="60" w:line="360" w:lineRule="auto"/>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（4）有效识读距离：符合自助借还、书架、安全门等设备读取要求</w:t>
            </w:r>
            <w:r>
              <w:rPr>
                <w:rFonts w:hint="eastAsia" w:asciiTheme="minorEastAsia" w:hAnsiTheme="minorEastAsia" w:eastAsiaTheme="minorEastAsia" w:cstheme="minorEastAsia"/>
                <w:color w:val="auto"/>
                <w:lang w:eastAsia="zh-CN"/>
              </w:rPr>
              <w:t>。</w:t>
            </w:r>
          </w:p>
        </w:tc>
      </w:tr>
      <w:tr w14:paraId="7109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900" w:type="dxa"/>
            <w:vMerge w:val="continue"/>
            <w:vAlign w:val="center"/>
          </w:tcPr>
          <w:p w14:paraId="5EC8890E">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02A34AC8">
            <w:pPr>
              <w:spacing w:after="60" w:line="360" w:lineRule="auto"/>
              <w:jc w:val="left"/>
              <w:rPr>
                <w:rFonts w:hint="eastAsia" w:asciiTheme="minorEastAsia" w:hAnsiTheme="minorEastAsia" w:eastAsiaTheme="minorEastAsia" w:cstheme="minorEastAsia"/>
                <w:color w:val="auto"/>
              </w:rPr>
            </w:pPr>
          </w:p>
        </w:tc>
        <w:tc>
          <w:tcPr>
            <w:tcW w:w="6737" w:type="dxa"/>
            <w:vAlign w:val="center"/>
          </w:tcPr>
          <w:p w14:paraId="14299FC1">
            <w:pPr>
              <w:spacing w:after="60" w:line="360" w:lineRule="auto"/>
              <w:jc w:val="left"/>
              <w:rPr>
                <w:rFonts w:hint="eastAsia" w:asciiTheme="minorEastAsia" w:hAnsiTheme="minorEastAsia" w:eastAsiaTheme="minorEastAsia" w:cstheme="minorEastAsia"/>
                <w:color w:val="auto"/>
              </w:rPr>
            </w:pPr>
            <w:r>
              <w:rPr>
                <w:rFonts w:hint="eastAsia"/>
                <w:b/>
                <w:bCs/>
                <w:color w:val="auto"/>
              </w:rPr>
              <w:t>▲4、技术要求：</w:t>
            </w:r>
            <w:r>
              <w:rPr>
                <w:rFonts w:hint="eastAsia" w:ascii="宋体" w:hAnsi="宋体" w:eastAsia="宋体"/>
                <w:b/>
                <w:bCs/>
                <w:color w:val="auto"/>
              </w:rPr>
              <w:t>图书标签的辐射骚扰及抗扰度等性能通过G</w:t>
            </w:r>
            <w:r>
              <w:rPr>
                <w:rFonts w:ascii="宋体" w:hAnsi="宋体" w:eastAsia="宋体"/>
                <w:b/>
                <w:bCs/>
                <w:color w:val="auto"/>
              </w:rPr>
              <w:t>B/T9254.1-2021</w:t>
            </w:r>
            <w:r>
              <w:rPr>
                <w:rFonts w:hint="eastAsia" w:ascii="宋体" w:hAnsi="宋体" w:eastAsia="宋体"/>
                <w:b/>
                <w:bCs/>
                <w:color w:val="auto"/>
              </w:rPr>
              <w:t>及G</w:t>
            </w:r>
            <w:r>
              <w:rPr>
                <w:rFonts w:ascii="宋体" w:hAnsi="宋体" w:eastAsia="宋体"/>
                <w:b/>
                <w:bCs/>
                <w:color w:val="auto"/>
              </w:rPr>
              <w:t>B/T9254.2-2021</w:t>
            </w:r>
            <w:r>
              <w:rPr>
                <w:rFonts w:hint="eastAsia" w:ascii="宋体" w:hAnsi="宋体" w:eastAsia="宋体"/>
                <w:b/>
                <w:bCs/>
                <w:color w:val="auto"/>
              </w:rPr>
              <w:t>标准检测</w:t>
            </w:r>
            <w:r>
              <w:rPr>
                <w:rFonts w:hint="eastAsia"/>
                <w:b/>
                <w:bCs/>
                <w:color w:val="auto"/>
              </w:rPr>
              <w:t>，提供检测机构出具的有害物质测试报告复印件（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60EB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restart"/>
            <w:vAlign w:val="center"/>
          </w:tcPr>
          <w:p w14:paraId="131F5BA5">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980" w:type="dxa"/>
            <w:vMerge w:val="restart"/>
            <w:vAlign w:val="center"/>
          </w:tcPr>
          <w:p w14:paraId="3EA67BEB">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馆员工作站</w:t>
            </w:r>
          </w:p>
        </w:tc>
        <w:tc>
          <w:tcPr>
            <w:tcW w:w="6737" w:type="dxa"/>
            <w:vAlign w:val="center"/>
          </w:tcPr>
          <w:p w14:paraId="4337D834">
            <w:pPr>
              <w:spacing w:after="60" w:line="360" w:lineRule="auto"/>
              <w:jc w:val="left"/>
              <w:rPr>
                <w:rFonts w:hint="eastAsia" w:asciiTheme="minorEastAsia" w:hAnsiTheme="minorEastAsia" w:eastAsiaTheme="minorEastAsia" w:cstheme="minorEastAsia"/>
              </w:rPr>
            </w:pPr>
            <w:r>
              <w:rPr>
                <w:rFonts w:hint="eastAsia"/>
              </w:rPr>
              <w:t>1、外形尺寸：</w:t>
            </w:r>
            <w:r>
              <w:rPr>
                <w:rFonts w:hint="eastAsia"/>
                <w:lang w:val="en-US" w:eastAsia="zh-CN"/>
              </w:rPr>
              <w:t>长*宽*高≥</w:t>
            </w:r>
            <w:r>
              <w:rPr>
                <w:rFonts w:hint="eastAsia"/>
              </w:rPr>
              <w:t>330mm×330mm×28mm</w:t>
            </w:r>
          </w:p>
        </w:tc>
      </w:tr>
      <w:tr w14:paraId="7E96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51B57D1D">
            <w:pPr>
              <w:spacing w:after="60" w:line="360" w:lineRule="auto"/>
              <w:jc w:val="left"/>
            </w:pPr>
          </w:p>
        </w:tc>
        <w:tc>
          <w:tcPr>
            <w:tcW w:w="1980" w:type="dxa"/>
            <w:vMerge w:val="continue"/>
            <w:vAlign w:val="center"/>
          </w:tcPr>
          <w:p w14:paraId="6D89ECD1">
            <w:pPr>
              <w:spacing w:after="60" w:line="360" w:lineRule="auto"/>
              <w:jc w:val="left"/>
            </w:pPr>
          </w:p>
        </w:tc>
        <w:tc>
          <w:tcPr>
            <w:tcW w:w="6737" w:type="dxa"/>
            <w:vAlign w:val="center"/>
          </w:tcPr>
          <w:p w14:paraId="10ECC603">
            <w:pPr>
              <w:spacing w:after="60" w:line="360" w:lineRule="auto"/>
              <w:jc w:val="left"/>
              <w:rPr>
                <w:rFonts w:hint="eastAsia" w:asciiTheme="minorEastAsia" w:hAnsiTheme="minorEastAsia" w:eastAsiaTheme="minorEastAsia" w:cstheme="minorEastAsia"/>
              </w:rPr>
            </w:pPr>
            <w:r>
              <w:rPr>
                <w:rFonts w:hint="eastAsia"/>
              </w:rPr>
              <w:t>2、重量：设备净重≤5kg</w:t>
            </w:r>
          </w:p>
        </w:tc>
      </w:tr>
      <w:tr w14:paraId="25B7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62BFF918">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58AB4BA8">
            <w:pPr>
              <w:spacing w:after="60" w:line="360" w:lineRule="auto"/>
              <w:jc w:val="left"/>
              <w:rPr>
                <w:rFonts w:hint="eastAsia" w:asciiTheme="minorEastAsia" w:hAnsiTheme="minorEastAsia" w:eastAsiaTheme="minorEastAsia" w:cstheme="minorEastAsia"/>
              </w:rPr>
            </w:pPr>
          </w:p>
        </w:tc>
        <w:tc>
          <w:tcPr>
            <w:tcW w:w="6737" w:type="dxa"/>
            <w:vAlign w:val="center"/>
          </w:tcPr>
          <w:p w14:paraId="27B5E64B">
            <w:pPr>
              <w:spacing w:after="60" w:line="360" w:lineRule="auto"/>
              <w:jc w:val="left"/>
              <w:rPr>
                <w:rFonts w:hint="eastAsia" w:asciiTheme="minorEastAsia" w:hAnsiTheme="minorEastAsia" w:eastAsiaTheme="minorEastAsia" w:cstheme="minorEastAsia"/>
              </w:rPr>
            </w:pPr>
            <w:r>
              <w:rPr>
                <w:rFonts w:hint="eastAsia"/>
              </w:rPr>
              <w:t>3、材质：铝合金和ABS，表面 UV 喷漆</w:t>
            </w:r>
          </w:p>
        </w:tc>
      </w:tr>
      <w:tr w14:paraId="3480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2D35D491">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6F7E51B0">
            <w:pPr>
              <w:spacing w:after="60" w:line="360" w:lineRule="auto"/>
              <w:jc w:val="left"/>
              <w:rPr>
                <w:rFonts w:hint="eastAsia" w:asciiTheme="minorEastAsia" w:hAnsiTheme="minorEastAsia" w:eastAsiaTheme="minorEastAsia" w:cstheme="minorEastAsia"/>
              </w:rPr>
            </w:pPr>
          </w:p>
        </w:tc>
        <w:tc>
          <w:tcPr>
            <w:tcW w:w="6737" w:type="dxa"/>
            <w:vAlign w:val="center"/>
          </w:tcPr>
          <w:p w14:paraId="1FFF7FC6">
            <w:pPr>
              <w:spacing w:after="60" w:line="360" w:lineRule="auto"/>
              <w:jc w:val="left"/>
              <w:rPr>
                <w:rFonts w:hint="eastAsia" w:asciiTheme="minorEastAsia" w:hAnsiTheme="minorEastAsia" w:eastAsiaTheme="minorEastAsia" w:cstheme="minorEastAsia"/>
              </w:rPr>
            </w:pPr>
            <w:r>
              <w:rPr>
                <w:rFonts w:hint="eastAsia"/>
              </w:rPr>
              <w:t>4、供电要求：AC 220V，50Hz</w:t>
            </w:r>
          </w:p>
        </w:tc>
      </w:tr>
      <w:tr w14:paraId="40E1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2DB16C65">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52A7D87F">
            <w:pPr>
              <w:spacing w:after="60" w:line="360" w:lineRule="auto"/>
              <w:jc w:val="left"/>
              <w:rPr>
                <w:rFonts w:hint="eastAsia" w:asciiTheme="minorEastAsia" w:hAnsiTheme="minorEastAsia" w:eastAsiaTheme="minorEastAsia" w:cstheme="minorEastAsia"/>
              </w:rPr>
            </w:pPr>
          </w:p>
        </w:tc>
        <w:tc>
          <w:tcPr>
            <w:tcW w:w="6737" w:type="dxa"/>
            <w:vAlign w:val="center"/>
          </w:tcPr>
          <w:p w14:paraId="6B2D3FCA">
            <w:pPr>
              <w:spacing w:after="60" w:line="360" w:lineRule="auto"/>
              <w:jc w:val="left"/>
              <w:rPr>
                <w:rFonts w:hint="eastAsia"/>
              </w:rPr>
            </w:pPr>
            <w:r>
              <w:rPr>
                <w:rFonts w:hint="eastAsia"/>
              </w:rPr>
              <w:t>5、安装要求：RFID 阅读器通信接口：RS-232、USB</w:t>
            </w:r>
          </w:p>
        </w:tc>
      </w:tr>
      <w:tr w14:paraId="29C2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2D7DB2D3">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052D264C">
            <w:pPr>
              <w:spacing w:after="60" w:line="360" w:lineRule="auto"/>
              <w:jc w:val="left"/>
              <w:rPr>
                <w:rFonts w:hint="eastAsia" w:asciiTheme="minorEastAsia" w:hAnsiTheme="minorEastAsia" w:eastAsiaTheme="minorEastAsia" w:cstheme="minorEastAsia"/>
              </w:rPr>
            </w:pPr>
          </w:p>
        </w:tc>
        <w:tc>
          <w:tcPr>
            <w:tcW w:w="6737" w:type="dxa"/>
            <w:vAlign w:val="center"/>
          </w:tcPr>
          <w:p w14:paraId="3FC3D8C3">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6、功能要求：</w:t>
            </w:r>
          </w:p>
          <w:p w14:paraId="1A9DC153">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（1）相关的RFID阅读产品设备，可在非常短的时间内读取存储在标签中的资料</w:t>
            </w:r>
            <w:r>
              <w:rPr>
                <w:rFonts w:hint="eastAsia" w:asciiTheme="minorEastAsia" w:hAnsiTheme="minorEastAsia" w:eastAsiaTheme="minorEastAsia" w:cstheme="minorEastAsia"/>
                <w:lang w:eastAsia="zh-CN"/>
              </w:rPr>
              <w:t>。</w:t>
            </w:r>
          </w:p>
          <w:p w14:paraId="2F2D8F9A">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（2）可以对图书标签进行注册、更换和注销</w:t>
            </w:r>
            <w:r>
              <w:rPr>
                <w:rFonts w:hint="eastAsia" w:asciiTheme="minorEastAsia" w:hAnsiTheme="minorEastAsia" w:eastAsiaTheme="minorEastAsia" w:cstheme="minorEastAsia"/>
                <w:lang w:eastAsia="zh-CN"/>
              </w:rPr>
              <w:t>。</w:t>
            </w:r>
          </w:p>
          <w:p w14:paraId="32DF0406">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（3）可以对层架标签进行注册、更换和注销</w:t>
            </w:r>
            <w:r>
              <w:rPr>
                <w:rFonts w:hint="eastAsia" w:asciiTheme="minorEastAsia" w:hAnsiTheme="minorEastAsia" w:eastAsiaTheme="minorEastAsia" w:cstheme="minorEastAsia"/>
                <w:lang w:eastAsia="zh-CN"/>
              </w:rPr>
              <w:t>。</w:t>
            </w:r>
          </w:p>
          <w:p w14:paraId="40DEF84D">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（4）提供准确的工作统计，如注册统计、层位统计功能。统计后可根据注册日期进行数据导出，方便工作人员使用</w:t>
            </w:r>
            <w:r>
              <w:rPr>
                <w:rFonts w:hint="eastAsia" w:asciiTheme="minorEastAsia" w:hAnsiTheme="minorEastAsia" w:eastAsiaTheme="minorEastAsia" w:cstheme="minorEastAsia"/>
                <w:lang w:eastAsia="zh-CN"/>
              </w:rPr>
              <w:t>。</w:t>
            </w:r>
          </w:p>
          <w:p w14:paraId="1C744D72">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（5）具备注册查询功能，可根据注册日期、人员、条码段进行注册信息查询</w:t>
            </w:r>
            <w:r>
              <w:rPr>
                <w:rFonts w:hint="eastAsia" w:asciiTheme="minorEastAsia" w:hAnsiTheme="minorEastAsia" w:eastAsiaTheme="minorEastAsia" w:cstheme="minorEastAsia"/>
                <w:lang w:eastAsia="zh-CN"/>
              </w:rPr>
              <w:t>。</w:t>
            </w:r>
          </w:p>
          <w:p w14:paraId="0834FC1C">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（6）具备日志查询功能，可查询当天及历史日志，方便工作人员了解软件运行情况</w:t>
            </w:r>
            <w:r>
              <w:rPr>
                <w:rFonts w:hint="eastAsia" w:asciiTheme="minorEastAsia" w:hAnsiTheme="minorEastAsia" w:eastAsiaTheme="minorEastAsia" w:cstheme="minorEastAsia"/>
                <w:lang w:eastAsia="zh-CN"/>
              </w:rPr>
              <w:t>。</w:t>
            </w:r>
          </w:p>
        </w:tc>
      </w:tr>
      <w:tr w14:paraId="254D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2948B227">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755953CC">
            <w:pPr>
              <w:spacing w:after="60" w:line="360" w:lineRule="auto"/>
              <w:jc w:val="left"/>
              <w:rPr>
                <w:rFonts w:hint="eastAsia" w:asciiTheme="minorEastAsia" w:hAnsiTheme="minorEastAsia" w:eastAsiaTheme="minorEastAsia" w:cstheme="minorEastAsia"/>
              </w:rPr>
            </w:pPr>
          </w:p>
        </w:tc>
        <w:tc>
          <w:tcPr>
            <w:tcW w:w="6737" w:type="dxa"/>
            <w:vAlign w:val="center"/>
          </w:tcPr>
          <w:p w14:paraId="15AACD79">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7、性能要求：</w:t>
            </w:r>
          </w:p>
          <w:p w14:paraId="53ED7C81">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（1）支持ISO18000-6B/6C标准</w:t>
            </w:r>
            <w:r>
              <w:rPr>
                <w:rFonts w:hint="eastAsia" w:asciiTheme="minorEastAsia" w:hAnsiTheme="minorEastAsia" w:eastAsiaTheme="minorEastAsia" w:cstheme="minorEastAsia"/>
                <w:lang w:eastAsia="zh-CN"/>
              </w:rPr>
              <w:t>。</w:t>
            </w:r>
          </w:p>
          <w:p w14:paraId="6678750D">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（2）工作频率：920MHz～925MHz</w:t>
            </w:r>
            <w:r>
              <w:rPr>
                <w:rFonts w:hint="eastAsia" w:asciiTheme="minorEastAsia" w:hAnsiTheme="minorEastAsia" w:eastAsiaTheme="minorEastAsia" w:cstheme="minorEastAsia"/>
                <w:lang w:eastAsia="zh-CN"/>
              </w:rPr>
              <w:t>。</w:t>
            </w:r>
          </w:p>
          <w:p w14:paraId="0FDA32C4">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（3）外形尺寸：</w:t>
            </w:r>
            <w:r>
              <w:rPr>
                <w:rFonts w:hint="eastAsia"/>
                <w:lang w:val="en-US" w:eastAsia="zh-CN"/>
              </w:rPr>
              <w:t>长*宽*高</w:t>
            </w:r>
            <w:r>
              <w:rPr>
                <w:rFonts w:hint="eastAsia" w:asciiTheme="minorEastAsia" w:hAnsiTheme="minorEastAsia" w:eastAsiaTheme="minorEastAsia" w:cstheme="minorEastAsia"/>
              </w:rPr>
              <w:t>≤330mm×330mm×28mm</w:t>
            </w:r>
            <w:r>
              <w:rPr>
                <w:rFonts w:hint="eastAsia" w:asciiTheme="minorEastAsia" w:hAnsiTheme="minorEastAsia" w:eastAsiaTheme="minorEastAsia" w:cstheme="minorEastAsia"/>
                <w:lang w:eastAsia="zh-CN"/>
              </w:rPr>
              <w:t>。</w:t>
            </w:r>
          </w:p>
          <w:p w14:paraId="15602942">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（4）整机功耗：≤12.5W</w:t>
            </w:r>
            <w:r>
              <w:rPr>
                <w:rFonts w:hint="eastAsia" w:asciiTheme="minorEastAsia" w:hAnsiTheme="minorEastAsia" w:eastAsiaTheme="minorEastAsia" w:cstheme="minorEastAsia"/>
                <w:lang w:eastAsia="zh-CN"/>
              </w:rPr>
              <w:t>。</w:t>
            </w:r>
          </w:p>
          <w:p w14:paraId="441CD212">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（5）通信接口：com</w:t>
            </w:r>
            <w:r>
              <w:rPr>
                <w:rFonts w:hint="eastAsia" w:asciiTheme="minorEastAsia" w:hAnsiTheme="minorEastAsia" w:eastAsiaTheme="minorEastAsia" w:cstheme="minorEastAsia"/>
                <w:lang w:eastAsia="zh-CN"/>
              </w:rPr>
              <w:t>。</w:t>
            </w:r>
          </w:p>
          <w:p w14:paraId="5239CC98">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（6）电源：DC输出5V/4A</w:t>
            </w:r>
            <w:r>
              <w:rPr>
                <w:rFonts w:hint="eastAsia" w:asciiTheme="minorEastAsia" w:hAnsiTheme="minorEastAsia" w:eastAsiaTheme="minorEastAsia" w:cstheme="minorEastAsia"/>
                <w:lang w:eastAsia="zh-CN"/>
              </w:rPr>
              <w:t>。</w:t>
            </w:r>
          </w:p>
        </w:tc>
      </w:tr>
      <w:tr w14:paraId="36D0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900" w:type="dxa"/>
            <w:vMerge w:val="restart"/>
            <w:vAlign w:val="center"/>
          </w:tcPr>
          <w:p w14:paraId="06A65AE2">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980" w:type="dxa"/>
            <w:vMerge w:val="restart"/>
            <w:vAlign w:val="center"/>
          </w:tcPr>
          <w:p w14:paraId="523175CD">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校园一卡通同步及借阅对接</w:t>
            </w:r>
          </w:p>
        </w:tc>
        <w:tc>
          <w:tcPr>
            <w:tcW w:w="6737" w:type="dxa"/>
            <w:vAlign w:val="center"/>
          </w:tcPr>
          <w:p w14:paraId="4324FCC0">
            <w:pPr>
              <w:spacing w:after="60" w:line="360" w:lineRule="auto"/>
              <w:jc w:val="left"/>
              <w:rPr>
                <w:rFonts w:hint="eastAsia" w:eastAsia="宋体" w:asciiTheme="minorEastAsia" w:hAnsiTheme="minorEastAsia" w:cstheme="minorEastAsia"/>
                <w:lang w:eastAsia="zh-CN"/>
              </w:rPr>
            </w:pPr>
            <w:r>
              <w:rPr>
                <w:rFonts w:hint="eastAsia"/>
              </w:rPr>
              <w:t>1、安装要求：需提供一卡通接口</w:t>
            </w:r>
            <w:r>
              <w:rPr>
                <w:rFonts w:hint="eastAsia"/>
                <w:lang w:eastAsia="zh-CN"/>
              </w:rPr>
              <w:t>。</w:t>
            </w:r>
          </w:p>
        </w:tc>
      </w:tr>
      <w:tr w14:paraId="268F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900" w:type="dxa"/>
            <w:vMerge w:val="continue"/>
            <w:vAlign w:val="center"/>
          </w:tcPr>
          <w:p w14:paraId="0D45C007">
            <w:pPr>
              <w:spacing w:after="60" w:line="360" w:lineRule="auto"/>
              <w:jc w:val="left"/>
            </w:pPr>
          </w:p>
        </w:tc>
        <w:tc>
          <w:tcPr>
            <w:tcW w:w="1980" w:type="dxa"/>
            <w:vMerge w:val="continue"/>
            <w:vAlign w:val="center"/>
          </w:tcPr>
          <w:p w14:paraId="3A7C4B8A">
            <w:pPr>
              <w:spacing w:after="60" w:line="360" w:lineRule="auto"/>
              <w:jc w:val="left"/>
            </w:pPr>
          </w:p>
        </w:tc>
        <w:tc>
          <w:tcPr>
            <w:tcW w:w="6737" w:type="dxa"/>
            <w:vAlign w:val="center"/>
          </w:tcPr>
          <w:p w14:paraId="04788962">
            <w:pPr>
              <w:spacing w:after="60" w:line="360" w:lineRule="auto"/>
              <w:jc w:val="left"/>
              <w:rPr>
                <w:rFonts w:hint="eastAsia" w:eastAsia="宋体" w:asciiTheme="minorEastAsia" w:hAnsiTheme="minorEastAsia" w:cstheme="minorEastAsia"/>
                <w:lang w:eastAsia="zh-CN"/>
              </w:rPr>
            </w:pPr>
            <w:r>
              <w:rPr>
                <w:rFonts w:hint="eastAsia"/>
              </w:rPr>
              <w:t>2、定制开发一卡通以及数据同步接口</w:t>
            </w:r>
            <w:r>
              <w:rPr>
                <w:rFonts w:hint="eastAsia"/>
                <w:lang w:eastAsia="zh-CN"/>
              </w:rPr>
              <w:t>。</w:t>
            </w:r>
          </w:p>
        </w:tc>
      </w:tr>
      <w:tr w14:paraId="25F2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900" w:type="dxa"/>
            <w:vMerge w:val="continue"/>
            <w:vAlign w:val="center"/>
          </w:tcPr>
          <w:p w14:paraId="411B2692">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43B2DA4B">
            <w:pPr>
              <w:spacing w:after="60" w:line="360" w:lineRule="auto"/>
              <w:jc w:val="left"/>
              <w:rPr>
                <w:rFonts w:hint="eastAsia" w:asciiTheme="minorEastAsia" w:hAnsiTheme="minorEastAsia" w:eastAsiaTheme="minorEastAsia" w:cstheme="minorEastAsia"/>
              </w:rPr>
            </w:pPr>
          </w:p>
        </w:tc>
        <w:tc>
          <w:tcPr>
            <w:tcW w:w="6737" w:type="dxa"/>
            <w:vAlign w:val="center"/>
          </w:tcPr>
          <w:p w14:paraId="074AEDE2">
            <w:pPr>
              <w:spacing w:after="60" w:line="360" w:lineRule="auto"/>
              <w:jc w:val="left"/>
              <w:rPr>
                <w:rFonts w:hint="eastAsia" w:eastAsia="宋体" w:asciiTheme="minorEastAsia" w:hAnsiTheme="minorEastAsia" w:cstheme="minorEastAsia"/>
                <w:lang w:eastAsia="zh-CN"/>
              </w:rPr>
            </w:pPr>
            <w:r>
              <w:rPr>
                <w:rFonts w:hint="eastAsia"/>
              </w:rPr>
              <w:t>3、对接校园一卡通数据，实现一卡通数据同步，一卡通借还图书</w:t>
            </w:r>
            <w:r>
              <w:rPr>
                <w:rFonts w:hint="eastAsia"/>
                <w:lang w:eastAsia="zh-CN"/>
              </w:rPr>
              <w:t>。</w:t>
            </w:r>
          </w:p>
        </w:tc>
      </w:tr>
      <w:tr w14:paraId="27E0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restart"/>
            <w:vAlign w:val="center"/>
          </w:tcPr>
          <w:p w14:paraId="657721EA">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980" w:type="dxa"/>
            <w:vMerge w:val="restart"/>
            <w:vAlign w:val="center"/>
          </w:tcPr>
          <w:p w14:paraId="55974102">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升降式移动还书箱</w:t>
            </w:r>
          </w:p>
        </w:tc>
        <w:tc>
          <w:tcPr>
            <w:tcW w:w="6737" w:type="dxa"/>
            <w:vAlign w:val="center"/>
          </w:tcPr>
          <w:p w14:paraId="5F0F1ACE">
            <w:pPr>
              <w:spacing w:after="60" w:line="360" w:lineRule="auto"/>
              <w:jc w:val="left"/>
              <w:rPr>
                <w:rFonts w:hint="eastAsia" w:asciiTheme="minorEastAsia" w:hAnsiTheme="minorEastAsia" w:eastAsiaTheme="minorEastAsia" w:cstheme="minorEastAsia"/>
              </w:rPr>
            </w:pPr>
            <w:r>
              <w:rPr>
                <w:rFonts w:hint="eastAsia"/>
              </w:rPr>
              <w:t>1、外形尺寸：</w:t>
            </w:r>
            <w:r>
              <w:rPr>
                <w:rFonts w:hint="eastAsia"/>
                <w:lang w:val="en-US" w:eastAsia="zh-CN"/>
              </w:rPr>
              <w:t>长*宽*高≥</w:t>
            </w:r>
            <w:r>
              <w:rPr>
                <w:rFonts w:hint="eastAsia"/>
              </w:rPr>
              <w:t>560mm×640mm×780mm</w:t>
            </w:r>
          </w:p>
        </w:tc>
      </w:tr>
      <w:tr w14:paraId="532E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6A7C94C3">
            <w:pPr>
              <w:spacing w:after="60" w:line="360" w:lineRule="auto"/>
              <w:jc w:val="left"/>
            </w:pPr>
          </w:p>
        </w:tc>
        <w:tc>
          <w:tcPr>
            <w:tcW w:w="1980" w:type="dxa"/>
            <w:vMerge w:val="continue"/>
            <w:vAlign w:val="center"/>
          </w:tcPr>
          <w:p w14:paraId="750BC5A1">
            <w:pPr>
              <w:spacing w:after="60" w:line="360" w:lineRule="auto"/>
              <w:jc w:val="left"/>
            </w:pPr>
          </w:p>
        </w:tc>
        <w:tc>
          <w:tcPr>
            <w:tcW w:w="6737" w:type="dxa"/>
            <w:vAlign w:val="center"/>
          </w:tcPr>
          <w:p w14:paraId="2624880B">
            <w:pPr>
              <w:spacing w:after="60" w:line="360" w:lineRule="auto"/>
              <w:jc w:val="left"/>
              <w:rPr>
                <w:rFonts w:hint="eastAsia" w:eastAsia="宋体" w:asciiTheme="minorEastAsia" w:hAnsiTheme="minorEastAsia" w:cstheme="minorEastAsia"/>
                <w:lang w:eastAsia="zh-CN"/>
              </w:rPr>
            </w:pPr>
            <w:r>
              <w:rPr>
                <w:rFonts w:hint="eastAsia"/>
              </w:rPr>
              <w:t>2、重量：≥46kg</w:t>
            </w:r>
            <w:r>
              <w:rPr>
                <w:rFonts w:hint="eastAsia"/>
                <w:lang w:eastAsia="zh-CN"/>
              </w:rPr>
              <w:t>。</w:t>
            </w:r>
          </w:p>
        </w:tc>
      </w:tr>
      <w:tr w14:paraId="3AB4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37A4BEFF">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6283AFE2">
            <w:pPr>
              <w:spacing w:after="60" w:line="360" w:lineRule="auto"/>
              <w:jc w:val="left"/>
              <w:rPr>
                <w:rFonts w:hint="eastAsia" w:asciiTheme="minorEastAsia" w:hAnsiTheme="minorEastAsia" w:eastAsiaTheme="minorEastAsia" w:cstheme="minorEastAsia"/>
              </w:rPr>
            </w:pPr>
          </w:p>
        </w:tc>
        <w:tc>
          <w:tcPr>
            <w:tcW w:w="6737" w:type="dxa"/>
            <w:vAlign w:val="center"/>
          </w:tcPr>
          <w:p w14:paraId="37ABD546">
            <w:pPr>
              <w:spacing w:after="60" w:line="360" w:lineRule="auto"/>
              <w:jc w:val="left"/>
              <w:rPr>
                <w:rFonts w:hint="eastAsia" w:eastAsia="宋体" w:asciiTheme="minorEastAsia" w:hAnsiTheme="minorEastAsia" w:cstheme="minorEastAsia"/>
                <w:lang w:eastAsia="zh-CN"/>
              </w:rPr>
            </w:pPr>
            <w:r>
              <w:rPr>
                <w:rFonts w:hint="eastAsia"/>
              </w:rPr>
              <w:t>3、材质：钣金板材</w:t>
            </w:r>
            <w:r>
              <w:rPr>
                <w:rFonts w:hint="eastAsia"/>
                <w:lang w:eastAsia="zh-CN"/>
              </w:rPr>
              <w:t>。</w:t>
            </w:r>
          </w:p>
        </w:tc>
      </w:tr>
      <w:tr w14:paraId="54AC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52AD7B1E">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486E23C8">
            <w:pPr>
              <w:spacing w:after="60" w:line="360" w:lineRule="auto"/>
              <w:jc w:val="left"/>
              <w:rPr>
                <w:rFonts w:hint="eastAsia" w:asciiTheme="minorEastAsia" w:hAnsiTheme="minorEastAsia" w:eastAsiaTheme="minorEastAsia" w:cstheme="minorEastAsia"/>
              </w:rPr>
            </w:pPr>
          </w:p>
        </w:tc>
        <w:tc>
          <w:tcPr>
            <w:tcW w:w="6737" w:type="dxa"/>
            <w:vAlign w:val="center"/>
          </w:tcPr>
          <w:p w14:paraId="7DDDB29E">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4、功能需求：</w:t>
            </w:r>
          </w:p>
          <w:p w14:paraId="68CF29A7">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（1）还书箱面板可根据放置书籍重量的增减而自动升降，从而让图书馆馆员不必长时间弯腰进行图书的分拣及搬运工作，可以减轻其工作的强度</w:t>
            </w:r>
            <w:r>
              <w:rPr>
                <w:rFonts w:hint="eastAsia" w:asciiTheme="minorEastAsia" w:hAnsiTheme="minorEastAsia" w:eastAsiaTheme="minorEastAsia" w:cstheme="minorEastAsia"/>
                <w:lang w:eastAsia="zh-CN"/>
              </w:rPr>
              <w:t>。</w:t>
            </w:r>
          </w:p>
          <w:p w14:paraId="3097FC69">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（2）还书箱带静态制动脚轮</w:t>
            </w:r>
            <w:r>
              <w:rPr>
                <w:rFonts w:hint="eastAsia" w:asciiTheme="minorEastAsia" w:hAnsiTheme="minorEastAsia" w:eastAsiaTheme="minorEastAsia" w:cstheme="minorEastAsia"/>
                <w:lang w:eastAsia="zh-CN"/>
              </w:rPr>
              <w:t>。</w:t>
            </w:r>
          </w:p>
          <w:p w14:paraId="157DA7EF">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（3）还书箱把手高度及宽度设计符合人机工程学，易于推行及转向控制</w:t>
            </w:r>
            <w:r>
              <w:rPr>
                <w:rFonts w:hint="eastAsia" w:asciiTheme="minorEastAsia" w:hAnsiTheme="minorEastAsia" w:eastAsiaTheme="minorEastAsia" w:cstheme="minorEastAsia"/>
                <w:lang w:eastAsia="zh-CN"/>
              </w:rPr>
              <w:t>。</w:t>
            </w:r>
          </w:p>
        </w:tc>
      </w:tr>
      <w:tr w14:paraId="0240B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47413F6A">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6BE419F3">
            <w:pPr>
              <w:spacing w:after="60" w:line="360" w:lineRule="auto"/>
              <w:jc w:val="left"/>
              <w:rPr>
                <w:rFonts w:hint="eastAsia" w:asciiTheme="minorEastAsia" w:hAnsiTheme="minorEastAsia" w:eastAsiaTheme="minorEastAsia" w:cstheme="minorEastAsia"/>
              </w:rPr>
            </w:pPr>
          </w:p>
        </w:tc>
        <w:tc>
          <w:tcPr>
            <w:tcW w:w="6737" w:type="dxa"/>
            <w:vAlign w:val="center"/>
          </w:tcPr>
          <w:p w14:paraId="158B56A6">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5、性能需求：</w:t>
            </w:r>
          </w:p>
        </w:tc>
      </w:tr>
      <w:tr w14:paraId="176C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3ABC06E6">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00CA8C9D">
            <w:pPr>
              <w:spacing w:after="60" w:line="360" w:lineRule="auto"/>
              <w:jc w:val="left"/>
              <w:rPr>
                <w:rFonts w:hint="eastAsia" w:asciiTheme="minorEastAsia" w:hAnsiTheme="minorEastAsia" w:eastAsiaTheme="minorEastAsia" w:cstheme="minorEastAsia"/>
              </w:rPr>
            </w:pPr>
          </w:p>
        </w:tc>
        <w:tc>
          <w:tcPr>
            <w:tcW w:w="6737" w:type="dxa"/>
            <w:vAlign w:val="center"/>
          </w:tcPr>
          <w:p w14:paraId="07650260">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（1）四个万向轮，靠近把手的两个带刹车功能</w:t>
            </w:r>
            <w:r>
              <w:rPr>
                <w:rFonts w:hint="eastAsia" w:asciiTheme="minorEastAsia" w:hAnsiTheme="minorEastAsia" w:eastAsiaTheme="minorEastAsia" w:cstheme="minorEastAsia"/>
                <w:lang w:eastAsia="zh-CN"/>
              </w:rPr>
              <w:t>。</w:t>
            </w:r>
          </w:p>
        </w:tc>
      </w:tr>
      <w:tr w14:paraId="4817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900" w:type="dxa"/>
            <w:vMerge w:val="continue"/>
            <w:vAlign w:val="center"/>
          </w:tcPr>
          <w:p w14:paraId="14BAA3F7">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5DD9412E">
            <w:pPr>
              <w:spacing w:after="60" w:line="360" w:lineRule="auto"/>
              <w:jc w:val="left"/>
              <w:rPr>
                <w:rFonts w:hint="eastAsia" w:asciiTheme="minorEastAsia" w:hAnsiTheme="minorEastAsia" w:eastAsiaTheme="minorEastAsia" w:cstheme="minorEastAsia"/>
              </w:rPr>
            </w:pPr>
          </w:p>
        </w:tc>
        <w:tc>
          <w:tcPr>
            <w:tcW w:w="6737" w:type="dxa"/>
            <w:vAlign w:val="center"/>
          </w:tcPr>
          <w:p w14:paraId="0D1168D5">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（2）存放书量：≥100册</w:t>
            </w:r>
          </w:p>
        </w:tc>
      </w:tr>
      <w:tr w14:paraId="74C8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restart"/>
            <w:vAlign w:val="center"/>
          </w:tcPr>
          <w:p w14:paraId="712C3E85">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8</w:t>
            </w:r>
          </w:p>
        </w:tc>
        <w:tc>
          <w:tcPr>
            <w:tcW w:w="1980" w:type="dxa"/>
            <w:vMerge w:val="restart"/>
            <w:vAlign w:val="center"/>
          </w:tcPr>
          <w:p w14:paraId="7E4266CD">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双通道安全门</w:t>
            </w:r>
          </w:p>
        </w:tc>
        <w:tc>
          <w:tcPr>
            <w:tcW w:w="6737" w:type="dxa"/>
            <w:vAlign w:val="center"/>
          </w:tcPr>
          <w:p w14:paraId="1E637B39">
            <w:pPr>
              <w:spacing w:after="60" w:line="360" w:lineRule="auto"/>
              <w:jc w:val="left"/>
              <w:rPr>
                <w:rFonts w:hint="eastAsia" w:asciiTheme="minorEastAsia" w:hAnsiTheme="minorEastAsia" w:eastAsiaTheme="minorEastAsia" w:cstheme="minorEastAsia"/>
              </w:rPr>
            </w:pPr>
            <w:r>
              <w:rPr>
                <w:rFonts w:hint="eastAsia"/>
              </w:rPr>
              <w:t>1、外形尺寸：高*宽*深</w:t>
            </w:r>
            <w:r>
              <w:rPr>
                <w:rFonts w:hint="eastAsia"/>
                <w:lang w:val="en-US" w:eastAsia="zh-CN"/>
              </w:rPr>
              <w:t>≥</w:t>
            </w:r>
            <w:r>
              <w:rPr>
                <w:rFonts w:hint="eastAsia"/>
              </w:rPr>
              <w:t>1500mm*414mm*89mm</w:t>
            </w:r>
          </w:p>
        </w:tc>
      </w:tr>
      <w:tr w14:paraId="1544D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52BE5710">
            <w:pPr>
              <w:spacing w:after="60" w:line="360" w:lineRule="auto"/>
              <w:jc w:val="left"/>
            </w:pPr>
          </w:p>
        </w:tc>
        <w:tc>
          <w:tcPr>
            <w:tcW w:w="1980" w:type="dxa"/>
            <w:vMerge w:val="continue"/>
            <w:vAlign w:val="center"/>
          </w:tcPr>
          <w:p w14:paraId="205F683D">
            <w:pPr>
              <w:spacing w:after="60" w:line="360" w:lineRule="auto"/>
              <w:jc w:val="left"/>
            </w:pPr>
          </w:p>
        </w:tc>
        <w:tc>
          <w:tcPr>
            <w:tcW w:w="6737" w:type="dxa"/>
            <w:vAlign w:val="center"/>
          </w:tcPr>
          <w:p w14:paraId="636F6375">
            <w:pPr>
              <w:spacing w:after="60" w:line="360" w:lineRule="auto"/>
              <w:jc w:val="left"/>
              <w:rPr>
                <w:rFonts w:hint="eastAsia" w:asciiTheme="minorEastAsia" w:hAnsiTheme="minorEastAsia" w:eastAsiaTheme="minorEastAsia" w:cstheme="minorEastAsia"/>
              </w:rPr>
            </w:pPr>
            <w:r>
              <w:rPr>
                <w:rFonts w:hint="eastAsia"/>
              </w:rPr>
              <w:t>2、重量：单门≤25kg</w:t>
            </w:r>
          </w:p>
        </w:tc>
      </w:tr>
      <w:tr w14:paraId="2189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487B1036">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6E87BEF9">
            <w:pPr>
              <w:spacing w:after="60" w:line="360" w:lineRule="auto"/>
              <w:jc w:val="left"/>
              <w:rPr>
                <w:rFonts w:hint="eastAsia" w:asciiTheme="minorEastAsia" w:hAnsiTheme="minorEastAsia" w:eastAsiaTheme="minorEastAsia" w:cstheme="minorEastAsia"/>
              </w:rPr>
            </w:pPr>
          </w:p>
        </w:tc>
        <w:tc>
          <w:tcPr>
            <w:tcW w:w="6737" w:type="dxa"/>
            <w:vAlign w:val="center"/>
          </w:tcPr>
          <w:p w14:paraId="24315CBD">
            <w:pPr>
              <w:spacing w:after="60" w:line="360" w:lineRule="auto"/>
              <w:jc w:val="left"/>
              <w:rPr>
                <w:rFonts w:hint="eastAsia" w:asciiTheme="minorEastAsia" w:hAnsiTheme="minorEastAsia" w:eastAsiaTheme="minorEastAsia" w:cstheme="minorEastAsia"/>
              </w:rPr>
            </w:pPr>
            <w:r>
              <w:rPr>
                <w:rFonts w:hint="eastAsia"/>
              </w:rPr>
              <w:t>3、对外接口：RJ45网口、WIFI、USB</w:t>
            </w:r>
          </w:p>
        </w:tc>
      </w:tr>
      <w:tr w14:paraId="397B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124319F6">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0070C8F5">
            <w:pPr>
              <w:spacing w:after="60" w:line="360" w:lineRule="auto"/>
              <w:jc w:val="left"/>
              <w:rPr>
                <w:rFonts w:hint="eastAsia" w:asciiTheme="minorEastAsia" w:hAnsiTheme="minorEastAsia" w:eastAsiaTheme="minorEastAsia" w:cstheme="minorEastAsia"/>
              </w:rPr>
            </w:pPr>
          </w:p>
        </w:tc>
        <w:tc>
          <w:tcPr>
            <w:tcW w:w="6737" w:type="dxa"/>
            <w:vAlign w:val="center"/>
          </w:tcPr>
          <w:p w14:paraId="2D8BE298">
            <w:pPr>
              <w:spacing w:after="60" w:line="360" w:lineRule="auto"/>
              <w:jc w:val="left"/>
              <w:rPr>
                <w:rFonts w:hint="eastAsia" w:asciiTheme="minorEastAsia" w:hAnsiTheme="minorEastAsia" w:eastAsiaTheme="minorEastAsia" w:cstheme="minorEastAsia"/>
              </w:rPr>
            </w:pPr>
            <w:r>
              <w:rPr>
                <w:rFonts w:hint="eastAsia"/>
              </w:rPr>
              <w:t>4、供电要求：AC 220V，50Hz</w:t>
            </w:r>
          </w:p>
        </w:tc>
      </w:tr>
      <w:tr w14:paraId="3C3B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7FF58386">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754268ED">
            <w:pPr>
              <w:spacing w:after="60" w:line="360" w:lineRule="auto"/>
              <w:jc w:val="left"/>
              <w:rPr>
                <w:rFonts w:hint="eastAsia" w:asciiTheme="minorEastAsia" w:hAnsiTheme="minorEastAsia" w:eastAsiaTheme="minorEastAsia" w:cstheme="minorEastAsia"/>
              </w:rPr>
            </w:pPr>
          </w:p>
        </w:tc>
        <w:tc>
          <w:tcPr>
            <w:tcW w:w="6737" w:type="dxa"/>
            <w:vAlign w:val="center"/>
          </w:tcPr>
          <w:p w14:paraId="79D25613">
            <w:pPr>
              <w:spacing w:after="60" w:line="360" w:lineRule="auto"/>
              <w:jc w:val="left"/>
              <w:rPr>
                <w:rFonts w:hint="eastAsia" w:asciiTheme="minorEastAsia" w:hAnsiTheme="minorEastAsia" w:eastAsiaTheme="minorEastAsia" w:cstheme="minorEastAsia"/>
              </w:rPr>
            </w:pPr>
            <w:r>
              <w:rPr>
                <w:rFonts w:hint="eastAsia"/>
              </w:rPr>
              <w:t>5、安装要求：设备设计紧凑，符合 ADA 相关标准要求，宽度≥900mm</w:t>
            </w:r>
          </w:p>
        </w:tc>
      </w:tr>
      <w:tr w14:paraId="0EA6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60F47474">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2967F9F3">
            <w:pPr>
              <w:spacing w:after="60" w:line="360" w:lineRule="auto"/>
              <w:jc w:val="left"/>
              <w:rPr>
                <w:rFonts w:hint="eastAsia" w:asciiTheme="minorEastAsia" w:hAnsiTheme="minorEastAsia" w:eastAsiaTheme="minorEastAsia" w:cstheme="minorEastAsia"/>
              </w:rPr>
            </w:pPr>
          </w:p>
        </w:tc>
        <w:tc>
          <w:tcPr>
            <w:tcW w:w="6737" w:type="dxa"/>
            <w:vAlign w:val="center"/>
          </w:tcPr>
          <w:p w14:paraId="6406A4D9">
            <w:pPr>
              <w:spacing w:after="60" w:line="360" w:lineRule="auto"/>
              <w:jc w:val="left"/>
              <w:rPr>
                <w:rFonts w:hint="eastAsia"/>
              </w:rPr>
            </w:pPr>
            <w:r>
              <w:rPr>
                <w:rFonts w:hint="eastAsia"/>
              </w:rPr>
              <w:t>6、主要功能：</w:t>
            </w:r>
          </w:p>
          <w:p w14:paraId="6A546377">
            <w:pPr>
              <w:spacing w:after="60" w:line="360" w:lineRule="auto"/>
              <w:jc w:val="left"/>
              <w:rPr>
                <w:rFonts w:hint="eastAsia" w:eastAsia="宋体"/>
                <w:lang w:eastAsia="zh-CN"/>
              </w:rPr>
            </w:pPr>
            <w:r>
              <w:rPr>
                <w:rFonts w:hint="eastAsia"/>
              </w:rPr>
              <w:t>（1）多标签读取能力极强，极低漏读率、误读率</w:t>
            </w:r>
            <w:r>
              <w:rPr>
                <w:rFonts w:hint="eastAsia"/>
                <w:lang w:eastAsia="zh-CN"/>
              </w:rPr>
              <w:t>。</w:t>
            </w:r>
          </w:p>
          <w:p w14:paraId="44F4B1E4">
            <w:pPr>
              <w:spacing w:after="60" w:line="360" w:lineRule="auto"/>
              <w:jc w:val="left"/>
              <w:rPr>
                <w:rFonts w:hint="eastAsia" w:eastAsia="宋体"/>
                <w:lang w:eastAsia="zh-CN"/>
              </w:rPr>
            </w:pPr>
            <w:r>
              <w:rPr>
                <w:rFonts w:hint="eastAsia"/>
              </w:rPr>
              <w:t>（2）天线特别设计，门禁覆盖区域准确，无盲点</w:t>
            </w:r>
            <w:r>
              <w:rPr>
                <w:rFonts w:hint="eastAsia"/>
                <w:lang w:eastAsia="zh-CN"/>
              </w:rPr>
              <w:t>。</w:t>
            </w:r>
          </w:p>
          <w:p w14:paraId="19B68FB4">
            <w:pPr>
              <w:spacing w:after="60" w:line="360" w:lineRule="auto"/>
              <w:jc w:val="left"/>
              <w:rPr>
                <w:rFonts w:hint="eastAsia" w:eastAsia="宋体"/>
                <w:lang w:eastAsia="zh-CN"/>
              </w:rPr>
            </w:pPr>
            <w:r>
              <w:rPr>
                <w:rFonts w:hint="eastAsia"/>
              </w:rPr>
              <w:t>（3）内置报警灯和蜂鸣器</w:t>
            </w:r>
            <w:r>
              <w:rPr>
                <w:rFonts w:hint="eastAsia"/>
                <w:lang w:eastAsia="zh-CN"/>
              </w:rPr>
              <w:t>。</w:t>
            </w:r>
          </w:p>
          <w:p w14:paraId="070934E4">
            <w:pPr>
              <w:spacing w:after="60" w:line="360" w:lineRule="auto"/>
              <w:jc w:val="left"/>
              <w:rPr>
                <w:rFonts w:hint="eastAsia"/>
              </w:rPr>
            </w:pPr>
            <w:r>
              <w:rPr>
                <w:rFonts w:hint="eastAsia"/>
              </w:rPr>
              <w:t>（4）支持进出人数统计</w:t>
            </w:r>
          </w:p>
          <w:p w14:paraId="7C2E19CA">
            <w:pPr>
              <w:spacing w:after="60" w:line="360" w:lineRule="auto"/>
              <w:jc w:val="left"/>
              <w:rPr>
                <w:rFonts w:hint="eastAsia" w:eastAsia="宋体"/>
                <w:lang w:eastAsia="zh-CN"/>
              </w:rPr>
            </w:pPr>
            <w:r>
              <w:rPr>
                <w:rFonts w:hint="eastAsia"/>
              </w:rPr>
              <w:t>（5）每套门禁自带一块一体式嵌入式液晶显示屏实时显示进出馆人数，自带流量统计功能</w:t>
            </w:r>
            <w:r>
              <w:rPr>
                <w:rFonts w:hint="eastAsia"/>
                <w:lang w:eastAsia="zh-CN"/>
              </w:rPr>
              <w:t>。</w:t>
            </w:r>
          </w:p>
        </w:tc>
      </w:tr>
      <w:tr w14:paraId="0522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3EBDACAB">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49153FDD">
            <w:pPr>
              <w:spacing w:after="60" w:line="360" w:lineRule="auto"/>
              <w:jc w:val="left"/>
              <w:rPr>
                <w:rFonts w:hint="eastAsia" w:asciiTheme="minorEastAsia" w:hAnsiTheme="minorEastAsia" w:eastAsiaTheme="minorEastAsia" w:cstheme="minorEastAsia"/>
              </w:rPr>
            </w:pPr>
          </w:p>
        </w:tc>
        <w:tc>
          <w:tcPr>
            <w:tcW w:w="6737" w:type="dxa"/>
            <w:vAlign w:val="center"/>
          </w:tcPr>
          <w:p w14:paraId="51E09FB9">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7、产品参数：</w:t>
            </w:r>
          </w:p>
          <w:p w14:paraId="1E828AEB">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（1）工作频段：840MHz～960MHz</w:t>
            </w:r>
            <w:r>
              <w:rPr>
                <w:rFonts w:hint="eastAsia" w:asciiTheme="minorEastAsia" w:hAnsiTheme="minorEastAsia" w:eastAsiaTheme="minorEastAsia" w:cstheme="minorEastAsia"/>
                <w:lang w:eastAsia="zh-CN"/>
              </w:rPr>
              <w:t>。</w:t>
            </w:r>
          </w:p>
          <w:p w14:paraId="5342FC7C">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（2）屏幕尺寸：≥</w:t>
            </w:r>
            <w:r>
              <w:rPr>
                <w:rFonts w:hint="eastAsia" w:asciiTheme="minorEastAsia" w:hAnsiTheme="minorEastAsia" w:eastAsiaTheme="minorEastAsia" w:cstheme="minorEastAsia"/>
                <w:color w:val="auto"/>
                <w:sz w:val="21"/>
              </w:rPr>
              <w:t>10.1</w:t>
            </w:r>
            <w:r>
              <w:rPr>
                <w:rFonts w:hint="eastAsia" w:asciiTheme="minorEastAsia" w:hAnsiTheme="minorEastAsia" w:eastAsiaTheme="minorEastAsia" w:cstheme="minorEastAsia"/>
              </w:rPr>
              <w:t>寸</w:t>
            </w:r>
          </w:p>
          <w:p w14:paraId="55C13FE1">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（3）供电电源：AC 220V</w:t>
            </w:r>
            <w:r>
              <w:rPr>
                <w:rFonts w:hint="eastAsia" w:asciiTheme="minorEastAsia" w:hAnsiTheme="minorEastAsia" w:eastAsiaTheme="minorEastAsia" w:cstheme="minorEastAsia"/>
                <w:lang w:eastAsia="zh-CN"/>
              </w:rPr>
              <w:t>。</w:t>
            </w:r>
          </w:p>
        </w:tc>
      </w:tr>
      <w:tr w14:paraId="5D16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1D1B211B">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5CEBE67D">
            <w:pPr>
              <w:spacing w:after="60" w:line="360" w:lineRule="auto"/>
              <w:jc w:val="left"/>
              <w:rPr>
                <w:rFonts w:hint="eastAsia" w:asciiTheme="minorEastAsia" w:hAnsiTheme="minorEastAsia" w:eastAsiaTheme="minorEastAsia" w:cstheme="minorEastAsia"/>
              </w:rPr>
            </w:pPr>
          </w:p>
        </w:tc>
        <w:tc>
          <w:tcPr>
            <w:tcW w:w="6737" w:type="dxa"/>
            <w:vAlign w:val="center"/>
          </w:tcPr>
          <w:p w14:paraId="274821F5">
            <w:pPr>
              <w:spacing w:after="60" w:line="360" w:lineRule="auto"/>
              <w:jc w:val="left"/>
              <w:rPr>
                <w:rFonts w:hint="eastAsia" w:asciiTheme="minorEastAsia" w:hAnsiTheme="minorEastAsia" w:eastAsiaTheme="minorEastAsia" w:cstheme="minorEastAsia"/>
              </w:rPr>
            </w:pPr>
            <w:r>
              <w:rPr>
                <w:rFonts w:hint="eastAsia"/>
              </w:rPr>
              <w:t>8、技术要求：</w:t>
            </w:r>
          </w:p>
        </w:tc>
      </w:tr>
      <w:tr w14:paraId="00DE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51674B33">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63B792CC">
            <w:pPr>
              <w:spacing w:after="60" w:line="360" w:lineRule="auto"/>
              <w:jc w:val="left"/>
              <w:rPr>
                <w:rFonts w:hint="eastAsia" w:asciiTheme="minorEastAsia" w:hAnsiTheme="minorEastAsia" w:eastAsiaTheme="minorEastAsia" w:cstheme="minorEastAsia"/>
              </w:rPr>
            </w:pPr>
          </w:p>
        </w:tc>
        <w:tc>
          <w:tcPr>
            <w:tcW w:w="6737" w:type="dxa"/>
            <w:vAlign w:val="center"/>
          </w:tcPr>
          <w:p w14:paraId="7E12368B">
            <w:pPr>
              <w:spacing w:after="60" w:line="360" w:lineRule="auto"/>
              <w:jc w:val="left"/>
              <w:rPr>
                <w:rFonts w:hint="eastAsia"/>
                <w:b/>
                <w:bCs/>
                <w:color w:val="auto"/>
              </w:rPr>
            </w:pPr>
            <w:r>
              <w:rPr>
                <w:rFonts w:hint="eastAsia"/>
                <w:b/>
                <w:bCs/>
                <w:color w:val="auto"/>
              </w:rPr>
              <w:t>▲（1）</w:t>
            </w:r>
            <w:r>
              <w:rPr>
                <w:rFonts w:hint="eastAsia" w:ascii="宋体" w:hAnsi="宋体" w:eastAsia="宋体"/>
                <w:b/>
                <w:bCs/>
                <w:color w:val="auto"/>
              </w:rPr>
              <w:t>所投型号门禁的安全防范报警要求符合G</w:t>
            </w:r>
            <w:r>
              <w:rPr>
                <w:rFonts w:ascii="宋体" w:hAnsi="宋体" w:eastAsia="宋体"/>
                <w:b/>
                <w:bCs/>
                <w:color w:val="auto"/>
              </w:rPr>
              <w:t>B/T30148-2013</w:t>
            </w:r>
            <w:r>
              <w:rPr>
                <w:rFonts w:hint="eastAsia" w:ascii="宋体" w:hAnsi="宋体" w:eastAsia="宋体"/>
                <w:b/>
                <w:bCs/>
                <w:color w:val="auto"/>
              </w:rPr>
              <w:t>标准要求</w:t>
            </w:r>
            <w:r>
              <w:rPr>
                <w:rFonts w:hint="eastAsia"/>
                <w:b/>
                <w:bCs/>
                <w:color w:val="auto"/>
              </w:rPr>
              <w:t>，提供第三方检测机构出具的检测报告</w:t>
            </w:r>
            <w:r>
              <w:rPr>
                <w:rFonts w:hint="eastAsia"/>
                <w:b/>
                <w:bCs/>
                <w:color w:val="auto"/>
                <w:lang w:eastAsia="zh-CN"/>
              </w:rPr>
              <w:t>（</w:t>
            </w:r>
            <w:r>
              <w:rPr>
                <w:rFonts w:hint="eastAsia"/>
                <w:b/>
                <w:bCs/>
                <w:color w:val="auto"/>
              </w:rPr>
              <w:t>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r>
              <w:rPr>
                <w:rFonts w:hint="eastAsia"/>
                <w:b/>
                <w:bCs/>
                <w:color w:val="auto"/>
                <w:lang w:eastAsia="zh-CN"/>
              </w:rPr>
              <w:t>）</w:t>
            </w:r>
          </w:p>
        </w:tc>
      </w:tr>
      <w:tr w14:paraId="1138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169A92BF">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75F32AE7">
            <w:pPr>
              <w:spacing w:after="60" w:line="360" w:lineRule="auto"/>
              <w:jc w:val="left"/>
              <w:rPr>
                <w:rFonts w:hint="eastAsia" w:asciiTheme="minorEastAsia" w:hAnsiTheme="minorEastAsia" w:eastAsiaTheme="minorEastAsia" w:cstheme="minorEastAsia"/>
              </w:rPr>
            </w:pPr>
          </w:p>
        </w:tc>
        <w:tc>
          <w:tcPr>
            <w:tcW w:w="6737" w:type="dxa"/>
            <w:vAlign w:val="center"/>
          </w:tcPr>
          <w:p w14:paraId="5DC07FDC">
            <w:pPr>
              <w:spacing w:after="60" w:line="360" w:lineRule="auto"/>
              <w:jc w:val="left"/>
              <w:rPr>
                <w:rFonts w:hint="eastAsia" w:asciiTheme="minorEastAsia" w:hAnsiTheme="minorEastAsia" w:eastAsiaTheme="minorEastAsia" w:cstheme="minorEastAsia"/>
                <w:b/>
                <w:bCs/>
                <w:color w:val="auto"/>
              </w:rPr>
            </w:pPr>
            <w:r>
              <w:rPr>
                <w:rFonts w:hint="eastAsia"/>
                <w:b/>
                <w:bCs/>
                <w:color w:val="auto"/>
              </w:rPr>
              <w:t>▲（2）</w:t>
            </w:r>
            <w:r>
              <w:rPr>
                <w:rFonts w:hint="eastAsia" w:ascii="宋体" w:hAnsi="宋体" w:eastAsia="宋体"/>
                <w:b/>
                <w:bCs/>
                <w:color w:val="auto"/>
              </w:rPr>
              <w:t>所投设备外壳能承受标准规定的冲击（不低于IK06级），防止因日常碰撞导致设备损坏，符合GB/T 20138-2023标准检测，提供上述标准的测试报告复印件（</w:t>
            </w:r>
            <w:r>
              <w:rPr>
                <w:rFonts w:hint="eastAsia"/>
                <w:b/>
                <w:bCs/>
                <w:color w:val="auto"/>
              </w:rPr>
              <w:t>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r>
              <w:rPr>
                <w:rFonts w:hint="eastAsia" w:ascii="宋体" w:hAnsi="宋体" w:eastAsia="宋体"/>
                <w:b/>
                <w:bCs/>
                <w:color w:val="auto"/>
              </w:rPr>
              <w:t>）</w:t>
            </w:r>
            <w:r>
              <w:rPr>
                <w:rFonts w:hint="eastAsia"/>
                <w:b/>
                <w:bCs/>
                <w:color w:val="auto"/>
              </w:rPr>
              <w:t>。</w:t>
            </w:r>
          </w:p>
        </w:tc>
      </w:tr>
      <w:tr w14:paraId="621F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00" w:type="dxa"/>
            <w:vMerge w:val="continue"/>
            <w:vAlign w:val="center"/>
          </w:tcPr>
          <w:p w14:paraId="70FECDD1">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20E4E3A6">
            <w:pPr>
              <w:spacing w:after="60" w:line="360" w:lineRule="auto"/>
              <w:jc w:val="left"/>
              <w:rPr>
                <w:rFonts w:hint="eastAsia" w:asciiTheme="minorEastAsia" w:hAnsiTheme="minorEastAsia" w:eastAsiaTheme="minorEastAsia" w:cstheme="minorEastAsia"/>
              </w:rPr>
            </w:pPr>
          </w:p>
        </w:tc>
        <w:tc>
          <w:tcPr>
            <w:tcW w:w="6737" w:type="dxa"/>
            <w:vAlign w:val="center"/>
          </w:tcPr>
          <w:p w14:paraId="7D72328E">
            <w:pPr>
              <w:spacing w:after="60" w:line="360" w:lineRule="auto"/>
              <w:jc w:val="left"/>
              <w:rPr>
                <w:rFonts w:hint="eastAsia" w:eastAsia="宋体" w:asciiTheme="minorEastAsia" w:hAnsiTheme="minorEastAsia" w:cstheme="minorEastAsia"/>
                <w:lang w:eastAsia="zh-CN"/>
              </w:rPr>
            </w:pPr>
            <w:r>
              <w:rPr>
                <w:rFonts w:hint="eastAsia"/>
                <w:b/>
                <w:bCs/>
                <w:color w:val="auto"/>
              </w:rPr>
              <w:t>▲（3）</w:t>
            </w:r>
            <w:r>
              <w:rPr>
                <w:rFonts w:hint="eastAsia" w:ascii="宋体" w:hAnsi="宋体" w:eastAsia="宋体"/>
                <w:b/>
                <w:bCs/>
                <w:color w:val="auto"/>
              </w:rPr>
              <w:t>所投型号安全门禁的无线技术指标经检测合格，符合</w:t>
            </w:r>
            <w:r>
              <w:rPr>
                <w:rFonts w:ascii="宋体" w:hAnsi="宋体" w:eastAsia="宋体"/>
                <w:b/>
                <w:bCs/>
                <w:color w:val="auto"/>
              </w:rPr>
              <w:t>SJ/T11531-2015标准</w:t>
            </w:r>
            <w:r>
              <w:rPr>
                <w:rFonts w:hint="eastAsia"/>
                <w:b/>
                <w:bCs/>
                <w:color w:val="auto"/>
                <w:lang w:eastAsia="zh-CN"/>
              </w:rPr>
              <w:t>，</w:t>
            </w:r>
            <w:r>
              <w:rPr>
                <w:rFonts w:hint="eastAsia"/>
                <w:b/>
                <w:bCs/>
                <w:color w:val="auto"/>
              </w:rPr>
              <w:t>提供第三方检测机构出具的检测报告</w:t>
            </w:r>
            <w:r>
              <w:rPr>
                <w:rFonts w:hint="eastAsia"/>
                <w:b/>
                <w:bCs/>
                <w:color w:val="auto"/>
                <w:lang w:eastAsia="zh-CN"/>
              </w:rPr>
              <w:t>（</w:t>
            </w:r>
            <w:r>
              <w:rPr>
                <w:rFonts w:hint="eastAsia"/>
                <w:b/>
                <w:bCs/>
                <w:color w:val="auto"/>
              </w:rPr>
              <w:t>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r>
              <w:rPr>
                <w:rFonts w:hint="eastAsia"/>
                <w:b/>
                <w:bCs/>
                <w:color w:val="auto"/>
                <w:lang w:eastAsia="zh-CN"/>
              </w:rPr>
              <w:t>）</w:t>
            </w:r>
          </w:p>
        </w:tc>
      </w:tr>
      <w:tr w14:paraId="158F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restart"/>
            <w:vAlign w:val="center"/>
          </w:tcPr>
          <w:p w14:paraId="279AA976">
            <w:pPr>
              <w:spacing w:after="60" w:line="360" w:lineRule="auto"/>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9</w:t>
            </w:r>
          </w:p>
        </w:tc>
        <w:tc>
          <w:tcPr>
            <w:tcW w:w="1980" w:type="dxa"/>
            <w:vMerge w:val="restart"/>
            <w:vAlign w:val="center"/>
          </w:tcPr>
          <w:p w14:paraId="5D84B6C4">
            <w:pPr>
              <w:widowControl/>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cstheme="minorEastAsia"/>
                <w:kern w:val="0"/>
                <w:sz w:val="21"/>
                <w:szCs w:val="21"/>
                <w:lang w:val="en-US" w:eastAsia="zh-CN"/>
              </w:rPr>
              <w:t>RFID层架标签</w:t>
            </w:r>
          </w:p>
        </w:tc>
        <w:tc>
          <w:tcPr>
            <w:tcW w:w="6737" w:type="dxa"/>
            <w:vAlign w:val="center"/>
          </w:tcPr>
          <w:p w14:paraId="549C6E15">
            <w:pPr>
              <w:spacing w:after="60" w:line="360" w:lineRule="auto"/>
              <w:jc w:val="left"/>
              <w:rPr>
                <w:rFonts w:hint="eastAsia" w:asciiTheme="minorEastAsia" w:hAnsiTheme="minorEastAsia" w:eastAsiaTheme="minorEastAsia" w:cstheme="minorEastAsia"/>
              </w:rPr>
            </w:pPr>
            <w:r>
              <w:rPr>
                <w:rFonts w:hint="eastAsia"/>
              </w:rPr>
              <w:t>1、外形尺寸（长×宽×高）：</w:t>
            </w:r>
            <w:r>
              <w:rPr>
                <w:rFonts w:hint="eastAsia"/>
                <w:lang w:val="en-US" w:eastAsia="zh-CN"/>
              </w:rPr>
              <w:t>长*宽*高≥</w:t>
            </w:r>
            <w:r>
              <w:rPr>
                <w:rFonts w:hint="eastAsia"/>
              </w:rPr>
              <w:t>85*20*6mm</w:t>
            </w:r>
          </w:p>
        </w:tc>
      </w:tr>
      <w:tr w14:paraId="618F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0821BBCB">
            <w:pPr>
              <w:spacing w:after="60" w:line="360" w:lineRule="auto"/>
              <w:jc w:val="left"/>
            </w:pPr>
          </w:p>
        </w:tc>
        <w:tc>
          <w:tcPr>
            <w:tcW w:w="1980" w:type="dxa"/>
            <w:vMerge w:val="continue"/>
            <w:vAlign w:val="center"/>
          </w:tcPr>
          <w:p w14:paraId="4B6525E5">
            <w:pPr>
              <w:spacing w:after="60" w:line="360" w:lineRule="auto"/>
              <w:jc w:val="left"/>
            </w:pPr>
          </w:p>
        </w:tc>
        <w:tc>
          <w:tcPr>
            <w:tcW w:w="6737" w:type="dxa"/>
            <w:vAlign w:val="center"/>
          </w:tcPr>
          <w:p w14:paraId="24CEE7E2">
            <w:pPr>
              <w:spacing w:after="60" w:line="360" w:lineRule="auto"/>
              <w:jc w:val="left"/>
              <w:rPr>
                <w:rFonts w:hint="eastAsia" w:asciiTheme="minorEastAsia" w:hAnsiTheme="minorEastAsia" w:eastAsiaTheme="minorEastAsia" w:cstheme="minorEastAsia"/>
              </w:rPr>
            </w:pPr>
            <w:r>
              <w:rPr>
                <w:rFonts w:hint="eastAsia"/>
              </w:rPr>
              <w:t>2、材质：塑胶</w:t>
            </w:r>
          </w:p>
        </w:tc>
      </w:tr>
      <w:tr w14:paraId="0A25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900" w:type="dxa"/>
            <w:vMerge w:val="continue"/>
            <w:vAlign w:val="center"/>
          </w:tcPr>
          <w:p w14:paraId="77D4E9D7">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3BDE8ECD">
            <w:pPr>
              <w:spacing w:after="60" w:line="360" w:lineRule="auto"/>
              <w:jc w:val="left"/>
              <w:rPr>
                <w:rFonts w:hint="eastAsia" w:asciiTheme="minorEastAsia" w:hAnsiTheme="minorEastAsia" w:eastAsiaTheme="minorEastAsia" w:cstheme="minorEastAsia"/>
              </w:rPr>
            </w:pPr>
          </w:p>
        </w:tc>
        <w:tc>
          <w:tcPr>
            <w:tcW w:w="6737" w:type="dxa"/>
            <w:vAlign w:val="center"/>
          </w:tcPr>
          <w:p w14:paraId="0F00607B">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3、功能要求：</w:t>
            </w:r>
          </w:p>
          <w:p w14:paraId="3D78930B">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（1）标签为无源标签，符合相关行业标准ISO18000-6C标准，具有良好的互换性与兼容性</w:t>
            </w:r>
            <w:r>
              <w:rPr>
                <w:rFonts w:hint="eastAsia" w:asciiTheme="minorEastAsia" w:hAnsiTheme="minorEastAsia" w:eastAsiaTheme="minorEastAsia" w:cstheme="minorEastAsia"/>
                <w:lang w:eastAsia="zh-CN"/>
              </w:rPr>
              <w:t>。</w:t>
            </w:r>
          </w:p>
          <w:p w14:paraId="3674DE1E">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（2）标签中有存储器，存储在其中的信息可重复读、写</w:t>
            </w:r>
            <w:r>
              <w:rPr>
                <w:rFonts w:hint="eastAsia" w:asciiTheme="minorEastAsia" w:hAnsiTheme="minorEastAsia" w:eastAsiaTheme="minorEastAsia" w:cstheme="minorEastAsia"/>
                <w:lang w:eastAsia="zh-CN"/>
              </w:rPr>
              <w:t>。</w:t>
            </w:r>
          </w:p>
          <w:p w14:paraId="51C5B592">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（3）标签可以非接触式的读取和写入</w:t>
            </w:r>
            <w:r>
              <w:rPr>
                <w:rFonts w:hint="eastAsia" w:asciiTheme="minorEastAsia" w:hAnsiTheme="minorEastAsia" w:eastAsiaTheme="minorEastAsia" w:cstheme="minorEastAsia"/>
                <w:lang w:eastAsia="zh-CN"/>
              </w:rPr>
              <w:t>。</w:t>
            </w:r>
          </w:p>
          <w:p w14:paraId="42156CBF">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（4）标签具有一定的抗冲突性，能保证多个标签的同时可靠识别</w:t>
            </w:r>
            <w:r>
              <w:rPr>
                <w:rFonts w:hint="eastAsia" w:asciiTheme="minorEastAsia" w:hAnsiTheme="minorEastAsia" w:eastAsiaTheme="minorEastAsia" w:cstheme="minorEastAsia"/>
                <w:lang w:eastAsia="zh-CN"/>
              </w:rPr>
              <w:t>。</w:t>
            </w:r>
          </w:p>
          <w:p w14:paraId="0179D24E">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（5）标签具有较高的安全性，防止存储在其中的信息资料被泄露</w:t>
            </w:r>
            <w:r>
              <w:rPr>
                <w:rFonts w:hint="eastAsia" w:asciiTheme="minorEastAsia" w:hAnsiTheme="minorEastAsia" w:eastAsiaTheme="minorEastAsia" w:cstheme="minorEastAsia"/>
                <w:lang w:eastAsia="zh-CN"/>
              </w:rPr>
              <w:t>。</w:t>
            </w:r>
          </w:p>
          <w:p w14:paraId="167C3643">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（6）标签为自带不干胶标签。层位和架位标签上可标识层位和架位代号</w:t>
            </w:r>
            <w:r>
              <w:rPr>
                <w:rFonts w:hint="eastAsia" w:asciiTheme="minorEastAsia" w:hAnsiTheme="minorEastAsia" w:eastAsiaTheme="minorEastAsia" w:cstheme="minorEastAsia"/>
                <w:lang w:eastAsia="zh-CN"/>
              </w:rPr>
              <w:t>。</w:t>
            </w:r>
          </w:p>
        </w:tc>
      </w:tr>
      <w:tr w14:paraId="73E9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592E81FE">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42EA4CF8">
            <w:pPr>
              <w:spacing w:after="60" w:line="360" w:lineRule="auto"/>
              <w:jc w:val="left"/>
              <w:rPr>
                <w:rFonts w:hint="eastAsia" w:asciiTheme="minorEastAsia" w:hAnsiTheme="minorEastAsia" w:eastAsiaTheme="minorEastAsia" w:cstheme="minorEastAsia"/>
              </w:rPr>
            </w:pPr>
          </w:p>
        </w:tc>
        <w:tc>
          <w:tcPr>
            <w:tcW w:w="6737" w:type="dxa"/>
            <w:vAlign w:val="center"/>
          </w:tcPr>
          <w:p w14:paraId="7A5423D0">
            <w:pPr>
              <w:spacing w:after="60" w:line="360" w:lineRule="auto"/>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4、性能要求：</w:t>
            </w:r>
          </w:p>
        </w:tc>
      </w:tr>
      <w:tr w14:paraId="1BDA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41126889">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481FC36D">
            <w:pPr>
              <w:spacing w:after="60" w:line="360" w:lineRule="auto"/>
              <w:jc w:val="left"/>
              <w:rPr>
                <w:rFonts w:hint="eastAsia" w:asciiTheme="minorEastAsia" w:hAnsiTheme="minorEastAsia" w:eastAsiaTheme="minorEastAsia" w:cstheme="minorEastAsia"/>
              </w:rPr>
            </w:pPr>
          </w:p>
        </w:tc>
        <w:tc>
          <w:tcPr>
            <w:tcW w:w="6737" w:type="dxa"/>
            <w:vAlign w:val="center"/>
          </w:tcPr>
          <w:p w14:paraId="36F7687F">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（1）工作频率：860MHz～960MHz</w:t>
            </w:r>
            <w:r>
              <w:rPr>
                <w:rFonts w:hint="eastAsia" w:asciiTheme="minorEastAsia" w:hAnsiTheme="minorEastAsia" w:eastAsiaTheme="minorEastAsia" w:cstheme="minorEastAsia"/>
                <w:lang w:eastAsia="zh-CN"/>
              </w:rPr>
              <w:t>。</w:t>
            </w:r>
          </w:p>
        </w:tc>
      </w:tr>
      <w:tr w14:paraId="32FB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2E27F3F1">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19DB0ECA">
            <w:pPr>
              <w:spacing w:after="60" w:line="360" w:lineRule="auto"/>
              <w:jc w:val="left"/>
              <w:rPr>
                <w:rFonts w:hint="eastAsia" w:asciiTheme="minorEastAsia" w:hAnsiTheme="minorEastAsia" w:eastAsiaTheme="minorEastAsia" w:cstheme="minorEastAsia"/>
              </w:rPr>
            </w:pPr>
          </w:p>
        </w:tc>
        <w:tc>
          <w:tcPr>
            <w:tcW w:w="6737" w:type="dxa"/>
            <w:vAlign w:val="center"/>
          </w:tcPr>
          <w:p w14:paraId="528804A6">
            <w:pPr>
              <w:spacing w:after="60"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（2）有效识读距离：符合盘点设备读取要求</w:t>
            </w:r>
            <w:r>
              <w:rPr>
                <w:rFonts w:hint="eastAsia" w:asciiTheme="minorEastAsia" w:hAnsiTheme="minorEastAsia" w:eastAsiaTheme="minorEastAsia" w:cstheme="minorEastAsia"/>
                <w:lang w:eastAsia="zh-CN"/>
              </w:rPr>
              <w:t>。</w:t>
            </w:r>
          </w:p>
        </w:tc>
      </w:tr>
      <w:tr w14:paraId="1FE2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6DC7E9CA">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64C7B69E">
            <w:pPr>
              <w:spacing w:after="60" w:line="360" w:lineRule="auto"/>
              <w:jc w:val="left"/>
              <w:rPr>
                <w:rFonts w:hint="eastAsia" w:asciiTheme="minorEastAsia" w:hAnsiTheme="minorEastAsia" w:eastAsiaTheme="minorEastAsia" w:cstheme="minorEastAsia"/>
              </w:rPr>
            </w:pPr>
          </w:p>
        </w:tc>
        <w:tc>
          <w:tcPr>
            <w:tcW w:w="6737" w:type="dxa"/>
            <w:vAlign w:val="center"/>
          </w:tcPr>
          <w:p w14:paraId="14C7261F">
            <w:pPr>
              <w:spacing w:after="60" w:line="360" w:lineRule="auto"/>
              <w:jc w:val="left"/>
              <w:rPr>
                <w:rFonts w:hint="eastAsia" w:asciiTheme="minorEastAsia" w:hAnsiTheme="minorEastAsia" w:eastAsiaTheme="minorEastAsia" w:cstheme="minorEastAsia"/>
              </w:rPr>
            </w:pPr>
            <w:r>
              <w:rPr>
                <w:rFonts w:hint="eastAsia"/>
              </w:rPr>
              <w:t>5、技术要求</w:t>
            </w:r>
          </w:p>
        </w:tc>
      </w:tr>
      <w:tr w14:paraId="7800E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2A065699">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2EF6A1AF">
            <w:pPr>
              <w:spacing w:after="60" w:line="360" w:lineRule="auto"/>
              <w:jc w:val="left"/>
              <w:rPr>
                <w:rFonts w:hint="eastAsia" w:asciiTheme="minorEastAsia" w:hAnsiTheme="minorEastAsia" w:eastAsiaTheme="minorEastAsia" w:cstheme="minorEastAsia"/>
              </w:rPr>
            </w:pPr>
          </w:p>
        </w:tc>
        <w:tc>
          <w:tcPr>
            <w:tcW w:w="6737" w:type="dxa"/>
            <w:vAlign w:val="center"/>
          </w:tcPr>
          <w:p w14:paraId="1CBCF164">
            <w:pPr>
              <w:spacing w:after="60" w:line="360" w:lineRule="auto"/>
              <w:jc w:val="left"/>
              <w:rPr>
                <w:rFonts w:hint="eastAsia" w:asciiTheme="minorEastAsia" w:hAnsiTheme="minorEastAsia" w:eastAsiaTheme="minorEastAsia" w:cstheme="minorEastAsia"/>
              </w:rPr>
            </w:pPr>
            <w:r>
              <w:rPr>
                <w:rFonts w:hint="eastAsia"/>
                <w:b/>
                <w:bCs/>
                <w:color w:val="auto"/>
              </w:rPr>
              <w:t>▲（1）</w:t>
            </w:r>
            <w:r>
              <w:rPr>
                <w:rFonts w:hint="eastAsia" w:ascii="宋体" w:hAnsi="宋体" w:eastAsia="宋体"/>
                <w:b/>
                <w:bCs/>
                <w:color w:val="auto"/>
              </w:rPr>
              <w:t>层架标签的辐射骚扰及抗扰度等性能通过</w:t>
            </w:r>
            <w:r>
              <w:rPr>
                <w:rFonts w:ascii="宋体" w:hAnsi="宋体" w:eastAsia="宋体"/>
                <w:b/>
                <w:bCs/>
                <w:color w:val="auto"/>
              </w:rPr>
              <w:t>GB/T9254.1-2021及GB/T9254.2-2021标准检测</w:t>
            </w:r>
            <w:r>
              <w:rPr>
                <w:rFonts w:hint="eastAsia"/>
                <w:b/>
                <w:bCs/>
                <w:color w:val="auto"/>
              </w:rPr>
              <w:t>，提供检测机构出具的有害物质测试报告复印件（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6343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0" w:type="dxa"/>
            <w:vMerge w:val="continue"/>
            <w:vAlign w:val="center"/>
          </w:tcPr>
          <w:p w14:paraId="5351F08B">
            <w:pPr>
              <w:spacing w:after="60" w:line="360" w:lineRule="auto"/>
              <w:jc w:val="left"/>
              <w:rPr>
                <w:rFonts w:hint="eastAsia" w:asciiTheme="minorEastAsia" w:hAnsiTheme="minorEastAsia" w:eastAsiaTheme="minorEastAsia" w:cstheme="minorEastAsia"/>
              </w:rPr>
            </w:pPr>
          </w:p>
        </w:tc>
        <w:tc>
          <w:tcPr>
            <w:tcW w:w="1980" w:type="dxa"/>
            <w:vMerge w:val="continue"/>
            <w:vAlign w:val="center"/>
          </w:tcPr>
          <w:p w14:paraId="298A76D7">
            <w:pPr>
              <w:spacing w:after="60" w:line="360" w:lineRule="auto"/>
              <w:jc w:val="left"/>
              <w:rPr>
                <w:rFonts w:hint="eastAsia" w:asciiTheme="minorEastAsia" w:hAnsiTheme="minorEastAsia" w:eastAsiaTheme="minorEastAsia" w:cstheme="minorEastAsia"/>
              </w:rPr>
            </w:pPr>
          </w:p>
        </w:tc>
        <w:tc>
          <w:tcPr>
            <w:tcW w:w="6737" w:type="dxa"/>
            <w:vAlign w:val="center"/>
          </w:tcPr>
          <w:p w14:paraId="38C11DE5">
            <w:pPr>
              <w:pStyle w:val="18"/>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000000"/>
                <w:kern w:val="2"/>
                <w:sz w:val="21"/>
                <w:szCs w:val="21"/>
                <w:lang w:val="en-US" w:eastAsia="zh-CN" w:bidi="ar-SA"/>
              </w:rPr>
              <w:t>▲（2）提供RFID图书馆书架位置标注软件著作权登记证书，系统名称与技术要求不必完全一致，最终用途一致即可。提供软件著作权登记证书复印件或扫描件（如为投标人自有软件，著作权人需为投标人；如为投标人通过购买或租赁等形式获得软件使用权的，需同时提供著作权人与投标人签订的相关合同或协议或购买发票复印件或扫描件）。</w:t>
            </w:r>
          </w:p>
        </w:tc>
      </w:tr>
    </w:tbl>
    <w:p w14:paraId="5B6782A6">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970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1660"/>
        <w:gridCol w:w="6752"/>
      </w:tblGrid>
      <w:tr w14:paraId="73BB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51B6EC61">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1660" w:type="dxa"/>
            <w:noWrap w:val="0"/>
            <w:vAlign w:val="center"/>
          </w:tcPr>
          <w:p w14:paraId="06F148C0">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目录</w:t>
            </w:r>
          </w:p>
        </w:tc>
        <w:tc>
          <w:tcPr>
            <w:tcW w:w="6752" w:type="dxa"/>
            <w:noWrap w:val="0"/>
            <w:vAlign w:val="center"/>
          </w:tcPr>
          <w:p w14:paraId="025C0C95">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招标商务需求</w:t>
            </w:r>
          </w:p>
        </w:tc>
      </w:tr>
      <w:tr w14:paraId="2283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03" w:type="dxa"/>
            <w:gridSpan w:val="3"/>
            <w:noWrap w:val="0"/>
            <w:vAlign w:val="top"/>
          </w:tcPr>
          <w:p w14:paraId="2AFB9D21">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（一）免费保修期内售后服务要求</w:t>
            </w:r>
          </w:p>
        </w:tc>
      </w:tr>
      <w:tr w14:paraId="43F4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24EB17C9">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w:t>
            </w:r>
          </w:p>
        </w:tc>
        <w:tc>
          <w:tcPr>
            <w:tcW w:w="1660" w:type="dxa"/>
            <w:noWrap w:val="0"/>
            <w:vAlign w:val="center"/>
          </w:tcPr>
          <w:p w14:paraId="37C1693A">
            <w:pP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免费保修期</w:t>
            </w:r>
          </w:p>
        </w:tc>
        <w:tc>
          <w:tcPr>
            <w:tcW w:w="6752" w:type="dxa"/>
            <w:noWrap w:val="0"/>
            <w:vAlign w:val="top"/>
          </w:tcPr>
          <w:p w14:paraId="0FDE472F">
            <w:pPr>
              <w:rPr>
                <w:rFonts w:hint="eastAsia" w:asciiTheme="minorEastAsia" w:hAnsiTheme="minorEastAsia" w:eastAsiaTheme="minorEastAsia" w:cstheme="minorEastAsia"/>
                <w:b/>
                <w:sz w:val="21"/>
                <w:szCs w:val="21"/>
                <w:highlight w:val="yellow"/>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sz w:val="21"/>
                <w:szCs w:val="21"/>
                <w:highlight w:val="yellow"/>
                <w:lang w:val="en-US" w:eastAsia="zh-CN"/>
              </w:rPr>
              <w:t>所有</w:t>
            </w:r>
            <w:r>
              <w:rPr>
                <w:rFonts w:hint="eastAsia" w:asciiTheme="minorEastAsia" w:hAnsiTheme="minorEastAsia" w:eastAsiaTheme="minorEastAsia" w:cstheme="minorEastAsia"/>
                <w:bCs/>
                <w:sz w:val="21"/>
                <w:szCs w:val="21"/>
                <w:highlight w:val="yellow"/>
              </w:rPr>
              <w:t>货物免费保修期</w:t>
            </w:r>
            <w:r>
              <w:rPr>
                <w:rFonts w:hint="eastAsia" w:asciiTheme="minorEastAsia" w:hAnsiTheme="minorEastAsia" w:eastAsiaTheme="minorEastAsia" w:cstheme="minorEastAsia"/>
                <w:bCs/>
                <w:sz w:val="21"/>
                <w:szCs w:val="21"/>
                <w:highlight w:val="yellow"/>
                <w:u w:val="single"/>
                <w:shd w:val="clear" w:color="auto" w:fill="FFFF00"/>
              </w:rPr>
              <w:t xml:space="preserve"> </w:t>
            </w:r>
            <w:r>
              <w:rPr>
                <w:rFonts w:hint="eastAsia" w:asciiTheme="minorEastAsia" w:hAnsiTheme="minorEastAsia" w:eastAsiaTheme="minorEastAsia" w:cstheme="minorEastAsia"/>
                <w:bCs/>
                <w:sz w:val="21"/>
                <w:szCs w:val="21"/>
                <w:highlight w:val="yellow"/>
                <w:u w:val="single"/>
                <w:shd w:val="clear" w:color="auto" w:fill="FFFF00"/>
                <w:lang w:val="en-US" w:eastAsia="zh-CN"/>
              </w:rPr>
              <w:t>2</w:t>
            </w:r>
            <w:r>
              <w:rPr>
                <w:rFonts w:hint="eastAsia" w:asciiTheme="minorEastAsia" w:hAnsiTheme="minorEastAsia" w:eastAsiaTheme="minorEastAsia" w:cstheme="minorEastAsia"/>
                <w:bCs/>
                <w:sz w:val="21"/>
                <w:szCs w:val="21"/>
                <w:highlight w:val="yellow"/>
                <w:u w:val="single"/>
                <w:shd w:val="clear" w:color="auto" w:fill="FFFF00"/>
              </w:rPr>
              <w:t xml:space="preserve"> </w:t>
            </w:r>
            <w:r>
              <w:rPr>
                <w:rFonts w:hint="eastAsia" w:asciiTheme="minorEastAsia" w:hAnsiTheme="minorEastAsia" w:eastAsiaTheme="minorEastAsia" w:cstheme="minorEastAsia"/>
                <w:bCs/>
                <w:sz w:val="21"/>
                <w:szCs w:val="21"/>
                <w:highlight w:val="yellow"/>
              </w:rPr>
              <w:t>年(</w:t>
            </w:r>
            <w:r>
              <w:rPr>
                <w:rFonts w:hint="eastAsia" w:asciiTheme="minorEastAsia" w:hAnsiTheme="minorEastAsia" w:eastAsiaTheme="minorEastAsia" w:cstheme="minorEastAsia"/>
                <w:b w:val="0"/>
                <w:bCs w:val="0"/>
                <w:color w:val="auto"/>
                <w:sz w:val="21"/>
                <w:szCs w:val="21"/>
                <w:highlight w:val="yellow"/>
              </w:rPr>
              <w:t>耗材除外</w:t>
            </w:r>
            <w:r>
              <w:rPr>
                <w:rFonts w:hint="eastAsia" w:asciiTheme="minorEastAsia" w:hAnsiTheme="minorEastAsia" w:eastAsiaTheme="minorEastAsia" w:cstheme="minorEastAsia"/>
                <w:bCs/>
                <w:sz w:val="21"/>
                <w:szCs w:val="21"/>
                <w:highlight w:val="yellow"/>
              </w:rPr>
              <w:t>)，时间自最终验收合格并交付使用之日起计算。</w:t>
            </w:r>
          </w:p>
        </w:tc>
      </w:tr>
      <w:tr w14:paraId="76DD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3FCB2B45">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w:t>
            </w:r>
          </w:p>
        </w:tc>
        <w:tc>
          <w:tcPr>
            <w:tcW w:w="1660" w:type="dxa"/>
            <w:noWrap w:val="0"/>
            <w:vAlign w:val="top"/>
          </w:tcPr>
          <w:p w14:paraId="445FC058">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维修响应及故障解决时间</w:t>
            </w:r>
          </w:p>
        </w:tc>
        <w:tc>
          <w:tcPr>
            <w:tcW w:w="6752" w:type="dxa"/>
            <w:noWrap w:val="0"/>
            <w:vAlign w:val="top"/>
          </w:tcPr>
          <w:p w14:paraId="3F87388A">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val="0"/>
                <w:bCs w:val="0"/>
                <w:color w:val="000000"/>
                <w:sz w:val="21"/>
                <w:szCs w:val="21"/>
              </w:rPr>
              <w:t>保修期内，产品如发生故障，中标人维修人员应在接到故障通知后 8 小时内赴故障现场对设备进行抢修；如需更换小部件，应在接到故障 通知 24 小时内更换修理完毕；如要更换大部件，应在接到故障通知 3 天内更换修理完毕。</w:t>
            </w:r>
          </w:p>
        </w:tc>
      </w:tr>
      <w:tr w14:paraId="6F3D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291" w:type="dxa"/>
            <w:noWrap w:val="0"/>
            <w:vAlign w:val="center"/>
          </w:tcPr>
          <w:p w14:paraId="16DC9E94">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3</w:t>
            </w:r>
          </w:p>
        </w:tc>
        <w:tc>
          <w:tcPr>
            <w:tcW w:w="1660" w:type="dxa"/>
            <w:noWrap w:val="0"/>
            <w:vAlign w:val="center"/>
          </w:tcPr>
          <w:p w14:paraId="60E8FDCF">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其他</w:t>
            </w:r>
          </w:p>
        </w:tc>
        <w:tc>
          <w:tcPr>
            <w:tcW w:w="6752" w:type="dxa"/>
            <w:noWrap w:val="0"/>
            <w:vAlign w:val="center"/>
          </w:tcPr>
          <w:p w14:paraId="345CDDD9">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Cs/>
                <w:sz w:val="21"/>
                <w:szCs w:val="21"/>
              </w:rPr>
              <w:t>投标人应按其投标文件中的承诺，进行其他售后服务工作。</w:t>
            </w:r>
          </w:p>
        </w:tc>
      </w:tr>
      <w:tr w14:paraId="6DF6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03" w:type="dxa"/>
            <w:gridSpan w:val="3"/>
            <w:noWrap w:val="0"/>
            <w:vAlign w:val="center"/>
          </w:tcPr>
          <w:p w14:paraId="7A75B403">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sz w:val="21"/>
                <w:szCs w:val="21"/>
              </w:rPr>
              <w:t>（二）免费保修期外售后服务要求</w:t>
            </w:r>
          </w:p>
        </w:tc>
      </w:tr>
      <w:tr w14:paraId="5E8C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291" w:type="dxa"/>
            <w:vMerge w:val="restart"/>
            <w:noWrap w:val="0"/>
            <w:vAlign w:val="center"/>
          </w:tcPr>
          <w:p w14:paraId="366E4C6A">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1</w:t>
            </w:r>
          </w:p>
        </w:tc>
        <w:tc>
          <w:tcPr>
            <w:tcW w:w="1660" w:type="dxa"/>
            <w:vMerge w:val="restart"/>
            <w:noWrap w:val="0"/>
            <w:vAlign w:val="center"/>
          </w:tcPr>
          <w:p w14:paraId="3B570536">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免费保修期外售后服务要求</w:t>
            </w:r>
          </w:p>
        </w:tc>
        <w:tc>
          <w:tcPr>
            <w:tcW w:w="6752" w:type="dxa"/>
            <w:noWrap w:val="0"/>
            <w:vAlign w:val="center"/>
          </w:tcPr>
          <w:p w14:paraId="583CE432">
            <w:pPr>
              <w:rPr>
                <w:rFonts w:hint="eastAsia" w:asciiTheme="minorEastAsia" w:hAnsiTheme="minorEastAsia" w:eastAsiaTheme="minorEastAsia" w:cstheme="minorEastAsia"/>
                <w:bCs/>
                <w:kern w:val="2"/>
                <w:sz w:val="21"/>
                <w:szCs w:val="21"/>
                <w:lang w:val="en-US" w:eastAsia="zh-CN" w:bidi="ar-SA"/>
              </w:rPr>
            </w:pPr>
            <w:r>
              <w:rPr>
                <w:rFonts w:hint="eastAsia" w:asciiTheme="minorEastAsia" w:hAnsiTheme="minorEastAsia" w:eastAsiaTheme="minorEastAsia" w:cstheme="minorEastAsia"/>
                <w:b w:val="0"/>
                <w:bCs w:val="0"/>
                <w:color w:val="000000"/>
                <w:sz w:val="21"/>
                <w:szCs w:val="21"/>
                <w:lang w:val="en-US" w:eastAsia="zh-CN"/>
              </w:rPr>
              <w:t>1.1</w:t>
            </w:r>
            <w:r>
              <w:rPr>
                <w:rFonts w:hint="eastAsia" w:asciiTheme="minorEastAsia" w:hAnsiTheme="minorEastAsia" w:eastAsiaTheme="minorEastAsia" w:cstheme="minorEastAsia"/>
                <w:b w:val="0"/>
                <w:bCs w:val="0"/>
                <w:color w:val="000000"/>
                <w:sz w:val="21"/>
                <w:szCs w:val="21"/>
              </w:rPr>
              <w:t>在保修期满以后，中标人应按其在深圳地区同类产品的最优惠价格 提供保修服务。</w:t>
            </w:r>
          </w:p>
        </w:tc>
      </w:tr>
      <w:tr w14:paraId="2C9C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91" w:type="dxa"/>
            <w:vMerge w:val="continue"/>
            <w:noWrap w:val="0"/>
            <w:vAlign w:val="center"/>
          </w:tcPr>
          <w:p w14:paraId="492683CE">
            <w:pPr>
              <w:jc w:val="center"/>
              <w:rPr>
                <w:rFonts w:hint="eastAsia" w:asciiTheme="minorEastAsia" w:hAnsiTheme="minorEastAsia" w:eastAsiaTheme="minorEastAsia" w:cstheme="minorEastAsia"/>
                <w:b/>
                <w:sz w:val="21"/>
                <w:szCs w:val="21"/>
                <w:lang w:val="en-US" w:eastAsia="zh-CN"/>
              </w:rPr>
            </w:pPr>
          </w:p>
        </w:tc>
        <w:tc>
          <w:tcPr>
            <w:tcW w:w="1660" w:type="dxa"/>
            <w:vMerge w:val="continue"/>
            <w:noWrap w:val="0"/>
            <w:vAlign w:val="center"/>
          </w:tcPr>
          <w:p w14:paraId="39EAF512">
            <w:pPr>
              <w:rPr>
                <w:rFonts w:hint="eastAsia" w:asciiTheme="minorEastAsia" w:hAnsiTheme="minorEastAsia" w:eastAsiaTheme="minorEastAsia" w:cstheme="minorEastAsia"/>
                <w:sz w:val="21"/>
                <w:szCs w:val="21"/>
                <w:lang w:val="en-US" w:eastAsia="zh-CN"/>
              </w:rPr>
            </w:pPr>
          </w:p>
        </w:tc>
        <w:tc>
          <w:tcPr>
            <w:tcW w:w="6752" w:type="dxa"/>
            <w:noWrap w:val="0"/>
            <w:vAlign w:val="center"/>
          </w:tcPr>
          <w:p w14:paraId="7BAE24FC">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val="0"/>
                <w:bCs w:val="0"/>
                <w:color w:val="000000"/>
                <w:sz w:val="21"/>
                <w:szCs w:val="21"/>
                <w:lang w:val="en-US" w:eastAsia="zh-CN"/>
              </w:rPr>
              <w:t>1.2</w:t>
            </w:r>
            <w:r>
              <w:rPr>
                <w:rFonts w:hint="eastAsia" w:asciiTheme="minorEastAsia" w:hAnsiTheme="minorEastAsia" w:eastAsiaTheme="minorEastAsia" w:cstheme="minorEastAsia"/>
                <w:b w:val="0"/>
                <w:bCs w:val="0"/>
                <w:color w:val="000000"/>
                <w:sz w:val="21"/>
                <w:szCs w:val="21"/>
              </w:rPr>
              <w:t>中标人应负责对采购人的操作、维修、保养的人员进行培训（并提供设备使用维护说明书），具体培训时间和培训方案应由双方协商制 定（此项费用包含在投标报价内，不再额外收费）。</w:t>
            </w:r>
          </w:p>
        </w:tc>
      </w:tr>
      <w:tr w14:paraId="4A28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03" w:type="dxa"/>
            <w:gridSpan w:val="3"/>
            <w:noWrap w:val="0"/>
            <w:vAlign w:val="top"/>
          </w:tcPr>
          <w:p w14:paraId="2A9177A1">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lang w:val="en-US" w:eastAsia="zh-CN"/>
              </w:rPr>
              <w:t>三</w:t>
            </w:r>
            <w:r>
              <w:rPr>
                <w:rFonts w:hint="eastAsia" w:asciiTheme="minorEastAsia" w:hAnsiTheme="minorEastAsia" w:eastAsiaTheme="minorEastAsia" w:cstheme="minorEastAsia"/>
                <w:b/>
                <w:sz w:val="21"/>
                <w:szCs w:val="21"/>
              </w:rPr>
              <w:t>）其他商务要求</w:t>
            </w:r>
          </w:p>
        </w:tc>
      </w:tr>
      <w:tr w14:paraId="4D66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restart"/>
            <w:noWrap w:val="0"/>
            <w:vAlign w:val="center"/>
          </w:tcPr>
          <w:p w14:paraId="5A6E52EA">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w:t>
            </w:r>
          </w:p>
        </w:tc>
        <w:tc>
          <w:tcPr>
            <w:tcW w:w="1660" w:type="dxa"/>
            <w:vMerge w:val="restart"/>
            <w:noWrap w:val="0"/>
            <w:vAlign w:val="center"/>
          </w:tcPr>
          <w:p w14:paraId="44BC03FC">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关于交货</w:t>
            </w:r>
          </w:p>
        </w:tc>
        <w:tc>
          <w:tcPr>
            <w:tcW w:w="6752" w:type="dxa"/>
            <w:noWrap w:val="0"/>
            <w:vAlign w:val="top"/>
          </w:tcPr>
          <w:p w14:paraId="7D2A835D">
            <w:pP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bCs/>
                <w:sz w:val="21"/>
                <w:szCs w:val="21"/>
                <w:highlight w:val="yellow"/>
              </w:rPr>
              <w:t>1.1</w:t>
            </w:r>
            <w:r>
              <w:rPr>
                <w:rFonts w:hint="eastAsia" w:asciiTheme="minorEastAsia" w:hAnsiTheme="minorEastAsia" w:eastAsiaTheme="minorEastAsia" w:cstheme="minorEastAsia"/>
                <w:b/>
                <w:bCs/>
                <w:color w:val="FF0000"/>
                <w:sz w:val="21"/>
                <w:szCs w:val="21"/>
                <w:highlight w:val="yellow"/>
              </w:rPr>
              <w:t xml:space="preserve">签订合同后 </w:t>
            </w:r>
            <w:r>
              <w:rPr>
                <w:rFonts w:hint="eastAsia" w:asciiTheme="minorEastAsia" w:hAnsiTheme="minorEastAsia" w:eastAsiaTheme="minorEastAsia" w:cstheme="minorEastAsia"/>
                <w:b/>
                <w:bCs/>
                <w:color w:val="FF0000"/>
                <w:sz w:val="21"/>
                <w:szCs w:val="21"/>
                <w:highlight w:val="yellow"/>
                <w:lang w:val="en-US" w:eastAsia="zh-CN"/>
              </w:rPr>
              <w:t>60</w:t>
            </w:r>
            <w:r>
              <w:rPr>
                <w:rFonts w:hint="eastAsia" w:asciiTheme="minorEastAsia" w:hAnsiTheme="minorEastAsia" w:eastAsiaTheme="minorEastAsia" w:cstheme="minorEastAsia"/>
                <w:b/>
                <w:bCs/>
                <w:color w:val="FF0000"/>
                <w:sz w:val="21"/>
                <w:szCs w:val="21"/>
                <w:highlight w:val="yellow"/>
              </w:rPr>
              <w:t>（天）日历日内，系指合同签订之日起至货物运 抵采购人指定地点并且完成安装、调试，验收合格交付使用的时间。</w:t>
            </w:r>
          </w:p>
        </w:tc>
      </w:tr>
      <w:tr w14:paraId="035A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42728FD3">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1DA592F2">
            <w:pPr>
              <w:jc w:val="center"/>
              <w:rPr>
                <w:rFonts w:hint="eastAsia" w:asciiTheme="minorEastAsia" w:hAnsiTheme="minorEastAsia" w:eastAsiaTheme="minorEastAsia" w:cstheme="minorEastAsia"/>
                <w:sz w:val="21"/>
                <w:szCs w:val="21"/>
              </w:rPr>
            </w:pPr>
          </w:p>
        </w:tc>
        <w:tc>
          <w:tcPr>
            <w:tcW w:w="6752" w:type="dxa"/>
            <w:noWrap w:val="0"/>
            <w:vAlign w:val="top"/>
          </w:tcPr>
          <w:p w14:paraId="27E5F3D1">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1.2投标人必须承担的设备运输、安装调试、验收检测和提供设备操作说明书、图纸等其他类似的义务。</w:t>
            </w:r>
          </w:p>
        </w:tc>
      </w:tr>
      <w:tr w14:paraId="2CBB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3DC71BE4">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75E78F8B">
            <w:pPr>
              <w:jc w:val="center"/>
              <w:rPr>
                <w:rFonts w:hint="eastAsia" w:asciiTheme="minorEastAsia" w:hAnsiTheme="minorEastAsia" w:eastAsiaTheme="minorEastAsia" w:cstheme="minorEastAsia"/>
                <w:sz w:val="21"/>
                <w:szCs w:val="21"/>
              </w:rPr>
            </w:pPr>
          </w:p>
        </w:tc>
        <w:tc>
          <w:tcPr>
            <w:tcW w:w="6752" w:type="dxa"/>
            <w:noWrap w:val="0"/>
            <w:vAlign w:val="top"/>
          </w:tcPr>
          <w:p w14:paraId="1DEBE9EC">
            <w:pP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 w:val="0"/>
                <w:bCs w:val="0"/>
                <w:color w:val="000000"/>
                <w:sz w:val="21"/>
                <w:szCs w:val="21"/>
                <w:lang w:val="en-US" w:eastAsia="zh-CN"/>
              </w:rPr>
              <w:t>1.3</w:t>
            </w:r>
            <w:r>
              <w:rPr>
                <w:rFonts w:hint="eastAsia" w:asciiTheme="minorEastAsia" w:hAnsiTheme="minorEastAsia" w:eastAsiaTheme="minorEastAsia" w:cstheme="minorEastAsia"/>
                <w:b w:val="0"/>
                <w:bCs w:val="0"/>
                <w:color w:val="000000"/>
                <w:sz w:val="21"/>
                <w:szCs w:val="21"/>
              </w:rPr>
              <w:t>包装要求和运输方式：常规包装，运输方式由中标人自定。由于不 适当包装或不适当装运而造成货物在运输过程中有任何损失的，一律 由中标人负责。</w:t>
            </w:r>
          </w:p>
        </w:tc>
      </w:tr>
      <w:tr w14:paraId="7A24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0612E4E3">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2E5AFDEF">
            <w:pPr>
              <w:jc w:val="center"/>
              <w:rPr>
                <w:rFonts w:hint="eastAsia" w:asciiTheme="minorEastAsia" w:hAnsiTheme="minorEastAsia" w:eastAsiaTheme="minorEastAsia" w:cstheme="minorEastAsia"/>
                <w:sz w:val="21"/>
                <w:szCs w:val="21"/>
              </w:rPr>
            </w:pPr>
          </w:p>
        </w:tc>
        <w:tc>
          <w:tcPr>
            <w:tcW w:w="6752" w:type="dxa"/>
            <w:noWrap w:val="0"/>
            <w:vAlign w:val="top"/>
          </w:tcPr>
          <w:p w14:paraId="7EF89F75">
            <w:pP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val="en-US" w:eastAsia="zh-CN"/>
              </w:rPr>
              <w:t>1.4</w:t>
            </w:r>
            <w:r>
              <w:rPr>
                <w:rFonts w:hint="eastAsia" w:asciiTheme="minorEastAsia" w:hAnsiTheme="minorEastAsia" w:eastAsiaTheme="minorEastAsia" w:cstheme="minorEastAsia"/>
                <w:b w:val="0"/>
                <w:bCs w:val="0"/>
                <w:color w:val="000000"/>
                <w:sz w:val="21"/>
                <w:szCs w:val="21"/>
              </w:rPr>
              <w:t>中标人需承担货物运输、安装调试、验收检测和提供货物操作说明 书、图纸等其他类似的义务。</w:t>
            </w:r>
          </w:p>
        </w:tc>
      </w:tr>
      <w:tr w14:paraId="37DC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0A224452">
            <w:pPr>
              <w:jc w:val="center"/>
              <w:rPr>
                <w:rFonts w:hint="eastAsia" w:asciiTheme="minorEastAsia" w:hAnsiTheme="minorEastAsia" w:eastAsiaTheme="minorEastAsia" w:cstheme="minorEastAsia"/>
                <w:b/>
                <w:sz w:val="21"/>
                <w:szCs w:val="21"/>
              </w:rPr>
            </w:pPr>
          </w:p>
        </w:tc>
        <w:tc>
          <w:tcPr>
            <w:tcW w:w="1660" w:type="dxa"/>
            <w:vMerge w:val="continue"/>
            <w:noWrap w:val="0"/>
            <w:vAlign w:val="center"/>
          </w:tcPr>
          <w:p w14:paraId="62BC73B7">
            <w:pPr>
              <w:jc w:val="center"/>
              <w:rPr>
                <w:rFonts w:hint="eastAsia" w:asciiTheme="minorEastAsia" w:hAnsiTheme="minorEastAsia" w:eastAsiaTheme="minorEastAsia" w:cstheme="minorEastAsia"/>
                <w:sz w:val="21"/>
                <w:szCs w:val="21"/>
              </w:rPr>
            </w:pPr>
          </w:p>
        </w:tc>
        <w:tc>
          <w:tcPr>
            <w:tcW w:w="6752" w:type="dxa"/>
            <w:noWrap w:val="0"/>
            <w:vAlign w:val="top"/>
          </w:tcPr>
          <w:p w14:paraId="6A7A03A4">
            <w:pP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val="en-US" w:eastAsia="zh-CN"/>
              </w:rPr>
              <w:t>1.5</w:t>
            </w:r>
            <w:r>
              <w:rPr>
                <w:rFonts w:hint="eastAsia" w:asciiTheme="minorEastAsia" w:hAnsiTheme="minorEastAsia" w:eastAsiaTheme="minorEastAsia" w:cstheme="minorEastAsia"/>
                <w:b w:val="0"/>
                <w:bCs w:val="0"/>
                <w:color w:val="000000"/>
                <w:sz w:val="21"/>
                <w:szCs w:val="21"/>
              </w:rPr>
              <w:t>风险承担：货物交付给采购人验收合格前的所有风险由中标人承 担。</w:t>
            </w:r>
          </w:p>
        </w:tc>
      </w:tr>
      <w:tr w14:paraId="4A3C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restart"/>
            <w:noWrap w:val="0"/>
            <w:vAlign w:val="center"/>
          </w:tcPr>
          <w:p w14:paraId="4E9636FF">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2</w:t>
            </w:r>
          </w:p>
        </w:tc>
        <w:tc>
          <w:tcPr>
            <w:tcW w:w="1660" w:type="dxa"/>
            <w:vMerge w:val="restart"/>
            <w:noWrap w:val="0"/>
            <w:vAlign w:val="center"/>
          </w:tcPr>
          <w:p w14:paraId="76B4C23A">
            <w:pPr>
              <w:jc w:val="center"/>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sz w:val="21"/>
                <w:szCs w:val="21"/>
                <w:highlight w:val="yellow"/>
              </w:rPr>
              <w:t>★关于验收</w:t>
            </w:r>
          </w:p>
        </w:tc>
        <w:tc>
          <w:tcPr>
            <w:tcW w:w="6752" w:type="dxa"/>
            <w:noWrap w:val="0"/>
            <w:vAlign w:val="top"/>
          </w:tcPr>
          <w:p w14:paraId="0FC34D43">
            <w:pPr>
              <w:spacing w:line="340" w:lineRule="exact"/>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lang w:val="en-US" w:eastAsia="zh-CN"/>
              </w:rPr>
              <w:t>2.1</w:t>
            </w:r>
            <w:r>
              <w:rPr>
                <w:rFonts w:hint="eastAsia" w:asciiTheme="minorEastAsia" w:hAnsiTheme="minorEastAsia" w:eastAsiaTheme="minorEastAsia" w:cstheme="minorEastAsia"/>
                <w:bCs/>
                <w:sz w:val="21"/>
                <w:szCs w:val="21"/>
                <w:highlight w:val="yellow"/>
              </w:rPr>
              <w:t>投标人货物经过双方检验认可后，签署验收报告，产品保修期自验收合格之日起算，由投标人提供产品保修文件。</w:t>
            </w:r>
          </w:p>
        </w:tc>
      </w:tr>
      <w:tr w14:paraId="31C6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vMerge w:val="continue"/>
            <w:noWrap w:val="0"/>
            <w:vAlign w:val="center"/>
          </w:tcPr>
          <w:p w14:paraId="694A28BA">
            <w:pPr>
              <w:jc w:val="center"/>
              <w:rPr>
                <w:rFonts w:hint="eastAsia" w:asciiTheme="minorEastAsia" w:hAnsiTheme="minorEastAsia" w:eastAsiaTheme="minorEastAsia" w:cstheme="minorEastAsia"/>
                <w:b/>
                <w:sz w:val="21"/>
                <w:szCs w:val="21"/>
              </w:rPr>
            </w:pPr>
          </w:p>
        </w:tc>
        <w:tc>
          <w:tcPr>
            <w:tcW w:w="1660" w:type="dxa"/>
            <w:vMerge w:val="continue"/>
            <w:noWrap w:val="0"/>
            <w:vAlign w:val="top"/>
          </w:tcPr>
          <w:p w14:paraId="2A9DF938">
            <w:pPr>
              <w:rPr>
                <w:rFonts w:hint="eastAsia" w:asciiTheme="minorEastAsia" w:hAnsiTheme="minorEastAsia" w:eastAsiaTheme="minorEastAsia" w:cstheme="minorEastAsia"/>
                <w:b/>
                <w:sz w:val="21"/>
                <w:szCs w:val="21"/>
                <w:highlight w:val="yellow"/>
              </w:rPr>
            </w:pPr>
          </w:p>
        </w:tc>
        <w:tc>
          <w:tcPr>
            <w:tcW w:w="6752" w:type="dxa"/>
            <w:noWrap w:val="0"/>
            <w:vAlign w:val="top"/>
          </w:tcPr>
          <w:p w14:paraId="7AD20C2E">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lang w:val="en-US" w:eastAsia="zh-CN"/>
              </w:rPr>
              <w:t>2.2</w:t>
            </w:r>
            <w:r>
              <w:rPr>
                <w:rFonts w:hint="eastAsia" w:asciiTheme="minorEastAsia" w:hAnsiTheme="minorEastAsia" w:eastAsiaTheme="minorEastAsia" w:cstheme="minorEastAsia"/>
                <w:bCs/>
                <w:sz w:val="21"/>
                <w:szCs w:val="21"/>
                <w:highlight w:val="yellow"/>
              </w:rPr>
              <w:t>当满足以下条件时，采购人才向中标人签发货物验收报告：</w:t>
            </w:r>
          </w:p>
          <w:p w14:paraId="3636A655">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a、中标人已按照合同规定提供了全部产品及完整的技术资料。</w:t>
            </w:r>
          </w:p>
          <w:p w14:paraId="279664DE">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b、货物符合招标文件技术规格书的要求，性能满足要求。</w:t>
            </w:r>
          </w:p>
          <w:p w14:paraId="0133A9FA">
            <w:pPr>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c、货物具备产品合格证。</w:t>
            </w:r>
          </w:p>
        </w:tc>
      </w:tr>
      <w:tr w14:paraId="35E9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1" w:type="dxa"/>
            <w:noWrap w:val="0"/>
            <w:vAlign w:val="center"/>
          </w:tcPr>
          <w:p w14:paraId="1CB6B275">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3</w:t>
            </w:r>
          </w:p>
        </w:tc>
        <w:tc>
          <w:tcPr>
            <w:tcW w:w="1660" w:type="dxa"/>
            <w:noWrap w:val="0"/>
            <w:vAlign w:val="center"/>
          </w:tcPr>
          <w:p w14:paraId="3632E76F">
            <w:pPr>
              <w:spacing w:line="360" w:lineRule="auto"/>
              <w:jc w:val="center"/>
              <w:rPr>
                <w:rFonts w:hint="eastAsia" w:asciiTheme="minorEastAsia" w:hAnsiTheme="minorEastAsia" w:eastAsiaTheme="minorEastAsia" w:cstheme="minorEastAsia"/>
                <w:b/>
                <w:sz w:val="21"/>
                <w:szCs w:val="21"/>
                <w:highlight w:val="yellow"/>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b w:val="0"/>
                <w:bCs w:val="0"/>
                <w:kern w:val="0"/>
                <w:sz w:val="21"/>
                <w:szCs w:val="21"/>
                <w:highlight w:val="yellow"/>
              </w:rPr>
              <w:t>付款方式</w:t>
            </w:r>
          </w:p>
        </w:tc>
        <w:tc>
          <w:tcPr>
            <w:tcW w:w="6752" w:type="dxa"/>
            <w:noWrap w:val="0"/>
            <w:vAlign w:val="top"/>
          </w:tcPr>
          <w:p w14:paraId="00C9E943">
            <w:pPr>
              <w:tabs>
                <w:tab w:val="left" w:pos="1260"/>
              </w:tabs>
              <w:spacing w:line="360" w:lineRule="auto"/>
              <w:rPr>
                <w:rFonts w:hint="default" w:asciiTheme="minorEastAsia" w:hAnsiTheme="minorEastAsia" w:eastAsiaTheme="minorEastAsia" w:cstheme="minorEastAsia"/>
                <w:bCs/>
                <w:sz w:val="21"/>
                <w:szCs w:val="21"/>
                <w:highlight w:val="yellow"/>
                <w:lang w:val="en-US" w:eastAsia="zh-CN"/>
              </w:rPr>
            </w:pPr>
            <w:r>
              <w:rPr>
                <w:rFonts w:hint="eastAsia" w:asciiTheme="minorEastAsia" w:hAnsiTheme="minorEastAsia" w:eastAsiaTheme="minorEastAsia" w:cstheme="minorEastAsia"/>
                <w:bCs/>
                <w:sz w:val="21"/>
                <w:szCs w:val="21"/>
                <w:highlight w:val="yellow"/>
              </w:rPr>
              <w:t>签订合同后，采购人向中标人支付合同总价的30%作为预付款，</w:t>
            </w:r>
            <w:r>
              <w:rPr>
                <w:rFonts w:hint="eastAsia" w:asciiTheme="minorEastAsia" w:hAnsiTheme="minorEastAsia" w:eastAsiaTheme="minorEastAsia" w:cstheme="minorEastAsia"/>
                <w:kern w:val="0"/>
                <w:sz w:val="21"/>
                <w:szCs w:val="21"/>
                <w:highlight w:val="yellow"/>
              </w:rPr>
              <w:t>货到指定地点并验收合格后支付合同总价的70%。</w:t>
            </w:r>
            <w:r>
              <w:rPr>
                <w:rFonts w:hint="eastAsia" w:asciiTheme="minorEastAsia" w:hAnsiTheme="minorEastAsia" w:eastAsiaTheme="minorEastAsia" w:cstheme="minorEastAsia"/>
                <w:bCs/>
                <w:sz w:val="21"/>
                <w:szCs w:val="21"/>
                <w:highlight w:val="yellow"/>
              </w:rPr>
              <w:t>每次</w:t>
            </w:r>
            <w:r>
              <w:rPr>
                <w:rFonts w:hint="eastAsia" w:asciiTheme="minorEastAsia" w:hAnsiTheme="minorEastAsia" w:eastAsiaTheme="minorEastAsia" w:cstheme="minorEastAsia"/>
                <w:bCs/>
                <w:sz w:val="21"/>
                <w:szCs w:val="21"/>
                <w:highlight w:val="yellow"/>
                <w:lang w:eastAsia="zh-TW"/>
              </w:rPr>
              <w:t>按合同支付款项前，中标人</w:t>
            </w:r>
            <w:r>
              <w:rPr>
                <w:rFonts w:hint="eastAsia" w:asciiTheme="minorEastAsia" w:hAnsiTheme="minorEastAsia" w:eastAsiaTheme="minorEastAsia" w:cstheme="minorEastAsia"/>
                <w:bCs/>
                <w:sz w:val="21"/>
                <w:szCs w:val="21"/>
                <w:highlight w:val="yellow"/>
              </w:rPr>
              <w:t>应</w:t>
            </w:r>
            <w:r>
              <w:rPr>
                <w:rFonts w:hint="eastAsia" w:asciiTheme="minorEastAsia" w:hAnsiTheme="minorEastAsia" w:eastAsiaTheme="minorEastAsia" w:cstheme="minorEastAsia"/>
                <w:bCs/>
                <w:sz w:val="21"/>
                <w:szCs w:val="21"/>
                <w:highlight w:val="yellow"/>
                <w:lang w:eastAsia="zh-TW"/>
              </w:rPr>
              <w:t>向采购人提供与支付金额相符的有效发票，且收款方、出具发票方、合同乙方均必须与中标人名称一致</w:t>
            </w:r>
            <w:r>
              <w:rPr>
                <w:rFonts w:hint="eastAsia" w:asciiTheme="minorEastAsia" w:hAnsiTheme="minorEastAsia" w:eastAsiaTheme="minorEastAsia" w:cstheme="minorEastAsia"/>
                <w:bCs/>
                <w:sz w:val="21"/>
                <w:szCs w:val="21"/>
                <w:highlight w:val="yellow"/>
              </w:rPr>
              <w:t>。</w:t>
            </w:r>
            <w:r>
              <w:rPr>
                <w:rFonts w:hint="eastAsia" w:asciiTheme="minorEastAsia" w:hAnsiTheme="minorEastAsia" w:eastAsiaTheme="minorEastAsia" w:cstheme="minorEastAsia"/>
                <w:bCs/>
                <w:sz w:val="21"/>
                <w:szCs w:val="21"/>
                <w:highlight w:val="yellow"/>
                <w:lang w:val="en-US" w:eastAsia="zh-CN"/>
              </w:rPr>
              <w:t xml:space="preserve"> 0020</w:t>
            </w:r>
          </w:p>
        </w:tc>
      </w:tr>
    </w:tbl>
    <w:p w14:paraId="5163C122">
      <w:pPr>
        <w:widowControl/>
        <w:jc w:val="left"/>
      </w:pPr>
    </w:p>
    <w:p w14:paraId="7F842591">
      <w:pPr>
        <w:rPr>
          <w:rFonts w:hint="eastAsia" w:eastAsiaTheme="minorEastAsia"/>
          <w:lang w:eastAsia="zh-CN"/>
        </w:rPr>
      </w:pPr>
      <w:r>
        <w:br w:type="page"/>
      </w:r>
      <w:bookmarkStart w:id="3" w:name="_Toc135293322"/>
    </w:p>
    <w:p w14:paraId="1FB01B7F">
      <w:pPr>
        <w:pStyle w:val="2"/>
      </w:pPr>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C7AE374">
      <w:pPr>
        <w:spacing w:line="324" w:lineRule="auto"/>
        <w:ind w:firstLine="420"/>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0429"/>
      <w:bookmarkStart w:id="6" w:name="_Toc44691161"/>
      <w:bookmarkStart w:id="7" w:name="_Toc135293324"/>
      <w:bookmarkStart w:id="8" w:name="_Toc44690702"/>
      <w:bookmarkStart w:id="9" w:name="_Toc44691393"/>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0E7D0BBD">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3D1CA943">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E47720C">
            <w:pPr>
              <w:autoSpaceDE w:val="0"/>
              <w:autoSpaceDN w:val="0"/>
              <w:adjustRightInd w:val="0"/>
              <w:spacing w:line="360" w:lineRule="exact"/>
              <w:jc w:val="center"/>
              <w:rPr>
                <w:rFonts w:hint="eastAsia" w:ascii="宋体" w:hAnsi="宋体" w:eastAsia="宋体" w:cs="仿宋"/>
                <w:b/>
                <w:szCs w:val="21"/>
                <w:lang w:eastAsia="zh-CN"/>
              </w:rPr>
            </w:pPr>
            <w:r>
              <w:rPr>
                <w:rFonts w:hint="eastAsia" w:ascii="宋体" w:hAnsi="宋体" w:cs="仿宋"/>
                <w:b/>
                <w:szCs w:val="21"/>
              </w:rPr>
              <w:t>5</w:t>
            </w:r>
            <w:r>
              <w:rPr>
                <w:rFonts w:hint="eastAsia" w:ascii="宋体" w:hAnsi="宋体" w:cs="仿宋"/>
                <w:b/>
                <w:szCs w:val="21"/>
                <w:lang w:val="en-US" w:eastAsia="zh-CN"/>
              </w:rPr>
              <w:t>6</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6307AFA">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0AF4C1E6">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4BCF69C3">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4FBC3E8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71" w:hRule="atLeast"/>
          <w:jc w:val="center"/>
        </w:trPr>
        <w:tc>
          <w:tcPr>
            <w:tcW w:w="754" w:type="dxa"/>
            <w:vAlign w:val="center"/>
          </w:tcPr>
          <w:p w14:paraId="42BEF13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2CAD9D31">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14:paraId="7C05B46F">
            <w:pPr>
              <w:widowControl/>
              <w:spacing w:line="360" w:lineRule="exact"/>
              <w:jc w:val="center"/>
              <w:rPr>
                <w:rFonts w:hint="default" w:ascii="宋体" w:hAnsi="宋体" w:eastAsia="宋体" w:cs="仿宋"/>
                <w:kern w:val="0"/>
                <w:szCs w:val="21"/>
                <w:lang w:val="en-US" w:eastAsia="zh-CN"/>
              </w:rPr>
            </w:pPr>
            <w:r>
              <w:rPr>
                <w:rFonts w:hint="eastAsia" w:ascii="宋体" w:hAnsi="宋体" w:cs="仿宋"/>
                <w:kern w:val="0"/>
                <w:szCs w:val="21"/>
                <w:lang w:val="en-US" w:eastAsia="zh-CN"/>
              </w:rPr>
              <w:t>40</w:t>
            </w:r>
          </w:p>
        </w:tc>
        <w:tc>
          <w:tcPr>
            <w:tcW w:w="5953" w:type="dxa"/>
            <w:vAlign w:val="center"/>
          </w:tcPr>
          <w:p w14:paraId="66543FCD">
            <w:pPr>
              <w:pStyle w:val="94"/>
              <w:spacing w:line="360" w:lineRule="exact"/>
              <w:ind w:firstLine="0" w:firstLineChars="0"/>
              <w:rPr>
                <w:rFonts w:ascii="宋体" w:hAnsi="宋体"/>
                <w:szCs w:val="21"/>
              </w:rPr>
            </w:pPr>
            <w:r>
              <w:rPr>
                <w:rFonts w:hint="eastAsia" w:ascii="宋体" w:hAnsi="宋体"/>
                <w:szCs w:val="21"/>
              </w:rPr>
              <w:t>（一）评分内容：</w:t>
            </w:r>
          </w:p>
          <w:p w14:paraId="073779C2">
            <w:pPr>
              <w:spacing w:line="360" w:lineRule="exact"/>
              <w:jc w:val="left"/>
              <w:rPr>
                <w:rFonts w:ascii="宋体" w:hAnsi="宋体" w:cs="仿宋"/>
                <w:szCs w:val="21"/>
              </w:rPr>
            </w:pPr>
            <w:r>
              <w:rPr>
                <w:rFonts w:hint="eastAsia" w:ascii="宋体" w:hAnsi="宋体" w:cs="仿宋"/>
                <w:szCs w:val="21"/>
              </w:rPr>
              <w:t xml:space="preserve">投标人应如实填写《技术规格偏离表》，各项非实质性技术参数指标及要求全部满足的得 </w:t>
            </w:r>
            <w:r>
              <w:rPr>
                <w:rFonts w:hint="eastAsia" w:ascii="宋体" w:hAnsi="宋体" w:cs="仿宋"/>
                <w:szCs w:val="21"/>
                <w:lang w:val="en-US" w:eastAsia="zh-CN"/>
              </w:rPr>
              <w:t>40</w:t>
            </w:r>
            <w:r>
              <w:rPr>
                <w:rFonts w:hint="eastAsia" w:ascii="宋体" w:hAnsi="宋体" w:cs="仿宋"/>
                <w:szCs w:val="21"/>
              </w:rPr>
              <w:t>分；其中“▲”参数为重要指标，每负偏离一项扣</w:t>
            </w:r>
            <w:r>
              <w:rPr>
                <w:rFonts w:hint="eastAsia" w:ascii="宋体" w:hAnsi="宋体" w:cs="仿宋"/>
                <w:szCs w:val="21"/>
                <w:lang w:val="en-US" w:eastAsia="zh-CN"/>
              </w:rPr>
              <w:t>3</w:t>
            </w:r>
            <w:r>
              <w:rPr>
                <w:rFonts w:hint="eastAsia" w:ascii="宋体" w:hAnsi="宋体" w:cs="仿宋"/>
                <w:szCs w:val="21"/>
              </w:rPr>
              <w:t xml:space="preserve">分；其余指标每负偏离一项扣 </w:t>
            </w:r>
            <w:r>
              <w:rPr>
                <w:rFonts w:hint="eastAsia" w:ascii="宋体" w:hAnsi="宋体" w:cs="仿宋"/>
                <w:szCs w:val="21"/>
                <w:lang w:val="en-US" w:eastAsia="zh-CN"/>
              </w:rPr>
              <w:t>0.5</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2D4598E0">
            <w:pPr>
              <w:spacing w:line="360" w:lineRule="exact"/>
              <w:jc w:val="left"/>
              <w:rPr>
                <w:rFonts w:hint="eastAsia" w:ascii="宋体" w:hAnsi="宋体" w:cs="仿宋"/>
                <w:szCs w:val="21"/>
              </w:rPr>
            </w:pPr>
            <w:r>
              <w:rPr>
                <w:rFonts w:hint="eastAsia" w:ascii="宋体" w:hAnsi="宋体" w:cs="仿宋"/>
                <w:szCs w:val="21"/>
              </w:rPr>
              <w:t>（二）评分依据：</w:t>
            </w:r>
          </w:p>
          <w:p w14:paraId="64B7EFC1">
            <w:pPr>
              <w:spacing w:line="360" w:lineRule="exact"/>
              <w:jc w:val="left"/>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177B3435">
            <w:pPr>
              <w:spacing w:line="360" w:lineRule="exact"/>
              <w:jc w:val="left"/>
              <w:rPr>
                <w:rFonts w:hint="eastAsia" w:ascii="宋体" w:hAnsi="宋体" w:cs="仿宋"/>
                <w:szCs w:val="21"/>
              </w:rPr>
            </w:pPr>
            <w:r>
              <w:rPr>
                <w:rFonts w:hint="eastAsia" w:ascii="宋体" w:hAnsi="宋体" w:cs="仿宋"/>
                <w:szCs w:val="21"/>
              </w:rPr>
              <w:t>证明材料涉及检测（或检验）报告的，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编号一致；④投标人出具检验检测报告未超出检验检测机构资质认定证书规定的检测范围的承诺函(格式自拟)。未按要求提供或者任一项不符合要求的视为负偏离；如检验检测报告中明确备注说明相关检验检测项不在该机构认证范围内的，视为负偏离。</w:t>
            </w:r>
          </w:p>
          <w:p w14:paraId="3968E7A4">
            <w:pPr>
              <w:pStyle w:val="18"/>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p w14:paraId="716FE923">
            <w:pPr>
              <w:pStyle w:val="94"/>
              <w:spacing w:line="360" w:lineRule="exact"/>
              <w:ind w:firstLine="0" w:firstLineChars="0"/>
              <w:rPr>
                <w:rFonts w:asciiTheme="minorEastAsia" w:hAnsiTheme="minorEastAsia" w:eastAsiaTheme="minorEastAsia" w:cstheme="minorBidi"/>
                <w:b/>
                <w:szCs w:val="21"/>
              </w:rPr>
            </w:pPr>
          </w:p>
        </w:tc>
        <w:tc>
          <w:tcPr>
            <w:tcW w:w="1187" w:type="dxa"/>
            <w:vAlign w:val="center"/>
          </w:tcPr>
          <w:p w14:paraId="27AFFA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F125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754" w:type="dxa"/>
            <w:vAlign w:val="center"/>
          </w:tcPr>
          <w:p w14:paraId="7AC7B54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14:paraId="521CD5CF">
            <w:pPr>
              <w:spacing w:line="360" w:lineRule="exact"/>
              <w:jc w:val="left"/>
              <w:rPr>
                <w:rFonts w:ascii="宋体" w:hAnsi="宋体" w:cs="仿宋"/>
                <w:szCs w:val="21"/>
              </w:rPr>
            </w:pPr>
            <w:r>
              <w:rPr>
                <w:rFonts w:hint="eastAsia" w:asciiTheme="minorEastAsia" w:hAnsiTheme="minorEastAsia" w:eastAsiaTheme="minorEastAsia"/>
                <w:kern w:val="0"/>
                <w:szCs w:val="21"/>
                <w:highlight w:val="none"/>
              </w:rPr>
              <w:t>项目技术方案</w:t>
            </w:r>
          </w:p>
        </w:tc>
        <w:tc>
          <w:tcPr>
            <w:tcW w:w="709" w:type="dxa"/>
            <w:vAlign w:val="center"/>
          </w:tcPr>
          <w:p w14:paraId="4ED36909">
            <w:pPr>
              <w:spacing w:line="360" w:lineRule="exact"/>
              <w:jc w:val="left"/>
              <w:rPr>
                <w:rFonts w:ascii="宋体" w:hAnsi="宋体" w:cs="仿宋"/>
                <w:szCs w:val="21"/>
              </w:rPr>
            </w:pPr>
            <w:r>
              <w:rPr>
                <w:rFonts w:hint="eastAsia" w:ascii="宋体" w:hAnsi="宋体" w:eastAsia="宋体" w:cs="宋体"/>
                <w:kern w:val="0"/>
                <w:sz w:val="21"/>
                <w:szCs w:val="21"/>
                <w:lang w:val="en-US" w:eastAsia="zh-CN"/>
              </w:rPr>
              <w:t>1</w:t>
            </w:r>
            <w:r>
              <w:rPr>
                <w:rFonts w:hint="eastAsia" w:ascii="宋体" w:hAnsi="宋体" w:cs="宋体"/>
                <w:kern w:val="0"/>
                <w:sz w:val="21"/>
                <w:szCs w:val="21"/>
                <w:lang w:val="en-US" w:eastAsia="zh-CN"/>
              </w:rPr>
              <w:t>0</w:t>
            </w:r>
          </w:p>
        </w:tc>
        <w:tc>
          <w:tcPr>
            <w:tcW w:w="5953" w:type="dxa"/>
            <w:vAlign w:val="center"/>
          </w:tcPr>
          <w:p w14:paraId="6A062214">
            <w:pPr>
              <w:spacing w:line="360" w:lineRule="exact"/>
              <w:jc w:val="left"/>
              <w:rPr>
                <w:rFonts w:hint="eastAsia" w:ascii="宋体" w:hAnsi="宋体" w:cs="仿宋"/>
                <w:szCs w:val="21"/>
              </w:rPr>
            </w:pPr>
            <w:r>
              <w:rPr>
                <w:rFonts w:hint="eastAsia" w:ascii="宋体" w:hAnsi="宋体" w:cs="仿宋"/>
                <w:szCs w:val="21"/>
              </w:rPr>
              <w:t>（一）评分内容：</w:t>
            </w:r>
          </w:p>
          <w:p w14:paraId="67C1FE3E">
            <w:pPr>
              <w:spacing w:line="360" w:lineRule="exact"/>
              <w:jc w:val="left"/>
              <w:rPr>
                <w:rFonts w:hint="eastAsia" w:ascii="宋体" w:hAnsi="宋体" w:cs="仿宋"/>
                <w:szCs w:val="21"/>
              </w:rPr>
            </w:pPr>
            <w:r>
              <w:rPr>
                <w:rFonts w:hint="eastAsia" w:ascii="宋体" w:hAnsi="宋体" w:cs="仿宋"/>
                <w:szCs w:val="21"/>
              </w:rPr>
              <w:t>考察投标人提供的项目技术方案，包含以下内容：</w:t>
            </w:r>
          </w:p>
          <w:p w14:paraId="120102C4">
            <w:pPr>
              <w:spacing w:line="360" w:lineRule="exact"/>
              <w:jc w:val="left"/>
              <w:rPr>
                <w:rFonts w:hint="eastAsia" w:ascii="宋体" w:hAnsi="宋体" w:cs="仿宋"/>
                <w:szCs w:val="21"/>
              </w:rPr>
            </w:pPr>
            <w:r>
              <w:rPr>
                <w:rFonts w:hint="eastAsia" w:ascii="宋体" w:hAnsi="宋体" w:cs="仿宋"/>
                <w:szCs w:val="21"/>
              </w:rPr>
              <w:t xml:space="preserve">（1）安装调试方案； </w:t>
            </w:r>
          </w:p>
          <w:p w14:paraId="1EA022EF">
            <w:pPr>
              <w:spacing w:line="360" w:lineRule="exact"/>
              <w:jc w:val="left"/>
              <w:rPr>
                <w:rFonts w:hint="eastAsia" w:ascii="宋体" w:hAnsi="宋体" w:cs="仿宋"/>
                <w:szCs w:val="21"/>
              </w:rPr>
            </w:pPr>
            <w:r>
              <w:rPr>
                <w:rFonts w:hint="eastAsia" w:ascii="宋体" w:hAnsi="宋体" w:cs="仿宋"/>
                <w:szCs w:val="21"/>
              </w:rPr>
              <w:t>（2）质量控制措施； （3）供货进度安排。</w:t>
            </w:r>
          </w:p>
          <w:p w14:paraId="0150D934">
            <w:pPr>
              <w:spacing w:line="360" w:lineRule="exact"/>
              <w:jc w:val="left"/>
              <w:rPr>
                <w:rFonts w:hint="eastAsia" w:ascii="宋体" w:hAnsi="宋体" w:cs="仿宋"/>
                <w:szCs w:val="21"/>
              </w:rPr>
            </w:pPr>
            <w:r>
              <w:rPr>
                <w:rFonts w:hint="eastAsia" w:ascii="宋体" w:hAnsi="宋体" w:cs="仿宋"/>
                <w:szCs w:val="21"/>
              </w:rPr>
              <w:t>（二）评分标准：</w:t>
            </w:r>
          </w:p>
          <w:p w14:paraId="47973544">
            <w:pPr>
              <w:spacing w:line="360" w:lineRule="exact"/>
              <w:jc w:val="left"/>
              <w:rPr>
                <w:rFonts w:hint="eastAsia" w:ascii="宋体" w:hAnsi="宋体" w:cs="仿宋"/>
                <w:szCs w:val="21"/>
              </w:rPr>
            </w:pPr>
            <w:r>
              <w:rPr>
                <w:rFonts w:hint="eastAsia" w:ascii="宋体" w:hAnsi="宋体" w:cs="仿宋"/>
                <w:szCs w:val="21"/>
              </w:rPr>
              <w:t>方案包含以上</w:t>
            </w:r>
            <w:r>
              <w:rPr>
                <w:rFonts w:hint="eastAsia" w:ascii="宋体" w:hAnsi="宋体" w:cs="仿宋"/>
                <w:szCs w:val="21"/>
                <w:lang w:val="en-US" w:eastAsia="zh-CN"/>
              </w:rPr>
              <w:t>三</w:t>
            </w:r>
            <w:r>
              <w:rPr>
                <w:rFonts w:hint="eastAsia" w:ascii="宋体" w:hAnsi="宋体" w:cs="仿宋"/>
                <w:szCs w:val="21"/>
              </w:rPr>
              <w:t>项内容得</w:t>
            </w:r>
            <w:r>
              <w:rPr>
                <w:rFonts w:hint="eastAsia" w:ascii="宋体" w:hAnsi="宋体" w:cs="仿宋"/>
                <w:szCs w:val="21"/>
                <w:lang w:val="en-US" w:eastAsia="zh-CN"/>
              </w:rPr>
              <w:t>3</w:t>
            </w:r>
            <w:r>
              <w:rPr>
                <w:rFonts w:hint="eastAsia" w:ascii="宋体" w:hAnsi="宋体" w:cs="仿宋"/>
                <w:szCs w:val="21"/>
              </w:rPr>
              <w:t>分；包含以上</w:t>
            </w:r>
            <w:r>
              <w:rPr>
                <w:rFonts w:hint="eastAsia" w:ascii="宋体" w:hAnsi="宋体" w:cs="仿宋"/>
                <w:szCs w:val="21"/>
                <w:lang w:val="en-US" w:eastAsia="zh-CN"/>
              </w:rPr>
              <w:t>两</w:t>
            </w:r>
            <w:r>
              <w:rPr>
                <w:rFonts w:hint="eastAsia" w:ascii="宋体" w:hAnsi="宋体" w:cs="仿宋"/>
                <w:szCs w:val="21"/>
              </w:rPr>
              <w:t>项内容得</w:t>
            </w:r>
            <w:r>
              <w:rPr>
                <w:rFonts w:hint="eastAsia" w:ascii="宋体" w:hAnsi="宋体" w:cs="仿宋"/>
                <w:szCs w:val="21"/>
                <w:lang w:val="en-US" w:eastAsia="zh-CN"/>
              </w:rPr>
              <w:t>2</w:t>
            </w:r>
            <w:r>
              <w:rPr>
                <w:rFonts w:hint="eastAsia" w:ascii="宋体" w:hAnsi="宋体" w:cs="仿宋"/>
                <w:szCs w:val="21"/>
              </w:rPr>
              <w:t>分；包含以上</w:t>
            </w:r>
            <w:r>
              <w:rPr>
                <w:rFonts w:hint="eastAsia" w:ascii="宋体" w:hAnsi="宋体" w:cs="仿宋"/>
                <w:szCs w:val="21"/>
                <w:lang w:val="en-US" w:eastAsia="zh-CN"/>
              </w:rPr>
              <w:t>一</w:t>
            </w:r>
            <w:r>
              <w:rPr>
                <w:rFonts w:hint="eastAsia" w:ascii="宋体" w:hAnsi="宋体" w:cs="仿宋"/>
                <w:szCs w:val="21"/>
              </w:rPr>
              <w:t>项内容得</w:t>
            </w:r>
            <w:r>
              <w:rPr>
                <w:rFonts w:hint="eastAsia" w:ascii="宋体" w:hAnsi="宋体" w:cs="仿宋"/>
                <w:szCs w:val="21"/>
                <w:lang w:val="en-US" w:eastAsia="zh-CN"/>
              </w:rPr>
              <w:t>1</w:t>
            </w:r>
            <w:r>
              <w:rPr>
                <w:rFonts w:hint="eastAsia" w:ascii="宋体" w:hAnsi="宋体" w:cs="仿宋"/>
                <w:szCs w:val="21"/>
              </w:rPr>
              <w:t>分</w:t>
            </w:r>
            <w:r>
              <w:rPr>
                <w:rFonts w:hint="eastAsia" w:ascii="宋体" w:hAnsi="宋体" w:cs="仿宋"/>
                <w:szCs w:val="21"/>
                <w:lang w:eastAsia="zh-CN"/>
              </w:rPr>
              <w:t>，</w:t>
            </w:r>
            <w:r>
              <w:rPr>
                <w:rFonts w:hint="eastAsia" w:ascii="宋体" w:hAnsi="宋体" w:cs="仿宋"/>
                <w:szCs w:val="21"/>
              </w:rPr>
              <w:t>其他情况不得分。</w:t>
            </w:r>
          </w:p>
          <w:p w14:paraId="608A146E">
            <w:pPr>
              <w:spacing w:line="360" w:lineRule="exact"/>
              <w:jc w:val="left"/>
              <w:rPr>
                <w:rFonts w:hint="eastAsia" w:ascii="宋体" w:hAnsi="宋体" w:cs="仿宋"/>
                <w:szCs w:val="21"/>
              </w:rPr>
            </w:pPr>
            <w:r>
              <w:rPr>
                <w:rFonts w:hint="eastAsia" w:ascii="宋体" w:hAnsi="宋体" w:cs="仿宋"/>
                <w:szCs w:val="21"/>
              </w:rPr>
              <w:t>在此基础上，根据方案响应情况进一步评审：</w:t>
            </w:r>
          </w:p>
          <w:p w14:paraId="65ACF182">
            <w:pPr>
              <w:spacing w:line="360" w:lineRule="exact"/>
              <w:jc w:val="left"/>
              <w:rPr>
                <w:rFonts w:hint="eastAsia" w:ascii="宋体" w:hAnsi="宋体" w:cs="仿宋"/>
                <w:szCs w:val="21"/>
              </w:rPr>
            </w:pPr>
            <w:r>
              <w:rPr>
                <w:rFonts w:hint="eastAsia" w:ascii="宋体" w:hAnsi="宋体" w:cs="仿宋"/>
                <w:szCs w:val="21"/>
              </w:rPr>
              <w:t xml:space="preserve">安装调试方案针对性强，质量控制措施切合实际，供货 进度安排合理，加 </w:t>
            </w:r>
            <w:r>
              <w:rPr>
                <w:rFonts w:hint="eastAsia" w:ascii="宋体" w:hAnsi="宋体" w:cs="仿宋"/>
                <w:szCs w:val="21"/>
                <w:lang w:val="en-US" w:eastAsia="zh-CN"/>
              </w:rPr>
              <w:t>7</w:t>
            </w:r>
            <w:r>
              <w:rPr>
                <w:rFonts w:hint="eastAsia" w:ascii="宋体" w:hAnsi="宋体" w:cs="仿宋"/>
                <w:szCs w:val="21"/>
              </w:rPr>
              <w:t xml:space="preserve"> 分； </w:t>
            </w:r>
          </w:p>
          <w:p w14:paraId="22A3D1B2">
            <w:pPr>
              <w:spacing w:line="360" w:lineRule="exact"/>
              <w:jc w:val="left"/>
              <w:rPr>
                <w:rFonts w:hint="eastAsia" w:ascii="宋体" w:hAnsi="宋体" w:cs="仿宋"/>
                <w:szCs w:val="21"/>
              </w:rPr>
            </w:pPr>
            <w:r>
              <w:rPr>
                <w:rFonts w:hint="eastAsia" w:ascii="宋体" w:hAnsi="宋体" w:cs="仿宋"/>
                <w:szCs w:val="21"/>
              </w:rPr>
              <w:t xml:space="preserve">安装调试方案针对性较强，质量控制措施切合实际，供 货进度安排较合理，加 </w:t>
            </w:r>
            <w:r>
              <w:rPr>
                <w:rFonts w:hint="eastAsia" w:ascii="宋体" w:hAnsi="宋体" w:cs="仿宋"/>
                <w:szCs w:val="21"/>
                <w:lang w:val="en-US" w:eastAsia="zh-CN"/>
              </w:rPr>
              <w:t>5</w:t>
            </w:r>
            <w:r>
              <w:rPr>
                <w:rFonts w:hint="eastAsia" w:ascii="宋体" w:hAnsi="宋体" w:cs="仿宋"/>
                <w:szCs w:val="21"/>
              </w:rPr>
              <w:t xml:space="preserve"> 分； </w:t>
            </w:r>
          </w:p>
          <w:p w14:paraId="07A9AB4E">
            <w:pPr>
              <w:spacing w:line="360" w:lineRule="exact"/>
              <w:jc w:val="left"/>
              <w:rPr>
                <w:rFonts w:ascii="宋体" w:hAnsi="宋体" w:cs="仿宋"/>
                <w:szCs w:val="21"/>
              </w:rPr>
            </w:pPr>
            <w:r>
              <w:rPr>
                <w:rFonts w:hint="eastAsia" w:ascii="宋体" w:hAnsi="宋体" w:cs="仿宋"/>
                <w:szCs w:val="21"/>
              </w:rPr>
              <w:t xml:space="preserve">安装调试方案针对性一般，质量控制措施切合实际，供 货进度安排合理性一般，加 </w:t>
            </w:r>
            <w:r>
              <w:rPr>
                <w:rFonts w:hint="eastAsia" w:ascii="宋体" w:hAnsi="宋体" w:cs="仿宋"/>
                <w:szCs w:val="21"/>
                <w:lang w:val="en-US" w:eastAsia="zh-CN"/>
              </w:rPr>
              <w:t>3</w:t>
            </w:r>
            <w:r>
              <w:rPr>
                <w:rFonts w:hint="eastAsia" w:ascii="宋体" w:hAnsi="宋体" w:cs="仿宋"/>
                <w:szCs w:val="21"/>
              </w:rPr>
              <w:t xml:space="preserve"> 分；</w:t>
            </w:r>
          </w:p>
        </w:tc>
        <w:tc>
          <w:tcPr>
            <w:tcW w:w="1187" w:type="dxa"/>
            <w:vAlign w:val="center"/>
          </w:tcPr>
          <w:p w14:paraId="4CBE210C">
            <w:pPr>
              <w:spacing w:line="360" w:lineRule="exact"/>
              <w:jc w:val="center"/>
              <w:rPr>
                <w:rFonts w:ascii="宋体" w:hAnsi="宋体" w:cs="仿宋"/>
                <w:szCs w:val="21"/>
                <w:lang w:val="zh-CN"/>
              </w:rPr>
            </w:pPr>
            <w:r>
              <w:rPr>
                <w:rFonts w:hint="eastAsia" w:ascii="宋体" w:hAnsi="宋体" w:cs="仿宋"/>
                <w:szCs w:val="21"/>
              </w:rPr>
              <w:t>评委打分</w:t>
            </w:r>
          </w:p>
        </w:tc>
      </w:tr>
      <w:tr w14:paraId="4610B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54" w:type="dxa"/>
            <w:vAlign w:val="center"/>
          </w:tcPr>
          <w:p w14:paraId="0A91A8AA">
            <w:pPr>
              <w:widowControl/>
              <w:snapToGrid w:val="0"/>
              <w:spacing w:line="360" w:lineRule="exact"/>
              <w:jc w:val="center"/>
              <w:rPr>
                <w:rFonts w:ascii="宋体" w:hAnsi="宋体"/>
                <w:kern w:val="0"/>
                <w:szCs w:val="21"/>
              </w:rPr>
            </w:pPr>
            <w:r>
              <w:rPr>
                <w:rFonts w:hint="eastAsia" w:ascii="宋体" w:hAnsi="宋体"/>
                <w:kern w:val="0"/>
                <w:szCs w:val="21"/>
              </w:rPr>
              <w:t>3</w:t>
            </w:r>
          </w:p>
        </w:tc>
        <w:tc>
          <w:tcPr>
            <w:tcW w:w="1143" w:type="dxa"/>
            <w:vAlign w:val="center"/>
          </w:tcPr>
          <w:p w14:paraId="3729F656">
            <w:pPr>
              <w:spacing w:line="360" w:lineRule="exact"/>
              <w:jc w:val="left"/>
              <w:rPr>
                <w:rFonts w:ascii="宋体" w:hAnsi="宋体" w:cs="宋体"/>
                <w:szCs w:val="21"/>
              </w:rPr>
            </w:pPr>
            <w:r>
              <w:rPr>
                <w:rFonts w:hint="eastAsia" w:ascii="宋体" w:hAnsi="宋体" w:cs="仿宋"/>
                <w:szCs w:val="21"/>
              </w:rPr>
              <w:t>售后服务方案</w:t>
            </w:r>
          </w:p>
        </w:tc>
        <w:tc>
          <w:tcPr>
            <w:tcW w:w="709" w:type="dxa"/>
            <w:vAlign w:val="center"/>
          </w:tcPr>
          <w:p w14:paraId="017C8D52">
            <w:pPr>
              <w:spacing w:line="360" w:lineRule="exact"/>
              <w:jc w:val="left"/>
              <w:rPr>
                <w:rFonts w:ascii="宋体" w:hAnsi="宋体" w:cs="宋体"/>
                <w:kern w:val="0"/>
                <w:szCs w:val="21"/>
              </w:rPr>
            </w:pPr>
            <w:r>
              <w:rPr>
                <w:rFonts w:hint="eastAsia" w:ascii="宋体" w:hAnsi="宋体" w:cs="仿宋"/>
                <w:szCs w:val="21"/>
                <w:lang w:val="en-US" w:eastAsia="zh-CN"/>
              </w:rPr>
              <w:t>6</w:t>
            </w:r>
          </w:p>
        </w:tc>
        <w:tc>
          <w:tcPr>
            <w:tcW w:w="5953" w:type="dxa"/>
            <w:vAlign w:val="center"/>
          </w:tcPr>
          <w:p w14:paraId="15CDA2DD">
            <w:pPr>
              <w:pStyle w:val="94"/>
              <w:spacing w:line="360" w:lineRule="exact"/>
              <w:ind w:firstLine="0" w:firstLineChars="0"/>
              <w:rPr>
                <w:rFonts w:ascii="宋体" w:hAnsi="宋体"/>
                <w:szCs w:val="21"/>
              </w:rPr>
            </w:pPr>
            <w:r>
              <w:rPr>
                <w:rFonts w:hint="eastAsia" w:ascii="宋体" w:hAnsi="宋体"/>
                <w:szCs w:val="21"/>
              </w:rPr>
              <w:t>（一）评分内容：</w:t>
            </w:r>
          </w:p>
          <w:p w14:paraId="702830DB">
            <w:pPr>
              <w:spacing w:line="360" w:lineRule="exact"/>
              <w:jc w:val="left"/>
              <w:rPr>
                <w:rFonts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14:paraId="52FC3614">
            <w:pPr>
              <w:widowControl/>
              <w:spacing w:line="360" w:lineRule="exact"/>
              <w:rPr>
                <w:rFonts w:ascii="宋体" w:hAnsi="宋体" w:cs="仿宋"/>
                <w:szCs w:val="21"/>
              </w:rPr>
            </w:pPr>
            <w:r>
              <w:rPr>
                <w:rFonts w:hint="eastAsia" w:ascii="宋体" w:hAnsi="宋体" w:cs="仿宋"/>
                <w:szCs w:val="21"/>
              </w:rPr>
              <w:t>（1）售后服务机构及维护人员配置；</w:t>
            </w:r>
          </w:p>
          <w:p w14:paraId="71D2043E">
            <w:pPr>
              <w:widowControl/>
              <w:spacing w:line="360" w:lineRule="exact"/>
              <w:rPr>
                <w:rFonts w:ascii="宋体" w:hAnsi="宋体" w:cs="仿宋"/>
                <w:szCs w:val="21"/>
              </w:rPr>
            </w:pPr>
            <w:r>
              <w:rPr>
                <w:rFonts w:hint="eastAsia" w:ascii="宋体" w:hAnsi="宋体" w:cs="仿宋"/>
                <w:szCs w:val="21"/>
              </w:rPr>
              <w:t>（2）</w:t>
            </w:r>
            <w:r>
              <w:rPr>
                <w:rFonts w:hint="eastAsia"/>
              </w:rPr>
              <w:t>故障响应时间</w:t>
            </w:r>
            <w:r>
              <w:rPr>
                <w:rFonts w:hint="eastAsia" w:ascii="宋体" w:hAnsi="宋体" w:cs="仿宋"/>
                <w:szCs w:val="21"/>
              </w:rPr>
              <w:t>；</w:t>
            </w:r>
          </w:p>
          <w:p w14:paraId="170F5046">
            <w:pPr>
              <w:widowControl/>
              <w:spacing w:line="360" w:lineRule="exact"/>
              <w:rPr>
                <w:rFonts w:ascii="宋体" w:hAnsi="宋体" w:cs="仿宋"/>
                <w:szCs w:val="21"/>
              </w:rPr>
            </w:pPr>
            <w:r>
              <w:rPr>
                <w:rFonts w:hint="eastAsia" w:ascii="宋体" w:hAnsi="宋体" w:cs="仿宋"/>
                <w:szCs w:val="21"/>
              </w:rPr>
              <w:t>（3）技术培训及</w:t>
            </w:r>
            <w:r>
              <w:rPr>
                <w:rFonts w:hint="eastAsia" w:ascii="宋体" w:hAnsi="宋体"/>
                <w:szCs w:val="21"/>
              </w:rPr>
              <w:t>备品备件</w:t>
            </w:r>
            <w:r>
              <w:rPr>
                <w:rFonts w:hint="eastAsia" w:ascii="宋体" w:hAnsi="宋体"/>
              </w:rPr>
              <w:t>支持计划</w:t>
            </w:r>
            <w:r>
              <w:rPr>
                <w:rFonts w:hint="eastAsia" w:ascii="宋体" w:hAnsi="宋体" w:cs="仿宋"/>
                <w:szCs w:val="21"/>
              </w:rPr>
              <w:t>。</w:t>
            </w:r>
          </w:p>
          <w:p w14:paraId="521E8748">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14:paraId="0ADD99D0">
            <w:pPr>
              <w:spacing w:line="360" w:lineRule="exact"/>
              <w:jc w:val="left"/>
              <w:rPr>
                <w:rFonts w:ascii="宋体" w:hAnsi="宋体" w:cs="仿宋"/>
                <w:szCs w:val="21"/>
              </w:rPr>
            </w:pPr>
            <w:r>
              <w:rPr>
                <w:rFonts w:hint="eastAsia" w:ascii="宋体" w:hAnsi="宋体" w:cs="仿宋"/>
                <w:szCs w:val="21"/>
              </w:rPr>
              <w:t>方案包含以上</w:t>
            </w:r>
            <w:r>
              <w:rPr>
                <w:rFonts w:hint="eastAsia" w:ascii="宋体" w:hAnsi="宋体" w:cs="仿宋"/>
                <w:szCs w:val="21"/>
                <w:lang w:val="en-US" w:eastAsia="zh-CN"/>
              </w:rPr>
              <w:t>任意</w:t>
            </w:r>
            <w:r>
              <w:rPr>
                <w:rFonts w:hint="eastAsia" w:ascii="宋体" w:hAnsi="宋体" w:cs="仿宋"/>
                <w:szCs w:val="21"/>
              </w:rPr>
              <w:t>一项内容得</w:t>
            </w:r>
            <w:r>
              <w:rPr>
                <w:rFonts w:hint="eastAsia" w:ascii="宋体" w:hAnsi="宋体" w:cs="仿宋"/>
                <w:szCs w:val="21"/>
                <w:lang w:val="en-US" w:eastAsia="zh-CN"/>
              </w:rPr>
              <w:t>0.5</w:t>
            </w:r>
            <w:r>
              <w:rPr>
                <w:rFonts w:hint="eastAsia" w:ascii="宋体" w:hAnsi="宋体" w:cs="仿宋"/>
                <w:szCs w:val="21"/>
              </w:rPr>
              <w:t>分；</w:t>
            </w:r>
            <w:r>
              <w:rPr>
                <w:rFonts w:hint="eastAsia" w:ascii="宋体" w:hAnsi="宋体" w:cs="仿宋"/>
                <w:szCs w:val="21"/>
                <w:lang w:val="en-US" w:eastAsia="zh-CN"/>
              </w:rPr>
              <w:t>最高1.5分</w:t>
            </w:r>
            <w:r>
              <w:rPr>
                <w:rFonts w:hint="eastAsia" w:ascii="宋体" w:hAnsi="宋体" w:cs="仿宋"/>
                <w:szCs w:val="21"/>
              </w:rPr>
              <w:t>。</w:t>
            </w:r>
          </w:p>
          <w:p w14:paraId="596A22B8">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20A66ED6">
            <w:pPr>
              <w:spacing w:line="360" w:lineRule="exact"/>
              <w:jc w:val="left"/>
              <w:rPr>
                <w:rFonts w:ascii="宋体" w:hAnsi="宋体" w:cs="仿宋"/>
                <w:szCs w:val="21"/>
              </w:rPr>
            </w:pPr>
            <w:r>
              <w:rPr>
                <w:rFonts w:hint="eastAsia" w:ascii="宋体" w:hAnsi="宋体" w:cs="仿宋"/>
                <w:szCs w:val="21"/>
              </w:rPr>
              <w:t>1.售后服务机构及维护人员配置完善，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支持计划科学合理的，</w:t>
            </w:r>
            <w:r>
              <w:rPr>
                <w:rFonts w:hint="eastAsia" w:ascii="宋体" w:hAnsi="宋体" w:cs="仿宋"/>
                <w:szCs w:val="21"/>
              </w:rPr>
              <w:t>加</w:t>
            </w:r>
            <w:r>
              <w:rPr>
                <w:rFonts w:hint="eastAsia" w:ascii="宋体" w:hAnsi="宋体" w:cs="仿宋"/>
                <w:szCs w:val="21"/>
                <w:lang w:val="en-US" w:eastAsia="zh-CN"/>
              </w:rPr>
              <w:t>4.5</w:t>
            </w:r>
            <w:r>
              <w:rPr>
                <w:rFonts w:hint="eastAsia" w:ascii="宋体" w:hAnsi="宋体" w:cs="仿宋"/>
                <w:szCs w:val="21"/>
              </w:rPr>
              <w:t>分；</w:t>
            </w:r>
          </w:p>
          <w:p w14:paraId="3091D8CC">
            <w:pPr>
              <w:spacing w:line="360" w:lineRule="exact"/>
              <w:jc w:val="left"/>
              <w:rPr>
                <w:rFonts w:ascii="宋体" w:hAnsi="宋体" w:cs="仿宋"/>
                <w:szCs w:val="21"/>
              </w:rPr>
            </w:pPr>
            <w:r>
              <w:rPr>
                <w:rFonts w:hint="eastAsia" w:ascii="宋体" w:hAnsi="宋体" w:cs="仿宋"/>
                <w:szCs w:val="21"/>
              </w:rPr>
              <w:t>2.售后服务机构及维护人员配置较完善，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支持计划较合理的，</w:t>
            </w:r>
            <w:r>
              <w:rPr>
                <w:rFonts w:hint="eastAsia" w:ascii="宋体" w:hAnsi="宋体" w:cs="仿宋"/>
                <w:szCs w:val="21"/>
              </w:rPr>
              <w:t>加</w:t>
            </w:r>
            <w:r>
              <w:rPr>
                <w:rFonts w:hint="eastAsia" w:ascii="宋体" w:hAnsi="宋体" w:cs="仿宋"/>
                <w:szCs w:val="21"/>
                <w:lang w:val="en-US" w:eastAsia="zh-CN"/>
              </w:rPr>
              <w:t>2</w:t>
            </w:r>
            <w:r>
              <w:rPr>
                <w:rFonts w:hint="eastAsia" w:ascii="宋体" w:hAnsi="宋体" w:cs="仿宋"/>
                <w:szCs w:val="21"/>
              </w:rPr>
              <w:t>分；</w:t>
            </w:r>
          </w:p>
          <w:p w14:paraId="189DF2C0">
            <w:pPr>
              <w:spacing w:line="360" w:lineRule="exact"/>
              <w:jc w:val="left"/>
              <w:rPr>
                <w:rFonts w:ascii="宋体" w:hAnsi="宋体" w:cs="仿宋"/>
                <w:szCs w:val="21"/>
              </w:rPr>
            </w:pPr>
            <w:r>
              <w:rPr>
                <w:rFonts w:hint="eastAsia" w:ascii="宋体" w:hAnsi="宋体" w:cs="仿宋"/>
                <w:szCs w:val="21"/>
              </w:rPr>
              <w:t>3.售后服务机构及维护人员配置不够完善，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支持计划不够合理的</w:t>
            </w:r>
            <w:r>
              <w:rPr>
                <w:rFonts w:hint="eastAsia" w:ascii="宋体" w:hAnsi="宋体" w:cs="仿宋"/>
                <w:szCs w:val="21"/>
              </w:rPr>
              <w:t>，加1分；</w:t>
            </w:r>
          </w:p>
          <w:p w14:paraId="64D221C5">
            <w:pPr>
              <w:spacing w:line="360" w:lineRule="exact"/>
              <w:jc w:val="left"/>
              <w:rPr>
                <w:rFonts w:ascii="宋体" w:hAnsi="宋体"/>
                <w:szCs w:val="21"/>
              </w:rPr>
            </w:pPr>
            <w:r>
              <w:rPr>
                <w:rFonts w:hint="eastAsia" w:ascii="宋体" w:hAnsi="宋体" w:cs="仿宋"/>
                <w:szCs w:val="21"/>
              </w:rPr>
              <w:t>4.售后服务机构及维护人员配置不完善，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支持计划不合理的</w:t>
            </w:r>
            <w:r>
              <w:rPr>
                <w:rFonts w:hint="eastAsia" w:ascii="宋体" w:hAnsi="宋体" w:cs="仿宋"/>
                <w:szCs w:val="21"/>
              </w:rPr>
              <w:t>，不加分。</w:t>
            </w:r>
          </w:p>
        </w:tc>
        <w:tc>
          <w:tcPr>
            <w:tcW w:w="1187" w:type="dxa"/>
            <w:vAlign w:val="center"/>
          </w:tcPr>
          <w:p w14:paraId="21BA870F">
            <w:pPr>
              <w:spacing w:line="360" w:lineRule="exact"/>
              <w:jc w:val="center"/>
              <w:rPr>
                <w:rFonts w:ascii="宋体" w:hAnsi="宋体" w:cs="仿宋"/>
                <w:szCs w:val="21"/>
                <w:lang w:val="zh-CN"/>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14</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17372B8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11CF2D4B">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3BA6908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754" w:type="dxa"/>
            <w:vAlign w:val="center"/>
          </w:tcPr>
          <w:p w14:paraId="5C83240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14:paraId="66998310">
            <w:pPr>
              <w:widowControl/>
              <w:spacing w:line="360" w:lineRule="exact"/>
              <w:jc w:val="center"/>
              <w:rPr>
                <w:rFonts w:ascii="宋体" w:hAnsi="宋体" w:cs="仿宋"/>
                <w:kern w:val="0"/>
                <w:szCs w:val="21"/>
              </w:rPr>
            </w:pPr>
            <w:r>
              <w:rPr>
                <w:rFonts w:hint="eastAsia" w:ascii="宋体" w:hAnsi="宋体" w:cs="宋体"/>
                <w:kern w:val="0"/>
                <w:szCs w:val="21"/>
                <w:lang w:val="en-US" w:eastAsia="zh-CN"/>
              </w:rPr>
              <w:t>商务要求</w:t>
            </w:r>
            <w:r>
              <w:rPr>
                <w:rFonts w:hint="eastAsia" w:ascii="宋体" w:hAnsi="宋体" w:cs="宋体"/>
                <w:kern w:val="0"/>
                <w:szCs w:val="21"/>
              </w:rPr>
              <w:t>偏离情况</w:t>
            </w:r>
          </w:p>
        </w:tc>
        <w:tc>
          <w:tcPr>
            <w:tcW w:w="709" w:type="dxa"/>
            <w:vAlign w:val="center"/>
          </w:tcPr>
          <w:p w14:paraId="704CD572">
            <w:pPr>
              <w:widowControl/>
              <w:spacing w:line="360" w:lineRule="exact"/>
              <w:jc w:val="center"/>
              <w:rPr>
                <w:rFonts w:ascii="宋体" w:hAnsi="宋体" w:cs="仿宋"/>
                <w:kern w:val="0"/>
                <w:szCs w:val="21"/>
              </w:rPr>
            </w:pPr>
            <w:r>
              <w:rPr>
                <w:rFonts w:hint="eastAsia" w:ascii="宋体" w:hAnsi="宋体" w:cs="仿宋"/>
                <w:kern w:val="0"/>
                <w:szCs w:val="21"/>
                <w:lang w:val="en-US" w:eastAsia="zh-CN"/>
              </w:rPr>
              <w:t>4</w:t>
            </w:r>
          </w:p>
        </w:tc>
        <w:tc>
          <w:tcPr>
            <w:tcW w:w="5953" w:type="dxa"/>
            <w:vAlign w:val="center"/>
          </w:tcPr>
          <w:p w14:paraId="305EEEB4">
            <w:pPr>
              <w:autoSpaceDE w:val="0"/>
              <w:autoSpaceDN w:val="0"/>
              <w:adjustRightInd w:val="0"/>
              <w:spacing w:line="360" w:lineRule="exact"/>
              <w:jc w:val="left"/>
              <w:rPr>
                <w:rFonts w:ascii="宋体" w:hAnsi="宋体" w:cs="仿宋"/>
                <w:szCs w:val="21"/>
              </w:rPr>
            </w:pPr>
            <w:r>
              <w:rPr>
                <w:rFonts w:hint="eastAsia" w:ascii="宋体" w:hAnsi="宋体" w:cs="仿宋"/>
                <w:szCs w:val="21"/>
              </w:rPr>
              <w:t>投标人应如实填写《商务条款偏离表》，评审委员会根据其中免费保修期外售后服务条款响应情况进行评审：</w:t>
            </w:r>
          </w:p>
          <w:p w14:paraId="768D3FCD">
            <w:pPr>
              <w:autoSpaceDE w:val="0"/>
              <w:autoSpaceDN w:val="0"/>
              <w:adjustRightInd w:val="0"/>
              <w:spacing w:line="360" w:lineRule="exact"/>
              <w:jc w:val="left"/>
              <w:rPr>
                <w:rFonts w:ascii="宋体" w:hAnsi="宋体" w:cs="仿宋"/>
                <w:szCs w:val="21"/>
              </w:rPr>
            </w:pPr>
            <w:r>
              <w:rPr>
                <w:rFonts w:hint="eastAsia" w:ascii="宋体" w:hAnsi="宋体" w:cs="仿宋"/>
                <w:szCs w:val="21"/>
              </w:rPr>
              <w:t>全部满足要求的得</w:t>
            </w:r>
            <w:r>
              <w:rPr>
                <w:rFonts w:hint="eastAsia" w:ascii="宋体" w:hAnsi="宋体" w:cs="仿宋"/>
                <w:szCs w:val="21"/>
                <w:lang w:val="en-US" w:eastAsia="zh-CN"/>
              </w:rPr>
              <w:t>4</w:t>
            </w:r>
            <w:r>
              <w:rPr>
                <w:rFonts w:hint="eastAsia" w:ascii="宋体" w:hAnsi="宋体" w:cs="仿宋"/>
                <w:szCs w:val="21"/>
              </w:rPr>
              <w:t>分，每1小项负偏离扣</w:t>
            </w:r>
            <w:r>
              <w:rPr>
                <w:rFonts w:hint="eastAsia" w:ascii="宋体" w:hAnsi="宋体" w:cs="仿宋"/>
                <w:szCs w:val="21"/>
                <w:lang w:val="en-US" w:eastAsia="zh-CN"/>
              </w:rPr>
              <w:t>0.5</w:t>
            </w:r>
            <w:r>
              <w:rPr>
                <w:rFonts w:hint="eastAsia" w:ascii="宋体" w:hAnsi="宋体" w:cs="仿宋"/>
                <w:szCs w:val="21"/>
              </w:rPr>
              <w:t>分，最低得0分。</w:t>
            </w:r>
          </w:p>
          <w:p w14:paraId="7310827F">
            <w:pPr>
              <w:autoSpaceDE w:val="0"/>
              <w:autoSpaceDN w:val="0"/>
              <w:adjustRightInd w:val="0"/>
              <w:spacing w:line="360" w:lineRule="exact"/>
              <w:jc w:val="left"/>
              <w:rPr>
                <w:rFonts w:ascii="宋体" w:hAnsi="宋体" w:cs="仿宋"/>
                <w:szCs w:val="21"/>
              </w:rPr>
            </w:pPr>
            <w:r>
              <w:rPr>
                <w:rFonts w:hint="eastAsia" w:ascii="宋体" w:hAnsi="宋体" w:cs="仿宋"/>
                <w:szCs w:val="21"/>
                <w:lang w:val="zh-CN"/>
              </w:rPr>
              <w:t>商务要求中包含子项条款的，按子项条款响应情况逐项评分。</w:t>
            </w:r>
          </w:p>
        </w:tc>
        <w:tc>
          <w:tcPr>
            <w:tcW w:w="1187" w:type="dxa"/>
            <w:vAlign w:val="center"/>
          </w:tcPr>
          <w:p w14:paraId="724A8567">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5E054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76" w:hRule="atLeast"/>
          <w:jc w:val="center"/>
        </w:trPr>
        <w:tc>
          <w:tcPr>
            <w:tcW w:w="754" w:type="dxa"/>
            <w:vAlign w:val="center"/>
          </w:tcPr>
          <w:p w14:paraId="2B679FF2">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4</w:t>
            </w:r>
          </w:p>
        </w:tc>
        <w:tc>
          <w:tcPr>
            <w:tcW w:w="1143" w:type="dxa"/>
            <w:vAlign w:val="center"/>
          </w:tcPr>
          <w:p w14:paraId="323F6061">
            <w:pPr>
              <w:spacing w:line="360" w:lineRule="exact"/>
              <w:jc w:val="center"/>
              <w:rPr>
                <w:rFonts w:ascii="宋体" w:hAnsi="宋体" w:cs="仿宋"/>
                <w:szCs w:val="21"/>
              </w:rPr>
            </w:pPr>
            <w:r>
              <w:rPr>
                <w:rFonts w:hint="eastAsia" w:ascii="宋体" w:hAnsi="宋体" w:cs="宋体"/>
                <w:color w:val="000000"/>
                <w:kern w:val="0"/>
                <w:szCs w:val="21"/>
              </w:rPr>
              <w:t>同类项目业绩情况</w:t>
            </w:r>
          </w:p>
        </w:tc>
        <w:tc>
          <w:tcPr>
            <w:tcW w:w="709" w:type="dxa"/>
            <w:vAlign w:val="center"/>
          </w:tcPr>
          <w:p w14:paraId="356FE10A">
            <w:pPr>
              <w:spacing w:line="360" w:lineRule="exact"/>
              <w:jc w:val="center"/>
              <w:rPr>
                <w:rFonts w:ascii="宋体" w:hAnsi="宋体" w:cs="仿宋"/>
                <w:szCs w:val="21"/>
              </w:rPr>
            </w:pPr>
            <w:r>
              <w:rPr>
                <w:rFonts w:hint="eastAsia" w:ascii="宋体" w:hAnsi="宋体" w:cs="仿宋"/>
                <w:szCs w:val="21"/>
                <w:lang w:val="en-US" w:eastAsia="zh-CN"/>
              </w:rPr>
              <w:t>5</w:t>
            </w:r>
          </w:p>
        </w:tc>
        <w:tc>
          <w:tcPr>
            <w:tcW w:w="5953" w:type="dxa"/>
            <w:vAlign w:val="center"/>
          </w:tcPr>
          <w:p w14:paraId="1BDB1067">
            <w:pPr>
              <w:widowControl/>
              <w:rPr>
                <w:rFonts w:ascii="宋体" w:hAnsi="宋体"/>
                <w:szCs w:val="21"/>
              </w:rPr>
            </w:pPr>
            <w:r>
              <w:rPr>
                <w:rFonts w:hint="eastAsia" w:ascii="宋体" w:hAnsi="宋体"/>
                <w:szCs w:val="21"/>
              </w:rPr>
              <w:t>（一）评分内容：</w:t>
            </w:r>
          </w:p>
          <w:p w14:paraId="79063836">
            <w:pPr>
              <w:widowControl/>
              <w:spacing w:line="360" w:lineRule="exact"/>
              <w:rPr>
                <w:rFonts w:ascii="宋体" w:hAnsi="宋体" w:cs="仿宋"/>
                <w:szCs w:val="21"/>
              </w:rPr>
            </w:pPr>
            <w:r>
              <w:rPr>
                <w:rFonts w:hint="eastAsia" w:ascii="宋体" w:hAnsi="宋体" w:cs="宋体"/>
                <w:szCs w:val="21"/>
              </w:rPr>
              <w:t>20</w:t>
            </w:r>
            <w:r>
              <w:rPr>
                <w:rFonts w:hint="eastAsia" w:ascii="宋体" w:hAnsi="宋体" w:cs="宋体"/>
                <w:szCs w:val="21"/>
                <w:lang w:val="en-US" w:eastAsia="zh-CN"/>
              </w:rPr>
              <w:t>23</w:t>
            </w:r>
            <w:r>
              <w:rPr>
                <w:rFonts w:hint="eastAsia" w:ascii="宋体" w:hAnsi="宋体" w:cs="宋体"/>
                <w:szCs w:val="21"/>
              </w:rPr>
              <w:t>年1月1日至本项目投标截止日（以合同签订日期为准），</w:t>
            </w:r>
            <w:r>
              <w:rPr>
                <w:rFonts w:hint="eastAsia"/>
                <w:lang w:val="en-US" w:eastAsia="zh-CN"/>
              </w:rPr>
              <w:t>投标人具有同类图书馆设备项目业绩的</w:t>
            </w:r>
            <w:r>
              <w:rPr>
                <w:rFonts w:hint="eastAsia" w:ascii="宋体" w:hAnsi="宋体" w:cs="仿宋"/>
                <w:szCs w:val="21"/>
              </w:rPr>
              <w:t>，每提供1个项目得</w:t>
            </w:r>
            <w:r>
              <w:rPr>
                <w:rFonts w:hint="eastAsia" w:ascii="宋体" w:hAnsi="宋体" w:cs="仿宋"/>
                <w:szCs w:val="21"/>
                <w:lang w:val="en-US" w:eastAsia="zh-CN"/>
              </w:rPr>
              <w:t>1</w:t>
            </w:r>
            <w:r>
              <w:rPr>
                <w:rFonts w:hint="eastAsia" w:ascii="宋体" w:hAnsi="宋体" w:cs="仿宋"/>
                <w:szCs w:val="21"/>
              </w:rPr>
              <w:t>分，最高得</w:t>
            </w:r>
            <w:r>
              <w:rPr>
                <w:rFonts w:hint="eastAsia" w:ascii="宋体" w:hAnsi="宋体" w:cs="仿宋"/>
                <w:szCs w:val="21"/>
                <w:lang w:val="en-US" w:eastAsia="zh-CN"/>
              </w:rPr>
              <w:t>5</w:t>
            </w:r>
            <w:r>
              <w:rPr>
                <w:rFonts w:hint="eastAsia" w:ascii="宋体" w:hAnsi="宋体" w:cs="仿宋"/>
                <w:szCs w:val="21"/>
              </w:rPr>
              <w:t>分。</w:t>
            </w:r>
            <w:r>
              <w:rPr>
                <w:rFonts w:hint="eastAsia" w:cs="宋体" w:asciiTheme="minorEastAsia" w:hAnsiTheme="minorEastAsia" w:eastAsiaTheme="minorEastAsia"/>
                <w:szCs w:val="21"/>
              </w:rPr>
              <w:t>同一项目续签合同的</w:t>
            </w:r>
            <w:r>
              <w:rPr>
                <w:rFonts w:hint="eastAsia" w:cs="宋体" w:asciiTheme="minorEastAsia" w:hAnsiTheme="minorEastAsia" w:eastAsiaTheme="minorEastAsia"/>
                <w:szCs w:val="21"/>
                <w:lang w:eastAsia="zh-CN"/>
              </w:rPr>
              <w:t>只计一次</w:t>
            </w:r>
            <w:r>
              <w:rPr>
                <w:rFonts w:hint="eastAsia" w:cs="宋体" w:asciiTheme="minorEastAsia" w:hAnsiTheme="minorEastAsia" w:eastAsiaTheme="minorEastAsia"/>
                <w:szCs w:val="21"/>
              </w:rPr>
              <w:t>得分。</w:t>
            </w:r>
          </w:p>
          <w:p w14:paraId="70C0855D">
            <w:pPr>
              <w:widowControl/>
              <w:autoSpaceDE/>
              <w:autoSpaceDN/>
              <w:adjustRightInd/>
              <w:spacing w:line="360" w:lineRule="exact"/>
              <w:jc w:val="left"/>
              <w:rPr>
                <w:rFonts w:ascii="宋体" w:hAnsi="宋体"/>
                <w:kern w:val="0"/>
                <w:szCs w:val="21"/>
              </w:rPr>
            </w:pPr>
            <w:r>
              <w:rPr>
                <w:rFonts w:hint="eastAsia" w:ascii="宋体" w:hAnsi="宋体"/>
                <w:kern w:val="0"/>
                <w:szCs w:val="21"/>
              </w:rPr>
              <w:t>（二）评分依据：</w:t>
            </w:r>
          </w:p>
          <w:p w14:paraId="2CA8B43E">
            <w:pPr>
              <w:widowControl/>
              <w:spacing w:line="360" w:lineRule="exact"/>
              <w:rPr>
                <w:rFonts w:ascii="宋体" w:hAnsi="宋体" w:cs="仿宋"/>
                <w:szCs w:val="21"/>
              </w:rPr>
            </w:pPr>
            <w:r>
              <w:rPr>
                <w:rFonts w:hint="eastAsia" w:ascii="宋体" w:hAnsi="宋体" w:cs="仿宋"/>
                <w:szCs w:val="21"/>
                <w:lang w:val="en-US" w:eastAsia="zh-CN"/>
              </w:rPr>
              <w:t>1.</w:t>
            </w:r>
            <w:r>
              <w:rPr>
                <w:rFonts w:hint="eastAsia" w:ascii="宋体" w:hAnsi="宋体" w:cs="仿宋"/>
                <w:szCs w:val="21"/>
              </w:rPr>
              <w:t>提供合同关键页（至少包含货物清单、采购人名称、合同签订日期和签字盖章页）且各项信息不得有任何遮挡；</w:t>
            </w:r>
          </w:p>
          <w:p w14:paraId="209E0D3D">
            <w:pPr>
              <w:widowControl/>
              <w:spacing w:line="360" w:lineRule="exact"/>
              <w:rPr>
                <w:rFonts w:ascii="宋体" w:hAnsi="宋体" w:cs="仿宋"/>
                <w:szCs w:val="21"/>
              </w:rPr>
            </w:pPr>
            <w:r>
              <w:rPr>
                <w:rFonts w:hint="eastAsia" w:ascii="宋体" w:hAnsi="宋体" w:cs="仿宋"/>
                <w:szCs w:val="21"/>
              </w:rPr>
              <w:t>2. 以上证明文件均提供复印件或扫描件加盖投标人公章。未按要求提供有效证明材料或提供不清晰导致评委无法识别的不计得分。</w:t>
            </w:r>
          </w:p>
        </w:tc>
        <w:tc>
          <w:tcPr>
            <w:tcW w:w="1187" w:type="dxa"/>
            <w:vAlign w:val="center"/>
          </w:tcPr>
          <w:p w14:paraId="5648DFC7">
            <w:pPr>
              <w:spacing w:line="360" w:lineRule="exact"/>
              <w:jc w:val="center"/>
              <w:rPr>
                <w:rFonts w:ascii="宋体" w:hAnsi="宋体" w:cs="仿宋"/>
                <w:szCs w:val="21"/>
                <w:lang w:val="zh-CN"/>
              </w:rPr>
            </w:pPr>
            <w:r>
              <w:rPr>
                <w:rFonts w:hint="eastAsia" w:ascii="宋体" w:hAnsi="宋体" w:cs="仿宋"/>
                <w:szCs w:val="21"/>
              </w:rPr>
              <w:t>评委打分</w:t>
            </w: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03AC690">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143" w:type="dxa"/>
            <w:vAlign w:val="center"/>
          </w:tcPr>
          <w:p w14:paraId="494B7C60">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66F95B30">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5F18D315">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A57DB6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spacing w:line="360" w:lineRule="exact"/>
              <w:jc w:val="center"/>
              <w:rPr>
                <w:rFonts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asciiTheme="minorEastAsia" w:hAnsiTheme="minorEastAsia"/>
          <w:bCs w:val="0"/>
          <w:sz w:val="21"/>
          <w:szCs w:val="21"/>
        </w:rPr>
      </w:pPr>
      <w:bookmarkStart w:id="11" w:name="_Toc44691162"/>
      <w:bookmarkStart w:id="12" w:name="_Toc44690703"/>
      <w:bookmarkStart w:id="13" w:name="_Toc44690430"/>
      <w:bookmarkStart w:id="14" w:name="_Toc135293326"/>
      <w:bookmarkStart w:id="15" w:name="_Toc44691394"/>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3"/>
        <w:spacing w:before="0" w:after="0"/>
      </w:pPr>
      <w:bookmarkStart w:id="16" w:name="_Toc135293327"/>
      <w:r>
        <w:rPr>
          <w:rFonts w:hint="eastAsia"/>
        </w:rPr>
        <w:t>1、资质证书有效期</w:t>
      </w:r>
      <w:bookmarkEnd w:id="16"/>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3"/>
        <w:spacing w:before="0" w:after="0"/>
        <w:rPr>
          <w:rFonts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F79819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Ansi="宋体"/>
              </w:rPr>
            </w:pPr>
            <w:r>
              <w:rPr>
                <w:rFonts w:hint="eastAsia" w:hAnsi="宋体"/>
              </w:rPr>
              <w:t>项号</w:t>
            </w:r>
          </w:p>
        </w:tc>
        <w:tc>
          <w:tcPr>
            <w:tcW w:w="1038" w:type="dxa"/>
            <w:vAlign w:val="center"/>
          </w:tcPr>
          <w:p w14:paraId="1A021A33">
            <w:pPr>
              <w:pStyle w:val="27"/>
              <w:spacing w:line="360" w:lineRule="auto"/>
              <w:jc w:val="center"/>
              <w:rPr>
                <w:rFonts w:hAnsi="宋体"/>
              </w:rPr>
            </w:pPr>
            <w:r>
              <w:rPr>
                <w:rFonts w:hint="eastAsia" w:hAnsi="宋体"/>
              </w:rPr>
              <w:t>条款号</w:t>
            </w:r>
          </w:p>
        </w:tc>
        <w:tc>
          <w:tcPr>
            <w:tcW w:w="1843" w:type="dxa"/>
            <w:vAlign w:val="center"/>
          </w:tcPr>
          <w:p w14:paraId="6C99B8DD">
            <w:pPr>
              <w:pStyle w:val="27"/>
              <w:spacing w:line="360" w:lineRule="auto"/>
              <w:jc w:val="center"/>
              <w:rPr>
                <w:rFonts w:hAnsi="宋体"/>
              </w:rPr>
            </w:pPr>
            <w:r>
              <w:rPr>
                <w:rFonts w:hint="eastAsia" w:hAnsi="宋体"/>
              </w:rPr>
              <w:t>内容</w:t>
            </w:r>
          </w:p>
        </w:tc>
        <w:tc>
          <w:tcPr>
            <w:tcW w:w="6520" w:type="dxa"/>
          </w:tcPr>
          <w:p w14:paraId="79032F6D">
            <w:pPr>
              <w:pStyle w:val="27"/>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Ansi="宋体"/>
              </w:rPr>
            </w:pPr>
            <w:r>
              <w:rPr>
                <w:rFonts w:hAnsi="宋体"/>
              </w:rPr>
              <w:t>1</w:t>
            </w:r>
          </w:p>
        </w:tc>
        <w:tc>
          <w:tcPr>
            <w:tcW w:w="1038" w:type="dxa"/>
            <w:vAlign w:val="center"/>
          </w:tcPr>
          <w:p w14:paraId="08DCF3BC">
            <w:pPr>
              <w:pStyle w:val="27"/>
              <w:spacing w:line="360" w:lineRule="auto"/>
              <w:jc w:val="center"/>
              <w:rPr>
                <w:rFonts w:hAnsi="宋体"/>
              </w:rPr>
            </w:pPr>
            <w:r>
              <w:rPr>
                <w:rFonts w:hAnsi="宋体"/>
              </w:rPr>
              <w:t>1.1</w:t>
            </w:r>
          </w:p>
        </w:tc>
        <w:tc>
          <w:tcPr>
            <w:tcW w:w="1843" w:type="dxa"/>
            <w:vAlign w:val="center"/>
          </w:tcPr>
          <w:p w14:paraId="5DB3C0C3">
            <w:pPr>
              <w:pStyle w:val="27"/>
              <w:spacing w:line="360" w:lineRule="exact"/>
              <w:jc w:val="center"/>
              <w:rPr>
                <w:rFonts w:hAnsi="宋体"/>
              </w:rPr>
            </w:pPr>
            <w:r>
              <w:rPr>
                <w:rFonts w:hint="eastAsia" w:hAnsi="宋体"/>
              </w:rPr>
              <w:t>项目名称</w:t>
            </w:r>
          </w:p>
        </w:tc>
        <w:tc>
          <w:tcPr>
            <w:tcW w:w="6520" w:type="dxa"/>
            <w:vAlign w:val="center"/>
          </w:tcPr>
          <w:p w14:paraId="4CD063BC">
            <w:pPr>
              <w:pStyle w:val="27"/>
              <w:spacing w:line="360" w:lineRule="exact"/>
              <w:rPr>
                <w:rFonts w:hint="eastAsia" w:eastAsia="宋体"/>
                <w:lang w:eastAsia="zh-CN"/>
              </w:rPr>
            </w:pPr>
            <w:r>
              <w:rPr>
                <w:rFonts w:hint="eastAsia" w:asciiTheme="minorEastAsia" w:hAnsiTheme="minorEastAsia" w:eastAsiaTheme="minorEastAsia"/>
                <w:lang w:eastAsia="zh-CN"/>
              </w:rPr>
              <w:t>图书馆、阅览室、读书角设备及耗材(高中部)</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Ansi="宋体"/>
              </w:rPr>
            </w:pPr>
            <w:r>
              <w:rPr>
                <w:rFonts w:hint="eastAsia" w:hAnsi="宋体"/>
              </w:rPr>
              <w:t>2</w:t>
            </w:r>
          </w:p>
        </w:tc>
        <w:tc>
          <w:tcPr>
            <w:tcW w:w="1038" w:type="dxa"/>
            <w:vAlign w:val="center"/>
          </w:tcPr>
          <w:p w14:paraId="75EDB50D">
            <w:pPr>
              <w:pStyle w:val="27"/>
              <w:spacing w:line="360" w:lineRule="auto"/>
              <w:jc w:val="center"/>
              <w:rPr>
                <w:rFonts w:hAnsi="宋体"/>
              </w:rPr>
            </w:pPr>
            <w:r>
              <w:rPr>
                <w:rFonts w:hAnsi="宋体"/>
              </w:rPr>
              <w:t>2.1</w:t>
            </w:r>
          </w:p>
        </w:tc>
        <w:tc>
          <w:tcPr>
            <w:tcW w:w="1843" w:type="dxa"/>
            <w:vAlign w:val="center"/>
          </w:tcPr>
          <w:p w14:paraId="0DD45AF4">
            <w:pPr>
              <w:pStyle w:val="27"/>
              <w:spacing w:line="360" w:lineRule="exact"/>
              <w:jc w:val="center"/>
              <w:rPr>
                <w:rFonts w:hAnsi="宋体"/>
              </w:rPr>
            </w:pPr>
            <w:r>
              <w:rPr>
                <w:rFonts w:hint="eastAsia" w:hAnsi="宋体"/>
              </w:rPr>
              <w:t>采购人</w:t>
            </w:r>
          </w:p>
        </w:tc>
        <w:tc>
          <w:tcPr>
            <w:tcW w:w="6520" w:type="dxa"/>
            <w:vAlign w:val="center"/>
          </w:tcPr>
          <w:p w14:paraId="522BEA8D">
            <w:pPr>
              <w:pStyle w:val="27"/>
              <w:spacing w:line="360" w:lineRule="exact"/>
              <w:rPr>
                <w:rFonts w:hint="default" w:hAnsi="宋体" w:eastAsia="宋体"/>
                <w:szCs w:val="24"/>
                <w:lang w:val="en-US" w:eastAsia="zh-CN"/>
              </w:rPr>
            </w:pPr>
            <w:r>
              <w:rPr>
                <w:rFonts w:hint="eastAsia" w:hAnsi="宋体"/>
                <w:szCs w:val="24"/>
              </w:rPr>
              <w:t>深圳</w:t>
            </w:r>
            <w:r>
              <w:rPr>
                <w:rFonts w:hint="eastAsia" w:hAnsi="宋体"/>
                <w:szCs w:val="24"/>
                <w:lang w:val="en-US" w:eastAsia="zh-CN"/>
              </w:rPr>
              <w:t>实验学校</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Ansi="宋体"/>
              </w:rPr>
            </w:pPr>
            <w:r>
              <w:rPr>
                <w:rFonts w:hint="eastAsia" w:hAnsi="宋体"/>
              </w:rPr>
              <w:t>3</w:t>
            </w:r>
          </w:p>
        </w:tc>
        <w:tc>
          <w:tcPr>
            <w:tcW w:w="1038" w:type="dxa"/>
            <w:vAlign w:val="center"/>
          </w:tcPr>
          <w:p w14:paraId="13B91ECC">
            <w:pPr>
              <w:pStyle w:val="27"/>
              <w:spacing w:line="360" w:lineRule="auto"/>
              <w:jc w:val="center"/>
              <w:rPr>
                <w:rFonts w:hAnsi="宋体"/>
              </w:rPr>
            </w:pPr>
            <w:r>
              <w:rPr>
                <w:rFonts w:hAnsi="宋体"/>
              </w:rPr>
              <w:t>2.2</w:t>
            </w:r>
          </w:p>
        </w:tc>
        <w:tc>
          <w:tcPr>
            <w:tcW w:w="1843" w:type="dxa"/>
            <w:vAlign w:val="center"/>
          </w:tcPr>
          <w:p w14:paraId="132E9C30">
            <w:pPr>
              <w:pStyle w:val="27"/>
              <w:spacing w:line="360" w:lineRule="exact"/>
              <w:jc w:val="center"/>
              <w:rPr>
                <w:rFonts w:hAnsi="宋体"/>
              </w:rPr>
            </w:pPr>
            <w:r>
              <w:rPr>
                <w:rFonts w:hint="eastAsia" w:hAnsi="宋体"/>
              </w:rPr>
              <w:t>采购代理机构</w:t>
            </w:r>
          </w:p>
        </w:tc>
        <w:tc>
          <w:tcPr>
            <w:tcW w:w="6520" w:type="dxa"/>
            <w:vAlign w:val="center"/>
          </w:tcPr>
          <w:p w14:paraId="5B81D321">
            <w:pPr>
              <w:pStyle w:val="27"/>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Ansi="宋体"/>
              </w:rPr>
            </w:pPr>
            <w:r>
              <w:rPr>
                <w:rFonts w:hint="eastAsia" w:hAnsi="宋体"/>
              </w:rPr>
              <w:t>4</w:t>
            </w:r>
          </w:p>
        </w:tc>
        <w:tc>
          <w:tcPr>
            <w:tcW w:w="1038" w:type="dxa"/>
            <w:vAlign w:val="center"/>
          </w:tcPr>
          <w:p w14:paraId="31572A4E">
            <w:pPr>
              <w:pStyle w:val="27"/>
              <w:spacing w:line="360" w:lineRule="auto"/>
              <w:jc w:val="center"/>
              <w:rPr>
                <w:rFonts w:hAnsi="宋体"/>
              </w:rPr>
            </w:pPr>
            <w:r>
              <w:rPr>
                <w:rFonts w:hint="eastAsia" w:hAnsi="宋体"/>
              </w:rPr>
              <w:t>3.1</w:t>
            </w:r>
          </w:p>
        </w:tc>
        <w:tc>
          <w:tcPr>
            <w:tcW w:w="1843" w:type="dxa"/>
            <w:vAlign w:val="center"/>
          </w:tcPr>
          <w:p w14:paraId="0405CD55">
            <w:pPr>
              <w:pStyle w:val="27"/>
              <w:spacing w:line="360" w:lineRule="exact"/>
              <w:jc w:val="center"/>
              <w:rPr>
                <w:rFonts w:hAnsi="宋体"/>
              </w:rPr>
            </w:pPr>
            <w:r>
              <w:rPr>
                <w:rFonts w:hint="eastAsia" w:hAnsi="宋体"/>
              </w:rPr>
              <w:t>资金来源</w:t>
            </w:r>
          </w:p>
        </w:tc>
        <w:tc>
          <w:tcPr>
            <w:tcW w:w="6520" w:type="dxa"/>
            <w:vAlign w:val="center"/>
          </w:tcPr>
          <w:p w14:paraId="5817DB0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Ansi="宋体"/>
              </w:rPr>
            </w:pPr>
            <w:r>
              <w:rPr>
                <w:rFonts w:hint="eastAsia" w:hAnsi="宋体"/>
              </w:rPr>
              <w:t>5</w:t>
            </w:r>
          </w:p>
        </w:tc>
        <w:tc>
          <w:tcPr>
            <w:tcW w:w="1038" w:type="dxa"/>
            <w:vAlign w:val="center"/>
          </w:tcPr>
          <w:p w14:paraId="37A4AD37">
            <w:pPr>
              <w:pStyle w:val="27"/>
              <w:spacing w:line="360" w:lineRule="auto"/>
              <w:jc w:val="center"/>
              <w:rPr>
                <w:rFonts w:hAnsi="宋体"/>
              </w:rPr>
            </w:pPr>
            <w:r>
              <w:rPr>
                <w:rFonts w:hint="eastAsia" w:hAnsi="宋体"/>
              </w:rPr>
              <w:t>4.7</w:t>
            </w:r>
          </w:p>
        </w:tc>
        <w:tc>
          <w:tcPr>
            <w:tcW w:w="1843" w:type="dxa"/>
            <w:vAlign w:val="center"/>
          </w:tcPr>
          <w:p w14:paraId="5CB3B1B9">
            <w:pPr>
              <w:pStyle w:val="27"/>
              <w:spacing w:line="360" w:lineRule="auto"/>
              <w:jc w:val="center"/>
              <w:rPr>
                <w:rFonts w:hAnsi="宋体"/>
              </w:rPr>
            </w:pPr>
            <w:r>
              <w:rPr>
                <w:rFonts w:hint="eastAsia" w:hAnsi="宋体"/>
              </w:rPr>
              <w:t>投标人资格要求</w:t>
            </w:r>
          </w:p>
        </w:tc>
        <w:tc>
          <w:tcPr>
            <w:tcW w:w="6520" w:type="dxa"/>
            <w:vAlign w:val="center"/>
          </w:tcPr>
          <w:p w14:paraId="3AB9BA9D">
            <w:pPr>
              <w:pStyle w:val="27"/>
              <w:spacing w:line="360" w:lineRule="auto"/>
              <w:rPr>
                <w:rFonts w:hAnsi="宋体"/>
                <w:szCs w:val="21"/>
              </w:rPr>
            </w:pPr>
            <w:r>
              <w:rPr>
                <w:rFonts w:hint="eastAsia" w:hAnsi="宋体"/>
                <w:szCs w:val="21"/>
              </w:rPr>
              <w:t>详见《第一章 投标邀请》“申请人的资格要求”</w:t>
            </w:r>
          </w:p>
          <w:p w14:paraId="2D25F91C">
            <w:pPr>
              <w:pStyle w:val="27"/>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Ansi="宋体"/>
              </w:rPr>
            </w:pPr>
            <w:r>
              <w:rPr>
                <w:rFonts w:hint="eastAsia" w:hAnsi="宋体"/>
              </w:rPr>
              <w:t>6</w:t>
            </w:r>
          </w:p>
        </w:tc>
        <w:tc>
          <w:tcPr>
            <w:tcW w:w="1038" w:type="dxa"/>
            <w:vAlign w:val="center"/>
          </w:tcPr>
          <w:p w14:paraId="02413314">
            <w:pPr>
              <w:pStyle w:val="27"/>
              <w:spacing w:line="360" w:lineRule="auto"/>
              <w:jc w:val="center"/>
              <w:rPr>
                <w:rFonts w:hAnsi="宋体"/>
              </w:rPr>
            </w:pPr>
            <w:r>
              <w:rPr>
                <w:rFonts w:hint="eastAsia" w:hAnsi="宋体"/>
              </w:rPr>
              <w:t>4.8</w:t>
            </w:r>
          </w:p>
        </w:tc>
        <w:tc>
          <w:tcPr>
            <w:tcW w:w="1843" w:type="dxa"/>
            <w:vAlign w:val="center"/>
          </w:tcPr>
          <w:p w14:paraId="4781E7FE">
            <w:pPr>
              <w:pStyle w:val="27"/>
              <w:spacing w:line="360" w:lineRule="auto"/>
              <w:jc w:val="center"/>
              <w:rPr>
                <w:rFonts w:hAnsi="宋体"/>
              </w:rPr>
            </w:pPr>
            <w:r>
              <w:rPr>
                <w:rFonts w:hint="eastAsia" w:hAnsi="宋体"/>
              </w:rPr>
              <w:t>联合体投标</w:t>
            </w:r>
          </w:p>
        </w:tc>
        <w:tc>
          <w:tcPr>
            <w:tcW w:w="6520" w:type="dxa"/>
          </w:tcPr>
          <w:p w14:paraId="1F87C69D">
            <w:pPr>
              <w:pStyle w:val="27"/>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Ansi="宋体"/>
              </w:rPr>
            </w:pPr>
            <w:r>
              <w:rPr>
                <w:rFonts w:hint="eastAsia" w:hAnsi="宋体"/>
              </w:rPr>
              <w:t>7</w:t>
            </w:r>
          </w:p>
        </w:tc>
        <w:tc>
          <w:tcPr>
            <w:tcW w:w="1038" w:type="dxa"/>
            <w:vAlign w:val="center"/>
          </w:tcPr>
          <w:p w14:paraId="01F73E4B">
            <w:pPr>
              <w:pStyle w:val="27"/>
              <w:spacing w:line="360" w:lineRule="auto"/>
              <w:jc w:val="center"/>
              <w:rPr>
                <w:rFonts w:hAnsi="宋体"/>
              </w:rPr>
            </w:pPr>
            <w:r>
              <w:rPr>
                <w:rFonts w:hint="eastAsia" w:hAnsi="宋体"/>
              </w:rPr>
              <w:t>6.1</w:t>
            </w:r>
          </w:p>
        </w:tc>
        <w:tc>
          <w:tcPr>
            <w:tcW w:w="1843" w:type="dxa"/>
            <w:vAlign w:val="center"/>
          </w:tcPr>
          <w:p w14:paraId="3F0E5C38">
            <w:pPr>
              <w:pStyle w:val="27"/>
              <w:spacing w:line="360" w:lineRule="auto"/>
              <w:jc w:val="center"/>
              <w:rPr>
                <w:rFonts w:hAnsi="宋体"/>
              </w:rPr>
            </w:pPr>
            <w:r>
              <w:rPr>
                <w:rFonts w:hint="eastAsia" w:hAnsi="宋体"/>
              </w:rPr>
              <w:t>踏勘现场</w:t>
            </w:r>
          </w:p>
        </w:tc>
        <w:tc>
          <w:tcPr>
            <w:tcW w:w="6520" w:type="dxa"/>
          </w:tcPr>
          <w:p w14:paraId="79B31CEC">
            <w:pPr>
              <w:pStyle w:val="27"/>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Ansi="宋体"/>
              </w:rPr>
            </w:pPr>
            <w:r>
              <w:rPr>
                <w:rFonts w:hint="eastAsia" w:hAnsi="宋体"/>
              </w:rPr>
              <w:t>8</w:t>
            </w:r>
          </w:p>
        </w:tc>
        <w:tc>
          <w:tcPr>
            <w:tcW w:w="1038" w:type="dxa"/>
            <w:vAlign w:val="center"/>
          </w:tcPr>
          <w:p w14:paraId="18D0FD2A">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Ansi="宋体"/>
              </w:rPr>
            </w:pPr>
            <w:r>
              <w:rPr>
                <w:rFonts w:hint="eastAsia" w:hAnsi="宋体"/>
              </w:rPr>
              <w:t>投标有效期</w:t>
            </w:r>
          </w:p>
        </w:tc>
        <w:tc>
          <w:tcPr>
            <w:tcW w:w="6520" w:type="dxa"/>
          </w:tcPr>
          <w:p w14:paraId="76D6D6FA">
            <w:pPr>
              <w:pStyle w:val="27"/>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Ansi="宋体"/>
              </w:rPr>
            </w:pPr>
            <w:r>
              <w:rPr>
                <w:rFonts w:hint="eastAsia" w:hAnsi="宋体"/>
              </w:rPr>
              <w:t>9</w:t>
            </w:r>
          </w:p>
        </w:tc>
        <w:tc>
          <w:tcPr>
            <w:tcW w:w="1038" w:type="dxa"/>
            <w:vAlign w:val="center"/>
          </w:tcPr>
          <w:p w14:paraId="5033C374">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Ansi="宋体"/>
              </w:rPr>
            </w:pPr>
            <w:r>
              <w:rPr>
                <w:rFonts w:hint="eastAsia" w:hAnsi="宋体"/>
              </w:rPr>
              <w:t>10</w:t>
            </w:r>
          </w:p>
        </w:tc>
        <w:tc>
          <w:tcPr>
            <w:tcW w:w="1038" w:type="dxa"/>
            <w:vAlign w:val="center"/>
          </w:tcPr>
          <w:p w14:paraId="7DBEC1C9">
            <w:pPr>
              <w:pStyle w:val="27"/>
              <w:spacing w:line="360" w:lineRule="auto"/>
              <w:jc w:val="center"/>
              <w:rPr>
                <w:rFonts w:hAnsi="宋体"/>
              </w:rPr>
            </w:pPr>
            <w:r>
              <w:rPr>
                <w:rFonts w:hint="eastAsia" w:hAnsi="宋体"/>
              </w:rPr>
              <w:t>16.1</w:t>
            </w:r>
          </w:p>
        </w:tc>
        <w:tc>
          <w:tcPr>
            <w:tcW w:w="1843" w:type="dxa"/>
            <w:vAlign w:val="center"/>
          </w:tcPr>
          <w:p w14:paraId="097D75BC">
            <w:pPr>
              <w:pStyle w:val="27"/>
              <w:spacing w:line="360" w:lineRule="auto"/>
              <w:jc w:val="center"/>
              <w:rPr>
                <w:rFonts w:hAnsi="宋体"/>
              </w:rPr>
            </w:pPr>
            <w:r>
              <w:rPr>
                <w:rFonts w:hint="eastAsia" w:hAnsi="宋体"/>
              </w:rPr>
              <w:t>投标预备会</w:t>
            </w:r>
          </w:p>
          <w:p w14:paraId="46F7F572">
            <w:pPr>
              <w:pStyle w:val="27"/>
              <w:spacing w:line="360" w:lineRule="auto"/>
              <w:jc w:val="center"/>
              <w:rPr>
                <w:rFonts w:hAnsi="宋体"/>
              </w:rPr>
            </w:pPr>
            <w:r>
              <w:rPr>
                <w:rFonts w:hint="eastAsia" w:hAnsi="宋体"/>
              </w:rPr>
              <w:t>（答疑会）</w:t>
            </w:r>
          </w:p>
        </w:tc>
        <w:tc>
          <w:tcPr>
            <w:tcW w:w="6520" w:type="dxa"/>
            <w:vAlign w:val="center"/>
          </w:tcPr>
          <w:p w14:paraId="4F9A2586">
            <w:pPr>
              <w:pStyle w:val="27"/>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Ansi="宋体"/>
              </w:rPr>
            </w:pPr>
            <w:r>
              <w:rPr>
                <w:rFonts w:hint="eastAsia" w:hAnsi="宋体"/>
              </w:rPr>
              <w:t>11</w:t>
            </w:r>
          </w:p>
        </w:tc>
        <w:tc>
          <w:tcPr>
            <w:tcW w:w="1038" w:type="dxa"/>
            <w:vAlign w:val="center"/>
          </w:tcPr>
          <w:p w14:paraId="2D0122F2">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Ansi="宋体"/>
              </w:rPr>
            </w:pPr>
            <w:r>
              <w:rPr>
                <w:rFonts w:hint="eastAsia" w:hAnsi="宋体"/>
              </w:rPr>
              <w:t>投标文件数量</w:t>
            </w:r>
          </w:p>
        </w:tc>
        <w:tc>
          <w:tcPr>
            <w:tcW w:w="6520" w:type="dxa"/>
          </w:tcPr>
          <w:p w14:paraId="69A1C2D8">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Ansi="宋体"/>
              </w:rPr>
            </w:pPr>
            <w:r>
              <w:rPr>
                <w:rFonts w:hint="eastAsia" w:hAnsi="宋体"/>
              </w:rPr>
              <w:t>12</w:t>
            </w:r>
          </w:p>
        </w:tc>
        <w:tc>
          <w:tcPr>
            <w:tcW w:w="1038" w:type="dxa"/>
            <w:vAlign w:val="center"/>
          </w:tcPr>
          <w:p w14:paraId="4E188869">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Ansi="宋体"/>
              </w:rPr>
            </w:pPr>
            <w:r>
              <w:rPr>
                <w:rFonts w:hint="eastAsia" w:hAnsi="宋体"/>
              </w:rPr>
              <w:t>开标</w:t>
            </w:r>
          </w:p>
        </w:tc>
        <w:tc>
          <w:tcPr>
            <w:tcW w:w="6520" w:type="dxa"/>
          </w:tcPr>
          <w:p w14:paraId="6D3C1C2E">
            <w:pPr>
              <w:pStyle w:val="27"/>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Ansi="宋体"/>
              </w:rPr>
            </w:pPr>
            <w:r>
              <w:rPr>
                <w:rFonts w:hint="eastAsia" w:hAnsi="宋体"/>
              </w:rPr>
              <w:t>13</w:t>
            </w:r>
          </w:p>
        </w:tc>
        <w:tc>
          <w:tcPr>
            <w:tcW w:w="1038" w:type="dxa"/>
            <w:vAlign w:val="center"/>
          </w:tcPr>
          <w:p w14:paraId="74C80F39">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Ansi="宋体"/>
              </w:rPr>
            </w:pPr>
            <w:r>
              <w:rPr>
                <w:rFonts w:hint="eastAsia" w:hAnsi="宋体"/>
              </w:rPr>
              <w:t>投标截止时间</w:t>
            </w:r>
          </w:p>
        </w:tc>
        <w:tc>
          <w:tcPr>
            <w:tcW w:w="6520" w:type="dxa"/>
          </w:tcPr>
          <w:p w14:paraId="11514B42">
            <w:pPr>
              <w:pStyle w:val="27"/>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Ansi="宋体"/>
              </w:rPr>
            </w:pPr>
            <w:r>
              <w:rPr>
                <w:rFonts w:hint="eastAsia" w:hAnsi="宋体"/>
              </w:rPr>
              <w:t>14</w:t>
            </w:r>
          </w:p>
        </w:tc>
        <w:tc>
          <w:tcPr>
            <w:tcW w:w="1038" w:type="dxa"/>
            <w:vAlign w:val="center"/>
          </w:tcPr>
          <w:p w14:paraId="61DC3D01">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Ansi="宋体"/>
              </w:rPr>
            </w:pPr>
            <w:r>
              <w:rPr>
                <w:rFonts w:hint="eastAsia" w:hAnsi="宋体"/>
              </w:rPr>
              <w:t>评标办法</w:t>
            </w:r>
          </w:p>
        </w:tc>
        <w:tc>
          <w:tcPr>
            <w:tcW w:w="6520" w:type="dxa"/>
          </w:tcPr>
          <w:p w14:paraId="3F44DD43">
            <w:pPr>
              <w:pStyle w:val="27"/>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Ansi="宋体"/>
              </w:rPr>
            </w:pPr>
            <w:r>
              <w:rPr>
                <w:rFonts w:hint="eastAsia" w:hAnsi="宋体"/>
              </w:rPr>
              <w:t>15</w:t>
            </w:r>
          </w:p>
        </w:tc>
        <w:tc>
          <w:tcPr>
            <w:tcW w:w="1038" w:type="dxa"/>
            <w:vAlign w:val="center"/>
          </w:tcPr>
          <w:p w14:paraId="557E05EA">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Ansi="宋体"/>
              </w:rPr>
            </w:pPr>
            <w:r>
              <w:rPr>
                <w:rFonts w:hint="eastAsia" w:hAnsi="宋体"/>
              </w:rPr>
              <w:t>16</w:t>
            </w:r>
          </w:p>
        </w:tc>
        <w:tc>
          <w:tcPr>
            <w:tcW w:w="1038" w:type="dxa"/>
            <w:vAlign w:val="center"/>
          </w:tcPr>
          <w:p w14:paraId="065D8B8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20</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p w14:paraId="3C81C024">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19" w:name="_Toc135293330"/>
    </w:p>
    <w:p w14:paraId="2A13B36B">
      <w:pPr>
        <w:pStyle w:val="2"/>
      </w:pPr>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Ft5hC7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BMBAiG+wEAAAM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KbJlIuYBAADj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y4ZT2x1YavjDz18Pv/+w&#10;VdZmCFiTy63bxWmHYRcz0VMbbf4TBXYqep4veqpTYmI8FI+n1VNIiJg+KW9ZNhputMskoYbjZ0yU&#10;hlwfXfKxcWxo+MfVcsWZAJq4ljpNpg1UNbquxKI3Wt5rY3IExm5/ayI7Qu56+TIZwv3HLSfZAvaj&#10;X7ka56FXIO+cZOkcSA9Hz4DnEqySnBlFryZbBAh1Am2u8aTUxuUAVWZy4pnVHfXM1t7LM/XiEKLu&#10;etJlUWrON9T7Uv00p3m4nu/Jfv42N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CmyZSL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按差额定率累进法计算。例如：某货物类项目中标金额为1000万元，计算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4D1D50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ascii="仿宋" w:hAnsi="仿宋" w:eastAsia="仿宋"/>
        </w:rPr>
      </w:pPr>
      <w:bookmarkStart w:id="36" w:name="_Toc44691163"/>
      <w:bookmarkStart w:id="37" w:name="_Toc14934"/>
      <w:bookmarkStart w:id="38" w:name="_Toc44690431"/>
      <w:bookmarkStart w:id="39" w:name="_Toc44691395"/>
      <w:bookmarkStart w:id="40" w:name="_Toc25194"/>
      <w:bookmarkStart w:id="41" w:name="_Toc44690704"/>
      <w:bookmarkStart w:id="42" w:name="_Toc11772"/>
      <w:bookmarkStart w:id="43" w:name="_Toc31468"/>
      <w:bookmarkStart w:id="44" w:name="_Toc135293339"/>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73393E35">
      <w:pPr>
        <w:pStyle w:val="4"/>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2A1A1F3">
      <w:pPr>
        <w:rPr>
          <w:rFonts w:hint="eastAsia"/>
          <w:b/>
          <w:bCs/>
          <w:sz w:val="52"/>
        </w:rPr>
      </w:pPr>
      <w:r>
        <w:rPr>
          <w:rFonts w:hint="eastAsia"/>
          <w:b/>
          <w:bCs/>
          <w:sz w:val="52"/>
        </w:rPr>
        <w:br w:type="page"/>
      </w:r>
    </w:p>
    <w:p w14:paraId="6C977D7B">
      <w:pPr>
        <w:jc w:val="center"/>
        <w:rPr>
          <w:rFonts w:hint="eastAsia"/>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5" w:name="_投标文件格式（第一册）"/>
      <w:bookmarkEnd w:id="45"/>
      <w:bookmarkStart w:id="46" w:name="q0"/>
    </w:p>
    <w:p w14:paraId="453EBD81">
      <w:pPr>
        <w:spacing w:line="400" w:lineRule="exact"/>
        <w:rPr>
          <w:rFonts w:ascii="仿宋" w:hAnsi="仿宋" w:eastAsia="仿宋"/>
        </w:rPr>
      </w:pPr>
    </w:p>
    <w:p w14:paraId="7C1E14FD">
      <w:pPr>
        <w:spacing w:line="400" w:lineRule="exact"/>
        <w:rPr>
          <w:rFonts w:ascii="仿宋" w:hAnsi="仿宋" w:eastAsia="仿宋"/>
        </w:rPr>
      </w:pPr>
    </w:p>
    <w:p w14:paraId="0A4CF92C">
      <w:pPr>
        <w:pStyle w:val="4"/>
        <w:spacing w:line="400" w:lineRule="exact"/>
        <w:rPr>
          <w:rFonts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Pr>
        <w:rPr>
          <w:rFonts w:hint="eastAsia"/>
        </w:rPr>
      </w:pPr>
    </w:p>
    <w:p w14:paraId="199B2533">
      <w:pPr>
        <w:pStyle w:val="4"/>
        <w:spacing w:line="400" w:lineRule="exact"/>
        <w:rPr>
          <w:rFonts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7"/>
        <w:spacing w:line="360" w:lineRule="auto"/>
        <w:ind w:firstLine="424" w:firstLineChars="201"/>
        <w:rPr>
          <w:rFonts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lang w:eastAsia="zh-CN"/>
        </w:rPr>
      </w:pPr>
    </w:p>
    <w:p w14:paraId="76DD2DBC">
      <w:pPr>
        <w:pStyle w:val="4"/>
        <w:spacing w:line="400" w:lineRule="exact"/>
        <w:rPr>
          <w:rFonts w:hint="eastAsia" w:ascii="仿宋" w:hAnsi="仿宋" w:eastAsia="仿宋"/>
          <w:lang w:eastAsia="zh-CN"/>
        </w:rPr>
      </w:pPr>
    </w:p>
    <w:p w14:paraId="00FC759D">
      <w:pPr>
        <w:pStyle w:val="4"/>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4"/>
        <w:spacing w:line="400" w:lineRule="exact"/>
        <w:jc w:val="center"/>
        <w:rPr>
          <w:rFonts w:hint="eastAsia" w:ascii="仿宋" w:hAnsi="仿宋" w:eastAsia="仿宋"/>
          <w:lang w:eastAsia="zh-CN"/>
        </w:rPr>
      </w:pPr>
    </w:p>
    <w:p w14:paraId="3481F4F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2" w:name="_Toc44690705"/>
      <w:bookmarkStart w:id="53" w:name="_Toc44691396"/>
      <w:bookmarkStart w:id="54" w:name="_Toc135293343"/>
      <w:bookmarkStart w:id="55" w:name="_Toc44690432"/>
      <w:bookmarkStart w:id="56" w:name="_Toc44691164"/>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mc:Fallback>
        </mc:AlternateConten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rPr>
        <w:t>电话：</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8"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mc:Fallback>
        </mc:AlternateContent>
      </w:r>
      <w:bookmarkEnd w:id="58"/>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asciiTheme="minorEastAsia" w:hAnsiTheme="minorEastAsia" w:eastAsiaTheme="minorEastAsia"/>
        </w:rPr>
      </w:pPr>
      <w:bookmarkStart w:id="59"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9"/>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0" w:name="_Toc135293346"/>
      <w:r>
        <w:rPr>
          <w:rFonts w:hint="eastAsia" w:asciiTheme="minorEastAsia" w:hAnsiTheme="minorEastAsia" w:eastAsiaTheme="minorEastAsia"/>
        </w:rPr>
        <w:t xml:space="preserve">格式4  </w:t>
      </w:r>
      <w:bookmarkEnd w:id="60"/>
      <w:r>
        <w:rPr>
          <w:rFonts w:hint="eastAsia" w:asciiTheme="minorEastAsia" w:hAnsiTheme="minorEastAsia" w:eastAsiaTheme="minorEastAsia"/>
          <w:lang w:eastAsia="zh-CN"/>
        </w:rPr>
        <w:t>符合政府采购扶持政策的证明材料</w:t>
      </w:r>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1" w:name="_Hlk71925120"/>
      <w:r>
        <w:rPr>
          <w:rFonts w:hint="eastAsia" w:asciiTheme="minorEastAsia" w:hAnsiTheme="minorEastAsia" w:eastAsiaTheme="minorEastAsia"/>
          <w:kern w:val="0"/>
          <w:szCs w:val="21"/>
        </w:rPr>
        <w:t>《关于印发中小企业划型标准规定的通知》（工信部联企业〔2011〕300 号</w:t>
      </w:r>
      <w:bookmarkEnd w:id="61"/>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6570EA3">
      <w:pPr>
        <w:adjustRightInd w:val="0"/>
        <w:snapToGrid w:val="0"/>
        <w:spacing w:line="360" w:lineRule="auto"/>
        <w:ind w:firstLine="600"/>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2" w:name="_Toc44690706"/>
      <w:bookmarkStart w:id="63" w:name="_Toc44690433"/>
      <w:bookmarkStart w:id="64" w:name="_Toc44691165"/>
      <w:bookmarkStart w:id="65" w:name="_Toc44691397"/>
      <w:bookmarkStart w:id="66" w:name="_Toc135293347"/>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2"/>
      <w:bookmarkEnd w:id="63"/>
      <w:bookmarkEnd w:id="64"/>
      <w:bookmarkEnd w:id="65"/>
      <w:bookmarkEnd w:id="66"/>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图书馆、阅览室、读书角设备及耗材(高中部)</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w:t>
      </w:r>
      <w:r>
        <w:rPr>
          <w:rFonts w:hint="eastAsia" w:asciiTheme="minorEastAsia" w:hAnsiTheme="minorEastAsia" w:eastAsiaTheme="minorEastAsia"/>
          <w:bCs/>
          <w:szCs w:val="21"/>
        </w:rPr>
        <w:t>线路敷设</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各项信号接入，系统集成</w:t>
      </w:r>
      <w:r>
        <w:rPr>
          <w:rFonts w:hint="eastAsia" w:asciiTheme="minorEastAsia" w:hAnsiTheme="minorEastAsia" w:eastAsiaTheme="minorEastAsia"/>
          <w:bCs/>
          <w:szCs w:val="21"/>
          <w:lang w:eastAsia="zh-CN"/>
        </w:rPr>
        <w:t>、强弱电铺设及路面复原、</w:t>
      </w:r>
      <w:r>
        <w:rPr>
          <w:rFonts w:hint="eastAsia" w:ascii="宋体" w:hAnsi="宋体"/>
          <w:bCs/>
        </w:rPr>
        <w:t>安装调试费、保险费、技术培训费、售后服务费、国家规定的各项税费等全部费用。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asciiTheme="minorEastAsia" w:hAnsiTheme="minorEastAsia" w:eastAsiaTheme="minorEastAsia"/>
        </w:rPr>
      </w:pPr>
      <w:bookmarkStart w:id="67" w:name="_Toc44690707"/>
      <w:bookmarkStart w:id="68" w:name="_Toc44691398"/>
      <w:bookmarkStart w:id="69" w:name="_Toc44690434"/>
      <w:bookmarkStart w:id="70" w:name="_Toc44691166"/>
      <w:bookmarkStart w:id="71" w:name="_Toc135293348"/>
      <w:r>
        <w:rPr>
          <w:rFonts w:hint="eastAsia" w:asciiTheme="minorEastAsia" w:hAnsiTheme="minorEastAsia" w:eastAsiaTheme="minorEastAsia"/>
        </w:rPr>
        <w:t>格式6  报价表</w:t>
      </w:r>
      <w:bookmarkEnd w:id="67"/>
      <w:bookmarkEnd w:id="68"/>
      <w:bookmarkEnd w:id="69"/>
      <w:bookmarkEnd w:id="70"/>
      <w:bookmarkEnd w:id="71"/>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含设备费、运输费、装卸费、</w:t>
      </w:r>
      <w:r>
        <w:rPr>
          <w:rFonts w:hint="eastAsia" w:asciiTheme="minorEastAsia" w:hAnsiTheme="minorEastAsia" w:eastAsiaTheme="minorEastAsia"/>
          <w:bCs/>
          <w:szCs w:val="21"/>
        </w:rPr>
        <w:t>线路敷设</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各项信号接入，系统集成</w:t>
      </w:r>
      <w:r>
        <w:rPr>
          <w:rFonts w:hint="eastAsia" w:asciiTheme="minorEastAsia" w:hAnsiTheme="minorEastAsia" w:eastAsiaTheme="minorEastAsia"/>
          <w:bCs/>
          <w:szCs w:val="21"/>
          <w:lang w:eastAsia="zh-CN"/>
        </w:rPr>
        <w:t>、强弱电铺设及路面复原、</w:t>
      </w:r>
      <w:r>
        <w:rPr>
          <w:rFonts w:hint="eastAsia" w:ascii="宋体" w:hAnsi="宋体"/>
          <w:bCs/>
        </w:rPr>
        <w:t>安装调试费、保险费、技术培训费、售后服务费、国家规定的各项税费等全部费用。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61D0A935">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5、“原产地”是指货物的实际生产加工地，非品牌所在地；“制造商”是指产品品牌厂商，同一品牌国内外均有制造商的，应填写国内制造商；产品代工制造的，应填写接受委托生产制造的制造商等。</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4F7BC393">
      <w:pPr>
        <w:adjustRightInd w:val="0"/>
        <w:snapToGrid w:val="0"/>
        <w:spacing w:line="300" w:lineRule="auto"/>
        <w:rPr>
          <w:rFonts w:asciiTheme="minorEastAsia" w:hAnsiTheme="minorEastAsia" w:eastAsiaTheme="minorEastAsia"/>
          <w:snapToGrid w:val="0"/>
          <w:kern w:val="0"/>
        </w:rPr>
      </w:pPr>
    </w:p>
    <w:p w14:paraId="26BB697C">
      <w:pPr>
        <w:adjustRightInd w:val="0"/>
        <w:snapToGrid w:val="0"/>
        <w:spacing w:line="300" w:lineRule="auto"/>
        <w:jc w:val="center"/>
        <w:rPr>
          <w:rFonts w:asciiTheme="minorEastAsia" w:hAnsiTheme="minorEastAsia" w:eastAsiaTheme="minorEastAsia"/>
          <w:snapToGrid w:val="0"/>
          <w:kern w:val="0"/>
        </w:rPr>
      </w:pPr>
    </w:p>
    <w:p w14:paraId="3F9C9329">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p>
    <w:p w14:paraId="5FF090E8">
      <w:pPr>
        <w:adjustRightInd w:val="0"/>
        <w:snapToGrid w:val="0"/>
        <w:spacing w:line="300" w:lineRule="auto"/>
        <w:rPr>
          <w:rFonts w:asciiTheme="minorEastAsia" w:hAnsiTheme="minorEastAsia" w:eastAsiaTheme="minorEastAsia"/>
          <w:snapToGrid w:val="0"/>
          <w:kern w:val="0"/>
        </w:rPr>
      </w:pPr>
    </w:p>
    <w:p w14:paraId="36A847D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val="en-US" w:eastAsia="zh-CN"/>
        </w:rPr>
        <w:t>二</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2" w:name="_Toc44690708"/>
      <w:bookmarkStart w:id="73" w:name="_Toc44690435"/>
      <w:bookmarkStart w:id="74" w:name="_Toc44691399"/>
      <w:bookmarkStart w:id="75" w:name="_Toc44691167"/>
    </w:p>
    <w:p w14:paraId="6766738A">
      <w:pPr>
        <w:rPr>
          <w:rFonts w:hint="eastAsia" w:asciiTheme="minorEastAsia" w:hAnsiTheme="minorEastAsia" w:eastAsiaTheme="minorEastAsia"/>
        </w:rPr>
      </w:pPr>
      <w:bookmarkStart w:id="76"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2"/>
      <w:bookmarkEnd w:id="73"/>
      <w:bookmarkEnd w:id="74"/>
      <w:bookmarkEnd w:id="75"/>
      <w:bookmarkEnd w:id="76"/>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276AE3C1">
      <w:pPr>
        <w:spacing w:line="360" w:lineRule="auto"/>
        <w:ind w:left="420"/>
        <w:rPr>
          <w:rFonts w:hint="eastAsia" w:ascii="宋体" w:hAnsi="宋体"/>
          <w:lang w:val="en-US" w:eastAsia="zh-CN"/>
        </w:rPr>
      </w:pPr>
      <w:r>
        <w:rPr>
          <w:rFonts w:hint="eastAsia" w:ascii="宋体" w:hAnsi="宋体"/>
        </w:rPr>
        <w:t>6、</w:t>
      </w:r>
      <w:r>
        <w:rPr>
          <w:rFonts w:hint="eastAsia" w:ascii="宋体" w:hAnsi="宋体"/>
          <w:lang w:val="en-US" w:eastAsia="zh-CN"/>
        </w:rPr>
        <w:t>项目技术方案</w:t>
      </w:r>
    </w:p>
    <w:p w14:paraId="7D7FB4F8">
      <w:pPr>
        <w:spacing w:line="360" w:lineRule="auto"/>
        <w:ind w:left="420"/>
        <w:rPr>
          <w:rFonts w:hint="eastAsia" w:ascii="宋体" w:hAnsi="宋体"/>
          <w:lang w:val="en-US" w:eastAsia="zh-CN"/>
        </w:rPr>
      </w:pPr>
      <w:r>
        <w:rPr>
          <w:rFonts w:hint="eastAsia" w:ascii="宋体" w:hAnsi="宋体"/>
          <w:lang w:val="en-US" w:eastAsia="zh-CN"/>
        </w:rPr>
        <w:t>7、售后服务方案</w:t>
      </w:r>
    </w:p>
    <w:p w14:paraId="79F43C19">
      <w:pPr>
        <w:spacing w:line="360" w:lineRule="auto"/>
        <w:ind w:left="420"/>
        <w:rPr>
          <w:rFonts w:ascii="宋体" w:hAnsi="宋体"/>
        </w:rPr>
      </w:pPr>
      <w:r>
        <w:rPr>
          <w:rFonts w:hint="eastAsia" w:ascii="宋体" w:hAnsi="宋体"/>
          <w:lang w:val="en-US" w:eastAsia="zh-CN"/>
        </w:rPr>
        <w:t>8、</w:t>
      </w:r>
      <w:r>
        <w:rPr>
          <w:rFonts w:hint="eastAsia" w:ascii="宋体" w:hAnsi="宋体"/>
        </w:rPr>
        <w:t>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asciiTheme="minorEastAsia" w:hAnsiTheme="minorEastAsia" w:eastAsiaTheme="minorEastAsia"/>
        </w:rPr>
      </w:pPr>
      <w:bookmarkStart w:id="77" w:name="_Toc135293350"/>
    </w:p>
    <w:p w14:paraId="555465F6"/>
    <w:p w14:paraId="48B9C484">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7"/>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8" w:name="_Toc44690436"/>
      <w:bookmarkStart w:id="79" w:name="_Toc44690709"/>
      <w:bookmarkStart w:id="80" w:name="_Toc44691400"/>
      <w:bookmarkStart w:id="81" w:name="_Toc44691168"/>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3"/>
        <w:tabs>
          <w:tab w:val="left" w:pos="371"/>
        </w:tabs>
        <w:spacing w:before="120" w:after="120"/>
        <w:ind w:left="-1" w:leftChars="-1" w:hanging="1"/>
        <w:jc w:val="center"/>
        <w:rPr>
          <w:rFonts w:asciiTheme="minorEastAsia" w:hAnsiTheme="minorEastAsia" w:eastAsiaTheme="minorEastAsia"/>
        </w:rPr>
      </w:pPr>
      <w:bookmarkStart w:id="82" w:name="_Toc135293351"/>
      <w:r>
        <w:rPr>
          <w:rFonts w:hint="eastAsia" w:asciiTheme="minorEastAsia" w:hAnsiTheme="minorEastAsia" w:eastAsiaTheme="minorEastAsia"/>
        </w:rPr>
        <w:t>格式9  售后服务和质量承诺</w:t>
      </w:r>
      <w:bookmarkEnd w:id="78"/>
      <w:bookmarkEnd w:id="79"/>
      <w:bookmarkEnd w:id="80"/>
      <w:bookmarkEnd w:id="81"/>
      <w:bookmarkEnd w:id="82"/>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asciiTheme="minorEastAsia" w:hAnsiTheme="minorEastAsia" w:eastAsiaTheme="minorEastAsia"/>
        </w:rPr>
      </w:pPr>
      <w:bookmarkStart w:id="83" w:name="q17"/>
      <w:bookmarkEnd w:id="83"/>
      <w:bookmarkStart w:id="84" w:name="_格式3__"/>
      <w:bookmarkEnd w:id="84"/>
      <w:bookmarkStart w:id="85" w:name="q15"/>
      <w:bookmarkEnd w:id="85"/>
      <w:bookmarkStart w:id="86" w:name="_格式5__"/>
      <w:bookmarkEnd w:id="86"/>
      <w:bookmarkStart w:id="87" w:name="_格式4__"/>
      <w:bookmarkEnd w:id="87"/>
      <w:bookmarkStart w:id="88" w:name="_格式2__投标保证金凭证"/>
      <w:bookmarkEnd w:id="88"/>
      <w:bookmarkStart w:id="89" w:name="q16"/>
      <w:bookmarkEnd w:id="89"/>
      <w:r>
        <w:rPr>
          <w:rFonts w:asciiTheme="minorEastAsia" w:hAnsiTheme="minorEastAsia" w:eastAsiaTheme="minorEastAsia"/>
        </w:rPr>
        <w:tab/>
      </w:r>
      <w:bookmarkStart w:id="90" w:name="_Toc44690437"/>
      <w:bookmarkStart w:id="91" w:name="_Toc44691169"/>
      <w:bookmarkStart w:id="92" w:name="_Toc44690710"/>
      <w:bookmarkStart w:id="93" w:name="_Toc135293352"/>
      <w:bookmarkStart w:id="94" w:name="_Toc44691401"/>
      <w:r>
        <w:rPr>
          <w:rFonts w:hint="eastAsia" w:asciiTheme="minorEastAsia" w:hAnsiTheme="minorEastAsia" w:eastAsiaTheme="minorEastAsia"/>
        </w:rPr>
        <w:t>格式10  投标人情况介绍</w:t>
      </w:r>
      <w:bookmarkEnd w:id="90"/>
      <w:bookmarkEnd w:id="91"/>
      <w:bookmarkEnd w:id="92"/>
      <w:bookmarkEnd w:id="93"/>
      <w:bookmarkEnd w:id="94"/>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5" w:name="_格式7__投标人资格声明"/>
      <w:bookmarkEnd w:id="95"/>
      <w:bookmarkStart w:id="96"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asciiTheme="minorEastAsia" w:hAnsiTheme="minorEastAsia" w:eastAsiaTheme="minorEastAsia"/>
        </w:rPr>
      </w:pPr>
      <w:bookmarkStart w:id="97" w:name="_Toc135293353"/>
      <w:r>
        <w:rPr>
          <w:rFonts w:hint="eastAsia" w:asciiTheme="minorEastAsia" w:hAnsiTheme="minorEastAsia" w:eastAsiaTheme="minorEastAsia"/>
        </w:rPr>
        <w:t>格式11  偏离表</w:t>
      </w:r>
      <w:bookmarkEnd w:id="97"/>
    </w:p>
    <w:bookmarkEnd w:id="96"/>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asciiTheme="minorEastAsia" w:hAnsiTheme="minorEastAsia" w:eastAsiaTheme="minorEastAsia"/>
        </w:rPr>
      </w:pPr>
      <w:bookmarkStart w:id="98"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8"/>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9" w:name="_Toc135293355"/>
      <w:r>
        <w:rPr>
          <w:rFonts w:hint="eastAsia"/>
        </w:rPr>
        <w:t>第八章  合同条款</w:t>
      </w:r>
      <w:bookmarkEnd w:id="99"/>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0" w:name="_Toc135293356"/>
      <w:r>
        <w:rPr>
          <w:rFonts w:hint="eastAsia"/>
        </w:rPr>
        <w:t>第九章  附件</w:t>
      </w:r>
      <w:bookmarkEnd w:id="100"/>
    </w:p>
    <w:p w14:paraId="0FD850FA">
      <w:pPr>
        <w:pStyle w:val="4"/>
        <w:spacing w:before="0" w:after="0"/>
      </w:pPr>
      <w:bookmarkStart w:id="101" w:name="_Toc73613644"/>
      <w:bookmarkStart w:id="102" w:name="_Toc73610162"/>
      <w:bookmarkStart w:id="103" w:name="_Toc135293357"/>
      <w:r>
        <w:rPr>
          <w:rFonts w:hint="eastAsia"/>
        </w:rPr>
        <w:t>一、财政部 工业和信息化部关于印发《政府采购促进中小企业发展管理办法》的通知</w:t>
      </w:r>
      <w:bookmarkEnd w:id="101"/>
      <w:bookmarkEnd w:id="102"/>
      <w:bookmarkEnd w:id="103"/>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4"/>
        <w:spacing w:before="0" w:after="0"/>
      </w:pPr>
      <w:bookmarkStart w:id="104" w:name="_Toc73613645"/>
      <w:bookmarkStart w:id="105" w:name="_Toc135293358"/>
      <w:bookmarkStart w:id="106" w:name="_Toc73610163"/>
      <w:r>
        <w:rPr>
          <w:rFonts w:hint="eastAsia"/>
        </w:rPr>
        <w:t>二、关于印发中小企业划型标准规定的通知</w:t>
      </w:r>
      <w:bookmarkEnd w:id="104"/>
      <w:bookmarkEnd w:id="105"/>
      <w:bookmarkEnd w:id="106"/>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4"/>
        <w:spacing w:before="0" w:after="0"/>
      </w:pPr>
      <w:bookmarkStart w:id="107" w:name="_Toc135293359"/>
      <w:bookmarkStart w:id="108" w:name="_Toc73613646"/>
      <w:bookmarkStart w:id="109" w:name="_Toc73610164"/>
      <w:r>
        <w:rPr>
          <w:rFonts w:hint="eastAsia"/>
        </w:rPr>
        <w:t>三、</w:t>
      </w:r>
      <w:r>
        <w:t>国家统计局关于印发《统计上大中小微型企业划分办法 （2017）》的通知</w:t>
      </w:r>
      <w:bookmarkEnd w:id="107"/>
      <w:bookmarkEnd w:id="108"/>
      <w:bookmarkEnd w:id="109"/>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4"/>
        <w:spacing w:before="0" w:after="0"/>
      </w:pPr>
      <w:bookmarkStart w:id="110" w:name="_Toc73610165"/>
      <w:bookmarkStart w:id="111" w:name="_Toc135293360"/>
      <w:bookmarkStart w:id="112" w:name="_Toc73613647"/>
      <w:r>
        <w:rPr>
          <w:rFonts w:hint="eastAsia"/>
        </w:rPr>
        <w:t>四、</w:t>
      </w:r>
      <w:r>
        <w:t>财政部 民政部 中国残疾人联合会关于促进残疾人就业 政府采购政策的通知</w:t>
      </w:r>
      <w:bookmarkEnd w:id="110"/>
      <w:bookmarkEnd w:id="111"/>
      <w:bookmarkEnd w:id="112"/>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3" w:name="_Toc135293361"/>
      <w:r>
        <w:rPr>
          <w:rFonts w:hint="eastAsia"/>
        </w:rPr>
        <w:t>五、财政部 司法部关于政府采购支持监狱企业发展有关问题的通知</w:t>
      </w:r>
      <w:bookmarkEnd w:id="113"/>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3A965D95">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图书馆、阅览室、读书角设备及耗材(高中部)</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SZZZ2026-QA0085</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6E4F91"/>
    <w:rsid w:val="02CB7BFB"/>
    <w:rsid w:val="036673EF"/>
    <w:rsid w:val="03B206B2"/>
    <w:rsid w:val="03C5231B"/>
    <w:rsid w:val="03E27F04"/>
    <w:rsid w:val="041D095D"/>
    <w:rsid w:val="056C33E8"/>
    <w:rsid w:val="059A3767"/>
    <w:rsid w:val="05C018BB"/>
    <w:rsid w:val="05C87DB9"/>
    <w:rsid w:val="065754CA"/>
    <w:rsid w:val="07C531B9"/>
    <w:rsid w:val="07CD7519"/>
    <w:rsid w:val="07EC4BEA"/>
    <w:rsid w:val="08013603"/>
    <w:rsid w:val="08B715FA"/>
    <w:rsid w:val="08DE0889"/>
    <w:rsid w:val="0961739E"/>
    <w:rsid w:val="098E6083"/>
    <w:rsid w:val="09DE7AC7"/>
    <w:rsid w:val="0AB84641"/>
    <w:rsid w:val="0B205B2B"/>
    <w:rsid w:val="0B782559"/>
    <w:rsid w:val="0B8A1F62"/>
    <w:rsid w:val="0BBF77AA"/>
    <w:rsid w:val="0BE864F0"/>
    <w:rsid w:val="0BF820F3"/>
    <w:rsid w:val="0C000225"/>
    <w:rsid w:val="0CD7698A"/>
    <w:rsid w:val="0D566BC9"/>
    <w:rsid w:val="0DF82DC6"/>
    <w:rsid w:val="0E180322"/>
    <w:rsid w:val="0E8C4995"/>
    <w:rsid w:val="0EF27BFB"/>
    <w:rsid w:val="0F676546"/>
    <w:rsid w:val="0F691730"/>
    <w:rsid w:val="0F7370C5"/>
    <w:rsid w:val="0F8B6247"/>
    <w:rsid w:val="0FBC50EF"/>
    <w:rsid w:val="10862725"/>
    <w:rsid w:val="115F3FD7"/>
    <w:rsid w:val="11A259DD"/>
    <w:rsid w:val="11CF6916"/>
    <w:rsid w:val="11F936CD"/>
    <w:rsid w:val="120027E5"/>
    <w:rsid w:val="120474A0"/>
    <w:rsid w:val="12693A35"/>
    <w:rsid w:val="13102ABE"/>
    <w:rsid w:val="14196AC8"/>
    <w:rsid w:val="14C0017C"/>
    <w:rsid w:val="15660BCB"/>
    <w:rsid w:val="162063B0"/>
    <w:rsid w:val="167D280D"/>
    <w:rsid w:val="17047766"/>
    <w:rsid w:val="17771FF6"/>
    <w:rsid w:val="17905E4F"/>
    <w:rsid w:val="17935895"/>
    <w:rsid w:val="17F52C18"/>
    <w:rsid w:val="184530EF"/>
    <w:rsid w:val="19227A4B"/>
    <w:rsid w:val="19E13DB4"/>
    <w:rsid w:val="1A32142F"/>
    <w:rsid w:val="1B3E182A"/>
    <w:rsid w:val="1B4B5195"/>
    <w:rsid w:val="1BCD1277"/>
    <w:rsid w:val="1C0826B8"/>
    <w:rsid w:val="1C174C6F"/>
    <w:rsid w:val="1C7C020D"/>
    <w:rsid w:val="1C8F78BA"/>
    <w:rsid w:val="1C9B0D84"/>
    <w:rsid w:val="1CDD3F3B"/>
    <w:rsid w:val="1D4D6869"/>
    <w:rsid w:val="1E3F2E81"/>
    <w:rsid w:val="1E84597F"/>
    <w:rsid w:val="20586741"/>
    <w:rsid w:val="21760101"/>
    <w:rsid w:val="229205D3"/>
    <w:rsid w:val="22B25284"/>
    <w:rsid w:val="22B57AA5"/>
    <w:rsid w:val="22C07D9F"/>
    <w:rsid w:val="22CE4518"/>
    <w:rsid w:val="23056CBA"/>
    <w:rsid w:val="232A69F9"/>
    <w:rsid w:val="234C1E42"/>
    <w:rsid w:val="23636EA1"/>
    <w:rsid w:val="23786031"/>
    <w:rsid w:val="23C6059E"/>
    <w:rsid w:val="23C95079"/>
    <w:rsid w:val="24031A53"/>
    <w:rsid w:val="24307C26"/>
    <w:rsid w:val="248E5D4C"/>
    <w:rsid w:val="24C47897"/>
    <w:rsid w:val="24CF6320"/>
    <w:rsid w:val="24E337F8"/>
    <w:rsid w:val="256E0C8A"/>
    <w:rsid w:val="258D3B57"/>
    <w:rsid w:val="261E01AA"/>
    <w:rsid w:val="262336EE"/>
    <w:rsid w:val="269E4C0C"/>
    <w:rsid w:val="27024D1A"/>
    <w:rsid w:val="27463B6A"/>
    <w:rsid w:val="29A41135"/>
    <w:rsid w:val="2A676EE8"/>
    <w:rsid w:val="2A7023B1"/>
    <w:rsid w:val="2AD85037"/>
    <w:rsid w:val="2AE632C3"/>
    <w:rsid w:val="2B25203D"/>
    <w:rsid w:val="2BD0253B"/>
    <w:rsid w:val="2C444480"/>
    <w:rsid w:val="2C564DC3"/>
    <w:rsid w:val="2CA9220C"/>
    <w:rsid w:val="2D012891"/>
    <w:rsid w:val="2D142E8B"/>
    <w:rsid w:val="2D6C141D"/>
    <w:rsid w:val="2DA973AD"/>
    <w:rsid w:val="2E4470AA"/>
    <w:rsid w:val="2E5D389C"/>
    <w:rsid w:val="2EB64B4B"/>
    <w:rsid w:val="2EDB590A"/>
    <w:rsid w:val="2F0A29E3"/>
    <w:rsid w:val="2F697D8F"/>
    <w:rsid w:val="306B5DA3"/>
    <w:rsid w:val="30817D6A"/>
    <w:rsid w:val="30FE7BA2"/>
    <w:rsid w:val="31367970"/>
    <w:rsid w:val="3157114E"/>
    <w:rsid w:val="31EB07E1"/>
    <w:rsid w:val="31F2037F"/>
    <w:rsid w:val="320A0AF5"/>
    <w:rsid w:val="329B11F6"/>
    <w:rsid w:val="332A5655"/>
    <w:rsid w:val="336E087E"/>
    <w:rsid w:val="33C3087D"/>
    <w:rsid w:val="348B4A67"/>
    <w:rsid w:val="34B01FD2"/>
    <w:rsid w:val="34CC09C2"/>
    <w:rsid w:val="34EB0D54"/>
    <w:rsid w:val="35961B12"/>
    <w:rsid w:val="359C5D0B"/>
    <w:rsid w:val="364523AD"/>
    <w:rsid w:val="36700D38"/>
    <w:rsid w:val="36C4673D"/>
    <w:rsid w:val="37741632"/>
    <w:rsid w:val="37B10B63"/>
    <w:rsid w:val="37D17C49"/>
    <w:rsid w:val="388F766F"/>
    <w:rsid w:val="38C464B7"/>
    <w:rsid w:val="390721D7"/>
    <w:rsid w:val="393B510C"/>
    <w:rsid w:val="393F4767"/>
    <w:rsid w:val="39A97E97"/>
    <w:rsid w:val="39BF365D"/>
    <w:rsid w:val="3A260C29"/>
    <w:rsid w:val="3A6A095C"/>
    <w:rsid w:val="3B03713C"/>
    <w:rsid w:val="3B57268D"/>
    <w:rsid w:val="3B6176CE"/>
    <w:rsid w:val="3BD24DDA"/>
    <w:rsid w:val="3BDC1949"/>
    <w:rsid w:val="3BF9504C"/>
    <w:rsid w:val="3C1071C5"/>
    <w:rsid w:val="3C8D362E"/>
    <w:rsid w:val="3CF11603"/>
    <w:rsid w:val="3D6F4D41"/>
    <w:rsid w:val="3D7507FB"/>
    <w:rsid w:val="3EB5127A"/>
    <w:rsid w:val="3EE64DE6"/>
    <w:rsid w:val="3F503E5E"/>
    <w:rsid w:val="3FC16214"/>
    <w:rsid w:val="3FEB4A32"/>
    <w:rsid w:val="402B7147"/>
    <w:rsid w:val="41045A2C"/>
    <w:rsid w:val="41576FF8"/>
    <w:rsid w:val="4193593E"/>
    <w:rsid w:val="41D9164E"/>
    <w:rsid w:val="41DD521D"/>
    <w:rsid w:val="423B7022"/>
    <w:rsid w:val="4389060E"/>
    <w:rsid w:val="43C8028A"/>
    <w:rsid w:val="43D51667"/>
    <w:rsid w:val="43DA2D47"/>
    <w:rsid w:val="443B2C25"/>
    <w:rsid w:val="44811914"/>
    <w:rsid w:val="448421F1"/>
    <w:rsid w:val="45D37D9B"/>
    <w:rsid w:val="46896F24"/>
    <w:rsid w:val="48194FD5"/>
    <w:rsid w:val="484514CB"/>
    <w:rsid w:val="48516103"/>
    <w:rsid w:val="48C86EE1"/>
    <w:rsid w:val="49FA6EF8"/>
    <w:rsid w:val="4A234CD8"/>
    <w:rsid w:val="4A784961"/>
    <w:rsid w:val="4ABD2E7A"/>
    <w:rsid w:val="4ACF3A3C"/>
    <w:rsid w:val="4AD62F03"/>
    <w:rsid w:val="4B1700DF"/>
    <w:rsid w:val="4B3C4946"/>
    <w:rsid w:val="4C4030C5"/>
    <w:rsid w:val="4CA45E48"/>
    <w:rsid w:val="4D7D581F"/>
    <w:rsid w:val="4F0F6A19"/>
    <w:rsid w:val="4FBF5250"/>
    <w:rsid w:val="503126A7"/>
    <w:rsid w:val="5151526B"/>
    <w:rsid w:val="51B81C05"/>
    <w:rsid w:val="51D10A66"/>
    <w:rsid w:val="51EB659B"/>
    <w:rsid w:val="528A390F"/>
    <w:rsid w:val="528C6991"/>
    <w:rsid w:val="536743D0"/>
    <w:rsid w:val="54054633"/>
    <w:rsid w:val="540605E4"/>
    <w:rsid w:val="54670726"/>
    <w:rsid w:val="547F0032"/>
    <w:rsid w:val="54A02A20"/>
    <w:rsid w:val="55C87B3E"/>
    <w:rsid w:val="5612444E"/>
    <w:rsid w:val="56804F1E"/>
    <w:rsid w:val="56FE63C1"/>
    <w:rsid w:val="582964DE"/>
    <w:rsid w:val="58604D9A"/>
    <w:rsid w:val="58942B39"/>
    <w:rsid w:val="58D67D8C"/>
    <w:rsid w:val="58E10577"/>
    <w:rsid w:val="59165EF7"/>
    <w:rsid w:val="59702A12"/>
    <w:rsid w:val="5A95627C"/>
    <w:rsid w:val="5AC11BEA"/>
    <w:rsid w:val="5AED2A9C"/>
    <w:rsid w:val="5BC746C9"/>
    <w:rsid w:val="5C2B6EE8"/>
    <w:rsid w:val="5CC61F72"/>
    <w:rsid w:val="5CF10C74"/>
    <w:rsid w:val="5CF206F7"/>
    <w:rsid w:val="5E0B3D5F"/>
    <w:rsid w:val="5E6415B9"/>
    <w:rsid w:val="5E8F1C6F"/>
    <w:rsid w:val="5EA0340D"/>
    <w:rsid w:val="5ED66C3C"/>
    <w:rsid w:val="5F804A04"/>
    <w:rsid w:val="5F843350"/>
    <w:rsid w:val="5F8F25F5"/>
    <w:rsid w:val="5FDD643B"/>
    <w:rsid w:val="607532DC"/>
    <w:rsid w:val="60BA3E42"/>
    <w:rsid w:val="6194383B"/>
    <w:rsid w:val="61A14A39"/>
    <w:rsid w:val="61CB5375"/>
    <w:rsid w:val="623348CA"/>
    <w:rsid w:val="62511574"/>
    <w:rsid w:val="64191A38"/>
    <w:rsid w:val="656C2E7F"/>
    <w:rsid w:val="65CA685B"/>
    <w:rsid w:val="65CF34A7"/>
    <w:rsid w:val="65F660EF"/>
    <w:rsid w:val="6673798C"/>
    <w:rsid w:val="673905B6"/>
    <w:rsid w:val="67C23567"/>
    <w:rsid w:val="67CF1F44"/>
    <w:rsid w:val="681C3942"/>
    <w:rsid w:val="68460AAC"/>
    <w:rsid w:val="68AC1CFE"/>
    <w:rsid w:val="68E4579B"/>
    <w:rsid w:val="69744999"/>
    <w:rsid w:val="69C754B6"/>
    <w:rsid w:val="6A5D4A41"/>
    <w:rsid w:val="6A7E7607"/>
    <w:rsid w:val="6A7F580E"/>
    <w:rsid w:val="6AC42366"/>
    <w:rsid w:val="6B5F32A5"/>
    <w:rsid w:val="6BB4707C"/>
    <w:rsid w:val="6BCD1DE6"/>
    <w:rsid w:val="6C434E84"/>
    <w:rsid w:val="6C505023"/>
    <w:rsid w:val="6D14299F"/>
    <w:rsid w:val="6D36104E"/>
    <w:rsid w:val="6D672A1E"/>
    <w:rsid w:val="6DC237D1"/>
    <w:rsid w:val="6DEF2F6F"/>
    <w:rsid w:val="6F3B3713"/>
    <w:rsid w:val="6F40725E"/>
    <w:rsid w:val="6F7C37CC"/>
    <w:rsid w:val="711172CF"/>
    <w:rsid w:val="71166CCD"/>
    <w:rsid w:val="71BF1A50"/>
    <w:rsid w:val="71FD54DD"/>
    <w:rsid w:val="72025180"/>
    <w:rsid w:val="72D64389"/>
    <w:rsid w:val="733D7C06"/>
    <w:rsid w:val="73855BD1"/>
    <w:rsid w:val="7410294D"/>
    <w:rsid w:val="741F3809"/>
    <w:rsid w:val="74935E53"/>
    <w:rsid w:val="750C2156"/>
    <w:rsid w:val="757B0F93"/>
    <w:rsid w:val="7589009F"/>
    <w:rsid w:val="75CC648C"/>
    <w:rsid w:val="75E25B0A"/>
    <w:rsid w:val="76527CF4"/>
    <w:rsid w:val="76D71644"/>
    <w:rsid w:val="76DB54DE"/>
    <w:rsid w:val="76F45B53"/>
    <w:rsid w:val="771B43E0"/>
    <w:rsid w:val="776C2FB6"/>
    <w:rsid w:val="77741C69"/>
    <w:rsid w:val="77FD1636"/>
    <w:rsid w:val="780D6D66"/>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F91273C"/>
    <w:rsid w:val="7FD734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32"/>
    <w:qFormat/>
    <w:uiPriority w:val="99"/>
    <w:rPr>
      <w:kern w:val="2"/>
      <w:sz w:val="18"/>
      <w:szCs w:val="18"/>
    </w:rPr>
  </w:style>
  <w:style w:type="character" w:customStyle="1" w:styleId="79">
    <w:name w:val="页眉 Char"/>
    <w:link w:val="33"/>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106</Pages>
  <Words>6738</Words>
  <Characters>7161</Characters>
  <Lines>483</Lines>
  <Paragraphs>136</Paragraphs>
  <TotalTime>4</TotalTime>
  <ScaleCrop>false</ScaleCrop>
  <LinksUpToDate>false</LinksUpToDate>
  <CharactersWithSpaces>7308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绮</cp:lastModifiedBy>
  <cp:lastPrinted>2020-05-26T01:03:00Z</cp:lastPrinted>
  <dcterms:modified xsi:type="dcterms:W3CDTF">2026-06-03T08:08:05Z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E17004D76E584A7C862ED81FA14C1B69_13</vt:lpwstr>
  </property>
  <property fmtid="{D5CDD505-2E9C-101B-9397-08002B2CF9AE}" pid="4" name="KSOTemplateDocerSaveRecord">
    <vt:lpwstr>eyJoZGlkIjoiY2Y5OTA2MGI3MGFmOGU0NTE2YWU2ZGI5ZDJmMmNkMGUiLCJ1c2VySWQiOiI3MDgxMTIyMzEifQ==</vt:lpwstr>
  </property>
</Properties>
</file>