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DCBE99B">
      <w:pPr>
        <w:ind w:left="682" w:leftChars="-203" w:hanging="1108" w:hangingChars="154"/>
        <w:rPr>
          <w:sz w:val="72"/>
          <w:szCs w:val="72"/>
        </w:rPr>
      </w:pPr>
    </w:p>
    <w:p w14:paraId="2D1DA736">
      <w:pPr>
        <w:ind w:left="682" w:leftChars="-203" w:hanging="1108" w:hangingChars="154"/>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深圳市中医院工会会员福利采购项目</w:t>
      </w:r>
    </w:p>
    <w:p w14:paraId="504506B8">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SZZXDL-2025-01444</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4C1AB13D"/>
    <w:p w14:paraId="150A0B06"/>
    <w:p w14:paraId="1556B535">
      <w:pPr>
        <w:pStyle w:val="29"/>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五</w:t>
      </w:r>
      <w:r>
        <w:rPr>
          <w:rFonts w:hint="eastAsia"/>
          <w:b/>
          <w:snapToGrid w:val="0"/>
          <w:sz w:val="30"/>
        </w:rPr>
        <w:t>年</w:t>
      </w:r>
      <w:r>
        <w:rPr>
          <w:rFonts w:hint="eastAsia"/>
          <w:b/>
          <w:snapToGrid w:val="0"/>
          <w:sz w:val="30"/>
          <w:lang w:val="en-US" w:eastAsia="zh-CN"/>
        </w:rPr>
        <w:t>九</w:t>
      </w:r>
      <w:r>
        <w:rPr>
          <w:rFonts w:hint="eastAsia"/>
          <w:b/>
          <w:snapToGrid w:val="0"/>
          <w:sz w:val="30"/>
        </w:rPr>
        <w:t>月</w:t>
      </w:r>
    </w:p>
    <w:p w14:paraId="3E569EB4"/>
    <w:p w14:paraId="092996B8">
      <w:pPr>
        <w:jc w:val="center"/>
        <w:rPr>
          <w:rFonts w:asciiTheme="minorEastAsia" w:hAnsiTheme="minorEastAsia" w:eastAsiaTheme="minorEastAsia"/>
          <w:b/>
          <w:bCs/>
          <w:sz w:val="44"/>
          <w:szCs w:val="44"/>
        </w:rPr>
      </w:pP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3B62D807">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72773995">
          <w:pPr>
            <w:pStyle w:val="504"/>
            <w:jc w:val="center"/>
            <w:rPr>
              <w:rFonts w:ascii="Times New Roman" w:hAnsi="Times New Roman" w:eastAsia="宋体" w:cs="Times New Roman"/>
              <w:b w:val="0"/>
              <w:bCs w:val="0"/>
              <w:iCs/>
              <w:smallCaps/>
              <w:color w:val="auto"/>
              <w:kern w:val="2"/>
              <w:sz w:val="21"/>
              <w:szCs w:val="24"/>
              <w:lang w:val="zh-CN"/>
            </w:rPr>
          </w:pPr>
        </w:p>
        <w:p w14:paraId="2A541850">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14:paraId="32036EEC">
          <w:pPr>
            <w:pStyle w:val="35"/>
            <w:tabs>
              <w:tab w:val="right" w:leader="dot" w:pos="9628"/>
            </w:tabs>
            <w:rPr>
              <w:rFonts w:ascii="仿宋_GB2312" w:eastAsia="仿宋_GB2312"/>
              <w:sz w:val="24"/>
            </w:rPr>
          </w:pPr>
        </w:p>
        <w:p w14:paraId="7B270614">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11</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42</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68</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75</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78</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81</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83</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2"/>
            <w:tabs>
              <w:tab w:val="right" w:leader="dot" w:pos="9628"/>
            </w:tabs>
            <w:spacing w:line="360" w:lineRule="exact"/>
          </w:pPr>
          <w:r>
            <w:rPr>
              <w:rFonts w:hint="eastAsia" w:ascii="仿宋_GB2312" w:eastAsia="仿宋_GB2312"/>
              <w:sz w:val="24"/>
            </w:rPr>
            <w:fldChar w:fldCharType="end"/>
          </w:r>
        </w:p>
      </w:sdtContent>
    </w:sdt>
    <w:p w14:paraId="0FAC488F"/>
    <w:p w14:paraId="79C735DD"/>
    <w:p w14:paraId="450D02A6">
      <w:pPr>
        <w:tabs>
          <w:tab w:val="left" w:pos="3660"/>
        </w:tabs>
      </w:pPr>
    </w:p>
    <w:p w14:paraId="347E06E4">
      <w:pPr>
        <w:tabs>
          <w:tab w:val="left" w:pos="3660"/>
        </w:tabs>
      </w:pPr>
      <w:r>
        <w:tab/>
      </w:r>
    </w:p>
    <w:p w14:paraId="439DE394">
      <w:pPr>
        <w:pStyle w:val="2"/>
      </w:pPr>
      <w:bookmarkStart w:id="0" w:name="_Toc135293159"/>
      <w:r>
        <w:rPr>
          <w:rFonts w:hint="eastAsia"/>
        </w:rPr>
        <w:t>第一章  投标邀请</w:t>
      </w:r>
      <w:bookmarkEnd w:id="0"/>
    </w:p>
    <w:p w14:paraId="75889EF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深圳市中医院工会会员福利采购项目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2025</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29</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adjustRightInd w:val="0"/>
        <w:snapToGrid w:val="0"/>
        <w:spacing w:line="360" w:lineRule="auto"/>
        <w:ind w:firstLine="420" w:firstLineChars="200"/>
        <w:jc w:val="left"/>
        <w:rPr>
          <w:rFonts w:ascii="宋体" w:hAnsi="宋体" w:cs="Arial Unicode MS"/>
          <w:snapToGrid w:val="0"/>
          <w:kern w:val="0"/>
          <w:szCs w:val="21"/>
        </w:rPr>
      </w:pPr>
    </w:p>
    <w:p w14:paraId="464E8ED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SZZXDL-2025-01444</w:t>
      </w:r>
    </w:p>
    <w:p w14:paraId="17E6EF6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深圳市中医院工会会员福利采购项目</w:t>
      </w:r>
    </w:p>
    <w:p w14:paraId="61B89768">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14:paraId="4A9F9EE1">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lang w:val="en-US" w:eastAsia="zh-CN"/>
        </w:rPr>
        <w:t>960,000.00</w:t>
      </w:r>
      <w:r>
        <w:rPr>
          <w:rFonts w:hint="eastAsia" w:ascii="宋体" w:hAnsi="宋体" w:eastAsia="宋体"/>
          <w:snapToGrid w:val="0"/>
          <w:color w:val="auto"/>
          <w:sz w:val="21"/>
          <w:szCs w:val="21"/>
        </w:rPr>
        <w:t>元</w:t>
      </w:r>
    </w:p>
    <w:p w14:paraId="36134925">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w:t>
      </w:r>
      <w:r>
        <w:rPr>
          <w:rFonts w:hint="eastAsia" w:ascii="宋体" w:hAnsi="宋体" w:eastAsia="宋体"/>
          <w:snapToGrid w:val="0"/>
          <w:color w:val="auto"/>
          <w:sz w:val="21"/>
          <w:szCs w:val="21"/>
          <w:lang w:val="en-US" w:eastAsia="zh-CN"/>
        </w:rPr>
        <w:t>960,000.00</w:t>
      </w:r>
      <w:r>
        <w:rPr>
          <w:rFonts w:hint="eastAsia" w:ascii="宋体" w:hAnsi="宋体" w:eastAsia="宋体"/>
          <w:snapToGrid w:val="0"/>
          <w:color w:val="auto"/>
          <w:sz w:val="21"/>
          <w:szCs w:val="21"/>
        </w:rPr>
        <w:t>元</w:t>
      </w:r>
    </w:p>
    <w:p w14:paraId="39FF418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521"/>
        <w:gridCol w:w="825"/>
        <w:gridCol w:w="784"/>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5"/>
              <w:spacing w:before="0" w:beforeAutospacing="0" w:after="0" w:afterAutospacing="0" w:line="360" w:lineRule="auto"/>
              <w:jc w:val="center"/>
              <w:rPr>
                <w:sz w:val="21"/>
              </w:rPr>
            </w:pPr>
            <w:r>
              <w:rPr>
                <w:rFonts w:hint="eastAsia"/>
                <w:sz w:val="21"/>
              </w:rPr>
              <w:t>序号</w:t>
            </w:r>
          </w:p>
        </w:tc>
        <w:tc>
          <w:tcPr>
            <w:tcW w:w="3521" w:type="dxa"/>
            <w:shd w:val="clear" w:color="auto" w:fill="ABCDEF"/>
            <w:vAlign w:val="center"/>
          </w:tcPr>
          <w:p w14:paraId="27CC0B5E">
            <w:pPr>
              <w:pStyle w:val="45"/>
              <w:spacing w:line="360" w:lineRule="auto"/>
              <w:jc w:val="center"/>
              <w:rPr>
                <w:sz w:val="21"/>
              </w:rPr>
            </w:pPr>
            <w:r>
              <w:rPr>
                <w:sz w:val="21"/>
              </w:rPr>
              <w:t>标的名称</w:t>
            </w:r>
          </w:p>
        </w:tc>
        <w:tc>
          <w:tcPr>
            <w:tcW w:w="825" w:type="dxa"/>
            <w:shd w:val="clear" w:color="auto" w:fill="ABCDEF"/>
            <w:vAlign w:val="center"/>
          </w:tcPr>
          <w:p w14:paraId="1DB556DE">
            <w:pPr>
              <w:pStyle w:val="45"/>
              <w:spacing w:before="0" w:beforeAutospacing="0" w:after="0" w:afterAutospacing="0" w:line="360" w:lineRule="auto"/>
              <w:jc w:val="center"/>
              <w:rPr>
                <w:sz w:val="21"/>
              </w:rPr>
            </w:pPr>
            <w:r>
              <w:rPr>
                <w:sz w:val="21"/>
              </w:rPr>
              <w:t>数量</w:t>
            </w:r>
          </w:p>
        </w:tc>
        <w:tc>
          <w:tcPr>
            <w:tcW w:w="784" w:type="dxa"/>
            <w:shd w:val="clear" w:color="auto" w:fill="ABCDEF"/>
            <w:vAlign w:val="center"/>
          </w:tcPr>
          <w:p w14:paraId="5B3524EA">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03D25C28">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5DB4EF26">
            <w:pPr>
              <w:pStyle w:val="45"/>
              <w:spacing w:before="0" w:beforeAutospacing="0" w:after="0" w:afterAutospacing="0" w:line="360" w:lineRule="auto"/>
              <w:jc w:val="center"/>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4A9E8FE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521" w:type="dxa"/>
            <w:shd w:val="clear" w:color="auto" w:fill="auto"/>
            <w:vAlign w:val="center"/>
          </w:tcPr>
          <w:p w14:paraId="438FE457">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深圳市中医院工会会员福利采购项目</w:t>
            </w:r>
          </w:p>
        </w:tc>
        <w:tc>
          <w:tcPr>
            <w:tcW w:w="825" w:type="dxa"/>
            <w:shd w:val="clear" w:color="auto" w:fill="auto"/>
            <w:vAlign w:val="center"/>
          </w:tcPr>
          <w:p w14:paraId="5869E30D">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784" w:type="dxa"/>
            <w:shd w:val="clear" w:color="auto" w:fill="auto"/>
            <w:vAlign w:val="center"/>
          </w:tcPr>
          <w:p w14:paraId="54A0A16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4AE1F03">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38FF4C85">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14:paraId="73FE0966">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14:paraId="0B1F3DCA">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5ED4E31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5AC4DE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或个体工商户</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696A2E3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17D30408">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5E46EF0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7FB88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34E049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4668B3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0FF6A1E8">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）单位负责人为同一人或者存在直接控股、管理关系的不同供应商，不得参加同一合同项下的政府采购活动（须按本项目投标文件格式要求提供《政府采购投标及履约承诺函》加盖投标人公章）；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须按本项目投标文件格式要求提供《供应商基本情况表》相关信息，《供应商基本情况表》相关信息为不公开内容）；</w:t>
      </w:r>
    </w:p>
    <w:p w14:paraId="5E42ACB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70312481">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）本项目不接受联合体投标，不允许非法分包或转包；</w:t>
      </w:r>
    </w:p>
    <w:p w14:paraId="760340FB">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r>
        <w:rPr>
          <w:rFonts w:hint="eastAsia" w:asciiTheme="minorEastAsia" w:hAnsiTheme="minorEastAsia" w:eastAsiaTheme="minorEastAsia"/>
          <w:snapToGrid w:val="0"/>
          <w:color w:val="auto"/>
          <w:sz w:val="21"/>
        </w:rPr>
        <w:t>（9）本项目不接受进口产品投标（进口产品是指通过中国海关报关验放进入中国境内且产自关境外的产品，相关内容以“财库【2007】119号文”和“财办库【2008】248号文”的相关规定为准）</w:t>
      </w:r>
      <w:r>
        <w:rPr>
          <w:rFonts w:hint="eastAsia" w:asciiTheme="minorEastAsia" w:hAnsiTheme="minorEastAsia" w:eastAsiaTheme="minorEastAsia"/>
          <w:snapToGrid w:val="0"/>
          <w:color w:val="auto"/>
          <w:sz w:val="21"/>
          <w:lang w:eastAsia="zh-CN"/>
        </w:rPr>
        <w:t>。</w:t>
      </w:r>
    </w:p>
    <w:p w14:paraId="747A1804">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p>
    <w:p w14:paraId="5BD7443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1FB63BE7">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17</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24</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1EE6E5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4E5D148">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70BA27B0">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D11974">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A7615E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2025年</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lang w:eastAsia="zh-CN"/>
        </w:rPr>
        <w:t>月</w:t>
      </w:r>
      <w:r>
        <w:rPr>
          <w:rFonts w:hint="eastAsia" w:ascii="宋体" w:hAnsi="宋体" w:eastAsia="宋体"/>
          <w:snapToGrid w:val="0"/>
          <w:color w:val="auto"/>
          <w:sz w:val="21"/>
          <w:szCs w:val="21"/>
          <w:u w:val="single"/>
          <w:lang w:val="en-US" w:eastAsia="zh-CN"/>
        </w:rPr>
        <w:t>29</w:t>
      </w:r>
      <w:r>
        <w:rPr>
          <w:rFonts w:hint="eastAsia" w:ascii="宋体" w:hAnsi="宋体" w:eastAsia="宋体"/>
          <w:snapToGrid w:val="0"/>
          <w:color w:val="auto"/>
          <w:sz w:val="21"/>
          <w:szCs w:val="21"/>
          <w:u w:val="single"/>
          <w:lang w:eastAsia="zh-CN"/>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lang w:eastAsia="zh-CN"/>
        </w:rPr>
        <w:t>点30分</w:t>
      </w:r>
      <w:r>
        <w:rPr>
          <w:rFonts w:hint="eastAsia" w:ascii="宋体" w:hAnsi="宋体" w:eastAsia="宋体"/>
          <w:snapToGrid w:val="0"/>
          <w:color w:val="auto"/>
          <w:sz w:val="21"/>
          <w:szCs w:val="21"/>
          <w:u w:val="single"/>
        </w:rPr>
        <w:t>（北京时间）</w:t>
      </w:r>
    </w:p>
    <w:p w14:paraId="7E1D111B">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D0CE40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B4B1C6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6B3ECD01">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lang w:val="en-US" w:eastAsia="zh-CN"/>
        </w:rPr>
        <w:t>1</w:t>
      </w:r>
      <w:r>
        <w:rPr>
          <w:rFonts w:hint="eastAsia" w:ascii="宋体" w:hAnsi="宋体" w:eastAsia="宋体"/>
          <w:snapToGrid w:val="0"/>
          <w:color w:val="auto"/>
          <w:sz w:val="21"/>
          <w:szCs w:val="21"/>
        </w:rPr>
        <w:t>）深圳公共资源交易中心网站（www.szexgrp.com）；</w:t>
      </w:r>
    </w:p>
    <w:p w14:paraId="4430FA3A">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lang w:val="en-US" w:eastAsia="zh-CN"/>
        </w:rPr>
        <w:t>2</w:t>
      </w:r>
      <w:r>
        <w:rPr>
          <w:rFonts w:hint="eastAsia" w:ascii="宋体" w:hAnsi="宋体" w:eastAsia="宋体"/>
          <w:snapToGrid w:val="0"/>
          <w:color w:val="auto"/>
          <w:sz w:val="21"/>
          <w:szCs w:val="21"/>
        </w:rPr>
        <w:t>）深圳市中正招标网（www.szzzt.com）。</w:t>
      </w:r>
    </w:p>
    <w:p w14:paraId="4EF13108">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41038D1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6D9B2548">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val="en-US" w:eastAsia="zh-CN"/>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eastAsia="zh-CN"/>
        </w:rPr>
        <w:t>深圳市中医院工会委员会</w:t>
      </w:r>
    </w:p>
    <w:p w14:paraId="16788AB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w:t>
      </w:r>
      <w:r>
        <w:rPr>
          <w:rFonts w:hint="eastAsia" w:ascii="宋体" w:hAnsi="宋体" w:eastAsia="宋体"/>
          <w:snapToGrid w:val="0"/>
          <w:color w:val="auto"/>
          <w:sz w:val="21"/>
          <w:szCs w:val="21"/>
          <w:lang w:val="en-US" w:eastAsia="zh-CN"/>
        </w:rPr>
        <w:t>福华路1号</w:t>
      </w:r>
    </w:p>
    <w:p w14:paraId="4C32D842">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沈工，0755-23821647</w:t>
      </w:r>
    </w:p>
    <w:p w14:paraId="2C9BB22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9E9207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D9D39E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84F33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eastAsia="zh-CN"/>
        </w:rPr>
        <w:t>肖工</w:t>
      </w:r>
      <w:r>
        <w:rPr>
          <w:rFonts w:hint="eastAsia" w:ascii="宋体" w:hAnsi="宋体" w:eastAsia="宋体"/>
          <w:snapToGrid w:val="0"/>
          <w:color w:val="auto"/>
          <w:sz w:val="21"/>
          <w:szCs w:val="21"/>
        </w:rPr>
        <w:t>，0755-83026699</w:t>
      </w:r>
    </w:p>
    <w:p w14:paraId="355FE78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C832891">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eastAsia="zh-CN"/>
        </w:rPr>
        <w:t>肖工</w:t>
      </w:r>
    </w:p>
    <w:p w14:paraId="3FE4A73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74DDA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03BD257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2025</w:t>
      </w:r>
      <w:r>
        <w:rPr>
          <w:rFonts w:ascii="宋体" w:hAnsi="宋体"/>
          <w:snapToGrid w:val="0"/>
          <w:kern w:val="0"/>
          <w:sz w:val="24"/>
        </w:rPr>
        <w:t>年</w:t>
      </w:r>
      <w:r>
        <w:rPr>
          <w:rFonts w:hint="eastAsia" w:ascii="宋体" w:hAnsi="宋体"/>
          <w:snapToGrid w:val="0"/>
          <w:kern w:val="0"/>
          <w:sz w:val="24"/>
          <w:lang w:val="en-US" w:eastAsia="zh-CN"/>
        </w:rPr>
        <w:t>09</w:t>
      </w:r>
      <w:r>
        <w:rPr>
          <w:rFonts w:ascii="宋体" w:hAnsi="宋体"/>
          <w:snapToGrid w:val="0"/>
          <w:kern w:val="0"/>
          <w:sz w:val="24"/>
        </w:rPr>
        <w:t>月</w:t>
      </w:r>
      <w:r>
        <w:rPr>
          <w:rFonts w:hint="eastAsia" w:ascii="宋体" w:hAnsi="宋体"/>
          <w:snapToGrid w:val="0"/>
          <w:kern w:val="0"/>
          <w:sz w:val="24"/>
          <w:lang w:val="en-US" w:eastAsia="zh-CN"/>
        </w:rPr>
        <w:t>17</w:t>
      </w:r>
      <w:r>
        <w:rPr>
          <w:rFonts w:hint="eastAsia" w:ascii="宋体" w:hAnsi="宋体"/>
          <w:snapToGrid w:val="0"/>
          <w:kern w:val="0"/>
          <w:sz w:val="24"/>
        </w:rPr>
        <w:t>日</w:t>
      </w:r>
      <w:bookmarkStart w:id="1" w:name="_Toc135293160"/>
    </w:p>
    <w:p w14:paraId="52233814">
      <w:pPr>
        <w:pStyle w:val="2"/>
      </w:pPr>
    </w:p>
    <w:p w14:paraId="0CDD493B">
      <w:pPr>
        <w:widowControl/>
        <w:jc w:val="left"/>
        <w:rPr>
          <w:rFonts w:eastAsiaTheme="minorEastAsia"/>
          <w:b/>
          <w:kern w:val="44"/>
          <w:sz w:val="44"/>
          <w:szCs w:val="28"/>
        </w:rPr>
      </w:pPr>
      <w:r>
        <w:br w:type="page"/>
      </w:r>
    </w:p>
    <w:p w14:paraId="512A5CFA">
      <w:pPr>
        <w:pStyle w:val="2"/>
      </w:pPr>
      <w:r>
        <w:rPr>
          <w:rFonts w:hint="eastAsia"/>
        </w:rPr>
        <w:t>第二章  项目需求</w:t>
      </w:r>
      <w:bookmarkEnd w:id="1"/>
    </w:p>
    <w:p w14:paraId="20197D0B">
      <w:pPr>
        <w:spacing w:afterLines="50" w:line="360" w:lineRule="auto"/>
        <w:ind w:left="2"/>
        <w:jc w:val="center"/>
        <w:rPr>
          <w:rFonts w:ascii="宋体" w:hAnsi="宋体"/>
          <w:b/>
          <w:sz w:val="24"/>
        </w:rPr>
      </w:pPr>
      <w:bookmarkStart w:id="2" w:name="OLE_LINK3"/>
      <w:r>
        <w:rPr>
          <w:rFonts w:hint="eastAsia" w:ascii="宋体" w:hAnsi="宋体"/>
          <w:b/>
          <w:sz w:val="24"/>
        </w:rPr>
        <w:t>特别说明</w:t>
      </w:r>
    </w:p>
    <w:p w14:paraId="28226489">
      <w:pPr>
        <w:autoSpaceDE w:val="0"/>
        <w:autoSpaceDN w:val="0"/>
        <w:adjustRightInd w:val="0"/>
        <w:spacing w:line="360" w:lineRule="auto"/>
        <w:ind w:firstLine="480" w:firstLineChars="200"/>
        <w:jc w:val="left"/>
        <w:rPr>
          <w:rFonts w:ascii="仿宋_GB2312" w:eastAsia="仿宋_GB2312"/>
          <w:sz w:val="24"/>
        </w:rPr>
      </w:pPr>
      <w:bookmarkStart w:id="3"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autoSpaceDE w:val="0"/>
        <w:autoSpaceDN w:val="0"/>
        <w:adjustRightInd w:val="0"/>
        <w:spacing w:line="360" w:lineRule="auto"/>
        <w:ind w:firstLine="480" w:firstLineChars="200"/>
        <w:jc w:val="left"/>
        <w:rPr>
          <w:rFonts w:ascii="仿宋_GB2312" w:eastAsia="仿宋_GB2312"/>
          <w:sz w:val="24"/>
        </w:rPr>
      </w:pPr>
      <w:bookmarkStart w:id="4"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5"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5"/>
      <w:r>
        <w:rPr>
          <w:rFonts w:hint="eastAsia" w:ascii="仿宋_GB2312" w:eastAsia="仿宋_GB2312"/>
          <w:sz w:val="24"/>
        </w:rPr>
        <w:t>。</w:t>
      </w:r>
    </w:p>
    <w:bookmarkEnd w:id="4"/>
    <w:p w14:paraId="1F5F530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14:paraId="55A9932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2"/>
    <w:bookmarkEnd w:id="3"/>
    <w:p w14:paraId="7C623042">
      <w:pPr>
        <w:pStyle w:val="321"/>
        <w:ind w:firstLine="0" w:firstLineChars="0"/>
        <w:rPr>
          <w:b/>
        </w:rPr>
      </w:pPr>
    </w:p>
    <w:p w14:paraId="358BB719">
      <w:pPr>
        <w:pStyle w:val="321"/>
        <w:ind w:firstLine="0" w:firstLineChars="0"/>
        <w:rPr>
          <w:b/>
        </w:rPr>
      </w:pPr>
      <w:r>
        <w:rPr>
          <w:rFonts w:hint="eastAsia"/>
          <w:b/>
        </w:rPr>
        <w:t>一、项目概况</w:t>
      </w:r>
    </w:p>
    <w:p w14:paraId="03BF82EF">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531CE88E">
        <w:trPr>
          <w:trHeight w:val="689" w:hRule="atLeast"/>
        </w:trPr>
        <w:tc>
          <w:tcPr>
            <w:tcW w:w="866" w:type="dxa"/>
            <w:tcBorders>
              <w:top w:val="single" w:color="000000" w:sz="4" w:space="0"/>
              <w:left w:val="single" w:color="000000" w:sz="4" w:space="0"/>
              <w:right w:val="single" w:color="000000" w:sz="4" w:space="0"/>
            </w:tcBorders>
            <w:vAlign w:val="center"/>
          </w:tcPr>
          <w:p w14:paraId="059C56F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261CED">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487DAAA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7DF0A95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24211D6C">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7783E82B">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76CB99C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349A5749">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6C07BB2">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78E1A4E7">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深圳市中医院工会会员福利采购项目</w:t>
            </w:r>
          </w:p>
        </w:tc>
        <w:tc>
          <w:tcPr>
            <w:tcW w:w="921" w:type="dxa"/>
            <w:tcBorders>
              <w:top w:val="single" w:color="000000" w:sz="4" w:space="0"/>
              <w:left w:val="single" w:color="000000" w:sz="4" w:space="0"/>
              <w:bottom w:val="single" w:color="000000" w:sz="4" w:space="0"/>
              <w:right w:val="single" w:color="000000" w:sz="4" w:space="0"/>
            </w:tcBorders>
            <w:vAlign w:val="center"/>
          </w:tcPr>
          <w:p w14:paraId="1A04FD0C">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24B82A1D">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086D37F">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宋体"/>
                <w:szCs w:val="21"/>
                <w:lang w:eastAsia="zh-CN"/>
              </w:rPr>
              <w:t>960,000.00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7063E16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08E9811D">
      <w:pPr>
        <w:pStyle w:val="255"/>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14:paraId="76ECADB1">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lang w:val="en-US" w:eastAsia="zh-CN"/>
        </w:rPr>
        <w:t>工会会员劳保用品发放，预计2400人</w:t>
      </w:r>
      <w:r>
        <w:rPr>
          <w:rFonts w:hint="eastAsia" w:cs="Times New Roman"/>
          <w:snapToGrid/>
          <w:spacing w:val="0"/>
          <w:sz w:val="21"/>
          <w:szCs w:val="21"/>
        </w:rPr>
        <w:t>。</w:t>
      </w:r>
    </w:p>
    <w:p w14:paraId="682877D6">
      <w:pPr>
        <w:pStyle w:val="506"/>
        <w:wordWrap/>
        <w:spacing w:afterLines="0" w:line="360" w:lineRule="auto"/>
        <w:ind w:firstLine="420"/>
        <w:rPr>
          <w:rFonts w:cs="Times New Roman"/>
          <w:snapToGrid/>
          <w:spacing w:val="0"/>
          <w:sz w:val="21"/>
          <w:szCs w:val="21"/>
        </w:rPr>
      </w:pPr>
    </w:p>
    <w:p w14:paraId="105A0AED">
      <w:pPr>
        <w:pStyle w:val="321"/>
        <w:ind w:firstLine="0" w:firstLineChars="0"/>
        <w:rPr>
          <w:b/>
        </w:rPr>
      </w:pPr>
      <w:r>
        <w:rPr>
          <w:rFonts w:hint="eastAsia"/>
          <w:b/>
        </w:rPr>
        <w:t>二、项目服务要求</w:t>
      </w:r>
    </w:p>
    <w:p w14:paraId="0B4DA134">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（一）</w:t>
      </w:r>
      <w:r>
        <w:rPr>
          <w:rFonts w:hint="eastAsia" w:asciiTheme="minorEastAsia" w:hAnsiTheme="minorEastAsia" w:eastAsiaTheme="minorEastAsia"/>
          <w:b/>
          <w:lang w:val="en-US" w:eastAsia="zh-CN"/>
        </w:rPr>
        <w:t>产品清单</w:t>
      </w:r>
      <w:r>
        <w:rPr>
          <w:rFonts w:hint="eastAsia" w:asciiTheme="minorEastAsia" w:hAnsiTheme="minorEastAsia" w:eastAsiaTheme="minorEastAsia"/>
          <w:b/>
        </w:rPr>
        <w:t>：</w:t>
      </w:r>
    </w:p>
    <w:tbl>
      <w:tblPr>
        <w:tblStyle w:val="50"/>
        <w:tblW w:w="97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0"/>
        <w:gridCol w:w="2809"/>
        <w:gridCol w:w="862"/>
        <w:gridCol w:w="3538"/>
        <w:gridCol w:w="1666"/>
      </w:tblGrid>
      <w:tr w14:paraId="17A4B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8EF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ABF29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货物名称</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D5B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3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3B643">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规格</w:t>
            </w:r>
            <w:r>
              <w:rPr>
                <w:rFonts w:hint="eastAsia" w:ascii="宋体" w:hAnsi="宋体" w:cs="宋体"/>
                <w:b/>
                <w:bCs/>
                <w:i w:val="0"/>
                <w:iCs w:val="0"/>
                <w:color w:val="000000"/>
                <w:kern w:val="0"/>
                <w:sz w:val="21"/>
                <w:szCs w:val="21"/>
                <w:u w:val="none"/>
                <w:lang w:val="en-US" w:eastAsia="zh-CN" w:bidi="ar"/>
              </w:rPr>
              <w:t>参数</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CEA6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最高单价限价</w:t>
            </w:r>
            <w:r>
              <w:rPr>
                <w:rFonts w:hint="eastAsia" w:ascii="宋体" w:hAnsi="宋体" w:cs="宋体"/>
                <w:b/>
                <w:bCs/>
                <w:i w:val="0"/>
                <w:iCs w:val="0"/>
                <w:color w:val="000000"/>
                <w:kern w:val="0"/>
                <w:sz w:val="21"/>
                <w:szCs w:val="21"/>
                <w:u w:val="none"/>
                <w:lang w:val="en-US" w:eastAsia="zh-CN" w:bidi="ar"/>
              </w:rPr>
              <w:t>（基准价）</w:t>
            </w:r>
            <w:r>
              <w:rPr>
                <w:rFonts w:hint="eastAsia" w:ascii="宋体" w:hAnsi="宋体" w:eastAsia="宋体" w:cs="宋体"/>
                <w:b/>
                <w:bCs/>
                <w:i w:val="0"/>
                <w:iCs w:val="0"/>
                <w:color w:val="000000"/>
                <w:kern w:val="0"/>
                <w:sz w:val="21"/>
                <w:szCs w:val="21"/>
                <w:u w:val="none"/>
                <w:lang w:val="en-US" w:eastAsia="zh-CN" w:bidi="ar"/>
              </w:rPr>
              <w:t>（人民币元）</w:t>
            </w:r>
          </w:p>
        </w:tc>
      </w:tr>
      <w:tr w14:paraId="7BC01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34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816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有芯卷纸</w:t>
            </w: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10CB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w:t>
            </w:r>
          </w:p>
        </w:tc>
        <w:tc>
          <w:tcPr>
            <w:tcW w:w="3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8C625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规格：10 卷/提</w:t>
            </w:r>
            <w:r>
              <w:rPr>
                <w:rFonts w:hint="eastAsia" w:ascii="宋体" w:hAnsi="宋体" w:cs="宋体"/>
                <w:i w:val="0"/>
                <w:iCs w:val="0"/>
                <w:color w:val="000000"/>
                <w:kern w:val="0"/>
                <w:sz w:val="21"/>
                <w:szCs w:val="21"/>
                <w:u w:val="none"/>
                <w:lang w:val="en-US" w:eastAsia="zh-CN" w:bidi="ar"/>
              </w:rPr>
              <w:t>，无香，≥4层， ≥160g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原料：原生木浆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尺寸：138*108mm±3mm/节</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D7B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w:t>
            </w:r>
          </w:p>
        </w:tc>
      </w:tr>
      <w:tr w14:paraId="7186D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FA8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90A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盒装纸</w:t>
            </w: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8441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w:t>
            </w:r>
          </w:p>
        </w:tc>
        <w:tc>
          <w:tcPr>
            <w:tcW w:w="3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A957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规格：4盒/提</w:t>
            </w:r>
            <w:r>
              <w:rPr>
                <w:rFonts w:hint="eastAsia" w:ascii="宋体" w:hAnsi="宋体" w:cs="宋体"/>
                <w:i w:val="0"/>
                <w:iCs w:val="0"/>
                <w:color w:val="000000"/>
                <w:kern w:val="0"/>
                <w:sz w:val="21"/>
                <w:szCs w:val="21"/>
                <w:u w:val="none"/>
                <w:lang w:val="en-US" w:eastAsia="zh-CN" w:bidi="ar"/>
              </w:rPr>
              <w:t>，≥3层，≥90抽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原料：原生木浆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尺寸：195*210mm±5mm</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4ED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37.8</w:t>
            </w:r>
          </w:p>
        </w:tc>
      </w:tr>
      <w:tr w14:paraId="1549E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E6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2D5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消毒液</w:t>
            </w: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998E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3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CCE2B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规格：1.8 升/瓶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主要成分：对氯间二甲苯酚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杀菌/病毒：99.99%灭活HPV16病毒</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E70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94.9</w:t>
            </w:r>
          </w:p>
        </w:tc>
      </w:tr>
      <w:tr w14:paraId="781DB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8DF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238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牙刷</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FD9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3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7419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刷头分类：48孔宽刷头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刷毛分类：＜0.01mm软毛</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67A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16.9</w:t>
            </w:r>
          </w:p>
        </w:tc>
      </w:tr>
      <w:tr w14:paraId="7AA01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CE4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BFD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抗菌洗手液</w:t>
            </w: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1C5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3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7541A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规格：≥500毫升/支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主要有效成分及其含量：三氯羟基二苯醚含量为1.9g/L-2.3g/L，添加甘油、维生素E、柠檬酸、尿囊素等丰富护肤剂，滋养手部肌肤。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作用2min对大肠杆菌、金黄色葡萄球菌杀菌率均＞99.9%，具有较强抗菌作用，能有效去除手部污垢和细菌并且洗后保持较好的湿润性。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细菌菌落总数＜10cfu/mL，真菌、大肠菌群、铜绿假单胞菌、金黄色葡萄球菌、溶血性链球菌均未检出。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开启后有效期长达120天。</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DD9CC">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18</w:t>
            </w:r>
          </w:p>
        </w:tc>
      </w:tr>
      <w:tr w14:paraId="65259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921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F04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沐浴露</w:t>
            </w: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6157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3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79BF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规格：≥550ml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功效：保湿，持久留香，清洁，去角质</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3B5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50.4</w:t>
            </w:r>
          </w:p>
        </w:tc>
      </w:tr>
      <w:tr w14:paraId="3958E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52D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2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A20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漱口水</w:t>
            </w: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777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3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C8C8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规格：≥500ml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功效：深层清洁，清新口气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99%减菌</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7DF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29.6</w:t>
            </w:r>
          </w:p>
        </w:tc>
      </w:tr>
      <w:tr w14:paraId="5B33F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2F8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771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全棉面巾</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AD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3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DEE6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规格：70*32cm</w:t>
            </w:r>
            <w:r>
              <w:rPr>
                <w:rFonts w:hint="eastAsia" w:ascii="宋体" w:hAnsi="宋体" w:cs="宋体"/>
                <w:i w:val="0"/>
                <w:iCs w:val="0"/>
                <w:color w:val="000000"/>
                <w:kern w:val="0"/>
                <w:sz w:val="21"/>
                <w:szCs w:val="21"/>
                <w:u w:val="none"/>
                <w:lang w:val="en-US" w:eastAsia="zh-CN" w:bidi="ar"/>
              </w:rPr>
              <w:t xml:space="preserve"> ±5%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产品材质：100%一级优质棉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棉纤维长度：＞33mm</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E6B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r>
      <w:tr w14:paraId="4C1CD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FD7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2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A59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全棉浴巾</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DD7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3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0B46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规格：70*140cm</w:t>
            </w:r>
            <w:r>
              <w:rPr>
                <w:rFonts w:hint="eastAsia"/>
                <w:lang w:val="en-US" w:eastAsia="zh-CN"/>
              </w:rPr>
              <w:t xml:space="preserve"> </w:t>
            </w: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产品材质：100%精梳棉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棉纤维长度：≥29mm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安全类别：A类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脱毛率：≤0.2%</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792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159</w:t>
            </w:r>
          </w:p>
        </w:tc>
      </w:tr>
      <w:tr w14:paraId="14653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246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63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洗发露</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43B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3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54BE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规格：≥600ml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功效：护发，修护，清洁</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468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159</w:t>
            </w:r>
          </w:p>
        </w:tc>
      </w:tr>
      <w:tr w14:paraId="2578E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2C8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2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02F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手帕纸</w:t>
            </w: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9797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袋</w:t>
            </w:r>
          </w:p>
        </w:tc>
        <w:tc>
          <w:tcPr>
            <w:tcW w:w="3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E4C5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规格：4层/张 36包/袋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材质：100%原生木浆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尺寸：210*210mm±5mm/张</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E97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31.9</w:t>
            </w:r>
          </w:p>
        </w:tc>
      </w:tr>
      <w:tr w14:paraId="64EFD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5CD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4EA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洗衣液</w:t>
            </w: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2007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3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DBD8B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规格：≥3升/瓶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功效：除螨，抑菌，洁净衣物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总活性物：17-19%</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0FE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47.9</w:t>
            </w:r>
          </w:p>
        </w:tc>
      </w:tr>
      <w:tr w14:paraId="52F17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B97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2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8BE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厨房纸巾</w:t>
            </w: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DD2D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w:t>
            </w:r>
          </w:p>
        </w:tc>
        <w:tc>
          <w:tcPr>
            <w:tcW w:w="3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7AFB9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包装：75节/卷 2卷/提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规格：224*224mm±5mm/节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材质：100%原生木浆</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FCD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18.9</w:t>
            </w:r>
          </w:p>
        </w:tc>
      </w:tr>
      <w:tr w14:paraId="22442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1D2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6FB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牙膏</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1BC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3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9AC8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功效：牙龈护理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重量：≥100g</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ABE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r>
      <w:tr w14:paraId="7F518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202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396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浓缩洗衣液</w:t>
            </w: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77F3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3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AB62A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规格：≥660g/瓶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总活性物：≥45%</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779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w:t>
            </w:r>
          </w:p>
        </w:tc>
      </w:tr>
    </w:tbl>
    <w:p w14:paraId="3EBD13E7">
      <w:pPr>
        <w:pStyle w:val="506"/>
        <w:wordWrap/>
        <w:spacing w:afterLines="0" w:line="360" w:lineRule="auto"/>
        <w:ind w:left="0" w:leftChars="0" w:firstLine="0" w:firstLineChars="0"/>
        <w:rPr>
          <w:rFonts w:cs="Times New Roman"/>
          <w:snapToGrid/>
          <w:spacing w:val="0"/>
          <w:sz w:val="21"/>
          <w:szCs w:val="21"/>
        </w:rPr>
      </w:pPr>
    </w:p>
    <w:p w14:paraId="54F2DD63">
      <w:pPr>
        <w:spacing w:line="360" w:lineRule="auto"/>
        <w:ind w:firstLine="426" w:firstLineChars="202"/>
        <w:rPr>
          <w:rFonts w:hint="eastAsia" w:ascii="宋体" w:hAnsi="宋体" w:cs="宋体"/>
          <w:b/>
          <w:bCs/>
          <w:kern w:val="0"/>
          <w:szCs w:val="21"/>
        </w:rPr>
      </w:pPr>
      <w:r>
        <w:rPr>
          <w:rFonts w:hint="eastAsia" w:ascii="宋体" w:hAnsi="宋体" w:cs="宋体"/>
          <w:b/>
          <w:bCs/>
          <w:kern w:val="0"/>
          <w:szCs w:val="21"/>
        </w:rPr>
        <w:t>（</w:t>
      </w:r>
      <w:r>
        <w:rPr>
          <w:rFonts w:hint="eastAsia" w:ascii="宋体" w:hAnsi="宋体" w:cs="宋体"/>
          <w:b/>
          <w:bCs/>
          <w:kern w:val="0"/>
          <w:szCs w:val="21"/>
          <w:lang w:val="en-US" w:eastAsia="zh-CN"/>
        </w:rPr>
        <w:t>二</w:t>
      </w:r>
      <w:r>
        <w:rPr>
          <w:rFonts w:hint="eastAsia" w:ascii="宋体" w:hAnsi="宋体" w:cs="宋体"/>
          <w:b/>
          <w:bCs/>
          <w:kern w:val="0"/>
          <w:szCs w:val="21"/>
        </w:rPr>
        <w:t xml:space="preserve">）配送要求 </w:t>
      </w:r>
    </w:p>
    <w:p w14:paraId="5C225FCF">
      <w:pPr>
        <w:spacing w:line="360" w:lineRule="auto"/>
        <w:ind w:firstLine="424" w:firstLineChars="202"/>
        <w:rPr>
          <w:rFonts w:hint="eastAsia" w:ascii="宋体" w:hAnsi="宋体" w:cs="宋体"/>
          <w:kern w:val="0"/>
          <w:szCs w:val="21"/>
        </w:rPr>
      </w:pPr>
      <w:r>
        <w:rPr>
          <w:rFonts w:hint="eastAsia" w:ascii="宋体" w:hAnsi="宋体" w:cs="宋体"/>
          <w:kern w:val="0"/>
          <w:szCs w:val="21"/>
        </w:rPr>
        <w:t>1.</w:t>
      </w:r>
      <w:r>
        <w:rPr>
          <w:rFonts w:hint="eastAsia" w:ascii="宋体" w:hAnsi="宋体" w:cs="宋体"/>
          <w:kern w:val="0"/>
          <w:szCs w:val="21"/>
          <w:lang w:eastAsia="zh-CN"/>
        </w:rPr>
        <w:t>中标人</w:t>
      </w:r>
      <w:r>
        <w:rPr>
          <w:rFonts w:hint="eastAsia" w:ascii="宋体" w:hAnsi="宋体" w:cs="宋体"/>
          <w:kern w:val="0"/>
          <w:szCs w:val="21"/>
        </w:rPr>
        <w:t>须按</w:t>
      </w:r>
      <w:r>
        <w:rPr>
          <w:rFonts w:hint="eastAsia" w:ascii="宋体" w:hAnsi="宋体" w:cs="宋体"/>
          <w:kern w:val="0"/>
          <w:szCs w:val="21"/>
          <w:lang w:eastAsia="zh-CN"/>
        </w:rPr>
        <w:t>采购人</w:t>
      </w:r>
      <w:r>
        <w:rPr>
          <w:rFonts w:hint="eastAsia" w:ascii="宋体" w:hAnsi="宋体" w:cs="宋体"/>
          <w:kern w:val="0"/>
          <w:szCs w:val="21"/>
        </w:rPr>
        <w:t>的商品订购单要求配送，配送商品的数量应与</w:t>
      </w:r>
      <w:r>
        <w:rPr>
          <w:rFonts w:hint="eastAsia" w:ascii="宋体" w:hAnsi="宋体" w:cs="宋体"/>
          <w:kern w:val="0"/>
          <w:szCs w:val="21"/>
          <w:lang w:eastAsia="zh-CN"/>
        </w:rPr>
        <w:t>采购人</w:t>
      </w:r>
      <w:r>
        <w:rPr>
          <w:rFonts w:hint="eastAsia" w:ascii="宋体" w:hAnsi="宋体" w:cs="宋体"/>
          <w:kern w:val="0"/>
          <w:szCs w:val="21"/>
        </w:rPr>
        <w:t>订购单商品数量相符，并以</w:t>
      </w:r>
      <w:r>
        <w:rPr>
          <w:rFonts w:hint="eastAsia" w:ascii="宋体" w:hAnsi="宋体" w:cs="宋体"/>
          <w:kern w:val="0"/>
          <w:szCs w:val="21"/>
          <w:lang w:eastAsia="zh-CN"/>
        </w:rPr>
        <w:t>采购人</w:t>
      </w:r>
      <w:r>
        <w:rPr>
          <w:rFonts w:hint="eastAsia" w:ascii="宋体" w:hAnsi="宋体" w:cs="宋体"/>
          <w:kern w:val="0"/>
          <w:szCs w:val="21"/>
        </w:rPr>
        <w:t xml:space="preserve">的验货数量为最终结算依据。 </w:t>
      </w:r>
    </w:p>
    <w:p w14:paraId="50426E3C">
      <w:pPr>
        <w:spacing w:line="360" w:lineRule="auto"/>
        <w:ind w:firstLine="424" w:firstLineChars="202"/>
        <w:rPr>
          <w:rFonts w:hint="eastAsia" w:ascii="宋体" w:hAnsi="宋体" w:cs="宋体"/>
          <w:kern w:val="0"/>
          <w:szCs w:val="21"/>
        </w:rPr>
      </w:pPr>
      <w:r>
        <w:rPr>
          <w:rFonts w:hint="eastAsia" w:ascii="宋体" w:hAnsi="宋体" w:cs="宋体"/>
          <w:kern w:val="0"/>
          <w:szCs w:val="21"/>
        </w:rPr>
        <w:t>2.</w:t>
      </w:r>
      <w:r>
        <w:rPr>
          <w:rFonts w:hint="eastAsia" w:ascii="宋体" w:hAnsi="宋体" w:cs="宋体"/>
          <w:kern w:val="0"/>
          <w:szCs w:val="21"/>
          <w:lang w:eastAsia="zh-CN"/>
        </w:rPr>
        <w:t>中标人</w:t>
      </w:r>
      <w:r>
        <w:rPr>
          <w:rFonts w:hint="eastAsia" w:ascii="宋体" w:hAnsi="宋体" w:cs="宋体"/>
          <w:kern w:val="0"/>
          <w:szCs w:val="21"/>
        </w:rPr>
        <w:t>在接到</w:t>
      </w:r>
      <w:r>
        <w:rPr>
          <w:rFonts w:hint="eastAsia" w:ascii="宋体" w:hAnsi="宋体" w:cs="宋体"/>
          <w:kern w:val="0"/>
          <w:szCs w:val="21"/>
          <w:lang w:eastAsia="zh-CN"/>
        </w:rPr>
        <w:t>采购人</w:t>
      </w:r>
      <w:r>
        <w:rPr>
          <w:rFonts w:hint="eastAsia" w:ascii="宋体" w:hAnsi="宋体" w:cs="宋体"/>
          <w:kern w:val="0"/>
          <w:szCs w:val="21"/>
        </w:rPr>
        <w:t>商品订购单通知后，应按</w:t>
      </w:r>
      <w:r>
        <w:rPr>
          <w:rFonts w:hint="eastAsia" w:ascii="宋体" w:hAnsi="宋体" w:cs="宋体"/>
          <w:kern w:val="0"/>
          <w:szCs w:val="21"/>
          <w:lang w:eastAsia="zh-CN"/>
        </w:rPr>
        <w:t>采购人</w:t>
      </w:r>
      <w:r>
        <w:rPr>
          <w:rFonts w:hint="eastAsia" w:ascii="宋体" w:hAnsi="宋体" w:cs="宋体"/>
          <w:kern w:val="0"/>
          <w:szCs w:val="21"/>
        </w:rPr>
        <w:t>商品订购单的要求配送商品，个别或少量产品因质量差或没有货源时应及时反馈给</w:t>
      </w:r>
      <w:r>
        <w:rPr>
          <w:rFonts w:hint="eastAsia" w:ascii="宋体" w:hAnsi="宋体" w:cs="宋体"/>
          <w:kern w:val="0"/>
          <w:szCs w:val="21"/>
          <w:lang w:eastAsia="zh-CN"/>
        </w:rPr>
        <w:t>采购人</w:t>
      </w:r>
      <w:r>
        <w:rPr>
          <w:rFonts w:hint="eastAsia" w:ascii="宋体" w:hAnsi="宋体" w:cs="宋体"/>
          <w:kern w:val="0"/>
          <w:szCs w:val="21"/>
        </w:rPr>
        <w:t>并协商调整，保证</w:t>
      </w:r>
      <w:r>
        <w:rPr>
          <w:rFonts w:hint="eastAsia" w:ascii="宋体" w:hAnsi="宋体" w:cs="宋体"/>
          <w:kern w:val="0"/>
          <w:szCs w:val="21"/>
          <w:lang w:eastAsia="zh-CN"/>
        </w:rPr>
        <w:t>采购人</w:t>
      </w:r>
      <w:r>
        <w:rPr>
          <w:rFonts w:hint="eastAsia" w:ascii="宋体" w:hAnsi="宋体" w:cs="宋体"/>
          <w:kern w:val="0"/>
          <w:szCs w:val="21"/>
        </w:rPr>
        <w:t>所需商品准时到达</w:t>
      </w:r>
      <w:r>
        <w:rPr>
          <w:rFonts w:hint="eastAsia" w:ascii="宋体" w:hAnsi="宋体" w:cs="宋体"/>
          <w:kern w:val="0"/>
          <w:szCs w:val="21"/>
          <w:lang w:eastAsia="zh-CN"/>
        </w:rPr>
        <w:t>采购人</w:t>
      </w:r>
      <w:r>
        <w:rPr>
          <w:rFonts w:hint="eastAsia" w:ascii="宋体" w:hAnsi="宋体" w:cs="宋体"/>
          <w:kern w:val="0"/>
          <w:szCs w:val="21"/>
        </w:rPr>
        <w:t xml:space="preserve">指定地点。 </w:t>
      </w:r>
    </w:p>
    <w:p w14:paraId="112FC2F2">
      <w:pPr>
        <w:spacing w:line="360" w:lineRule="auto"/>
        <w:ind w:firstLine="424" w:firstLineChars="202"/>
        <w:rPr>
          <w:rFonts w:hint="eastAsia" w:ascii="宋体" w:hAnsi="宋体" w:cs="宋体"/>
          <w:kern w:val="0"/>
          <w:szCs w:val="21"/>
        </w:rPr>
      </w:pPr>
      <w:r>
        <w:rPr>
          <w:rFonts w:hint="eastAsia" w:ascii="宋体" w:hAnsi="宋体" w:cs="宋体"/>
          <w:kern w:val="0"/>
          <w:szCs w:val="21"/>
        </w:rPr>
        <w:t>3.</w:t>
      </w:r>
      <w:r>
        <w:rPr>
          <w:rFonts w:hint="eastAsia" w:ascii="宋体" w:hAnsi="宋体" w:cs="宋体"/>
          <w:kern w:val="0"/>
          <w:szCs w:val="21"/>
          <w:lang w:eastAsia="zh-CN"/>
        </w:rPr>
        <w:t>中标人</w:t>
      </w:r>
      <w:r>
        <w:rPr>
          <w:rFonts w:hint="eastAsia" w:ascii="宋体" w:hAnsi="宋体" w:cs="宋体"/>
          <w:kern w:val="0"/>
          <w:szCs w:val="21"/>
        </w:rPr>
        <w:t>随货提供注明货物名称、单位、数量、售价及总金额的商品送货清单，作为</w:t>
      </w:r>
      <w:r>
        <w:rPr>
          <w:rFonts w:hint="eastAsia" w:ascii="宋体" w:hAnsi="宋体" w:cs="宋体"/>
          <w:kern w:val="0"/>
          <w:szCs w:val="21"/>
          <w:lang w:eastAsia="zh-CN"/>
        </w:rPr>
        <w:t>采购人</w:t>
      </w:r>
      <w:r>
        <w:rPr>
          <w:rFonts w:hint="eastAsia" w:ascii="宋体" w:hAnsi="宋体" w:cs="宋体"/>
          <w:kern w:val="0"/>
          <w:szCs w:val="21"/>
        </w:rPr>
        <w:t>入库验收之凭证。</w:t>
      </w:r>
    </w:p>
    <w:p w14:paraId="6E694BC2">
      <w:pPr>
        <w:spacing w:line="360" w:lineRule="auto"/>
        <w:ind w:firstLine="424" w:firstLineChars="202"/>
        <w:rPr>
          <w:rFonts w:hint="eastAsia" w:ascii="宋体" w:hAnsi="宋体" w:cs="宋体"/>
          <w:kern w:val="0"/>
          <w:szCs w:val="21"/>
        </w:rPr>
      </w:pPr>
      <w:r>
        <w:rPr>
          <w:rFonts w:hint="eastAsia" w:ascii="宋体" w:hAnsi="宋体" w:cs="宋体"/>
          <w:kern w:val="0"/>
          <w:szCs w:val="21"/>
        </w:rPr>
        <w:t>4.交货地址：采购人指定地点。</w:t>
      </w:r>
    </w:p>
    <w:p w14:paraId="4798EEEE">
      <w:pPr>
        <w:spacing w:line="360" w:lineRule="auto"/>
        <w:ind w:firstLine="426" w:firstLineChars="202"/>
        <w:rPr>
          <w:rFonts w:hint="eastAsia" w:ascii="宋体" w:hAnsi="宋体" w:cs="宋体"/>
          <w:b/>
          <w:bCs/>
          <w:kern w:val="0"/>
          <w:szCs w:val="21"/>
        </w:rPr>
      </w:pPr>
      <w:r>
        <w:rPr>
          <w:rFonts w:hint="eastAsia" w:ascii="宋体" w:hAnsi="宋体" w:cs="宋体"/>
          <w:b/>
          <w:bCs/>
          <w:kern w:val="0"/>
          <w:szCs w:val="21"/>
        </w:rPr>
        <w:t>（</w:t>
      </w:r>
      <w:r>
        <w:rPr>
          <w:rFonts w:hint="eastAsia" w:ascii="宋体" w:hAnsi="宋体" w:cs="宋体"/>
          <w:b/>
          <w:bCs/>
          <w:kern w:val="0"/>
          <w:szCs w:val="21"/>
          <w:lang w:val="en-US" w:eastAsia="zh-CN"/>
        </w:rPr>
        <w:t>三</w:t>
      </w:r>
      <w:r>
        <w:rPr>
          <w:rFonts w:hint="eastAsia" w:ascii="宋体" w:hAnsi="宋体" w:cs="宋体"/>
          <w:b/>
          <w:bCs/>
          <w:kern w:val="0"/>
          <w:szCs w:val="21"/>
        </w:rPr>
        <w:t>）产品要求</w:t>
      </w:r>
    </w:p>
    <w:p w14:paraId="47ABC697">
      <w:pPr>
        <w:spacing w:line="360" w:lineRule="auto"/>
        <w:ind w:firstLine="424" w:firstLineChars="202"/>
        <w:rPr>
          <w:rFonts w:hint="eastAsia" w:ascii="宋体" w:hAnsi="宋体" w:cs="宋体"/>
          <w:kern w:val="0"/>
          <w:szCs w:val="21"/>
        </w:rPr>
      </w:pPr>
      <w:r>
        <w:rPr>
          <w:rFonts w:hint="eastAsia" w:ascii="宋体" w:hAnsi="宋体" w:cs="宋体"/>
          <w:kern w:val="0"/>
          <w:szCs w:val="21"/>
        </w:rPr>
        <w:t>1.</w:t>
      </w:r>
      <w:r>
        <w:rPr>
          <w:rFonts w:hint="eastAsia" w:ascii="宋体" w:hAnsi="宋体" w:cs="宋体"/>
          <w:kern w:val="0"/>
          <w:szCs w:val="21"/>
          <w:lang w:eastAsia="zh-CN"/>
        </w:rPr>
        <w:t>中标人</w:t>
      </w:r>
      <w:r>
        <w:rPr>
          <w:rFonts w:hint="eastAsia" w:ascii="宋体" w:hAnsi="宋体" w:cs="宋体"/>
          <w:kern w:val="0"/>
          <w:szCs w:val="21"/>
        </w:rPr>
        <w:t>配送的货品应为</w:t>
      </w:r>
      <w:r>
        <w:rPr>
          <w:rFonts w:hint="eastAsia" w:ascii="宋体" w:hAnsi="宋体" w:cs="宋体"/>
          <w:kern w:val="0"/>
          <w:szCs w:val="21"/>
          <w:lang w:val="en-US" w:eastAsia="zh-CN"/>
        </w:rPr>
        <w:t>原厂正品</w:t>
      </w:r>
      <w:r>
        <w:rPr>
          <w:rFonts w:hint="eastAsia" w:ascii="宋体" w:hAnsi="宋体" w:cs="宋体"/>
          <w:kern w:val="0"/>
          <w:szCs w:val="21"/>
        </w:rPr>
        <w:t xml:space="preserve">，有生产厂家、生产日期、保质期等。 </w:t>
      </w:r>
    </w:p>
    <w:p w14:paraId="3E4C59EF">
      <w:pPr>
        <w:spacing w:line="360" w:lineRule="auto"/>
        <w:ind w:firstLine="424" w:firstLineChars="202"/>
        <w:rPr>
          <w:rFonts w:hint="eastAsia" w:ascii="宋体" w:hAnsi="宋体" w:cs="宋体"/>
          <w:kern w:val="0"/>
          <w:szCs w:val="21"/>
        </w:rPr>
      </w:pPr>
      <w:r>
        <w:rPr>
          <w:rFonts w:hint="eastAsia" w:ascii="宋体" w:hAnsi="宋体" w:cs="宋体"/>
          <w:kern w:val="0"/>
          <w:szCs w:val="21"/>
        </w:rPr>
        <w:t>2.</w:t>
      </w:r>
      <w:r>
        <w:rPr>
          <w:rFonts w:hint="eastAsia" w:ascii="宋体" w:hAnsi="宋体" w:cs="宋体"/>
          <w:kern w:val="0"/>
          <w:szCs w:val="21"/>
          <w:lang w:eastAsia="zh-CN"/>
        </w:rPr>
        <w:t>中标人</w:t>
      </w:r>
      <w:r>
        <w:rPr>
          <w:rFonts w:hint="eastAsia" w:ascii="宋体" w:hAnsi="宋体" w:cs="宋体"/>
          <w:kern w:val="0"/>
          <w:szCs w:val="21"/>
        </w:rPr>
        <w:t>应提供指定范围内的配送服务</w:t>
      </w:r>
      <w:r>
        <w:rPr>
          <w:rFonts w:hint="eastAsia" w:ascii="宋体" w:hAnsi="宋体" w:cs="宋体"/>
          <w:kern w:val="0"/>
          <w:szCs w:val="21"/>
          <w:lang w:eastAsia="zh-CN"/>
        </w:rPr>
        <w:t>（</w:t>
      </w:r>
      <w:r>
        <w:rPr>
          <w:rFonts w:hint="eastAsia" w:ascii="宋体" w:hAnsi="宋体" w:cs="宋体"/>
          <w:kern w:val="0"/>
          <w:szCs w:val="21"/>
          <w:lang w:val="en-US" w:eastAsia="zh-CN"/>
        </w:rPr>
        <w:t>费用包含在投标总价中</w:t>
      </w:r>
      <w:r>
        <w:rPr>
          <w:rFonts w:hint="eastAsia" w:ascii="宋体" w:hAnsi="宋体" w:cs="宋体"/>
          <w:kern w:val="0"/>
          <w:szCs w:val="21"/>
          <w:lang w:eastAsia="zh-CN"/>
        </w:rPr>
        <w:t>）</w:t>
      </w:r>
      <w:r>
        <w:rPr>
          <w:rFonts w:hint="eastAsia" w:ascii="宋体" w:hAnsi="宋体" w:cs="宋体"/>
          <w:kern w:val="0"/>
          <w:szCs w:val="21"/>
        </w:rPr>
        <w:t>，配送时间应准时、准点、优质。如投标人所配送商品因验收达不到品质、数量、卫生或商品订购单要求，</w:t>
      </w:r>
      <w:r>
        <w:rPr>
          <w:rFonts w:hint="eastAsia" w:ascii="宋体" w:hAnsi="宋体" w:cs="宋体"/>
          <w:kern w:val="0"/>
          <w:szCs w:val="21"/>
          <w:lang w:eastAsia="zh-CN"/>
        </w:rPr>
        <w:t>采购人</w:t>
      </w:r>
      <w:r>
        <w:rPr>
          <w:rFonts w:hint="eastAsia" w:ascii="宋体" w:hAnsi="宋体" w:cs="宋体"/>
          <w:kern w:val="0"/>
          <w:szCs w:val="21"/>
        </w:rPr>
        <w:t xml:space="preserve">可无条件作退货、换货及补货处理，投标人应在7天内完成换货及补货工作。 </w:t>
      </w:r>
    </w:p>
    <w:p w14:paraId="21187E2D">
      <w:pPr>
        <w:spacing w:line="360" w:lineRule="auto"/>
        <w:ind w:firstLine="424" w:firstLineChars="202"/>
        <w:rPr>
          <w:rFonts w:hint="eastAsia" w:ascii="宋体" w:hAnsi="宋体" w:cs="宋体"/>
          <w:kern w:val="0"/>
          <w:szCs w:val="21"/>
        </w:rPr>
      </w:pPr>
      <w:r>
        <w:rPr>
          <w:rFonts w:hint="eastAsia" w:ascii="宋体" w:hAnsi="宋体" w:cs="宋体"/>
          <w:kern w:val="0"/>
          <w:szCs w:val="21"/>
        </w:rPr>
        <w:t>3.</w:t>
      </w:r>
      <w:r>
        <w:rPr>
          <w:rFonts w:hint="eastAsia" w:ascii="宋体" w:hAnsi="宋体" w:cs="宋体"/>
          <w:kern w:val="0"/>
          <w:szCs w:val="21"/>
          <w:lang w:eastAsia="zh-CN"/>
        </w:rPr>
        <w:t>中标人</w:t>
      </w:r>
      <w:r>
        <w:rPr>
          <w:rFonts w:hint="eastAsia" w:ascii="宋体" w:hAnsi="宋体" w:cs="宋体"/>
          <w:kern w:val="0"/>
          <w:szCs w:val="21"/>
        </w:rPr>
        <w:t>配送的商品，</w:t>
      </w:r>
      <w:r>
        <w:rPr>
          <w:rFonts w:hint="eastAsia" w:ascii="宋体" w:hAnsi="宋体" w:cs="宋体"/>
          <w:kern w:val="0"/>
          <w:szCs w:val="21"/>
          <w:lang w:val="en-US" w:eastAsia="zh-CN"/>
        </w:rPr>
        <w:t>应</w:t>
      </w:r>
      <w:r>
        <w:rPr>
          <w:rFonts w:hint="eastAsia" w:ascii="宋体" w:hAnsi="宋体" w:cs="宋体"/>
          <w:kern w:val="0"/>
          <w:szCs w:val="21"/>
        </w:rPr>
        <w:t>确保到货日与该商品保质期之间大于有效保质期的三分之二（举例说明：该商品的保质期为180天，则所供商品的有效保质期应大于120天）。</w:t>
      </w:r>
    </w:p>
    <w:p w14:paraId="2DA5E7F4">
      <w:pPr>
        <w:spacing w:line="360" w:lineRule="auto"/>
        <w:ind w:firstLine="424" w:firstLineChars="202"/>
        <w:rPr>
          <w:rFonts w:hint="eastAsia" w:ascii="宋体" w:hAnsi="宋体" w:cs="宋体"/>
          <w:kern w:val="0"/>
          <w:szCs w:val="21"/>
        </w:rPr>
      </w:pPr>
      <w:r>
        <w:rPr>
          <w:rFonts w:hint="eastAsia" w:ascii="宋体" w:hAnsi="宋体" w:cs="宋体"/>
          <w:kern w:val="0"/>
          <w:szCs w:val="21"/>
        </w:rPr>
        <w:t>4.产品实行三包（包退、包换、且配送到指定地点）。</w:t>
      </w:r>
    </w:p>
    <w:p w14:paraId="1799BF43">
      <w:pPr>
        <w:spacing w:line="360" w:lineRule="auto"/>
        <w:ind w:firstLine="424" w:firstLineChars="202"/>
        <w:rPr>
          <w:rFonts w:hint="eastAsia" w:ascii="宋体" w:hAnsi="宋体" w:cs="宋体"/>
          <w:kern w:val="0"/>
          <w:szCs w:val="21"/>
        </w:rPr>
      </w:pPr>
      <w:r>
        <w:rPr>
          <w:rFonts w:hint="eastAsia" w:ascii="宋体" w:hAnsi="宋体" w:cs="宋体"/>
          <w:kern w:val="0"/>
          <w:szCs w:val="21"/>
        </w:rPr>
        <w:t>5.</w:t>
      </w:r>
      <w:r>
        <w:rPr>
          <w:rFonts w:hint="eastAsia" w:ascii="宋体" w:hAnsi="宋体" w:cs="宋体"/>
          <w:kern w:val="0"/>
          <w:szCs w:val="21"/>
          <w:lang w:eastAsia="zh-CN"/>
        </w:rPr>
        <w:t>中标人</w:t>
      </w:r>
      <w:r>
        <w:rPr>
          <w:rFonts w:hint="eastAsia" w:ascii="宋体" w:hAnsi="宋体" w:cs="宋体"/>
          <w:kern w:val="0"/>
          <w:szCs w:val="21"/>
          <w:lang w:val="en-US" w:eastAsia="zh-CN"/>
        </w:rPr>
        <w:t>应</w:t>
      </w:r>
      <w:r>
        <w:rPr>
          <w:rFonts w:hint="eastAsia" w:ascii="宋体" w:hAnsi="宋体" w:cs="宋体"/>
          <w:kern w:val="0"/>
          <w:szCs w:val="21"/>
        </w:rPr>
        <w:t>提供由原公司（厂）生产的全新产品，符合国家对同类产品规定的质量、环保标准，技术参数和配置要求与招标</w:t>
      </w:r>
      <w:r>
        <w:rPr>
          <w:rFonts w:hint="eastAsia" w:ascii="宋体" w:hAnsi="宋体" w:cs="宋体"/>
          <w:kern w:val="0"/>
          <w:szCs w:val="21"/>
          <w:lang w:val="en-US" w:eastAsia="zh-CN"/>
        </w:rPr>
        <w:t>文件</w:t>
      </w:r>
      <w:r>
        <w:rPr>
          <w:rFonts w:hint="eastAsia" w:ascii="宋体" w:hAnsi="宋体" w:cs="宋体"/>
          <w:kern w:val="0"/>
          <w:szCs w:val="21"/>
        </w:rPr>
        <w:t>相符，相关资料齐全，不得出售假冒伪劣产品。</w:t>
      </w:r>
    </w:p>
    <w:p w14:paraId="0EE25CC1">
      <w:pPr>
        <w:spacing w:line="360" w:lineRule="auto"/>
        <w:ind w:firstLine="426" w:firstLineChars="202"/>
        <w:rPr>
          <w:rFonts w:hint="eastAsia" w:ascii="宋体" w:hAnsi="宋体" w:cs="宋体"/>
          <w:b/>
          <w:bCs/>
          <w:kern w:val="0"/>
          <w:szCs w:val="21"/>
        </w:rPr>
      </w:pPr>
      <w:r>
        <w:rPr>
          <w:rFonts w:hint="eastAsia" w:ascii="宋体" w:hAnsi="宋体" w:cs="宋体"/>
          <w:b/>
          <w:bCs/>
          <w:kern w:val="0"/>
          <w:szCs w:val="21"/>
        </w:rPr>
        <w:t>（</w:t>
      </w:r>
      <w:r>
        <w:rPr>
          <w:rFonts w:hint="eastAsia" w:ascii="宋体" w:hAnsi="宋体" w:cs="宋体"/>
          <w:b/>
          <w:bCs/>
          <w:kern w:val="0"/>
          <w:szCs w:val="21"/>
          <w:lang w:val="en-US" w:eastAsia="zh-CN"/>
        </w:rPr>
        <w:t>四</w:t>
      </w:r>
      <w:r>
        <w:rPr>
          <w:rFonts w:hint="eastAsia" w:ascii="宋体" w:hAnsi="宋体" w:cs="宋体"/>
          <w:b/>
          <w:bCs/>
          <w:kern w:val="0"/>
          <w:szCs w:val="21"/>
        </w:rPr>
        <w:t>）供货保证</w:t>
      </w:r>
    </w:p>
    <w:p w14:paraId="47CD1AD5">
      <w:pPr>
        <w:spacing w:line="360" w:lineRule="auto"/>
        <w:ind w:firstLine="424" w:firstLineChars="202"/>
        <w:rPr>
          <w:rFonts w:hint="eastAsia" w:ascii="宋体" w:hAnsi="宋体" w:cs="宋体"/>
          <w:kern w:val="0"/>
          <w:szCs w:val="21"/>
        </w:rPr>
      </w:pPr>
      <w:r>
        <w:rPr>
          <w:rFonts w:hint="eastAsia" w:ascii="宋体" w:hAnsi="宋体" w:cs="宋体"/>
          <w:kern w:val="0"/>
          <w:szCs w:val="21"/>
        </w:rPr>
        <w:t>1.投标人应保证所提供的货物是全新的、未拆封且未使用的原装合格正品。</w:t>
      </w:r>
    </w:p>
    <w:p w14:paraId="0539F8CD">
      <w:pPr>
        <w:spacing w:line="360" w:lineRule="auto"/>
        <w:ind w:firstLine="424" w:firstLineChars="202"/>
        <w:rPr>
          <w:rFonts w:hint="eastAsia" w:ascii="宋体" w:hAnsi="宋体" w:cs="宋体"/>
          <w:kern w:val="0"/>
          <w:szCs w:val="21"/>
        </w:rPr>
      </w:pPr>
      <w:r>
        <w:rPr>
          <w:rFonts w:hint="eastAsia" w:ascii="宋体" w:hAnsi="宋体" w:cs="宋体"/>
          <w:kern w:val="0"/>
          <w:szCs w:val="21"/>
        </w:rPr>
        <w:t>2.投标人所提供的货物的原厂维修保养期限，按照投标响应时维修保养承诺条款执行。</w:t>
      </w:r>
    </w:p>
    <w:p w14:paraId="6C23F101">
      <w:pPr>
        <w:spacing w:line="360" w:lineRule="auto"/>
        <w:ind w:firstLine="424" w:firstLineChars="202"/>
        <w:rPr>
          <w:rFonts w:hint="eastAsia" w:ascii="宋体" w:hAnsi="宋体" w:cs="宋体"/>
          <w:kern w:val="0"/>
          <w:szCs w:val="21"/>
        </w:rPr>
      </w:pPr>
      <w:r>
        <w:rPr>
          <w:rFonts w:hint="eastAsia" w:ascii="宋体" w:hAnsi="宋体" w:cs="宋体"/>
          <w:kern w:val="0"/>
          <w:szCs w:val="21"/>
        </w:rPr>
        <w:t>3.投标人所供应产品有任何质量问题，投标人必须包退包换；由于采购人设备不再使用等原因，需要退换货，在不影响二次销售的情况下，投标人应无偿更换。</w:t>
      </w:r>
    </w:p>
    <w:p w14:paraId="04B918A1">
      <w:pPr>
        <w:spacing w:line="360" w:lineRule="auto"/>
        <w:ind w:firstLine="424" w:firstLineChars="202"/>
        <w:rPr>
          <w:rFonts w:hint="eastAsia" w:ascii="宋体" w:hAnsi="宋体" w:cs="宋体"/>
          <w:kern w:val="0"/>
          <w:szCs w:val="21"/>
          <w:highlight w:val="none"/>
          <w:lang w:val="en-US" w:eastAsia="zh-CN"/>
        </w:rPr>
      </w:pPr>
      <w:r>
        <w:rPr>
          <w:rFonts w:hint="eastAsia" w:ascii="宋体" w:hAnsi="宋体" w:cs="宋体"/>
          <w:kern w:val="0"/>
          <w:szCs w:val="21"/>
          <w:highlight w:val="none"/>
        </w:rPr>
        <w:t>▲</w:t>
      </w:r>
      <w:r>
        <w:rPr>
          <w:rFonts w:hint="eastAsia" w:ascii="宋体" w:hAnsi="宋体" w:cs="宋体"/>
          <w:kern w:val="0"/>
          <w:szCs w:val="21"/>
          <w:highlight w:val="none"/>
          <w:lang w:val="en-US" w:eastAsia="zh-CN"/>
        </w:rPr>
        <w:t>4.投标人提供所投套餐清单中抗菌洗手液通过“CMA”认证的机构出具的符合《消毒技术规范》（2002年版）、GB15979-2024《一次性使用卫生用品卫生要求》、《医院消毒卫生标准》GB15982-2012的检测报告。</w:t>
      </w:r>
    </w:p>
    <w:p w14:paraId="3C874512">
      <w:pPr>
        <w:spacing w:line="360" w:lineRule="auto"/>
        <w:ind w:firstLine="426" w:firstLineChars="202"/>
        <w:rPr>
          <w:rFonts w:hint="eastAsia" w:ascii="宋体" w:hAnsi="宋体" w:cs="宋体"/>
          <w:b/>
          <w:bCs/>
          <w:kern w:val="0"/>
          <w:szCs w:val="21"/>
        </w:rPr>
      </w:pPr>
      <w:r>
        <w:rPr>
          <w:rFonts w:hint="eastAsia" w:ascii="宋体" w:hAnsi="宋体" w:cs="宋体"/>
          <w:b/>
          <w:bCs/>
          <w:kern w:val="0"/>
          <w:szCs w:val="21"/>
        </w:rPr>
        <w:t>（</w:t>
      </w:r>
      <w:r>
        <w:rPr>
          <w:rFonts w:hint="eastAsia" w:ascii="宋体" w:hAnsi="宋体" w:cs="宋体"/>
          <w:b/>
          <w:bCs/>
          <w:kern w:val="0"/>
          <w:szCs w:val="21"/>
          <w:lang w:val="en-US" w:eastAsia="zh-CN"/>
        </w:rPr>
        <w:t>五</w:t>
      </w:r>
      <w:r>
        <w:rPr>
          <w:rFonts w:hint="eastAsia" w:ascii="宋体" w:hAnsi="宋体" w:cs="宋体"/>
          <w:b/>
          <w:bCs/>
          <w:kern w:val="0"/>
          <w:szCs w:val="21"/>
        </w:rPr>
        <w:t>）售后服务</w:t>
      </w:r>
    </w:p>
    <w:p w14:paraId="0F8DF16A">
      <w:pPr>
        <w:spacing w:line="360" w:lineRule="auto"/>
        <w:ind w:firstLine="424" w:firstLineChars="202"/>
        <w:rPr>
          <w:rFonts w:hint="eastAsia" w:ascii="宋体" w:hAnsi="宋体" w:eastAsia="宋体" w:cs="宋体"/>
          <w:kern w:val="0"/>
          <w:szCs w:val="21"/>
        </w:rPr>
      </w:pPr>
      <w:r>
        <w:rPr>
          <w:rFonts w:hint="eastAsia" w:ascii="宋体" w:hAnsi="宋体" w:eastAsia="宋体" w:cs="宋体"/>
          <w:kern w:val="0"/>
          <w:szCs w:val="21"/>
        </w:rPr>
        <w:t>投标人应有信息安全服务经验，并与采购人签订信息安全保密协议，要求投标人在服务过程中从采购人获知的技术秘密、商业秘密、采购人信息等一切信息均负有保密责任。未经采购人事先书面授权投标人不得以任何方式向其它任何组织或个人泄露、转让、交换、赠与该信息或与任何其他组织或个人共同使用该信息。由于投标人违反规定造成信息泄漏给</w:t>
      </w:r>
      <w:r>
        <w:rPr>
          <w:rFonts w:hint="eastAsia" w:ascii="宋体" w:hAnsi="宋体" w:eastAsia="宋体" w:cs="宋体"/>
          <w:kern w:val="0"/>
          <w:szCs w:val="21"/>
          <w:lang w:eastAsia="zh-CN"/>
        </w:rPr>
        <w:t>采购人</w:t>
      </w:r>
      <w:r>
        <w:rPr>
          <w:rFonts w:hint="eastAsia" w:ascii="宋体" w:hAnsi="宋体" w:eastAsia="宋体" w:cs="宋体"/>
          <w:kern w:val="0"/>
          <w:szCs w:val="21"/>
        </w:rPr>
        <w:t>造成损失的，采购人有权中止合同，不再支付后续款项。且采购人有权追究投标人的法律责任。</w:t>
      </w:r>
    </w:p>
    <w:p w14:paraId="07586E3E">
      <w:pPr>
        <w:spacing w:line="360" w:lineRule="auto"/>
        <w:ind w:firstLine="426" w:firstLineChars="202"/>
        <w:rPr>
          <w:rFonts w:hint="eastAsia" w:ascii="宋体" w:hAnsi="宋体" w:eastAsia="宋体" w:cs="宋体"/>
          <w:kern w:val="0"/>
          <w:szCs w:val="21"/>
        </w:rPr>
      </w:pPr>
      <w:r>
        <w:rPr>
          <w:rFonts w:hint="eastAsia" w:ascii="宋体" w:hAnsi="宋体" w:cs="宋体"/>
          <w:b/>
          <w:bCs/>
          <w:kern w:val="0"/>
          <w:szCs w:val="21"/>
        </w:rPr>
        <w:t>（</w:t>
      </w:r>
      <w:r>
        <w:rPr>
          <w:rFonts w:hint="eastAsia" w:ascii="宋体" w:hAnsi="宋体" w:cs="宋体"/>
          <w:b/>
          <w:bCs/>
          <w:kern w:val="0"/>
          <w:szCs w:val="21"/>
          <w:lang w:val="en-US" w:eastAsia="zh-CN"/>
        </w:rPr>
        <w:t>六</w:t>
      </w:r>
      <w:r>
        <w:rPr>
          <w:rFonts w:hint="eastAsia" w:ascii="宋体" w:hAnsi="宋体" w:cs="宋体"/>
          <w:b/>
          <w:bCs/>
          <w:kern w:val="0"/>
          <w:szCs w:val="21"/>
        </w:rPr>
        <w:t>）</w:t>
      </w:r>
      <w:r>
        <w:rPr>
          <w:rFonts w:hint="eastAsia" w:ascii="宋体" w:hAnsi="宋体" w:cs="宋体"/>
          <w:b/>
          <w:bCs/>
          <w:kern w:val="0"/>
          <w:szCs w:val="21"/>
          <w:lang w:val="en-US" w:eastAsia="zh-CN"/>
        </w:rPr>
        <w:t>选购增值</w:t>
      </w:r>
      <w:r>
        <w:rPr>
          <w:rFonts w:hint="eastAsia" w:ascii="宋体" w:hAnsi="宋体" w:cs="宋体"/>
          <w:b/>
          <w:bCs/>
          <w:kern w:val="0"/>
          <w:szCs w:val="21"/>
        </w:rPr>
        <w:t>服务</w:t>
      </w:r>
    </w:p>
    <w:p w14:paraId="1151CF46">
      <w:pPr>
        <w:spacing w:line="360" w:lineRule="auto"/>
        <w:ind w:firstLine="420" w:firstLineChars="200"/>
        <w:rPr>
          <w:rFonts w:hint="eastAsia" w:ascii="宋体" w:hAnsi="宋体" w:eastAsia="宋体" w:cs="宋体"/>
          <w:kern w:val="0"/>
          <w:szCs w:val="21"/>
        </w:rPr>
      </w:pPr>
      <w:r>
        <w:rPr>
          <w:rFonts w:hint="eastAsia" w:ascii="宋体" w:hAnsi="宋体" w:cs="宋体"/>
          <w:kern w:val="0"/>
          <w:szCs w:val="21"/>
          <w:highlight w:val="none"/>
        </w:rPr>
        <w:t>▲</w:t>
      </w:r>
      <w:r>
        <w:rPr>
          <w:rFonts w:hint="eastAsia" w:ascii="宋体" w:hAnsi="宋体" w:cs="宋体"/>
          <w:kern w:val="0"/>
          <w:szCs w:val="21"/>
          <w:highlight w:val="none"/>
          <w:lang w:val="en-US" w:eastAsia="zh-CN"/>
        </w:rPr>
        <w:t>投标人需提供系统平台给到采购人下单使用，采购人职工</w:t>
      </w:r>
      <w:r>
        <w:rPr>
          <w:rFonts w:hint="eastAsia" w:ascii="宋体" w:hAnsi="宋体" w:eastAsia="宋体" w:cs="宋体"/>
          <w:kern w:val="0"/>
          <w:szCs w:val="21"/>
        </w:rPr>
        <w:t>自行</w:t>
      </w:r>
      <w:r>
        <w:rPr>
          <w:rFonts w:hint="eastAsia" w:ascii="宋体" w:hAnsi="宋体" w:cs="宋体"/>
          <w:kern w:val="0"/>
          <w:szCs w:val="21"/>
          <w:lang w:val="en-US" w:eastAsia="zh-CN"/>
        </w:rPr>
        <w:t>在平台</w:t>
      </w:r>
      <w:r>
        <w:rPr>
          <w:rFonts w:hint="eastAsia" w:ascii="宋体" w:hAnsi="宋体" w:eastAsia="宋体" w:cs="宋体"/>
          <w:kern w:val="0"/>
          <w:szCs w:val="21"/>
        </w:rPr>
        <w:t>选择清单内产品及数量</w:t>
      </w:r>
      <w:r>
        <w:rPr>
          <w:rFonts w:hint="eastAsia" w:ascii="宋体" w:hAnsi="宋体" w:cs="宋体"/>
          <w:kern w:val="0"/>
          <w:szCs w:val="21"/>
          <w:lang w:eastAsia="zh-CN"/>
        </w:rPr>
        <w:t>。</w:t>
      </w:r>
    </w:p>
    <w:p w14:paraId="1EB7FF65">
      <w:pPr>
        <w:pStyle w:val="321"/>
        <w:ind w:firstLine="0" w:firstLineChars="0"/>
        <w:rPr>
          <w:rFonts w:hint="eastAsia"/>
          <w:b/>
        </w:rPr>
      </w:pPr>
      <w:r>
        <w:rPr>
          <w:rFonts w:hint="eastAsia"/>
          <w:b/>
        </w:rPr>
        <w:t>三、项目商务要求</w:t>
      </w:r>
    </w:p>
    <w:p w14:paraId="1AB8C941">
      <w:pPr>
        <w:spacing w:line="360" w:lineRule="auto"/>
        <w:ind w:firstLine="426" w:firstLineChars="202"/>
        <w:rPr>
          <w:rFonts w:hint="eastAsia" w:ascii="宋体" w:hAnsi="宋体" w:eastAsia="宋体" w:cs="宋体"/>
          <w:b/>
          <w:bCs/>
          <w:kern w:val="0"/>
          <w:szCs w:val="21"/>
          <w:lang w:val="en-US" w:eastAsia="zh-CN"/>
        </w:rPr>
      </w:pPr>
      <w:r>
        <w:rPr>
          <w:rFonts w:hint="eastAsia" w:ascii="宋体" w:hAnsi="宋体" w:eastAsia="宋体" w:cs="宋体"/>
          <w:b/>
          <w:bCs/>
          <w:kern w:val="0"/>
          <w:szCs w:val="21"/>
        </w:rPr>
        <w:t>★</w:t>
      </w:r>
      <w:r>
        <w:rPr>
          <w:rFonts w:hint="eastAsia" w:ascii="宋体" w:hAnsi="宋体" w:eastAsia="宋体" w:cs="宋体"/>
          <w:b/>
          <w:bCs/>
          <w:kern w:val="0"/>
          <w:szCs w:val="21"/>
          <w:lang w:val="en-US" w:eastAsia="zh-CN"/>
        </w:rPr>
        <w:t>(</w:t>
      </w:r>
      <w:r>
        <w:rPr>
          <w:rFonts w:hint="eastAsia" w:ascii="宋体" w:hAnsi="宋体" w:cs="宋体"/>
          <w:b/>
          <w:bCs/>
          <w:kern w:val="0"/>
          <w:szCs w:val="21"/>
          <w:lang w:val="en-US" w:eastAsia="zh-CN"/>
        </w:rPr>
        <w:t>一</w:t>
      </w:r>
      <w:r>
        <w:rPr>
          <w:rFonts w:hint="eastAsia" w:ascii="宋体" w:hAnsi="宋体" w:eastAsia="宋体" w:cs="宋体"/>
          <w:b/>
          <w:bCs/>
          <w:kern w:val="0"/>
          <w:szCs w:val="21"/>
          <w:lang w:val="en-US" w:eastAsia="zh-CN"/>
        </w:rPr>
        <w:t>）服务期限</w:t>
      </w:r>
    </w:p>
    <w:p w14:paraId="250A4EC7">
      <w:pPr>
        <w:spacing w:line="360" w:lineRule="auto"/>
        <w:ind w:firstLine="424" w:firstLineChars="202"/>
        <w:rPr>
          <w:rFonts w:hint="eastAsia" w:ascii="宋体" w:hAnsi="宋体" w:eastAsia="宋体" w:cs="宋体"/>
          <w:kern w:val="0"/>
          <w:szCs w:val="21"/>
        </w:rPr>
      </w:pPr>
      <w:r>
        <w:rPr>
          <w:rFonts w:hint="eastAsia" w:ascii="宋体" w:hAnsi="宋体" w:eastAsia="宋体" w:cs="宋体"/>
          <w:kern w:val="0"/>
          <w:szCs w:val="21"/>
          <w:lang w:val="en-US" w:eastAsia="zh-CN"/>
        </w:rPr>
        <w:t xml:space="preserve"> 自合同签订之日起一年。</w:t>
      </w:r>
      <w:r>
        <w:rPr>
          <w:rFonts w:hint="eastAsia" w:ascii="宋体" w:hAnsi="宋体" w:eastAsia="宋体" w:cs="宋体"/>
          <w:b w:val="0"/>
          <w:bCs w:val="0"/>
          <w:sz w:val="21"/>
          <w:szCs w:val="21"/>
          <w:lang w:val="en-US" w:eastAsia="zh-CN"/>
        </w:rPr>
        <w:t>若所有员工兑换完或支付金额达到支付上限，合同提前终止</w:t>
      </w:r>
      <w:r>
        <w:rPr>
          <w:rFonts w:hint="eastAsia" w:ascii="宋体" w:hAnsi="宋体" w:cs="宋体"/>
          <w:b w:val="0"/>
          <w:bCs w:val="0"/>
          <w:sz w:val="21"/>
          <w:szCs w:val="21"/>
          <w:lang w:val="en-US" w:eastAsia="zh-CN"/>
        </w:rPr>
        <w:t>。</w:t>
      </w:r>
    </w:p>
    <w:p w14:paraId="564F7E7D">
      <w:pPr>
        <w:spacing w:line="360" w:lineRule="auto"/>
        <w:ind w:firstLine="426" w:firstLineChars="202"/>
        <w:rPr>
          <w:rFonts w:hint="eastAsia" w:ascii="宋体" w:hAnsi="宋体" w:eastAsia="宋体" w:cs="宋体"/>
          <w:b/>
          <w:bCs/>
          <w:kern w:val="0"/>
          <w:szCs w:val="21"/>
          <w:lang w:val="en-US" w:eastAsia="zh-CN"/>
        </w:rPr>
      </w:pPr>
      <w:bookmarkStart w:id="6" w:name="_Toc135293161"/>
      <w:r>
        <w:rPr>
          <w:rFonts w:hint="eastAsia" w:ascii="宋体" w:hAnsi="宋体" w:eastAsia="宋体" w:cs="宋体"/>
          <w:b/>
          <w:bCs/>
          <w:kern w:val="0"/>
          <w:szCs w:val="21"/>
        </w:rPr>
        <w:t>★</w:t>
      </w:r>
      <w:r>
        <w:rPr>
          <w:rFonts w:hint="eastAsia" w:ascii="宋体" w:hAnsi="宋体" w:eastAsia="宋体" w:cs="宋体"/>
          <w:b/>
          <w:bCs/>
          <w:kern w:val="0"/>
          <w:szCs w:val="21"/>
          <w:lang w:val="en-US" w:eastAsia="zh-CN"/>
        </w:rPr>
        <w:t>(</w:t>
      </w:r>
      <w:r>
        <w:rPr>
          <w:rFonts w:hint="eastAsia" w:ascii="宋体" w:hAnsi="宋体" w:cs="宋体"/>
          <w:b/>
          <w:bCs/>
          <w:kern w:val="0"/>
          <w:szCs w:val="21"/>
          <w:lang w:val="en-US" w:eastAsia="zh-CN"/>
        </w:rPr>
        <w:t>二</w:t>
      </w:r>
      <w:r>
        <w:rPr>
          <w:rFonts w:hint="eastAsia" w:ascii="宋体" w:hAnsi="宋体" w:eastAsia="宋体" w:cs="宋体"/>
          <w:b/>
          <w:bCs/>
          <w:kern w:val="0"/>
          <w:szCs w:val="21"/>
          <w:lang w:val="en-US" w:eastAsia="zh-CN"/>
        </w:rPr>
        <w:t>）报价要求</w:t>
      </w:r>
    </w:p>
    <w:p w14:paraId="7A2AE977">
      <w:pPr>
        <w:numPr>
          <w:ilvl w:val="0"/>
          <w:numId w:val="0"/>
        </w:numPr>
        <w:spacing w:line="360" w:lineRule="auto"/>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1.</w:t>
      </w:r>
      <w:r>
        <w:rPr>
          <w:rFonts w:hint="eastAsia" w:ascii="宋体" w:hAnsi="宋体" w:eastAsia="宋体" w:cs="宋体"/>
          <w:kern w:val="0"/>
          <w:szCs w:val="21"/>
          <w:lang w:val="en-US" w:eastAsia="zh-CN"/>
        </w:rPr>
        <w:t>本项目采用</w:t>
      </w:r>
      <w:r>
        <w:rPr>
          <w:rFonts w:hint="eastAsia" w:ascii="宋体" w:hAnsi="宋体" w:cs="宋体"/>
          <w:kern w:val="0"/>
          <w:szCs w:val="21"/>
          <w:lang w:val="en-US" w:eastAsia="zh-CN"/>
        </w:rPr>
        <w:t>商品单价折扣率报价，投标人根据清单产品最高单价限价（基准价）报统一折扣率，折扣率作为价格分计算方式。最终以投标人投标折扣率*最高单价限价（基准价）作为结算单价参考价，若职工选购的商品价格不足400元，按400元/人结算；若职工选购的商品价格在400-405元之间时（职工各自选品很难刚好凑至400元整，为避免结算不足400元时的虚耗以及超过400元时员工多支出），结算仍按照400元/人。</w:t>
      </w:r>
    </w:p>
    <w:p w14:paraId="1036C056">
      <w:pPr>
        <w:spacing w:line="360" w:lineRule="auto"/>
        <w:ind w:firstLine="424" w:firstLineChars="202"/>
        <w:rPr>
          <w:rFonts w:hint="eastAsia" w:ascii="宋体" w:hAnsi="宋体" w:cs="宋体"/>
          <w:kern w:val="0"/>
          <w:szCs w:val="21"/>
          <w:lang w:val="en-US" w:eastAsia="zh-CN"/>
        </w:rPr>
      </w:pPr>
      <w:r>
        <w:rPr>
          <w:rFonts w:hint="eastAsia" w:ascii="宋体" w:hAnsi="宋体" w:cs="宋体"/>
          <w:kern w:val="0"/>
          <w:szCs w:val="21"/>
          <w:lang w:val="en-US" w:eastAsia="zh-CN"/>
        </w:rPr>
        <w:t xml:space="preserve">2.投标报价： </w:t>
      </w:r>
    </w:p>
    <w:p w14:paraId="3C7E1F45">
      <w:pPr>
        <w:spacing w:line="360" w:lineRule="auto"/>
        <w:ind w:firstLine="424" w:firstLineChars="202"/>
        <w:rPr>
          <w:rFonts w:hint="eastAsia" w:ascii="宋体" w:hAnsi="宋体" w:cs="宋体"/>
          <w:kern w:val="0"/>
          <w:szCs w:val="21"/>
          <w:lang w:val="en-US" w:eastAsia="zh-CN"/>
        </w:rPr>
      </w:pPr>
      <w:r>
        <w:rPr>
          <w:rFonts w:hint="eastAsia" w:ascii="宋体" w:hAnsi="宋体" w:cs="宋体"/>
          <w:kern w:val="0"/>
          <w:szCs w:val="21"/>
          <w:lang w:val="en-US" w:eastAsia="zh-CN"/>
        </w:rPr>
        <w:t xml:space="preserve">1）填写要求：0＜折扣率≤1，未按此要求填写将视为无效投标； </w:t>
      </w:r>
    </w:p>
    <w:p w14:paraId="014F76D1">
      <w:pPr>
        <w:spacing w:line="360" w:lineRule="auto"/>
        <w:ind w:firstLine="424" w:firstLineChars="202"/>
        <w:rPr>
          <w:rFonts w:hint="default" w:ascii="宋体" w:hAnsi="宋体" w:cs="宋体"/>
          <w:kern w:val="0"/>
          <w:szCs w:val="21"/>
          <w:lang w:val="en-US" w:eastAsia="zh-CN"/>
        </w:rPr>
      </w:pPr>
      <w:r>
        <w:rPr>
          <w:rFonts w:hint="eastAsia" w:ascii="宋体" w:hAnsi="宋体" w:cs="宋体"/>
          <w:kern w:val="0"/>
          <w:szCs w:val="21"/>
          <w:lang w:val="en-US" w:eastAsia="zh-CN"/>
        </w:rPr>
        <w:t>2）填写的“折扣率”应为小数，并最多保留两位小数；</w:t>
      </w:r>
    </w:p>
    <w:p w14:paraId="3B486B4F">
      <w:pPr>
        <w:spacing w:line="360" w:lineRule="auto"/>
        <w:ind w:firstLine="424" w:firstLineChars="202"/>
        <w:rPr>
          <w:rFonts w:hint="eastAsia" w:ascii="宋体" w:hAnsi="宋体" w:eastAsia="宋体" w:cs="宋体"/>
          <w:kern w:val="0"/>
          <w:szCs w:val="21"/>
          <w:lang w:val="en-US" w:eastAsia="zh-CN"/>
        </w:rPr>
      </w:pPr>
      <w:r>
        <w:rPr>
          <w:rFonts w:hint="eastAsia" w:ascii="宋体" w:hAnsi="宋体" w:cs="宋体"/>
          <w:kern w:val="0"/>
          <w:szCs w:val="21"/>
          <w:lang w:val="en-US" w:eastAsia="zh-CN"/>
        </w:rPr>
        <w:t>3</w:t>
      </w:r>
      <w:r>
        <w:rPr>
          <w:rFonts w:hint="eastAsia" w:ascii="宋体" w:hAnsi="宋体" w:eastAsia="宋体" w:cs="宋体"/>
          <w:kern w:val="0"/>
          <w:szCs w:val="21"/>
          <w:lang w:val="en-US" w:eastAsia="zh-CN"/>
        </w:rPr>
        <w:t>.采购人支付给投标人的服务费用已包含税费、人工费、包装费、运费等全部费用，除此之外，采购人无需向投标人支付其他任何费用。</w:t>
      </w:r>
    </w:p>
    <w:p w14:paraId="4AC36446">
      <w:pPr>
        <w:spacing w:line="360" w:lineRule="auto"/>
        <w:ind w:firstLine="426" w:firstLineChars="202"/>
        <w:rPr>
          <w:rFonts w:hint="eastAsia" w:ascii="宋体" w:hAnsi="宋体" w:eastAsia="宋体" w:cs="宋体"/>
          <w:b/>
          <w:bCs/>
          <w:kern w:val="0"/>
          <w:szCs w:val="21"/>
          <w:lang w:val="en-US" w:eastAsia="zh-CN"/>
        </w:rPr>
      </w:pPr>
      <w:r>
        <w:rPr>
          <w:rFonts w:hint="eastAsia" w:ascii="宋体" w:hAnsi="宋体" w:eastAsia="宋体" w:cs="宋体"/>
          <w:b/>
          <w:bCs/>
          <w:kern w:val="0"/>
          <w:szCs w:val="21"/>
          <w:lang w:val="en-US" w:eastAsia="zh-CN"/>
        </w:rPr>
        <w:t>(</w:t>
      </w:r>
      <w:r>
        <w:rPr>
          <w:rFonts w:hint="eastAsia" w:ascii="宋体" w:hAnsi="宋体" w:cs="宋体"/>
          <w:b/>
          <w:bCs/>
          <w:kern w:val="0"/>
          <w:szCs w:val="21"/>
          <w:lang w:val="en-US" w:eastAsia="zh-CN"/>
        </w:rPr>
        <w:t>三</w:t>
      </w:r>
      <w:r>
        <w:rPr>
          <w:rFonts w:hint="eastAsia" w:ascii="宋体" w:hAnsi="宋体" w:eastAsia="宋体" w:cs="宋体"/>
          <w:b/>
          <w:bCs/>
          <w:kern w:val="0"/>
          <w:szCs w:val="21"/>
          <w:lang w:val="en-US" w:eastAsia="zh-CN"/>
        </w:rPr>
        <w:t>）付款方式：</w:t>
      </w:r>
    </w:p>
    <w:p w14:paraId="107C65DB">
      <w:pPr>
        <w:spacing w:line="360" w:lineRule="auto"/>
        <w:ind w:firstLine="424" w:firstLineChars="202"/>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按照400元/人</w:t>
      </w:r>
      <w:r>
        <w:rPr>
          <w:rFonts w:hint="eastAsia" w:ascii="宋体" w:hAnsi="宋体" w:cs="宋体"/>
          <w:kern w:val="0"/>
          <w:szCs w:val="21"/>
          <w:lang w:val="en-US" w:eastAsia="zh-CN"/>
        </w:rPr>
        <w:t>的标准</w:t>
      </w:r>
      <w:r>
        <w:rPr>
          <w:rFonts w:hint="eastAsia" w:ascii="宋体" w:hAnsi="宋体" w:eastAsia="宋体" w:cs="宋体"/>
          <w:kern w:val="0"/>
          <w:szCs w:val="21"/>
          <w:lang w:val="en-US" w:eastAsia="zh-CN"/>
        </w:rPr>
        <w:t>据实结算。支付上限为预算金额</w:t>
      </w:r>
      <w:r>
        <w:rPr>
          <w:rFonts w:hint="eastAsia" w:ascii="宋体" w:hAnsi="宋体" w:cs="宋体"/>
          <w:kern w:val="0"/>
          <w:szCs w:val="21"/>
          <w:lang w:val="en-US" w:eastAsia="zh-CN"/>
        </w:rPr>
        <w:t>。</w:t>
      </w:r>
      <w:r>
        <w:rPr>
          <w:rFonts w:hint="eastAsia" w:ascii="宋体" w:hAnsi="宋体" w:eastAsia="宋体" w:cs="宋体"/>
          <w:kern w:val="0"/>
          <w:szCs w:val="21"/>
          <w:lang w:val="en-US" w:eastAsia="zh-CN"/>
        </w:rPr>
        <w:t>每次按合同支付款项前，中标人应向采购人提供与支付金额相符的有效发票，且收款方、出具发票方、合同乙方均必须与中标人名称一致。采购人在收到发票后付款。</w:t>
      </w:r>
    </w:p>
    <w:p w14:paraId="5F664420">
      <w:pPr>
        <w:spacing w:line="360" w:lineRule="auto"/>
        <w:ind w:firstLine="424" w:firstLineChars="202"/>
        <w:rPr>
          <w:rFonts w:hint="default" w:ascii="宋体" w:hAnsi="宋体" w:eastAsia="宋体" w:cs="宋体"/>
          <w:kern w:val="0"/>
          <w:szCs w:val="21"/>
          <w:lang w:val="en-US" w:eastAsia="zh-CN"/>
        </w:rPr>
      </w:pPr>
    </w:p>
    <w:p w14:paraId="2AAD8B8B">
      <w:pPr>
        <w:pStyle w:val="4"/>
        <w:rPr>
          <w:rFonts w:hint="eastAsia"/>
        </w:rPr>
      </w:pPr>
    </w:p>
    <w:p w14:paraId="5AEDB1AF">
      <w:pPr>
        <w:rPr>
          <w:rFonts w:hint="eastAsia"/>
        </w:rPr>
      </w:pPr>
      <w:r>
        <w:rPr>
          <w:rFonts w:hint="eastAsia"/>
        </w:rPr>
        <w:br w:type="page"/>
      </w:r>
    </w:p>
    <w:p w14:paraId="260C741C">
      <w:pPr>
        <w:pStyle w:val="2"/>
      </w:pPr>
      <w:r>
        <w:rPr>
          <w:rFonts w:hint="eastAsia"/>
        </w:rPr>
        <w:t>第三章  投标文件初审</w:t>
      </w:r>
      <w:bookmarkEnd w:id="6"/>
    </w:p>
    <w:p w14:paraId="3545FD30">
      <w:pPr>
        <w:adjustRightInd w:val="0"/>
        <w:spacing w:line="360" w:lineRule="auto"/>
        <w:rPr>
          <w:snapToGrid w:val="0"/>
          <w:kern w:val="0"/>
        </w:rPr>
      </w:pPr>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bookmarkStart w:id="7" w:name="_Toc135293162"/>
    </w:p>
    <w:p w14:paraId="6B99DD1A">
      <w:pPr>
        <w:pStyle w:val="2"/>
        <w:spacing w:after="0"/>
        <w:rPr>
          <w:rFonts w:hint="eastAsia"/>
        </w:rPr>
      </w:pPr>
    </w:p>
    <w:p w14:paraId="76A5D235">
      <w:pPr>
        <w:rPr>
          <w:rFonts w:hint="eastAsia"/>
        </w:rPr>
      </w:pPr>
      <w:r>
        <w:rPr>
          <w:rFonts w:hint="eastAsia"/>
        </w:rPr>
        <w:br w:type="page"/>
      </w:r>
    </w:p>
    <w:p w14:paraId="1A9745C8">
      <w:pPr>
        <w:pStyle w:val="2"/>
        <w:spacing w:after="0"/>
      </w:pPr>
      <w:r>
        <w:rPr>
          <w:rFonts w:hint="eastAsia"/>
        </w:rPr>
        <w:t>第四章  评标方法和标准</w:t>
      </w:r>
      <w:bookmarkEnd w:id="7"/>
    </w:p>
    <w:p w14:paraId="4A994828"/>
    <w:p w14:paraId="2F2DF2E1">
      <w:pPr>
        <w:pStyle w:val="4"/>
        <w:spacing w:before="0" w:after="0"/>
      </w:pPr>
      <w:bookmarkStart w:id="8" w:name="_Toc44691393"/>
      <w:bookmarkStart w:id="9" w:name="_Toc44690429"/>
      <w:bookmarkStart w:id="10" w:name="_Toc44691161"/>
      <w:bookmarkStart w:id="11" w:name="_Toc44690702"/>
      <w:bookmarkStart w:id="12" w:name="_Toc135293163"/>
      <w:r>
        <w:rPr>
          <w:rFonts w:hint="eastAsia"/>
        </w:rPr>
        <w:t>一、</w:t>
      </w:r>
      <w:r>
        <w:t>评标方法</w:t>
      </w:r>
      <w:bookmarkEnd w:id="8"/>
      <w:bookmarkEnd w:id="9"/>
      <w:bookmarkEnd w:id="10"/>
      <w:bookmarkEnd w:id="11"/>
      <w:bookmarkEnd w:id="12"/>
    </w:p>
    <w:p w14:paraId="21D0B10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5867E64">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中标供应商数量：1名，候选中标供应商数量：1名。</w:t>
      </w:r>
    </w:p>
    <w:p w14:paraId="5473236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23B42B56">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6AF6B59">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B8755D">
      <w:pPr>
        <w:spacing w:line="360" w:lineRule="auto"/>
        <w:ind w:firstLine="424" w:firstLineChars="202"/>
        <w:rPr>
          <w:rFonts w:asciiTheme="minorEastAsia" w:hAnsiTheme="minorEastAsia" w:eastAsiaTheme="minorEastAsia"/>
        </w:rPr>
      </w:pPr>
    </w:p>
    <w:p w14:paraId="536D41D7">
      <w:pPr>
        <w:pStyle w:val="4"/>
        <w:spacing w:before="0" w:after="0"/>
      </w:pPr>
      <w:bookmarkStart w:id="13" w:name="_Toc135293164"/>
      <w:r>
        <w:rPr>
          <w:rFonts w:hint="eastAsia"/>
        </w:rPr>
        <w:t>二、评标标准</w:t>
      </w:r>
      <w:bookmarkEnd w:id="13"/>
    </w:p>
    <w:p w14:paraId="15046C29">
      <w:pPr>
        <w:spacing w:line="360" w:lineRule="auto"/>
        <w:ind w:firstLine="424" w:firstLineChars="202"/>
        <w:rPr>
          <w:rFonts w:hint="eastAsia"/>
          <w:snapToGrid w:val="0"/>
          <w:kern w:val="0"/>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30"/>
        <w:gridCol w:w="1143"/>
        <w:gridCol w:w="709"/>
        <w:gridCol w:w="5953"/>
        <w:gridCol w:w="1187"/>
      </w:tblGrid>
      <w:tr w14:paraId="14C734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735" w:type="dxa"/>
            <w:gridSpan w:val="4"/>
            <w:vAlign w:val="center"/>
          </w:tcPr>
          <w:p w14:paraId="73482185">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评分项及评分规则</w:t>
            </w:r>
          </w:p>
        </w:tc>
        <w:tc>
          <w:tcPr>
            <w:tcW w:w="1187" w:type="dxa"/>
            <w:vAlign w:val="center"/>
          </w:tcPr>
          <w:p w14:paraId="31BF1FDC">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权重</w:t>
            </w:r>
          </w:p>
        </w:tc>
      </w:tr>
      <w:tr w14:paraId="3B5216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735" w:type="dxa"/>
            <w:gridSpan w:val="4"/>
            <w:vAlign w:val="center"/>
          </w:tcPr>
          <w:p w14:paraId="5A21B594">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一、价格部分</w:t>
            </w:r>
          </w:p>
        </w:tc>
        <w:tc>
          <w:tcPr>
            <w:tcW w:w="1187" w:type="dxa"/>
            <w:vAlign w:val="center"/>
          </w:tcPr>
          <w:p w14:paraId="65399E45">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lang w:val="en-US" w:eastAsia="zh-CN"/>
              </w:rPr>
              <w:t>20</w:t>
            </w:r>
          </w:p>
        </w:tc>
      </w:tr>
      <w:tr w14:paraId="021752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735" w:type="dxa"/>
            <w:gridSpan w:val="4"/>
            <w:vAlign w:val="center"/>
          </w:tcPr>
          <w:p w14:paraId="4C69A555">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价格分采用低价优先法计算，即满足招标文件要求且投标价格最低的投标报价为评标基准价，其价格分为满分。其他投标人的价格分统一按照下列公式计算：</w:t>
            </w:r>
          </w:p>
          <w:p w14:paraId="14BCB2D1">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投标报价得分=(评标基准价／投标报价)×权重</w:t>
            </w:r>
          </w:p>
          <w:p w14:paraId="5B4E1263">
            <w:pPr>
              <w:adjustRightInd w:val="0"/>
              <w:snapToGrid w:val="0"/>
              <w:spacing w:line="360" w:lineRule="exact"/>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备注：</w:t>
            </w:r>
          </w:p>
          <w:p w14:paraId="5AB2BCD1">
            <w:pPr>
              <w:adjustRightInd w:val="0"/>
              <w:snapToGrid w:val="0"/>
              <w:spacing w:line="360" w:lineRule="exact"/>
              <w:rPr>
                <w:rFonts w:asciiTheme="minorEastAsia" w:hAnsiTheme="minorEastAsia" w:eastAsiaTheme="minorEastAsia"/>
                <w:bCs/>
                <w:snapToGrid w:val="0"/>
                <w:kern w:val="0"/>
                <w:szCs w:val="21"/>
              </w:rPr>
            </w:pPr>
            <w:r>
              <w:rPr>
                <w:rFonts w:hint="eastAsia" w:asciiTheme="minorEastAsia" w:hAnsiTheme="minorEastAsia" w:eastAsiaTheme="minorEastAsia"/>
                <w:snapToGrid w:val="0"/>
                <w:kern w:val="0"/>
                <w:szCs w:val="21"/>
              </w:rPr>
              <w:t>1、因落实政府采购政策进行价格调整的，以调整后的价格计算评标基准价和投标报价</w:t>
            </w:r>
            <w:r>
              <w:rPr>
                <w:rFonts w:hint="eastAsia" w:asciiTheme="minorEastAsia" w:hAnsiTheme="minorEastAsia" w:eastAsiaTheme="minorEastAsia"/>
                <w:bCs/>
                <w:snapToGrid w:val="0"/>
                <w:kern w:val="0"/>
                <w:szCs w:val="21"/>
              </w:rPr>
              <w:t>；</w:t>
            </w:r>
          </w:p>
          <w:p w14:paraId="57273777">
            <w:pPr>
              <w:autoSpaceDE w:val="0"/>
              <w:autoSpaceDN w:val="0"/>
              <w:adjustRightInd w:val="0"/>
              <w:spacing w:line="360" w:lineRule="exact"/>
              <w:jc w:val="left"/>
              <w:rPr>
                <w:rFonts w:cs="仿宋" w:asciiTheme="minorEastAsia" w:hAnsiTheme="minorEastAsia" w:eastAsiaTheme="minorEastAsia"/>
                <w:szCs w:val="21"/>
              </w:rPr>
            </w:pPr>
            <w:r>
              <w:rPr>
                <w:rFonts w:hint="eastAsia" w:asciiTheme="minorEastAsia" w:hAnsiTheme="minorEastAsia" w:eastAsiaTheme="minorEastAsia"/>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416364E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按公式计算评分</w:t>
            </w:r>
          </w:p>
        </w:tc>
      </w:tr>
      <w:tr w14:paraId="69333C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735" w:type="dxa"/>
            <w:gridSpan w:val="4"/>
            <w:vAlign w:val="center"/>
          </w:tcPr>
          <w:p w14:paraId="38CEFCBE">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二、技术部分</w:t>
            </w:r>
          </w:p>
        </w:tc>
        <w:tc>
          <w:tcPr>
            <w:tcW w:w="1187" w:type="dxa"/>
            <w:vAlign w:val="center"/>
          </w:tcPr>
          <w:p w14:paraId="2F4FE64C">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lang w:val="en-US" w:eastAsia="zh-CN"/>
              </w:rPr>
              <w:t>50</w:t>
            </w:r>
          </w:p>
        </w:tc>
      </w:tr>
      <w:tr w14:paraId="05A1B4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930" w:type="dxa"/>
            <w:vAlign w:val="center"/>
          </w:tcPr>
          <w:p w14:paraId="17A8667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序号</w:t>
            </w:r>
          </w:p>
        </w:tc>
        <w:tc>
          <w:tcPr>
            <w:tcW w:w="1143" w:type="dxa"/>
            <w:vAlign w:val="center"/>
          </w:tcPr>
          <w:p w14:paraId="33D1FA00">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内容</w:t>
            </w:r>
          </w:p>
        </w:tc>
        <w:tc>
          <w:tcPr>
            <w:tcW w:w="709" w:type="dxa"/>
            <w:vAlign w:val="center"/>
          </w:tcPr>
          <w:p w14:paraId="53C3C23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权重</w:t>
            </w:r>
          </w:p>
        </w:tc>
        <w:tc>
          <w:tcPr>
            <w:tcW w:w="5953" w:type="dxa"/>
            <w:vAlign w:val="center"/>
          </w:tcPr>
          <w:p w14:paraId="4F324BE3">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评分规则</w:t>
            </w:r>
          </w:p>
        </w:tc>
        <w:tc>
          <w:tcPr>
            <w:tcW w:w="1187" w:type="dxa"/>
            <w:vAlign w:val="center"/>
          </w:tcPr>
          <w:p w14:paraId="3DA5B4F5">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评分方式</w:t>
            </w:r>
          </w:p>
        </w:tc>
      </w:tr>
      <w:tr w14:paraId="7A15C8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930" w:type="dxa"/>
            <w:vAlign w:val="center"/>
          </w:tcPr>
          <w:p w14:paraId="1FA44A9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143" w:type="dxa"/>
            <w:vAlign w:val="center"/>
          </w:tcPr>
          <w:p w14:paraId="2642B2CC">
            <w:pPr>
              <w:pStyle w:val="94"/>
              <w:spacing w:line="360" w:lineRule="exact"/>
              <w:ind w:firstLine="0" w:firstLineChars="0"/>
              <w:jc w:val="center"/>
              <w:rPr>
                <w:rFonts w:asciiTheme="minorEastAsia" w:hAnsiTheme="minorEastAsia" w:eastAsiaTheme="minorEastAsia"/>
                <w:kern w:val="0"/>
                <w:szCs w:val="21"/>
              </w:rPr>
            </w:pPr>
            <w:r>
              <w:rPr>
                <w:rFonts w:hint="eastAsia" w:asciiTheme="minorEastAsia" w:hAnsiTheme="minorEastAsia" w:eastAsiaTheme="minorEastAsia"/>
                <w:szCs w:val="21"/>
              </w:rPr>
              <w:t>服务方案</w:t>
            </w:r>
          </w:p>
        </w:tc>
        <w:tc>
          <w:tcPr>
            <w:tcW w:w="709" w:type="dxa"/>
            <w:vAlign w:val="center"/>
          </w:tcPr>
          <w:p w14:paraId="29787102">
            <w:pPr>
              <w:pStyle w:val="94"/>
              <w:spacing w:line="360" w:lineRule="exact"/>
              <w:ind w:firstLine="0" w:firstLineChars="0"/>
              <w:jc w:val="center"/>
              <w:rPr>
                <w:rFonts w:asciiTheme="minorEastAsia" w:hAnsiTheme="minorEastAsia" w:eastAsiaTheme="minorEastAsia"/>
                <w:kern w:val="0"/>
                <w:szCs w:val="21"/>
              </w:rPr>
            </w:pPr>
            <w:r>
              <w:rPr>
                <w:rFonts w:hint="eastAsia" w:asciiTheme="minorEastAsia" w:hAnsiTheme="minorEastAsia" w:eastAsiaTheme="minorEastAsia"/>
                <w:szCs w:val="21"/>
                <w:lang w:val="en-US" w:eastAsia="zh-CN"/>
              </w:rPr>
              <w:t>8</w:t>
            </w:r>
          </w:p>
        </w:tc>
        <w:tc>
          <w:tcPr>
            <w:tcW w:w="5953" w:type="dxa"/>
            <w:vAlign w:val="center"/>
          </w:tcPr>
          <w:p w14:paraId="2FB41C81">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（一）评分内容：</w:t>
            </w:r>
          </w:p>
          <w:p w14:paraId="793741F1">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考察投标人提供的项目服务方案，包含以下内容：</w:t>
            </w:r>
          </w:p>
          <w:p w14:paraId="3BBCA7AB">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（1）实施组织计划；</w:t>
            </w:r>
          </w:p>
          <w:p w14:paraId="0B27435A">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（2）总体工作流程；</w:t>
            </w:r>
          </w:p>
          <w:p w14:paraId="51835C63">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（3）配送计划；</w:t>
            </w:r>
          </w:p>
          <w:p w14:paraId="747C94FD">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（4）提供应急保障措施；</w:t>
            </w:r>
          </w:p>
          <w:p w14:paraId="61BC5E4F">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（5）保密服务管理方案。</w:t>
            </w:r>
          </w:p>
          <w:p w14:paraId="3003EF9D">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（二）评分标准：</w:t>
            </w:r>
          </w:p>
          <w:p w14:paraId="2BEC8406">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方案包含以上五项内容得</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分，包含以上</w:t>
            </w:r>
            <w:r>
              <w:rPr>
                <w:rFonts w:hint="eastAsia" w:asciiTheme="minorEastAsia" w:hAnsiTheme="minorEastAsia" w:eastAsiaTheme="minorEastAsia"/>
                <w:szCs w:val="21"/>
                <w:lang w:val="en-US" w:eastAsia="zh-CN"/>
              </w:rPr>
              <w:t>任意</w:t>
            </w:r>
            <w:r>
              <w:rPr>
                <w:rFonts w:hint="eastAsia" w:asciiTheme="minorEastAsia" w:hAnsiTheme="minorEastAsia" w:eastAsiaTheme="minorEastAsia"/>
                <w:szCs w:val="21"/>
              </w:rPr>
              <w:t>四项内容得</w:t>
            </w:r>
            <w:r>
              <w:rPr>
                <w:rFonts w:hint="eastAsia" w:asciiTheme="minorEastAsia" w:hAnsiTheme="minorEastAsia" w:eastAsiaTheme="minorEastAsia"/>
                <w:szCs w:val="21"/>
                <w:lang w:val="en-US" w:eastAsia="zh-CN"/>
              </w:rPr>
              <w:t>2.5</w:t>
            </w:r>
            <w:r>
              <w:rPr>
                <w:rFonts w:hint="eastAsia" w:asciiTheme="minorEastAsia" w:hAnsiTheme="minorEastAsia" w:eastAsiaTheme="minorEastAsia"/>
                <w:szCs w:val="21"/>
              </w:rPr>
              <w:t>分，包含以上</w:t>
            </w:r>
            <w:r>
              <w:rPr>
                <w:rFonts w:hint="eastAsia" w:asciiTheme="minorEastAsia" w:hAnsiTheme="minorEastAsia" w:eastAsiaTheme="minorEastAsia"/>
                <w:szCs w:val="21"/>
                <w:lang w:val="en-US" w:eastAsia="zh-CN"/>
              </w:rPr>
              <w:t>任意</w:t>
            </w:r>
            <w:r>
              <w:rPr>
                <w:rFonts w:hint="eastAsia" w:asciiTheme="minorEastAsia" w:hAnsiTheme="minorEastAsia" w:eastAsiaTheme="minorEastAsia"/>
                <w:szCs w:val="21"/>
              </w:rPr>
              <w:t>三项内容得</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分；包含以上</w:t>
            </w:r>
            <w:r>
              <w:rPr>
                <w:rFonts w:hint="eastAsia" w:asciiTheme="minorEastAsia" w:hAnsiTheme="minorEastAsia" w:eastAsiaTheme="minorEastAsia"/>
                <w:szCs w:val="21"/>
                <w:lang w:val="en-US" w:eastAsia="zh-CN"/>
              </w:rPr>
              <w:t>任意</w:t>
            </w:r>
            <w:r>
              <w:rPr>
                <w:rFonts w:hint="eastAsia" w:asciiTheme="minorEastAsia" w:hAnsiTheme="minorEastAsia" w:eastAsiaTheme="minorEastAsia"/>
                <w:szCs w:val="21"/>
              </w:rPr>
              <w:t>二项内容得</w:t>
            </w:r>
            <w:r>
              <w:rPr>
                <w:rFonts w:hint="eastAsia" w:asciiTheme="minorEastAsia" w:hAnsiTheme="minorEastAsia" w:eastAsiaTheme="minorEastAsia"/>
                <w:szCs w:val="21"/>
                <w:lang w:val="en-US" w:eastAsia="zh-CN"/>
              </w:rPr>
              <w:t>1.5</w:t>
            </w:r>
            <w:r>
              <w:rPr>
                <w:rFonts w:hint="eastAsia" w:asciiTheme="minorEastAsia" w:hAnsiTheme="minorEastAsia" w:eastAsiaTheme="minorEastAsia"/>
                <w:szCs w:val="21"/>
              </w:rPr>
              <w:t>分；包含以上</w:t>
            </w:r>
            <w:r>
              <w:rPr>
                <w:rFonts w:hint="eastAsia" w:asciiTheme="minorEastAsia" w:hAnsiTheme="minorEastAsia" w:eastAsiaTheme="minorEastAsia"/>
                <w:szCs w:val="21"/>
                <w:lang w:val="en-US" w:eastAsia="zh-CN"/>
              </w:rPr>
              <w:t>任意</w:t>
            </w:r>
            <w:r>
              <w:rPr>
                <w:rFonts w:hint="eastAsia" w:asciiTheme="minorEastAsia" w:hAnsiTheme="minorEastAsia" w:eastAsiaTheme="minorEastAsia"/>
                <w:szCs w:val="21"/>
              </w:rPr>
              <w:t>一项内容得1分；其他情况不得分。</w:t>
            </w:r>
          </w:p>
          <w:p w14:paraId="238A5223">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在此基础上，根据方案响应情况进一步评审：</w:t>
            </w:r>
          </w:p>
          <w:p w14:paraId="3BD649DA">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1.方案内容全面、具体，可行性高，加</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71D4EB1C">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2.方案内容较全面，可行性较高，加</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分；</w:t>
            </w:r>
          </w:p>
          <w:p w14:paraId="3B48DF06">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3.方案全面性、可行性一般，加</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分；</w:t>
            </w:r>
          </w:p>
          <w:p w14:paraId="078255B1">
            <w:pPr>
              <w:pStyle w:val="18"/>
              <w:rPr>
                <w:rFonts w:asciiTheme="minorEastAsia" w:hAnsiTheme="minorEastAsia" w:eastAsiaTheme="minorEastAsia"/>
                <w:kern w:val="0"/>
                <w:szCs w:val="21"/>
              </w:rPr>
            </w:pPr>
            <w:r>
              <w:rPr>
                <w:rFonts w:hint="eastAsia" w:asciiTheme="minorEastAsia" w:hAnsiTheme="minorEastAsia" w:eastAsiaTheme="minorEastAsia"/>
                <w:szCs w:val="21"/>
              </w:rPr>
              <w:t>4.方案不全，可行性低，不加分。</w:t>
            </w:r>
          </w:p>
        </w:tc>
        <w:tc>
          <w:tcPr>
            <w:tcW w:w="1187" w:type="dxa"/>
            <w:vAlign w:val="center"/>
          </w:tcPr>
          <w:p w14:paraId="193CF166">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791972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930" w:type="dxa"/>
            <w:vAlign w:val="center"/>
          </w:tcPr>
          <w:p w14:paraId="15218709">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794E3693">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lang w:val="en-GB"/>
              </w:rPr>
              <w:t>项目重点难点分析、应对措施及相关的合理化建议</w:t>
            </w:r>
          </w:p>
        </w:tc>
        <w:tc>
          <w:tcPr>
            <w:tcW w:w="709" w:type="dxa"/>
            <w:vAlign w:val="center"/>
          </w:tcPr>
          <w:p w14:paraId="52D7633A">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szCs w:val="21"/>
                <w:lang w:val="en-US" w:eastAsia="zh-CN"/>
              </w:rPr>
              <w:t>8</w:t>
            </w:r>
          </w:p>
        </w:tc>
        <w:tc>
          <w:tcPr>
            <w:tcW w:w="5953" w:type="dxa"/>
            <w:vAlign w:val="center"/>
          </w:tcPr>
          <w:p w14:paraId="659D638A">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（一）评分内容：</w:t>
            </w:r>
          </w:p>
          <w:p w14:paraId="25F99E7A">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考察投标人提供的项目重点难点分析、应对措施及相关的合理化建议，包含以下内容：</w:t>
            </w:r>
          </w:p>
          <w:p w14:paraId="48477460">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1、项目重点难点分析；</w:t>
            </w:r>
          </w:p>
          <w:p w14:paraId="706B91EF">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2、针对项目重点难点逐项提出应对措施；</w:t>
            </w:r>
          </w:p>
          <w:p w14:paraId="66763DDD">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3、相关的合理化建议。</w:t>
            </w:r>
          </w:p>
          <w:p w14:paraId="2ED295C7">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（二）评分标准：</w:t>
            </w:r>
          </w:p>
          <w:p w14:paraId="718E7616">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方案包含以上三项内容得3分；包含以上</w:t>
            </w:r>
            <w:r>
              <w:rPr>
                <w:rFonts w:hint="eastAsia" w:cs="宋体" w:asciiTheme="minorEastAsia" w:hAnsiTheme="minorEastAsia" w:eastAsiaTheme="minorEastAsia"/>
                <w:szCs w:val="21"/>
                <w:lang w:val="en-US" w:eastAsia="zh-CN"/>
              </w:rPr>
              <w:t>任意</w:t>
            </w:r>
            <w:r>
              <w:rPr>
                <w:rFonts w:hint="eastAsia" w:cs="宋体" w:asciiTheme="minorEastAsia" w:hAnsiTheme="minorEastAsia" w:eastAsiaTheme="minorEastAsia"/>
                <w:szCs w:val="21"/>
              </w:rPr>
              <w:t>二项内容得2分；包含以上</w:t>
            </w:r>
            <w:r>
              <w:rPr>
                <w:rFonts w:hint="eastAsia" w:cs="宋体" w:asciiTheme="minorEastAsia" w:hAnsiTheme="minorEastAsia" w:eastAsiaTheme="minorEastAsia"/>
                <w:szCs w:val="21"/>
                <w:lang w:val="en-US" w:eastAsia="zh-CN"/>
              </w:rPr>
              <w:t>任意</w:t>
            </w:r>
            <w:r>
              <w:rPr>
                <w:rFonts w:hint="eastAsia" w:cs="宋体" w:asciiTheme="minorEastAsia" w:hAnsiTheme="minorEastAsia" w:eastAsiaTheme="minorEastAsia"/>
                <w:szCs w:val="21"/>
              </w:rPr>
              <w:t>一项内容得1分；其他情况不得分。</w:t>
            </w:r>
          </w:p>
          <w:p w14:paraId="771C3BA5">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在此基础上，根据方案响应情况进一步评审：</w:t>
            </w:r>
          </w:p>
          <w:p w14:paraId="16FF9E4E">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1.方案内容全面、具体，可行性高，加</w:t>
            </w:r>
            <w:r>
              <w:rPr>
                <w:rFonts w:hint="eastAsia" w:cs="宋体" w:asciiTheme="minorEastAsia" w:hAnsiTheme="minorEastAsia" w:eastAsiaTheme="minorEastAsia"/>
                <w:szCs w:val="21"/>
                <w:lang w:val="en-US" w:eastAsia="zh-CN"/>
              </w:rPr>
              <w:t>5</w:t>
            </w:r>
            <w:r>
              <w:rPr>
                <w:rFonts w:hint="eastAsia" w:cs="宋体" w:asciiTheme="minorEastAsia" w:hAnsiTheme="minorEastAsia" w:eastAsiaTheme="minorEastAsia"/>
                <w:szCs w:val="21"/>
              </w:rPr>
              <w:t>分；</w:t>
            </w:r>
          </w:p>
          <w:p w14:paraId="5116DF11">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2.方案内容较全面，可行性较高，加</w:t>
            </w:r>
            <w:r>
              <w:rPr>
                <w:rFonts w:hint="eastAsia" w:cs="宋体" w:asciiTheme="minorEastAsia" w:hAnsiTheme="minorEastAsia" w:eastAsiaTheme="minorEastAsia"/>
                <w:szCs w:val="21"/>
                <w:lang w:val="en-US" w:eastAsia="zh-CN"/>
              </w:rPr>
              <w:t>3</w:t>
            </w:r>
            <w:r>
              <w:rPr>
                <w:rFonts w:hint="eastAsia" w:cs="宋体" w:asciiTheme="minorEastAsia" w:hAnsiTheme="minorEastAsia" w:eastAsiaTheme="minorEastAsia"/>
                <w:szCs w:val="21"/>
              </w:rPr>
              <w:t>分；</w:t>
            </w:r>
          </w:p>
          <w:p w14:paraId="39E1B933">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3.方案全面性、可行性一般，加1分；</w:t>
            </w:r>
          </w:p>
          <w:p w14:paraId="7E690CD2">
            <w:pPr>
              <w:pStyle w:val="18"/>
              <w:rPr>
                <w:rFonts w:cs="宋体" w:asciiTheme="minorEastAsia" w:hAnsiTheme="minorEastAsia" w:eastAsiaTheme="minorEastAsia"/>
                <w:szCs w:val="21"/>
              </w:rPr>
            </w:pPr>
            <w:r>
              <w:rPr>
                <w:rFonts w:hint="eastAsia" w:cs="宋体" w:asciiTheme="minorEastAsia" w:hAnsiTheme="minorEastAsia" w:eastAsiaTheme="minorEastAsia"/>
                <w:szCs w:val="21"/>
              </w:rPr>
              <w:t>4.方案不全，可行性低，不加分。</w:t>
            </w:r>
          </w:p>
        </w:tc>
        <w:tc>
          <w:tcPr>
            <w:tcW w:w="1187" w:type="dxa"/>
            <w:vAlign w:val="center"/>
          </w:tcPr>
          <w:p w14:paraId="5F939557">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5C30D0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30" w:type="dxa"/>
            <w:vAlign w:val="center"/>
          </w:tcPr>
          <w:p w14:paraId="699EB3F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143" w:type="dxa"/>
            <w:vAlign w:val="center"/>
          </w:tcPr>
          <w:p w14:paraId="595C2DFE">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lang w:val="en-GB" w:eastAsia="en-US"/>
              </w:rPr>
              <w:t>产品质量保证</w:t>
            </w:r>
          </w:p>
        </w:tc>
        <w:tc>
          <w:tcPr>
            <w:tcW w:w="709" w:type="dxa"/>
            <w:vAlign w:val="center"/>
          </w:tcPr>
          <w:p w14:paraId="0C2A034E">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lang w:val="en-US" w:eastAsia="zh-CN"/>
              </w:rPr>
              <w:t>8</w:t>
            </w:r>
          </w:p>
        </w:tc>
        <w:tc>
          <w:tcPr>
            <w:tcW w:w="5953" w:type="dxa"/>
            <w:vAlign w:val="center"/>
          </w:tcPr>
          <w:p w14:paraId="182FD3E3">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（一）评分内容：</w:t>
            </w:r>
          </w:p>
          <w:p w14:paraId="421CE2BF">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考察投标人提供的</w:t>
            </w:r>
            <w:r>
              <w:rPr>
                <w:rFonts w:hint="eastAsia" w:asciiTheme="minorEastAsia" w:hAnsiTheme="minorEastAsia" w:eastAsiaTheme="minorEastAsia"/>
                <w:kern w:val="0"/>
                <w:szCs w:val="21"/>
                <w:lang w:val="en-GB"/>
              </w:rPr>
              <w:t>产品质量保证</w:t>
            </w:r>
            <w:r>
              <w:rPr>
                <w:rFonts w:hint="eastAsia" w:asciiTheme="minorEastAsia" w:hAnsiTheme="minorEastAsia" w:eastAsiaTheme="minorEastAsia"/>
                <w:kern w:val="0"/>
                <w:szCs w:val="21"/>
              </w:rPr>
              <w:t>方案，包含以下内容：</w:t>
            </w:r>
          </w:p>
          <w:p w14:paraId="7360E281">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（1）供货的来源；</w:t>
            </w:r>
          </w:p>
          <w:p w14:paraId="15F9473E">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（2）检测控制措施；</w:t>
            </w:r>
          </w:p>
          <w:p w14:paraId="27EA7AA8">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（3）生产过程的质量控制措施；</w:t>
            </w:r>
          </w:p>
          <w:p w14:paraId="62322E45">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（4）抽查机制。</w:t>
            </w:r>
          </w:p>
          <w:p w14:paraId="57ACC636">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（二）评分标准：</w:t>
            </w:r>
          </w:p>
          <w:p w14:paraId="44FD7F83">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方案包含以上四项内容得</w:t>
            </w:r>
            <w:r>
              <w:rPr>
                <w:rFonts w:hint="eastAsia" w:asciiTheme="minorEastAsia" w:hAnsiTheme="minorEastAsia" w:eastAsiaTheme="minorEastAsia"/>
                <w:kern w:val="0"/>
                <w:szCs w:val="21"/>
                <w:lang w:val="en-US" w:eastAsia="zh-CN"/>
              </w:rPr>
              <w:t>3</w:t>
            </w:r>
            <w:r>
              <w:rPr>
                <w:rFonts w:hint="eastAsia" w:asciiTheme="minorEastAsia" w:hAnsiTheme="minorEastAsia" w:eastAsiaTheme="minorEastAsia"/>
                <w:kern w:val="0"/>
                <w:szCs w:val="21"/>
              </w:rPr>
              <w:t>分，包含以上</w:t>
            </w:r>
            <w:r>
              <w:rPr>
                <w:rFonts w:hint="eastAsia" w:asciiTheme="minorEastAsia" w:hAnsiTheme="minorEastAsia" w:eastAsiaTheme="minorEastAsia"/>
                <w:kern w:val="0"/>
                <w:szCs w:val="21"/>
                <w:lang w:val="en-US" w:eastAsia="zh-CN"/>
              </w:rPr>
              <w:t>任意</w:t>
            </w:r>
            <w:r>
              <w:rPr>
                <w:rFonts w:hint="eastAsia" w:asciiTheme="minorEastAsia" w:hAnsiTheme="minorEastAsia" w:eastAsiaTheme="minorEastAsia"/>
                <w:kern w:val="0"/>
                <w:szCs w:val="21"/>
              </w:rPr>
              <w:t>三项内容得</w:t>
            </w:r>
            <w:r>
              <w:rPr>
                <w:rFonts w:hint="eastAsia" w:asciiTheme="minorEastAsia" w:hAnsiTheme="minorEastAsia" w:eastAsiaTheme="minorEastAsia"/>
                <w:kern w:val="0"/>
                <w:szCs w:val="21"/>
                <w:lang w:val="en-US" w:eastAsia="zh-CN"/>
              </w:rPr>
              <w:t>2</w:t>
            </w:r>
            <w:r>
              <w:rPr>
                <w:rFonts w:hint="eastAsia" w:asciiTheme="minorEastAsia" w:hAnsiTheme="minorEastAsia" w:eastAsiaTheme="minorEastAsia"/>
                <w:kern w:val="0"/>
                <w:szCs w:val="21"/>
              </w:rPr>
              <w:t>分；包含以上</w:t>
            </w:r>
            <w:r>
              <w:rPr>
                <w:rFonts w:hint="eastAsia" w:asciiTheme="minorEastAsia" w:hAnsiTheme="minorEastAsia" w:eastAsiaTheme="minorEastAsia"/>
                <w:kern w:val="0"/>
                <w:szCs w:val="21"/>
                <w:lang w:val="en-US" w:eastAsia="zh-CN"/>
              </w:rPr>
              <w:t>任意1-2</w:t>
            </w:r>
            <w:r>
              <w:rPr>
                <w:rFonts w:hint="eastAsia" w:asciiTheme="minorEastAsia" w:hAnsiTheme="minorEastAsia" w:eastAsiaTheme="minorEastAsia"/>
                <w:kern w:val="0"/>
                <w:szCs w:val="21"/>
              </w:rPr>
              <w:t>项内容得1分；其他情况不得分。</w:t>
            </w:r>
          </w:p>
          <w:p w14:paraId="7B3E6504">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在此基础上，根据方案响应情况进一步评审：</w:t>
            </w:r>
          </w:p>
          <w:p w14:paraId="5399D450">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1.方案内容全面、具体，可行性高，加</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分；</w:t>
            </w:r>
          </w:p>
          <w:p w14:paraId="156F6F98">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2.方案内容较全面，可行性较高，加</w:t>
            </w:r>
            <w:r>
              <w:rPr>
                <w:rFonts w:hint="eastAsia" w:asciiTheme="minorEastAsia" w:hAnsiTheme="minorEastAsia" w:eastAsiaTheme="minorEastAsia"/>
                <w:kern w:val="0"/>
                <w:szCs w:val="21"/>
                <w:lang w:val="en-US" w:eastAsia="zh-CN"/>
              </w:rPr>
              <w:t>3</w:t>
            </w:r>
            <w:r>
              <w:rPr>
                <w:rFonts w:hint="eastAsia" w:asciiTheme="minorEastAsia" w:hAnsiTheme="minorEastAsia" w:eastAsiaTheme="minorEastAsia"/>
                <w:kern w:val="0"/>
                <w:szCs w:val="21"/>
              </w:rPr>
              <w:t>分；</w:t>
            </w:r>
          </w:p>
          <w:p w14:paraId="2165EA5D">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3.方案全面性、可行性一般，加</w:t>
            </w:r>
            <w:r>
              <w:rPr>
                <w:rFonts w:hint="eastAsia" w:asciiTheme="minorEastAsia" w:hAnsiTheme="minorEastAsia" w:eastAsiaTheme="minorEastAsia"/>
                <w:kern w:val="0"/>
                <w:szCs w:val="21"/>
                <w:lang w:val="en-US" w:eastAsia="zh-CN"/>
              </w:rPr>
              <w:t>1</w:t>
            </w:r>
            <w:r>
              <w:rPr>
                <w:rFonts w:hint="eastAsia" w:asciiTheme="minorEastAsia" w:hAnsiTheme="minorEastAsia" w:eastAsiaTheme="minorEastAsia"/>
                <w:kern w:val="0"/>
                <w:szCs w:val="21"/>
              </w:rPr>
              <w:t>分；</w:t>
            </w:r>
          </w:p>
          <w:p w14:paraId="6080AA0D">
            <w:pPr>
              <w:pStyle w:val="18"/>
              <w:rPr>
                <w:rFonts w:asciiTheme="minorEastAsia" w:hAnsiTheme="minorEastAsia" w:eastAsiaTheme="minorEastAsia"/>
                <w:kern w:val="0"/>
                <w:szCs w:val="21"/>
              </w:rPr>
            </w:pPr>
            <w:r>
              <w:rPr>
                <w:rFonts w:hint="eastAsia" w:asciiTheme="minorEastAsia" w:hAnsiTheme="minorEastAsia" w:eastAsiaTheme="minorEastAsia"/>
                <w:kern w:val="0"/>
                <w:szCs w:val="21"/>
              </w:rPr>
              <w:t>4.方案不全，可行性低，不加分。</w:t>
            </w:r>
          </w:p>
        </w:tc>
        <w:tc>
          <w:tcPr>
            <w:tcW w:w="1187" w:type="dxa"/>
            <w:vAlign w:val="center"/>
          </w:tcPr>
          <w:p w14:paraId="3E0DBE1B">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7DDF97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62" w:hRule="atLeast"/>
          <w:jc w:val="center"/>
        </w:trPr>
        <w:tc>
          <w:tcPr>
            <w:tcW w:w="930" w:type="dxa"/>
            <w:vAlign w:val="center"/>
          </w:tcPr>
          <w:p w14:paraId="6A395CF2">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4</w:t>
            </w:r>
          </w:p>
        </w:tc>
        <w:tc>
          <w:tcPr>
            <w:tcW w:w="1143" w:type="dxa"/>
            <w:vAlign w:val="center"/>
          </w:tcPr>
          <w:p w14:paraId="27F2F579">
            <w:pPr>
              <w:widowControl/>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lang w:val="en-GB"/>
              </w:rPr>
              <w:t>售后服务方案</w:t>
            </w:r>
          </w:p>
        </w:tc>
        <w:tc>
          <w:tcPr>
            <w:tcW w:w="709" w:type="dxa"/>
            <w:vAlign w:val="center"/>
          </w:tcPr>
          <w:p w14:paraId="156ABB9D">
            <w:pPr>
              <w:widowControl/>
              <w:spacing w:line="360" w:lineRule="exact"/>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lang w:val="en-US" w:eastAsia="zh-CN"/>
              </w:rPr>
              <w:t>8</w:t>
            </w:r>
          </w:p>
        </w:tc>
        <w:tc>
          <w:tcPr>
            <w:tcW w:w="5953" w:type="dxa"/>
            <w:vAlign w:val="center"/>
          </w:tcPr>
          <w:p w14:paraId="67ED8FCE">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（一）评分内容：</w:t>
            </w:r>
          </w:p>
          <w:p w14:paraId="1042F097">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投标人阐述售后方案，包括但不限于以下内容：</w:t>
            </w:r>
          </w:p>
          <w:p w14:paraId="400157C9">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（1）人员配置；</w:t>
            </w:r>
          </w:p>
          <w:p w14:paraId="0DEA607D">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w:t>
            </w:r>
            <w:r>
              <w:rPr>
                <w:rFonts w:hint="eastAsia" w:cs="宋体" w:asciiTheme="minorEastAsia" w:hAnsiTheme="minorEastAsia" w:eastAsiaTheme="minorEastAsia"/>
                <w:szCs w:val="21"/>
                <w:lang w:val="en-US" w:eastAsia="zh-CN"/>
              </w:rPr>
              <w:t>2</w:t>
            </w:r>
            <w:r>
              <w:rPr>
                <w:rFonts w:hint="eastAsia" w:cs="宋体" w:asciiTheme="minorEastAsia" w:hAnsiTheme="minorEastAsia" w:eastAsiaTheme="minorEastAsia"/>
                <w:szCs w:val="21"/>
              </w:rPr>
              <w:t>）响应时间；</w:t>
            </w:r>
          </w:p>
          <w:p w14:paraId="536726C7">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w:t>
            </w:r>
            <w:r>
              <w:rPr>
                <w:rFonts w:hint="eastAsia" w:cs="宋体" w:asciiTheme="minorEastAsia" w:hAnsiTheme="minorEastAsia" w:eastAsiaTheme="minorEastAsia"/>
                <w:szCs w:val="21"/>
                <w:lang w:val="en-US" w:eastAsia="zh-CN"/>
              </w:rPr>
              <w:t>3</w:t>
            </w:r>
            <w:r>
              <w:rPr>
                <w:rFonts w:hint="eastAsia" w:cs="宋体" w:asciiTheme="minorEastAsia" w:hAnsiTheme="minorEastAsia" w:eastAsiaTheme="minorEastAsia"/>
                <w:szCs w:val="21"/>
              </w:rPr>
              <w:t>）售后流程；</w:t>
            </w:r>
          </w:p>
          <w:p w14:paraId="55914BF0">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（二）评分标准：</w:t>
            </w:r>
          </w:p>
          <w:p w14:paraId="5C39EC2B">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方案包含以上</w:t>
            </w:r>
            <w:r>
              <w:rPr>
                <w:rFonts w:hint="eastAsia" w:cs="宋体" w:asciiTheme="minorEastAsia" w:hAnsiTheme="minorEastAsia" w:eastAsiaTheme="minorEastAsia"/>
                <w:szCs w:val="21"/>
                <w:lang w:val="en-US" w:eastAsia="zh-CN"/>
              </w:rPr>
              <w:t>三</w:t>
            </w:r>
            <w:r>
              <w:rPr>
                <w:rFonts w:hint="eastAsia" w:cs="宋体" w:asciiTheme="minorEastAsia" w:hAnsiTheme="minorEastAsia" w:eastAsiaTheme="minorEastAsia"/>
                <w:szCs w:val="21"/>
              </w:rPr>
              <w:t>项内容得</w:t>
            </w:r>
            <w:r>
              <w:rPr>
                <w:rFonts w:hint="eastAsia" w:cs="宋体" w:asciiTheme="minorEastAsia" w:hAnsiTheme="minorEastAsia" w:eastAsiaTheme="minorEastAsia"/>
                <w:szCs w:val="21"/>
                <w:lang w:val="en-US" w:eastAsia="zh-CN"/>
              </w:rPr>
              <w:t>3</w:t>
            </w:r>
            <w:r>
              <w:rPr>
                <w:rFonts w:hint="eastAsia" w:cs="宋体" w:asciiTheme="minorEastAsia" w:hAnsiTheme="minorEastAsia" w:eastAsiaTheme="minorEastAsia"/>
                <w:szCs w:val="21"/>
              </w:rPr>
              <w:t>分</w:t>
            </w: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rPr>
              <w:t>方案包含以上</w:t>
            </w:r>
            <w:r>
              <w:rPr>
                <w:rFonts w:hint="eastAsia" w:cs="宋体" w:asciiTheme="minorEastAsia" w:hAnsiTheme="minorEastAsia" w:eastAsiaTheme="minorEastAsia"/>
                <w:szCs w:val="21"/>
                <w:lang w:val="en-US" w:eastAsia="zh-CN"/>
              </w:rPr>
              <w:t>任意二</w:t>
            </w:r>
            <w:r>
              <w:rPr>
                <w:rFonts w:hint="eastAsia" w:cs="宋体" w:asciiTheme="minorEastAsia" w:hAnsiTheme="minorEastAsia" w:eastAsiaTheme="minorEastAsia"/>
                <w:szCs w:val="21"/>
              </w:rPr>
              <w:t>项内容得</w:t>
            </w:r>
            <w:r>
              <w:rPr>
                <w:rFonts w:hint="eastAsia" w:cs="宋体" w:asciiTheme="minorEastAsia" w:hAnsiTheme="minorEastAsia" w:eastAsiaTheme="minorEastAsia"/>
                <w:szCs w:val="21"/>
                <w:lang w:val="en-US" w:eastAsia="zh-CN"/>
              </w:rPr>
              <w:t>2</w:t>
            </w:r>
            <w:r>
              <w:rPr>
                <w:rFonts w:hint="eastAsia" w:cs="宋体" w:asciiTheme="minorEastAsia" w:hAnsiTheme="minorEastAsia" w:eastAsiaTheme="minorEastAsia"/>
                <w:szCs w:val="21"/>
              </w:rPr>
              <w:t>分，包含以上</w:t>
            </w:r>
            <w:r>
              <w:rPr>
                <w:rFonts w:hint="eastAsia" w:cs="宋体" w:asciiTheme="minorEastAsia" w:hAnsiTheme="minorEastAsia" w:eastAsiaTheme="minorEastAsia"/>
                <w:szCs w:val="21"/>
                <w:lang w:val="en-US" w:eastAsia="zh-CN"/>
              </w:rPr>
              <w:t>任意一</w:t>
            </w:r>
            <w:r>
              <w:rPr>
                <w:rFonts w:hint="eastAsia" w:cs="宋体" w:asciiTheme="minorEastAsia" w:hAnsiTheme="minorEastAsia" w:eastAsiaTheme="minorEastAsia"/>
                <w:szCs w:val="21"/>
              </w:rPr>
              <w:t>项内容得</w:t>
            </w:r>
            <w:r>
              <w:rPr>
                <w:rFonts w:hint="eastAsia" w:cs="宋体" w:asciiTheme="minorEastAsia" w:hAnsiTheme="minorEastAsia" w:eastAsiaTheme="minorEastAsia"/>
                <w:szCs w:val="21"/>
                <w:lang w:val="en-US" w:eastAsia="zh-CN"/>
              </w:rPr>
              <w:t>1</w:t>
            </w:r>
            <w:r>
              <w:rPr>
                <w:rFonts w:hint="eastAsia" w:cs="宋体" w:asciiTheme="minorEastAsia" w:hAnsiTheme="minorEastAsia" w:eastAsiaTheme="minorEastAsia"/>
                <w:szCs w:val="21"/>
              </w:rPr>
              <w:t>分；其他情况不得分。</w:t>
            </w:r>
          </w:p>
          <w:p w14:paraId="305074E9">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在此基础上，专家根据投标人的具体响应内容按照量化评审因素进一步评审：</w:t>
            </w:r>
          </w:p>
          <w:p w14:paraId="10ECD04E">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1.方案内容全面、具体，可行性高，加</w:t>
            </w:r>
            <w:r>
              <w:rPr>
                <w:rFonts w:hint="eastAsia" w:cs="宋体" w:asciiTheme="minorEastAsia" w:hAnsiTheme="minorEastAsia" w:eastAsiaTheme="minorEastAsia"/>
                <w:szCs w:val="21"/>
                <w:lang w:val="en-US" w:eastAsia="zh-CN"/>
              </w:rPr>
              <w:t>5</w:t>
            </w:r>
            <w:r>
              <w:rPr>
                <w:rFonts w:hint="eastAsia" w:cs="宋体" w:asciiTheme="minorEastAsia" w:hAnsiTheme="minorEastAsia" w:eastAsiaTheme="minorEastAsia"/>
                <w:szCs w:val="21"/>
              </w:rPr>
              <w:t>分；</w:t>
            </w:r>
          </w:p>
          <w:p w14:paraId="6849E006">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2.方案内容较全面，可行性较高，加</w:t>
            </w:r>
            <w:r>
              <w:rPr>
                <w:rFonts w:hint="eastAsia" w:cs="宋体" w:asciiTheme="minorEastAsia" w:hAnsiTheme="minorEastAsia" w:eastAsiaTheme="minorEastAsia"/>
                <w:szCs w:val="21"/>
                <w:lang w:val="en-US" w:eastAsia="zh-CN"/>
              </w:rPr>
              <w:t>3</w:t>
            </w:r>
            <w:r>
              <w:rPr>
                <w:rFonts w:hint="eastAsia" w:cs="宋体" w:asciiTheme="minorEastAsia" w:hAnsiTheme="minorEastAsia" w:eastAsiaTheme="minorEastAsia"/>
                <w:szCs w:val="21"/>
              </w:rPr>
              <w:t>分；</w:t>
            </w:r>
          </w:p>
          <w:p w14:paraId="161FC0A2">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3.方案全面性、可行性一般，加1分；</w:t>
            </w:r>
          </w:p>
          <w:p w14:paraId="57B1D344">
            <w:pPr>
              <w:pStyle w:val="18"/>
              <w:rPr>
                <w:rFonts w:cs="宋体" w:asciiTheme="minorEastAsia" w:hAnsiTheme="minorEastAsia" w:eastAsiaTheme="minorEastAsia"/>
                <w:szCs w:val="21"/>
              </w:rPr>
            </w:pPr>
            <w:r>
              <w:rPr>
                <w:rFonts w:hint="eastAsia" w:cs="宋体" w:asciiTheme="minorEastAsia" w:hAnsiTheme="minorEastAsia" w:eastAsiaTheme="minorEastAsia"/>
                <w:szCs w:val="21"/>
              </w:rPr>
              <w:t>4.方案不全，可行性低，不加分。</w:t>
            </w:r>
          </w:p>
        </w:tc>
        <w:tc>
          <w:tcPr>
            <w:tcW w:w="1187" w:type="dxa"/>
            <w:vAlign w:val="center"/>
          </w:tcPr>
          <w:p w14:paraId="7E4751DE">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5BDD31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62" w:hRule="atLeast"/>
          <w:jc w:val="center"/>
        </w:trPr>
        <w:tc>
          <w:tcPr>
            <w:tcW w:w="930" w:type="dxa"/>
            <w:vAlign w:val="center"/>
          </w:tcPr>
          <w:p w14:paraId="36E9D2D7">
            <w:pPr>
              <w:widowControl/>
              <w:snapToGrid w:val="0"/>
              <w:spacing w:line="360" w:lineRule="exact"/>
              <w:jc w:val="center"/>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5</w:t>
            </w:r>
          </w:p>
        </w:tc>
        <w:tc>
          <w:tcPr>
            <w:tcW w:w="1143" w:type="dxa"/>
            <w:vAlign w:val="center"/>
          </w:tcPr>
          <w:p w14:paraId="3A1E377D">
            <w:pPr>
              <w:widowControl/>
              <w:spacing w:line="360" w:lineRule="exact"/>
              <w:jc w:val="center"/>
              <w:rPr>
                <w:rFonts w:hint="eastAsia" w:cs="宋体" w:asciiTheme="minorEastAsia" w:hAnsiTheme="minorEastAsia" w:eastAsiaTheme="minorEastAsia"/>
                <w:szCs w:val="21"/>
                <w:lang w:val="en-GB"/>
              </w:rPr>
            </w:pPr>
            <w:r>
              <w:rPr>
                <w:rFonts w:hint="eastAsia" w:asciiTheme="minorEastAsia" w:hAnsiTheme="minorEastAsia" w:eastAsiaTheme="minorEastAsia"/>
                <w:szCs w:val="21"/>
              </w:rPr>
              <w:t>服务</w:t>
            </w:r>
            <w:r>
              <w:rPr>
                <w:rFonts w:hint="eastAsia" w:asciiTheme="minorEastAsia" w:hAnsiTheme="minorEastAsia" w:eastAsiaTheme="minorEastAsia"/>
                <w:szCs w:val="21"/>
                <w:lang w:val="en-US" w:eastAsia="zh-CN"/>
              </w:rPr>
              <w:t>需求</w:t>
            </w:r>
            <w:r>
              <w:rPr>
                <w:rFonts w:hint="eastAsia" w:asciiTheme="minorEastAsia" w:hAnsiTheme="minorEastAsia" w:eastAsiaTheme="minorEastAsia"/>
                <w:szCs w:val="21"/>
              </w:rPr>
              <w:t>响应偏离情况</w:t>
            </w:r>
          </w:p>
        </w:tc>
        <w:tc>
          <w:tcPr>
            <w:tcW w:w="709" w:type="dxa"/>
            <w:vAlign w:val="center"/>
          </w:tcPr>
          <w:p w14:paraId="00A47EBE">
            <w:pPr>
              <w:widowControl/>
              <w:spacing w:line="360" w:lineRule="exact"/>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lang w:val="en-US" w:eastAsia="zh-CN"/>
              </w:rPr>
              <w:t>8</w:t>
            </w:r>
          </w:p>
        </w:tc>
        <w:tc>
          <w:tcPr>
            <w:tcW w:w="5953" w:type="dxa"/>
            <w:vAlign w:val="center"/>
          </w:tcPr>
          <w:p w14:paraId="0E3821D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（一）评分内容</w:t>
            </w:r>
          </w:p>
          <w:p w14:paraId="006CD16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zh-CN"/>
              </w:rPr>
              <w:t>投标人应如实填写《服务要求偏离表》，</w:t>
            </w:r>
            <w:r>
              <w:rPr>
                <w:rFonts w:hint="eastAsia" w:asciiTheme="minorEastAsia" w:hAnsiTheme="minorEastAsia" w:eastAsiaTheme="minorEastAsia"/>
                <w:szCs w:val="21"/>
                <w:lang w:val="en-US" w:eastAsia="zh-CN"/>
              </w:rPr>
              <w:t>考察“（二）配送要求-（六）选购增值服务”的响应情况，</w:t>
            </w:r>
            <w:r>
              <w:rPr>
                <w:rFonts w:hint="eastAsia" w:asciiTheme="minorEastAsia" w:hAnsiTheme="minorEastAsia" w:eastAsiaTheme="minorEastAsia"/>
                <w:szCs w:val="21"/>
                <w:lang w:val="zh-CN"/>
              </w:rPr>
              <w:t>评审委员会根据参数响应情况进行打分，各项参数指标及要求全部满足的得</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lang w:val="zh-CN"/>
              </w:rPr>
              <w:t>分。带▲的重要参数（</w:t>
            </w:r>
            <w:r>
              <w:rPr>
                <w:rFonts w:hint="eastAsia" w:asciiTheme="minorEastAsia" w:hAnsiTheme="minorEastAsia" w:eastAsiaTheme="minorEastAsia"/>
                <w:szCs w:val="21"/>
                <w:lang w:val="en-US" w:eastAsia="zh-CN"/>
              </w:rPr>
              <w:t>共2条</w:t>
            </w:r>
            <w:r>
              <w:rPr>
                <w:rFonts w:hint="eastAsia" w:asciiTheme="minorEastAsia" w:hAnsiTheme="minorEastAsia" w:eastAsiaTheme="minorEastAsia"/>
                <w:szCs w:val="21"/>
                <w:lang w:val="zh-CN"/>
              </w:rPr>
              <w:t>）每负偏离一项扣</w:t>
            </w:r>
            <w:r>
              <w:rPr>
                <w:rFonts w:hint="eastAsia" w:asciiTheme="minorEastAsia" w:hAnsiTheme="minorEastAsia" w:eastAsiaTheme="minorEastAsia"/>
                <w:szCs w:val="21"/>
                <w:lang w:val="en-US" w:eastAsia="zh-CN"/>
              </w:rPr>
              <w:t>2.5</w:t>
            </w:r>
            <w:r>
              <w:rPr>
                <w:rFonts w:hint="eastAsia" w:asciiTheme="minorEastAsia" w:hAnsiTheme="minorEastAsia" w:eastAsiaTheme="minorEastAsia"/>
                <w:szCs w:val="21"/>
              </w:rPr>
              <w:t>分</w:t>
            </w:r>
            <w:r>
              <w:rPr>
                <w:rFonts w:hint="eastAsia" w:asciiTheme="minorEastAsia" w:hAnsiTheme="minorEastAsia" w:eastAsiaTheme="minorEastAsia"/>
                <w:szCs w:val="21"/>
                <w:lang w:val="zh-CN"/>
              </w:rPr>
              <w:t>，其他一般参数（</w:t>
            </w:r>
            <w:r>
              <w:rPr>
                <w:rFonts w:hint="eastAsia" w:asciiTheme="minorEastAsia" w:hAnsiTheme="minorEastAsia" w:eastAsiaTheme="minorEastAsia"/>
                <w:szCs w:val="21"/>
                <w:lang w:val="en-US" w:eastAsia="zh-CN"/>
              </w:rPr>
              <w:t>共13条</w:t>
            </w:r>
            <w:r>
              <w:rPr>
                <w:rFonts w:hint="eastAsia" w:asciiTheme="minorEastAsia" w:hAnsiTheme="minorEastAsia" w:eastAsiaTheme="minorEastAsia"/>
                <w:szCs w:val="21"/>
                <w:lang w:val="zh-CN"/>
              </w:rPr>
              <w:t>）每负偏离一项扣</w:t>
            </w:r>
            <w:r>
              <w:rPr>
                <w:rFonts w:hint="eastAsia" w:asciiTheme="minorEastAsia" w:hAnsiTheme="minorEastAsia" w:eastAsiaTheme="minorEastAsia"/>
                <w:szCs w:val="21"/>
                <w:lang w:val="en-US" w:eastAsia="zh-CN"/>
              </w:rPr>
              <w:t>0.</w:t>
            </w:r>
            <w:r>
              <w:rPr>
                <w:rFonts w:hint="default" w:asciiTheme="minorEastAsia" w:hAnsiTheme="minorEastAsia" w:eastAsiaTheme="minorEastAsia"/>
                <w:szCs w:val="21"/>
                <w:lang w:val="en-US" w:eastAsia="zh-CN"/>
              </w:rPr>
              <w:t>2</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lang w:val="zh-CN"/>
              </w:rPr>
              <w:t>分，最低得0分。</w:t>
            </w:r>
          </w:p>
          <w:p w14:paraId="745B61F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（二）评审依据</w:t>
            </w:r>
          </w:p>
          <w:p w14:paraId="3EF834E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以投标文件《服务要求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指标按负偏离处理。对于不同要求中的相同项不满足时按一项不满足进行扣分，不对某一项要求重复扣分。</w:t>
            </w:r>
          </w:p>
          <w:p w14:paraId="107AEBB1">
            <w:pPr>
              <w:pStyle w:val="18"/>
              <w:rPr>
                <w:rFonts w:hint="eastAsia" w:cs="宋体" w:asciiTheme="minorEastAsia" w:hAnsiTheme="minorEastAsia" w:eastAsiaTheme="minorEastAsia"/>
                <w:szCs w:val="21"/>
              </w:rPr>
            </w:pPr>
            <w:r>
              <w:rPr>
                <w:rFonts w:hint="eastAsia" w:asciiTheme="minorEastAsia" w:hAnsiTheme="minorEastAsia" w:eastAsiaTheme="minorEastAsia"/>
                <w:szCs w:val="21"/>
              </w:rPr>
              <w:t>2.投标人提供的《</w:t>
            </w:r>
            <w:r>
              <w:rPr>
                <w:rFonts w:hint="eastAsia" w:asciiTheme="minorEastAsia" w:hAnsiTheme="minorEastAsia" w:eastAsiaTheme="minorEastAsia"/>
                <w:szCs w:val="21"/>
                <w:lang w:val="zh-CN"/>
              </w:rPr>
              <w:t>服务要求</w:t>
            </w:r>
            <w:r>
              <w:rPr>
                <w:rFonts w:hint="eastAsia" w:asciiTheme="minorEastAsia" w:hAnsiTheme="minorEastAsia" w:eastAsiaTheme="minorEastAsia"/>
                <w:szCs w:val="21"/>
              </w:rPr>
              <w:t>偏离表》必须与客观实际保持一致，响应不实且情节严重的，经查实，将依法记入供应商诚信档案或受到行政处罚。</w:t>
            </w:r>
          </w:p>
        </w:tc>
        <w:tc>
          <w:tcPr>
            <w:tcW w:w="1187" w:type="dxa"/>
            <w:vAlign w:val="center"/>
          </w:tcPr>
          <w:p w14:paraId="45629E3E">
            <w:pPr>
              <w:autoSpaceDE w:val="0"/>
              <w:autoSpaceDN w:val="0"/>
              <w:adjustRightInd w:val="0"/>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1E90BC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15" w:hRule="atLeast"/>
          <w:jc w:val="center"/>
        </w:trPr>
        <w:tc>
          <w:tcPr>
            <w:tcW w:w="930" w:type="dxa"/>
            <w:vAlign w:val="center"/>
          </w:tcPr>
          <w:p w14:paraId="1D86029B">
            <w:pPr>
              <w:widowControl/>
              <w:snapToGrid w:val="0"/>
              <w:spacing w:line="360" w:lineRule="exact"/>
              <w:jc w:val="center"/>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6</w:t>
            </w:r>
          </w:p>
        </w:tc>
        <w:tc>
          <w:tcPr>
            <w:tcW w:w="1143" w:type="dxa"/>
            <w:vAlign w:val="center"/>
          </w:tcPr>
          <w:p w14:paraId="7F42E803">
            <w:pPr>
              <w:widowControl/>
              <w:spacing w:line="360" w:lineRule="exact"/>
              <w:jc w:val="center"/>
              <w:rPr>
                <w:rFonts w:hint="default" w:cs="宋体" w:asciiTheme="minorEastAsia" w:hAnsiTheme="minorEastAsia" w:eastAsiaTheme="minorEastAsia"/>
                <w:szCs w:val="21"/>
                <w:lang w:val="en-US" w:eastAsia="zh-CN"/>
              </w:rPr>
            </w:pPr>
            <w:r>
              <w:rPr>
                <w:rFonts w:hint="eastAsia" w:cs="宋体" w:asciiTheme="minorEastAsia" w:hAnsiTheme="minorEastAsia" w:eastAsiaTheme="minorEastAsia"/>
                <w:szCs w:val="21"/>
                <w:lang w:val="en-US" w:eastAsia="zh-CN"/>
              </w:rPr>
              <w:t>选品方案</w:t>
            </w:r>
          </w:p>
        </w:tc>
        <w:tc>
          <w:tcPr>
            <w:tcW w:w="709" w:type="dxa"/>
            <w:vAlign w:val="center"/>
          </w:tcPr>
          <w:p w14:paraId="6B9D3C58">
            <w:pPr>
              <w:widowControl/>
              <w:spacing w:line="360" w:lineRule="exact"/>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lang w:val="en-US" w:eastAsia="zh-CN"/>
              </w:rPr>
              <w:t>10</w:t>
            </w:r>
          </w:p>
        </w:tc>
        <w:tc>
          <w:tcPr>
            <w:tcW w:w="5953" w:type="dxa"/>
            <w:vAlign w:val="center"/>
          </w:tcPr>
          <w:p w14:paraId="1521897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（一）评分内容</w:t>
            </w:r>
          </w:p>
          <w:p w14:paraId="61CCEABF">
            <w:pPr>
              <w:autoSpaceDE w:val="0"/>
              <w:autoSpaceDN w:val="0"/>
              <w:adjustRightInd w:val="0"/>
              <w:spacing w:line="360" w:lineRule="exact"/>
              <w:rPr>
                <w:rFonts w:hint="default" w:cs="宋体" w:asciiTheme="minorEastAsia" w:hAnsiTheme="minorEastAsia" w:eastAsiaTheme="minorEastAsia"/>
                <w:szCs w:val="21"/>
                <w:lang w:val="en-US" w:eastAsia="zh-CN"/>
              </w:rPr>
            </w:pPr>
            <w:r>
              <w:rPr>
                <w:rFonts w:hint="eastAsia" w:cs="宋体" w:asciiTheme="minorEastAsia" w:hAnsiTheme="minorEastAsia" w:eastAsiaTheme="minorEastAsia"/>
                <w:szCs w:val="21"/>
                <w:lang w:val="en-US" w:eastAsia="zh-CN"/>
              </w:rPr>
              <w:t>投标人根据产品清单的货物名称、规格及上限价格等要求，自行响应品牌型号，根据响应的品牌及型号制作选品方案进行打分。</w:t>
            </w:r>
          </w:p>
          <w:p w14:paraId="42A1AB0B">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（二）评分标准：</w:t>
            </w:r>
          </w:p>
          <w:p w14:paraId="2590ABDC">
            <w:pPr>
              <w:pStyle w:val="18"/>
              <w:rPr>
                <w:rFonts w:hint="eastAsia" w:cs="宋体" w:asciiTheme="minorEastAsia" w:hAnsiTheme="minorEastAsia" w:eastAsiaTheme="minorEastAsia"/>
                <w:szCs w:val="21"/>
                <w:lang w:eastAsia="zh-CN"/>
              </w:rPr>
            </w:pPr>
            <w:r>
              <w:rPr>
                <w:rFonts w:hint="eastAsia" w:cs="宋体" w:asciiTheme="minorEastAsia" w:hAnsiTheme="minorEastAsia" w:eastAsiaTheme="minorEastAsia"/>
                <w:szCs w:val="21"/>
                <w:lang w:val="en-US" w:eastAsia="zh-CN"/>
              </w:rPr>
              <w:t>1.产品品牌知名度高，</w:t>
            </w:r>
            <w:r>
              <w:rPr>
                <w:rFonts w:hint="eastAsia" w:cs="宋体" w:asciiTheme="minorEastAsia" w:hAnsiTheme="minorEastAsia" w:eastAsiaTheme="minorEastAsia"/>
                <w:szCs w:val="21"/>
                <w:lang w:eastAsia="zh-CN"/>
              </w:rPr>
              <w:t>产品质量</w:t>
            </w:r>
            <w:r>
              <w:rPr>
                <w:rFonts w:hint="eastAsia" w:cs="宋体" w:asciiTheme="minorEastAsia" w:hAnsiTheme="minorEastAsia" w:eastAsiaTheme="minorEastAsia"/>
                <w:szCs w:val="21"/>
                <w:lang w:val="en-US" w:eastAsia="zh-CN"/>
              </w:rPr>
              <w:t>好</w:t>
            </w: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lang w:val="en-US" w:eastAsia="zh-CN"/>
              </w:rPr>
              <w:t>产品市场价值适中，</w:t>
            </w:r>
            <w:r>
              <w:rPr>
                <w:rFonts w:hint="eastAsia" w:cs="宋体" w:asciiTheme="minorEastAsia" w:hAnsiTheme="minorEastAsia" w:eastAsiaTheme="minorEastAsia"/>
                <w:szCs w:val="21"/>
                <w:lang w:eastAsia="zh-CN"/>
              </w:rPr>
              <w:t>完全满足项目需求，</w:t>
            </w:r>
            <w:r>
              <w:rPr>
                <w:rFonts w:hint="eastAsia" w:cs="宋体" w:asciiTheme="minorEastAsia" w:hAnsiTheme="minorEastAsia" w:eastAsiaTheme="minorEastAsia"/>
                <w:szCs w:val="21"/>
                <w:lang w:val="en-US" w:eastAsia="zh-CN"/>
              </w:rPr>
              <w:t>得10</w:t>
            </w:r>
            <w:r>
              <w:rPr>
                <w:rFonts w:hint="eastAsia" w:cs="宋体" w:asciiTheme="minorEastAsia" w:hAnsiTheme="minorEastAsia" w:eastAsiaTheme="minorEastAsia"/>
                <w:szCs w:val="21"/>
                <w:lang w:eastAsia="zh-CN"/>
              </w:rPr>
              <w:t>分；</w:t>
            </w:r>
            <w:r>
              <w:rPr>
                <w:rFonts w:hint="eastAsia" w:cs="宋体" w:asciiTheme="minorEastAsia" w:hAnsiTheme="minorEastAsia" w:eastAsiaTheme="minorEastAsia"/>
                <w:szCs w:val="21"/>
                <w:lang w:eastAsia="zh-CN"/>
              </w:rPr>
              <w:br w:type="textWrapping"/>
            </w:r>
            <w:r>
              <w:rPr>
                <w:rFonts w:hint="eastAsia" w:cs="宋体" w:asciiTheme="minorEastAsia" w:hAnsiTheme="minorEastAsia" w:eastAsiaTheme="minorEastAsia"/>
                <w:szCs w:val="21"/>
                <w:lang w:val="en-US" w:eastAsia="zh-CN"/>
              </w:rPr>
              <w:t>2.产品品牌知名度较高，</w:t>
            </w:r>
            <w:r>
              <w:rPr>
                <w:rFonts w:hint="eastAsia" w:cs="宋体" w:asciiTheme="minorEastAsia" w:hAnsiTheme="minorEastAsia" w:eastAsiaTheme="minorEastAsia"/>
                <w:szCs w:val="21"/>
                <w:lang w:eastAsia="zh-CN"/>
              </w:rPr>
              <w:t>产品质量</w:t>
            </w:r>
            <w:r>
              <w:rPr>
                <w:rFonts w:hint="eastAsia" w:cs="宋体" w:asciiTheme="minorEastAsia" w:hAnsiTheme="minorEastAsia" w:eastAsiaTheme="minorEastAsia"/>
                <w:szCs w:val="21"/>
                <w:lang w:val="en-US" w:eastAsia="zh-CN"/>
              </w:rPr>
              <w:t>较好</w:t>
            </w: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lang w:val="en-US" w:eastAsia="zh-CN"/>
              </w:rPr>
              <w:t>产品市场价值略低于上限价格</w:t>
            </w: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lang w:val="en-US" w:eastAsia="zh-CN"/>
              </w:rPr>
              <w:t>部分</w:t>
            </w:r>
            <w:r>
              <w:rPr>
                <w:rFonts w:hint="eastAsia" w:cs="宋体" w:asciiTheme="minorEastAsia" w:hAnsiTheme="minorEastAsia" w:eastAsiaTheme="minorEastAsia"/>
                <w:szCs w:val="21"/>
                <w:lang w:eastAsia="zh-CN"/>
              </w:rPr>
              <w:t>满足项目需求，</w:t>
            </w:r>
            <w:r>
              <w:rPr>
                <w:rFonts w:hint="eastAsia" w:cs="宋体" w:asciiTheme="minorEastAsia" w:hAnsiTheme="minorEastAsia" w:eastAsiaTheme="minorEastAsia"/>
                <w:szCs w:val="21"/>
                <w:lang w:val="en-US" w:eastAsia="zh-CN"/>
              </w:rPr>
              <w:t>得6</w:t>
            </w:r>
            <w:r>
              <w:rPr>
                <w:rFonts w:hint="eastAsia" w:cs="宋体" w:asciiTheme="minorEastAsia" w:hAnsiTheme="minorEastAsia" w:eastAsiaTheme="minorEastAsia"/>
                <w:szCs w:val="21"/>
                <w:lang w:eastAsia="zh-CN"/>
              </w:rPr>
              <w:t>分；</w:t>
            </w:r>
            <w:r>
              <w:rPr>
                <w:rFonts w:hint="eastAsia" w:cs="宋体" w:asciiTheme="minorEastAsia" w:hAnsiTheme="minorEastAsia" w:eastAsiaTheme="minorEastAsia"/>
                <w:szCs w:val="21"/>
                <w:lang w:eastAsia="zh-CN"/>
              </w:rPr>
              <w:br w:type="textWrapping"/>
            </w:r>
            <w:r>
              <w:rPr>
                <w:rFonts w:hint="eastAsia" w:cs="宋体" w:asciiTheme="minorEastAsia" w:hAnsiTheme="minorEastAsia" w:eastAsiaTheme="minorEastAsia"/>
                <w:szCs w:val="21"/>
                <w:lang w:val="en-US" w:eastAsia="zh-CN"/>
              </w:rPr>
              <w:t>3.产品品牌知名度一般，</w:t>
            </w:r>
            <w:r>
              <w:rPr>
                <w:rFonts w:hint="eastAsia" w:cs="宋体" w:asciiTheme="minorEastAsia" w:hAnsiTheme="minorEastAsia" w:eastAsiaTheme="minorEastAsia"/>
                <w:szCs w:val="21"/>
                <w:lang w:eastAsia="zh-CN"/>
              </w:rPr>
              <w:t>产品质量</w:t>
            </w:r>
            <w:r>
              <w:rPr>
                <w:rFonts w:hint="eastAsia" w:cs="宋体" w:asciiTheme="minorEastAsia" w:hAnsiTheme="minorEastAsia" w:eastAsiaTheme="minorEastAsia"/>
                <w:szCs w:val="21"/>
                <w:lang w:val="en-US" w:eastAsia="zh-CN"/>
              </w:rPr>
              <w:t>一般</w:t>
            </w: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lang w:val="en-US" w:eastAsia="zh-CN"/>
              </w:rPr>
              <w:t>产品市场价值低于上限价格</w:t>
            </w: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lang w:val="en-US" w:eastAsia="zh-CN"/>
              </w:rPr>
              <w:t>基本</w:t>
            </w:r>
            <w:r>
              <w:rPr>
                <w:rFonts w:hint="eastAsia" w:cs="宋体" w:asciiTheme="minorEastAsia" w:hAnsiTheme="minorEastAsia" w:eastAsiaTheme="minorEastAsia"/>
                <w:szCs w:val="21"/>
                <w:lang w:eastAsia="zh-CN"/>
              </w:rPr>
              <w:t>满足项目需求，</w:t>
            </w:r>
            <w:r>
              <w:rPr>
                <w:rFonts w:hint="eastAsia" w:cs="宋体" w:asciiTheme="minorEastAsia" w:hAnsiTheme="minorEastAsia" w:eastAsiaTheme="minorEastAsia"/>
                <w:szCs w:val="21"/>
                <w:lang w:val="en-US" w:eastAsia="zh-CN"/>
              </w:rPr>
              <w:t>得3</w:t>
            </w:r>
            <w:r>
              <w:rPr>
                <w:rFonts w:hint="eastAsia" w:cs="宋体" w:asciiTheme="minorEastAsia" w:hAnsiTheme="minorEastAsia" w:eastAsiaTheme="minorEastAsia"/>
                <w:szCs w:val="21"/>
                <w:lang w:eastAsia="zh-CN"/>
              </w:rPr>
              <w:t>分；</w:t>
            </w:r>
          </w:p>
          <w:p w14:paraId="5FFF42E2">
            <w:pPr>
              <w:pStyle w:val="18"/>
              <w:rPr>
                <w:rFonts w:hint="default" w:cs="宋体" w:asciiTheme="minorEastAsia" w:hAnsiTheme="minorEastAsia" w:eastAsiaTheme="minorEastAsia"/>
                <w:szCs w:val="21"/>
                <w:lang w:val="en-US" w:eastAsia="zh-CN"/>
              </w:rPr>
            </w:pPr>
            <w:r>
              <w:rPr>
                <w:rFonts w:hint="eastAsia" w:cs="宋体" w:asciiTheme="minorEastAsia" w:hAnsiTheme="minorEastAsia" w:eastAsiaTheme="minorEastAsia"/>
                <w:szCs w:val="21"/>
                <w:lang w:val="en-US" w:eastAsia="zh-CN"/>
              </w:rPr>
              <w:t>4.产品品牌知名度低，</w:t>
            </w:r>
            <w:r>
              <w:rPr>
                <w:rFonts w:hint="eastAsia" w:cs="宋体" w:asciiTheme="minorEastAsia" w:hAnsiTheme="minorEastAsia" w:eastAsiaTheme="minorEastAsia"/>
                <w:szCs w:val="21"/>
                <w:lang w:eastAsia="zh-CN"/>
              </w:rPr>
              <w:t>产品质量</w:t>
            </w:r>
            <w:r>
              <w:rPr>
                <w:rFonts w:hint="eastAsia" w:cs="宋体" w:asciiTheme="minorEastAsia" w:hAnsiTheme="minorEastAsia" w:eastAsiaTheme="minorEastAsia"/>
                <w:szCs w:val="21"/>
                <w:lang w:val="en-US" w:eastAsia="zh-CN"/>
              </w:rPr>
              <w:t>差</w:t>
            </w: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lang w:val="en-US" w:eastAsia="zh-CN"/>
              </w:rPr>
              <w:t>产品市场价值很低于上限价格，</w:t>
            </w:r>
            <w:r>
              <w:rPr>
                <w:rFonts w:hint="eastAsia" w:cs="宋体" w:asciiTheme="minorEastAsia" w:hAnsiTheme="minorEastAsia" w:eastAsiaTheme="minorEastAsia"/>
                <w:szCs w:val="21"/>
                <w:lang w:eastAsia="zh-CN"/>
              </w:rPr>
              <w:t>基本不能满足用户需求，</w:t>
            </w:r>
            <w:r>
              <w:rPr>
                <w:rFonts w:hint="eastAsia" w:cs="宋体" w:asciiTheme="minorEastAsia" w:hAnsiTheme="minorEastAsia" w:eastAsiaTheme="minorEastAsia"/>
                <w:szCs w:val="21"/>
                <w:lang w:val="en-US" w:eastAsia="zh-CN"/>
              </w:rPr>
              <w:t>不得分</w:t>
            </w:r>
            <w:r>
              <w:rPr>
                <w:rFonts w:hint="eastAsia" w:cs="宋体" w:asciiTheme="minorEastAsia" w:hAnsiTheme="minorEastAsia" w:eastAsiaTheme="minorEastAsia"/>
                <w:szCs w:val="21"/>
                <w:lang w:eastAsia="zh-CN"/>
              </w:rPr>
              <w:t>。</w:t>
            </w:r>
          </w:p>
        </w:tc>
        <w:tc>
          <w:tcPr>
            <w:tcW w:w="1187" w:type="dxa"/>
            <w:vAlign w:val="center"/>
          </w:tcPr>
          <w:p w14:paraId="2897541D">
            <w:pPr>
              <w:autoSpaceDE w:val="0"/>
              <w:autoSpaceDN w:val="0"/>
              <w:adjustRightInd w:val="0"/>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573211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735" w:type="dxa"/>
            <w:gridSpan w:val="4"/>
            <w:vAlign w:val="center"/>
          </w:tcPr>
          <w:p w14:paraId="4C6CB598">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lang w:val="zh-CN"/>
              </w:rPr>
              <w:t>三、商务部分</w:t>
            </w:r>
          </w:p>
        </w:tc>
        <w:tc>
          <w:tcPr>
            <w:tcW w:w="1187" w:type="dxa"/>
            <w:vAlign w:val="center"/>
          </w:tcPr>
          <w:p w14:paraId="2F0003BD">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none"/>
                <w:lang w:val="en-US" w:eastAsia="zh-CN"/>
              </w:rPr>
              <w:t>30</w:t>
            </w:r>
          </w:p>
        </w:tc>
      </w:tr>
      <w:tr w14:paraId="3AAA39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930" w:type="dxa"/>
            <w:vAlign w:val="center"/>
          </w:tcPr>
          <w:p w14:paraId="20DCEC9E">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序号</w:t>
            </w:r>
          </w:p>
        </w:tc>
        <w:tc>
          <w:tcPr>
            <w:tcW w:w="1143" w:type="dxa"/>
            <w:vAlign w:val="center"/>
          </w:tcPr>
          <w:p w14:paraId="02A5501A">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内容</w:t>
            </w:r>
          </w:p>
        </w:tc>
        <w:tc>
          <w:tcPr>
            <w:tcW w:w="709" w:type="dxa"/>
            <w:vAlign w:val="center"/>
          </w:tcPr>
          <w:p w14:paraId="43B74EA7">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权重</w:t>
            </w:r>
          </w:p>
        </w:tc>
        <w:tc>
          <w:tcPr>
            <w:tcW w:w="5953" w:type="dxa"/>
            <w:vAlign w:val="center"/>
          </w:tcPr>
          <w:p w14:paraId="33D8AD07">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评分规则</w:t>
            </w:r>
          </w:p>
        </w:tc>
        <w:tc>
          <w:tcPr>
            <w:tcW w:w="1187" w:type="dxa"/>
            <w:vAlign w:val="center"/>
          </w:tcPr>
          <w:p w14:paraId="0790DEAE">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评分方式</w:t>
            </w:r>
          </w:p>
        </w:tc>
      </w:tr>
      <w:tr w14:paraId="4541EE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930" w:type="dxa"/>
            <w:vAlign w:val="center"/>
          </w:tcPr>
          <w:p w14:paraId="679BFC00">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1</w:t>
            </w:r>
          </w:p>
        </w:tc>
        <w:tc>
          <w:tcPr>
            <w:tcW w:w="1143" w:type="dxa"/>
            <w:vAlign w:val="center"/>
          </w:tcPr>
          <w:p w14:paraId="1A4C7828">
            <w:pPr>
              <w:adjustRightInd w:val="0"/>
              <w:snapToGrid w:val="0"/>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snapToGrid w:val="0"/>
                <w:kern w:val="0"/>
                <w:szCs w:val="21"/>
              </w:rPr>
              <w:t>同类项目业绩情况</w:t>
            </w:r>
          </w:p>
        </w:tc>
        <w:tc>
          <w:tcPr>
            <w:tcW w:w="709" w:type="dxa"/>
            <w:vAlign w:val="center"/>
          </w:tcPr>
          <w:p w14:paraId="29AF696E">
            <w:pPr>
              <w:adjustRightInd w:val="0"/>
              <w:snapToGrid w:val="0"/>
              <w:spacing w:line="360" w:lineRule="exact"/>
              <w:jc w:val="center"/>
              <w:rPr>
                <w:rFonts w:hint="default"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6</w:t>
            </w:r>
          </w:p>
        </w:tc>
        <w:tc>
          <w:tcPr>
            <w:tcW w:w="5953" w:type="dxa"/>
            <w:vAlign w:val="center"/>
          </w:tcPr>
          <w:p w14:paraId="051DCCB2">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（一）评分内容：</w:t>
            </w:r>
          </w:p>
          <w:p w14:paraId="30DE598E">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202</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年</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月1日至本项目投标截止日（以合同签订日期为准），投标人</w:t>
            </w:r>
            <w:r>
              <w:rPr>
                <w:rFonts w:hint="eastAsia" w:asciiTheme="minorEastAsia" w:hAnsiTheme="minorEastAsia" w:eastAsiaTheme="minorEastAsia"/>
                <w:szCs w:val="21"/>
                <w:highlight w:val="none"/>
              </w:rPr>
              <w:t>具有</w:t>
            </w:r>
            <w:r>
              <w:rPr>
                <w:rFonts w:hint="eastAsia" w:asciiTheme="minorEastAsia" w:hAnsiTheme="minorEastAsia" w:eastAsiaTheme="minorEastAsia"/>
                <w:szCs w:val="21"/>
                <w:highlight w:val="none"/>
                <w:lang w:val="en-US" w:eastAsia="zh-CN"/>
              </w:rPr>
              <w:t>物资配送</w:t>
            </w:r>
            <w:r>
              <w:rPr>
                <w:rFonts w:hint="eastAsia" w:asciiTheme="minorEastAsia" w:hAnsiTheme="minorEastAsia" w:eastAsiaTheme="minorEastAsia"/>
                <w:szCs w:val="21"/>
                <w:highlight w:val="none"/>
              </w:rPr>
              <w:t>项目经验的业绩证明</w:t>
            </w:r>
            <w:r>
              <w:rPr>
                <w:rFonts w:hint="eastAsia" w:asciiTheme="minorEastAsia" w:hAnsiTheme="minorEastAsia" w:eastAsiaTheme="minorEastAsia"/>
                <w:szCs w:val="21"/>
                <w:highlight w:val="none"/>
                <w:lang w:val="en-US" w:eastAsia="zh-CN"/>
              </w:rPr>
              <w:t>(业绩合同清单包含日用品)</w:t>
            </w:r>
            <w:r>
              <w:rPr>
                <w:rFonts w:hint="eastAsia" w:asciiTheme="minorEastAsia" w:hAnsiTheme="minorEastAsia" w:eastAsiaTheme="minorEastAsia"/>
                <w:szCs w:val="21"/>
                <w:highlight w:val="none"/>
              </w:rPr>
              <w:t>，</w:t>
            </w:r>
            <w:r>
              <w:rPr>
                <w:rFonts w:hint="eastAsia" w:asciiTheme="minorEastAsia" w:hAnsiTheme="minorEastAsia" w:eastAsiaTheme="minorEastAsia"/>
                <w:szCs w:val="21"/>
              </w:rPr>
              <w:t>每提供1个有效项目得</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分，满分</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分。</w:t>
            </w:r>
          </w:p>
          <w:p w14:paraId="4F637BC1">
            <w:pPr>
              <w:pStyle w:val="94"/>
              <w:spacing w:line="360" w:lineRule="exact"/>
              <w:ind w:firstLine="0" w:firstLineChars="0"/>
              <w:rPr>
                <w:rFonts w:hint="eastAsia" w:asciiTheme="minorEastAsia" w:hAnsiTheme="minorEastAsia" w:eastAsiaTheme="minorEastAsia"/>
                <w:szCs w:val="21"/>
              </w:rPr>
            </w:pPr>
            <w:r>
              <w:rPr>
                <w:rFonts w:hint="eastAsia" w:cs="宋体" w:asciiTheme="minorEastAsia" w:hAnsiTheme="minorEastAsia" w:eastAsiaTheme="minorEastAsia"/>
                <w:szCs w:val="21"/>
              </w:rPr>
              <w:t>同一项目续签合同的不可重复得分</w:t>
            </w:r>
            <w:r>
              <w:rPr>
                <w:rFonts w:hint="eastAsia" w:asciiTheme="minorEastAsia" w:hAnsiTheme="minorEastAsia" w:eastAsiaTheme="minorEastAsia"/>
                <w:szCs w:val="21"/>
              </w:rPr>
              <w:t>。</w:t>
            </w:r>
          </w:p>
          <w:p w14:paraId="451FE2EB">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（二）评分依据：</w:t>
            </w:r>
          </w:p>
          <w:p w14:paraId="74175800">
            <w:pPr>
              <w:ind w:firstLineChars="0"/>
              <w:rPr>
                <w:rFonts w:hint="eastAsia" w:asciiTheme="minorEastAsia" w:hAnsiTheme="minorEastAsia" w:eastAsiaTheme="minorEastAsia"/>
                <w:szCs w:val="21"/>
                <w:lang w:eastAsia="zh-CN"/>
              </w:rPr>
            </w:pPr>
            <w:r>
              <w:rPr>
                <w:rFonts w:hint="eastAsia" w:asciiTheme="minorEastAsia" w:hAnsiTheme="minorEastAsia" w:eastAsiaTheme="minorEastAsia"/>
                <w:szCs w:val="21"/>
              </w:rPr>
              <w:t>1.要求同时提供：中标（成交）通知书及合同关键页（合同需体现项目名称、服务期限、签订时间及产品清单关键页）。</w:t>
            </w:r>
          </w:p>
          <w:p w14:paraId="55BFE4B1">
            <w:pPr>
              <w:pStyle w:val="94"/>
              <w:spacing w:line="360" w:lineRule="exact"/>
              <w:ind w:firstLine="0" w:firstLineChars="0"/>
              <w:rPr>
                <w:rFonts w:asciiTheme="minorEastAsia" w:hAnsiTheme="minorEastAsia" w:eastAsiaTheme="minorEastAsia"/>
                <w:kern w:val="0"/>
                <w:szCs w:val="21"/>
              </w:rPr>
            </w:pPr>
            <w:r>
              <w:rPr>
                <w:rFonts w:hint="eastAsia" w:asciiTheme="minorEastAsia" w:hAnsiTheme="minorEastAsia" w:eastAsiaTheme="minorEastAsia"/>
                <w:szCs w:val="21"/>
              </w:rPr>
              <w:t>2.提供以上证明文件复印件或扫描件，要求加盖投标人公章。未按要求提供有效证明材料或提供不清晰导致评委无法识别的不计得分。</w:t>
            </w:r>
          </w:p>
        </w:tc>
        <w:tc>
          <w:tcPr>
            <w:tcW w:w="1187" w:type="dxa"/>
            <w:vAlign w:val="center"/>
          </w:tcPr>
          <w:p w14:paraId="51943BFF">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6A6C30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3" w:hRule="atLeast"/>
          <w:jc w:val="center"/>
        </w:trPr>
        <w:tc>
          <w:tcPr>
            <w:tcW w:w="930" w:type="dxa"/>
            <w:vAlign w:val="center"/>
          </w:tcPr>
          <w:p w14:paraId="3B34927A">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4CEEFFDD">
            <w:pPr>
              <w:spacing w:line="360" w:lineRule="exact"/>
              <w:jc w:val="center"/>
              <w:rPr>
                <w:rFonts w:asciiTheme="minorEastAsia" w:hAnsiTheme="minorEastAsia" w:eastAsiaTheme="minorEastAsia"/>
                <w:snapToGrid w:val="0"/>
                <w:kern w:val="0"/>
                <w:szCs w:val="21"/>
              </w:rPr>
            </w:pPr>
            <w:r>
              <w:rPr>
                <w:rFonts w:hint="eastAsia" w:cs="仿宋" w:asciiTheme="minorEastAsia" w:hAnsiTheme="minorEastAsia" w:eastAsiaTheme="minorEastAsia"/>
                <w:szCs w:val="21"/>
              </w:rPr>
              <w:t>履约评价</w:t>
            </w:r>
          </w:p>
        </w:tc>
        <w:tc>
          <w:tcPr>
            <w:tcW w:w="709" w:type="dxa"/>
            <w:vAlign w:val="center"/>
          </w:tcPr>
          <w:p w14:paraId="5D28F20E">
            <w:pPr>
              <w:spacing w:line="360" w:lineRule="exact"/>
              <w:jc w:val="center"/>
              <w:rPr>
                <w:rFonts w:hint="default" w:asciiTheme="minorEastAsia" w:hAnsiTheme="minorEastAsia" w:eastAsiaTheme="minorEastAsia"/>
                <w:snapToGrid w:val="0"/>
                <w:kern w:val="0"/>
                <w:szCs w:val="21"/>
                <w:lang w:val="en-US" w:eastAsia="zh-CN"/>
              </w:rPr>
            </w:pPr>
            <w:r>
              <w:rPr>
                <w:rFonts w:hint="eastAsia" w:asciiTheme="minorEastAsia" w:hAnsiTheme="minorEastAsia" w:eastAsiaTheme="minorEastAsia"/>
                <w:snapToGrid w:val="0"/>
                <w:kern w:val="0"/>
                <w:szCs w:val="21"/>
                <w:lang w:val="en-US" w:eastAsia="zh-CN"/>
              </w:rPr>
              <w:t>6</w:t>
            </w:r>
          </w:p>
        </w:tc>
        <w:tc>
          <w:tcPr>
            <w:tcW w:w="5953" w:type="dxa"/>
            <w:vAlign w:val="center"/>
          </w:tcPr>
          <w:p w14:paraId="6A3BE62F">
            <w:pPr>
              <w:tabs>
                <w:tab w:val="left" w:pos="175"/>
              </w:tabs>
              <w:spacing w:line="360" w:lineRule="exact"/>
              <w:ind w:left="33"/>
              <w:jc w:val="left"/>
              <w:rPr>
                <w:rFonts w:hint="eastAsia" w:asciiTheme="minorEastAsia" w:hAnsiTheme="minorEastAsia" w:eastAsiaTheme="minorEastAsia"/>
                <w:szCs w:val="21"/>
              </w:rPr>
            </w:pPr>
            <w:r>
              <w:rPr>
                <w:rFonts w:hint="eastAsia" w:asciiTheme="minorEastAsia" w:hAnsiTheme="minorEastAsia" w:eastAsiaTheme="minorEastAsia"/>
                <w:szCs w:val="21"/>
              </w:rPr>
              <w:t>（一）评审内容：</w:t>
            </w:r>
          </w:p>
          <w:p w14:paraId="35C5CF89">
            <w:pPr>
              <w:tabs>
                <w:tab w:val="left" w:pos="175"/>
              </w:tabs>
              <w:spacing w:line="360" w:lineRule="exact"/>
              <w:ind w:left="33"/>
              <w:jc w:val="left"/>
              <w:rPr>
                <w:rFonts w:hint="eastAsia" w:asciiTheme="minorEastAsia" w:hAnsiTheme="minorEastAsia" w:eastAsiaTheme="minorEastAsia"/>
                <w:szCs w:val="21"/>
              </w:rPr>
            </w:pPr>
            <w:r>
              <w:rPr>
                <w:rFonts w:hint="eastAsia" w:asciiTheme="minorEastAsia" w:hAnsiTheme="minorEastAsia" w:eastAsiaTheme="minorEastAsia"/>
                <w:szCs w:val="21"/>
              </w:rPr>
              <w:t>投标人在上述“同类项目业绩情况”评审项中参加评审并被认定有效的业绩，提供服务单位出具的履约评价书，且评价为优秀</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良好</w:t>
            </w:r>
            <w:r>
              <w:rPr>
                <w:rFonts w:hint="eastAsia" w:cs="宋体" w:asciiTheme="minorEastAsia" w:hAnsiTheme="minorEastAsia" w:eastAsiaTheme="minorEastAsia"/>
                <w:bCs/>
                <w:szCs w:val="21"/>
              </w:rPr>
              <w:t>或</w:t>
            </w:r>
            <w:r>
              <w:rPr>
                <w:rFonts w:hint="eastAsia" w:cs="宋体" w:asciiTheme="minorEastAsia" w:hAnsiTheme="minorEastAsia" w:eastAsiaTheme="minorEastAsia"/>
                <w:bCs/>
                <w:szCs w:val="21"/>
                <w:lang w:eastAsia="zh-CN"/>
              </w:rPr>
              <w:t>所提供</w:t>
            </w:r>
            <w:r>
              <w:rPr>
                <w:rFonts w:hint="eastAsia" w:cs="宋体" w:asciiTheme="minorEastAsia" w:hAnsiTheme="minorEastAsia" w:eastAsiaTheme="minorEastAsia"/>
                <w:bCs/>
                <w:szCs w:val="21"/>
              </w:rPr>
              <w:t>评价中最高等级</w:t>
            </w:r>
            <w:r>
              <w:rPr>
                <w:rFonts w:hint="eastAsia" w:asciiTheme="minorEastAsia" w:hAnsiTheme="minorEastAsia" w:eastAsiaTheme="minorEastAsia"/>
                <w:szCs w:val="21"/>
              </w:rPr>
              <w:t>的，每提供1个项目得</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分，</w:t>
            </w:r>
            <w:r>
              <w:rPr>
                <w:rFonts w:hint="eastAsia" w:asciiTheme="minorEastAsia" w:hAnsiTheme="minorEastAsia" w:eastAsiaTheme="minorEastAsia"/>
                <w:szCs w:val="21"/>
                <w:lang w:val="en-US" w:eastAsia="zh-CN"/>
              </w:rPr>
              <w:t>满分6分</w:t>
            </w:r>
            <w:r>
              <w:rPr>
                <w:rFonts w:hint="eastAsia" w:asciiTheme="minorEastAsia" w:hAnsiTheme="minorEastAsia" w:eastAsiaTheme="minorEastAsia"/>
                <w:szCs w:val="21"/>
              </w:rPr>
              <w:t>，未提供或不能有效证明的不得分。</w:t>
            </w:r>
          </w:p>
          <w:p w14:paraId="1BAF2D62">
            <w:pPr>
              <w:tabs>
                <w:tab w:val="left" w:pos="175"/>
              </w:tabs>
              <w:spacing w:line="360" w:lineRule="exact"/>
              <w:ind w:left="33"/>
              <w:jc w:val="left"/>
              <w:rPr>
                <w:rFonts w:hint="eastAsia" w:asciiTheme="minorEastAsia" w:hAnsiTheme="minorEastAsia" w:eastAsiaTheme="minorEastAsia"/>
                <w:szCs w:val="21"/>
              </w:rPr>
            </w:pPr>
            <w:r>
              <w:rPr>
                <w:rFonts w:hint="eastAsia" w:asciiTheme="minorEastAsia" w:hAnsiTheme="minorEastAsia" w:eastAsiaTheme="minorEastAsia"/>
                <w:szCs w:val="21"/>
              </w:rPr>
              <w:t>（二）评分依据：</w:t>
            </w:r>
          </w:p>
          <w:p w14:paraId="73518F47">
            <w:pPr>
              <w:tabs>
                <w:tab w:val="left" w:pos="175"/>
              </w:tabs>
              <w:spacing w:line="360" w:lineRule="exact"/>
              <w:ind w:left="33"/>
              <w:jc w:val="left"/>
              <w:rPr>
                <w:rFonts w:hint="eastAsia" w:cs="宋体"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1、</w:t>
            </w:r>
            <w:r>
              <w:rPr>
                <w:rFonts w:hint="eastAsia" w:cs="仿宋" w:asciiTheme="minorEastAsia" w:hAnsiTheme="minorEastAsia" w:eastAsiaTheme="minorEastAsia"/>
                <w:szCs w:val="21"/>
              </w:rPr>
              <w:t>提供加盖合同甲方公章的</w:t>
            </w:r>
            <w:r>
              <w:rPr>
                <w:rFonts w:hint="eastAsia" w:cs="宋体" w:asciiTheme="minorEastAsia" w:hAnsiTheme="minorEastAsia" w:eastAsiaTheme="minorEastAsia"/>
                <w:szCs w:val="21"/>
              </w:rPr>
              <w:t>履约评价证明材料</w:t>
            </w:r>
            <w:r>
              <w:rPr>
                <w:rFonts w:hint="eastAsia" w:cs="宋体" w:asciiTheme="minorEastAsia" w:hAnsiTheme="minorEastAsia" w:eastAsiaTheme="minorEastAsia"/>
                <w:szCs w:val="21"/>
                <w:lang w:val="en-US" w:eastAsia="zh-CN"/>
              </w:rPr>
              <w:t>；</w:t>
            </w:r>
          </w:p>
          <w:p w14:paraId="61F13B93">
            <w:pPr>
              <w:tabs>
                <w:tab w:val="left" w:pos="175"/>
              </w:tabs>
              <w:spacing w:line="360" w:lineRule="exact"/>
              <w:ind w:left="33"/>
              <w:jc w:val="lef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p>
          <w:p w14:paraId="55FC0CE7">
            <w:pPr>
              <w:pStyle w:val="20"/>
              <w:rPr>
                <w:rFonts w:asciiTheme="minorEastAsia" w:hAnsiTheme="minorEastAsia" w:eastAsiaTheme="minorEastAsia"/>
                <w:b/>
                <w:bCs/>
                <w:kern w:val="0"/>
                <w:szCs w:val="21"/>
              </w:rPr>
            </w:pPr>
            <w:r>
              <w:rPr>
                <w:rFonts w:hint="eastAsia" w:cs="宋体" w:asciiTheme="minorEastAsia" w:hAnsiTheme="minorEastAsia" w:eastAsiaTheme="minorEastAsia"/>
                <w:szCs w:val="21"/>
              </w:rPr>
              <w:t>注：为便于评委评审，履约评价证明文件</w:t>
            </w:r>
            <w:r>
              <w:rPr>
                <w:rFonts w:hint="eastAsia" w:cs="宋体" w:asciiTheme="minorEastAsia" w:hAnsiTheme="minorEastAsia" w:eastAsiaTheme="minorEastAsia"/>
                <w:szCs w:val="21"/>
                <w:lang w:val="en-US" w:eastAsia="zh-CN"/>
              </w:rPr>
              <w:t>可</w:t>
            </w:r>
            <w:r>
              <w:rPr>
                <w:rFonts w:hint="eastAsia" w:cs="宋体" w:asciiTheme="minorEastAsia" w:hAnsiTheme="minorEastAsia" w:eastAsiaTheme="minorEastAsia"/>
                <w:szCs w:val="21"/>
              </w:rPr>
              <w:t>附在同类项目业绩证明文件后，每个项目对应一份履约评价证明。</w:t>
            </w:r>
          </w:p>
        </w:tc>
        <w:tc>
          <w:tcPr>
            <w:tcW w:w="1187" w:type="dxa"/>
            <w:vAlign w:val="center"/>
          </w:tcPr>
          <w:p w14:paraId="7CF00F32">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7121AF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930" w:type="dxa"/>
            <w:vAlign w:val="center"/>
          </w:tcPr>
          <w:p w14:paraId="0AEBA9EE">
            <w:pPr>
              <w:autoSpaceDE w:val="0"/>
              <w:autoSpaceDN w:val="0"/>
              <w:adjustRightInd w:val="0"/>
              <w:spacing w:line="360" w:lineRule="exact"/>
              <w:jc w:val="center"/>
              <w:rPr>
                <w:rFonts w:hint="eastAsia"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3</w:t>
            </w:r>
          </w:p>
        </w:tc>
        <w:tc>
          <w:tcPr>
            <w:tcW w:w="1143" w:type="dxa"/>
            <w:vAlign w:val="center"/>
          </w:tcPr>
          <w:p w14:paraId="5C68F89A">
            <w:pPr>
              <w:spacing w:line="360" w:lineRule="exact"/>
              <w:jc w:val="center"/>
              <w:rPr>
                <w:rFonts w:hint="default"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投标人认证情况</w:t>
            </w:r>
          </w:p>
        </w:tc>
        <w:tc>
          <w:tcPr>
            <w:tcW w:w="709" w:type="dxa"/>
            <w:vAlign w:val="center"/>
          </w:tcPr>
          <w:p w14:paraId="6CD5394F">
            <w:pPr>
              <w:spacing w:line="360" w:lineRule="exact"/>
              <w:jc w:val="center"/>
              <w:rPr>
                <w:rFonts w:hint="default"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7</w:t>
            </w:r>
          </w:p>
        </w:tc>
        <w:tc>
          <w:tcPr>
            <w:tcW w:w="5953" w:type="dxa"/>
            <w:vAlign w:val="center"/>
          </w:tcPr>
          <w:p w14:paraId="36C5817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（一）评分内容</w:t>
            </w:r>
          </w:p>
          <w:p w14:paraId="0E55CCC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投标人具有以下相关资质认证：</w:t>
            </w:r>
          </w:p>
          <w:p w14:paraId="4671DFB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1.具有质量管理体系认证证书的，得</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分；</w:t>
            </w:r>
          </w:p>
          <w:p w14:paraId="487C44F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2.具有环境管理体系认证认证书的，得</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分；</w:t>
            </w:r>
          </w:p>
          <w:p w14:paraId="693FAC3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3.具有职业健康安全管理体系认证证书的，得</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分；</w:t>
            </w:r>
          </w:p>
          <w:p w14:paraId="09308206">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rPr>
              <w:t>4.具有供应链安全管理体系认证证书的，得</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分</w:t>
            </w:r>
            <w:r>
              <w:rPr>
                <w:rFonts w:hint="eastAsia" w:asciiTheme="minorEastAsia" w:hAnsiTheme="minorEastAsia" w:eastAsiaTheme="minorEastAsia"/>
                <w:szCs w:val="21"/>
                <w:lang w:eastAsia="zh-CN"/>
              </w:rPr>
              <w:t>；</w:t>
            </w:r>
          </w:p>
          <w:p w14:paraId="384649AB">
            <w:pPr>
              <w:pStyle w:val="513"/>
              <w:rPr>
                <w:rFonts w:hint="default"/>
                <w:lang w:val="en-US" w:eastAsia="zh-CN"/>
              </w:rPr>
            </w:pPr>
            <w:r>
              <w:rPr>
                <w:rFonts w:hint="eastAsia" w:asciiTheme="minorEastAsia" w:hAnsiTheme="minorEastAsia" w:eastAsiaTheme="minorEastAsia"/>
                <w:szCs w:val="21"/>
                <w:lang w:val="en-US" w:eastAsia="zh-CN"/>
              </w:rPr>
              <w:t>5.具</w:t>
            </w:r>
            <w:r>
              <w:rPr>
                <w:rFonts w:hint="eastAsia" w:asciiTheme="minorEastAsia" w:hAnsiTheme="minorEastAsia" w:eastAsiaTheme="minorEastAsia"/>
                <w:szCs w:val="21"/>
                <w:highlight w:val="none"/>
                <w:lang w:val="en-US" w:eastAsia="zh-CN"/>
              </w:rPr>
              <w:t>有履约能力评价服务认证证书，得2</w:t>
            </w:r>
            <w:r>
              <w:rPr>
                <w:rFonts w:hint="eastAsia" w:asciiTheme="minorEastAsia" w:hAnsiTheme="minorEastAsia" w:eastAsiaTheme="minorEastAsia"/>
                <w:szCs w:val="21"/>
                <w:lang w:val="en-US" w:eastAsia="zh-CN"/>
              </w:rPr>
              <w:t>分。</w:t>
            </w:r>
          </w:p>
          <w:p w14:paraId="58EECEE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以上五项证书如供应商成立</w:t>
            </w:r>
            <w:r>
              <w:rPr>
                <w:rFonts w:hint="eastAsia" w:asciiTheme="minorEastAsia" w:hAnsiTheme="minorEastAsia" w:eastAsiaTheme="minorEastAsia"/>
                <w:szCs w:val="21"/>
              </w:rPr>
              <w:t>成立不足3个月的公司，提供情况说明也可得分。</w:t>
            </w:r>
          </w:p>
          <w:p w14:paraId="08076BC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（二）评审依据</w:t>
            </w:r>
          </w:p>
          <w:p w14:paraId="2888AE6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1.提供有效期内的证书扫描件及官网</w:t>
            </w:r>
            <w:r>
              <w:rPr>
                <w:rFonts w:hint="eastAsia" w:asciiTheme="minorEastAsia" w:hAnsiTheme="minorEastAsia" w:eastAsiaTheme="minorEastAsia"/>
                <w:szCs w:val="21"/>
                <w:lang w:val="en-US" w:eastAsia="zh-CN"/>
              </w:rPr>
              <w:t>及</w:t>
            </w:r>
            <w:r>
              <w:rPr>
                <w:rFonts w:hint="eastAsia" w:asciiTheme="minorEastAsia" w:hAnsiTheme="minorEastAsia" w:eastAsiaTheme="minorEastAsia"/>
                <w:szCs w:val="21"/>
              </w:rPr>
              <w:t>国家认监委网站【全国</w:t>
            </w:r>
            <w:r>
              <w:rPr>
                <w:rFonts w:hint="eastAsia" w:asciiTheme="minorEastAsia" w:hAnsiTheme="minorEastAsia" w:eastAsiaTheme="minorEastAsia"/>
                <w:szCs w:val="21"/>
                <w:highlight w:val="none"/>
              </w:rPr>
              <w:t>认证认可信息公共服务平台（cx.cnca.cn）】认证信息查询截图（截图需显示证书状态为有效</w:t>
            </w:r>
            <w:r>
              <w:rPr>
                <w:rFonts w:hint="eastAsia" w:asciiTheme="minorEastAsia" w:hAnsiTheme="minorEastAsia" w:eastAsiaTheme="minorEastAsia"/>
                <w:szCs w:val="21"/>
                <w:highlight w:val="none"/>
                <w:lang w:eastAsia="zh-CN"/>
              </w:rPr>
              <w:t>，且有证明其截图日期的右下角电脑日期</w:t>
            </w:r>
            <w:r>
              <w:rPr>
                <w:rFonts w:hint="eastAsia" w:asciiTheme="minorEastAsia" w:hAnsiTheme="minorEastAsia" w:eastAsiaTheme="minorEastAsia"/>
                <w:szCs w:val="21"/>
                <w:highlight w:val="none"/>
              </w:rPr>
              <w:t>）。相关证书在公开渠道无法查询的，投标人需提供颁发部门的证明</w:t>
            </w:r>
            <w:r>
              <w:rPr>
                <w:rFonts w:hint="eastAsia" w:asciiTheme="minorEastAsia" w:hAnsiTheme="minorEastAsia" w:eastAsiaTheme="minorEastAsia"/>
                <w:szCs w:val="21"/>
              </w:rPr>
              <w:t>材料，证明证书真实有效且为合法机构颁发。</w:t>
            </w:r>
          </w:p>
          <w:p w14:paraId="106E70A2">
            <w:pPr>
              <w:pStyle w:val="20"/>
              <w:rPr>
                <w:rFonts w:hint="eastAsia" w:cs="宋体" w:asciiTheme="minorEastAsia" w:hAnsiTheme="minorEastAsia" w:eastAsiaTheme="minorEastAsia"/>
                <w:szCs w:val="21"/>
              </w:rPr>
            </w:pPr>
            <w:r>
              <w:rPr>
                <w:rFonts w:hint="eastAsia" w:asciiTheme="minorEastAsia" w:hAnsiTheme="minorEastAsia" w:eastAsiaTheme="minorEastAsia"/>
                <w:szCs w:val="21"/>
              </w:rPr>
              <w:t>2.以上资料均要求提供扫描件</w:t>
            </w:r>
            <w:r>
              <w:rPr>
                <w:rFonts w:hint="eastAsia" w:asciiTheme="minorEastAsia" w:hAnsiTheme="minorEastAsia" w:eastAsiaTheme="minorEastAsia"/>
                <w:szCs w:val="21"/>
                <w:lang w:val="en-US" w:eastAsia="zh-CN"/>
              </w:rPr>
              <w:t>或复印件</w:t>
            </w:r>
            <w:r>
              <w:rPr>
                <w:rFonts w:hint="eastAsia" w:asciiTheme="minorEastAsia" w:hAnsiTheme="minorEastAsia" w:eastAsiaTheme="minorEastAsia"/>
                <w:szCs w:val="21"/>
              </w:rPr>
              <w:t>，未提供或提供的不符合或提供不清晰导致无法判断的均不得分。</w:t>
            </w:r>
          </w:p>
        </w:tc>
        <w:tc>
          <w:tcPr>
            <w:tcW w:w="1187" w:type="dxa"/>
            <w:vAlign w:val="center"/>
          </w:tcPr>
          <w:p w14:paraId="39ECD8CB">
            <w:pPr>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1DAE88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930" w:type="dxa"/>
            <w:vAlign w:val="center"/>
          </w:tcPr>
          <w:p w14:paraId="717C74B0">
            <w:pPr>
              <w:autoSpaceDE w:val="0"/>
              <w:autoSpaceDN w:val="0"/>
              <w:adjustRightInd w:val="0"/>
              <w:spacing w:line="360" w:lineRule="exact"/>
              <w:jc w:val="center"/>
              <w:rPr>
                <w:rFonts w:hint="default"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4</w:t>
            </w:r>
          </w:p>
        </w:tc>
        <w:tc>
          <w:tcPr>
            <w:tcW w:w="1143" w:type="dxa"/>
            <w:vAlign w:val="center"/>
          </w:tcPr>
          <w:p w14:paraId="2F0BB805">
            <w:pPr>
              <w:spacing w:line="360" w:lineRule="exact"/>
              <w:jc w:val="center"/>
              <w:rPr>
                <w:rFonts w:hint="default"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项目服务团队情况</w:t>
            </w:r>
          </w:p>
        </w:tc>
        <w:tc>
          <w:tcPr>
            <w:tcW w:w="709" w:type="dxa"/>
            <w:vAlign w:val="center"/>
          </w:tcPr>
          <w:p w14:paraId="365DBE89">
            <w:pPr>
              <w:spacing w:line="360" w:lineRule="exact"/>
              <w:jc w:val="center"/>
              <w:rPr>
                <w:rFonts w:hint="default"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3</w:t>
            </w:r>
          </w:p>
        </w:tc>
        <w:tc>
          <w:tcPr>
            <w:tcW w:w="5953" w:type="dxa"/>
            <w:vAlign w:val="center"/>
          </w:tcPr>
          <w:p w14:paraId="65401874">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（一）评分内容</w:t>
            </w:r>
          </w:p>
          <w:p w14:paraId="00DDC4DD">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拟安排项目服务团队成员为投标人在职员工（项目负责人限1人、配送人员2人、客服1人、售后人员</w:t>
            </w:r>
            <w:r>
              <w:rPr>
                <w:rFonts w:hint="eastAsia" w:cs="Times New Roman" w:asciiTheme="minorEastAsia" w:hAnsiTheme="minorEastAsia" w:eastAsiaTheme="minorEastAsia"/>
                <w:szCs w:val="21"/>
                <w:lang w:val="en-US" w:eastAsia="zh-CN"/>
              </w:rPr>
              <w:t>2</w:t>
            </w:r>
            <w:r>
              <w:rPr>
                <w:rFonts w:hint="eastAsia" w:cs="Times New Roman" w:asciiTheme="minorEastAsia" w:hAnsiTheme="minorEastAsia" w:eastAsiaTheme="minorEastAsia"/>
                <w:szCs w:val="21"/>
              </w:rPr>
              <w:t>人、应急响应人员1人，提供人员清单），否则本项不得分。在此基础上，按以下标准评分：</w:t>
            </w:r>
          </w:p>
          <w:p w14:paraId="34BD5643">
            <w:pPr>
              <w:pStyle w:val="94"/>
              <w:spacing w:line="360" w:lineRule="exact"/>
              <w:ind w:left="34" w:leftChars="16" w:firstLine="0" w:firstLineChars="0"/>
              <w:rPr>
                <w:rFonts w:hint="eastAsia" w:cs="Times New Roman" w:asciiTheme="minorEastAsia" w:hAnsiTheme="minorEastAsia" w:eastAsiaTheme="minorEastAsia"/>
                <w:szCs w:val="21"/>
                <w:highlight w:val="none"/>
              </w:rPr>
            </w:pPr>
            <w:r>
              <w:rPr>
                <w:rFonts w:hint="eastAsia" w:cs="Times New Roman" w:asciiTheme="minorEastAsia" w:hAnsiTheme="minorEastAsia" w:eastAsiaTheme="minorEastAsia"/>
                <w:szCs w:val="21"/>
                <w:lang w:val="en-US" w:eastAsia="zh-CN"/>
              </w:rPr>
              <w:t>1.</w:t>
            </w:r>
            <w:r>
              <w:rPr>
                <w:rFonts w:hint="eastAsia" w:cs="Times New Roman" w:asciiTheme="minorEastAsia" w:hAnsiTheme="minorEastAsia" w:eastAsiaTheme="minorEastAsia"/>
                <w:szCs w:val="21"/>
              </w:rPr>
              <w:t>项</w:t>
            </w:r>
            <w:r>
              <w:rPr>
                <w:rFonts w:hint="eastAsia" w:cs="Times New Roman" w:asciiTheme="minorEastAsia" w:hAnsiTheme="minorEastAsia" w:eastAsiaTheme="minorEastAsia"/>
                <w:szCs w:val="21"/>
                <w:highlight w:val="none"/>
              </w:rPr>
              <w:t>目</w:t>
            </w:r>
            <w:r>
              <w:rPr>
                <w:rFonts w:hint="eastAsia" w:cs="Times New Roman" w:asciiTheme="minorEastAsia" w:hAnsiTheme="minorEastAsia" w:eastAsiaTheme="minorEastAsia"/>
                <w:szCs w:val="21"/>
                <w:highlight w:val="none"/>
                <w:lang w:val="en-US" w:eastAsia="zh-CN"/>
              </w:rPr>
              <w:t>团队成员</w:t>
            </w:r>
            <w:r>
              <w:rPr>
                <w:rFonts w:hint="eastAsia" w:cs="Times New Roman" w:asciiTheme="minorEastAsia" w:hAnsiTheme="minorEastAsia" w:eastAsiaTheme="minorEastAsia"/>
                <w:szCs w:val="21"/>
                <w:highlight w:val="none"/>
              </w:rPr>
              <w:t>具本科（含）以上学历或学士（含）以上学位的，每提供1人得</w:t>
            </w:r>
            <w:r>
              <w:rPr>
                <w:rFonts w:hint="eastAsia" w:cs="Times New Roman" w:asciiTheme="minorEastAsia" w:hAnsiTheme="minorEastAsia" w:eastAsiaTheme="minorEastAsia"/>
                <w:szCs w:val="21"/>
                <w:highlight w:val="none"/>
                <w:lang w:val="en-US" w:eastAsia="zh-CN"/>
              </w:rPr>
              <w:t>1</w:t>
            </w:r>
            <w:r>
              <w:rPr>
                <w:rFonts w:hint="eastAsia" w:cs="Times New Roman" w:asciiTheme="minorEastAsia" w:hAnsiTheme="minorEastAsia" w:eastAsiaTheme="minorEastAsia"/>
                <w:szCs w:val="21"/>
                <w:highlight w:val="none"/>
              </w:rPr>
              <w:t>分，本小项最高得</w:t>
            </w:r>
            <w:r>
              <w:rPr>
                <w:rFonts w:hint="eastAsia" w:cs="Times New Roman" w:asciiTheme="minorEastAsia" w:hAnsiTheme="minorEastAsia" w:eastAsiaTheme="minorEastAsia"/>
                <w:szCs w:val="21"/>
                <w:highlight w:val="none"/>
                <w:lang w:val="en-US" w:eastAsia="zh-CN"/>
              </w:rPr>
              <w:t>2</w:t>
            </w:r>
            <w:r>
              <w:rPr>
                <w:rFonts w:hint="eastAsia" w:cs="Times New Roman" w:asciiTheme="minorEastAsia" w:hAnsiTheme="minorEastAsia" w:eastAsiaTheme="minorEastAsia"/>
                <w:szCs w:val="21"/>
                <w:highlight w:val="none"/>
              </w:rPr>
              <w:t>分</w:t>
            </w:r>
            <w:r>
              <w:rPr>
                <w:rFonts w:hint="eastAsia" w:cs="Times New Roman" w:asciiTheme="minorEastAsia" w:hAnsiTheme="minorEastAsia" w:eastAsiaTheme="minorEastAsia"/>
                <w:szCs w:val="21"/>
                <w:highlight w:val="none"/>
                <w:lang w:eastAsia="zh-CN"/>
              </w:rPr>
              <w:t>。</w:t>
            </w:r>
          </w:p>
          <w:p w14:paraId="63E4D654">
            <w:pPr>
              <w:pStyle w:val="94"/>
              <w:spacing w:line="360" w:lineRule="exact"/>
              <w:ind w:left="34" w:leftChars="16" w:firstLine="0" w:firstLineChars="0"/>
              <w:rPr>
                <w:rFonts w:hint="eastAsia" w:cs="Times New Roman" w:asciiTheme="minorEastAsia" w:hAnsiTheme="minorEastAsia" w:eastAsiaTheme="minorEastAsia"/>
                <w:szCs w:val="21"/>
                <w:highlight w:val="none"/>
              </w:rPr>
            </w:pPr>
            <w:r>
              <w:rPr>
                <w:rFonts w:hint="eastAsia" w:cs="Times New Roman" w:asciiTheme="minorEastAsia" w:hAnsiTheme="minorEastAsia" w:eastAsiaTheme="minorEastAsia"/>
                <w:szCs w:val="21"/>
                <w:highlight w:val="none"/>
                <w:lang w:val="en-US" w:eastAsia="zh-CN"/>
              </w:rPr>
              <w:t>2.项目售后成员</w:t>
            </w:r>
            <w:r>
              <w:rPr>
                <w:rFonts w:hint="eastAsia" w:cs="Times New Roman" w:asciiTheme="minorEastAsia" w:hAnsiTheme="minorEastAsia" w:eastAsiaTheme="minorEastAsia"/>
                <w:szCs w:val="21"/>
                <w:highlight w:val="none"/>
              </w:rPr>
              <w:t>具有售后服务管理师证书，</w:t>
            </w:r>
            <w:r>
              <w:rPr>
                <w:rFonts w:hint="eastAsia" w:cs="Times New Roman" w:asciiTheme="minorEastAsia" w:hAnsiTheme="minorEastAsia" w:eastAsiaTheme="minorEastAsia"/>
                <w:szCs w:val="21"/>
                <w:highlight w:val="none"/>
                <w:lang w:val="en-US" w:eastAsia="zh-CN"/>
              </w:rPr>
              <w:t>提供1人</w:t>
            </w:r>
            <w:r>
              <w:rPr>
                <w:rFonts w:hint="eastAsia" w:cs="Times New Roman" w:asciiTheme="minorEastAsia" w:hAnsiTheme="minorEastAsia" w:eastAsiaTheme="minorEastAsia"/>
                <w:szCs w:val="21"/>
                <w:highlight w:val="none"/>
              </w:rPr>
              <w:t>得</w:t>
            </w:r>
            <w:r>
              <w:rPr>
                <w:rFonts w:hint="eastAsia" w:cs="Times New Roman" w:asciiTheme="minorEastAsia" w:hAnsiTheme="minorEastAsia" w:eastAsiaTheme="minorEastAsia"/>
                <w:szCs w:val="21"/>
                <w:highlight w:val="none"/>
                <w:lang w:val="en-US" w:eastAsia="zh-CN"/>
              </w:rPr>
              <w:t>0.5</w:t>
            </w:r>
            <w:r>
              <w:rPr>
                <w:rFonts w:hint="eastAsia" w:cs="Times New Roman" w:asciiTheme="minorEastAsia" w:hAnsiTheme="minorEastAsia" w:eastAsiaTheme="minorEastAsia"/>
                <w:szCs w:val="21"/>
                <w:highlight w:val="none"/>
              </w:rPr>
              <w:t>分</w:t>
            </w:r>
            <w:r>
              <w:rPr>
                <w:rFonts w:hint="eastAsia" w:cs="Times New Roman" w:asciiTheme="minorEastAsia" w:hAnsiTheme="minorEastAsia" w:eastAsiaTheme="minorEastAsia"/>
                <w:szCs w:val="21"/>
                <w:highlight w:val="none"/>
                <w:lang w:eastAsia="zh-CN"/>
              </w:rPr>
              <w:t>，</w:t>
            </w:r>
            <w:r>
              <w:rPr>
                <w:rFonts w:hint="eastAsia" w:cs="Times New Roman" w:asciiTheme="minorEastAsia" w:hAnsiTheme="minorEastAsia" w:eastAsiaTheme="minorEastAsia"/>
                <w:szCs w:val="21"/>
                <w:highlight w:val="none"/>
                <w:lang w:val="en-US" w:eastAsia="zh-CN"/>
              </w:rPr>
              <w:t>本小项最高得1分</w:t>
            </w:r>
            <w:r>
              <w:rPr>
                <w:rFonts w:hint="eastAsia" w:cs="Times New Roman" w:asciiTheme="minorEastAsia" w:hAnsiTheme="minorEastAsia" w:eastAsiaTheme="minorEastAsia"/>
                <w:szCs w:val="21"/>
                <w:highlight w:val="none"/>
                <w:lang w:eastAsia="zh-CN"/>
              </w:rPr>
              <w:t>。</w:t>
            </w:r>
          </w:p>
          <w:p w14:paraId="00837E15">
            <w:pPr>
              <w:pStyle w:val="94"/>
              <w:spacing w:line="360" w:lineRule="exact"/>
              <w:ind w:left="34" w:leftChars="16" w:firstLine="0" w:firstLineChars="0"/>
              <w:rPr>
                <w:rFonts w:hint="eastAsia" w:cs="Times New Roman" w:asciiTheme="minorEastAsia" w:hAnsiTheme="minorEastAsia" w:eastAsiaTheme="minorEastAsia"/>
                <w:szCs w:val="21"/>
                <w:highlight w:val="none"/>
              </w:rPr>
            </w:pPr>
            <w:r>
              <w:rPr>
                <w:rFonts w:hint="eastAsia" w:cs="Times New Roman" w:asciiTheme="minorEastAsia" w:hAnsiTheme="minorEastAsia" w:eastAsiaTheme="minorEastAsia"/>
                <w:szCs w:val="21"/>
                <w:highlight w:val="none"/>
              </w:rPr>
              <w:t>（二）评审依据</w:t>
            </w:r>
          </w:p>
          <w:p w14:paraId="052CA3F8">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highlight w:val="none"/>
              </w:rPr>
              <w:t>1.要求提供人员清单及通过</w:t>
            </w:r>
            <w:r>
              <w:rPr>
                <w:rFonts w:hint="eastAsia" w:cs="Times New Roman" w:asciiTheme="minorEastAsia" w:hAnsiTheme="minorEastAsia" w:eastAsiaTheme="minorEastAsia"/>
                <w:szCs w:val="21"/>
              </w:rPr>
              <w:t>投标人缴纳的</w:t>
            </w:r>
            <w:r>
              <w:rPr>
                <w:rFonts w:hint="eastAsia" w:cs="Times New Roman" w:asciiTheme="minorEastAsia" w:hAnsiTheme="minorEastAsia" w:eastAsiaTheme="minorEastAsia"/>
                <w:szCs w:val="21"/>
                <w:lang w:val="en-US" w:eastAsia="zh-CN"/>
              </w:rPr>
              <w:t>开标当月的上一个月</w:t>
            </w:r>
            <w:r>
              <w:rPr>
                <w:rFonts w:hint="eastAsia" w:cs="Times New Roman" w:asciiTheme="minorEastAsia" w:hAnsiTheme="minorEastAsia" w:eastAsiaTheme="minorEastAsia"/>
                <w:szCs w:val="21"/>
              </w:rPr>
              <w:t>的社保证明作为本单位员工的证明依据。若供应商成立不足一个月的，需提供成立情况说明函（格式自拟），无需提供相关人员社保，亦可得分；若为退休返聘人员，需提供说明函（格式自拟），无需提供相关人员社保。</w:t>
            </w:r>
          </w:p>
          <w:p w14:paraId="282A4718">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2.需提供项目团队成员清单（格式自拟）。</w:t>
            </w:r>
          </w:p>
          <w:p w14:paraId="031A44B7">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要求提供学历或学位证书的，要求投标人提供证书扫描件以及学信网查询记录，原件备查。对于较早颁发的学历证书，学信网无法查询的，要求提供证书扫描件并提供其他佐证材料（如毕业院校、人社部门等颁发机构或监管机构等单位出具的证明）作为得分依据。海外留学人员（含港澳台）学历无法通过学信网站查询的，应当提供教育部留学服务中心出具的国外学历认证证书以及教育部留学服务中心官网查询截图。若证明文件为其它语言，必须附中文译文，以中文译文为准。</w:t>
            </w:r>
          </w:p>
          <w:p w14:paraId="00DF71F5">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4要求提供投标人相关人员证书作为得分依据。</w:t>
            </w:r>
          </w:p>
          <w:p w14:paraId="4E4BEAFD">
            <w:pPr>
              <w:pStyle w:val="94"/>
              <w:spacing w:line="360" w:lineRule="exact"/>
              <w:ind w:left="34" w:leftChars="16" w:firstLine="0" w:firstLineChars="0"/>
              <w:rPr>
                <w:rFonts w:hint="eastAsia" w:cs="宋体" w:asciiTheme="minorEastAsia" w:hAnsiTheme="minorEastAsia" w:eastAsiaTheme="minorEastAsia"/>
                <w:szCs w:val="21"/>
              </w:rPr>
            </w:pPr>
            <w:r>
              <w:rPr>
                <w:rFonts w:hint="eastAsia" w:cs="Times New Roman" w:asciiTheme="minorEastAsia" w:hAnsiTheme="minorEastAsia" w:eastAsiaTheme="minorEastAsia"/>
                <w:szCs w:val="21"/>
              </w:rPr>
              <w:t>5.以上资料均要求提供扫描件</w:t>
            </w:r>
            <w:r>
              <w:rPr>
                <w:rFonts w:hint="eastAsia" w:cs="Times New Roman" w:asciiTheme="minorEastAsia" w:hAnsiTheme="minorEastAsia" w:eastAsiaTheme="minorEastAsia"/>
                <w:szCs w:val="21"/>
                <w:lang w:val="en-US" w:eastAsia="zh-CN"/>
              </w:rPr>
              <w:t>或复印件</w:t>
            </w:r>
            <w:r>
              <w:rPr>
                <w:rFonts w:hint="eastAsia" w:cs="Times New Roman" w:asciiTheme="minorEastAsia" w:hAnsiTheme="minorEastAsia" w:eastAsiaTheme="minorEastAsia"/>
                <w:szCs w:val="21"/>
              </w:rPr>
              <w:t>。评分中出现无证明资料或专家无法凭所提供资料判断是否得分的情况，一律作不得分处理。</w:t>
            </w:r>
          </w:p>
        </w:tc>
        <w:tc>
          <w:tcPr>
            <w:tcW w:w="1187" w:type="dxa"/>
            <w:vAlign w:val="center"/>
          </w:tcPr>
          <w:p w14:paraId="24AAB26A">
            <w:pPr>
              <w:spacing w:line="360" w:lineRule="exact"/>
              <w:jc w:val="center"/>
              <w:rPr>
                <w:rFonts w:hint="default"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评委打分</w:t>
            </w:r>
          </w:p>
        </w:tc>
      </w:tr>
      <w:tr w14:paraId="3FEA66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29" w:hRule="atLeast"/>
          <w:jc w:val="center"/>
        </w:trPr>
        <w:tc>
          <w:tcPr>
            <w:tcW w:w="930" w:type="dxa"/>
            <w:vAlign w:val="center"/>
          </w:tcPr>
          <w:p w14:paraId="593F051D">
            <w:pPr>
              <w:widowControl/>
              <w:snapToGrid w:val="0"/>
              <w:spacing w:line="360" w:lineRule="exact"/>
              <w:jc w:val="center"/>
              <w:rPr>
                <w:rFonts w:hint="eastAsia" w:cs="宋体" w:asciiTheme="minorEastAsia" w:hAnsiTheme="minorEastAsia" w:eastAsiaTheme="minorEastAsia"/>
                <w:kern w:val="0"/>
                <w:szCs w:val="21"/>
                <w:lang w:eastAsia="zh-CN"/>
              </w:rPr>
            </w:pPr>
            <w:r>
              <w:rPr>
                <w:rFonts w:hint="eastAsia" w:asciiTheme="minorEastAsia" w:hAnsiTheme="minorEastAsia" w:eastAsiaTheme="minorEastAsia"/>
                <w:kern w:val="0"/>
                <w:szCs w:val="21"/>
                <w:lang w:val="en-US" w:eastAsia="zh-CN"/>
              </w:rPr>
              <w:t>5</w:t>
            </w:r>
          </w:p>
        </w:tc>
        <w:tc>
          <w:tcPr>
            <w:tcW w:w="1143" w:type="dxa"/>
            <w:vAlign w:val="center"/>
          </w:tcPr>
          <w:p w14:paraId="2BEAD645">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配套保障</w:t>
            </w:r>
          </w:p>
        </w:tc>
        <w:tc>
          <w:tcPr>
            <w:tcW w:w="709" w:type="dxa"/>
            <w:vAlign w:val="center"/>
          </w:tcPr>
          <w:p w14:paraId="522372E0">
            <w:pPr>
              <w:spacing w:line="360" w:lineRule="exact"/>
              <w:jc w:val="center"/>
              <w:rPr>
                <w:rFonts w:hint="default" w:cs="仿宋" w:asciiTheme="minorEastAsia" w:hAnsiTheme="minorEastAsia" w:eastAsiaTheme="minorEastAsia"/>
                <w:szCs w:val="21"/>
                <w:lang w:val="en-US"/>
              </w:rPr>
            </w:pPr>
            <w:r>
              <w:rPr>
                <w:rFonts w:hint="eastAsia" w:cs="仿宋" w:asciiTheme="minorEastAsia" w:hAnsiTheme="minorEastAsia" w:eastAsiaTheme="minorEastAsia"/>
                <w:szCs w:val="21"/>
                <w:lang w:val="en-US" w:eastAsia="zh-CN"/>
              </w:rPr>
              <w:t>3</w:t>
            </w:r>
          </w:p>
        </w:tc>
        <w:tc>
          <w:tcPr>
            <w:tcW w:w="5953" w:type="dxa"/>
            <w:vAlign w:val="center"/>
          </w:tcPr>
          <w:p w14:paraId="66DAA219">
            <w:pPr>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（一）评分内容：</w:t>
            </w:r>
          </w:p>
          <w:p w14:paraId="7CCFBA79">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1、投标人</w:t>
            </w:r>
            <w:r>
              <w:rPr>
                <w:rFonts w:hint="eastAsia" w:cs="Times New Roman" w:asciiTheme="minorEastAsia" w:hAnsiTheme="minorEastAsia" w:eastAsiaTheme="minorEastAsia"/>
                <w:szCs w:val="21"/>
                <w:lang w:val="en-US" w:eastAsia="zh-CN"/>
              </w:rPr>
              <w:t>仓储能力情况，</w:t>
            </w:r>
            <w:r>
              <w:rPr>
                <w:rFonts w:hint="eastAsia" w:cs="Times New Roman" w:asciiTheme="minorEastAsia" w:hAnsiTheme="minorEastAsia" w:eastAsiaTheme="minorEastAsia"/>
                <w:szCs w:val="21"/>
              </w:rPr>
              <w:t>根据投标人的库存仓库</w:t>
            </w:r>
            <w:r>
              <w:rPr>
                <w:rFonts w:hint="eastAsia" w:cs="Times New Roman" w:asciiTheme="minorEastAsia" w:hAnsiTheme="minorEastAsia" w:eastAsiaTheme="minorEastAsia"/>
                <w:szCs w:val="21"/>
                <w:lang w:val="en-US" w:eastAsia="zh-CN"/>
              </w:rPr>
              <w:t>总</w:t>
            </w:r>
            <w:r>
              <w:rPr>
                <w:rFonts w:hint="eastAsia" w:cs="Times New Roman" w:asciiTheme="minorEastAsia" w:hAnsiTheme="minorEastAsia" w:eastAsiaTheme="minorEastAsia"/>
                <w:szCs w:val="21"/>
              </w:rPr>
              <w:t>面积进行评分：</w:t>
            </w:r>
          </w:p>
          <w:p w14:paraId="743630EF">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（1）建筑总</w:t>
            </w:r>
            <w:r>
              <w:rPr>
                <w:rFonts w:hint="eastAsia" w:cs="Times New Roman" w:asciiTheme="minorEastAsia" w:hAnsiTheme="minorEastAsia" w:eastAsiaTheme="minorEastAsia"/>
                <w:szCs w:val="21"/>
              </w:rPr>
              <w:t>面积</w:t>
            </w:r>
            <w:r>
              <w:rPr>
                <w:rFonts w:hint="eastAsia" w:cs="Times New Roman" w:asciiTheme="minorEastAsia" w:hAnsiTheme="minorEastAsia" w:eastAsiaTheme="minorEastAsia"/>
                <w:szCs w:val="21"/>
                <w:lang w:val="en-US" w:eastAsia="zh-CN"/>
              </w:rPr>
              <w:t>≥1000</w:t>
            </w:r>
            <w:r>
              <w:rPr>
                <w:rFonts w:hint="eastAsia" w:cs="Times New Roman" w:asciiTheme="minorEastAsia" w:hAnsiTheme="minorEastAsia" w:eastAsiaTheme="minorEastAsia"/>
                <w:szCs w:val="21"/>
              </w:rPr>
              <w:t>平方米，得</w:t>
            </w: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分；</w:t>
            </w:r>
          </w:p>
          <w:p w14:paraId="558BFDEE">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（2）500</w:t>
            </w:r>
            <w:r>
              <w:rPr>
                <w:rFonts w:hint="eastAsia" w:cs="Times New Roman" w:asciiTheme="minorEastAsia" w:hAnsiTheme="minorEastAsia" w:eastAsiaTheme="minorEastAsia"/>
                <w:szCs w:val="21"/>
              </w:rPr>
              <w:t>平方米≤</w:t>
            </w:r>
            <w:r>
              <w:rPr>
                <w:rFonts w:hint="eastAsia" w:cs="Times New Roman" w:asciiTheme="minorEastAsia" w:hAnsiTheme="minorEastAsia" w:eastAsiaTheme="minorEastAsia"/>
                <w:szCs w:val="21"/>
                <w:lang w:val="en-US" w:eastAsia="zh-CN"/>
              </w:rPr>
              <w:t>建筑总</w:t>
            </w:r>
            <w:r>
              <w:rPr>
                <w:rFonts w:hint="eastAsia" w:cs="Times New Roman" w:asciiTheme="minorEastAsia" w:hAnsiTheme="minorEastAsia" w:eastAsiaTheme="minorEastAsia"/>
                <w:szCs w:val="21"/>
              </w:rPr>
              <w:t>面积＜</w:t>
            </w:r>
            <w:r>
              <w:rPr>
                <w:rFonts w:hint="eastAsia" w:cs="Times New Roman" w:asciiTheme="minorEastAsia" w:hAnsiTheme="minorEastAsia" w:eastAsiaTheme="minorEastAsia"/>
                <w:szCs w:val="21"/>
                <w:lang w:val="en-US" w:eastAsia="zh-CN"/>
              </w:rPr>
              <w:t>1000</w:t>
            </w:r>
            <w:r>
              <w:rPr>
                <w:rFonts w:hint="eastAsia" w:cs="Times New Roman" w:asciiTheme="minorEastAsia" w:hAnsiTheme="minorEastAsia" w:eastAsiaTheme="minorEastAsia"/>
                <w:szCs w:val="21"/>
              </w:rPr>
              <w:t>平方米，得</w:t>
            </w:r>
            <w:r>
              <w:rPr>
                <w:rFonts w:hint="eastAsia" w:cs="Times New Roman" w:asciiTheme="minorEastAsia" w:hAnsiTheme="minorEastAsia" w:eastAsiaTheme="minorEastAsia"/>
                <w:szCs w:val="21"/>
                <w:lang w:val="en-US" w:eastAsia="zh-CN"/>
              </w:rPr>
              <w:t>2</w:t>
            </w:r>
            <w:r>
              <w:rPr>
                <w:rFonts w:hint="eastAsia" w:cs="Times New Roman" w:asciiTheme="minorEastAsia" w:hAnsiTheme="minorEastAsia" w:eastAsiaTheme="minorEastAsia"/>
                <w:szCs w:val="21"/>
              </w:rPr>
              <w:t>分；</w:t>
            </w:r>
          </w:p>
          <w:p w14:paraId="2564B82E">
            <w:pPr>
              <w:pStyle w:val="94"/>
              <w:spacing w:line="360" w:lineRule="exact"/>
              <w:ind w:left="34" w:leftChars="16" w:firstLine="0" w:firstLineChars="0"/>
              <w:rPr>
                <w:rFonts w:hint="default"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lang w:val="en-US" w:eastAsia="zh-CN"/>
              </w:rPr>
              <w:t>（3）0＜建筑总</w:t>
            </w:r>
            <w:r>
              <w:rPr>
                <w:rFonts w:hint="eastAsia" w:cs="Times New Roman" w:asciiTheme="minorEastAsia" w:hAnsiTheme="minorEastAsia" w:eastAsiaTheme="minorEastAsia"/>
                <w:szCs w:val="21"/>
              </w:rPr>
              <w:t>面积＜</w:t>
            </w:r>
            <w:r>
              <w:rPr>
                <w:rFonts w:hint="eastAsia" w:cs="Times New Roman" w:asciiTheme="minorEastAsia" w:hAnsiTheme="minorEastAsia" w:eastAsiaTheme="minorEastAsia"/>
                <w:szCs w:val="21"/>
                <w:lang w:val="en-US" w:eastAsia="zh-CN"/>
              </w:rPr>
              <w:t>500</w:t>
            </w:r>
            <w:r>
              <w:rPr>
                <w:rFonts w:hint="eastAsia" w:cs="Times New Roman" w:asciiTheme="minorEastAsia" w:hAnsiTheme="minorEastAsia" w:eastAsiaTheme="minorEastAsia"/>
                <w:szCs w:val="21"/>
              </w:rPr>
              <w:t>平方米，得</w:t>
            </w:r>
            <w:r>
              <w:rPr>
                <w:rFonts w:hint="eastAsia" w:cs="Times New Roman" w:asciiTheme="minorEastAsia" w:hAnsiTheme="minorEastAsia" w:eastAsiaTheme="minorEastAsia"/>
                <w:szCs w:val="21"/>
                <w:lang w:val="en-US" w:eastAsia="zh-CN"/>
              </w:rPr>
              <w:t>1</w:t>
            </w:r>
            <w:r>
              <w:rPr>
                <w:rFonts w:hint="eastAsia" w:cs="Times New Roman" w:asciiTheme="minorEastAsia" w:hAnsiTheme="minorEastAsia" w:eastAsiaTheme="minorEastAsia"/>
                <w:szCs w:val="21"/>
              </w:rPr>
              <w:t>分</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其他情况不得分。</w:t>
            </w:r>
          </w:p>
          <w:p w14:paraId="46A3CC62">
            <w:pPr>
              <w:pStyle w:val="94"/>
              <w:spacing w:line="360" w:lineRule="exact"/>
              <w:ind w:left="34" w:leftChars="16" w:firstLine="0" w:firstLineChars="0"/>
              <w:rPr>
                <w:rFonts w:hint="default"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lang w:val="en-US" w:eastAsia="zh-CN"/>
              </w:rPr>
              <w:t>投标人有多个仓库的，不累计得分，只计分一次。</w:t>
            </w:r>
          </w:p>
          <w:p w14:paraId="7A82866D">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（二）评分依据：</w:t>
            </w:r>
          </w:p>
          <w:p w14:paraId="234D8006">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1、投标人有固定的库存仓库：</w:t>
            </w:r>
          </w:p>
          <w:p w14:paraId="6DAA224D">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1</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自有的仓库所提供自有产权证明；</w:t>
            </w:r>
          </w:p>
          <w:p w14:paraId="117DA8CE">
            <w:pPr>
              <w:pStyle w:val="94"/>
              <w:spacing w:line="360" w:lineRule="exact"/>
              <w:ind w:left="34" w:leftChars="16" w:firstLine="0" w:firstLineChars="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2</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租赁的仓库提供：①租赁合同关键页（包括但不限于：合同封面、场地面积、合同签订日期、合同双方签字盖章页，承租方为投标人，租赁期限须涵盖本项目投标截止日期。）；②提供证明</w:t>
            </w:r>
            <w:r>
              <w:rPr>
                <w:rFonts w:hint="eastAsia" w:cs="Times New Roman" w:asciiTheme="minorEastAsia" w:hAnsiTheme="minorEastAsia" w:eastAsiaTheme="minorEastAsia"/>
                <w:szCs w:val="21"/>
                <w:lang w:val="en-US" w:eastAsia="zh-CN"/>
              </w:rPr>
              <w:t>开标前近一个月</w:t>
            </w:r>
            <w:r>
              <w:rPr>
                <w:rFonts w:hint="eastAsia" w:cs="Times New Roman" w:asciiTheme="minorEastAsia" w:hAnsiTheme="minorEastAsia" w:eastAsiaTheme="minorEastAsia"/>
                <w:szCs w:val="21"/>
              </w:rPr>
              <w:t>已缴</w:t>
            </w:r>
            <w:r>
              <w:rPr>
                <w:rFonts w:hint="eastAsia" w:cs="Times New Roman" w:asciiTheme="minorEastAsia" w:hAnsiTheme="minorEastAsia" w:eastAsiaTheme="minorEastAsia"/>
                <w:szCs w:val="21"/>
                <w:lang w:val="en-US" w:eastAsia="zh-CN"/>
              </w:rPr>
              <w:t>纳仓库</w:t>
            </w:r>
            <w:r>
              <w:rPr>
                <w:rFonts w:hint="eastAsia" w:cs="Times New Roman" w:asciiTheme="minorEastAsia" w:hAnsiTheme="minorEastAsia" w:eastAsiaTheme="minorEastAsia"/>
                <w:szCs w:val="21"/>
              </w:rPr>
              <w:t>租赁费</w:t>
            </w:r>
            <w:r>
              <w:rPr>
                <w:rFonts w:hint="eastAsia" w:cs="Times New Roman" w:asciiTheme="minorEastAsia" w:hAnsiTheme="minorEastAsia" w:eastAsiaTheme="minorEastAsia"/>
                <w:szCs w:val="21"/>
                <w:lang w:val="en-US" w:eastAsia="zh-CN"/>
              </w:rPr>
              <w:t>用</w:t>
            </w:r>
            <w:r>
              <w:rPr>
                <w:rFonts w:hint="eastAsia" w:cs="Times New Roman" w:asciiTheme="minorEastAsia" w:hAnsiTheme="minorEastAsia" w:eastAsiaTheme="minorEastAsia"/>
                <w:szCs w:val="21"/>
              </w:rPr>
              <w:t>的转账凭证。</w:t>
            </w:r>
          </w:p>
          <w:p w14:paraId="7E07A6F8">
            <w:pPr>
              <w:pStyle w:val="94"/>
              <w:spacing w:line="360" w:lineRule="exact"/>
              <w:ind w:left="34" w:leftChars="16" w:firstLine="0" w:firstLineChars="0"/>
              <w:rPr>
                <w:rFonts w:asciiTheme="minorEastAsia" w:hAnsiTheme="minorEastAsia" w:eastAsiaTheme="minorEastAsia"/>
                <w:szCs w:val="21"/>
              </w:rPr>
            </w:pPr>
            <w:r>
              <w:rPr>
                <w:rFonts w:hint="eastAsia" w:cs="Times New Roman" w:asciiTheme="minorEastAsia" w:hAnsiTheme="minorEastAsia" w:eastAsiaTheme="minorEastAsia"/>
                <w:szCs w:val="21"/>
              </w:rPr>
              <w:t>2</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32B53D23">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6772A3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8" w:hRule="atLeast"/>
          <w:jc w:val="center"/>
        </w:trPr>
        <w:tc>
          <w:tcPr>
            <w:tcW w:w="930" w:type="dxa"/>
            <w:vAlign w:val="center"/>
          </w:tcPr>
          <w:p w14:paraId="4678E9B7">
            <w:pPr>
              <w:autoSpaceDE w:val="0"/>
              <w:autoSpaceDN w:val="0"/>
              <w:adjustRightInd w:val="0"/>
              <w:spacing w:line="360" w:lineRule="exact"/>
              <w:jc w:val="center"/>
              <w:rPr>
                <w:rFonts w:hint="eastAsia" w:cs="仿宋" w:asciiTheme="minorEastAsia" w:hAnsiTheme="minorEastAsia" w:eastAsiaTheme="minorEastAsia"/>
                <w:szCs w:val="21"/>
                <w:lang w:val="zh-CN" w:eastAsia="zh-CN"/>
              </w:rPr>
            </w:pPr>
            <w:r>
              <w:rPr>
                <w:rFonts w:hint="eastAsia" w:cs="仿宋" w:asciiTheme="minorEastAsia" w:hAnsiTheme="minorEastAsia" w:eastAsiaTheme="minorEastAsia"/>
                <w:szCs w:val="21"/>
                <w:lang w:val="en-US" w:eastAsia="zh-CN"/>
              </w:rPr>
              <w:t>6</w:t>
            </w:r>
          </w:p>
        </w:tc>
        <w:tc>
          <w:tcPr>
            <w:tcW w:w="1143" w:type="dxa"/>
            <w:vAlign w:val="center"/>
          </w:tcPr>
          <w:p w14:paraId="05B637AD">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诚信评审</w:t>
            </w:r>
          </w:p>
        </w:tc>
        <w:tc>
          <w:tcPr>
            <w:tcW w:w="709" w:type="dxa"/>
            <w:vAlign w:val="center"/>
          </w:tcPr>
          <w:p w14:paraId="06AE84B3">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5953" w:type="dxa"/>
            <w:vAlign w:val="center"/>
          </w:tcPr>
          <w:p w14:paraId="2BB0EACA">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4079FB60">
            <w:pPr>
              <w:tabs>
                <w:tab w:val="left" w:pos="175"/>
              </w:tabs>
              <w:spacing w:line="360" w:lineRule="exact"/>
              <w:ind w:left="33"/>
              <w:jc w:val="left"/>
              <w:rPr>
                <w:rFonts w:cs="仿宋"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5FCABF26">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bl>
    <w:p w14:paraId="6B506067">
      <w:pPr>
        <w:pStyle w:val="20"/>
      </w:pPr>
    </w:p>
    <w:p w14:paraId="1A939292">
      <w:pPr>
        <w:pStyle w:val="4"/>
        <w:spacing w:before="0" w:after="0"/>
        <w:jc w:val="left"/>
        <w:rPr>
          <w:rFonts w:asciiTheme="minorEastAsia" w:hAnsiTheme="minorEastAsia"/>
          <w:bCs w:val="0"/>
          <w:sz w:val="21"/>
          <w:szCs w:val="21"/>
        </w:rPr>
      </w:pPr>
      <w:bookmarkStart w:id="14" w:name="_Toc44690703"/>
      <w:bookmarkStart w:id="15" w:name="_Toc44691162"/>
      <w:bookmarkStart w:id="16" w:name="_Toc44691394"/>
      <w:bookmarkStart w:id="17" w:name="_Toc135293165"/>
      <w:bookmarkStart w:id="18" w:name="_Toc44690430"/>
      <w:r>
        <w:rPr>
          <w:rFonts w:hint="eastAsia" w:asciiTheme="minorEastAsia" w:hAnsiTheme="minorEastAsia"/>
          <w:bCs w:val="0"/>
          <w:sz w:val="21"/>
          <w:szCs w:val="21"/>
        </w:rPr>
        <w:t>备注：</w:t>
      </w:r>
      <w:bookmarkEnd w:id="14"/>
      <w:bookmarkEnd w:id="15"/>
      <w:bookmarkEnd w:id="16"/>
      <w:bookmarkEnd w:id="17"/>
      <w:bookmarkEnd w:id="18"/>
    </w:p>
    <w:p w14:paraId="66EDEC43">
      <w:pPr>
        <w:pStyle w:val="3"/>
        <w:spacing w:before="0" w:after="0"/>
      </w:pPr>
      <w:bookmarkStart w:id="19" w:name="_Toc135293166"/>
      <w:r>
        <w:rPr>
          <w:rFonts w:hint="eastAsia"/>
        </w:rPr>
        <w:t>1、资质证书有效期</w:t>
      </w:r>
      <w:bookmarkEnd w:id="19"/>
    </w:p>
    <w:p w14:paraId="26C778A6">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adjustRightInd w:val="0"/>
        <w:spacing w:line="360" w:lineRule="exact"/>
        <w:rPr>
          <w:rFonts w:asciiTheme="minorEastAsia" w:hAnsiTheme="minorEastAsia" w:eastAsiaTheme="minorEastAsia"/>
          <w:b/>
        </w:rPr>
      </w:pPr>
    </w:p>
    <w:p w14:paraId="7B2CE8EC">
      <w:pPr>
        <w:pStyle w:val="3"/>
        <w:spacing w:before="0" w:after="0"/>
        <w:rPr>
          <w:rFonts w:asciiTheme="minorEastAsia" w:hAnsiTheme="minorEastAsia" w:eastAsiaTheme="minorEastAsia"/>
        </w:rPr>
      </w:pPr>
      <w:bookmarkStart w:id="20" w:name="_Toc135293167"/>
      <w:r>
        <w:rPr>
          <w:rFonts w:hint="eastAsia" w:asciiTheme="minorEastAsia" w:hAnsiTheme="minorEastAsia" w:eastAsiaTheme="minorEastAsia"/>
        </w:rPr>
        <w:t>2、政府采购扶持政策</w:t>
      </w:r>
      <w:bookmarkEnd w:id="20"/>
    </w:p>
    <w:p w14:paraId="3369667D">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w:t>
      </w:r>
      <w:bookmarkStart w:id="114" w:name="_GoBack"/>
      <w:bookmarkEnd w:id="114"/>
      <w:r>
        <w:rPr>
          <w:rFonts w:hint="eastAsia" w:ascii="Calibri" w:hAnsi="宋体"/>
        </w:rPr>
        <w:t>采购包</w:t>
      </w:r>
      <w:r>
        <w:rPr>
          <w:rFonts w:hint="eastAsia" w:cs="仿宋" w:asciiTheme="minorEastAsia" w:hAnsiTheme="minorEastAsia" w:eastAsiaTheme="minorEastAsia"/>
          <w:szCs w:val="21"/>
        </w:rPr>
        <w:t>：不执行价格评审优惠的扶持政策。</w:t>
      </w:r>
    </w:p>
    <w:p w14:paraId="380AB1E3">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u w:val="single"/>
          <w:lang w:val="en-US" w:eastAsia="zh-CN"/>
        </w:rPr>
        <w:t>/</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1A4CE181">
      <w:pPr>
        <w:spacing w:line="360" w:lineRule="auto"/>
        <w:ind w:firstLine="422" w:firstLineChars="200"/>
        <w:rPr>
          <w:rFonts w:ascii="宋体" w:hAnsi="宋体"/>
          <w:b/>
          <w:szCs w:val="21"/>
        </w:rPr>
      </w:pPr>
      <w:r>
        <w:rPr>
          <w:rFonts w:hint="eastAsia" w:asciiTheme="minorEastAsia" w:hAnsiTheme="minorEastAsia" w:eastAsiaTheme="minorEastAsia"/>
          <w:b/>
          <w:szCs w:val="21"/>
        </w:rPr>
        <w:t>（四）</w:t>
      </w:r>
      <w:r>
        <w:rPr>
          <w:rFonts w:hint="eastAsia"/>
          <w:b/>
        </w:rPr>
        <w:t>其他说明</w:t>
      </w:r>
    </w:p>
    <w:p w14:paraId="36493E3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p>
    <w:p w14:paraId="74BC4412">
      <w:pPr>
        <w:spacing w:line="360" w:lineRule="auto"/>
        <w:ind w:firstLine="424" w:firstLineChars="202"/>
      </w:pPr>
    </w:p>
    <w:p w14:paraId="013BA3A7">
      <w:pPr>
        <w:spacing w:line="360" w:lineRule="auto"/>
        <w:ind w:firstLine="424" w:firstLineChars="202"/>
      </w:pPr>
    </w:p>
    <w:p w14:paraId="40B31339">
      <w:pPr>
        <w:widowControl/>
        <w:jc w:val="left"/>
      </w:pPr>
      <w:r>
        <w:br w:type="page"/>
      </w:r>
    </w:p>
    <w:p w14:paraId="4B789A5C">
      <w:pPr>
        <w:widowControl/>
        <w:jc w:val="left"/>
      </w:pPr>
    </w:p>
    <w:p w14:paraId="3ABA1244">
      <w:pPr>
        <w:pStyle w:val="2"/>
      </w:pPr>
      <w:bookmarkStart w:id="21" w:name="_Toc135293168"/>
      <w:r>
        <w:rPr>
          <w:rFonts w:hint="eastAsia"/>
        </w:rPr>
        <w:t>第五章  投标人须知前附表</w:t>
      </w:r>
      <w:bookmarkEnd w:id="21"/>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7"/>
              <w:spacing w:line="360" w:lineRule="auto"/>
              <w:jc w:val="center"/>
              <w:rPr>
                <w:rFonts w:hAnsi="宋体"/>
              </w:rPr>
            </w:pPr>
            <w:r>
              <w:rPr>
                <w:rFonts w:hint="eastAsia" w:hAnsi="宋体"/>
              </w:rPr>
              <w:t>项号</w:t>
            </w:r>
          </w:p>
        </w:tc>
        <w:tc>
          <w:tcPr>
            <w:tcW w:w="1038" w:type="dxa"/>
            <w:vAlign w:val="center"/>
          </w:tcPr>
          <w:p w14:paraId="004FF1B2">
            <w:pPr>
              <w:pStyle w:val="27"/>
              <w:spacing w:line="360" w:lineRule="auto"/>
              <w:jc w:val="center"/>
              <w:rPr>
                <w:rFonts w:hAnsi="宋体"/>
              </w:rPr>
            </w:pPr>
            <w:r>
              <w:rPr>
                <w:rFonts w:hint="eastAsia" w:hAnsi="宋体"/>
              </w:rPr>
              <w:t>条款号</w:t>
            </w:r>
          </w:p>
        </w:tc>
        <w:tc>
          <w:tcPr>
            <w:tcW w:w="1843" w:type="dxa"/>
            <w:vAlign w:val="center"/>
          </w:tcPr>
          <w:p w14:paraId="39C88661">
            <w:pPr>
              <w:pStyle w:val="27"/>
              <w:spacing w:line="360" w:lineRule="auto"/>
              <w:jc w:val="center"/>
              <w:rPr>
                <w:rFonts w:hAnsi="宋体"/>
              </w:rPr>
            </w:pPr>
            <w:r>
              <w:rPr>
                <w:rFonts w:hint="eastAsia" w:hAnsi="宋体"/>
              </w:rPr>
              <w:t>内容</w:t>
            </w:r>
          </w:p>
        </w:tc>
        <w:tc>
          <w:tcPr>
            <w:tcW w:w="6520" w:type="dxa"/>
          </w:tcPr>
          <w:p w14:paraId="2FA7FB95">
            <w:pPr>
              <w:pStyle w:val="27"/>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7"/>
              <w:spacing w:line="360" w:lineRule="auto"/>
              <w:jc w:val="center"/>
              <w:rPr>
                <w:rFonts w:hAnsi="宋体"/>
              </w:rPr>
            </w:pPr>
            <w:r>
              <w:rPr>
                <w:rFonts w:hAnsi="宋体"/>
              </w:rPr>
              <w:t>1</w:t>
            </w:r>
          </w:p>
        </w:tc>
        <w:tc>
          <w:tcPr>
            <w:tcW w:w="1038" w:type="dxa"/>
            <w:vAlign w:val="center"/>
          </w:tcPr>
          <w:p w14:paraId="7A147954">
            <w:pPr>
              <w:pStyle w:val="27"/>
              <w:spacing w:line="360" w:lineRule="auto"/>
              <w:jc w:val="center"/>
              <w:rPr>
                <w:rFonts w:hAnsi="宋体"/>
              </w:rPr>
            </w:pPr>
            <w:r>
              <w:rPr>
                <w:rFonts w:hAnsi="宋体"/>
              </w:rPr>
              <w:t>1.1</w:t>
            </w:r>
          </w:p>
        </w:tc>
        <w:tc>
          <w:tcPr>
            <w:tcW w:w="1843" w:type="dxa"/>
            <w:vAlign w:val="center"/>
          </w:tcPr>
          <w:p w14:paraId="2345A54F">
            <w:pPr>
              <w:pStyle w:val="27"/>
              <w:spacing w:line="360" w:lineRule="exact"/>
              <w:jc w:val="center"/>
              <w:rPr>
                <w:rFonts w:hAnsi="宋体"/>
              </w:rPr>
            </w:pPr>
            <w:r>
              <w:rPr>
                <w:rFonts w:hint="eastAsia" w:hAnsi="宋体"/>
              </w:rPr>
              <w:t>项目名称</w:t>
            </w:r>
          </w:p>
        </w:tc>
        <w:tc>
          <w:tcPr>
            <w:tcW w:w="6520" w:type="dxa"/>
            <w:vAlign w:val="center"/>
          </w:tcPr>
          <w:p w14:paraId="69996866">
            <w:pPr>
              <w:pStyle w:val="27"/>
              <w:spacing w:line="360" w:lineRule="exact"/>
              <w:rPr>
                <w:rFonts w:hint="eastAsia" w:eastAsia="宋体"/>
                <w:lang w:eastAsia="zh-CN"/>
              </w:rPr>
            </w:pPr>
            <w:r>
              <w:rPr>
                <w:rFonts w:hint="eastAsia"/>
                <w:lang w:eastAsia="zh-CN"/>
              </w:rPr>
              <w:t>深圳市中医院工会会员福利采购项目</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7"/>
              <w:spacing w:line="360" w:lineRule="auto"/>
              <w:jc w:val="center"/>
              <w:rPr>
                <w:rFonts w:hAnsi="宋体"/>
              </w:rPr>
            </w:pPr>
            <w:r>
              <w:rPr>
                <w:rFonts w:hint="eastAsia" w:hAnsi="宋体"/>
              </w:rPr>
              <w:t>2</w:t>
            </w:r>
          </w:p>
        </w:tc>
        <w:tc>
          <w:tcPr>
            <w:tcW w:w="1038" w:type="dxa"/>
            <w:vAlign w:val="center"/>
          </w:tcPr>
          <w:p w14:paraId="4A2440BC">
            <w:pPr>
              <w:pStyle w:val="27"/>
              <w:spacing w:line="360" w:lineRule="auto"/>
              <w:jc w:val="center"/>
              <w:rPr>
                <w:rFonts w:hAnsi="宋体"/>
              </w:rPr>
            </w:pPr>
            <w:r>
              <w:rPr>
                <w:rFonts w:hAnsi="宋体"/>
              </w:rPr>
              <w:t>2.1</w:t>
            </w:r>
          </w:p>
        </w:tc>
        <w:tc>
          <w:tcPr>
            <w:tcW w:w="1843" w:type="dxa"/>
            <w:vAlign w:val="center"/>
          </w:tcPr>
          <w:p w14:paraId="37A75B13">
            <w:pPr>
              <w:pStyle w:val="27"/>
              <w:spacing w:line="360" w:lineRule="exact"/>
              <w:jc w:val="center"/>
              <w:rPr>
                <w:rFonts w:hAnsi="宋体"/>
              </w:rPr>
            </w:pPr>
            <w:r>
              <w:rPr>
                <w:rFonts w:hint="eastAsia" w:hAnsi="宋体"/>
              </w:rPr>
              <w:t>采购人</w:t>
            </w:r>
          </w:p>
        </w:tc>
        <w:tc>
          <w:tcPr>
            <w:tcW w:w="6520" w:type="dxa"/>
            <w:vAlign w:val="center"/>
          </w:tcPr>
          <w:p w14:paraId="64AC917D">
            <w:pPr>
              <w:pStyle w:val="27"/>
              <w:spacing w:line="360" w:lineRule="exact"/>
              <w:rPr>
                <w:rFonts w:hint="eastAsia" w:hAnsi="宋体" w:eastAsia="宋体"/>
                <w:szCs w:val="24"/>
                <w:lang w:eastAsia="zh-CN"/>
              </w:rPr>
            </w:pPr>
            <w:r>
              <w:rPr>
                <w:rFonts w:hint="eastAsia" w:hAnsi="宋体"/>
                <w:snapToGrid w:val="0"/>
                <w:szCs w:val="21"/>
                <w:lang w:eastAsia="zh-CN"/>
              </w:rPr>
              <w:t>深圳市中医院工会委员会</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7"/>
              <w:spacing w:line="360" w:lineRule="auto"/>
              <w:jc w:val="center"/>
              <w:rPr>
                <w:rFonts w:hAnsi="宋体"/>
              </w:rPr>
            </w:pPr>
            <w:r>
              <w:rPr>
                <w:rFonts w:hint="eastAsia" w:hAnsi="宋体"/>
              </w:rPr>
              <w:t>3</w:t>
            </w:r>
          </w:p>
        </w:tc>
        <w:tc>
          <w:tcPr>
            <w:tcW w:w="1038" w:type="dxa"/>
            <w:vAlign w:val="center"/>
          </w:tcPr>
          <w:p w14:paraId="422E9C5A">
            <w:pPr>
              <w:pStyle w:val="27"/>
              <w:spacing w:line="360" w:lineRule="auto"/>
              <w:jc w:val="center"/>
              <w:rPr>
                <w:rFonts w:hAnsi="宋体"/>
              </w:rPr>
            </w:pPr>
            <w:r>
              <w:rPr>
                <w:rFonts w:hAnsi="宋体"/>
              </w:rPr>
              <w:t>2.2</w:t>
            </w:r>
          </w:p>
        </w:tc>
        <w:tc>
          <w:tcPr>
            <w:tcW w:w="1843" w:type="dxa"/>
            <w:vAlign w:val="center"/>
          </w:tcPr>
          <w:p w14:paraId="4C9A2A2B">
            <w:pPr>
              <w:pStyle w:val="27"/>
              <w:spacing w:line="360" w:lineRule="exact"/>
              <w:jc w:val="center"/>
              <w:rPr>
                <w:rFonts w:hAnsi="宋体"/>
              </w:rPr>
            </w:pPr>
            <w:r>
              <w:rPr>
                <w:rFonts w:hint="eastAsia" w:hAnsi="宋体"/>
              </w:rPr>
              <w:t>采购代理机构</w:t>
            </w:r>
          </w:p>
        </w:tc>
        <w:tc>
          <w:tcPr>
            <w:tcW w:w="6520" w:type="dxa"/>
            <w:vAlign w:val="center"/>
          </w:tcPr>
          <w:p w14:paraId="3A4B40E0">
            <w:pPr>
              <w:pStyle w:val="27"/>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7"/>
              <w:spacing w:line="360" w:lineRule="auto"/>
              <w:jc w:val="center"/>
              <w:rPr>
                <w:rFonts w:hAnsi="宋体"/>
              </w:rPr>
            </w:pPr>
            <w:r>
              <w:rPr>
                <w:rFonts w:hint="eastAsia" w:hAnsi="宋体"/>
              </w:rPr>
              <w:t>4</w:t>
            </w:r>
          </w:p>
        </w:tc>
        <w:tc>
          <w:tcPr>
            <w:tcW w:w="1038" w:type="dxa"/>
            <w:vAlign w:val="center"/>
          </w:tcPr>
          <w:p w14:paraId="0FE24216">
            <w:pPr>
              <w:pStyle w:val="27"/>
              <w:spacing w:line="360" w:lineRule="auto"/>
              <w:jc w:val="center"/>
              <w:rPr>
                <w:rFonts w:hAnsi="宋体"/>
              </w:rPr>
            </w:pPr>
            <w:r>
              <w:rPr>
                <w:rFonts w:hint="eastAsia" w:hAnsi="宋体"/>
              </w:rPr>
              <w:t>3.1</w:t>
            </w:r>
          </w:p>
        </w:tc>
        <w:tc>
          <w:tcPr>
            <w:tcW w:w="1843" w:type="dxa"/>
            <w:vAlign w:val="center"/>
          </w:tcPr>
          <w:p w14:paraId="26DEF2DF">
            <w:pPr>
              <w:pStyle w:val="27"/>
              <w:spacing w:line="360" w:lineRule="exact"/>
              <w:jc w:val="center"/>
              <w:rPr>
                <w:rFonts w:hAnsi="宋体"/>
              </w:rPr>
            </w:pPr>
            <w:r>
              <w:rPr>
                <w:rFonts w:hint="eastAsia" w:hAnsi="宋体"/>
              </w:rPr>
              <w:t>资金来源</w:t>
            </w:r>
          </w:p>
        </w:tc>
        <w:tc>
          <w:tcPr>
            <w:tcW w:w="6520" w:type="dxa"/>
            <w:vAlign w:val="center"/>
          </w:tcPr>
          <w:p w14:paraId="39F0A3BB">
            <w:pPr>
              <w:pStyle w:val="27"/>
              <w:spacing w:line="360" w:lineRule="exact"/>
              <w:rPr>
                <w:rFonts w:hAnsi="宋体"/>
              </w:rPr>
            </w:pPr>
            <w:r>
              <w:rPr>
                <w:rFonts w:hint="eastAsia" w:hAnsi="宋体" w:eastAsia="宋体" w:cs="MS Mincho"/>
                <w:sz w:val="24"/>
                <w:szCs w:val="24"/>
                <w:lang w:eastAsia="zh-CN"/>
              </w:rPr>
              <w:t>□</w:t>
            </w:r>
            <w:r>
              <w:rPr>
                <w:rFonts w:hint="eastAsia" w:hAnsi="宋体"/>
              </w:rPr>
              <w:t>财政资金/□自筹资金/</w:t>
            </w:r>
            <w:r>
              <w:rPr>
                <w:rFonts w:hint="eastAsia" w:hAnsi="宋体"/>
                <w:lang w:eastAsia="zh-CN"/>
              </w:rPr>
              <w:t>☑</w:t>
            </w:r>
            <w:r>
              <w:rPr>
                <w:rFonts w:hint="eastAsia" w:hAnsi="宋体"/>
              </w:rPr>
              <w:t>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7"/>
              <w:spacing w:line="360" w:lineRule="auto"/>
              <w:jc w:val="center"/>
              <w:rPr>
                <w:rFonts w:hAnsi="宋体"/>
              </w:rPr>
            </w:pPr>
            <w:r>
              <w:rPr>
                <w:rFonts w:hint="eastAsia" w:hAnsi="宋体"/>
              </w:rPr>
              <w:t>5</w:t>
            </w:r>
          </w:p>
        </w:tc>
        <w:tc>
          <w:tcPr>
            <w:tcW w:w="1038" w:type="dxa"/>
            <w:vAlign w:val="center"/>
          </w:tcPr>
          <w:p w14:paraId="6291A907">
            <w:pPr>
              <w:pStyle w:val="27"/>
              <w:spacing w:line="360" w:lineRule="auto"/>
              <w:jc w:val="center"/>
              <w:rPr>
                <w:rFonts w:hAnsi="宋体"/>
              </w:rPr>
            </w:pPr>
            <w:r>
              <w:rPr>
                <w:rFonts w:hint="eastAsia" w:hAnsi="宋体"/>
              </w:rPr>
              <w:t>4.7</w:t>
            </w:r>
          </w:p>
        </w:tc>
        <w:tc>
          <w:tcPr>
            <w:tcW w:w="1843" w:type="dxa"/>
            <w:vAlign w:val="center"/>
          </w:tcPr>
          <w:p w14:paraId="779D6175">
            <w:pPr>
              <w:pStyle w:val="27"/>
              <w:spacing w:line="360" w:lineRule="auto"/>
              <w:jc w:val="center"/>
              <w:rPr>
                <w:rFonts w:hAnsi="宋体"/>
              </w:rPr>
            </w:pPr>
            <w:r>
              <w:rPr>
                <w:rFonts w:hint="eastAsia" w:hAnsi="宋体"/>
              </w:rPr>
              <w:t>投标人资格要求</w:t>
            </w:r>
          </w:p>
        </w:tc>
        <w:tc>
          <w:tcPr>
            <w:tcW w:w="6520" w:type="dxa"/>
            <w:vAlign w:val="center"/>
          </w:tcPr>
          <w:p w14:paraId="746E7684">
            <w:pPr>
              <w:pStyle w:val="27"/>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7"/>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7"/>
              <w:spacing w:line="360" w:lineRule="auto"/>
              <w:jc w:val="center"/>
              <w:rPr>
                <w:rFonts w:hAnsi="宋体"/>
              </w:rPr>
            </w:pPr>
            <w:r>
              <w:rPr>
                <w:rFonts w:hint="eastAsia" w:hAnsi="宋体"/>
              </w:rPr>
              <w:t>6</w:t>
            </w:r>
          </w:p>
        </w:tc>
        <w:tc>
          <w:tcPr>
            <w:tcW w:w="1038" w:type="dxa"/>
            <w:vAlign w:val="center"/>
          </w:tcPr>
          <w:p w14:paraId="1A3D77A0">
            <w:pPr>
              <w:pStyle w:val="27"/>
              <w:spacing w:line="360" w:lineRule="auto"/>
              <w:jc w:val="center"/>
              <w:rPr>
                <w:rFonts w:hAnsi="宋体"/>
              </w:rPr>
            </w:pPr>
            <w:r>
              <w:rPr>
                <w:rFonts w:hint="eastAsia" w:hAnsi="宋体"/>
              </w:rPr>
              <w:t>4.8</w:t>
            </w:r>
          </w:p>
        </w:tc>
        <w:tc>
          <w:tcPr>
            <w:tcW w:w="1843" w:type="dxa"/>
            <w:vAlign w:val="center"/>
          </w:tcPr>
          <w:p w14:paraId="47A975DB">
            <w:pPr>
              <w:pStyle w:val="27"/>
              <w:spacing w:line="360" w:lineRule="auto"/>
              <w:jc w:val="center"/>
              <w:rPr>
                <w:rFonts w:hAnsi="宋体"/>
              </w:rPr>
            </w:pPr>
            <w:r>
              <w:rPr>
                <w:rFonts w:hint="eastAsia" w:hAnsi="宋体"/>
              </w:rPr>
              <w:t>联合体投标</w:t>
            </w:r>
          </w:p>
        </w:tc>
        <w:tc>
          <w:tcPr>
            <w:tcW w:w="6520" w:type="dxa"/>
          </w:tcPr>
          <w:p w14:paraId="0736499A">
            <w:pPr>
              <w:pStyle w:val="27"/>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7"/>
              <w:spacing w:line="360" w:lineRule="auto"/>
              <w:jc w:val="center"/>
              <w:rPr>
                <w:rFonts w:hAnsi="宋体"/>
              </w:rPr>
            </w:pPr>
            <w:r>
              <w:rPr>
                <w:rFonts w:hint="eastAsia" w:hAnsi="宋体"/>
              </w:rPr>
              <w:t>7</w:t>
            </w:r>
          </w:p>
        </w:tc>
        <w:tc>
          <w:tcPr>
            <w:tcW w:w="1038" w:type="dxa"/>
            <w:vAlign w:val="center"/>
          </w:tcPr>
          <w:p w14:paraId="497A0126">
            <w:pPr>
              <w:pStyle w:val="27"/>
              <w:spacing w:line="360" w:lineRule="auto"/>
              <w:jc w:val="center"/>
              <w:rPr>
                <w:rFonts w:hAnsi="宋体"/>
              </w:rPr>
            </w:pPr>
            <w:r>
              <w:rPr>
                <w:rFonts w:hint="eastAsia" w:hAnsi="宋体"/>
              </w:rPr>
              <w:t>6.1</w:t>
            </w:r>
          </w:p>
        </w:tc>
        <w:tc>
          <w:tcPr>
            <w:tcW w:w="1843" w:type="dxa"/>
            <w:vAlign w:val="center"/>
          </w:tcPr>
          <w:p w14:paraId="2863D47B">
            <w:pPr>
              <w:pStyle w:val="27"/>
              <w:spacing w:line="360" w:lineRule="auto"/>
              <w:jc w:val="center"/>
              <w:rPr>
                <w:rFonts w:hAnsi="宋体"/>
              </w:rPr>
            </w:pPr>
            <w:r>
              <w:rPr>
                <w:rFonts w:hint="eastAsia" w:hAnsi="宋体"/>
              </w:rPr>
              <w:t>踏勘现场</w:t>
            </w:r>
          </w:p>
        </w:tc>
        <w:tc>
          <w:tcPr>
            <w:tcW w:w="6520" w:type="dxa"/>
          </w:tcPr>
          <w:p w14:paraId="5647A1CB">
            <w:pPr>
              <w:pStyle w:val="27"/>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7"/>
              <w:spacing w:line="360" w:lineRule="auto"/>
              <w:jc w:val="center"/>
              <w:rPr>
                <w:rFonts w:hAnsi="宋体"/>
              </w:rPr>
            </w:pPr>
            <w:r>
              <w:rPr>
                <w:rFonts w:hint="eastAsia" w:hAnsi="宋体"/>
              </w:rPr>
              <w:t>8</w:t>
            </w:r>
          </w:p>
        </w:tc>
        <w:tc>
          <w:tcPr>
            <w:tcW w:w="1038" w:type="dxa"/>
            <w:vAlign w:val="center"/>
          </w:tcPr>
          <w:p w14:paraId="4F69E3C5">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7"/>
              <w:spacing w:line="360" w:lineRule="auto"/>
              <w:jc w:val="center"/>
              <w:rPr>
                <w:rFonts w:hAnsi="宋体"/>
              </w:rPr>
            </w:pPr>
            <w:r>
              <w:rPr>
                <w:rFonts w:hint="eastAsia" w:hAnsi="宋体"/>
              </w:rPr>
              <w:t>投标有效期</w:t>
            </w:r>
          </w:p>
        </w:tc>
        <w:tc>
          <w:tcPr>
            <w:tcW w:w="6520" w:type="dxa"/>
          </w:tcPr>
          <w:p w14:paraId="46B2DF29">
            <w:pPr>
              <w:pStyle w:val="27"/>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7"/>
              <w:spacing w:line="360" w:lineRule="auto"/>
              <w:jc w:val="center"/>
              <w:rPr>
                <w:rFonts w:hAnsi="宋体"/>
              </w:rPr>
            </w:pPr>
            <w:r>
              <w:rPr>
                <w:rFonts w:hint="eastAsia" w:hAnsi="宋体"/>
              </w:rPr>
              <w:t>9</w:t>
            </w:r>
          </w:p>
        </w:tc>
        <w:tc>
          <w:tcPr>
            <w:tcW w:w="1038" w:type="dxa"/>
            <w:vAlign w:val="center"/>
          </w:tcPr>
          <w:p w14:paraId="584E15B6">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7"/>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7"/>
              <w:spacing w:line="360" w:lineRule="auto"/>
              <w:jc w:val="center"/>
              <w:rPr>
                <w:rFonts w:hAnsi="宋体"/>
              </w:rPr>
            </w:pPr>
            <w:r>
              <w:rPr>
                <w:rFonts w:hint="eastAsia" w:hAnsi="宋体"/>
              </w:rPr>
              <w:t>10</w:t>
            </w:r>
          </w:p>
        </w:tc>
        <w:tc>
          <w:tcPr>
            <w:tcW w:w="1038" w:type="dxa"/>
            <w:vAlign w:val="center"/>
          </w:tcPr>
          <w:p w14:paraId="10018AC5">
            <w:pPr>
              <w:pStyle w:val="27"/>
              <w:spacing w:line="360" w:lineRule="auto"/>
              <w:jc w:val="center"/>
              <w:rPr>
                <w:rFonts w:hAnsi="宋体"/>
              </w:rPr>
            </w:pPr>
            <w:r>
              <w:rPr>
                <w:rFonts w:hint="eastAsia" w:hAnsi="宋体"/>
              </w:rPr>
              <w:t>16.1</w:t>
            </w:r>
          </w:p>
        </w:tc>
        <w:tc>
          <w:tcPr>
            <w:tcW w:w="1843" w:type="dxa"/>
            <w:vAlign w:val="center"/>
          </w:tcPr>
          <w:p w14:paraId="0AB9D9CB">
            <w:pPr>
              <w:pStyle w:val="27"/>
              <w:spacing w:line="360" w:lineRule="auto"/>
              <w:jc w:val="center"/>
              <w:rPr>
                <w:rFonts w:hAnsi="宋体"/>
              </w:rPr>
            </w:pPr>
            <w:r>
              <w:rPr>
                <w:rFonts w:hint="eastAsia" w:hAnsi="宋体"/>
              </w:rPr>
              <w:t>投标预备会</w:t>
            </w:r>
          </w:p>
          <w:p w14:paraId="53FE8470">
            <w:pPr>
              <w:pStyle w:val="27"/>
              <w:spacing w:line="360" w:lineRule="auto"/>
              <w:jc w:val="center"/>
              <w:rPr>
                <w:rFonts w:hAnsi="宋体"/>
              </w:rPr>
            </w:pPr>
            <w:r>
              <w:rPr>
                <w:rFonts w:hint="eastAsia" w:hAnsi="宋体"/>
              </w:rPr>
              <w:t>（答疑会）</w:t>
            </w:r>
          </w:p>
        </w:tc>
        <w:tc>
          <w:tcPr>
            <w:tcW w:w="6520" w:type="dxa"/>
            <w:vAlign w:val="center"/>
          </w:tcPr>
          <w:p w14:paraId="571F2922">
            <w:pPr>
              <w:pStyle w:val="27"/>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7"/>
              <w:spacing w:line="360" w:lineRule="auto"/>
              <w:jc w:val="center"/>
              <w:rPr>
                <w:rFonts w:hAnsi="宋体"/>
              </w:rPr>
            </w:pPr>
            <w:r>
              <w:rPr>
                <w:rFonts w:hint="eastAsia" w:hAnsi="宋体"/>
              </w:rPr>
              <w:t>11</w:t>
            </w:r>
          </w:p>
        </w:tc>
        <w:tc>
          <w:tcPr>
            <w:tcW w:w="1038" w:type="dxa"/>
            <w:vAlign w:val="center"/>
          </w:tcPr>
          <w:p w14:paraId="44D6EC10">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7"/>
              <w:spacing w:line="360" w:lineRule="auto"/>
              <w:jc w:val="center"/>
              <w:rPr>
                <w:rFonts w:hAnsi="宋体"/>
              </w:rPr>
            </w:pPr>
            <w:r>
              <w:rPr>
                <w:rFonts w:hint="eastAsia" w:hAnsi="宋体"/>
              </w:rPr>
              <w:t>投标文件数量</w:t>
            </w:r>
          </w:p>
        </w:tc>
        <w:tc>
          <w:tcPr>
            <w:tcW w:w="6520" w:type="dxa"/>
          </w:tcPr>
          <w:p w14:paraId="445A2CF5">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7"/>
              <w:spacing w:line="360" w:lineRule="auto"/>
              <w:jc w:val="center"/>
              <w:rPr>
                <w:rFonts w:hAnsi="宋体"/>
              </w:rPr>
            </w:pPr>
            <w:r>
              <w:rPr>
                <w:rFonts w:hint="eastAsia" w:hAnsi="宋体"/>
              </w:rPr>
              <w:t>12</w:t>
            </w:r>
          </w:p>
        </w:tc>
        <w:tc>
          <w:tcPr>
            <w:tcW w:w="1038" w:type="dxa"/>
            <w:vAlign w:val="center"/>
          </w:tcPr>
          <w:p w14:paraId="27CEC368">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7"/>
              <w:spacing w:line="360" w:lineRule="auto"/>
              <w:jc w:val="center"/>
              <w:rPr>
                <w:rFonts w:hAnsi="宋体"/>
              </w:rPr>
            </w:pPr>
            <w:r>
              <w:rPr>
                <w:rFonts w:hint="eastAsia" w:hAnsi="宋体"/>
              </w:rPr>
              <w:t>开标</w:t>
            </w:r>
          </w:p>
        </w:tc>
        <w:tc>
          <w:tcPr>
            <w:tcW w:w="6520" w:type="dxa"/>
          </w:tcPr>
          <w:p w14:paraId="6819E80B">
            <w:pPr>
              <w:pStyle w:val="27"/>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7"/>
              <w:spacing w:line="360" w:lineRule="auto"/>
              <w:jc w:val="center"/>
              <w:rPr>
                <w:rFonts w:hAnsi="宋体"/>
              </w:rPr>
            </w:pPr>
            <w:r>
              <w:rPr>
                <w:rFonts w:hint="eastAsia" w:hAnsi="宋体"/>
              </w:rPr>
              <w:t>13</w:t>
            </w:r>
          </w:p>
        </w:tc>
        <w:tc>
          <w:tcPr>
            <w:tcW w:w="1038" w:type="dxa"/>
            <w:vAlign w:val="center"/>
          </w:tcPr>
          <w:p w14:paraId="455C0D57">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7"/>
              <w:spacing w:line="360" w:lineRule="auto"/>
              <w:jc w:val="center"/>
              <w:rPr>
                <w:rFonts w:hAnsi="宋体"/>
              </w:rPr>
            </w:pPr>
            <w:r>
              <w:rPr>
                <w:rFonts w:hint="eastAsia" w:hAnsi="宋体"/>
              </w:rPr>
              <w:t>投标截止时间</w:t>
            </w:r>
          </w:p>
        </w:tc>
        <w:tc>
          <w:tcPr>
            <w:tcW w:w="6520" w:type="dxa"/>
          </w:tcPr>
          <w:p w14:paraId="5FCF3CA3">
            <w:pPr>
              <w:pStyle w:val="27"/>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7"/>
              <w:spacing w:line="360" w:lineRule="auto"/>
              <w:jc w:val="center"/>
              <w:rPr>
                <w:rFonts w:hAnsi="宋体"/>
              </w:rPr>
            </w:pPr>
            <w:r>
              <w:rPr>
                <w:rFonts w:hint="eastAsia" w:hAnsi="宋体"/>
              </w:rPr>
              <w:t>14</w:t>
            </w:r>
          </w:p>
        </w:tc>
        <w:tc>
          <w:tcPr>
            <w:tcW w:w="1038" w:type="dxa"/>
            <w:vAlign w:val="center"/>
          </w:tcPr>
          <w:p w14:paraId="211F0790">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7"/>
              <w:spacing w:line="360" w:lineRule="auto"/>
              <w:jc w:val="center"/>
              <w:rPr>
                <w:rFonts w:hAnsi="宋体"/>
              </w:rPr>
            </w:pPr>
            <w:r>
              <w:rPr>
                <w:rFonts w:hint="eastAsia" w:hAnsi="宋体"/>
              </w:rPr>
              <w:t>评标办法</w:t>
            </w:r>
          </w:p>
        </w:tc>
        <w:tc>
          <w:tcPr>
            <w:tcW w:w="6520" w:type="dxa"/>
          </w:tcPr>
          <w:p w14:paraId="61612C12">
            <w:pPr>
              <w:pStyle w:val="27"/>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7"/>
              <w:spacing w:line="360" w:lineRule="auto"/>
              <w:jc w:val="center"/>
              <w:rPr>
                <w:rFonts w:hAnsi="宋体"/>
              </w:rPr>
            </w:pPr>
            <w:r>
              <w:rPr>
                <w:rFonts w:hint="eastAsia" w:hAnsi="宋体"/>
              </w:rPr>
              <w:t>15</w:t>
            </w:r>
          </w:p>
        </w:tc>
        <w:tc>
          <w:tcPr>
            <w:tcW w:w="1038" w:type="dxa"/>
            <w:vAlign w:val="center"/>
          </w:tcPr>
          <w:p w14:paraId="30D9A54C">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7"/>
              <w:spacing w:line="360" w:lineRule="auto"/>
              <w:jc w:val="center"/>
              <w:rPr>
                <w:snapToGrid w:val="0"/>
                <w:kern w:val="0"/>
              </w:rPr>
            </w:pPr>
            <w:r>
              <w:rPr>
                <w:rFonts w:hint="eastAsia"/>
                <w:snapToGrid w:val="0"/>
                <w:kern w:val="0"/>
              </w:rPr>
              <w:t>履约保证金</w:t>
            </w:r>
          </w:p>
        </w:tc>
        <w:tc>
          <w:tcPr>
            <w:tcW w:w="6520" w:type="dxa"/>
          </w:tcPr>
          <w:p w14:paraId="6303119F">
            <w:pPr>
              <w:pStyle w:val="27"/>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7"/>
              <w:spacing w:line="360" w:lineRule="auto"/>
              <w:jc w:val="center"/>
              <w:rPr>
                <w:rFonts w:hAnsi="宋体"/>
              </w:rPr>
            </w:pPr>
            <w:r>
              <w:rPr>
                <w:rFonts w:hint="eastAsia" w:hAnsi="宋体"/>
              </w:rPr>
              <w:t>16</w:t>
            </w:r>
          </w:p>
        </w:tc>
        <w:tc>
          <w:tcPr>
            <w:tcW w:w="1038" w:type="dxa"/>
            <w:vAlign w:val="center"/>
          </w:tcPr>
          <w:p w14:paraId="1AB423F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7"/>
              <w:spacing w:line="360" w:lineRule="auto"/>
              <w:jc w:val="center"/>
              <w:rPr>
                <w:rFonts w:hAnsi="宋体"/>
              </w:rPr>
            </w:pPr>
            <w:r>
              <w:rPr>
                <w:rFonts w:hint="eastAsia" w:hAnsi="宋体"/>
              </w:rPr>
              <w:t>中标服务费</w:t>
            </w:r>
          </w:p>
        </w:tc>
        <w:tc>
          <w:tcPr>
            <w:tcW w:w="6520" w:type="dxa"/>
          </w:tcPr>
          <w:p w14:paraId="0A52B2CB">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6B5B44A0">
            <w:pPr>
              <w:pStyle w:val="27"/>
              <w:spacing w:line="360" w:lineRule="auto"/>
              <w:rPr>
                <w:rFonts w:asciiTheme="minorEastAsia" w:hAnsiTheme="minorEastAsia" w:eastAsiaTheme="minorEastAsia"/>
              </w:rPr>
            </w:pPr>
            <w:r>
              <w:rPr>
                <w:rFonts w:hint="eastAsia"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45</w:t>
            </w:r>
            <w:r>
              <w:rPr>
                <w:rFonts w:hint="eastAsia" w:asciiTheme="minorEastAsia" w:hAnsiTheme="minorEastAsia" w:eastAsiaTheme="minorEastAsia"/>
              </w:rPr>
              <w:t>00元。</w:t>
            </w:r>
          </w:p>
          <w:p w14:paraId="687E342D">
            <w:pPr>
              <w:pStyle w:val="27"/>
              <w:spacing w:line="360" w:lineRule="auto"/>
              <w:rPr>
                <w:rFonts w:hAnsi="宋体"/>
              </w:rPr>
            </w:pPr>
            <w:r>
              <w:rPr>
                <w:rFonts w:hint="eastAsia" w:hAnsi="宋体"/>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1</w:t>
            </w:r>
            <w:r>
              <w:rPr>
                <w:rFonts w:hint="eastAsia" w:asciiTheme="minorEastAsia" w:hAnsiTheme="minorEastAsia" w:eastAsiaTheme="minorEastAsia"/>
                <w:u w:val="single"/>
              </w:rPr>
              <w:t xml:space="preserve">0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45</w:t>
            </w:r>
            <w:r>
              <w:rPr>
                <w:rFonts w:hint="eastAsia" w:asciiTheme="minorEastAsia" w:hAnsiTheme="minorEastAsia" w:eastAsiaTheme="minorEastAsia"/>
              </w:rPr>
              <w:t>00元。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52F0F4EB"/>
    <w:p w14:paraId="23BF54CC"/>
    <w:p w14:paraId="7406C36C">
      <w:pPr>
        <w:pStyle w:val="2"/>
      </w:pPr>
      <w:bookmarkStart w:id="22" w:name="_Toc135293169"/>
      <w:r>
        <w:rPr>
          <w:rFonts w:hint="eastAsia"/>
        </w:rPr>
        <w:t>第六章  投标人须知</w:t>
      </w:r>
      <w:bookmarkEnd w:id="22"/>
    </w:p>
    <w:p w14:paraId="2E5D3F6A">
      <w:pPr>
        <w:pStyle w:val="4"/>
        <w:spacing w:before="0" w:after="0"/>
      </w:pPr>
      <w:bookmarkStart w:id="23" w:name="_Toc135293170"/>
      <w:r>
        <w:rPr>
          <w:rFonts w:hint="eastAsia"/>
        </w:rPr>
        <w:t>一、说</w:t>
      </w:r>
      <w:r>
        <w:t xml:space="preserve">  </w:t>
      </w:r>
      <w:r>
        <w:rPr>
          <w:rFonts w:hint="eastAsia"/>
        </w:rPr>
        <w:t>明</w:t>
      </w:r>
      <w:bookmarkEnd w:id="23"/>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24" w:name="q5"/>
      <w:bookmarkEnd w:id="24"/>
    </w:p>
    <w:p w14:paraId="1C5B43CC">
      <w:pPr>
        <w:pStyle w:val="4"/>
        <w:spacing w:before="0" w:after="0"/>
      </w:pPr>
      <w:bookmarkStart w:id="25" w:name="_Toc135293171"/>
      <w:r>
        <w:rPr>
          <w:rFonts w:hint="eastAsia"/>
        </w:rPr>
        <w:t>二、招标文件说明</w:t>
      </w:r>
      <w:bookmarkEnd w:id="25"/>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4"/>
        <w:spacing w:before="0" w:after="0"/>
      </w:pPr>
      <w:bookmarkStart w:id="26" w:name="q6"/>
      <w:bookmarkEnd w:id="26"/>
      <w:bookmarkStart w:id="27" w:name="_Toc135293172"/>
      <w:r>
        <w:rPr>
          <w:rFonts w:hint="eastAsia"/>
        </w:rPr>
        <w:t>三、投标文件的编写</w:t>
      </w:r>
      <w:bookmarkEnd w:id="27"/>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65D54A0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w:t>
      </w:r>
      <w:r>
        <w:rPr>
          <w:rFonts w:hint="eastAsia"/>
          <w:snapToGrid w:val="0"/>
          <w:kern w:val="0"/>
        </w:rPr>
        <w:t>投标单价和投标总价</w:t>
      </w:r>
      <w:r>
        <w:rPr>
          <w:rFonts w:hint="eastAsia" w:asciiTheme="minorEastAsia" w:hAnsiTheme="minorEastAsia" w:eastAsiaTheme="minorEastAsia"/>
          <w:snapToGrid w:val="0"/>
          <w:kern w:val="0"/>
        </w:rPr>
        <w:t>。投标人对每种项目只允许有一个报价，采购代理机构不接受有任何选择的报价。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中标方的投标保证金，采购代理机构将在中标方签订合同并支付中标服务费后5个工作日内退还。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4"/>
        <w:spacing w:before="0" w:after="0"/>
      </w:pPr>
      <w:bookmarkStart w:id="28" w:name="q7"/>
      <w:bookmarkEnd w:id="28"/>
      <w:bookmarkStart w:id="29" w:name="_Toc135293173"/>
      <w:r>
        <w:rPr>
          <w:rFonts w:hint="eastAsia"/>
        </w:rPr>
        <w:t>四、投标文件的递交</w:t>
      </w:r>
      <w:bookmarkEnd w:id="29"/>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0" w:name="_Hlt35050056"/>
      <w:bookmarkEnd w:id="30"/>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B25EAE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6789C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55FD98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D0C05F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B6E89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A6E8351">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157C5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547BAAD">
      <w:pPr>
        <w:tabs>
          <w:tab w:val="left" w:pos="0"/>
        </w:tabs>
        <w:adjustRightInd w:val="0"/>
        <w:spacing w:line="360" w:lineRule="auto"/>
        <w:rPr>
          <w:rFonts w:asciiTheme="minorEastAsia" w:hAnsiTheme="minorEastAsia" w:eastAsiaTheme="minorEastAsia"/>
          <w:snapToGrid w:val="0"/>
          <w:kern w:val="0"/>
        </w:rPr>
      </w:pPr>
    </w:p>
    <w:p w14:paraId="5A55C5E7">
      <w:pPr>
        <w:pStyle w:val="4"/>
        <w:spacing w:before="0" w:after="0"/>
      </w:pPr>
      <w:bookmarkStart w:id="31" w:name="q8"/>
      <w:bookmarkEnd w:id="31"/>
      <w:bookmarkStart w:id="32" w:name="_Toc135293174"/>
      <w:r>
        <w:rPr>
          <w:rFonts w:hint="eastAsia"/>
        </w:rPr>
        <w:t>五、开标和评标</w:t>
      </w:r>
      <w:bookmarkEnd w:id="32"/>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1CB7A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26DDCB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33" w:name="q9"/>
      <w:bookmarkEnd w:id="33"/>
    </w:p>
    <w:p w14:paraId="44A988C9">
      <w:pPr>
        <w:pStyle w:val="4"/>
        <w:spacing w:before="0" w:after="0"/>
      </w:pPr>
      <w:bookmarkStart w:id="34" w:name="_Toc135293175"/>
      <w:r>
        <w:rPr>
          <w:rFonts w:hint="eastAsia"/>
        </w:rPr>
        <w:t>六、授予合同</w:t>
      </w:r>
      <w:bookmarkEnd w:id="34"/>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中标方向采购代理机构支付中标服务费后，领取《中标通知书》。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8"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HUKKdj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9"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DwpdTX+wEAAAI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7"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FsU+8D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注：1、中标服务费按差额定率累进法计算。例如：某服务类项目中标金额为1000万元，计算中标服务费如下：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4"/>
        <w:spacing w:before="0" w:after="0"/>
      </w:pPr>
      <w:bookmarkStart w:id="35" w:name="_Toc135293176"/>
      <w:r>
        <w:rPr>
          <w:rFonts w:hint="eastAsia"/>
        </w:rPr>
        <w:t>七、质疑处理</w:t>
      </w:r>
      <w:bookmarkEnd w:id="35"/>
    </w:p>
    <w:p w14:paraId="754BDC90">
      <w:pPr>
        <w:spacing w:line="360" w:lineRule="auto"/>
        <w:rPr>
          <w:rFonts w:asciiTheme="majorEastAsia" w:hAnsiTheme="majorEastAsia" w:eastAsiaTheme="majorEastAsia"/>
          <w:b/>
          <w:bCs/>
          <w:szCs w:val="21"/>
        </w:rPr>
      </w:pPr>
      <w:bookmarkStart w:id="36"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7" w:name="_Hlk75374941"/>
      <w:r>
        <w:rPr>
          <w:rFonts w:hint="eastAsia" w:asciiTheme="majorEastAsia" w:hAnsiTheme="majorEastAsia" w:eastAsiaTheme="majorEastAsia"/>
          <w:szCs w:val="21"/>
        </w:rPr>
        <w:t>以联合体形式参与的，质疑应当由组成联合体的所有成员共同提出</w:t>
      </w:r>
      <w:bookmarkEnd w:id="37"/>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6"/>
    </w:p>
    <w:p w14:paraId="1A0A6741"/>
    <w:p w14:paraId="0EF3EA2D"/>
    <w:p w14:paraId="733C5883"/>
    <w:p w14:paraId="119D0EFB"/>
    <w:p w14:paraId="34F26E02"/>
    <w:p w14:paraId="4BEC3DCF"/>
    <w:p w14:paraId="7249BBC9"/>
    <w:p w14:paraId="07E8BB72"/>
    <w:p w14:paraId="3840A4C3"/>
    <w:p w14:paraId="7C75111C"/>
    <w:p w14:paraId="08A50EB8"/>
    <w:p w14:paraId="059487CB"/>
    <w:p w14:paraId="7C85D066"/>
    <w:p w14:paraId="13757574"/>
    <w:p w14:paraId="203D4283"/>
    <w:p w14:paraId="57A30C15"/>
    <w:p w14:paraId="5322B9D3"/>
    <w:p w14:paraId="16304164"/>
    <w:p w14:paraId="140D45D5"/>
    <w:p w14:paraId="2B5E3F2E">
      <w:pPr>
        <w:pStyle w:val="2"/>
      </w:pPr>
      <w:bookmarkStart w:id="38" w:name="_Toc135293177"/>
      <w:r>
        <w:rPr>
          <w:rFonts w:hint="eastAsia"/>
        </w:rPr>
        <w:t>第七章  投标文件格式</w:t>
      </w:r>
      <w:bookmarkEnd w:id="38"/>
    </w:p>
    <w:p w14:paraId="6A7BFB52">
      <w:pPr>
        <w:jc w:val="center"/>
        <w:rPr>
          <w:b/>
          <w:sz w:val="52"/>
          <w:szCs w:val="52"/>
        </w:rPr>
      </w:pPr>
    </w:p>
    <w:p w14:paraId="73393E35">
      <w:pPr>
        <w:pStyle w:val="4"/>
        <w:spacing w:line="400" w:lineRule="exact"/>
        <w:rPr>
          <w:rFonts w:ascii="仿宋" w:hAnsi="仿宋" w:eastAsia="仿宋"/>
        </w:rPr>
      </w:pPr>
      <w:bookmarkStart w:id="39" w:name="_Toc44691395"/>
      <w:bookmarkStart w:id="40" w:name="_Toc25194"/>
      <w:bookmarkStart w:id="41" w:name="_Toc14934"/>
      <w:bookmarkStart w:id="42" w:name="_Toc44691163"/>
      <w:bookmarkStart w:id="43" w:name="_Toc44690431"/>
      <w:bookmarkStart w:id="44" w:name="_Toc44690704"/>
      <w:bookmarkStart w:id="45" w:name="_Toc135293178"/>
      <w:bookmarkStart w:id="46" w:name="_Toc31468"/>
      <w:bookmarkStart w:id="47" w:name="_Toc11772"/>
      <w:r>
        <w:rPr>
          <w:rFonts w:hint="eastAsia" w:ascii="仿宋" w:hAnsi="仿宋" w:eastAsia="仿宋"/>
        </w:rPr>
        <w:t>投标文件编制说明</w:t>
      </w:r>
      <w:bookmarkEnd w:id="39"/>
      <w:bookmarkEnd w:id="40"/>
      <w:bookmarkEnd w:id="41"/>
      <w:bookmarkEnd w:id="42"/>
      <w:bookmarkEnd w:id="43"/>
      <w:bookmarkEnd w:id="44"/>
      <w:bookmarkEnd w:id="45"/>
      <w:bookmarkEnd w:id="46"/>
      <w:bookmarkEnd w:id="47"/>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3BFE8388">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48" w:name="_投标文件格式（第一册）"/>
      <w:bookmarkEnd w:id="48"/>
      <w:bookmarkStart w:id="49"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4"/>
        <w:spacing w:line="400" w:lineRule="exact"/>
        <w:rPr>
          <w:rFonts w:ascii="仿宋" w:hAnsi="仿宋" w:eastAsia="仿宋"/>
        </w:rPr>
      </w:pPr>
      <w:bookmarkStart w:id="50" w:name="_Toc135293179"/>
    </w:p>
    <w:p w14:paraId="3EC095F1">
      <w:pPr>
        <w:pStyle w:val="4"/>
        <w:spacing w:line="400" w:lineRule="exact"/>
        <w:rPr>
          <w:rFonts w:ascii="仿宋" w:hAnsi="仿宋" w:eastAsia="仿宋"/>
        </w:rPr>
      </w:pPr>
      <w:r>
        <w:rPr>
          <w:rFonts w:hint="eastAsia" w:ascii="仿宋" w:hAnsi="仿宋" w:eastAsia="仿宋"/>
        </w:rPr>
        <w:t>投标文件格式</w:t>
      </w:r>
      <w:bookmarkEnd w:id="50"/>
    </w:p>
    <w:bookmarkEnd w:id="49"/>
    <w:p w14:paraId="3060E7C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1E6BF97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评分中涉及的承诺及声明函（格式4）</w:t>
      </w:r>
    </w:p>
    <w:p w14:paraId="7C09B44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51" w:name="_格式1__投标人资格证明文件"/>
      <w:bookmarkEnd w:id="51"/>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4"/>
        <w:spacing w:line="400" w:lineRule="exact"/>
        <w:rPr>
          <w:rFonts w:ascii="仿宋" w:hAnsi="仿宋" w:eastAsia="仿宋"/>
        </w:rPr>
      </w:pPr>
      <w:bookmarkStart w:id="52" w:name="_Toc135293180"/>
      <w:bookmarkStart w:id="53" w:name="_Toc73613640"/>
      <w:r>
        <w:rPr>
          <w:rFonts w:hint="eastAsia" w:ascii="仿宋" w:hAnsi="仿宋" w:eastAsia="仿宋"/>
        </w:rPr>
        <w:t>政府采购违法行为风险知悉确认书</w:t>
      </w:r>
      <w:bookmarkEnd w:id="52"/>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77241E15">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67F16C2E">
      <w:pPr>
        <w:pStyle w:val="4"/>
      </w:pPr>
    </w:p>
    <w:p w14:paraId="3500744B">
      <w:pPr>
        <w:pStyle w:val="4"/>
        <w:spacing w:line="400" w:lineRule="exact"/>
        <w:rPr>
          <w:rFonts w:ascii="仿宋" w:hAnsi="仿宋" w:eastAsia="仿宋"/>
        </w:rPr>
      </w:pPr>
      <w:bookmarkStart w:id="54" w:name="_Toc135293181"/>
      <w:r>
        <w:rPr>
          <w:rFonts w:hint="eastAsia" w:ascii="仿宋" w:hAnsi="仿宋" w:eastAsia="仿宋"/>
        </w:rPr>
        <w:t>评标指引表</w:t>
      </w:r>
      <w:bookmarkEnd w:id="53"/>
      <w:bookmarkEnd w:id="54"/>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7"/>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CFECDCC"/>
    <w:p w14:paraId="7D5D30F2">
      <w:pPr>
        <w:pStyle w:val="3"/>
        <w:tabs>
          <w:tab w:val="left" w:pos="371"/>
        </w:tabs>
        <w:spacing w:before="120" w:after="120"/>
        <w:ind w:left="-1" w:leftChars="-1" w:hanging="1"/>
        <w:jc w:val="center"/>
        <w:rPr>
          <w:rFonts w:asciiTheme="minorEastAsia" w:hAnsiTheme="minorEastAsia" w:eastAsiaTheme="minorEastAsia"/>
        </w:rPr>
      </w:pPr>
      <w:bookmarkStart w:id="55" w:name="_Toc44690705"/>
      <w:bookmarkStart w:id="56" w:name="_Toc135293182"/>
      <w:bookmarkStart w:id="57" w:name="_Toc44691164"/>
      <w:bookmarkStart w:id="58" w:name="_Toc44691396"/>
      <w:bookmarkStart w:id="59" w:name="_Toc44690432"/>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1283C02B">
      <w:pPr>
        <w:pStyle w:val="4"/>
        <w:spacing w:line="400" w:lineRule="exact"/>
        <w:rPr>
          <w:rFonts w:hint="eastAsia" w:ascii="仿宋" w:hAnsi="仿宋" w:eastAsia="仿宋"/>
        </w:rPr>
      </w:pPr>
    </w:p>
    <w:p w14:paraId="0DAC9DBC">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7F47F2D5">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45D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1703058D">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50CFCB99">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39AD401C">
            <w:pPr>
              <w:spacing w:line="360" w:lineRule="exact"/>
              <w:jc w:val="center"/>
              <w:rPr>
                <w:rFonts w:hint="eastAsia" w:ascii="宋体" w:hAnsi="宋体"/>
                <w:szCs w:val="21"/>
                <w:lang w:eastAsia="zh-CN"/>
              </w:rPr>
            </w:pPr>
            <w:r>
              <w:rPr>
                <w:rFonts w:hint="eastAsia" w:ascii="宋体" w:hAnsi="宋体"/>
                <w:szCs w:val="21"/>
                <w:lang w:eastAsia="zh-CN"/>
              </w:rPr>
              <w:t>自查情况</w:t>
            </w:r>
          </w:p>
          <w:p w14:paraId="6FB44AED">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4205D4B2">
            <w:pPr>
              <w:spacing w:line="360" w:lineRule="exact"/>
              <w:jc w:val="center"/>
              <w:rPr>
                <w:rFonts w:ascii="宋体" w:hAnsi="宋体"/>
                <w:szCs w:val="21"/>
              </w:rPr>
            </w:pPr>
            <w:r>
              <w:rPr>
                <w:rFonts w:hint="eastAsia" w:ascii="宋体" w:hAnsi="宋体"/>
                <w:szCs w:val="21"/>
              </w:rPr>
              <w:t>备注</w:t>
            </w:r>
          </w:p>
        </w:tc>
      </w:tr>
      <w:tr w14:paraId="72D2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798CEC79">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19CBAE41">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5E5FF7">
            <w:pPr>
              <w:spacing w:line="360" w:lineRule="exact"/>
              <w:jc w:val="center"/>
              <w:rPr>
                <w:rFonts w:ascii="宋体" w:hAnsi="宋体"/>
                <w:b/>
                <w:szCs w:val="21"/>
              </w:rPr>
            </w:pPr>
          </w:p>
        </w:tc>
        <w:tc>
          <w:tcPr>
            <w:tcW w:w="924" w:type="dxa"/>
            <w:noWrap w:val="0"/>
            <w:vAlign w:val="center"/>
          </w:tcPr>
          <w:p w14:paraId="59D5D719">
            <w:pPr>
              <w:spacing w:line="360" w:lineRule="exact"/>
              <w:jc w:val="center"/>
              <w:rPr>
                <w:rFonts w:ascii="宋体" w:hAnsi="宋体"/>
                <w:b/>
                <w:szCs w:val="21"/>
              </w:rPr>
            </w:pPr>
          </w:p>
        </w:tc>
      </w:tr>
      <w:tr w14:paraId="75D3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559F8032">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084F9E60">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2B0DC002">
            <w:pPr>
              <w:spacing w:line="360" w:lineRule="exact"/>
              <w:jc w:val="center"/>
              <w:rPr>
                <w:rFonts w:ascii="宋体" w:hAnsi="宋体"/>
                <w:b/>
                <w:szCs w:val="21"/>
              </w:rPr>
            </w:pPr>
          </w:p>
        </w:tc>
        <w:tc>
          <w:tcPr>
            <w:tcW w:w="924" w:type="dxa"/>
            <w:noWrap w:val="0"/>
            <w:vAlign w:val="center"/>
          </w:tcPr>
          <w:p w14:paraId="3F8449C8">
            <w:pPr>
              <w:spacing w:line="360" w:lineRule="exact"/>
              <w:jc w:val="center"/>
              <w:rPr>
                <w:rFonts w:ascii="宋体" w:hAnsi="宋体"/>
                <w:b/>
                <w:szCs w:val="21"/>
              </w:rPr>
            </w:pPr>
          </w:p>
        </w:tc>
      </w:tr>
      <w:tr w14:paraId="3EB9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27DEE6A8">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25D02EB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30CE9E4C">
            <w:pPr>
              <w:spacing w:line="360" w:lineRule="exact"/>
              <w:jc w:val="center"/>
              <w:rPr>
                <w:rFonts w:ascii="宋体" w:hAnsi="宋体"/>
                <w:b/>
                <w:szCs w:val="21"/>
              </w:rPr>
            </w:pPr>
          </w:p>
        </w:tc>
        <w:tc>
          <w:tcPr>
            <w:tcW w:w="924" w:type="dxa"/>
            <w:noWrap w:val="0"/>
            <w:vAlign w:val="center"/>
          </w:tcPr>
          <w:p w14:paraId="0ED5F8FB">
            <w:pPr>
              <w:spacing w:line="360" w:lineRule="exact"/>
              <w:jc w:val="center"/>
              <w:rPr>
                <w:rFonts w:ascii="宋体" w:hAnsi="宋体"/>
                <w:b/>
                <w:szCs w:val="21"/>
              </w:rPr>
            </w:pPr>
          </w:p>
        </w:tc>
      </w:tr>
      <w:tr w14:paraId="6A38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313F1282">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CACEB33">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57689211">
            <w:pPr>
              <w:spacing w:line="360" w:lineRule="exact"/>
              <w:jc w:val="center"/>
              <w:rPr>
                <w:rFonts w:ascii="宋体" w:hAnsi="宋体"/>
                <w:b/>
                <w:szCs w:val="21"/>
              </w:rPr>
            </w:pPr>
          </w:p>
        </w:tc>
        <w:tc>
          <w:tcPr>
            <w:tcW w:w="924" w:type="dxa"/>
            <w:noWrap w:val="0"/>
            <w:vAlign w:val="center"/>
          </w:tcPr>
          <w:p w14:paraId="073426CB">
            <w:pPr>
              <w:spacing w:line="360" w:lineRule="exact"/>
              <w:jc w:val="center"/>
              <w:rPr>
                <w:rFonts w:ascii="宋体" w:hAnsi="宋体"/>
                <w:b/>
                <w:szCs w:val="21"/>
              </w:rPr>
            </w:pPr>
          </w:p>
        </w:tc>
      </w:tr>
      <w:tr w14:paraId="0FC64067">
        <w:tblPrEx>
          <w:tblCellMar>
            <w:top w:w="0" w:type="dxa"/>
            <w:left w:w="108" w:type="dxa"/>
            <w:bottom w:w="0" w:type="dxa"/>
            <w:right w:w="108" w:type="dxa"/>
          </w:tblCellMar>
        </w:tblPrEx>
        <w:trPr>
          <w:trHeight w:val="716" w:hRule="atLeast"/>
          <w:jc w:val="center"/>
        </w:trPr>
        <w:tc>
          <w:tcPr>
            <w:tcW w:w="761" w:type="dxa"/>
            <w:noWrap w:val="0"/>
            <w:vAlign w:val="center"/>
          </w:tcPr>
          <w:p w14:paraId="706B194B">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52E0852B">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211BAFD8">
            <w:pPr>
              <w:spacing w:line="360" w:lineRule="exact"/>
              <w:jc w:val="center"/>
              <w:rPr>
                <w:rFonts w:ascii="宋体" w:hAnsi="宋体"/>
                <w:b/>
                <w:szCs w:val="21"/>
              </w:rPr>
            </w:pPr>
          </w:p>
        </w:tc>
        <w:tc>
          <w:tcPr>
            <w:tcW w:w="924" w:type="dxa"/>
            <w:noWrap w:val="0"/>
            <w:vAlign w:val="center"/>
          </w:tcPr>
          <w:p w14:paraId="27BDAFFC">
            <w:pPr>
              <w:spacing w:line="360" w:lineRule="exact"/>
              <w:jc w:val="center"/>
              <w:rPr>
                <w:rFonts w:ascii="宋体" w:hAnsi="宋体"/>
                <w:b/>
                <w:szCs w:val="21"/>
              </w:rPr>
            </w:pPr>
          </w:p>
        </w:tc>
      </w:tr>
      <w:tr w14:paraId="6393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263778EE">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400C16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94F5620">
            <w:pPr>
              <w:spacing w:line="360" w:lineRule="exact"/>
              <w:jc w:val="center"/>
              <w:rPr>
                <w:rFonts w:ascii="宋体" w:hAnsi="宋体"/>
                <w:b/>
                <w:szCs w:val="21"/>
              </w:rPr>
            </w:pPr>
          </w:p>
        </w:tc>
        <w:tc>
          <w:tcPr>
            <w:tcW w:w="924" w:type="dxa"/>
            <w:noWrap w:val="0"/>
            <w:vAlign w:val="center"/>
          </w:tcPr>
          <w:p w14:paraId="593365CF">
            <w:pPr>
              <w:spacing w:line="360" w:lineRule="exact"/>
              <w:jc w:val="center"/>
              <w:rPr>
                <w:rFonts w:ascii="宋体" w:hAnsi="宋体"/>
                <w:b/>
                <w:szCs w:val="21"/>
              </w:rPr>
            </w:pPr>
          </w:p>
        </w:tc>
      </w:tr>
      <w:tr w14:paraId="3B67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6EF755ED">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7FA69194">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1B18B763">
            <w:pPr>
              <w:spacing w:line="360" w:lineRule="exact"/>
              <w:jc w:val="center"/>
              <w:rPr>
                <w:rFonts w:ascii="宋体" w:hAnsi="宋体"/>
                <w:b/>
                <w:szCs w:val="21"/>
              </w:rPr>
            </w:pPr>
          </w:p>
        </w:tc>
        <w:tc>
          <w:tcPr>
            <w:tcW w:w="924" w:type="dxa"/>
            <w:noWrap w:val="0"/>
            <w:vAlign w:val="center"/>
          </w:tcPr>
          <w:p w14:paraId="179777C2">
            <w:pPr>
              <w:spacing w:line="360" w:lineRule="exact"/>
              <w:jc w:val="center"/>
              <w:rPr>
                <w:rFonts w:ascii="宋体" w:hAnsi="宋体"/>
                <w:b/>
                <w:szCs w:val="21"/>
              </w:rPr>
            </w:pPr>
          </w:p>
        </w:tc>
      </w:tr>
      <w:tr w14:paraId="487133D9">
        <w:tblPrEx>
          <w:tblCellMar>
            <w:top w:w="0" w:type="dxa"/>
            <w:left w:w="108" w:type="dxa"/>
            <w:bottom w:w="0" w:type="dxa"/>
            <w:right w:w="108" w:type="dxa"/>
          </w:tblCellMar>
        </w:tblPrEx>
        <w:trPr>
          <w:trHeight w:val="596" w:hRule="atLeast"/>
          <w:jc w:val="center"/>
        </w:trPr>
        <w:tc>
          <w:tcPr>
            <w:tcW w:w="761" w:type="dxa"/>
            <w:noWrap w:val="0"/>
            <w:vAlign w:val="center"/>
          </w:tcPr>
          <w:p w14:paraId="0F8B63CB">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478879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475013D8">
            <w:pPr>
              <w:spacing w:line="360" w:lineRule="exact"/>
              <w:jc w:val="center"/>
              <w:rPr>
                <w:rFonts w:ascii="宋体" w:hAnsi="宋体"/>
                <w:b/>
                <w:szCs w:val="21"/>
              </w:rPr>
            </w:pPr>
          </w:p>
        </w:tc>
        <w:tc>
          <w:tcPr>
            <w:tcW w:w="924" w:type="dxa"/>
            <w:noWrap w:val="0"/>
            <w:vAlign w:val="center"/>
          </w:tcPr>
          <w:p w14:paraId="48EBEA92">
            <w:pPr>
              <w:spacing w:line="360" w:lineRule="exact"/>
              <w:jc w:val="center"/>
              <w:rPr>
                <w:rFonts w:ascii="宋体" w:hAnsi="宋体"/>
                <w:b/>
                <w:szCs w:val="21"/>
              </w:rPr>
            </w:pPr>
          </w:p>
        </w:tc>
      </w:tr>
      <w:tr w14:paraId="2896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2211E3C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6A9B132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45613EA5">
            <w:pPr>
              <w:spacing w:line="360" w:lineRule="exact"/>
              <w:jc w:val="center"/>
              <w:rPr>
                <w:rFonts w:ascii="宋体" w:hAnsi="宋体"/>
                <w:b/>
                <w:szCs w:val="21"/>
              </w:rPr>
            </w:pPr>
          </w:p>
        </w:tc>
        <w:tc>
          <w:tcPr>
            <w:tcW w:w="924" w:type="dxa"/>
            <w:noWrap w:val="0"/>
            <w:vAlign w:val="center"/>
          </w:tcPr>
          <w:p w14:paraId="47EC4063">
            <w:pPr>
              <w:spacing w:line="360" w:lineRule="exact"/>
              <w:jc w:val="center"/>
              <w:rPr>
                <w:rFonts w:ascii="宋体" w:hAnsi="宋体"/>
                <w:b/>
                <w:szCs w:val="21"/>
              </w:rPr>
            </w:pPr>
          </w:p>
        </w:tc>
      </w:tr>
      <w:tr w14:paraId="694C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0EE7E6">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6C0398AD">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7AA4E48C">
            <w:pPr>
              <w:spacing w:line="360" w:lineRule="exact"/>
              <w:jc w:val="center"/>
              <w:rPr>
                <w:rFonts w:ascii="宋体" w:hAnsi="宋体"/>
                <w:b/>
                <w:szCs w:val="21"/>
              </w:rPr>
            </w:pPr>
          </w:p>
        </w:tc>
        <w:tc>
          <w:tcPr>
            <w:tcW w:w="924" w:type="dxa"/>
            <w:noWrap w:val="0"/>
            <w:vAlign w:val="center"/>
          </w:tcPr>
          <w:p w14:paraId="06E5BA13">
            <w:pPr>
              <w:spacing w:line="360" w:lineRule="exact"/>
              <w:jc w:val="center"/>
              <w:rPr>
                <w:rFonts w:ascii="宋体" w:hAnsi="宋体"/>
                <w:b/>
                <w:szCs w:val="21"/>
              </w:rPr>
            </w:pPr>
          </w:p>
        </w:tc>
      </w:tr>
      <w:tr w14:paraId="4CD08760">
        <w:tblPrEx>
          <w:tblCellMar>
            <w:top w:w="0" w:type="dxa"/>
            <w:left w:w="108" w:type="dxa"/>
            <w:bottom w:w="0" w:type="dxa"/>
            <w:right w:w="108" w:type="dxa"/>
          </w:tblCellMar>
        </w:tblPrEx>
        <w:trPr>
          <w:trHeight w:val="686" w:hRule="atLeast"/>
          <w:jc w:val="center"/>
        </w:trPr>
        <w:tc>
          <w:tcPr>
            <w:tcW w:w="761" w:type="dxa"/>
            <w:noWrap w:val="0"/>
            <w:vAlign w:val="center"/>
          </w:tcPr>
          <w:p w14:paraId="4210DC9B">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36005607">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57E6C6CD">
            <w:pPr>
              <w:spacing w:line="360" w:lineRule="exact"/>
              <w:jc w:val="center"/>
              <w:rPr>
                <w:rFonts w:ascii="宋体" w:hAnsi="宋体"/>
                <w:b/>
                <w:szCs w:val="21"/>
              </w:rPr>
            </w:pPr>
          </w:p>
        </w:tc>
        <w:tc>
          <w:tcPr>
            <w:tcW w:w="924" w:type="dxa"/>
            <w:noWrap w:val="0"/>
            <w:vAlign w:val="center"/>
          </w:tcPr>
          <w:p w14:paraId="3529E029">
            <w:pPr>
              <w:spacing w:line="360" w:lineRule="exact"/>
              <w:jc w:val="center"/>
              <w:rPr>
                <w:rFonts w:ascii="宋体" w:hAnsi="宋体"/>
                <w:b/>
                <w:szCs w:val="21"/>
              </w:rPr>
            </w:pPr>
          </w:p>
        </w:tc>
      </w:tr>
      <w:tr w14:paraId="7715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D6D5745">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176885B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2920990">
            <w:pPr>
              <w:spacing w:line="360" w:lineRule="exact"/>
              <w:jc w:val="center"/>
              <w:rPr>
                <w:rFonts w:ascii="宋体" w:hAnsi="宋体"/>
                <w:b/>
                <w:szCs w:val="21"/>
              </w:rPr>
            </w:pPr>
          </w:p>
        </w:tc>
        <w:tc>
          <w:tcPr>
            <w:tcW w:w="924" w:type="dxa"/>
            <w:noWrap w:val="0"/>
            <w:vAlign w:val="center"/>
          </w:tcPr>
          <w:p w14:paraId="3A1A8622">
            <w:pPr>
              <w:spacing w:line="360" w:lineRule="exact"/>
              <w:jc w:val="center"/>
              <w:rPr>
                <w:rFonts w:ascii="宋体" w:hAnsi="宋体"/>
                <w:b/>
                <w:szCs w:val="21"/>
              </w:rPr>
            </w:pPr>
          </w:p>
        </w:tc>
      </w:tr>
      <w:tr w14:paraId="11DC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BCC2570">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47EDCA3">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63769AAB">
            <w:pPr>
              <w:spacing w:line="360" w:lineRule="exact"/>
              <w:jc w:val="center"/>
              <w:rPr>
                <w:rFonts w:ascii="宋体" w:hAnsi="宋体"/>
                <w:b/>
                <w:szCs w:val="21"/>
              </w:rPr>
            </w:pPr>
          </w:p>
        </w:tc>
        <w:tc>
          <w:tcPr>
            <w:tcW w:w="924" w:type="dxa"/>
            <w:noWrap w:val="0"/>
            <w:vAlign w:val="center"/>
          </w:tcPr>
          <w:p w14:paraId="2CBB8C61">
            <w:pPr>
              <w:spacing w:line="360" w:lineRule="exact"/>
              <w:jc w:val="center"/>
              <w:rPr>
                <w:rFonts w:ascii="宋体" w:hAnsi="宋体"/>
                <w:b/>
                <w:szCs w:val="21"/>
              </w:rPr>
            </w:pPr>
          </w:p>
        </w:tc>
      </w:tr>
      <w:tr w14:paraId="495A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64044D9">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1B73D6D1">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7C57C23A">
            <w:pPr>
              <w:spacing w:line="360" w:lineRule="exact"/>
              <w:jc w:val="center"/>
              <w:rPr>
                <w:rFonts w:ascii="宋体" w:hAnsi="宋体"/>
                <w:b/>
                <w:szCs w:val="21"/>
              </w:rPr>
            </w:pPr>
          </w:p>
        </w:tc>
        <w:tc>
          <w:tcPr>
            <w:tcW w:w="924" w:type="dxa"/>
            <w:noWrap w:val="0"/>
            <w:vAlign w:val="center"/>
          </w:tcPr>
          <w:p w14:paraId="2D2ACEAA">
            <w:pPr>
              <w:spacing w:line="360" w:lineRule="exact"/>
              <w:jc w:val="center"/>
              <w:rPr>
                <w:rFonts w:ascii="宋体" w:hAnsi="宋体"/>
                <w:b/>
                <w:szCs w:val="21"/>
              </w:rPr>
            </w:pPr>
          </w:p>
        </w:tc>
      </w:tr>
      <w:tr w14:paraId="3C7D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40A8ECF">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22EDA543">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1993F918">
            <w:pPr>
              <w:spacing w:line="360" w:lineRule="exact"/>
              <w:jc w:val="center"/>
              <w:rPr>
                <w:rFonts w:ascii="宋体" w:hAnsi="宋体"/>
                <w:b/>
                <w:szCs w:val="21"/>
              </w:rPr>
            </w:pPr>
          </w:p>
        </w:tc>
        <w:tc>
          <w:tcPr>
            <w:tcW w:w="924" w:type="dxa"/>
            <w:noWrap w:val="0"/>
            <w:vAlign w:val="center"/>
          </w:tcPr>
          <w:p w14:paraId="24CC4EEF">
            <w:pPr>
              <w:spacing w:line="360" w:lineRule="exact"/>
              <w:jc w:val="center"/>
              <w:rPr>
                <w:rFonts w:ascii="宋体" w:hAnsi="宋体"/>
                <w:b/>
                <w:szCs w:val="21"/>
              </w:rPr>
            </w:pPr>
          </w:p>
        </w:tc>
      </w:tr>
      <w:tr w14:paraId="34FC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AABF1D9">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213375E7">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4EE9CDB5">
            <w:pPr>
              <w:spacing w:line="360" w:lineRule="exact"/>
              <w:jc w:val="center"/>
              <w:rPr>
                <w:rFonts w:ascii="宋体" w:hAnsi="宋体"/>
                <w:b/>
                <w:szCs w:val="21"/>
              </w:rPr>
            </w:pPr>
          </w:p>
        </w:tc>
        <w:tc>
          <w:tcPr>
            <w:tcW w:w="924" w:type="dxa"/>
            <w:noWrap w:val="0"/>
            <w:vAlign w:val="center"/>
          </w:tcPr>
          <w:p w14:paraId="7DCC065E">
            <w:pPr>
              <w:spacing w:line="360" w:lineRule="exact"/>
              <w:jc w:val="center"/>
              <w:rPr>
                <w:rFonts w:ascii="宋体" w:hAnsi="宋体"/>
                <w:b/>
                <w:szCs w:val="21"/>
              </w:rPr>
            </w:pPr>
          </w:p>
        </w:tc>
      </w:tr>
      <w:tr w14:paraId="1A35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4C3F5369">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0E0191D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6DCBF9F">
            <w:pPr>
              <w:spacing w:line="360" w:lineRule="exact"/>
              <w:jc w:val="center"/>
              <w:rPr>
                <w:rFonts w:ascii="宋体" w:hAnsi="宋体"/>
                <w:b/>
                <w:szCs w:val="21"/>
              </w:rPr>
            </w:pPr>
          </w:p>
        </w:tc>
        <w:tc>
          <w:tcPr>
            <w:tcW w:w="924" w:type="dxa"/>
            <w:noWrap w:val="0"/>
            <w:vAlign w:val="center"/>
          </w:tcPr>
          <w:p w14:paraId="257EA578">
            <w:pPr>
              <w:spacing w:line="360" w:lineRule="exact"/>
              <w:jc w:val="center"/>
              <w:rPr>
                <w:rFonts w:ascii="宋体" w:hAnsi="宋体"/>
                <w:b/>
                <w:szCs w:val="21"/>
              </w:rPr>
            </w:pPr>
          </w:p>
        </w:tc>
      </w:tr>
      <w:tr w14:paraId="328D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40926A33">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3C2119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3072616C">
            <w:pPr>
              <w:spacing w:line="360" w:lineRule="exact"/>
              <w:jc w:val="center"/>
              <w:rPr>
                <w:rFonts w:ascii="宋体" w:hAnsi="宋体"/>
                <w:b/>
                <w:szCs w:val="21"/>
              </w:rPr>
            </w:pPr>
          </w:p>
        </w:tc>
        <w:tc>
          <w:tcPr>
            <w:tcW w:w="924" w:type="dxa"/>
            <w:noWrap w:val="0"/>
            <w:vAlign w:val="center"/>
          </w:tcPr>
          <w:p w14:paraId="093A5894">
            <w:pPr>
              <w:spacing w:line="360" w:lineRule="exact"/>
              <w:jc w:val="center"/>
              <w:rPr>
                <w:rFonts w:ascii="宋体" w:hAnsi="宋体"/>
                <w:b/>
                <w:szCs w:val="21"/>
              </w:rPr>
            </w:pPr>
          </w:p>
        </w:tc>
      </w:tr>
      <w:tr w14:paraId="7175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411A986D">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4745A0D1">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1D6FDD0E">
            <w:pPr>
              <w:spacing w:line="360" w:lineRule="exact"/>
              <w:jc w:val="center"/>
              <w:rPr>
                <w:rFonts w:ascii="宋体" w:hAnsi="宋体"/>
                <w:b/>
                <w:szCs w:val="21"/>
              </w:rPr>
            </w:pPr>
          </w:p>
        </w:tc>
        <w:tc>
          <w:tcPr>
            <w:tcW w:w="924" w:type="dxa"/>
            <w:noWrap w:val="0"/>
            <w:vAlign w:val="center"/>
          </w:tcPr>
          <w:p w14:paraId="28790BFC">
            <w:pPr>
              <w:spacing w:line="360" w:lineRule="exact"/>
              <w:jc w:val="center"/>
              <w:rPr>
                <w:rFonts w:ascii="宋体" w:hAnsi="宋体"/>
                <w:b/>
                <w:szCs w:val="21"/>
              </w:rPr>
            </w:pPr>
          </w:p>
        </w:tc>
      </w:tr>
      <w:tr w14:paraId="4B27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703208A2">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39003943">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1CA705D">
            <w:pPr>
              <w:spacing w:line="360" w:lineRule="exact"/>
              <w:jc w:val="center"/>
              <w:rPr>
                <w:rFonts w:ascii="宋体" w:hAnsi="宋体"/>
                <w:b/>
                <w:szCs w:val="21"/>
              </w:rPr>
            </w:pPr>
          </w:p>
        </w:tc>
        <w:tc>
          <w:tcPr>
            <w:tcW w:w="924" w:type="dxa"/>
            <w:noWrap w:val="0"/>
            <w:vAlign w:val="center"/>
          </w:tcPr>
          <w:p w14:paraId="0474A63D">
            <w:pPr>
              <w:spacing w:line="360" w:lineRule="exact"/>
              <w:jc w:val="center"/>
              <w:rPr>
                <w:rFonts w:ascii="宋体" w:hAnsi="宋体"/>
                <w:b/>
                <w:szCs w:val="21"/>
              </w:rPr>
            </w:pPr>
          </w:p>
        </w:tc>
      </w:tr>
    </w:tbl>
    <w:p w14:paraId="2BB00B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4A4FCECC">
      <w:pPr>
        <w:pStyle w:val="4"/>
        <w:spacing w:line="400" w:lineRule="exact"/>
        <w:jc w:val="center"/>
        <w:rPr>
          <w:rFonts w:hint="eastAsia" w:ascii="仿宋" w:hAnsi="仿宋" w:eastAsia="仿宋"/>
          <w:lang w:eastAsia="zh-CN"/>
        </w:rPr>
      </w:pPr>
    </w:p>
    <w:p w14:paraId="6CA4D675">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316D91C4"/>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《供应商基本情况表》相关信息包含以下三项内容：</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1E62D94">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同一人员可以担任多个职务。上述项目负责人、主要技术人员必须为供应商本单位人员，主要技术人员不等同于项目团队成员。</w:t>
            </w:r>
          </w:p>
          <w:p w14:paraId="121D999C">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626044F3">
      <w:pPr>
        <w:spacing w:line="360" w:lineRule="auto"/>
        <w:rPr>
          <w:rFonts w:ascii="宋体" w:hAnsi="宋体" w:cs="宋体"/>
          <w:b/>
          <w:bCs/>
        </w:rPr>
      </w:pPr>
      <w:r>
        <w:rPr>
          <w:rFonts w:hint="eastAsia" w:ascii="宋体" w:hAnsi="宋体" w:cs="宋体"/>
          <w:b/>
          <w:bCs/>
        </w:rPr>
        <w:t>填报要求：</w:t>
      </w:r>
    </w:p>
    <w:p w14:paraId="1CC73148">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74A4AB36">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如因主管部门原因最近一个月的社保证明无法提供，可往前顺延一至二个月</w:t>
      </w:r>
      <w:r>
        <w:rPr>
          <w:rFonts w:hint="eastAsia" w:ascii="宋体" w:hAnsi="宋体" w:cs="宋体"/>
          <w:b/>
          <w:bCs/>
          <w:highlight w:val="none"/>
        </w:rPr>
        <w:t>）。</w:t>
      </w:r>
    </w:p>
    <w:p w14:paraId="0DFD60B1">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1D7FCA5B">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3B085DE">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78216BC">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73832946">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7A7CE09">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15948C9B">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36A372C9">
      <w:pPr>
        <w:spacing w:line="360" w:lineRule="auto"/>
        <w:rPr>
          <w:rFonts w:ascii="宋体" w:hAnsi="宋体" w:cs="宋体"/>
          <w:b/>
          <w:bCs/>
          <w:color w:val="FF0000"/>
          <w:highlight w:val="none"/>
        </w:rPr>
      </w:pPr>
      <w:r>
        <w:rPr>
          <w:rFonts w:hint="eastAsia" w:ascii="宋体" w:hAnsi="宋体" w:cs="宋体"/>
          <w:b/>
          <w:bCs/>
          <w:color w:val="FF0000"/>
          <w:highlight w:val="none"/>
        </w:rPr>
        <w:t>8）</w:t>
      </w:r>
      <w:r>
        <w:rPr>
          <w:rFonts w:hint="eastAsia" w:ascii="宋体" w:hAnsi="宋体" w:cs="宋体"/>
          <w:b/>
          <w:bCs/>
          <w:color w:val="FF0000"/>
          <w:highlight w:val="none"/>
          <w:lang w:eastAsia="zh-CN"/>
        </w:rPr>
        <w:t>投标（响应）供应商未按要求填报《供应商基本情况表》或未加盖公章或未按要求提供证明材料或提供的证明材料模糊不清导致无法识别的，将按投标（响应）无效处理</w:t>
      </w:r>
      <w:r>
        <w:rPr>
          <w:rFonts w:hint="eastAsia" w:ascii="宋体" w:hAnsi="宋体" w:cs="宋体"/>
          <w:b/>
          <w:bCs/>
          <w:color w:val="FF0000"/>
          <w:highlight w:val="none"/>
        </w:rPr>
        <w:t>。</w:t>
      </w:r>
    </w:p>
    <w:p w14:paraId="1BFA8E39">
      <w:pPr>
        <w:spacing w:line="360" w:lineRule="auto"/>
        <w:rPr>
          <w:rFonts w:ascii="宋体" w:hAnsi="宋体" w:cs="宋体"/>
          <w:b/>
          <w:bCs/>
        </w:rPr>
      </w:pPr>
      <w:r>
        <w:rPr>
          <w:rFonts w:hint="eastAsia" w:ascii="宋体" w:hAnsi="宋体" w:cs="宋体"/>
          <w:b/>
          <w:bCs/>
        </w:rPr>
        <w:t>3、如审查发现投标（响应）供应商填报信息与其他平台查询结果不一致，将要求供应商在评审期间合理的时间内提供书面说明，供应商未按要求提供书面说明的，将导致投标（响应）无效。</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21"/>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（通过国家企业信用信息公示系统(https://www.gsxt.gov.cn/index.html）、或机关赋码和事业单位登记管理网（http://gjsy.gov.cn/sydwfrxxcx/)、或全国社会组织信用信息公示平台（https://xxgs.chinanpo.mca.gov.cn/gsxt/newList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0C475610"/>
    <w:p w14:paraId="21BBEEA0">
      <w:pPr>
        <w:rPr>
          <w:rFonts w:hint="eastAsia" w:asciiTheme="minorEastAsia" w:hAnsiTheme="minorEastAsia" w:eastAsiaTheme="minorEastAsia"/>
        </w:rPr>
      </w:pPr>
      <w:r>
        <w:rPr>
          <w:rFonts w:hint="eastAsia" w:asciiTheme="minorEastAsia" w:hAnsiTheme="minorEastAsia" w:eastAsiaTheme="minorEastAsia"/>
        </w:rPr>
        <w:br w:type="page"/>
      </w:r>
    </w:p>
    <w:p w14:paraId="04A32C66">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5"/>
      <w:bookmarkEnd w:id="56"/>
      <w:bookmarkEnd w:id="57"/>
      <w:bookmarkEnd w:id="58"/>
      <w:bookmarkEnd w:id="59"/>
    </w:p>
    <w:p w14:paraId="7C1B5D4A">
      <w:pPr>
        <w:adjustRightInd w:val="0"/>
        <w:snapToGrid w:val="0"/>
        <w:spacing w:line="360" w:lineRule="auto"/>
        <w:ind w:firstLine="424" w:firstLineChars="202"/>
        <w:rPr>
          <w:rFonts w:hint="eastAsia"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CC6988B">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451538D1">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DC4C8B6">
      <w:pPr>
        <w:adjustRightInd w:val="0"/>
        <w:snapToGrid w:val="0"/>
        <w:spacing w:line="360" w:lineRule="auto"/>
        <w:ind w:firstLine="600"/>
        <w:jc w:val="right"/>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6140A10C">
      <w:pPr>
        <w:adjustRightInd w:val="0"/>
        <w:snapToGrid w:val="0"/>
        <w:spacing w:line="360" w:lineRule="auto"/>
        <w:ind w:firstLine="600"/>
        <w:jc w:val="right"/>
      </w:pPr>
    </w:p>
    <w:p w14:paraId="7CEF4530">
      <w:pPr>
        <w:adjustRightInd w:val="0"/>
        <w:snapToGrid w:val="0"/>
        <w:spacing w:line="360" w:lineRule="auto"/>
        <w:ind w:firstLine="600"/>
        <w:jc w:val="right"/>
      </w:pPr>
    </w:p>
    <w:p w14:paraId="3C736FBF">
      <w:pPr>
        <w:adjustRightInd w:val="0"/>
        <w:snapToGrid w:val="0"/>
        <w:spacing w:line="360" w:lineRule="auto"/>
        <w:ind w:firstLine="600"/>
        <w:jc w:val="right"/>
      </w:pPr>
    </w:p>
    <w:p w14:paraId="0608B70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60" w:name="_Toc135293183"/>
      <w:r>
        <w:rPr>
          <w:rFonts w:hint="eastAsia" w:asciiTheme="minorEastAsia" w:hAnsiTheme="minorEastAsia" w:eastAsiaTheme="minorEastAsia"/>
        </w:rPr>
        <w:t>格式2  法定代表人（负责人）证明书及授权委托书</w:t>
      </w:r>
      <w:bookmarkEnd w:id="60"/>
    </w:p>
    <w:p w14:paraId="65192C1D">
      <w:pPr>
        <w:widowControl/>
        <w:jc w:val="left"/>
        <w:rPr>
          <w:rFonts w:ascii="宋体" w:hAnsi="宋体"/>
          <w:b/>
          <w:sz w:val="28"/>
          <w:szCs w:val="28"/>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797A98">
      <w:pPr>
        <w:pStyle w:val="4"/>
      </w:pPr>
    </w:p>
    <w:p w14:paraId="309A7EFB">
      <w:pPr>
        <w:rPr>
          <w:rFonts w:hint="eastAsia" w:ascii="宋体" w:hAnsi="宋体"/>
          <w:b/>
          <w:sz w:val="28"/>
          <w:szCs w:val="28"/>
        </w:rPr>
      </w:pPr>
      <w:r>
        <w:rPr>
          <w:rFonts w:hint="eastAsia" w:ascii="宋体" w:hAnsi="宋体"/>
          <w:b/>
          <w:sz w:val="28"/>
          <w:szCs w:val="28"/>
        </w:rPr>
        <w:br w:type="page"/>
      </w:r>
    </w:p>
    <w:p w14:paraId="62FC7172">
      <w:pPr>
        <w:widowControl/>
        <w:jc w:val="center"/>
        <w:rPr>
          <w:rFonts w:hint="eastAsia" w:ascii="宋体" w:hAnsi="宋体"/>
          <w:b/>
          <w:sz w:val="28"/>
          <w:szCs w:val="28"/>
        </w:rPr>
      </w:pPr>
    </w:p>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5BB13E47">
      <w:pPr>
        <w:spacing w:line="480" w:lineRule="auto"/>
        <w:ind w:firstLine="960" w:firstLineChars="400"/>
        <w:rPr>
          <w:rFonts w:ascii="宋体" w:hAnsi="宋体"/>
          <w:sz w:val="24"/>
        </w:rPr>
      </w:pPr>
    </w:p>
    <w:p w14:paraId="01035C6E">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fill on="t" focussize="0,0"/>
                <v:stroke color="#000000" joinstyle="miter"/>
                <v:imagedata o:title=""/>
                <o:lock v:ext="edit" aspectratio="f"/>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fill on="t" focussize="0,0"/>
                <v:stroke color="#000000" joinstyle="miter"/>
                <v:imagedata o:title=""/>
                <o:lock v:ext="edit" aspectratio="f"/>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mc:Fallback>
        </mc:AlternateConten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4B954082">
      <w:pPr>
        <w:spacing w:line="360" w:lineRule="auto"/>
        <w:ind w:firstLine="539" w:firstLineChars="257"/>
        <w:rPr>
          <w:rFonts w:hint="eastAsia"/>
          <w:highlight w:val="yellow"/>
          <w:lang w:eastAsia="zh-CN"/>
        </w:rPr>
      </w:pPr>
    </w:p>
    <w:p w14:paraId="0800E14B">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0DD5418D">
      <w:pPr>
        <w:jc w:val="center"/>
        <w:rPr>
          <w:b/>
          <w:bCs/>
          <w:sz w:val="28"/>
        </w:rPr>
      </w:pPr>
    </w:p>
    <w:p w14:paraId="7285131A">
      <w:pPr>
        <w:jc w:val="center"/>
        <w:rPr>
          <w:rFonts w:hint="eastAsia"/>
          <w:b/>
          <w:bCs/>
          <w:sz w:val="28"/>
        </w:rPr>
      </w:pPr>
    </w:p>
    <w:p w14:paraId="3EF0D02B">
      <w:pPr>
        <w:jc w:val="center"/>
        <w:rPr>
          <w:rFonts w:hint="eastAsia"/>
          <w:b/>
          <w:bCs/>
          <w:sz w:val="28"/>
        </w:rPr>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40303D58">
      <w:pPr>
        <w:adjustRightInd w:val="0"/>
        <w:snapToGrid w:val="0"/>
        <w:spacing w:line="360" w:lineRule="auto"/>
        <w:ind w:firstLine="629"/>
      </w:pPr>
      <w:r>
        <w:rPr>
          <w:rFonts w:hint="eastAsia"/>
        </w:rPr>
        <w:t>电话：</w:t>
      </w:r>
    </w:p>
    <w:p w14:paraId="3621CEC9">
      <w:pPr>
        <w:adjustRightInd w:val="0"/>
        <w:snapToGrid w:val="0"/>
        <w:spacing w:line="360" w:lineRule="auto"/>
        <w:ind w:firstLine="629"/>
      </w:pPr>
      <w:r>
        <w:rPr>
          <w:rFonts w:hint="eastAsia"/>
        </w:rPr>
        <w:t xml:space="preserve"> </w:t>
      </w:r>
    </w:p>
    <w:p w14:paraId="3A3306BC">
      <w:pPr>
        <w:ind w:firstLine="630"/>
      </w:pPr>
      <w:r>
        <w:rPr>
          <w:rFonts w:hint="eastAsia"/>
          <w:lang w:eastAsia="zh-CN"/>
        </w:rPr>
        <w:t>投标</w:t>
      </w:r>
      <w:r>
        <w:rPr>
          <w:rFonts w:hint="eastAsia"/>
        </w:rPr>
        <w:t>单位名称：（公章）</w:t>
      </w:r>
    </w:p>
    <w:p w14:paraId="7C2D8CF3">
      <w:pPr>
        <w:ind w:firstLine="630"/>
      </w:pPr>
    </w:p>
    <w:p w14:paraId="4902E904">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61"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fill on="t" focussize="0,0"/>
                <v:stroke color="#000000" joinstyle="miter"/>
                <v:imagedata o:title=""/>
                <o:lock v:ext="edit" aspectratio="f"/>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fill on="t" focussize="0,0"/>
                <v:stroke color="#000000" joinstyle="miter"/>
                <v:imagedata o:title=""/>
                <o:lock v:ext="edit" aspectratio="f"/>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mc:Fallback>
        </mc:AlternateContent>
      </w:r>
      <w:bookmarkEnd w:id="61"/>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5B088B05">
      <w:pPr>
        <w:spacing w:line="360" w:lineRule="auto"/>
        <w:ind w:firstLine="539" w:firstLineChars="257"/>
      </w:pPr>
      <w:r>
        <w:rPr>
          <w:rFonts w:hint="eastAsia"/>
          <w:highlight w:val="yellow"/>
          <w:lang w:eastAsia="zh-CN"/>
        </w:rPr>
        <w:t>注：投标人必须提供有效的身份证件（有效期限未过期）。</w:t>
      </w:r>
    </w:p>
    <w:p w14:paraId="26CEF0C0">
      <w:pPr>
        <w:adjustRightInd w:val="0"/>
        <w:snapToGrid w:val="0"/>
        <w:spacing w:line="300" w:lineRule="auto"/>
      </w:pPr>
    </w:p>
    <w:p w14:paraId="35B2171F">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752CBA6A">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3"/>
        <w:tabs>
          <w:tab w:val="left" w:pos="371"/>
        </w:tabs>
        <w:spacing w:before="120" w:after="120"/>
        <w:ind w:left="-1" w:leftChars="-1" w:hanging="1"/>
        <w:jc w:val="center"/>
        <w:rPr>
          <w:rFonts w:asciiTheme="minorEastAsia" w:hAnsiTheme="minorEastAsia" w:eastAsiaTheme="minorEastAsia"/>
        </w:rPr>
      </w:pPr>
      <w:bookmarkStart w:id="62"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2"/>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lang w:eastAsia="zh-CN"/>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3"/>
        <w:tabs>
          <w:tab w:val="left" w:pos="371"/>
        </w:tabs>
        <w:spacing w:before="120" w:after="120"/>
        <w:ind w:left="-1" w:leftChars="-1" w:hanging="1"/>
        <w:jc w:val="center"/>
        <w:rPr>
          <w:rFonts w:asciiTheme="minorEastAsia" w:hAnsiTheme="minorEastAsia" w:eastAsiaTheme="minorEastAsia"/>
        </w:rPr>
      </w:pPr>
      <w:bookmarkStart w:id="63" w:name="_Toc135293185"/>
      <w:r>
        <w:rPr>
          <w:rFonts w:hint="eastAsia" w:asciiTheme="minorEastAsia" w:hAnsiTheme="minorEastAsia" w:eastAsiaTheme="minorEastAsia"/>
        </w:rPr>
        <w:t>格式4  评分中涉及的承诺及声明函</w:t>
      </w:r>
      <w:bookmarkEnd w:id="63"/>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4" w:name="_Hlk71925120"/>
      <w:r>
        <w:rPr>
          <w:rFonts w:hint="eastAsia" w:asciiTheme="minorEastAsia" w:hAnsiTheme="minorEastAsia" w:eastAsiaTheme="minorEastAsia"/>
          <w:kern w:val="0"/>
          <w:szCs w:val="21"/>
        </w:rPr>
        <w:t>《关于印发中小企业划型标准规定的通知》（工信部联企业〔2011〕300 号</w:t>
      </w:r>
      <w:bookmarkEnd w:id="64"/>
      <w:r>
        <w:rPr>
          <w:rFonts w:hint="eastAsia" w:asciiTheme="minorEastAsia" w:hAnsiTheme="minorEastAsia" w:eastAsiaTheme="minorEastAsia"/>
          <w:kern w:val="0"/>
          <w:szCs w:val="21"/>
        </w:rPr>
        <w:t>）</w:t>
      </w:r>
    </w:p>
    <w:p w14:paraId="5C999ED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0D7EC80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（6）在“中型企业、小型企业、微型企业”下划线处如实填写相应的企业类型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”填写投标（响应）供应商名称并加盖投标（响应）供应商公章】</w:t>
      </w:r>
      <w:r>
        <w:rPr>
          <w:rFonts w:hint="eastAsia" w:ascii="宋体" w:hAnsi="宋体" w:eastAsiaTheme="minorEastAsia" w:cstheme="minorBidi"/>
          <w:kern w:val="0"/>
          <w:szCs w:val="21"/>
          <w:lang w:eastAsia="zh-CN"/>
        </w:rPr>
        <w:t>；</w:t>
      </w:r>
    </w:p>
    <w:p w14:paraId="02245991">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5"/>
        <w:tabs>
          <w:tab w:val="left" w:pos="0"/>
        </w:tabs>
        <w:jc w:val="center"/>
        <w:rPr>
          <w:rFonts w:ascii="宋体" w:hAnsi="宋体" w:eastAsia="宋体"/>
        </w:rPr>
      </w:pPr>
      <w:r>
        <w:rPr>
          <w:rFonts w:hint="eastAsia" w:ascii="宋体" w:hAnsi="宋体" w:eastAsia="宋体"/>
        </w:rPr>
        <w:t>中小企业声明函</w:t>
      </w:r>
    </w:p>
    <w:p w14:paraId="2613244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69EA8B9B">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5"/>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5"/>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65" w:name="_Toc44690706"/>
      <w:bookmarkStart w:id="66" w:name="_Toc44690433"/>
      <w:bookmarkStart w:id="67" w:name="_Toc44691165"/>
      <w:bookmarkStart w:id="68" w:name="_Toc135293186"/>
      <w:bookmarkStart w:id="69" w:name="_Toc44691397"/>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06BA7A2F">
      <w:pPr>
        <w:widowControl/>
        <w:jc w:val="left"/>
      </w:pPr>
      <w:r>
        <w:br w:type="page"/>
      </w:r>
    </w:p>
    <w:p w14:paraId="2D5B2974"/>
    <w:p w14:paraId="7A764FC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5"/>
      <w:bookmarkEnd w:id="66"/>
      <w:bookmarkEnd w:id="67"/>
      <w:bookmarkEnd w:id="68"/>
      <w:bookmarkEnd w:id="69"/>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028DEEF3">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76403EA8">
            <w:pPr>
              <w:adjustRightInd w:val="0"/>
              <w:snapToGrid w:val="0"/>
              <w:spacing w:line="360" w:lineRule="auto"/>
              <w:jc w:val="center"/>
              <w:rPr>
                <w:snapToGrid w:val="0"/>
                <w:kern w:val="0"/>
              </w:rPr>
            </w:pPr>
            <w:r>
              <w:rPr>
                <w:snapToGrid w:val="0"/>
                <w:kern w:val="0"/>
              </w:rPr>
              <w:t>（</w:t>
            </w:r>
            <w:r>
              <w:rPr>
                <w:rFonts w:hint="eastAsia"/>
                <w:snapToGrid w:val="0"/>
                <w:kern w:val="0"/>
                <w:lang w:val="en-US" w:eastAsia="zh-CN"/>
              </w:rPr>
              <w:t>折扣率</w:t>
            </w:r>
            <w:r>
              <w:rPr>
                <w:snapToGrid w:val="0"/>
                <w:kern w:val="0"/>
              </w:rPr>
              <w:t>）</w:t>
            </w:r>
          </w:p>
        </w:tc>
        <w:tc>
          <w:tcPr>
            <w:tcW w:w="1843"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深圳市中医院工会会员福利采购项目</w:t>
            </w:r>
          </w:p>
        </w:tc>
        <w:tc>
          <w:tcPr>
            <w:tcW w:w="4034"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DD25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525BECF5">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6D441A1C">
      <w:pPr>
        <w:adjustRightInd w:val="0"/>
        <w:spacing w:line="312" w:lineRule="auto"/>
        <w:ind w:left="2" w:firstLine="426" w:firstLineChars="202"/>
        <w:rPr>
          <w:rFonts w:hint="eastAsia" w:ascii="宋体" w:hAnsi="宋体"/>
          <w:b/>
          <w:bCs/>
          <w:szCs w:val="21"/>
          <w:lang w:val="en-US" w:eastAsia="zh-CN"/>
        </w:rPr>
      </w:pPr>
      <w:r>
        <w:rPr>
          <w:rFonts w:hint="eastAsia" w:ascii="宋体" w:hAnsi="宋体"/>
          <w:b/>
          <w:bCs/>
          <w:szCs w:val="21"/>
          <w:lang w:val="en-US" w:eastAsia="zh-CN"/>
        </w:rPr>
        <w:t>1.本项目采用商品单价折扣率报价，投标人根据清单产品上限价格自行统一折扣率报价。</w:t>
      </w:r>
    </w:p>
    <w:p w14:paraId="11447953">
      <w:pPr>
        <w:adjustRightInd w:val="0"/>
        <w:spacing w:line="312" w:lineRule="auto"/>
        <w:ind w:left="2" w:firstLine="426" w:firstLineChars="202"/>
        <w:rPr>
          <w:rFonts w:hint="eastAsia" w:ascii="宋体" w:hAnsi="宋体"/>
          <w:b/>
          <w:bCs/>
          <w:szCs w:val="21"/>
          <w:lang w:val="en-US" w:eastAsia="zh-CN"/>
        </w:rPr>
      </w:pPr>
      <w:r>
        <w:rPr>
          <w:rFonts w:hint="eastAsia" w:ascii="宋体" w:hAnsi="宋体"/>
          <w:b/>
          <w:bCs/>
          <w:szCs w:val="21"/>
          <w:lang w:val="en-US" w:eastAsia="zh-CN"/>
        </w:rPr>
        <w:t xml:space="preserve">2.投标报价： </w:t>
      </w:r>
    </w:p>
    <w:p w14:paraId="0FF471D0">
      <w:pPr>
        <w:adjustRightInd w:val="0"/>
        <w:spacing w:line="312" w:lineRule="auto"/>
        <w:ind w:left="2" w:firstLine="426" w:firstLineChars="202"/>
        <w:rPr>
          <w:rFonts w:hint="eastAsia" w:ascii="宋体" w:hAnsi="宋体"/>
          <w:b/>
          <w:bCs/>
          <w:szCs w:val="21"/>
          <w:lang w:val="en-US" w:eastAsia="zh-CN"/>
        </w:rPr>
      </w:pPr>
      <w:r>
        <w:rPr>
          <w:rFonts w:hint="eastAsia" w:ascii="宋体" w:hAnsi="宋体"/>
          <w:b/>
          <w:bCs/>
          <w:szCs w:val="21"/>
          <w:lang w:val="en-US" w:eastAsia="zh-CN"/>
        </w:rPr>
        <w:t xml:space="preserve">1）填写要求：0＜投标折扣率≤1，未按此要求填写将视为无效投标； </w:t>
      </w:r>
    </w:p>
    <w:p w14:paraId="268E6099">
      <w:pPr>
        <w:adjustRightInd w:val="0"/>
        <w:spacing w:line="312" w:lineRule="auto"/>
        <w:ind w:left="2" w:firstLine="426" w:firstLineChars="202"/>
        <w:rPr>
          <w:rFonts w:hint="eastAsia" w:ascii="宋体" w:hAnsi="宋体"/>
          <w:b/>
          <w:bCs/>
          <w:szCs w:val="21"/>
          <w:lang w:val="en-US" w:eastAsia="zh-CN"/>
        </w:rPr>
      </w:pPr>
      <w:r>
        <w:rPr>
          <w:rFonts w:hint="eastAsia" w:ascii="宋体" w:hAnsi="宋体"/>
          <w:b/>
          <w:bCs/>
          <w:szCs w:val="21"/>
          <w:lang w:val="en-US" w:eastAsia="zh-CN"/>
        </w:rPr>
        <w:t>2）填写的“投标折扣率”应为≤1的数字，并最多保留两位小数；</w:t>
      </w:r>
    </w:p>
    <w:p w14:paraId="59AD4C28">
      <w:pPr>
        <w:adjustRightInd w:val="0"/>
        <w:spacing w:line="312" w:lineRule="auto"/>
        <w:ind w:left="2" w:firstLine="426" w:firstLineChars="202"/>
        <w:rPr>
          <w:rFonts w:ascii="宋体" w:hAnsi="宋体"/>
          <w:b/>
          <w:bCs/>
        </w:rPr>
      </w:pPr>
      <w:r>
        <w:rPr>
          <w:rFonts w:hint="eastAsia" w:ascii="宋体" w:hAnsi="宋体"/>
          <w:b/>
          <w:bCs/>
          <w:szCs w:val="21"/>
          <w:lang w:val="en-US" w:eastAsia="zh-CN"/>
        </w:rPr>
        <w:t>3.采购人支付给投标人的服务费用已包含税费、人工费、包装费、运费等全部费用，除此之外，采购人无需向投标人支付其他任何费用</w:t>
      </w:r>
      <w:r>
        <w:rPr>
          <w:rFonts w:hint="eastAsia" w:ascii="宋体" w:hAnsi="宋体"/>
          <w:b/>
          <w:bCs/>
        </w:rPr>
        <w:t>。</w:t>
      </w:r>
    </w:p>
    <w:p w14:paraId="6CB56B8A">
      <w:pPr>
        <w:adjustRightInd w:val="0"/>
        <w:spacing w:line="312" w:lineRule="auto"/>
        <w:ind w:left="2" w:firstLine="424" w:firstLineChars="202"/>
        <w:rPr>
          <w:rFonts w:ascii="宋体" w:hAnsi="宋体"/>
          <w:bCs/>
        </w:rPr>
      </w:pPr>
      <w:r>
        <w:rPr>
          <w:rFonts w:hint="eastAsia" w:ascii="宋体" w:hAnsi="宋体"/>
          <w:szCs w:val="21"/>
          <w:lang w:val="en-US" w:eastAsia="zh-CN"/>
        </w:rPr>
        <w:t>4.</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28FE7D">
      <w:pPr>
        <w:adjustRightInd w:val="0"/>
        <w:spacing w:line="312" w:lineRule="auto"/>
        <w:ind w:firstLine="437"/>
        <w:rPr>
          <w:b/>
          <w:bCs/>
          <w:sz w:val="28"/>
        </w:rPr>
      </w:pPr>
      <w:r>
        <w:rPr>
          <w:rFonts w:hint="eastAsia" w:ascii="宋体" w:hAnsi="宋体"/>
          <w:b/>
          <w:bCs/>
          <w:szCs w:val="21"/>
          <w:lang w:val="en-US" w:eastAsia="zh-CN"/>
        </w:rPr>
        <w:t>5.</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1585B0E3"/>
    <w:p w14:paraId="0D7A8710"/>
    <w:p w14:paraId="556B238F"/>
    <w:p w14:paraId="510F782F"/>
    <w:p w14:paraId="26B69325"/>
    <w:p w14:paraId="7E7FF256"/>
    <w:p w14:paraId="02900C78"/>
    <w:p w14:paraId="67F75BE2"/>
    <w:p w14:paraId="2A6F4DAA">
      <w:pPr>
        <w:pStyle w:val="3"/>
        <w:tabs>
          <w:tab w:val="left" w:pos="371"/>
        </w:tabs>
        <w:spacing w:before="120" w:after="120"/>
        <w:ind w:left="-1" w:leftChars="-1" w:hanging="1"/>
        <w:jc w:val="center"/>
        <w:rPr>
          <w:rFonts w:asciiTheme="minorEastAsia" w:hAnsiTheme="minorEastAsia" w:eastAsiaTheme="minorEastAsia"/>
        </w:rPr>
      </w:pPr>
      <w:bookmarkStart w:id="70" w:name="_Toc44691166"/>
      <w:bookmarkStart w:id="71" w:name="_Toc44690434"/>
      <w:bookmarkStart w:id="72" w:name="_Toc135293187"/>
      <w:bookmarkStart w:id="73" w:name="_Toc44691398"/>
      <w:bookmarkStart w:id="74" w:name="_Toc44690707"/>
      <w:r>
        <w:rPr>
          <w:rFonts w:hint="eastAsia" w:asciiTheme="minorEastAsia" w:hAnsiTheme="minorEastAsia" w:eastAsiaTheme="minorEastAsia"/>
        </w:rPr>
        <w:t>格式6  报价表</w:t>
      </w:r>
      <w:bookmarkEnd w:id="70"/>
      <w:bookmarkEnd w:id="71"/>
      <w:bookmarkEnd w:id="72"/>
      <w:bookmarkEnd w:id="73"/>
      <w:bookmarkEnd w:id="74"/>
    </w:p>
    <w:p w14:paraId="054F812E">
      <w:pPr>
        <w:spacing w:line="300" w:lineRule="auto"/>
        <w:rPr>
          <w:rFonts w:ascii="楷体_GB2312" w:eastAsia="楷体_GB2312"/>
          <w:b/>
          <w:sz w:val="24"/>
        </w:rPr>
      </w:pPr>
      <w:r>
        <w:rPr>
          <w:rFonts w:hint="eastAsia" w:ascii="楷体_GB2312" w:eastAsia="楷体_GB2312"/>
          <w:b/>
          <w:sz w:val="24"/>
        </w:rPr>
        <w:t>1   报价要求</w:t>
      </w:r>
    </w:p>
    <w:p w14:paraId="36BE787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50"/>
        <w:tblW w:w="984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738"/>
        <w:gridCol w:w="600"/>
        <w:gridCol w:w="997"/>
        <w:gridCol w:w="600"/>
        <w:gridCol w:w="799"/>
        <w:gridCol w:w="1195"/>
        <w:gridCol w:w="1092"/>
        <w:gridCol w:w="1092"/>
        <w:gridCol w:w="1166"/>
        <w:gridCol w:w="932"/>
      </w:tblGrid>
      <w:tr w14:paraId="172DB0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637" w:type="dxa"/>
            <w:vAlign w:val="center"/>
          </w:tcPr>
          <w:p w14:paraId="77B5C409">
            <w:pPr>
              <w:adjustRightInd w:val="0"/>
              <w:snapToGrid w:val="0"/>
              <w:spacing w:line="300" w:lineRule="auto"/>
              <w:jc w:val="center"/>
              <w:rPr>
                <w:rFonts w:hint="eastAsia" w:eastAsia="宋体"/>
                <w:b/>
                <w:snapToGrid w:val="0"/>
                <w:kern w:val="0"/>
                <w:lang w:val="en-US" w:eastAsia="zh-CN"/>
              </w:rPr>
            </w:pPr>
            <w:r>
              <w:rPr>
                <w:rFonts w:hint="eastAsia"/>
                <w:b/>
                <w:snapToGrid w:val="0"/>
                <w:kern w:val="0"/>
                <w:lang w:val="en-US" w:eastAsia="zh-CN"/>
              </w:rPr>
              <w:t>序号</w:t>
            </w:r>
          </w:p>
        </w:tc>
        <w:tc>
          <w:tcPr>
            <w:tcW w:w="738" w:type="dxa"/>
            <w:vAlign w:val="center"/>
          </w:tcPr>
          <w:p w14:paraId="0DF39E38">
            <w:pPr>
              <w:adjustRightInd w:val="0"/>
              <w:snapToGrid w:val="0"/>
              <w:spacing w:line="300" w:lineRule="auto"/>
              <w:jc w:val="center"/>
              <w:rPr>
                <w:b/>
                <w:snapToGrid w:val="0"/>
                <w:kern w:val="0"/>
              </w:rPr>
            </w:pPr>
            <w:r>
              <w:rPr>
                <w:rFonts w:hint="eastAsia"/>
                <w:b/>
                <w:snapToGrid w:val="0"/>
                <w:kern w:val="0"/>
                <w:lang w:eastAsia="zh-CN"/>
              </w:rPr>
              <w:t>货物名称</w:t>
            </w:r>
          </w:p>
        </w:tc>
        <w:tc>
          <w:tcPr>
            <w:tcW w:w="600" w:type="dxa"/>
            <w:vAlign w:val="center"/>
          </w:tcPr>
          <w:p w14:paraId="255164CB">
            <w:pPr>
              <w:adjustRightInd w:val="0"/>
              <w:snapToGrid w:val="0"/>
              <w:spacing w:line="300" w:lineRule="auto"/>
              <w:jc w:val="center"/>
              <w:rPr>
                <w:b/>
                <w:snapToGrid w:val="0"/>
                <w:kern w:val="0"/>
              </w:rPr>
            </w:pPr>
            <w:r>
              <w:rPr>
                <w:rFonts w:hint="eastAsia"/>
                <w:b/>
                <w:snapToGrid w:val="0"/>
                <w:kern w:val="0"/>
              </w:rPr>
              <w:t>单位</w:t>
            </w:r>
          </w:p>
        </w:tc>
        <w:tc>
          <w:tcPr>
            <w:tcW w:w="997" w:type="dxa"/>
            <w:vAlign w:val="center"/>
          </w:tcPr>
          <w:p w14:paraId="018ADA33">
            <w:pPr>
              <w:adjustRightInd w:val="0"/>
              <w:snapToGrid w:val="0"/>
              <w:spacing w:line="300" w:lineRule="auto"/>
              <w:jc w:val="center"/>
              <w:rPr>
                <w:rFonts w:hint="default"/>
                <w:b/>
                <w:snapToGrid w:val="0"/>
                <w:kern w:val="0"/>
                <w:lang w:val="en-US"/>
              </w:rPr>
            </w:pPr>
            <w:r>
              <w:rPr>
                <w:rFonts w:hint="eastAsia"/>
                <w:b/>
                <w:snapToGrid w:val="0"/>
                <w:kern w:val="0"/>
                <w:lang w:eastAsia="zh-CN"/>
              </w:rPr>
              <w:t>规格</w:t>
            </w:r>
            <w:r>
              <w:rPr>
                <w:rFonts w:hint="eastAsia"/>
                <w:b/>
                <w:snapToGrid w:val="0"/>
                <w:kern w:val="0"/>
                <w:lang w:val="en-US" w:eastAsia="zh-CN"/>
              </w:rPr>
              <w:t>参数</w:t>
            </w:r>
          </w:p>
        </w:tc>
        <w:tc>
          <w:tcPr>
            <w:tcW w:w="600" w:type="dxa"/>
            <w:vAlign w:val="center"/>
          </w:tcPr>
          <w:p w14:paraId="45161DEC">
            <w:pPr>
              <w:adjustRightInd w:val="0"/>
              <w:snapToGrid w:val="0"/>
              <w:spacing w:line="300" w:lineRule="auto"/>
              <w:jc w:val="center"/>
              <w:rPr>
                <w:rFonts w:hint="eastAsia"/>
                <w:b/>
                <w:snapToGrid w:val="0"/>
                <w:kern w:val="0"/>
              </w:rPr>
            </w:pPr>
            <w:r>
              <w:rPr>
                <w:rFonts w:hint="eastAsia"/>
                <w:b/>
                <w:snapToGrid w:val="0"/>
                <w:kern w:val="0"/>
                <w:lang w:eastAsia="zh-CN"/>
              </w:rPr>
              <w:t>品牌</w:t>
            </w:r>
          </w:p>
        </w:tc>
        <w:tc>
          <w:tcPr>
            <w:tcW w:w="799" w:type="dxa"/>
            <w:vAlign w:val="center"/>
          </w:tcPr>
          <w:p w14:paraId="212D2BB8">
            <w:pPr>
              <w:adjustRightInd w:val="0"/>
              <w:snapToGrid w:val="0"/>
              <w:spacing w:line="300" w:lineRule="auto"/>
              <w:jc w:val="center"/>
              <w:rPr>
                <w:rFonts w:hint="eastAsia" w:eastAsia="宋体"/>
                <w:b/>
                <w:snapToGrid w:val="0"/>
                <w:kern w:val="0"/>
                <w:lang w:val="en-US" w:eastAsia="zh-CN"/>
              </w:rPr>
            </w:pPr>
            <w:r>
              <w:rPr>
                <w:rFonts w:hint="eastAsia"/>
                <w:b/>
                <w:snapToGrid w:val="0"/>
                <w:kern w:val="0"/>
                <w:lang w:val="en-US" w:eastAsia="zh-CN"/>
              </w:rPr>
              <w:t>型号</w:t>
            </w:r>
          </w:p>
        </w:tc>
        <w:tc>
          <w:tcPr>
            <w:tcW w:w="1195" w:type="dxa"/>
            <w:vAlign w:val="center"/>
          </w:tcPr>
          <w:p w14:paraId="4D64BA47">
            <w:pPr>
              <w:adjustRightInd w:val="0"/>
              <w:snapToGrid w:val="0"/>
              <w:spacing w:line="300" w:lineRule="auto"/>
              <w:jc w:val="center"/>
              <w:rPr>
                <w:rFonts w:hint="eastAsia"/>
                <w:b/>
                <w:snapToGrid w:val="0"/>
                <w:kern w:val="0"/>
              </w:rPr>
            </w:pPr>
            <w:r>
              <w:rPr>
                <w:rFonts w:hint="eastAsia"/>
                <w:b/>
                <w:snapToGrid w:val="0"/>
                <w:kern w:val="0"/>
                <w:lang w:eastAsia="zh-CN"/>
              </w:rPr>
              <w:t>制造商</w:t>
            </w:r>
          </w:p>
        </w:tc>
        <w:tc>
          <w:tcPr>
            <w:tcW w:w="1092" w:type="dxa"/>
            <w:vAlign w:val="center"/>
          </w:tcPr>
          <w:p w14:paraId="1DFD8941">
            <w:pPr>
              <w:tabs>
                <w:tab w:val="left" w:pos="371"/>
              </w:tabs>
              <w:adjustRightInd w:val="0"/>
              <w:snapToGrid w:val="0"/>
              <w:spacing w:line="300" w:lineRule="auto"/>
              <w:jc w:val="center"/>
              <w:rPr>
                <w:rFonts w:hint="default"/>
                <w:b/>
                <w:snapToGrid w:val="0"/>
                <w:kern w:val="0"/>
                <w:lang w:val="en-US" w:eastAsia="zh-CN"/>
              </w:rPr>
            </w:pPr>
            <w:r>
              <w:rPr>
                <w:rFonts w:hint="eastAsia"/>
                <w:b/>
                <w:snapToGrid w:val="0"/>
                <w:kern w:val="0"/>
                <w:lang w:val="en-US" w:eastAsia="zh-CN"/>
              </w:rPr>
              <w:t>是否进口</w:t>
            </w:r>
          </w:p>
        </w:tc>
        <w:tc>
          <w:tcPr>
            <w:tcW w:w="1092" w:type="dxa"/>
            <w:vAlign w:val="center"/>
          </w:tcPr>
          <w:p w14:paraId="77CA1C28">
            <w:pPr>
              <w:adjustRightInd w:val="0"/>
              <w:snapToGrid w:val="0"/>
              <w:spacing w:line="300" w:lineRule="auto"/>
              <w:jc w:val="center"/>
              <w:rPr>
                <w:rFonts w:hint="eastAsia" w:eastAsia="宋体"/>
                <w:b/>
                <w:snapToGrid w:val="0"/>
                <w:kern w:val="0"/>
                <w:lang w:val="en-US" w:eastAsia="zh-CN"/>
              </w:rPr>
            </w:pPr>
            <w:r>
              <w:rPr>
                <w:rFonts w:hint="eastAsia"/>
                <w:b/>
                <w:snapToGrid w:val="0"/>
                <w:kern w:val="0"/>
                <w:lang w:val="en-US" w:eastAsia="zh-CN"/>
              </w:rPr>
              <w:t>折扣率</w:t>
            </w:r>
          </w:p>
        </w:tc>
        <w:tc>
          <w:tcPr>
            <w:tcW w:w="1166" w:type="dxa"/>
            <w:vAlign w:val="center"/>
          </w:tcPr>
          <w:p w14:paraId="39333841">
            <w:pPr>
              <w:adjustRightInd w:val="0"/>
              <w:snapToGrid w:val="0"/>
              <w:spacing w:line="300" w:lineRule="auto"/>
              <w:jc w:val="center"/>
              <w:rPr>
                <w:rFonts w:hint="eastAsia"/>
                <w:b/>
                <w:snapToGrid w:val="0"/>
                <w:kern w:val="0"/>
              </w:rPr>
            </w:pPr>
            <w:r>
              <w:rPr>
                <w:rFonts w:hint="eastAsia"/>
                <w:b/>
                <w:snapToGrid w:val="0"/>
                <w:kern w:val="0"/>
                <w:lang w:val="en-US" w:eastAsia="zh-CN"/>
              </w:rPr>
              <w:t>折后</w:t>
            </w:r>
            <w:r>
              <w:rPr>
                <w:rFonts w:hint="eastAsia"/>
                <w:b/>
                <w:snapToGrid w:val="0"/>
                <w:kern w:val="0"/>
              </w:rPr>
              <w:t>单价</w:t>
            </w:r>
          </w:p>
          <w:p w14:paraId="2997B5C3">
            <w:pPr>
              <w:adjustRightInd w:val="0"/>
              <w:snapToGrid w:val="0"/>
              <w:spacing w:line="300" w:lineRule="auto"/>
              <w:jc w:val="center"/>
              <w:rPr>
                <w:rFonts w:hint="eastAsia"/>
                <w:b/>
                <w:snapToGrid w:val="0"/>
                <w:kern w:val="0"/>
              </w:rPr>
            </w:pPr>
            <w:r>
              <w:rPr>
                <w:rFonts w:hint="eastAsia"/>
                <w:b/>
                <w:snapToGrid w:val="0"/>
                <w:kern w:val="0"/>
              </w:rPr>
              <w:t>（元）</w:t>
            </w:r>
          </w:p>
        </w:tc>
        <w:tc>
          <w:tcPr>
            <w:tcW w:w="932" w:type="dxa"/>
            <w:vAlign w:val="center"/>
          </w:tcPr>
          <w:p w14:paraId="77889C9C">
            <w:pPr>
              <w:adjustRightInd w:val="0"/>
              <w:snapToGrid w:val="0"/>
              <w:spacing w:line="300" w:lineRule="auto"/>
              <w:jc w:val="center"/>
              <w:rPr>
                <w:rFonts w:hint="eastAsia"/>
                <w:b/>
                <w:snapToGrid w:val="0"/>
                <w:kern w:val="0"/>
              </w:rPr>
            </w:pPr>
            <w:r>
              <w:rPr>
                <w:rFonts w:hint="eastAsia"/>
                <w:b/>
                <w:snapToGrid w:val="0"/>
                <w:kern w:val="0"/>
              </w:rPr>
              <w:t>备注</w:t>
            </w:r>
          </w:p>
        </w:tc>
      </w:tr>
      <w:tr w14:paraId="62253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637" w:type="dxa"/>
            <w:vAlign w:val="top"/>
          </w:tcPr>
          <w:p w14:paraId="2AD94C88">
            <w:pPr>
              <w:widowControl/>
              <w:jc w:val="center"/>
              <w:rPr>
                <w:rFonts w:hint="eastAsia" w:ascii="宋体" w:hAnsi="宋体" w:eastAsia="宋体"/>
                <w:szCs w:val="21"/>
                <w:lang w:val="en-US" w:eastAsia="zh-CN"/>
              </w:rPr>
            </w:pPr>
            <w:r>
              <w:rPr>
                <w:rFonts w:hint="eastAsia" w:ascii="宋体" w:hAnsi="宋体"/>
                <w:szCs w:val="21"/>
                <w:lang w:val="en-US" w:eastAsia="zh-CN"/>
              </w:rPr>
              <w:t>1</w:t>
            </w:r>
          </w:p>
        </w:tc>
        <w:tc>
          <w:tcPr>
            <w:tcW w:w="738" w:type="dxa"/>
            <w:vAlign w:val="top"/>
          </w:tcPr>
          <w:p w14:paraId="02BCF384">
            <w:pPr>
              <w:widowControl/>
              <w:jc w:val="center"/>
              <w:rPr>
                <w:snapToGrid w:val="0"/>
                <w:kern w:val="0"/>
              </w:rPr>
            </w:pPr>
          </w:p>
        </w:tc>
        <w:tc>
          <w:tcPr>
            <w:tcW w:w="600" w:type="dxa"/>
            <w:vAlign w:val="top"/>
          </w:tcPr>
          <w:p w14:paraId="7EED665A">
            <w:pPr>
              <w:widowControl/>
              <w:jc w:val="center"/>
              <w:rPr>
                <w:snapToGrid w:val="0"/>
                <w:kern w:val="0"/>
              </w:rPr>
            </w:pPr>
          </w:p>
        </w:tc>
        <w:tc>
          <w:tcPr>
            <w:tcW w:w="997" w:type="dxa"/>
            <w:vAlign w:val="center"/>
          </w:tcPr>
          <w:p w14:paraId="4F348518">
            <w:pPr>
              <w:adjustRightInd w:val="0"/>
              <w:snapToGrid w:val="0"/>
              <w:spacing w:line="300" w:lineRule="auto"/>
              <w:jc w:val="center"/>
              <w:rPr>
                <w:snapToGrid w:val="0"/>
                <w:kern w:val="0"/>
              </w:rPr>
            </w:pPr>
          </w:p>
        </w:tc>
        <w:tc>
          <w:tcPr>
            <w:tcW w:w="600" w:type="dxa"/>
            <w:vAlign w:val="center"/>
          </w:tcPr>
          <w:p w14:paraId="7B766A71">
            <w:pPr>
              <w:adjustRightInd w:val="0"/>
              <w:snapToGrid w:val="0"/>
              <w:spacing w:line="300" w:lineRule="auto"/>
              <w:jc w:val="center"/>
              <w:rPr>
                <w:snapToGrid w:val="0"/>
                <w:kern w:val="0"/>
              </w:rPr>
            </w:pPr>
          </w:p>
        </w:tc>
        <w:tc>
          <w:tcPr>
            <w:tcW w:w="799" w:type="dxa"/>
            <w:vAlign w:val="center"/>
          </w:tcPr>
          <w:p w14:paraId="1995FF58">
            <w:pPr>
              <w:adjustRightInd w:val="0"/>
              <w:snapToGrid w:val="0"/>
              <w:spacing w:line="300" w:lineRule="auto"/>
              <w:jc w:val="center"/>
              <w:rPr>
                <w:snapToGrid w:val="0"/>
                <w:kern w:val="0"/>
              </w:rPr>
            </w:pPr>
          </w:p>
        </w:tc>
        <w:tc>
          <w:tcPr>
            <w:tcW w:w="1195" w:type="dxa"/>
            <w:vAlign w:val="center"/>
          </w:tcPr>
          <w:p w14:paraId="02782C33">
            <w:pPr>
              <w:adjustRightInd w:val="0"/>
              <w:snapToGrid w:val="0"/>
              <w:spacing w:line="300" w:lineRule="auto"/>
              <w:jc w:val="center"/>
              <w:rPr>
                <w:snapToGrid w:val="0"/>
                <w:kern w:val="0"/>
              </w:rPr>
            </w:pPr>
          </w:p>
        </w:tc>
        <w:tc>
          <w:tcPr>
            <w:tcW w:w="1092" w:type="dxa"/>
            <w:vAlign w:val="center"/>
          </w:tcPr>
          <w:p w14:paraId="597063B8">
            <w:pPr>
              <w:adjustRightInd w:val="0"/>
              <w:snapToGrid w:val="0"/>
              <w:spacing w:line="300" w:lineRule="auto"/>
              <w:jc w:val="center"/>
              <w:rPr>
                <w:snapToGrid w:val="0"/>
                <w:kern w:val="0"/>
              </w:rPr>
            </w:pPr>
          </w:p>
        </w:tc>
        <w:tc>
          <w:tcPr>
            <w:tcW w:w="1092" w:type="dxa"/>
            <w:vAlign w:val="center"/>
          </w:tcPr>
          <w:p w14:paraId="38CD666A">
            <w:pPr>
              <w:adjustRightInd w:val="0"/>
              <w:snapToGrid w:val="0"/>
              <w:spacing w:line="300" w:lineRule="auto"/>
              <w:jc w:val="center"/>
              <w:rPr>
                <w:snapToGrid w:val="0"/>
                <w:kern w:val="0"/>
              </w:rPr>
            </w:pPr>
          </w:p>
        </w:tc>
        <w:tc>
          <w:tcPr>
            <w:tcW w:w="1166" w:type="dxa"/>
            <w:vAlign w:val="center"/>
          </w:tcPr>
          <w:p w14:paraId="317A2B3D">
            <w:pPr>
              <w:adjustRightInd w:val="0"/>
              <w:snapToGrid w:val="0"/>
              <w:spacing w:line="300" w:lineRule="auto"/>
              <w:jc w:val="center"/>
              <w:rPr>
                <w:rFonts w:hint="default"/>
                <w:snapToGrid w:val="0"/>
                <w:kern w:val="0"/>
                <w:lang w:val="en-US"/>
              </w:rPr>
            </w:pPr>
          </w:p>
        </w:tc>
        <w:tc>
          <w:tcPr>
            <w:tcW w:w="932" w:type="dxa"/>
            <w:vAlign w:val="center"/>
          </w:tcPr>
          <w:p w14:paraId="6B55168E">
            <w:pPr>
              <w:adjustRightInd w:val="0"/>
              <w:snapToGrid w:val="0"/>
              <w:spacing w:line="300" w:lineRule="auto"/>
              <w:jc w:val="center"/>
              <w:rPr>
                <w:rFonts w:hint="default"/>
                <w:snapToGrid w:val="0"/>
                <w:kern w:val="0"/>
                <w:lang w:val="en-US"/>
              </w:rPr>
            </w:pPr>
          </w:p>
        </w:tc>
      </w:tr>
      <w:tr w14:paraId="59F119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637" w:type="dxa"/>
            <w:vAlign w:val="top"/>
          </w:tcPr>
          <w:p w14:paraId="520F5594">
            <w:pPr>
              <w:widowControl/>
              <w:jc w:val="center"/>
              <w:rPr>
                <w:rFonts w:hint="eastAsia" w:ascii="宋体" w:hAnsi="宋体" w:eastAsia="宋体"/>
                <w:szCs w:val="21"/>
                <w:lang w:val="en-US" w:eastAsia="zh-CN"/>
              </w:rPr>
            </w:pPr>
            <w:r>
              <w:rPr>
                <w:rFonts w:hint="eastAsia" w:ascii="宋体" w:hAnsi="宋体"/>
                <w:szCs w:val="21"/>
                <w:lang w:val="en-US" w:eastAsia="zh-CN"/>
              </w:rPr>
              <w:t>2</w:t>
            </w:r>
          </w:p>
        </w:tc>
        <w:tc>
          <w:tcPr>
            <w:tcW w:w="738" w:type="dxa"/>
            <w:vAlign w:val="top"/>
          </w:tcPr>
          <w:p w14:paraId="319C839B">
            <w:pPr>
              <w:widowControl/>
              <w:jc w:val="center"/>
              <w:rPr>
                <w:snapToGrid w:val="0"/>
                <w:kern w:val="0"/>
              </w:rPr>
            </w:pPr>
          </w:p>
        </w:tc>
        <w:tc>
          <w:tcPr>
            <w:tcW w:w="600" w:type="dxa"/>
            <w:vAlign w:val="top"/>
          </w:tcPr>
          <w:p w14:paraId="368295E2">
            <w:pPr>
              <w:widowControl/>
              <w:jc w:val="center"/>
              <w:rPr>
                <w:snapToGrid w:val="0"/>
                <w:kern w:val="0"/>
              </w:rPr>
            </w:pPr>
          </w:p>
        </w:tc>
        <w:tc>
          <w:tcPr>
            <w:tcW w:w="997" w:type="dxa"/>
            <w:vAlign w:val="center"/>
          </w:tcPr>
          <w:p w14:paraId="300F756D">
            <w:pPr>
              <w:adjustRightInd w:val="0"/>
              <w:snapToGrid w:val="0"/>
              <w:spacing w:line="300" w:lineRule="auto"/>
              <w:jc w:val="center"/>
              <w:rPr>
                <w:snapToGrid w:val="0"/>
                <w:kern w:val="0"/>
              </w:rPr>
            </w:pPr>
          </w:p>
        </w:tc>
        <w:tc>
          <w:tcPr>
            <w:tcW w:w="600" w:type="dxa"/>
            <w:vAlign w:val="center"/>
          </w:tcPr>
          <w:p w14:paraId="58A46D19">
            <w:pPr>
              <w:adjustRightInd w:val="0"/>
              <w:snapToGrid w:val="0"/>
              <w:spacing w:line="300" w:lineRule="auto"/>
              <w:jc w:val="center"/>
              <w:rPr>
                <w:snapToGrid w:val="0"/>
                <w:kern w:val="0"/>
              </w:rPr>
            </w:pPr>
          </w:p>
        </w:tc>
        <w:tc>
          <w:tcPr>
            <w:tcW w:w="799" w:type="dxa"/>
            <w:vAlign w:val="center"/>
          </w:tcPr>
          <w:p w14:paraId="7428C462">
            <w:pPr>
              <w:adjustRightInd w:val="0"/>
              <w:snapToGrid w:val="0"/>
              <w:spacing w:line="300" w:lineRule="auto"/>
              <w:jc w:val="center"/>
              <w:rPr>
                <w:snapToGrid w:val="0"/>
                <w:kern w:val="0"/>
              </w:rPr>
            </w:pPr>
          </w:p>
        </w:tc>
        <w:tc>
          <w:tcPr>
            <w:tcW w:w="1195" w:type="dxa"/>
            <w:vAlign w:val="center"/>
          </w:tcPr>
          <w:p w14:paraId="10544C4A">
            <w:pPr>
              <w:adjustRightInd w:val="0"/>
              <w:snapToGrid w:val="0"/>
              <w:spacing w:line="300" w:lineRule="auto"/>
              <w:jc w:val="center"/>
              <w:rPr>
                <w:snapToGrid w:val="0"/>
                <w:kern w:val="0"/>
              </w:rPr>
            </w:pPr>
          </w:p>
        </w:tc>
        <w:tc>
          <w:tcPr>
            <w:tcW w:w="1092" w:type="dxa"/>
            <w:vAlign w:val="center"/>
          </w:tcPr>
          <w:p w14:paraId="46FC1C75">
            <w:pPr>
              <w:adjustRightInd w:val="0"/>
              <w:snapToGrid w:val="0"/>
              <w:spacing w:line="300" w:lineRule="auto"/>
              <w:jc w:val="center"/>
              <w:rPr>
                <w:snapToGrid w:val="0"/>
                <w:kern w:val="0"/>
              </w:rPr>
            </w:pPr>
          </w:p>
        </w:tc>
        <w:tc>
          <w:tcPr>
            <w:tcW w:w="1092" w:type="dxa"/>
            <w:vAlign w:val="center"/>
          </w:tcPr>
          <w:p w14:paraId="058AED3E">
            <w:pPr>
              <w:adjustRightInd w:val="0"/>
              <w:snapToGrid w:val="0"/>
              <w:spacing w:line="300" w:lineRule="auto"/>
              <w:jc w:val="center"/>
              <w:rPr>
                <w:snapToGrid w:val="0"/>
                <w:kern w:val="0"/>
              </w:rPr>
            </w:pPr>
          </w:p>
        </w:tc>
        <w:tc>
          <w:tcPr>
            <w:tcW w:w="1166" w:type="dxa"/>
            <w:vAlign w:val="center"/>
          </w:tcPr>
          <w:p w14:paraId="0552C9BC">
            <w:pPr>
              <w:adjustRightInd w:val="0"/>
              <w:snapToGrid w:val="0"/>
              <w:spacing w:line="300" w:lineRule="auto"/>
              <w:jc w:val="center"/>
              <w:rPr>
                <w:snapToGrid w:val="0"/>
                <w:kern w:val="0"/>
              </w:rPr>
            </w:pPr>
          </w:p>
        </w:tc>
        <w:tc>
          <w:tcPr>
            <w:tcW w:w="932" w:type="dxa"/>
            <w:vAlign w:val="center"/>
          </w:tcPr>
          <w:p w14:paraId="53F5A116">
            <w:pPr>
              <w:adjustRightInd w:val="0"/>
              <w:snapToGrid w:val="0"/>
              <w:spacing w:line="300" w:lineRule="auto"/>
              <w:jc w:val="center"/>
              <w:rPr>
                <w:snapToGrid w:val="0"/>
                <w:kern w:val="0"/>
              </w:rPr>
            </w:pPr>
          </w:p>
        </w:tc>
      </w:tr>
      <w:tr w14:paraId="2BB52B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637" w:type="dxa"/>
            <w:vAlign w:val="top"/>
          </w:tcPr>
          <w:p w14:paraId="482F88AC">
            <w:pPr>
              <w:widowControl/>
              <w:jc w:val="center"/>
              <w:rPr>
                <w:rFonts w:hint="eastAsia" w:ascii="宋体" w:hAnsi="宋体" w:eastAsia="宋体"/>
                <w:szCs w:val="21"/>
                <w:lang w:val="en-US" w:eastAsia="zh-CN"/>
              </w:rPr>
            </w:pPr>
            <w:r>
              <w:rPr>
                <w:rFonts w:hint="eastAsia" w:ascii="宋体" w:hAnsi="宋体"/>
                <w:szCs w:val="21"/>
                <w:lang w:val="en-US" w:eastAsia="zh-CN"/>
              </w:rPr>
              <w:t>3</w:t>
            </w:r>
          </w:p>
        </w:tc>
        <w:tc>
          <w:tcPr>
            <w:tcW w:w="738" w:type="dxa"/>
            <w:vAlign w:val="top"/>
          </w:tcPr>
          <w:p w14:paraId="2DFAA90B">
            <w:pPr>
              <w:widowControl/>
              <w:jc w:val="center"/>
              <w:rPr>
                <w:snapToGrid w:val="0"/>
                <w:kern w:val="0"/>
              </w:rPr>
            </w:pPr>
          </w:p>
        </w:tc>
        <w:tc>
          <w:tcPr>
            <w:tcW w:w="600" w:type="dxa"/>
            <w:vAlign w:val="top"/>
          </w:tcPr>
          <w:p w14:paraId="35610C61">
            <w:pPr>
              <w:widowControl/>
              <w:jc w:val="center"/>
              <w:rPr>
                <w:snapToGrid w:val="0"/>
                <w:kern w:val="0"/>
              </w:rPr>
            </w:pPr>
          </w:p>
        </w:tc>
        <w:tc>
          <w:tcPr>
            <w:tcW w:w="997" w:type="dxa"/>
            <w:vAlign w:val="center"/>
          </w:tcPr>
          <w:p w14:paraId="07A0F0F6">
            <w:pPr>
              <w:adjustRightInd w:val="0"/>
              <w:snapToGrid w:val="0"/>
              <w:spacing w:line="300" w:lineRule="auto"/>
              <w:jc w:val="center"/>
              <w:rPr>
                <w:snapToGrid w:val="0"/>
                <w:kern w:val="0"/>
              </w:rPr>
            </w:pPr>
          </w:p>
        </w:tc>
        <w:tc>
          <w:tcPr>
            <w:tcW w:w="600" w:type="dxa"/>
            <w:vAlign w:val="center"/>
          </w:tcPr>
          <w:p w14:paraId="32CC3A85">
            <w:pPr>
              <w:adjustRightInd w:val="0"/>
              <w:snapToGrid w:val="0"/>
              <w:spacing w:line="300" w:lineRule="auto"/>
              <w:jc w:val="center"/>
              <w:rPr>
                <w:snapToGrid w:val="0"/>
                <w:kern w:val="0"/>
              </w:rPr>
            </w:pPr>
          </w:p>
        </w:tc>
        <w:tc>
          <w:tcPr>
            <w:tcW w:w="799" w:type="dxa"/>
            <w:vAlign w:val="center"/>
          </w:tcPr>
          <w:p w14:paraId="5DAE17A7">
            <w:pPr>
              <w:adjustRightInd w:val="0"/>
              <w:snapToGrid w:val="0"/>
              <w:spacing w:line="300" w:lineRule="auto"/>
              <w:jc w:val="center"/>
              <w:rPr>
                <w:snapToGrid w:val="0"/>
                <w:kern w:val="0"/>
              </w:rPr>
            </w:pPr>
          </w:p>
        </w:tc>
        <w:tc>
          <w:tcPr>
            <w:tcW w:w="1195" w:type="dxa"/>
            <w:vAlign w:val="center"/>
          </w:tcPr>
          <w:p w14:paraId="711BDD8D">
            <w:pPr>
              <w:adjustRightInd w:val="0"/>
              <w:snapToGrid w:val="0"/>
              <w:spacing w:line="300" w:lineRule="auto"/>
              <w:jc w:val="center"/>
              <w:rPr>
                <w:snapToGrid w:val="0"/>
                <w:kern w:val="0"/>
              </w:rPr>
            </w:pPr>
          </w:p>
        </w:tc>
        <w:tc>
          <w:tcPr>
            <w:tcW w:w="1092" w:type="dxa"/>
            <w:vAlign w:val="center"/>
          </w:tcPr>
          <w:p w14:paraId="0A1EEE71">
            <w:pPr>
              <w:adjustRightInd w:val="0"/>
              <w:snapToGrid w:val="0"/>
              <w:spacing w:line="300" w:lineRule="auto"/>
              <w:jc w:val="center"/>
              <w:rPr>
                <w:snapToGrid w:val="0"/>
                <w:kern w:val="0"/>
              </w:rPr>
            </w:pPr>
          </w:p>
        </w:tc>
        <w:tc>
          <w:tcPr>
            <w:tcW w:w="1092" w:type="dxa"/>
            <w:vAlign w:val="center"/>
          </w:tcPr>
          <w:p w14:paraId="36618826">
            <w:pPr>
              <w:adjustRightInd w:val="0"/>
              <w:snapToGrid w:val="0"/>
              <w:spacing w:line="300" w:lineRule="auto"/>
              <w:jc w:val="center"/>
              <w:rPr>
                <w:snapToGrid w:val="0"/>
                <w:kern w:val="0"/>
              </w:rPr>
            </w:pPr>
          </w:p>
        </w:tc>
        <w:tc>
          <w:tcPr>
            <w:tcW w:w="1166" w:type="dxa"/>
            <w:vAlign w:val="center"/>
          </w:tcPr>
          <w:p w14:paraId="60471159">
            <w:pPr>
              <w:adjustRightInd w:val="0"/>
              <w:snapToGrid w:val="0"/>
              <w:spacing w:line="300" w:lineRule="auto"/>
              <w:jc w:val="center"/>
              <w:rPr>
                <w:snapToGrid w:val="0"/>
                <w:kern w:val="0"/>
              </w:rPr>
            </w:pPr>
          </w:p>
        </w:tc>
        <w:tc>
          <w:tcPr>
            <w:tcW w:w="932" w:type="dxa"/>
            <w:vAlign w:val="center"/>
          </w:tcPr>
          <w:p w14:paraId="262549DC">
            <w:pPr>
              <w:adjustRightInd w:val="0"/>
              <w:snapToGrid w:val="0"/>
              <w:spacing w:line="300" w:lineRule="auto"/>
              <w:jc w:val="center"/>
              <w:rPr>
                <w:snapToGrid w:val="0"/>
                <w:kern w:val="0"/>
              </w:rPr>
            </w:pPr>
          </w:p>
        </w:tc>
      </w:tr>
      <w:tr w14:paraId="5D98FE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637" w:type="dxa"/>
            <w:vAlign w:val="top"/>
          </w:tcPr>
          <w:p w14:paraId="1BAEFB1B">
            <w:pPr>
              <w:widowControl/>
              <w:jc w:val="center"/>
              <w:rPr>
                <w:rFonts w:hint="eastAsia" w:ascii="宋体" w:hAnsi="宋体" w:eastAsia="宋体"/>
                <w:szCs w:val="21"/>
                <w:lang w:val="en-US" w:eastAsia="zh-CN"/>
              </w:rPr>
            </w:pPr>
            <w:r>
              <w:rPr>
                <w:rFonts w:hint="eastAsia" w:ascii="宋体" w:hAnsi="宋体"/>
                <w:szCs w:val="21"/>
                <w:lang w:val="en-US" w:eastAsia="zh-CN"/>
              </w:rPr>
              <w:t>4</w:t>
            </w:r>
          </w:p>
        </w:tc>
        <w:tc>
          <w:tcPr>
            <w:tcW w:w="738" w:type="dxa"/>
            <w:vAlign w:val="top"/>
          </w:tcPr>
          <w:p w14:paraId="4782A446">
            <w:pPr>
              <w:widowControl/>
              <w:jc w:val="center"/>
              <w:rPr>
                <w:snapToGrid w:val="0"/>
                <w:kern w:val="0"/>
              </w:rPr>
            </w:pPr>
          </w:p>
        </w:tc>
        <w:tc>
          <w:tcPr>
            <w:tcW w:w="600" w:type="dxa"/>
            <w:vAlign w:val="top"/>
          </w:tcPr>
          <w:p w14:paraId="4D442F09">
            <w:pPr>
              <w:widowControl/>
              <w:jc w:val="center"/>
              <w:rPr>
                <w:snapToGrid w:val="0"/>
                <w:kern w:val="0"/>
              </w:rPr>
            </w:pPr>
          </w:p>
        </w:tc>
        <w:tc>
          <w:tcPr>
            <w:tcW w:w="997" w:type="dxa"/>
            <w:vAlign w:val="center"/>
          </w:tcPr>
          <w:p w14:paraId="01BF6183">
            <w:pPr>
              <w:adjustRightInd w:val="0"/>
              <w:snapToGrid w:val="0"/>
              <w:spacing w:line="300" w:lineRule="auto"/>
              <w:jc w:val="center"/>
              <w:rPr>
                <w:snapToGrid w:val="0"/>
                <w:kern w:val="0"/>
              </w:rPr>
            </w:pPr>
          </w:p>
        </w:tc>
        <w:tc>
          <w:tcPr>
            <w:tcW w:w="600" w:type="dxa"/>
            <w:vAlign w:val="center"/>
          </w:tcPr>
          <w:p w14:paraId="64D73BD1">
            <w:pPr>
              <w:adjustRightInd w:val="0"/>
              <w:snapToGrid w:val="0"/>
              <w:spacing w:line="300" w:lineRule="auto"/>
              <w:jc w:val="center"/>
              <w:rPr>
                <w:snapToGrid w:val="0"/>
                <w:kern w:val="0"/>
              </w:rPr>
            </w:pPr>
          </w:p>
        </w:tc>
        <w:tc>
          <w:tcPr>
            <w:tcW w:w="799" w:type="dxa"/>
            <w:vAlign w:val="center"/>
          </w:tcPr>
          <w:p w14:paraId="0CC6B35A">
            <w:pPr>
              <w:adjustRightInd w:val="0"/>
              <w:snapToGrid w:val="0"/>
              <w:spacing w:line="300" w:lineRule="auto"/>
              <w:jc w:val="center"/>
              <w:rPr>
                <w:snapToGrid w:val="0"/>
                <w:kern w:val="0"/>
              </w:rPr>
            </w:pPr>
          </w:p>
        </w:tc>
        <w:tc>
          <w:tcPr>
            <w:tcW w:w="1195" w:type="dxa"/>
            <w:vAlign w:val="center"/>
          </w:tcPr>
          <w:p w14:paraId="6EBAFAE5">
            <w:pPr>
              <w:adjustRightInd w:val="0"/>
              <w:snapToGrid w:val="0"/>
              <w:spacing w:line="300" w:lineRule="auto"/>
              <w:jc w:val="center"/>
              <w:rPr>
                <w:snapToGrid w:val="0"/>
                <w:kern w:val="0"/>
              </w:rPr>
            </w:pPr>
          </w:p>
        </w:tc>
        <w:tc>
          <w:tcPr>
            <w:tcW w:w="1092" w:type="dxa"/>
            <w:vAlign w:val="center"/>
          </w:tcPr>
          <w:p w14:paraId="5DFCD887">
            <w:pPr>
              <w:adjustRightInd w:val="0"/>
              <w:snapToGrid w:val="0"/>
              <w:spacing w:line="300" w:lineRule="auto"/>
              <w:jc w:val="center"/>
              <w:rPr>
                <w:snapToGrid w:val="0"/>
                <w:kern w:val="0"/>
              </w:rPr>
            </w:pPr>
          </w:p>
        </w:tc>
        <w:tc>
          <w:tcPr>
            <w:tcW w:w="1092" w:type="dxa"/>
            <w:vAlign w:val="center"/>
          </w:tcPr>
          <w:p w14:paraId="43D1943F">
            <w:pPr>
              <w:adjustRightInd w:val="0"/>
              <w:snapToGrid w:val="0"/>
              <w:spacing w:line="300" w:lineRule="auto"/>
              <w:jc w:val="center"/>
              <w:rPr>
                <w:snapToGrid w:val="0"/>
                <w:kern w:val="0"/>
              </w:rPr>
            </w:pPr>
          </w:p>
        </w:tc>
        <w:tc>
          <w:tcPr>
            <w:tcW w:w="1166" w:type="dxa"/>
            <w:vAlign w:val="center"/>
          </w:tcPr>
          <w:p w14:paraId="26AADC6F">
            <w:pPr>
              <w:adjustRightInd w:val="0"/>
              <w:snapToGrid w:val="0"/>
              <w:spacing w:line="300" w:lineRule="auto"/>
              <w:jc w:val="center"/>
              <w:rPr>
                <w:snapToGrid w:val="0"/>
                <w:kern w:val="0"/>
              </w:rPr>
            </w:pPr>
          </w:p>
        </w:tc>
        <w:tc>
          <w:tcPr>
            <w:tcW w:w="932" w:type="dxa"/>
            <w:vAlign w:val="center"/>
          </w:tcPr>
          <w:p w14:paraId="425F1495">
            <w:pPr>
              <w:adjustRightInd w:val="0"/>
              <w:snapToGrid w:val="0"/>
              <w:spacing w:line="300" w:lineRule="auto"/>
              <w:jc w:val="center"/>
              <w:rPr>
                <w:snapToGrid w:val="0"/>
                <w:kern w:val="0"/>
              </w:rPr>
            </w:pPr>
          </w:p>
        </w:tc>
      </w:tr>
      <w:tr w14:paraId="2CAD79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637" w:type="dxa"/>
            <w:tcBorders>
              <w:bottom w:val="single" w:color="auto" w:sz="4" w:space="0"/>
            </w:tcBorders>
            <w:vAlign w:val="top"/>
          </w:tcPr>
          <w:p w14:paraId="4A77B318">
            <w:pPr>
              <w:widowControl/>
              <w:jc w:val="center"/>
              <w:rPr>
                <w:rFonts w:hint="eastAsia" w:ascii="宋体" w:hAnsi="宋体" w:eastAsia="宋体"/>
                <w:szCs w:val="21"/>
                <w:lang w:val="en-US" w:eastAsia="zh-CN"/>
              </w:rPr>
            </w:pPr>
            <w:r>
              <w:rPr>
                <w:rFonts w:hint="eastAsia" w:ascii="宋体" w:hAnsi="宋体"/>
                <w:szCs w:val="21"/>
                <w:lang w:val="en-US" w:eastAsia="zh-CN"/>
              </w:rPr>
              <w:t>5</w:t>
            </w:r>
          </w:p>
        </w:tc>
        <w:tc>
          <w:tcPr>
            <w:tcW w:w="738" w:type="dxa"/>
            <w:tcBorders>
              <w:bottom w:val="single" w:color="auto" w:sz="4" w:space="0"/>
            </w:tcBorders>
            <w:vAlign w:val="top"/>
          </w:tcPr>
          <w:p w14:paraId="1A06E40E">
            <w:pPr>
              <w:widowControl/>
              <w:jc w:val="center"/>
              <w:rPr>
                <w:snapToGrid w:val="0"/>
                <w:kern w:val="0"/>
              </w:rPr>
            </w:pPr>
          </w:p>
        </w:tc>
        <w:tc>
          <w:tcPr>
            <w:tcW w:w="600" w:type="dxa"/>
            <w:tcBorders>
              <w:bottom w:val="single" w:color="auto" w:sz="4" w:space="0"/>
            </w:tcBorders>
            <w:vAlign w:val="top"/>
          </w:tcPr>
          <w:p w14:paraId="053BAA54">
            <w:pPr>
              <w:widowControl/>
              <w:jc w:val="center"/>
              <w:rPr>
                <w:snapToGrid w:val="0"/>
                <w:kern w:val="0"/>
              </w:rPr>
            </w:pPr>
          </w:p>
        </w:tc>
        <w:tc>
          <w:tcPr>
            <w:tcW w:w="997" w:type="dxa"/>
            <w:tcBorders>
              <w:bottom w:val="single" w:color="auto" w:sz="4" w:space="0"/>
            </w:tcBorders>
            <w:vAlign w:val="center"/>
          </w:tcPr>
          <w:p w14:paraId="491BD1C4">
            <w:pPr>
              <w:adjustRightInd w:val="0"/>
              <w:snapToGrid w:val="0"/>
              <w:spacing w:line="300" w:lineRule="auto"/>
              <w:jc w:val="center"/>
              <w:rPr>
                <w:snapToGrid w:val="0"/>
                <w:kern w:val="0"/>
              </w:rPr>
            </w:pPr>
          </w:p>
        </w:tc>
        <w:tc>
          <w:tcPr>
            <w:tcW w:w="600" w:type="dxa"/>
            <w:tcBorders>
              <w:bottom w:val="single" w:color="auto" w:sz="4" w:space="0"/>
            </w:tcBorders>
            <w:vAlign w:val="center"/>
          </w:tcPr>
          <w:p w14:paraId="1C18739D">
            <w:pPr>
              <w:adjustRightInd w:val="0"/>
              <w:snapToGrid w:val="0"/>
              <w:spacing w:line="300" w:lineRule="auto"/>
              <w:jc w:val="center"/>
              <w:rPr>
                <w:snapToGrid w:val="0"/>
                <w:kern w:val="0"/>
              </w:rPr>
            </w:pPr>
          </w:p>
        </w:tc>
        <w:tc>
          <w:tcPr>
            <w:tcW w:w="799" w:type="dxa"/>
            <w:tcBorders>
              <w:bottom w:val="single" w:color="auto" w:sz="4" w:space="0"/>
            </w:tcBorders>
            <w:vAlign w:val="center"/>
          </w:tcPr>
          <w:p w14:paraId="1E05B12F">
            <w:pPr>
              <w:adjustRightInd w:val="0"/>
              <w:snapToGrid w:val="0"/>
              <w:spacing w:line="300" w:lineRule="auto"/>
              <w:jc w:val="center"/>
              <w:rPr>
                <w:snapToGrid w:val="0"/>
                <w:kern w:val="0"/>
              </w:rPr>
            </w:pPr>
          </w:p>
        </w:tc>
        <w:tc>
          <w:tcPr>
            <w:tcW w:w="1195" w:type="dxa"/>
            <w:tcBorders>
              <w:bottom w:val="single" w:color="auto" w:sz="4" w:space="0"/>
            </w:tcBorders>
            <w:vAlign w:val="center"/>
          </w:tcPr>
          <w:p w14:paraId="7F602E76">
            <w:pPr>
              <w:adjustRightInd w:val="0"/>
              <w:snapToGrid w:val="0"/>
              <w:spacing w:line="300" w:lineRule="auto"/>
              <w:jc w:val="center"/>
              <w:rPr>
                <w:snapToGrid w:val="0"/>
                <w:kern w:val="0"/>
              </w:rPr>
            </w:pPr>
          </w:p>
        </w:tc>
        <w:tc>
          <w:tcPr>
            <w:tcW w:w="1092" w:type="dxa"/>
            <w:tcBorders>
              <w:bottom w:val="single" w:color="auto" w:sz="4" w:space="0"/>
            </w:tcBorders>
            <w:vAlign w:val="center"/>
          </w:tcPr>
          <w:p w14:paraId="38EC49E3">
            <w:pPr>
              <w:adjustRightInd w:val="0"/>
              <w:snapToGrid w:val="0"/>
              <w:spacing w:line="300" w:lineRule="auto"/>
              <w:jc w:val="center"/>
              <w:rPr>
                <w:snapToGrid w:val="0"/>
                <w:kern w:val="0"/>
              </w:rPr>
            </w:pPr>
          </w:p>
        </w:tc>
        <w:tc>
          <w:tcPr>
            <w:tcW w:w="1092" w:type="dxa"/>
            <w:tcBorders>
              <w:bottom w:val="single" w:color="auto" w:sz="4" w:space="0"/>
            </w:tcBorders>
            <w:vAlign w:val="center"/>
          </w:tcPr>
          <w:p w14:paraId="04F6D824">
            <w:pPr>
              <w:adjustRightInd w:val="0"/>
              <w:snapToGrid w:val="0"/>
              <w:spacing w:line="300" w:lineRule="auto"/>
              <w:jc w:val="center"/>
              <w:rPr>
                <w:snapToGrid w:val="0"/>
                <w:kern w:val="0"/>
              </w:rPr>
            </w:pPr>
          </w:p>
        </w:tc>
        <w:tc>
          <w:tcPr>
            <w:tcW w:w="1166" w:type="dxa"/>
            <w:vAlign w:val="center"/>
          </w:tcPr>
          <w:p w14:paraId="1A37BC42">
            <w:pPr>
              <w:adjustRightInd w:val="0"/>
              <w:snapToGrid w:val="0"/>
              <w:spacing w:line="300" w:lineRule="auto"/>
              <w:jc w:val="center"/>
              <w:rPr>
                <w:snapToGrid w:val="0"/>
                <w:kern w:val="0"/>
              </w:rPr>
            </w:pPr>
          </w:p>
        </w:tc>
        <w:tc>
          <w:tcPr>
            <w:tcW w:w="932" w:type="dxa"/>
            <w:vAlign w:val="center"/>
          </w:tcPr>
          <w:p w14:paraId="4751506D">
            <w:pPr>
              <w:adjustRightInd w:val="0"/>
              <w:snapToGrid w:val="0"/>
              <w:spacing w:line="300" w:lineRule="auto"/>
              <w:jc w:val="center"/>
              <w:rPr>
                <w:snapToGrid w:val="0"/>
                <w:kern w:val="0"/>
              </w:rPr>
            </w:pPr>
          </w:p>
        </w:tc>
      </w:tr>
      <w:tr w14:paraId="45269E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trHeight w:val="437" w:hRule="atLeast"/>
          <w:jc w:val="center"/>
        </w:trPr>
        <w:tc>
          <w:tcPr>
            <w:tcW w:w="637" w:type="dxa"/>
            <w:tcBorders>
              <w:bottom w:val="single" w:color="auto" w:sz="4" w:space="0"/>
            </w:tcBorders>
            <w:vAlign w:val="top"/>
          </w:tcPr>
          <w:p w14:paraId="6572FCB6">
            <w:pPr>
              <w:widowControl/>
              <w:jc w:val="center"/>
              <w:rPr>
                <w:rFonts w:hint="eastAsia" w:ascii="宋体" w:hAnsi="宋体" w:eastAsia="宋体"/>
                <w:szCs w:val="21"/>
                <w:lang w:val="en-US" w:eastAsia="zh-CN"/>
              </w:rPr>
            </w:pPr>
            <w:r>
              <w:rPr>
                <w:rFonts w:hint="eastAsia" w:ascii="宋体" w:hAnsi="宋体"/>
                <w:szCs w:val="21"/>
                <w:lang w:val="en-US" w:eastAsia="zh-CN"/>
              </w:rPr>
              <w:t>6</w:t>
            </w:r>
          </w:p>
        </w:tc>
        <w:tc>
          <w:tcPr>
            <w:tcW w:w="738" w:type="dxa"/>
            <w:tcBorders>
              <w:bottom w:val="single" w:color="auto" w:sz="4" w:space="0"/>
            </w:tcBorders>
            <w:vAlign w:val="top"/>
          </w:tcPr>
          <w:p w14:paraId="30B52105">
            <w:pPr>
              <w:widowControl/>
              <w:jc w:val="center"/>
              <w:rPr>
                <w:snapToGrid w:val="0"/>
                <w:kern w:val="0"/>
              </w:rPr>
            </w:pPr>
          </w:p>
        </w:tc>
        <w:tc>
          <w:tcPr>
            <w:tcW w:w="600" w:type="dxa"/>
            <w:tcBorders>
              <w:bottom w:val="single" w:color="auto" w:sz="4" w:space="0"/>
            </w:tcBorders>
            <w:vAlign w:val="top"/>
          </w:tcPr>
          <w:p w14:paraId="1DF15225">
            <w:pPr>
              <w:widowControl/>
              <w:jc w:val="center"/>
              <w:rPr>
                <w:snapToGrid w:val="0"/>
                <w:kern w:val="0"/>
              </w:rPr>
            </w:pPr>
          </w:p>
        </w:tc>
        <w:tc>
          <w:tcPr>
            <w:tcW w:w="997" w:type="dxa"/>
            <w:tcBorders>
              <w:bottom w:val="single" w:color="auto" w:sz="4" w:space="0"/>
            </w:tcBorders>
            <w:vAlign w:val="center"/>
          </w:tcPr>
          <w:p w14:paraId="7495675D">
            <w:pPr>
              <w:adjustRightInd w:val="0"/>
              <w:snapToGrid w:val="0"/>
              <w:spacing w:line="300" w:lineRule="auto"/>
              <w:jc w:val="center"/>
              <w:rPr>
                <w:snapToGrid w:val="0"/>
                <w:kern w:val="0"/>
              </w:rPr>
            </w:pPr>
          </w:p>
        </w:tc>
        <w:tc>
          <w:tcPr>
            <w:tcW w:w="600" w:type="dxa"/>
            <w:tcBorders>
              <w:bottom w:val="single" w:color="auto" w:sz="4" w:space="0"/>
            </w:tcBorders>
            <w:vAlign w:val="center"/>
          </w:tcPr>
          <w:p w14:paraId="4DB62B30">
            <w:pPr>
              <w:adjustRightInd w:val="0"/>
              <w:snapToGrid w:val="0"/>
              <w:spacing w:line="300" w:lineRule="auto"/>
              <w:jc w:val="center"/>
              <w:rPr>
                <w:snapToGrid w:val="0"/>
                <w:kern w:val="0"/>
              </w:rPr>
            </w:pPr>
          </w:p>
        </w:tc>
        <w:tc>
          <w:tcPr>
            <w:tcW w:w="799" w:type="dxa"/>
            <w:tcBorders>
              <w:bottom w:val="single" w:color="auto" w:sz="4" w:space="0"/>
            </w:tcBorders>
            <w:vAlign w:val="center"/>
          </w:tcPr>
          <w:p w14:paraId="58F9787E">
            <w:pPr>
              <w:adjustRightInd w:val="0"/>
              <w:snapToGrid w:val="0"/>
              <w:spacing w:line="300" w:lineRule="auto"/>
              <w:jc w:val="center"/>
              <w:rPr>
                <w:snapToGrid w:val="0"/>
                <w:kern w:val="0"/>
              </w:rPr>
            </w:pPr>
          </w:p>
        </w:tc>
        <w:tc>
          <w:tcPr>
            <w:tcW w:w="1195" w:type="dxa"/>
            <w:tcBorders>
              <w:bottom w:val="single" w:color="auto" w:sz="4" w:space="0"/>
            </w:tcBorders>
            <w:vAlign w:val="center"/>
          </w:tcPr>
          <w:p w14:paraId="618AD845">
            <w:pPr>
              <w:adjustRightInd w:val="0"/>
              <w:snapToGrid w:val="0"/>
              <w:spacing w:line="300" w:lineRule="auto"/>
              <w:jc w:val="center"/>
              <w:rPr>
                <w:snapToGrid w:val="0"/>
                <w:kern w:val="0"/>
              </w:rPr>
            </w:pPr>
          </w:p>
        </w:tc>
        <w:tc>
          <w:tcPr>
            <w:tcW w:w="1092" w:type="dxa"/>
            <w:tcBorders>
              <w:bottom w:val="single" w:color="auto" w:sz="4" w:space="0"/>
            </w:tcBorders>
            <w:vAlign w:val="center"/>
          </w:tcPr>
          <w:p w14:paraId="1A77174B">
            <w:pPr>
              <w:adjustRightInd w:val="0"/>
              <w:snapToGrid w:val="0"/>
              <w:spacing w:line="300" w:lineRule="auto"/>
              <w:jc w:val="center"/>
              <w:rPr>
                <w:snapToGrid w:val="0"/>
                <w:kern w:val="0"/>
              </w:rPr>
            </w:pPr>
          </w:p>
        </w:tc>
        <w:tc>
          <w:tcPr>
            <w:tcW w:w="1092" w:type="dxa"/>
            <w:tcBorders>
              <w:bottom w:val="single" w:color="auto" w:sz="4" w:space="0"/>
            </w:tcBorders>
            <w:vAlign w:val="center"/>
          </w:tcPr>
          <w:p w14:paraId="6DABAF95">
            <w:pPr>
              <w:adjustRightInd w:val="0"/>
              <w:snapToGrid w:val="0"/>
              <w:spacing w:line="300" w:lineRule="auto"/>
              <w:jc w:val="center"/>
              <w:rPr>
                <w:snapToGrid w:val="0"/>
                <w:kern w:val="0"/>
              </w:rPr>
            </w:pPr>
          </w:p>
        </w:tc>
        <w:tc>
          <w:tcPr>
            <w:tcW w:w="1166" w:type="dxa"/>
            <w:vAlign w:val="center"/>
          </w:tcPr>
          <w:p w14:paraId="6E3EE68A">
            <w:pPr>
              <w:adjustRightInd w:val="0"/>
              <w:snapToGrid w:val="0"/>
              <w:spacing w:line="300" w:lineRule="auto"/>
              <w:jc w:val="center"/>
              <w:rPr>
                <w:snapToGrid w:val="0"/>
                <w:kern w:val="0"/>
              </w:rPr>
            </w:pPr>
          </w:p>
        </w:tc>
        <w:tc>
          <w:tcPr>
            <w:tcW w:w="932" w:type="dxa"/>
            <w:vAlign w:val="center"/>
          </w:tcPr>
          <w:p w14:paraId="173FCDCD">
            <w:pPr>
              <w:adjustRightInd w:val="0"/>
              <w:snapToGrid w:val="0"/>
              <w:spacing w:line="300" w:lineRule="auto"/>
              <w:jc w:val="center"/>
              <w:rPr>
                <w:snapToGrid w:val="0"/>
                <w:kern w:val="0"/>
              </w:rPr>
            </w:pPr>
          </w:p>
        </w:tc>
      </w:tr>
      <w:tr w14:paraId="62A00C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637" w:type="dxa"/>
            <w:tcBorders>
              <w:bottom w:val="single" w:color="auto" w:sz="4" w:space="0"/>
            </w:tcBorders>
            <w:vAlign w:val="top"/>
          </w:tcPr>
          <w:p w14:paraId="79245D68">
            <w:pPr>
              <w:widowControl/>
              <w:jc w:val="center"/>
              <w:rPr>
                <w:rFonts w:hint="eastAsia" w:ascii="宋体" w:hAnsi="宋体" w:eastAsia="宋体"/>
                <w:szCs w:val="21"/>
                <w:lang w:val="en-US" w:eastAsia="zh-CN"/>
              </w:rPr>
            </w:pPr>
            <w:r>
              <w:rPr>
                <w:rFonts w:hint="eastAsia" w:ascii="宋体" w:hAnsi="宋体"/>
                <w:szCs w:val="21"/>
                <w:lang w:val="en-US" w:eastAsia="zh-CN"/>
              </w:rPr>
              <w:t>7</w:t>
            </w:r>
          </w:p>
        </w:tc>
        <w:tc>
          <w:tcPr>
            <w:tcW w:w="738" w:type="dxa"/>
            <w:tcBorders>
              <w:bottom w:val="single" w:color="auto" w:sz="4" w:space="0"/>
            </w:tcBorders>
            <w:vAlign w:val="top"/>
          </w:tcPr>
          <w:p w14:paraId="56CCD153">
            <w:pPr>
              <w:widowControl/>
              <w:jc w:val="center"/>
              <w:rPr>
                <w:snapToGrid w:val="0"/>
                <w:kern w:val="0"/>
              </w:rPr>
            </w:pPr>
          </w:p>
        </w:tc>
        <w:tc>
          <w:tcPr>
            <w:tcW w:w="600" w:type="dxa"/>
            <w:tcBorders>
              <w:bottom w:val="single" w:color="auto" w:sz="4" w:space="0"/>
            </w:tcBorders>
            <w:vAlign w:val="top"/>
          </w:tcPr>
          <w:p w14:paraId="24F1A4AE">
            <w:pPr>
              <w:widowControl/>
              <w:jc w:val="center"/>
              <w:rPr>
                <w:snapToGrid w:val="0"/>
                <w:kern w:val="0"/>
              </w:rPr>
            </w:pPr>
          </w:p>
        </w:tc>
        <w:tc>
          <w:tcPr>
            <w:tcW w:w="997" w:type="dxa"/>
            <w:tcBorders>
              <w:bottom w:val="single" w:color="auto" w:sz="4" w:space="0"/>
            </w:tcBorders>
            <w:vAlign w:val="center"/>
          </w:tcPr>
          <w:p w14:paraId="3FA8B012">
            <w:pPr>
              <w:adjustRightInd w:val="0"/>
              <w:snapToGrid w:val="0"/>
              <w:spacing w:line="300" w:lineRule="auto"/>
              <w:jc w:val="center"/>
              <w:rPr>
                <w:snapToGrid w:val="0"/>
                <w:kern w:val="0"/>
              </w:rPr>
            </w:pPr>
          </w:p>
        </w:tc>
        <w:tc>
          <w:tcPr>
            <w:tcW w:w="600" w:type="dxa"/>
            <w:tcBorders>
              <w:bottom w:val="single" w:color="auto" w:sz="4" w:space="0"/>
            </w:tcBorders>
            <w:vAlign w:val="center"/>
          </w:tcPr>
          <w:p w14:paraId="159E75D6">
            <w:pPr>
              <w:adjustRightInd w:val="0"/>
              <w:snapToGrid w:val="0"/>
              <w:spacing w:line="300" w:lineRule="auto"/>
              <w:jc w:val="center"/>
              <w:rPr>
                <w:snapToGrid w:val="0"/>
                <w:kern w:val="0"/>
              </w:rPr>
            </w:pPr>
          </w:p>
        </w:tc>
        <w:tc>
          <w:tcPr>
            <w:tcW w:w="799" w:type="dxa"/>
            <w:tcBorders>
              <w:bottom w:val="single" w:color="auto" w:sz="4" w:space="0"/>
            </w:tcBorders>
            <w:vAlign w:val="center"/>
          </w:tcPr>
          <w:p w14:paraId="55AC85BB">
            <w:pPr>
              <w:adjustRightInd w:val="0"/>
              <w:snapToGrid w:val="0"/>
              <w:spacing w:line="300" w:lineRule="auto"/>
              <w:jc w:val="center"/>
              <w:rPr>
                <w:snapToGrid w:val="0"/>
                <w:kern w:val="0"/>
              </w:rPr>
            </w:pPr>
          </w:p>
        </w:tc>
        <w:tc>
          <w:tcPr>
            <w:tcW w:w="1195" w:type="dxa"/>
            <w:tcBorders>
              <w:bottom w:val="single" w:color="auto" w:sz="4" w:space="0"/>
            </w:tcBorders>
            <w:vAlign w:val="center"/>
          </w:tcPr>
          <w:p w14:paraId="7C409757">
            <w:pPr>
              <w:adjustRightInd w:val="0"/>
              <w:snapToGrid w:val="0"/>
              <w:spacing w:line="300" w:lineRule="auto"/>
              <w:jc w:val="center"/>
              <w:rPr>
                <w:snapToGrid w:val="0"/>
                <w:kern w:val="0"/>
              </w:rPr>
            </w:pPr>
          </w:p>
        </w:tc>
        <w:tc>
          <w:tcPr>
            <w:tcW w:w="1092" w:type="dxa"/>
            <w:tcBorders>
              <w:bottom w:val="single" w:color="auto" w:sz="4" w:space="0"/>
            </w:tcBorders>
            <w:vAlign w:val="center"/>
          </w:tcPr>
          <w:p w14:paraId="2A61C30B">
            <w:pPr>
              <w:adjustRightInd w:val="0"/>
              <w:snapToGrid w:val="0"/>
              <w:spacing w:line="300" w:lineRule="auto"/>
              <w:jc w:val="center"/>
              <w:rPr>
                <w:snapToGrid w:val="0"/>
                <w:kern w:val="0"/>
              </w:rPr>
            </w:pPr>
          </w:p>
        </w:tc>
        <w:tc>
          <w:tcPr>
            <w:tcW w:w="1092" w:type="dxa"/>
            <w:tcBorders>
              <w:bottom w:val="single" w:color="auto" w:sz="4" w:space="0"/>
            </w:tcBorders>
            <w:vAlign w:val="center"/>
          </w:tcPr>
          <w:p w14:paraId="199FC1DD">
            <w:pPr>
              <w:adjustRightInd w:val="0"/>
              <w:snapToGrid w:val="0"/>
              <w:spacing w:line="300" w:lineRule="auto"/>
              <w:jc w:val="center"/>
              <w:rPr>
                <w:snapToGrid w:val="0"/>
                <w:kern w:val="0"/>
              </w:rPr>
            </w:pPr>
          </w:p>
        </w:tc>
        <w:tc>
          <w:tcPr>
            <w:tcW w:w="1166" w:type="dxa"/>
            <w:vAlign w:val="center"/>
          </w:tcPr>
          <w:p w14:paraId="4F2B85A0">
            <w:pPr>
              <w:adjustRightInd w:val="0"/>
              <w:snapToGrid w:val="0"/>
              <w:spacing w:line="300" w:lineRule="auto"/>
              <w:jc w:val="center"/>
              <w:rPr>
                <w:snapToGrid w:val="0"/>
                <w:kern w:val="0"/>
              </w:rPr>
            </w:pPr>
          </w:p>
        </w:tc>
        <w:tc>
          <w:tcPr>
            <w:tcW w:w="932" w:type="dxa"/>
            <w:vAlign w:val="center"/>
          </w:tcPr>
          <w:p w14:paraId="775C9A72">
            <w:pPr>
              <w:adjustRightInd w:val="0"/>
              <w:snapToGrid w:val="0"/>
              <w:spacing w:line="300" w:lineRule="auto"/>
              <w:jc w:val="center"/>
              <w:rPr>
                <w:snapToGrid w:val="0"/>
                <w:kern w:val="0"/>
              </w:rPr>
            </w:pPr>
          </w:p>
        </w:tc>
      </w:tr>
      <w:tr w14:paraId="4C32C4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trHeight w:val="437" w:hRule="atLeast"/>
          <w:jc w:val="center"/>
        </w:trPr>
        <w:tc>
          <w:tcPr>
            <w:tcW w:w="637" w:type="dxa"/>
            <w:tcBorders>
              <w:top w:val="single" w:color="auto" w:sz="4" w:space="0"/>
              <w:bottom w:val="single" w:color="auto" w:sz="4" w:space="0"/>
            </w:tcBorders>
            <w:vAlign w:val="top"/>
          </w:tcPr>
          <w:p w14:paraId="367B78FF">
            <w:pPr>
              <w:widowControl/>
              <w:jc w:val="center"/>
              <w:rPr>
                <w:rFonts w:hint="eastAsia" w:ascii="宋体" w:hAnsi="宋体" w:eastAsia="宋体"/>
                <w:szCs w:val="21"/>
                <w:lang w:val="en-US" w:eastAsia="zh-CN"/>
              </w:rPr>
            </w:pPr>
            <w:r>
              <w:rPr>
                <w:rFonts w:hint="eastAsia" w:ascii="宋体" w:hAnsi="宋体"/>
                <w:szCs w:val="21"/>
                <w:lang w:val="en-US" w:eastAsia="zh-CN"/>
              </w:rPr>
              <w:t>8</w:t>
            </w:r>
          </w:p>
        </w:tc>
        <w:tc>
          <w:tcPr>
            <w:tcW w:w="738" w:type="dxa"/>
            <w:tcBorders>
              <w:top w:val="single" w:color="auto" w:sz="4" w:space="0"/>
              <w:bottom w:val="single" w:color="auto" w:sz="4" w:space="0"/>
            </w:tcBorders>
            <w:vAlign w:val="top"/>
          </w:tcPr>
          <w:p w14:paraId="653470D6">
            <w:pPr>
              <w:widowControl/>
              <w:jc w:val="center"/>
              <w:rPr>
                <w:snapToGrid w:val="0"/>
                <w:kern w:val="0"/>
              </w:rPr>
            </w:pPr>
          </w:p>
        </w:tc>
        <w:tc>
          <w:tcPr>
            <w:tcW w:w="600" w:type="dxa"/>
            <w:tcBorders>
              <w:top w:val="single" w:color="auto" w:sz="4" w:space="0"/>
              <w:bottom w:val="single" w:color="auto" w:sz="4" w:space="0"/>
            </w:tcBorders>
            <w:vAlign w:val="top"/>
          </w:tcPr>
          <w:p w14:paraId="6D48A913">
            <w:pPr>
              <w:widowControl/>
              <w:jc w:val="center"/>
              <w:rPr>
                <w:snapToGrid w:val="0"/>
                <w:kern w:val="0"/>
              </w:rPr>
            </w:pPr>
          </w:p>
        </w:tc>
        <w:tc>
          <w:tcPr>
            <w:tcW w:w="997" w:type="dxa"/>
            <w:tcBorders>
              <w:top w:val="single" w:color="auto" w:sz="4" w:space="0"/>
              <w:bottom w:val="single" w:color="auto" w:sz="4" w:space="0"/>
            </w:tcBorders>
            <w:vAlign w:val="center"/>
          </w:tcPr>
          <w:p w14:paraId="541FC87B">
            <w:pPr>
              <w:adjustRightInd w:val="0"/>
              <w:snapToGrid w:val="0"/>
              <w:spacing w:line="300" w:lineRule="auto"/>
              <w:jc w:val="center"/>
              <w:rPr>
                <w:snapToGrid w:val="0"/>
                <w:kern w:val="0"/>
              </w:rPr>
            </w:pPr>
          </w:p>
        </w:tc>
        <w:tc>
          <w:tcPr>
            <w:tcW w:w="600" w:type="dxa"/>
            <w:tcBorders>
              <w:top w:val="single" w:color="auto" w:sz="4" w:space="0"/>
              <w:bottom w:val="single" w:color="auto" w:sz="4" w:space="0"/>
            </w:tcBorders>
            <w:vAlign w:val="center"/>
          </w:tcPr>
          <w:p w14:paraId="58A7E849">
            <w:pPr>
              <w:adjustRightInd w:val="0"/>
              <w:snapToGrid w:val="0"/>
              <w:spacing w:line="300" w:lineRule="auto"/>
              <w:jc w:val="center"/>
              <w:rPr>
                <w:snapToGrid w:val="0"/>
                <w:kern w:val="0"/>
              </w:rPr>
            </w:pPr>
          </w:p>
        </w:tc>
        <w:tc>
          <w:tcPr>
            <w:tcW w:w="799" w:type="dxa"/>
            <w:tcBorders>
              <w:top w:val="single" w:color="auto" w:sz="4" w:space="0"/>
              <w:bottom w:val="single" w:color="auto" w:sz="4" w:space="0"/>
            </w:tcBorders>
            <w:vAlign w:val="center"/>
          </w:tcPr>
          <w:p w14:paraId="247C094B">
            <w:pPr>
              <w:adjustRightInd w:val="0"/>
              <w:snapToGrid w:val="0"/>
              <w:spacing w:line="300" w:lineRule="auto"/>
              <w:jc w:val="center"/>
              <w:rPr>
                <w:snapToGrid w:val="0"/>
                <w:kern w:val="0"/>
              </w:rPr>
            </w:pPr>
          </w:p>
        </w:tc>
        <w:tc>
          <w:tcPr>
            <w:tcW w:w="1195" w:type="dxa"/>
            <w:tcBorders>
              <w:top w:val="single" w:color="auto" w:sz="4" w:space="0"/>
              <w:bottom w:val="single" w:color="auto" w:sz="4" w:space="0"/>
            </w:tcBorders>
            <w:vAlign w:val="center"/>
          </w:tcPr>
          <w:p w14:paraId="6BECDFD2">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21C16677">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2850B308">
            <w:pPr>
              <w:adjustRightInd w:val="0"/>
              <w:snapToGrid w:val="0"/>
              <w:spacing w:line="300" w:lineRule="auto"/>
              <w:jc w:val="center"/>
              <w:rPr>
                <w:snapToGrid w:val="0"/>
                <w:kern w:val="0"/>
              </w:rPr>
            </w:pPr>
          </w:p>
        </w:tc>
        <w:tc>
          <w:tcPr>
            <w:tcW w:w="1166" w:type="dxa"/>
            <w:vAlign w:val="center"/>
          </w:tcPr>
          <w:p w14:paraId="634027A0">
            <w:pPr>
              <w:adjustRightInd w:val="0"/>
              <w:snapToGrid w:val="0"/>
              <w:spacing w:line="300" w:lineRule="auto"/>
              <w:jc w:val="center"/>
              <w:rPr>
                <w:snapToGrid w:val="0"/>
                <w:kern w:val="0"/>
              </w:rPr>
            </w:pPr>
          </w:p>
        </w:tc>
        <w:tc>
          <w:tcPr>
            <w:tcW w:w="932" w:type="dxa"/>
            <w:vAlign w:val="center"/>
          </w:tcPr>
          <w:p w14:paraId="073A3E60">
            <w:pPr>
              <w:adjustRightInd w:val="0"/>
              <w:snapToGrid w:val="0"/>
              <w:spacing w:line="300" w:lineRule="auto"/>
              <w:jc w:val="center"/>
              <w:rPr>
                <w:snapToGrid w:val="0"/>
                <w:kern w:val="0"/>
              </w:rPr>
            </w:pPr>
          </w:p>
        </w:tc>
      </w:tr>
      <w:tr w14:paraId="479E87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637" w:type="dxa"/>
            <w:tcBorders>
              <w:top w:val="single" w:color="auto" w:sz="4" w:space="0"/>
              <w:bottom w:val="single" w:color="auto" w:sz="4" w:space="0"/>
            </w:tcBorders>
            <w:vAlign w:val="top"/>
          </w:tcPr>
          <w:p w14:paraId="5B915C3B">
            <w:pPr>
              <w:widowControl/>
              <w:jc w:val="center"/>
              <w:rPr>
                <w:rFonts w:hint="eastAsia" w:ascii="宋体" w:hAnsi="宋体" w:eastAsia="宋体"/>
                <w:szCs w:val="21"/>
                <w:lang w:val="en-US" w:eastAsia="zh-CN"/>
              </w:rPr>
            </w:pPr>
            <w:r>
              <w:rPr>
                <w:rFonts w:hint="eastAsia" w:ascii="宋体" w:hAnsi="宋体"/>
                <w:szCs w:val="21"/>
                <w:lang w:val="en-US" w:eastAsia="zh-CN"/>
              </w:rPr>
              <w:t>9</w:t>
            </w:r>
          </w:p>
        </w:tc>
        <w:tc>
          <w:tcPr>
            <w:tcW w:w="738" w:type="dxa"/>
            <w:tcBorders>
              <w:top w:val="single" w:color="auto" w:sz="4" w:space="0"/>
              <w:bottom w:val="single" w:color="auto" w:sz="4" w:space="0"/>
            </w:tcBorders>
            <w:vAlign w:val="center"/>
          </w:tcPr>
          <w:p w14:paraId="4D9253A4">
            <w:pPr>
              <w:widowControl/>
              <w:jc w:val="center"/>
              <w:rPr>
                <w:snapToGrid w:val="0"/>
                <w:kern w:val="0"/>
              </w:rPr>
            </w:pPr>
          </w:p>
        </w:tc>
        <w:tc>
          <w:tcPr>
            <w:tcW w:w="600" w:type="dxa"/>
            <w:tcBorders>
              <w:top w:val="single" w:color="auto" w:sz="4" w:space="0"/>
              <w:bottom w:val="single" w:color="auto" w:sz="4" w:space="0"/>
            </w:tcBorders>
            <w:vAlign w:val="center"/>
          </w:tcPr>
          <w:p w14:paraId="7AF6D09F">
            <w:pPr>
              <w:widowControl/>
              <w:jc w:val="center"/>
              <w:rPr>
                <w:snapToGrid w:val="0"/>
                <w:kern w:val="0"/>
              </w:rPr>
            </w:pPr>
          </w:p>
        </w:tc>
        <w:tc>
          <w:tcPr>
            <w:tcW w:w="997" w:type="dxa"/>
            <w:tcBorders>
              <w:top w:val="single" w:color="auto" w:sz="4" w:space="0"/>
              <w:bottom w:val="single" w:color="auto" w:sz="4" w:space="0"/>
            </w:tcBorders>
            <w:vAlign w:val="center"/>
          </w:tcPr>
          <w:p w14:paraId="430D7567">
            <w:pPr>
              <w:adjustRightInd w:val="0"/>
              <w:snapToGrid w:val="0"/>
              <w:spacing w:line="300" w:lineRule="auto"/>
              <w:jc w:val="center"/>
              <w:rPr>
                <w:snapToGrid w:val="0"/>
                <w:kern w:val="0"/>
              </w:rPr>
            </w:pPr>
          </w:p>
        </w:tc>
        <w:tc>
          <w:tcPr>
            <w:tcW w:w="600" w:type="dxa"/>
            <w:tcBorders>
              <w:top w:val="single" w:color="auto" w:sz="4" w:space="0"/>
              <w:bottom w:val="single" w:color="auto" w:sz="4" w:space="0"/>
            </w:tcBorders>
            <w:vAlign w:val="center"/>
          </w:tcPr>
          <w:p w14:paraId="3CDF0989">
            <w:pPr>
              <w:adjustRightInd w:val="0"/>
              <w:snapToGrid w:val="0"/>
              <w:spacing w:line="300" w:lineRule="auto"/>
              <w:jc w:val="center"/>
              <w:rPr>
                <w:snapToGrid w:val="0"/>
                <w:kern w:val="0"/>
              </w:rPr>
            </w:pPr>
          </w:p>
        </w:tc>
        <w:tc>
          <w:tcPr>
            <w:tcW w:w="799" w:type="dxa"/>
            <w:tcBorders>
              <w:top w:val="single" w:color="auto" w:sz="4" w:space="0"/>
              <w:bottom w:val="single" w:color="auto" w:sz="4" w:space="0"/>
            </w:tcBorders>
            <w:vAlign w:val="center"/>
          </w:tcPr>
          <w:p w14:paraId="42472C76">
            <w:pPr>
              <w:adjustRightInd w:val="0"/>
              <w:snapToGrid w:val="0"/>
              <w:spacing w:line="300" w:lineRule="auto"/>
              <w:jc w:val="center"/>
              <w:rPr>
                <w:snapToGrid w:val="0"/>
                <w:kern w:val="0"/>
              </w:rPr>
            </w:pPr>
          </w:p>
        </w:tc>
        <w:tc>
          <w:tcPr>
            <w:tcW w:w="1195" w:type="dxa"/>
            <w:tcBorders>
              <w:top w:val="single" w:color="auto" w:sz="4" w:space="0"/>
              <w:bottom w:val="single" w:color="auto" w:sz="4" w:space="0"/>
            </w:tcBorders>
            <w:vAlign w:val="center"/>
          </w:tcPr>
          <w:p w14:paraId="4AE4CA11">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3855F4D9">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70977C1F">
            <w:pPr>
              <w:adjustRightInd w:val="0"/>
              <w:snapToGrid w:val="0"/>
              <w:spacing w:line="300" w:lineRule="auto"/>
              <w:jc w:val="center"/>
              <w:rPr>
                <w:snapToGrid w:val="0"/>
                <w:kern w:val="0"/>
              </w:rPr>
            </w:pPr>
          </w:p>
        </w:tc>
        <w:tc>
          <w:tcPr>
            <w:tcW w:w="1166" w:type="dxa"/>
            <w:vAlign w:val="center"/>
          </w:tcPr>
          <w:p w14:paraId="3724C7A1">
            <w:pPr>
              <w:adjustRightInd w:val="0"/>
              <w:snapToGrid w:val="0"/>
              <w:spacing w:line="300" w:lineRule="auto"/>
              <w:jc w:val="center"/>
              <w:rPr>
                <w:snapToGrid w:val="0"/>
                <w:kern w:val="0"/>
              </w:rPr>
            </w:pPr>
          </w:p>
        </w:tc>
        <w:tc>
          <w:tcPr>
            <w:tcW w:w="932" w:type="dxa"/>
            <w:vAlign w:val="center"/>
          </w:tcPr>
          <w:p w14:paraId="73FBE008">
            <w:pPr>
              <w:adjustRightInd w:val="0"/>
              <w:snapToGrid w:val="0"/>
              <w:spacing w:line="300" w:lineRule="auto"/>
              <w:jc w:val="center"/>
              <w:rPr>
                <w:snapToGrid w:val="0"/>
                <w:kern w:val="0"/>
              </w:rPr>
            </w:pPr>
          </w:p>
        </w:tc>
      </w:tr>
      <w:tr w14:paraId="58FA18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637" w:type="dxa"/>
            <w:tcBorders>
              <w:top w:val="single" w:color="auto" w:sz="4" w:space="0"/>
              <w:bottom w:val="single" w:color="auto" w:sz="4" w:space="0"/>
            </w:tcBorders>
            <w:vAlign w:val="top"/>
          </w:tcPr>
          <w:p w14:paraId="6748AE68">
            <w:pPr>
              <w:widowControl/>
              <w:jc w:val="center"/>
              <w:rPr>
                <w:rFonts w:hint="default" w:ascii="宋体" w:hAnsi="宋体" w:eastAsia="宋体"/>
                <w:szCs w:val="21"/>
                <w:lang w:val="en-US" w:eastAsia="zh-CN"/>
              </w:rPr>
            </w:pPr>
            <w:r>
              <w:rPr>
                <w:rFonts w:hint="eastAsia" w:ascii="宋体" w:hAnsi="宋体"/>
                <w:szCs w:val="21"/>
                <w:lang w:val="en-US" w:eastAsia="zh-CN"/>
              </w:rPr>
              <w:t>10</w:t>
            </w:r>
          </w:p>
        </w:tc>
        <w:tc>
          <w:tcPr>
            <w:tcW w:w="738" w:type="dxa"/>
            <w:tcBorders>
              <w:top w:val="single" w:color="auto" w:sz="4" w:space="0"/>
              <w:bottom w:val="single" w:color="auto" w:sz="4" w:space="0"/>
            </w:tcBorders>
            <w:vAlign w:val="top"/>
          </w:tcPr>
          <w:p w14:paraId="3870255F">
            <w:pPr>
              <w:widowControl/>
              <w:jc w:val="center"/>
              <w:rPr>
                <w:snapToGrid w:val="0"/>
                <w:kern w:val="0"/>
              </w:rPr>
            </w:pPr>
          </w:p>
        </w:tc>
        <w:tc>
          <w:tcPr>
            <w:tcW w:w="600" w:type="dxa"/>
            <w:tcBorders>
              <w:top w:val="single" w:color="auto" w:sz="4" w:space="0"/>
              <w:bottom w:val="single" w:color="auto" w:sz="4" w:space="0"/>
            </w:tcBorders>
            <w:vAlign w:val="top"/>
          </w:tcPr>
          <w:p w14:paraId="3288271E">
            <w:pPr>
              <w:widowControl/>
              <w:jc w:val="center"/>
              <w:rPr>
                <w:snapToGrid w:val="0"/>
                <w:kern w:val="0"/>
              </w:rPr>
            </w:pPr>
          </w:p>
        </w:tc>
        <w:tc>
          <w:tcPr>
            <w:tcW w:w="997" w:type="dxa"/>
            <w:tcBorders>
              <w:top w:val="single" w:color="auto" w:sz="4" w:space="0"/>
              <w:bottom w:val="single" w:color="auto" w:sz="4" w:space="0"/>
            </w:tcBorders>
            <w:vAlign w:val="center"/>
          </w:tcPr>
          <w:p w14:paraId="0F6360C0">
            <w:pPr>
              <w:adjustRightInd w:val="0"/>
              <w:snapToGrid w:val="0"/>
              <w:spacing w:line="300" w:lineRule="auto"/>
              <w:jc w:val="center"/>
              <w:rPr>
                <w:snapToGrid w:val="0"/>
                <w:kern w:val="0"/>
              </w:rPr>
            </w:pPr>
          </w:p>
        </w:tc>
        <w:tc>
          <w:tcPr>
            <w:tcW w:w="600" w:type="dxa"/>
            <w:tcBorders>
              <w:top w:val="single" w:color="auto" w:sz="4" w:space="0"/>
              <w:bottom w:val="single" w:color="auto" w:sz="4" w:space="0"/>
            </w:tcBorders>
            <w:vAlign w:val="center"/>
          </w:tcPr>
          <w:p w14:paraId="345203E7">
            <w:pPr>
              <w:adjustRightInd w:val="0"/>
              <w:snapToGrid w:val="0"/>
              <w:spacing w:line="300" w:lineRule="auto"/>
              <w:jc w:val="center"/>
              <w:rPr>
                <w:snapToGrid w:val="0"/>
                <w:kern w:val="0"/>
              </w:rPr>
            </w:pPr>
          </w:p>
        </w:tc>
        <w:tc>
          <w:tcPr>
            <w:tcW w:w="799" w:type="dxa"/>
            <w:tcBorders>
              <w:top w:val="single" w:color="auto" w:sz="4" w:space="0"/>
              <w:bottom w:val="single" w:color="auto" w:sz="4" w:space="0"/>
            </w:tcBorders>
            <w:vAlign w:val="center"/>
          </w:tcPr>
          <w:p w14:paraId="446C98FE">
            <w:pPr>
              <w:adjustRightInd w:val="0"/>
              <w:snapToGrid w:val="0"/>
              <w:spacing w:line="300" w:lineRule="auto"/>
              <w:jc w:val="center"/>
              <w:rPr>
                <w:snapToGrid w:val="0"/>
                <w:kern w:val="0"/>
              </w:rPr>
            </w:pPr>
          </w:p>
        </w:tc>
        <w:tc>
          <w:tcPr>
            <w:tcW w:w="1195" w:type="dxa"/>
            <w:tcBorders>
              <w:top w:val="single" w:color="auto" w:sz="4" w:space="0"/>
              <w:bottom w:val="single" w:color="auto" w:sz="4" w:space="0"/>
            </w:tcBorders>
            <w:vAlign w:val="center"/>
          </w:tcPr>
          <w:p w14:paraId="615C3DE9">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58743C26">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735047FF">
            <w:pPr>
              <w:adjustRightInd w:val="0"/>
              <w:snapToGrid w:val="0"/>
              <w:spacing w:line="300" w:lineRule="auto"/>
              <w:jc w:val="center"/>
              <w:rPr>
                <w:snapToGrid w:val="0"/>
                <w:kern w:val="0"/>
              </w:rPr>
            </w:pPr>
          </w:p>
        </w:tc>
        <w:tc>
          <w:tcPr>
            <w:tcW w:w="1166" w:type="dxa"/>
            <w:vAlign w:val="center"/>
          </w:tcPr>
          <w:p w14:paraId="623DF0D2">
            <w:pPr>
              <w:adjustRightInd w:val="0"/>
              <w:snapToGrid w:val="0"/>
              <w:spacing w:line="300" w:lineRule="auto"/>
              <w:jc w:val="center"/>
              <w:rPr>
                <w:snapToGrid w:val="0"/>
                <w:kern w:val="0"/>
              </w:rPr>
            </w:pPr>
          </w:p>
        </w:tc>
        <w:tc>
          <w:tcPr>
            <w:tcW w:w="932" w:type="dxa"/>
            <w:vAlign w:val="center"/>
          </w:tcPr>
          <w:p w14:paraId="76BD9F08">
            <w:pPr>
              <w:adjustRightInd w:val="0"/>
              <w:snapToGrid w:val="0"/>
              <w:spacing w:line="300" w:lineRule="auto"/>
              <w:jc w:val="center"/>
              <w:rPr>
                <w:snapToGrid w:val="0"/>
                <w:kern w:val="0"/>
              </w:rPr>
            </w:pPr>
          </w:p>
        </w:tc>
      </w:tr>
      <w:tr w14:paraId="49B707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637" w:type="dxa"/>
            <w:tcBorders>
              <w:top w:val="single" w:color="auto" w:sz="4" w:space="0"/>
              <w:bottom w:val="single" w:color="auto" w:sz="4" w:space="0"/>
            </w:tcBorders>
            <w:vAlign w:val="top"/>
          </w:tcPr>
          <w:p w14:paraId="117C1C3E">
            <w:pPr>
              <w:widowControl/>
              <w:jc w:val="center"/>
              <w:rPr>
                <w:rFonts w:hint="default" w:ascii="宋体" w:hAnsi="宋体" w:eastAsia="宋体"/>
                <w:szCs w:val="21"/>
                <w:lang w:val="en-US" w:eastAsia="zh-CN"/>
              </w:rPr>
            </w:pPr>
            <w:r>
              <w:rPr>
                <w:rFonts w:hint="eastAsia" w:ascii="宋体" w:hAnsi="宋体"/>
                <w:szCs w:val="21"/>
                <w:lang w:val="en-US" w:eastAsia="zh-CN"/>
              </w:rPr>
              <w:t>11</w:t>
            </w:r>
          </w:p>
        </w:tc>
        <w:tc>
          <w:tcPr>
            <w:tcW w:w="738" w:type="dxa"/>
            <w:tcBorders>
              <w:top w:val="single" w:color="auto" w:sz="4" w:space="0"/>
              <w:bottom w:val="single" w:color="auto" w:sz="4" w:space="0"/>
            </w:tcBorders>
            <w:vAlign w:val="top"/>
          </w:tcPr>
          <w:p w14:paraId="01E05B96">
            <w:pPr>
              <w:widowControl/>
              <w:jc w:val="center"/>
              <w:rPr>
                <w:snapToGrid w:val="0"/>
                <w:kern w:val="0"/>
              </w:rPr>
            </w:pPr>
          </w:p>
        </w:tc>
        <w:tc>
          <w:tcPr>
            <w:tcW w:w="600" w:type="dxa"/>
            <w:tcBorders>
              <w:top w:val="single" w:color="auto" w:sz="4" w:space="0"/>
              <w:bottom w:val="single" w:color="auto" w:sz="4" w:space="0"/>
            </w:tcBorders>
            <w:vAlign w:val="top"/>
          </w:tcPr>
          <w:p w14:paraId="27F37919">
            <w:pPr>
              <w:widowControl/>
              <w:jc w:val="center"/>
              <w:rPr>
                <w:snapToGrid w:val="0"/>
                <w:kern w:val="0"/>
              </w:rPr>
            </w:pPr>
          </w:p>
        </w:tc>
        <w:tc>
          <w:tcPr>
            <w:tcW w:w="997" w:type="dxa"/>
            <w:tcBorders>
              <w:top w:val="single" w:color="auto" w:sz="4" w:space="0"/>
              <w:bottom w:val="single" w:color="auto" w:sz="4" w:space="0"/>
            </w:tcBorders>
            <w:vAlign w:val="center"/>
          </w:tcPr>
          <w:p w14:paraId="41D1A6DF">
            <w:pPr>
              <w:adjustRightInd w:val="0"/>
              <w:snapToGrid w:val="0"/>
              <w:spacing w:line="300" w:lineRule="auto"/>
              <w:jc w:val="center"/>
              <w:rPr>
                <w:snapToGrid w:val="0"/>
                <w:kern w:val="0"/>
              </w:rPr>
            </w:pPr>
          </w:p>
        </w:tc>
        <w:tc>
          <w:tcPr>
            <w:tcW w:w="600" w:type="dxa"/>
            <w:tcBorders>
              <w:top w:val="single" w:color="auto" w:sz="4" w:space="0"/>
              <w:bottom w:val="single" w:color="auto" w:sz="4" w:space="0"/>
            </w:tcBorders>
            <w:vAlign w:val="center"/>
          </w:tcPr>
          <w:p w14:paraId="16ADEE97">
            <w:pPr>
              <w:adjustRightInd w:val="0"/>
              <w:snapToGrid w:val="0"/>
              <w:spacing w:line="300" w:lineRule="auto"/>
              <w:jc w:val="center"/>
              <w:rPr>
                <w:snapToGrid w:val="0"/>
                <w:kern w:val="0"/>
              </w:rPr>
            </w:pPr>
          </w:p>
        </w:tc>
        <w:tc>
          <w:tcPr>
            <w:tcW w:w="799" w:type="dxa"/>
            <w:tcBorders>
              <w:top w:val="single" w:color="auto" w:sz="4" w:space="0"/>
              <w:bottom w:val="single" w:color="auto" w:sz="4" w:space="0"/>
            </w:tcBorders>
            <w:vAlign w:val="center"/>
          </w:tcPr>
          <w:p w14:paraId="55EFAEA1">
            <w:pPr>
              <w:adjustRightInd w:val="0"/>
              <w:snapToGrid w:val="0"/>
              <w:spacing w:line="300" w:lineRule="auto"/>
              <w:jc w:val="center"/>
              <w:rPr>
                <w:snapToGrid w:val="0"/>
                <w:kern w:val="0"/>
              </w:rPr>
            </w:pPr>
          </w:p>
        </w:tc>
        <w:tc>
          <w:tcPr>
            <w:tcW w:w="1195" w:type="dxa"/>
            <w:tcBorders>
              <w:top w:val="single" w:color="auto" w:sz="4" w:space="0"/>
              <w:bottom w:val="single" w:color="auto" w:sz="4" w:space="0"/>
            </w:tcBorders>
            <w:vAlign w:val="center"/>
          </w:tcPr>
          <w:p w14:paraId="245F35B8">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23CBFE61">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5ED23AB9">
            <w:pPr>
              <w:adjustRightInd w:val="0"/>
              <w:snapToGrid w:val="0"/>
              <w:spacing w:line="300" w:lineRule="auto"/>
              <w:jc w:val="center"/>
              <w:rPr>
                <w:snapToGrid w:val="0"/>
                <w:kern w:val="0"/>
              </w:rPr>
            </w:pPr>
          </w:p>
        </w:tc>
        <w:tc>
          <w:tcPr>
            <w:tcW w:w="1166" w:type="dxa"/>
            <w:vAlign w:val="center"/>
          </w:tcPr>
          <w:p w14:paraId="0E38D84E">
            <w:pPr>
              <w:adjustRightInd w:val="0"/>
              <w:snapToGrid w:val="0"/>
              <w:spacing w:line="300" w:lineRule="auto"/>
              <w:jc w:val="center"/>
              <w:rPr>
                <w:snapToGrid w:val="0"/>
                <w:kern w:val="0"/>
              </w:rPr>
            </w:pPr>
          </w:p>
        </w:tc>
        <w:tc>
          <w:tcPr>
            <w:tcW w:w="932" w:type="dxa"/>
            <w:vAlign w:val="center"/>
          </w:tcPr>
          <w:p w14:paraId="295553B7">
            <w:pPr>
              <w:adjustRightInd w:val="0"/>
              <w:snapToGrid w:val="0"/>
              <w:spacing w:line="300" w:lineRule="auto"/>
              <w:jc w:val="center"/>
              <w:rPr>
                <w:snapToGrid w:val="0"/>
                <w:kern w:val="0"/>
              </w:rPr>
            </w:pPr>
          </w:p>
        </w:tc>
      </w:tr>
      <w:tr w14:paraId="2F590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trHeight w:val="448" w:hRule="atLeast"/>
          <w:jc w:val="center"/>
        </w:trPr>
        <w:tc>
          <w:tcPr>
            <w:tcW w:w="637" w:type="dxa"/>
            <w:tcBorders>
              <w:top w:val="single" w:color="auto" w:sz="4" w:space="0"/>
              <w:bottom w:val="single" w:color="auto" w:sz="4" w:space="0"/>
            </w:tcBorders>
            <w:vAlign w:val="top"/>
          </w:tcPr>
          <w:p w14:paraId="6F2591B8">
            <w:pPr>
              <w:widowControl/>
              <w:jc w:val="center"/>
              <w:rPr>
                <w:rFonts w:hint="default" w:ascii="宋体" w:hAnsi="宋体" w:eastAsia="宋体"/>
                <w:szCs w:val="21"/>
                <w:lang w:val="en-US" w:eastAsia="zh-CN"/>
              </w:rPr>
            </w:pPr>
            <w:r>
              <w:rPr>
                <w:rFonts w:hint="eastAsia" w:ascii="宋体" w:hAnsi="宋体"/>
                <w:szCs w:val="21"/>
                <w:lang w:val="en-US" w:eastAsia="zh-CN"/>
              </w:rPr>
              <w:t>12</w:t>
            </w:r>
          </w:p>
        </w:tc>
        <w:tc>
          <w:tcPr>
            <w:tcW w:w="738" w:type="dxa"/>
            <w:tcBorders>
              <w:top w:val="single" w:color="auto" w:sz="4" w:space="0"/>
              <w:bottom w:val="single" w:color="auto" w:sz="4" w:space="0"/>
            </w:tcBorders>
            <w:vAlign w:val="top"/>
          </w:tcPr>
          <w:p w14:paraId="797CBC08">
            <w:pPr>
              <w:widowControl/>
              <w:jc w:val="center"/>
              <w:rPr>
                <w:snapToGrid w:val="0"/>
                <w:kern w:val="0"/>
              </w:rPr>
            </w:pPr>
          </w:p>
        </w:tc>
        <w:tc>
          <w:tcPr>
            <w:tcW w:w="600" w:type="dxa"/>
            <w:tcBorders>
              <w:top w:val="single" w:color="auto" w:sz="4" w:space="0"/>
              <w:bottom w:val="single" w:color="auto" w:sz="4" w:space="0"/>
            </w:tcBorders>
            <w:vAlign w:val="top"/>
          </w:tcPr>
          <w:p w14:paraId="393A5487">
            <w:pPr>
              <w:widowControl/>
              <w:jc w:val="center"/>
              <w:rPr>
                <w:snapToGrid w:val="0"/>
                <w:kern w:val="0"/>
              </w:rPr>
            </w:pPr>
          </w:p>
        </w:tc>
        <w:tc>
          <w:tcPr>
            <w:tcW w:w="997" w:type="dxa"/>
            <w:tcBorders>
              <w:top w:val="single" w:color="auto" w:sz="4" w:space="0"/>
              <w:bottom w:val="single" w:color="auto" w:sz="4" w:space="0"/>
            </w:tcBorders>
            <w:vAlign w:val="center"/>
          </w:tcPr>
          <w:p w14:paraId="570E4107">
            <w:pPr>
              <w:adjustRightInd w:val="0"/>
              <w:snapToGrid w:val="0"/>
              <w:spacing w:line="300" w:lineRule="auto"/>
              <w:jc w:val="center"/>
              <w:rPr>
                <w:snapToGrid w:val="0"/>
                <w:kern w:val="0"/>
              </w:rPr>
            </w:pPr>
          </w:p>
        </w:tc>
        <w:tc>
          <w:tcPr>
            <w:tcW w:w="600" w:type="dxa"/>
            <w:tcBorders>
              <w:top w:val="single" w:color="auto" w:sz="4" w:space="0"/>
              <w:bottom w:val="single" w:color="auto" w:sz="4" w:space="0"/>
            </w:tcBorders>
            <w:vAlign w:val="center"/>
          </w:tcPr>
          <w:p w14:paraId="35F5EFD8">
            <w:pPr>
              <w:adjustRightInd w:val="0"/>
              <w:snapToGrid w:val="0"/>
              <w:spacing w:line="300" w:lineRule="auto"/>
              <w:jc w:val="center"/>
              <w:rPr>
                <w:snapToGrid w:val="0"/>
                <w:kern w:val="0"/>
              </w:rPr>
            </w:pPr>
          </w:p>
        </w:tc>
        <w:tc>
          <w:tcPr>
            <w:tcW w:w="799" w:type="dxa"/>
            <w:tcBorders>
              <w:top w:val="single" w:color="auto" w:sz="4" w:space="0"/>
              <w:bottom w:val="single" w:color="auto" w:sz="4" w:space="0"/>
            </w:tcBorders>
            <w:vAlign w:val="center"/>
          </w:tcPr>
          <w:p w14:paraId="25F83708">
            <w:pPr>
              <w:adjustRightInd w:val="0"/>
              <w:snapToGrid w:val="0"/>
              <w:spacing w:line="300" w:lineRule="auto"/>
              <w:jc w:val="center"/>
              <w:rPr>
                <w:snapToGrid w:val="0"/>
                <w:kern w:val="0"/>
              </w:rPr>
            </w:pPr>
          </w:p>
        </w:tc>
        <w:tc>
          <w:tcPr>
            <w:tcW w:w="1195" w:type="dxa"/>
            <w:tcBorders>
              <w:top w:val="single" w:color="auto" w:sz="4" w:space="0"/>
              <w:bottom w:val="single" w:color="auto" w:sz="4" w:space="0"/>
            </w:tcBorders>
            <w:vAlign w:val="center"/>
          </w:tcPr>
          <w:p w14:paraId="0BF45DD4">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1BE3C856">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309B4B60">
            <w:pPr>
              <w:adjustRightInd w:val="0"/>
              <w:snapToGrid w:val="0"/>
              <w:spacing w:line="300" w:lineRule="auto"/>
              <w:jc w:val="center"/>
              <w:rPr>
                <w:snapToGrid w:val="0"/>
                <w:kern w:val="0"/>
              </w:rPr>
            </w:pPr>
          </w:p>
        </w:tc>
        <w:tc>
          <w:tcPr>
            <w:tcW w:w="1166" w:type="dxa"/>
            <w:vAlign w:val="center"/>
          </w:tcPr>
          <w:p w14:paraId="6DA4A6C4">
            <w:pPr>
              <w:adjustRightInd w:val="0"/>
              <w:snapToGrid w:val="0"/>
              <w:spacing w:line="300" w:lineRule="auto"/>
              <w:jc w:val="center"/>
              <w:rPr>
                <w:snapToGrid w:val="0"/>
                <w:kern w:val="0"/>
              </w:rPr>
            </w:pPr>
          </w:p>
        </w:tc>
        <w:tc>
          <w:tcPr>
            <w:tcW w:w="932" w:type="dxa"/>
            <w:vAlign w:val="center"/>
          </w:tcPr>
          <w:p w14:paraId="58BD9909">
            <w:pPr>
              <w:adjustRightInd w:val="0"/>
              <w:snapToGrid w:val="0"/>
              <w:spacing w:line="300" w:lineRule="auto"/>
              <w:jc w:val="center"/>
              <w:rPr>
                <w:snapToGrid w:val="0"/>
                <w:kern w:val="0"/>
              </w:rPr>
            </w:pPr>
          </w:p>
        </w:tc>
      </w:tr>
      <w:tr w14:paraId="3C6FB8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637" w:type="dxa"/>
            <w:tcBorders>
              <w:top w:val="single" w:color="auto" w:sz="4" w:space="0"/>
              <w:bottom w:val="single" w:color="auto" w:sz="4" w:space="0"/>
            </w:tcBorders>
            <w:vAlign w:val="top"/>
          </w:tcPr>
          <w:p w14:paraId="2E62390D">
            <w:pPr>
              <w:widowControl/>
              <w:jc w:val="center"/>
              <w:rPr>
                <w:rFonts w:hint="default" w:ascii="宋体" w:hAnsi="宋体"/>
                <w:szCs w:val="21"/>
                <w:lang w:val="en-US" w:eastAsia="zh-CN"/>
              </w:rPr>
            </w:pPr>
            <w:r>
              <w:rPr>
                <w:rFonts w:hint="eastAsia" w:ascii="宋体" w:hAnsi="宋体"/>
                <w:szCs w:val="21"/>
                <w:lang w:val="en-US" w:eastAsia="zh-CN"/>
              </w:rPr>
              <w:t>13</w:t>
            </w:r>
          </w:p>
        </w:tc>
        <w:tc>
          <w:tcPr>
            <w:tcW w:w="738" w:type="dxa"/>
            <w:tcBorders>
              <w:top w:val="single" w:color="auto" w:sz="4" w:space="0"/>
              <w:bottom w:val="single" w:color="auto" w:sz="4" w:space="0"/>
            </w:tcBorders>
            <w:vAlign w:val="top"/>
          </w:tcPr>
          <w:p w14:paraId="37857A35">
            <w:pPr>
              <w:widowControl/>
              <w:jc w:val="center"/>
              <w:rPr>
                <w:snapToGrid w:val="0"/>
                <w:kern w:val="0"/>
              </w:rPr>
            </w:pPr>
          </w:p>
        </w:tc>
        <w:tc>
          <w:tcPr>
            <w:tcW w:w="600" w:type="dxa"/>
            <w:tcBorders>
              <w:top w:val="single" w:color="auto" w:sz="4" w:space="0"/>
              <w:bottom w:val="single" w:color="auto" w:sz="4" w:space="0"/>
            </w:tcBorders>
            <w:vAlign w:val="top"/>
          </w:tcPr>
          <w:p w14:paraId="554C6F2A">
            <w:pPr>
              <w:widowControl/>
              <w:jc w:val="center"/>
              <w:rPr>
                <w:snapToGrid w:val="0"/>
                <w:kern w:val="0"/>
              </w:rPr>
            </w:pPr>
          </w:p>
        </w:tc>
        <w:tc>
          <w:tcPr>
            <w:tcW w:w="997" w:type="dxa"/>
            <w:tcBorders>
              <w:top w:val="single" w:color="auto" w:sz="4" w:space="0"/>
              <w:bottom w:val="single" w:color="auto" w:sz="4" w:space="0"/>
            </w:tcBorders>
            <w:vAlign w:val="center"/>
          </w:tcPr>
          <w:p w14:paraId="50250B57">
            <w:pPr>
              <w:adjustRightInd w:val="0"/>
              <w:snapToGrid w:val="0"/>
              <w:spacing w:line="300" w:lineRule="auto"/>
              <w:jc w:val="center"/>
              <w:rPr>
                <w:snapToGrid w:val="0"/>
                <w:kern w:val="0"/>
              </w:rPr>
            </w:pPr>
          </w:p>
        </w:tc>
        <w:tc>
          <w:tcPr>
            <w:tcW w:w="600" w:type="dxa"/>
            <w:tcBorders>
              <w:top w:val="single" w:color="auto" w:sz="4" w:space="0"/>
              <w:bottom w:val="single" w:color="auto" w:sz="4" w:space="0"/>
            </w:tcBorders>
            <w:vAlign w:val="center"/>
          </w:tcPr>
          <w:p w14:paraId="174F8F79">
            <w:pPr>
              <w:adjustRightInd w:val="0"/>
              <w:snapToGrid w:val="0"/>
              <w:spacing w:line="300" w:lineRule="auto"/>
              <w:jc w:val="center"/>
              <w:rPr>
                <w:snapToGrid w:val="0"/>
                <w:kern w:val="0"/>
              </w:rPr>
            </w:pPr>
          </w:p>
        </w:tc>
        <w:tc>
          <w:tcPr>
            <w:tcW w:w="799" w:type="dxa"/>
            <w:tcBorders>
              <w:top w:val="single" w:color="auto" w:sz="4" w:space="0"/>
              <w:bottom w:val="single" w:color="auto" w:sz="4" w:space="0"/>
            </w:tcBorders>
            <w:vAlign w:val="center"/>
          </w:tcPr>
          <w:p w14:paraId="48D67DBD">
            <w:pPr>
              <w:adjustRightInd w:val="0"/>
              <w:snapToGrid w:val="0"/>
              <w:spacing w:line="300" w:lineRule="auto"/>
              <w:jc w:val="center"/>
              <w:rPr>
                <w:snapToGrid w:val="0"/>
                <w:kern w:val="0"/>
              </w:rPr>
            </w:pPr>
          </w:p>
        </w:tc>
        <w:tc>
          <w:tcPr>
            <w:tcW w:w="1195" w:type="dxa"/>
            <w:tcBorders>
              <w:top w:val="single" w:color="auto" w:sz="4" w:space="0"/>
              <w:bottom w:val="single" w:color="auto" w:sz="4" w:space="0"/>
            </w:tcBorders>
            <w:vAlign w:val="center"/>
          </w:tcPr>
          <w:p w14:paraId="58057586">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53883BA2">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3938EBB4">
            <w:pPr>
              <w:adjustRightInd w:val="0"/>
              <w:snapToGrid w:val="0"/>
              <w:spacing w:line="300" w:lineRule="auto"/>
              <w:jc w:val="center"/>
              <w:rPr>
                <w:snapToGrid w:val="0"/>
                <w:kern w:val="0"/>
              </w:rPr>
            </w:pPr>
          </w:p>
        </w:tc>
        <w:tc>
          <w:tcPr>
            <w:tcW w:w="1166" w:type="dxa"/>
            <w:vAlign w:val="center"/>
          </w:tcPr>
          <w:p w14:paraId="032B1F2A">
            <w:pPr>
              <w:adjustRightInd w:val="0"/>
              <w:snapToGrid w:val="0"/>
              <w:spacing w:line="300" w:lineRule="auto"/>
              <w:jc w:val="center"/>
              <w:rPr>
                <w:snapToGrid w:val="0"/>
                <w:kern w:val="0"/>
              </w:rPr>
            </w:pPr>
          </w:p>
        </w:tc>
        <w:tc>
          <w:tcPr>
            <w:tcW w:w="932" w:type="dxa"/>
            <w:vAlign w:val="center"/>
          </w:tcPr>
          <w:p w14:paraId="76B47758">
            <w:pPr>
              <w:adjustRightInd w:val="0"/>
              <w:snapToGrid w:val="0"/>
              <w:spacing w:line="300" w:lineRule="auto"/>
              <w:jc w:val="center"/>
              <w:rPr>
                <w:snapToGrid w:val="0"/>
                <w:kern w:val="0"/>
              </w:rPr>
            </w:pPr>
          </w:p>
        </w:tc>
      </w:tr>
      <w:tr w14:paraId="298756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637" w:type="dxa"/>
            <w:tcBorders>
              <w:top w:val="single" w:color="auto" w:sz="4" w:space="0"/>
              <w:bottom w:val="single" w:color="auto" w:sz="4" w:space="0"/>
            </w:tcBorders>
            <w:vAlign w:val="top"/>
          </w:tcPr>
          <w:p w14:paraId="229EBCD9">
            <w:pPr>
              <w:widowControl/>
              <w:jc w:val="center"/>
              <w:rPr>
                <w:rFonts w:hint="default" w:ascii="宋体" w:hAnsi="宋体"/>
                <w:szCs w:val="21"/>
                <w:lang w:val="en-US" w:eastAsia="zh-CN"/>
              </w:rPr>
            </w:pPr>
            <w:r>
              <w:rPr>
                <w:rFonts w:hint="eastAsia" w:ascii="宋体" w:hAnsi="宋体"/>
                <w:szCs w:val="21"/>
                <w:lang w:val="en-US" w:eastAsia="zh-CN"/>
              </w:rPr>
              <w:t>14</w:t>
            </w:r>
          </w:p>
        </w:tc>
        <w:tc>
          <w:tcPr>
            <w:tcW w:w="738" w:type="dxa"/>
            <w:tcBorders>
              <w:top w:val="single" w:color="auto" w:sz="4" w:space="0"/>
              <w:bottom w:val="single" w:color="auto" w:sz="4" w:space="0"/>
            </w:tcBorders>
            <w:vAlign w:val="top"/>
          </w:tcPr>
          <w:p w14:paraId="3101BD14">
            <w:pPr>
              <w:widowControl/>
              <w:jc w:val="center"/>
              <w:rPr>
                <w:snapToGrid w:val="0"/>
                <w:kern w:val="0"/>
              </w:rPr>
            </w:pPr>
          </w:p>
        </w:tc>
        <w:tc>
          <w:tcPr>
            <w:tcW w:w="600" w:type="dxa"/>
            <w:tcBorders>
              <w:top w:val="single" w:color="auto" w:sz="4" w:space="0"/>
              <w:bottom w:val="single" w:color="auto" w:sz="4" w:space="0"/>
            </w:tcBorders>
            <w:vAlign w:val="top"/>
          </w:tcPr>
          <w:p w14:paraId="129D8325">
            <w:pPr>
              <w:widowControl/>
              <w:jc w:val="center"/>
              <w:rPr>
                <w:snapToGrid w:val="0"/>
                <w:kern w:val="0"/>
              </w:rPr>
            </w:pPr>
          </w:p>
        </w:tc>
        <w:tc>
          <w:tcPr>
            <w:tcW w:w="997" w:type="dxa"/>
            <w:tcBorders>
              <w:top w:val="single" w:color="auto" w:sz="4" w:space="0"/>
              <w:bottom w:val="single" w:color="auto" w:sz="4" w:space="0"/>
            </w:tcBorders>
            <w:vAlign w:val="center"/>
          </w:tcPr>
          <w:p w14:paraId="30DE92CD">
            <w:pPr>
              <w:adjustRightInd w:val="0"/>
              <w:snapToGrid w:val="0"/>
              <w:spacing w:line="300" w:lineRule="auto"/>
              <w:jc w:val="center"/>
              <w:rPr>
                <w:snapToGrid w:val="0"/>
                <w:kern w:val="0"/>
              </w:rPr>
            </w:pPr>
          </w:p>
        </w:tc>
        <w:tc>
          <w:tcPr>
            <w:tcW w:w="600" w:type="dxa"/>
            <w:tcBorders>
              <w:top w:val="single" w:color="auto" w:sz="4" w:space="0"/>
              <w:bottom w:val="single" w:color="auto" w:sz="4" w:space="0"/>
            </w:tcBorders>
            <w:vAlign w:val="center"/>
          </w:tcPr>
          <w:p w14:paraId="2387805B">
            <w:pPr>
              <w:adjustRightInd w:val="0"/>
              <w:snapToGrid w:val="0"/>
              <w:spacing w:line="300" w:lineRule="auto"/>
              <w:jc w:val="center"/>
              <w:rPr>
                <w:snapToGrid w:val="0"/>
                <w:kern w:val="0"/>
              </w:rPr>
            </w:pPr>
          </w:p>
        </w:tc>
        <w:tc>
          <w:tcPr>
            <w:tcW w:w="799" w:type="dxa"/>
            <w:tcBorders>
              <w:top w:val="single" w:color="auto" w:sz="4" w:space="0"/>
              <w:bottom w:val="single" w:color="auto" w:sz="4" w:space="0"/>
            </w:tcBorders>
            <w:vAlign w:val="center"/>
          </w:tcPr>
          <w:p w14:paraId="7A3B97FC">
            <w:pPr>
              <w:adjustRightInd w:val="0"/>
              <w:snapToGrid w:val="0"/>
              <w:spacing w:line="300" w:lineRule="auto"/>
              <w:jc w:val="center"/>
              <w:rPr>
                <w:snapToGrid w:val="0"/>
                <w:kern w:val="0"/>
              </w:rPr>
            </w:pPr>
          </w:p>
        </w:tc>
        <w:tc>
          <w:tcPr>
            <w:tcW w:w="1195" w:type="dxa"/>
            <w:tcBorders>
              <w:top w:val="single" w:color="auto" w:sz="4" w:space="0"/>
              <w:bottom w:val="single" w:color="auto" w:sz="4" w:space="0"/>
            </w:tcBorders>
            <w:vAlign w:val="center"/>
          </w:tcPr>
          <w:p w14:paraId="1DDAAC07">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7EC53769">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526DCD21">
            <w:pPr>
              <w:adjustRightInd w:val="0"/>
              <w:snapToGrid w:val="0"/>
              <w:spacing w:line="300" w:lineRule="auto"/>
              <w:jc w:val="center"/>
              <w:rPr>
                <w:snapToGrid w:val="0"/>
                <w:kern w:val="0"/>
              </w:rPr>
            </w:pPr>
          </w:p>
        </w:tc>
        <w:tc>
          <w:tcPr>
            <w:tcW w:w="1166" w:type="dxa"/>
            <w:vAlign w:val="center"/>
          </w:tcPr>
          <w:p w14:paraId="5E280CB6">
            <w:pPr>
              <w:adjustRightInd w:val="0"/>
              <w:snapToGrid w:val="0"/>
              <w:spacing w:line="300" w:lineRule="auto"/>
              <w:jc w:val="center"/>
              <w:rPr>
                <w:snapToGrid w:val="0"/>
                <w:kern w:val="0"/>
              </w:rPr>
            </w:pPr>
          </w:p>
        </w:tc>
        <w:tc>
          <w:tcPr>
            <w:tcW w:w="932" w:type="dxa"/>
            <w:vAlign w:val="center"/>
          </w:tcPr>
          <w:p w14:paraId="3680EEAD">
            <w:pPr>
              <w:adjustRightInd w:val="0"/>
              <w:snapToGrid w:val="0"/>
              <w:spacing w:line="300" w:lineRule="auto"/>
              <w:jc w:val="center"/>
              <w:rPr>
                <w:snapToGrid w:val="0"/>
                <w:kern w:val="0"/>
              </w:rPr>
            </w:pPr>
          </w:p>
        </w:tc>
      </w:tr>
      <w:tr w14:paraId="46918D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trHeight w:val="448" w:hRule="atLeast"/>
          <w:jc w:val="center"/>
        </w:trPr>
        <w:tc>
          <w:tcPr>
            <w:tcW w:w="637" w:type="dxa"/>
            <w:tcBorders>
              <w:top w:val="single" w:color="auto" w:sz="4" w:space="0"/>
              <w:bottom w:val="single" w:color="auto" w:sz="4" w:space="0"/>
            </w:tcBorders>
            <w:vAlign w:val="top"/>
          </w:tcPr>
          <w:p w14:paraId="2AFF0D0B">
            <w:pPr>
              <w:widowControl/>
              <w:jc w:val="center"/>
              <w:rPr>
                <w:rFonts w:hint="default" w:ascii="宋体" w:hAnsi="宋体"/>
                <w:szCs w:val="21"/>
                <w:lang w:val="en-US" w:eastAsia="zh-CN"/>
              </w:rPr>
            </w:pPr>
            <w:r>
              <w:rPr>
                <w:rFonts w:hint="eastAsia" w:ascii="宋体" w:hAnsi="宋体"/>
                <w:szCs w:val="21"/>
                <w:lang w:val="en-US" w:eastAsia="zh-CN"/>
              </w:rPr>
              <w:t>15</w:t>
            </w:r>
          </w:p>
        </w:tc>
        <w:tc>
          <w:tcPr>
            <w:tcW w:w="738" w:type="dxa"/>
            <w:tcBorders>
              <w:top w:val="single" w:color="auto" w:sz="4" w:space="0"/>
              <w:bottom w:val="single" w:color="auto" w:sz="4" w:space="0"/>
            </w:tcBorders>
            <w:vAlign w:val="top"/>
          </w:tcPr>
          <w:p w14:paraId="31E0046A">
            <w:pPr>
              <w:widowControl/>
              <w:jc w:val="center"/>
              <w:rPr>
                <w:snapToGrid w:val="0"/>
                <w:kern w:val="0"/>
              </w:rPr>
            </w:pPr>
          </w:p>
        </w:tc>
        <w:tc>
          <w:tcPr>
            <w:tcW w:w="600" w:type="dxa"/>
            <w:tcBorders>
              <w:top w:val="single" w:color="auto" w:sz="4" w:space="0"/>
              <w:bottom w:val="single" w:color="auto" w:sz="4" w:space="0"/>
            </w:tcBorders>
            <w:vAlign w:val="top"/>
          </w:tcPr>
          <w:p w14:paraId="775F7BF5">
            <w:pPr>
              <w:widowControl/>
              <w:jc w:val="center"/>
              <w:rPr>
                <w:snapToGrid w:val="0"/>
                <w:kern w:val="0"/>
              </w:rPr>
            </w:pPr>
          </w:p>
        </w:tc>
        <w:tc>
          <w:tcPr>
            <w:tcW w:w="997" w:type="dxa"/>
            <w:tcBorders>
              <w:top w:val="single" w:color="auto" w:sz="4" w:space="0"/>
              <w:bottom w:val="single" w:color="auto" w:sz="4" w:space="0"/>
            </w:tcBorders>
            <w:vAlign w:val="center"/>
          </w:tcPr>
          <w:p w14:paraId="57B6BFA9">
            <w:pPr>
              <w:adjustRightInd w:val="0"/>
              <w:snapToGrid w:val="0"/>
              <w:spacing w:line="300" w:lineRule="auto"/>
              <w:jc w:val="center"/>
              <w:rPr>
                <w:snapToGrid w:val="0"/>
                <w:kern w:val="0"/>
              </w:rPr>
            </w:pPr>
          </w:p>
        </w:tc>
        <w:tc>
          <w:tcPr>
            <w:tcW w:w="600" w:type="dxa"/>
            <w:tcBorders>
              <w:top w:val="single" w:color="auto" w:sz="4" w:space="0"/>
              <w:bottom w:val="single" w:color="auto" w:sz="4" w:space="0"/>
            </w:tcBorders>
            <w:vAlign w:val="center"/>
          </w:tcPr>
          <w:p w14:paraId="58D75D58">
            <w:pPr>
              <w:adjustRightInd w:val="0"/>
              <w:snapToGrid w:val="0"/>
              <w:spacing w:line="300" w:lineRule="auto"/>
              <w:jc w:val="center"/>
              <w:rPr>
                <w:snapToGrid w:val="0"/>
                <w:kern w:val="0"/>
              </w:rPr>
            </w:pPr>
          </w:p>
        </w:tc>
        <w:tc>
          <w:tcPr>
            <w:tcW w:w="799" w:type="dxa"/>
            <w:tcBorders>
              <w:top w:val="single" w:color="auto" w:sz="4" w:space="0"/>
              <w:bottom w:val="single" w:color="auto" w:sz="4" w:space="0"/>
            </w:tcBorders>
            <w:vAlign w:val="center"/>
          </w:tcPr>
          <w:p w14:paraId="0BC0473B">
            <w:pPr>
              <w:adjustRightInd w:val="0"/>
              <w:snapToGrid w:val="0"/>
              <w:spacing w:line="300" w:lineRule="auto"/>
              <w:jc w:val="center"/>
              <w:rPr>
                <w:snapToGrid w:val="0"/>
                <w:kern w:val="0"/>
              </w:rPr>
            </w:pPr>
          </w:p>
        </w:tc>
        <w:tc>
          <w:tcPr>
            <w:tcW w:w="1195" w:type="dxa"/>
            <w:tcBorders>
              <w:top w:val="single" w:color="auto" w:sz="4" w:space="0"/>
              <w:bottom w:val="single" w:color="auto" w:sz="4" w:space="0"/>
            </w:tcBorders>
            <w:vAlign w:val="center"/>
          </w:tcPr>
          <w:p w14:paraId="425C9F0A">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4B98AE99">
            <w:pPr>
              <w:adjustRightInd w:val="0"/>
              <w:snapToGrid w:val="0"/>
              <w:spacing w:line="300" w:lineRule="auto"/>
              <w:jc w:val="center"/>
              <w:rPr>
                <w:snapToGrid w:val="0"/>
                <w:kern w:val="0"/>
              </w:rPr>
            </w:pPr>
          </w:p>
        </w:tc>
        <w:tc>
          <w:tcPr>
            <w:tcW w:w="1092" w:type="dxa"/>
            <w:tcBorders>
              <w:top w:val="single" w:color="auto" w:sz="4" w:space="0"/>
              <w:bottom w:val="single" w:color="auto" w:sz="4" w:space="0"/>
            </w:tcBorders>
            <w:vAlign w:val="center"/>
          </w:tcPr>
          <w:p w14:paraId="24130BFE">
            <w:pPr>
              <w:adjustRightInd w:val="0"/>
              <w:snapToGrid w:val="0"/>
              <w:spacing w:line="300" w:lineRule="auto"/>
              <w:jc w:val="center"/>
              <w:rPr>
                <w:snapToGrid w:val="0"/>
                <w:kern w:val="0"/>
              </w:rPr>
            </w:pPr>
          </w:p>
        </w:tc>
        <w:tc>
          <w:tcPr>
            <w:tcW w:w="1166" w:type="dxa"/>
            <w:tcBorders>
              <w:bottom w:val="single" w:color="auto" w:sz="4" w:space="0"/>
            </w:tcBorders>
            <w:vAlign w:val="center"/>
          </w:tcPr>
          <w:p w14:paraId="5E02F1DA">
            <w:pPr>
              <w:adjustRightInd w:val="0"/>
              <w:snapToGrid w:val="0"/>
              <w:spacing w:line="300" w:lineRule="auto"/>
              <w:jc w:val="center"/>
              <w:rPr>
                <w:snapToGrid w:val="0"/>
                <w:kern w:val="0"/>
              </w:rPr>
            </w:pPr>
          </w:p>
        </w:tc>
        <w:tc>
          <w:tcPr>
            <w:tcW w:w="932" w:type="dxa"/>
            <w:tcBorders>
              <w:bottom w:val="single" w:color="auto" w:sz="4" w:space="0"/>
            </w:tcBorders>
            <w:vAlign w:val="center"/>
          </w:tcPr>
          <w:p w14:paraId="039B0806">
            <w:pPr>
              <w:adjustRightInd w:val="0"/>
              <w:snapToGrid w:val="0"/>
              <w:spacing w:line="300" w:lineRule="auto"/>
              <w:jc w:val="center"/>
              <w:rPr>
                <w:snapToGrid w:val="0"/>
                <w:kern w:val="0"/>
              </w:rPr>
            </w:pPr>
          </w:p>
        </w:tc>
      </w:tr>
    </w:tbl>
    <w:p w14:paraId="32555794">
      <w:pPr>
        <w:spacing w:beforeLines="50" w:afterLines="50"/>
        <w:rPr>
          <w:rFonts w:ascii="宋体" w:hAnsi="宋体"/>
          <w:szCs w:val="21"/>
        </w:rPr>
      </w:pPr>
      <w:r>
        <w:rPr>
          <w:rFonts w:hint="eastAsia" w:ascii="宋体" w:hAnsi="宋体"/>
          <w:szCs w:val="21"/>
        </w:rPr>
        <w:t>备注：</w:t>
      </w:r>
      <w:r>
        <w:rPr>
          <w:rFonts w:hint="eastAsia" w:ascii="宋体" w:hAnsi="宋体"/>
          <w:bCs/>
          <w:szCs w:val="21"/>
        </w:rPr>
        <w:t>本表格仅为指导性范本，供应商可根据项目具体情况对各分项内容进行调整。</w:t>
      </w:r>
    </w:p>
    <w:p w14:paraId="37654A1E">
      <w:pPr>
        <w:adjustRightInd w:val="0"/>
        <w:spacing w:beforeLines="50" w:afterLines="50"/>
        <w:jc w:val="left"/>
        <w:rPr>
          <w:snapToGrid w:val="0"/>
          <w:kern w:val="0"/>
          <w:szCs w:val="21"/>
        </w:rPr>
      </w:pPr>
      <w:r>
        <w:rPr>
          <w:rFonts w:hint="eastAsia" w:ascii="宋体" w:hAnsi="宋体"/>
          <w:szCs w:val="21"/>
        </w:rPr>
        <w:t xml:space="preserve">     </w:t>
      </w:r>
    </w:p>
    <w:p w14:paraId="6E6EFED6">
      <w:pPr>
        <w:adjustRightInd w:val="0"/>
        <w:snapToGrid w:val="0"/>
        <w:spacing w:line="300" w:lineRule="auto"/>
        <w:rPr>
          <w:snapToGrid w:val="0"/>
          <w:kern w:val="0"/>
        </w:rPr>
      </w:pPr>
    </w:p>
    <w:p w14:paraId="71BD4D3B">
      <w:pPr>
        <w:adjustRightInd w:val="0"/>
        <w:snapToGrid w:val="0"/>
        <w:spacing w:line="300" w:lineRule="auto"/>
        <w:rPr>
          <w:snapToGrid w:val="0"/>
          <w:kern w:val="0"/>
        </w:rPr>
      </w:pPr>
    </w:p>
    <w:p w14:paraId="729CB21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29"/>
        <w:adjustRightInd w:val="0"/>
        <w:snapToGrid w:val="0"/>
        <w:spacing w:line="312" w:lineRule="auto"/>
        <w:jc w:val="center"/>
        <w:rPr>
          <w:rFonts w:ascii="Times New Roman" w:hAnsi="Times New Roman"/>
          <w:b/>
          <w:sz w:val="28"/>
        </w:rPr>
      </w:pPr>
    </w:p>
    <w:p w14:paraId="319681A7"/>
    <w:p w14:paraId="1991189C"/>
    <w:p w14:paraId="75D4AEDF"/>
    <w:p w14:paraId="09490307"/>
    <w:p w14:paraId="78AFD4E6"/>
    <w:p w14:paraId="6743F26F"/>
    <w:p w14:paraId="2752DD9B"/>
    <w:p w14:paraId="1D301CF7">
      <w:pPr>
        <w:pStyle w:val="3"/>
        <w:tabs>
          <w:tab w:val="left" w:pos="371"/>
        </w:tabs>
        <w:spacing w:before="120" w:after="120"/>
        <w:ind w:left="-1" w:leftChars="-1" w:hanging="1"/>
        <w:jc w:val="center"/>
        <w:rPr>
          <w:rFonts w:asciiTheme="minorEastAsia" w:hAnsiTheme="minorEastAsia" w:eastAsiaTheme="minorEastAsia"/>
        </w:rPr>
      </w:pPr>
      <w:bookmarkStart w:id="75" w:name="_Toc44691399"/>
      <w:bookmarkStart w:id="76" w:name="_Toc44691167"/>
      <w:bookmarkStart w:id="77" w:name="_Toc135293188"/>
      <w:bookmarkStart w:id="78" w:name="_Toc44690708"/>
      <w:bookmarkStart w:id="79" w:name="_Toc44690435"/>
    </w:p>
    <w:p w14:paraId="2F27DAF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5"/>
      <w:bookmarkEnd w:id="76"/>
      <w:bookmarkEnd w:id="77"/>
      <w:bookmarkEnd w:id="78"/>
      <w:bookmarkEnd w:id="79"/>
    </w:p>
    <w:p w14:paraId="5F581870">
      <w:pPr>
        <w:pStyle w:val="7"/>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2E3D8D25">
      <w:pPr>
        <w:spacing w:line="360" w:lineRule="auto"/>
        <w:ind w:firstLine="420" w:firstLineChars="200"/>
        <w:rPr>
          <w:rFonts w:ascii="宋体" w:hAnsi="宋体"/>
          <w:szCs w:val="21"/>
        </w:rPr>
      </w:pPr>
      <w:r>
        <w:rPr>
          <w:rFonts w:hint="eastAsia" w:ascii="宋体" w:hAnsi="宋体"/>
          <w:szCs w:val="21"/>
        </w:rPr>
        <w:t>1、</w:t>
      </w:r>
      <w:r>
        <w:rPr>
          <w:rFonts w:hint="eastAsia" w:ascii="宋体" w:hAnsi="宋体" w:cs="宋体"/>
          <w:szCs w:val="21"/>
        </w:rPr>
        <w:t>服务方案</w:t>
      </w:r>
    </w:p>
    <w:p w14:paraId="73FB428F">
      <w:pPr>
        <w:spacing w:line="360" w:lineRule="auto"/>
        <w:ind w:firstLine="420" w:firstLineChars="200"/>
        <w:rPr>
          <w:rFonts w:ascii="宋体" w:hAnsi="宋体" w:cs="宋体"/>
          <w:szCs w:val="21"/>
        </w:rPr>
      </w:pPr>
      <w:r>
        <w:rPr>
          <w:rFonts w:hint="eastAsia" w:ascii="宋体" w:hAnsi="宋体"/>
          <w:szCs w:val="21"/>
        </w:rPr>
        <w:t>2、项目重点难点分析、应对措施及相关的合理化建议</w:t>
      </w:r>
    </w:p>
    <w:p w14:paraId="1DD75486">
      <w:pPr>
        <w:spacing w:line="360" w:lineRule="auto"/>
        <w:ind w:firstLine="420" w:firstLineChars="200"/>
        <w:rPr>
          <w:rFonts w:ascii="宋体" w:hAnsi="宋体" w:cs="宋体"/>
          <w:szCs w:val="21"/>
        </w:rPr>
      </w:pPr>
      <w:r>
        <w:rPr>
          <w:rFonts w:hint="eastAsia" w:ascii="宋体" w:hAnsi="宋体" w:cs="宋体"/>
          <w:szCs w:val="21"/>
        </w:rPr>
        <w:t>3、</w:t>
      </w:r>
      <w:r>
        <w:rPr>
          <w:rFonts w:hint="eastAsia" w:ascii="宋体" w:hAnsi="宋体"/>
          <w:szCs w:val="21"/>
          <w:lang w:val="en-GB" w:eastAsia="en-US"/>
        </w:rPr>
        <w:t>产品质量保证</w:t>
      </w:r>
    </w:p>
    <w:p w14:paraId="42066D9D">
      <w:pPr>
        <w:spacing w:line="360" w:lineRule="auto"/>
        <w:ind w:firstLine="420" w:firstLineChars="200"/>
        <w:rPr>
          <w:rFonts w:ascii="宋体" w:hAnsi="宋体" w:cs="宋体"/>
          <w:szCs w:val="21"/>
        </w:rPr>
      </w:pPr>
      <w:r>
        <w:rPr>
          <w:rFonts w:hint="eastAsia" w:ascii="宋体" w:hAnsi="宋体" w:cs="宋体"/>
          <w:szCs w:val="21"/>
        </w:rPr>
        <w:t>4、</w:t>
      </w:r>
      <w:r>
        <w:rPr>
          <w:rFonts w:hint="eastAsia" w:ascii="宋体" w:hAnsi="宋体"/>
          <w:szCs w:val="21"/>
          <w:lang w:val="en-GB"/>
        </w:rPr>
        <w:t>售后服务方案</w:t>
      </w:r>
    </w:p>
    <w:p w14:paraId="1541383E">
      <w:pPr>
        <w:spacing w:line="360" w:lineRule="auto"/>
        <w:ind w:firstLine="420" w:firstLineChars="200"/>
        <w:rPr>
          <w:rFonts w:hint="eastAsia" w:ascii="宋体" w:hAnsi="宋体"/>
          <w:szCs w:val="21"/>
        </w:rPr>
      </w:pPr>
      <w:r>
        <w:rPr>
          <w:rFonts w:hint="eastAsia" w:ascii="宋体" w:hAnsi="宋体"/>
          <w:szCs w:val="21"/>
        </w:rPr>
        <w:t>5、服务</w:t>
      </w:r>
      <w:r>
        <w:rPr>
          <w:rFonts w:hint="eastAsia" w:ascii="宋体" w:hAnsi="宋体"/>
          <w:szCs w:val="21"/>
          <w:lang w:val="en-US" w:eastAsia="zh-CN"/>
        </w:rPr>
        <w:t>需求</w:t>
      </w:r>
      <w:r>
        <w:rPr>
          <w:rFonts w:hint="eastAsia" w:ascii="宋体" w:hAnsi="宋体"/>
          <w:szCs w:val="21"/>
        </w:rPr>
        <w:t>响应偏离情况</w:t>
      </w:r>
    </w:p>
    <w:p w14:paraId="0C333608">
      <w:pPr>
        <w:spacing w:line="360" w:lineRule="auto"/>
        <w:ind w:firstLine="420" w:firstLineChars="200"/>
        <w:rPr>
          <w:rFonts w:hint="eastAsia" w:ascii="宋体" w:hAnsi="宋体"/>
          <w:szCs w:val="21"/>
        </w:rPr>
      </w:pPr>
      <w:r>
        <w:rPr>
          <w:rFonts w:hint="eastAsia" w:ascii="宋体" w:hAnsi="宋体"/>
          <w:szCs w:val="21"/>
          <w:lang w:val="en-US" w:eastAsia="zh-CN"/>
        </w:rPr>
        <w:t>6、套餐选品方案</w:t>
      </w:r>
    </w:p>
    <w:p w14:paraId="5D4F00B9">
      <w:pPr>
        <w:spacing w:line="360" w:lineRule="auto"/>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7、同类项目业绩情况</w:t>
      </w:r>
    </w:p>
    <w:p w14:paraId="07487431">
      <w:pPr>
        <w:spacing w:line="360" w:lineRule="auto"/>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8、履约评价</w:t>
      </w:r>
    </w:p>
    <w:p w14:paraId="08AA6AFC">
      <w:pPr>
        <w:spacing w:line="360" w:lineRule="auto"/>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9、投标人认证情况</w:t>
      </w:r>
    </w:p>
    <w:p w14:paraId="26B79BDD">
      <w:pPr>
        <w:spacing w:line="360" w:lineRule="auto"/>
        <w:ind w:firstLine="420" w:firstLineChars="200"/>
        <w:rPr>
          <w:rFonts w:hint="default" w:ascii="宋体" w:hAnsi="宋体" w:cs="Times New Roman"/>
          <w:szCs w:val="21"/>
          <w:lang w:val="en-US" w:eastAsia="zh-CN"/>
        </w:rPr>
      </w:pPr>
      <w:r>
        <w:rPr>
          <w:rFonts w:hint="eastAsia" w:ascii="宋体" w:hAnsi="宋体" w:cs="Times New Roman"/>
          <w:szCs w:val="21"/>
          <w:lang w:val="en-US" w:eastAsia="zh-CN"/>
        </w:rPr>
        <w:t>10、项目服务团队情况</w:t>
      </w:r>
    </w:p>
    <w:p w14:paraId="171CD9AB">
      <w:pPr>
        <w:spacing w:line="360" w:lineRule="auto"/>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11、配套保障</w:t>
      </w:r>
    </w:p>
    <w:p w14:paraId="62D8E219">
      <w:pPr>
        <w:spacing w:line="360" w:lineRule="auto"/>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12、投标人认为必要的其他方案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4902D934">
      <w:pPr>
        <w:adjustRightInd w:val="0"/>
        <w:snapToGrid w:val="0"/>
        <w:spacing w:line="300" w:lineRule="auto"/>
        <w:jc w:val="right"/>
        <w:rPr>
          <w:snapToGrid w:val="0"/>
          <w:kern w:val="0"/>
        </w:rPr>
      </w:pPr>
    </w:p>
    <w:p w14:paraId="6585CDC7">
      <w:pPr>
        <w:adjustRightInd w:val="0"/>
        <w:snapToGrid w:val="0"/>
        <w:spacing w:line="300" w:lineRule="auto"/>
        <w:jc w:val="right"/>
        <w:rPr>
          <w:snapToGrid w:val="0"/>
          <w:kern w:val="0"/>
        </w:rPr>
      </w:pPr>
    </w:p>
    <w:p w14:paraId="410AC0E3">
      <w:pPr>
        <w:adjustRightInd w:val="0"/>
        <w:snapToGrid w:val="0"/>
        <w:spacing w:line="300" w:lineRule="auto"/>
        <w:jc w:val="right"/>
        <w:rPr>
          <w:snapToGrid w:val="0"/>
          <w:kern w:val="0"/>
        </w:rPr>
      </w:pPr>
    </w:p>
    <w:p w14:paraId="2A75877D">
      <w:pPr>
        <w:adjustRightInd w:val="0"/>
        <w:snapToGrid w:val="0"/>
        <w:spacing w:line="300" w:lineRule="auto"/>
        <w:jc w:val="right"/>
        <w:rPr>
          <w:snapToGrid w:val="0"/>
          <w:kern w:val="0"/>
        </w:rPr>
      </w:pPr>
    </w:p>
    <w:p w14:paraId="2ABD1A1F">
      <w:pPr>
        <w:adjustRightInd w:val="0"/>
        <w:snapToGrid w:val="0"/>
        <w:spacing w:line="300" w:lineRule="auto"/>
        <w:jc w:val="right"/>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4828A698">
      <w:pPr>
        <w:tabs>
          <w:tab w:val="left" w:pos="8248"/>
          <w:tab w:val="left" w:pos="9368"/>
        </w:tabs>
        <w:spacing w:line="360" w:lineRule="auto"/>
        <w:rPr>
          <w:rFonts w:hint="eastAsia"/>
        </w:rPr>
      </w:pPr>
    </w:p>
    <w:p w14:paraId="682FA22C">
      <w:pPr>
        <w:tabs>
          <w:tab w:val="left" w:pos="8248"/>
          <w:tab w:val="left" w:pos="9368"/>
        </w:tabs>
        <w:spacing w:line="360" w:lineRule="auto"/>
      </w:pPr>
      <w:r>
        <w:rPr>
          <w:rFonts w:hint="eastAsia"/>
        </w:rPr>
        <w:t>附表：</w:t>
      </w:r>
    </w:p>
    <w:p w14:paraId="43252FB5">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3FC80D24">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3"/>
        <w:tabs>
          <w:tab w:val="left" w:pos="371"/>
        </w:tabs>
        <w:spacing w:before="120" w:after="120"/>
        <w:ind w:left="-1" w:leftChars="-1" w:hanging="1"/>
        <w:jc w:val="center"/>
        <w:rPr>
          <w:rFonts w:asciiTheme="minorEastAsia" w:hAnsiTheme="minorEastAsia" w:eastAsiaTheme="minorEastAsia"/>
        </w:rPr>
      </w:pPr>
      <w:bookmarkStart w:id="80" w:name="_Toc135293189"/>
    </w:p>
    <w:p w14:paraId="354E825C"/>
    <w:p w14:paraId="5F4697AB">
      <w:pPr>
        <w:pStyle w:val="4"/>
      </w:pPr>
    </w:p>
    <w:p w14:paraId="241FDC79"/>
    <w:p w14:paraId="3CEF99C1">
      <w:pPr>
        <w:pStyle w:val="3"/>
        <w:tabs>
          <w:tab w:val="left" w:pos="371"/>
        </w:tabs>
        <w:spacing w:before="120" w:after="120"/>
        <w:ind w:left="-1" w:leftChars="-1" w:hanging="1"/>
        <w:jc w:val="center"/>
        <w:rPr>
          <w:rFonts w:asciiTheme="minorEastAsia" w:hAnsiTheme="minorEastAsia" w:eastAsiaTheme="minorEastAsia"/>
        </w:rPr>
      </w:pPr>
    </w:p>
    <w:p w14:paraId="3B5CA548">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0"/>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3"/>
        <w:tabs>
          <w:tab w:val="left" w:pos="371"/>
        </w:tabs>
        <w:spacing w:before="120" w:after="120"/>
        <w:ind w:left="-1" w:leftChars="-1" w:hanging="1"/>
        <w:jc w:val="center"/>
        <w:rPr>
          <w:rFonts w:asciiTheme="minorEastAsia" w:hAnsiTheme="minorEastAsia" w:eastAsiaTheme="minorEastAsia"/>
        </w:rPr>
      </w:pPr>
      <w:bookmarkStart w:id="81" w:name="_Toc44691400"/>
      <w:bookmarkStart w:id="82" w:name="_Toc135293190"/>
      <w:bookmarkStart w:id="83" w:name="_Toc44690709"/>
      <w:bookmarkStart w:id="84" w:name="_Toc44691168"/>
      <w:bookmarkStart w:id="85" w:name="_Toc44690436"/>
      <w:r>
        <w:rPr>
          <w:rFonts w:hint="eastAsia" w:asciiTheme="minorEastAsia" w:hAnsiTheme="minorEastAsia" w:eastAsiaTheme="minorEastAsia"/>
        </w:rPr>
        <w:t>格式9  偏离表</w:t>
      </w:r>
      <w:bookmarkEnd w:id="81"/>
      <w:bookmarkEnd w:id="82"/>
      <w:bookmarkEnd w:id="83"/>
      <w:bookmarkEnd w:id="84"/>
      <w:bookmarkEnd w:id="85"/>
    </w:p>
    <w:p w14:paraId="7830B77A">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37563F6">
            <w:pPr>
              <w:rPr>
                <w:sz w:val="24"/>
              </w:rPr>
            </w:pPr>
          </w:p>
        </w:tc>
        <w:tc>
          <w:tcPr>
            <w:tcW w:w="2551" w:type="dxa"/>
          </w:tcPr>
          <w:p w14:paraId="4B73DEC3">
            <w:pPr>
              <w:rPr>
                <w:sz w:val="24"/>
              </w:rPr>
            </w:pPr>
          </w:p>
        </w:tc>
        <w:tc>
          <w:tcPr>
            <w:tcW w:w="1985" w:type="dxa"/>
          </w:tcPr>
          <w:p w14:paraId="0BE7651F">
            <w:pPr>
              <w:rPr>
                <w:sz w:val="24"/>
              </w:rPr>
            </w:pPr>
          </w:p>
        </w:tc>
        <w:tc>
          <w:tcPr>
            <w:tcW w:w="1276" w:type="dxa"/>
          </w:tcPr>
          <w:p w14:paraId="6205EEFF">
            <w:pPr>
              <w:rPr>
                <w:sz w:val="24"/>
              </w:rPr>
            </w:pPr>
          </w:p>
        </w:tc>
        <w:tc>
          <w:tcPr>
            <w:tcW w:w="2551" w:type="dxa"/>
          </w:tcPr>
          <w:p w14:paraId="49BA4184">
            <w:pPr>
              <w:rPr>
                <w:sz w:val="24"/>
              </w:rPr>
            </w:pPr>
          </w:p>
        </w:tc>
      </w:tr>
      <w:tr w14:paraId="1BD1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5081830">
            <w:pPr>
              <w:rPr>
                <w:sz w:val="24"/>
              </w:rPr>
            </w:pPr>
          </w:p>
        </w:tc>
        <w:tc>
          <w:tcPr>
            <w:tcW w:w="2551" w:type="dxa"/>
          </w:tcPr>
          <w:p w14:paraId="54BF52EB">
            <w:pPr>
              <w:rPr>
                <w:sz w:val="24"/>
              </w:rPr>
            </w:pPr>
          </w:p>
        </w:tc>
        <w:tc>
          <w:tcPr>
            <w:tcW w:w="1985" w:type="dxa"/>
          </w:tcPr>
          <w:p w14:paraId="6E6C5B1B">
            <w:pPr>
              <w:rPr>
                <w:sz w:val="24"/>
              </w:rPr>
            </w:pPr>
          </w:p>
        </w:tc>
        <w:tc>
          <w:tcPr>
            <w:tcW w:w="1276" w:type="dxa"/>
          </w:tcPr>
          <w:p w14:paraId="4DD6DE9C">
            <w:pPr>
              <w:rPr>
                <w:sz w:val="24"/>
              </w:rPr>
            </w:pPr>
          </w:p>
        </w:tc>
        <w:tc>
          <w:tcPr>
            <w:tcW w:w="2551" w:type="dxa"/>
          </w:tcPr>
          <w:p w14:paraId="64109979">
            <w:pPr>
              <w:rPr>
                <w:sz w:val="24"/>
              </w:rPr>
            </w:pPr>
          </w:p>
        </w:tc>
      </w:tr>
    </w:tbl>
    <w:p w14:paraId="52E553F9">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546FFD48">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证明资料名称，并注明</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rFonts w:hint="eastAsia"/>
          <w:snapToGrid w:val="0"/>
          <w:kern w:val="0"/>
        </w:rPr>
      </w:pPr>
    </w:p>
    <w:p w14:paraId="659C70D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FF81538">
      <w:pPr>
        <w:adjustRightInd w:val="0"/>
        <w:snapToGrid w:val="0"/>
        <w:spacing w:line="300" w:lineRule="auto"/>
        <w:rPr>
          <w:snapToGrid w:val="0"/>
          <w:kern w:val="0"/>
        </w:rPr>
      </w:pPr>
    </w:p>
    <w:p w14:paraId="0EA0CD3D">
      <w:pPr>
        <w:adjustRightInd w:val="0"/>
        <w:snapToGrid w:val="0"/>
        <w:spacing w:line="300" w:lineRule="auto"/>
        <w:rPr>
          <w:snapToGrid w:val="0"/>
          <w:kern w:val="0"/>
        </w:rPr>
      </w:pPr>
    </w:p>
    <w:p w14:paraId="5EA5B7E8">
      <w:pPr>
        <w:wordWrap w:val="0"/>
        <w:adjustRightInd w:val="0"/>
        <w:snapToGrid w:val="0"/>
        <w:spacing w:line="300" w:lineRule="auto"/>
        <w:jc w:val="right"/>
        <w:rPr>
          <w:snapToGrid w:val="0"/>
          <w:kern w:val="0"/>
        </w:rPr>
      </w:pPr>
      <w:r>
        <w:rPr>
          <w:rFonts w:hint="eastAsia"/>
          <w:snapToGrid w:val="0"/>
          <w:kern w:val="0"/>
        </w:rPr>
        <w:t>年    月   日</w:t>
      </w:r>
    </w:p>
    <w:p w14:paraId="7D3130A0">
      <w:pPr>
        <w:adjustRightInd w:val="0"/>
        <w:snapToGrid w:val="0"/>
        <w:spacing w:line="300" w:lineRule="auto"/>
        <w:jc w:val="left"/>
        <w:rPr>
          <w:snapToGrid w:val="0"/>
          <w:kern w:val="0"/>
        </w:rPr>
      </w:pPr>
    </w:p>
    <w:p w14:paraId="6FCB11A8">
      <w:pPr>
        <w:pStyle w:val="3"/>
        <w:tabs>
          <w:tab w:val="left" w:pos="371"/>
        </w:tabs>
        <w:spacing w:before="120" w:after="120"/>
        <w:ind w:left="-1" w:leftChars="-1" w:hanging="1"/>
        <w:jc w:val="center"/>
        <w:rPr>
          <w:rFonts w:asciiTheme="minorEastAsia" w:hAnsiTheme="minorEastAsia" w:eastAsiaTheme="minorEastAsia"/>
        </w:rPr>
      </w:pPr>
      <w:bookmarkStart w:id="86" w:name="_格式4__"/>
      <w:bookmarkEnd w:id="86"/>
      <w:bookmarkStart w:id="87" w:name="_格式3__"/>
      <w:bookmarkEnd w:id="87"/>
      <w:bookmarkStart w:id="88" w:name="q17"/>
      <w:bookmarkEnd w:id="88"/>
      <w:bookmarkStart w:id="89" w:name="_格式2__投标保证金凭证"/>
      <w:bookmarkEnd w:id="89"/>
      <w:bookmarkStart w:id="90" w:name="q16"/>
      <w:bookmarkEnd w:id="90"/>
      <w:bookmarkStart w:id="91" w:name="_格式5__"/>
      <w:bookmarkEnd w:id="91"/>
      <w:bookmarkStart w:id="92" w:name="q15"/>
      <w:bookmarkEnd w:id="92"/>
      <w:r>
        <w:rPr>
          <w:rFonts w:asciiTheme="minorEastAsia" w:hAnsiTheme="minorEastAsia" w:eastAsiaTheme="minorEastAsia"/>
        </w:rPr>
        <w:tab/>
      </w:r>
      <w:bookmarkStart w:id="93" w:name="_Toc44691401"/>
      <w:bookmarkStart w:id="94" w:name="_Toc44691169"/>
      <w:bookmarkStart w:id="95" w:name="_Toc44690437"/>
      <w:bookmarkStart w:id="96" w:name="_Toc44690710"/>
      <w:bookmarkStart w:id="97" w:name="_Toc135293191"/>
    </w:p>
    <w:p w14:paraId="53E15045">
      <w:pPr>
        <w:rPr>
          <w:rFonts w:asciiTheme="minorEastAsia" w:hAnsiTheme="minorEastAsia" w:eastAsiaTheme="minorEastAsia"/>
        </w:rPr>
      </w:pPr>
      <w:r>
        <w:rPr>
          <w:rFonts w:asciiTheme="minorEastAsia" w:hAnsiTheme="minorEastAsia" w:eastAsiaTheme="minorEastAsia"/>
        </w:rPr>
        <w:br w:type="page"/>
      </w:r>
    </w:p>
    <w:p w14:paraId="26746F7F">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3"/>
      <w:bookmarkEnd w:id="94"/>
      <w:bookmarkEnd w:id="95"/>
      <w:bookmarkEnd w:id="96"/>
      <w:r>
        <w:rPr>
          <w:rFonts w:hint="eastAsia" w:asciiTheme="minorEastAsia" w:hAnsiTheme="minorEastAsia" w:eastAsiaTheme="minorEastAsia"/>
        </w:rPr>
        <w:t>招标文件要求的其他资料或投标人认为需要补充的资料</w:t>
      </w:r>
      <w:bookmarkEnd w:id="97"/>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2"/>
      </w:pPr>
      <w:bookmarkStart w:id="98" w:name="_Toc135293192"/>
      <w:r>
        <w:rPr>
          <w:rFonts w:hint="eastAsia"/>
        </w:rPr>
        <w:t>第八章  合同条款</w:t>
      </w:r>
      <w:bookmarkEnd w:id="98"/>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6C3AD677">
      <w:pPr>
        <w:pStyle w:val="27"/>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7"/>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7"/>
        <w:snapToGrid w:val="0"/>
        <w:spacing w:line="360" w:lineRule="auto"/>
        <w:ind w:firstLine="422" w:firstLineChars="200"/>
        <w:rPr>
          <w:rFonts w:hAnsi="宋体"/>
          <w:b/>
          <w:szCs w:val="21"/>
        </w:rPr>
      </w:pPr>
      <w:r>
        <w:rPr>
          <w:rFonts w:hint="eastAsia" w:hAnsi="宋体"/>
          <w:b/>
          <w:szCs w:val="21"/>
        </w:rPr>
        <w:t>二、合同金额</w:t>
      </w:r>
    </w:p>
    <w:p w14:paraId="1A9D4D7D">
      <w:pPr>
        <w:pStyle w:val="27"/>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7"/>
        <w:snapToGrid w:val="0"/>
        <w:spacing w:line="360" w:lineRule="auto"/>
        <w:ind w:firstLine="422" w:firstLineChars="200"/>
        <w:rPr>
          <w:rFonts w:hAnsi="宋体"/>
          <w:b/>
          <w:szCs w:val="21"/>
        </w:rPr>
      </w:pPr>
      <w:r>
        <w:rPr>
          <w:rFonts w:hint="eastAsia" w:hAnsi="宋体"/>
          <w:b/>
          <w:szCs w:val="21"/>
        </w:rPr>
        <w:t>三、技术资料</w:t>
      </w:r>
    </w:p>
    <w:p w14:paraId="536237EC">
      <w:pPr>
        <w:pStyle w:val="27"/>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3BCC4F18">
      <w:pPr>
        <w:pStyle w:val="27"/>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7"/>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7"/>
        <w:snapToGrid w:val="0"/>
        <w:spacing w:line="360" w:lineRule="auto"/>
        <w:ind w:firstLine="422" w:firstLineChars="200"/>
        <w:rPr>
          <w:rFonts w:hAnsi="宋体"/>
          <w:b/>
          <w:szCs w:val="21"/>
        </w:rPr>
      </w:pPr>
      <w:r>
        <w:rPr>
          <w:rFonts w:hint="eastAsia" w:hAnsi="宋体"/>
          <w:b/>
          <w:szCs w:val="21"/>
        </w:rPr>
        <w:t>四、知识产权</w:t>
      </w:r>
    </w:p>
    <w:p w14:paraId="089B43B5">
      <w:pPr>
        <w:pStyle w:val="27"/>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7"/>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7"/>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7"/>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7"/>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7"/>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524617BC">
      <w:pPr>
        <w:pStyle w:val="27"/>
        <w:snapToGrid w:val="0"/>
        <w:spacing w:line="360" w:lineRule="auto"/>
        <w:ind w:firstLine="422" w:firstLineChars="200"/>
        <w:rPr>
          <w:rFonts w:hAnsi="宋体"/>
          <w:b/>
          <w:szCs w:val="21"/>
        </w:rPr>
      </w:pPr>
      <w:r>
        <w:rPr>
          <w:rFonts w:hint="eastAsia" w:hAnsi="宋体"/>
          <w:b/>
          <w:szCs w:val="21"/>
        </w:rPr>
        <w:t>十、付款方式和税费</w:t>
      </w:r>
    </w:p>
    <w:p w14:paraId="2CAD3547">
      <w:pPr>
        <w:pStyle w:val="27"/>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7"/>
        <w:snapToGrid w:val="0"/>
        <w:spacing w:line="360" w:lineRule="auto"/>
        <w:ind w:firstLine="422" w:firstLineChars="200"/>
        <w:rPr>
          <w:rFonts w:hAnsi="宋体"/>
          <w:b/>
          <w:szCs w:val="21"/>
        </w:rPr>
      </w:pPr>
      <w:r>
        <w:rPr>
          <w:rFonts w:hint="eastAsia" w:hAnsi="宋体"/>
          <w:b/>
          <w:szCs w:val="21"/>
        </w:rPr>
        <w:t>十二、违约责任</w:t>
      </w:r>
    </w:p>
    <w:p w14:paraId="37297565">
      <w:pPr>
        <w:pStyle w:val="27"/>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7"/>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3、《招标文件》</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394C4E76">
      <w:pPr>
        <w:tabs>
          <w:tab w:val="left" w:pos="1875"/>
        </w:tabs>
      </w:pPr>
    </w:p>
    <w:p w14:paraId="67C3DA15">
      <w:pPr>
        <w:tabs>
          <w:tab w:val="left" w:pos="1875"/>
        </w:tabs>
      </w:pPr>
    </w:p>
    <w:p w14:paraId="0105521E">
      <w:pPr>
        <w:tabs>
          <w:tab w:val="left" w:pos="1875"/>
        </w:tabs>
      </w:pPr>
    </w:p>
    <w:p w14:paraId="373170C7">
      <w:pPr>
        <w:tabs>
          <w:tab w:val="left" w:pos="1875"/>
        </w:tabs>
      </w:pPr>
    </w:p>
    <w:p w14:paraId="293967F6">
      <w:pPr>
        <w:tabs>
          <w:tab w:val="left" w:pos="1875"/>
        </w:tabs>
      </w:pPr>
    </w:p>
    <w:p w14:paraId="177F05C8">
      <w:pPr>
        <w:tabs>
          <w:tab w:val="left" w:pos="1875"/>
        </w:tabs>
      </w:pPr>
    </w:p>
    <w:p w14:paraId="0278ECBC">
      <w:pPr>
        <w:tabs>
          <w:tab w:val="left" w:pos="1875"/>
        </w:tabs>
      </w:pPr>
    </w:p>
    <w:p w14:paraId="57D7A8AE">
      <w:pPr>
        <w:tabs>
          <w:tab w:val="left" w:pos="1875"/>
        </w:tabs>
      </w:pPr>
    </w:p>
    <w:p w14:paraId="558E30CB">
      <w:pPr>
        <w:tabs>
          <w:tab w:val="left" w:pos="1875"/>
        </w:tabs>
      </w:pPr>
    </w:p>
    <w:p w14:paraId="28DE1AA0">
      <w:pPr>
        <w:tabs>
          <w:tab w:val="left" w:pos="1875"/>
        </w:tabs>
      </w:pPr>
    </w:p>
    <w:p w14:paraId="7626EC56">
      <w:pPr>
        <w:tabs>
          <w:tab w:val="left" w:pos="1875"/>
        </w:tabs>
      </w:pPr>
    </w:p>
    <w:p w14:paraId="376F4573">
      <w:pPr>
        <w:tabs>
          <w:tab w:val="left" w:pos="1875"/>
        </w:tabs>
      </w:pPr>
    </w:p>
    <w:p w14:paraId="55A955F1">
      <w:pPr>
        <w:tabs>
          <w:tab w:val="left" w:pos="1875"/>
        </w:tabs>
      </w:pPr>
    </w:p>
    <w:p w14:paraId="0B51100C">
      <w:pPr>
        <w:tabs>
          <w:tab w:val="left" w:pos="1875"/>
        </w:tabs>
      </w:pPr>
    </w:p>
    <w:p w14:paraId="3314F1F7">
      <w:pPr>
        <w:tabs>
          <w:tab w:val="left" w:pos="1875"/>
        </w:tabs>
      </w:pPr>
    </w:p>
    <w:p w14:paraId="6ED42994">
      <w:pPr>
        <w:tabs>
          <w:tab w:val="left" w:pos="1875"/>
        </w:tabs>
      </w:pPr>
    </w:p>
    <w:p w14:paraId="5F254184">
      <w:pPr>
        <w:tabs>
          <w:tab w:val="left" w:pos="1875"/>
        </w:tabs>
      </w:pPr>
    </w:p>
    <w:p w14:paraId="4EC44F73">
      <w:pPr>
        <w:tabs>
          <w:tab w:val="left" w:pos="1875"/>
        </w:tabs>
      </w:pPr>
    </w:p>
    <w:p w14:paraId="6C94BD40">
      <w:pPr>
        <w:tabs>
          <w:tab w:val="left" w:pos="1875"/>
        </w:tabs>
      </w:pPr>
    </w:p>
    <w:p w14:paraId="2C2028EF">
      <w:pPr>
        <w:tabs>
          <w:tab w:val="left" w:pos="1875"/>
        </w:tabs>
      </w:pPr>
    </w:p>
    <w:p w14:paraId="2ABDCD55">
      <w:pPr>
        <w:tabs>
          <w:tab w:val="left" w:pos="1875"/>
        </w:tabs>
      </w:pPr>
    </w:p>
    <w:p w14:paraId="7EB773FF">
      <w:pPr>
        <w:tabs>
          <w:tab w:val="left" w:pos="1875"/>
        </w:tabs>
      </w:pPr>
    </w:p>
    <w:p w14:paraId="08B52541">
      <w:pPr>
        <w:tabs>
          <w:tab w:val="left" w:pos="1875"/>
        </w:tabs>
      </w:pPr>
    </w:p>
    <w:p w14:paraId="218F1B90">
      <w:pPr>
        <w:tabs>
          <w:tab w:val="left" w:pos="1875"/>
        </w:tabs>
      </w:pPr>
    </w:p>
    <w:p w14:paraId="65A5F9E0">
      <w:pPr>
        <w:tabs>
          <w:tab w:val="left" w:pos="1875"/>
        </w:tabs>
      </w:pPr>
    </w:p>
    <w:p w14:paraId="030F8236">
      <w:pPr>
        <w:pStyle w:val="2"/>
      </w:pPr>
      <w:bookmarkStart w:id="99" w:name="_Toc135293193"/>
      <w:bookmarkStart w:id="100" w:name="_Toc73610161"/>
      <w:r>
        <w:rPr>
          <w:rFonts w:hint="eastAsia"/>
        </w:rPr>
        <w:t>第九章  附件</w:t>
      </w:r>
      <w:bookmarkEnd w:id="99"/>
      <w:bookmarkEnd w:id="100"/>
    </w:p>
    <w:p w14:paraId="3C84BC95">
      <w:pPr>
        <w:pStyle w:val="4"/>
        <w:spacing w:before="0" w:after="0"/>
      </w:pPr>
      <w:bookmarkStart w:id="101" w:name="_Toc73610162"/>
      <w:bookmarkStart w:id="102" w:name="_Toc135293194"/>
      <w:bookmarkStart w:id="103" w:name="_Toc73613644"/>
      <w:r>
        <w:rPr>
          <w:rFonts w:hint="eastAsia"/>
        </w:rPr>
        <w:t>一、财政部 工业和信息化部关于印发《政府采购促进中小企业发展管理办法》的通知</w:t>
      </w:r>
      <w:bookmarkEnd w:id="101"/>
      <w:bookmarkEnd w:id="102"/>
      <w:bookmarkEnd w:id="103"/>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4"/>
        <w:spacing w:before="0" w:after="0"/>
      </w:pPr>
      <w:bookmarkStart w:id="104" w:name="_Toc135293195"/>
      <w:bookmarkStart w:id="105" w:name="_Toc73610163"/>
      <w:bookmarkStart w:id="106" w:name="_Toc73613645"/>
      <w:r>
        <w:rPr>
          <w:rFonts w:hint="eastAsia"/>
        </w:rPr>
        <w:t>二、关于印发中小企业划型标准规定的通知</w:t>
      </w:r>
      <w:bookmarkEnd w:id="104"/>
      <w:bookmarkEnd w:id="105"/>
      <w:bookmarkEnd w:id="106"/>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4"/>
        <w:spacing w:before="0" w:after="0"/>
      </w:pPr>
      <w:bookmarkStart w:id="107" w:name="_Toc135293196"/>
      <w:bookmarkStart w:id="108" w:name="_Toc73613646"/>
      <w:bookmarkStart w:id="109" w:name="_Toc73610164"/>
      <w:r>
        <w:rPr>
          <w:rFonts w:hint="eastAsia"/>
        </w:rPr>
        <w:t>三、</w:t>
      </w:r>
      <w:r>
        <w:t>国家统计局关于印发《统计上大中小微型企业划分办法 （2017）》的通知</w:t>
      </w:r>
      <w:bookmarkEnd w:id="107"/>
      <w:bookmarkEnd w:id="108"/>
      <w:bookmarkEnd w:id="109"/>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4"/>
        <w:spacing w:before="0" w:after="0"/>
      </w:pPr>
      <w:bookmarkStart w:id="110" w:name="_Toc135293197"/>
      <w:bookmarkStart w:id="111" w:name="_Toc73610165"/>
      <w:bookmarkStart w:id="112" w:name="_Toc73613647"/>
      <w:r>
        <w:rPr>
          <w:rFonts w:hint="eastAsia"/>
        </w:rPr>
        <w:t>四、</w:t>
      </w:r>
      <w:r>
        <w:t>财政部 民政部 中国残疾人联合会关于促进残疾人就业 政府采购政策的通知</w:t>
      </w:r>
      <w:bookmarkEnd w:id="110"/>
      <w:bookmarkEnd w:id="111"/>
      <w:bookmarkEnd w:id="112"/>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4"/>
        <w:spacing w:before="0" w:after="0"/>
      </w:pPr>
      <w:bookmarkStart w:id="113" w:name="_Toc135293198"/>
      <w:r>
        <w:rPr>
          <w:rFonts w:hint="eastAsia"/>
        </w:rPr>
        <w:t>五、财政部 司法部关于政府采购支持监狱企业发展有关问题的通知</w:t>
      </w:r>
      <w:bookmarkEnd w:id="113"/>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43143B80"/>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21DB7764">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3"/>
      <w:tabs>
        <w:tab w:val="center" w:pos="4819"/>
        <w:tab w:val="right" w:pos="9638"/>
      </w:tabs>
      <w:jc w:val="left"/>
    </w:pPr>
    <w:r>
      <w:rPr>
        <w:rFonts w:hint="eastAsia"/>
      </w:rPr>
      <w:t>项目名称：</w:t>
    </w:r>
    <w:r>
      <w:rPr>
        <w:rFonts w:hint="eastAsia"/>
        <w:lang w:eastAsia="zh-CN"/>
      </w:rPr>
      <w:t>深圳市中医院工会会员福利采购项目</w:t>
    </w:r>
    <w:r>
      <w:rPr>
        <w:rFonts w:hint="eastAsia"/>
      </w:rPr>
      <w:t xml:space="preserve">                             项目编号：</w:t>
    </w:r>
    <w:r>
      <w:rPr>
        <w:rFonts w:hint="eastAsia" w:asciiTheme="minorEastAsia" w:hAnsiTheme="minorEastAsia" w:eastAsiaTheme="minorEastAsia"/>
        <w:lang w:eastAsia="zh-CN"/>
      </w:rPr>
      <w:t>SZZXDL-2025-01444</w:t>
    </w:r>
    <w:r>
      <w:tab/>
    </w:r>
  </w:p>
  <w:p w14:paraId="60593B1B">
    <w:pPr>
      <w:pStyle w:val="33"/>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5FA9"/>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7442FA"/>
    <w:rsid w:val="01F0299B"/>
    <w:rsid w:val="02323801"/>
    <w:rsid w:val="02352754"/>
    <w:rsid w:val="024D4C30"/>
    <w:rsid w:val="026E4F91"/>
    <w:rsid w:val="02C47868"/>
    <w:rsid w:val="02C77214"/>
    <w:rsid w:val="02CB1CF7"/>
    <w:rsid w:val="02EA4873"/>
    <w:rsid w:val="03675DAC"/>
    <w:rsid w:val="039C57C0"/>
    <w:rsid w:val="041D095D"/>
    <w:rsid w:val="048B5207"/>
    <w:rsid w:val="04FE63B4"/>
    <w:rsid w:val="054247C4"/>
    <w:rsid w:val="05C87DB9"/>
    <w:rsid w:val="075C1AB8"/>
    <w:rsid w:val="07D505B1"/>
    <w:rsid w:val="07EC69C8"/>
    <w:rsid w:val="08425EAC"/>
    <w:rsid w:val="08940DDD"/>
    <w:rsid w:val="08DC4C5E"/>
    <w:rsid w:val="09612B64"/>
    <w:rsid w:val="0961739E"/>
    <w:rsid w:val="09827E90"/>
    <w:rsid w:val="09892F14"/>
    <w:rsid w:val="098E6083"/>
    <w:rsid w:val="09D354E6"/>
    <w:rsid w:val="0AC03ED3"/>
    <w:rsid w:val="0ADA4400"/>
    <w:rsid w:val="0B205B2B"/>
    <w:rsid w:val="0B3D0378"/>
    <w:rsid w:val="0B782559"/>
    <w:rsid w:val="0B9E444D"/>
    <w:rsid w:val="0BFD483A"/>
    <w:rsid w:val="0C5B67E0"/>
    <w:rsid w:val="0CE57E5A"/>
    <w:rsid w:val="0CF44E35"/>
    <w:rsid w:val="0D256CBB"/>
    <w:rsid w:val="0D49488C"/>
    <w:rsid w:val="0D566BC9"/>
    <w:rsid w:val="0D674D12"/>
    <w:rsid w:val="0D7C1890"/>
    <w:rsid w:val="0D8B597D"/>
    <w:rsid w:val="0DC932D7"/>
    <w:rsid w:val="0DFE5677"/>
    <w:rsid w:val="0E180322"/>
    <w:rsid w:val="0E283955"/>
    <w:rsid w:val="0E5928AD"/>
    <w:rsid w:val="0E8C4995"/>
    <w:rsid w:val="0E9D4E90"/>
    <w:rsid w:val="0EB75826"/>
    <w:rsid w:val="0EF27BFB"/>
    <w:rsid w:val="0F0D2BA7"/>
    <w:rsid w:val="0F1E55F5"/>
    <w:rsid w:val="0F622B52"/>
    <w:rsid w:val="0F6A604F"/>
    <w:rsid w:val="0FA7589A"/>
    <w:rsid w:val="0FBC50EF"/>
    <w:rsid w:val="10050C09"/>
    <w:rsid w:val="106F0166"/>
    <w:rsid w:val="10E16EE1"/>
    <w:rsid w:val="10E943BC"/>
    <w:rsid w:val="11080DB5"/>
    <w:rsid w:val="11274EE5"/>
    <w:rsid w:val="115F3FD7"/>
    <w:rsid w:val="11834124"/>
    <w:rsid w:val="11A259DD"/>
    <w:rsid w:val="11D90C91"/>
    <w:rsid w:val="11F9269A"/>
    <w:rsid w:val="120474A0"/>
    <w:rsid w:val="12C32C8D"/>
    <w:rsid w:val="12C66037"/>
    <w:rsid w:val="12ED5EA4"/>
    <w:rsid w:val="13102ABE"/>
    <w:rsid w:val="13274D28"/>
    <w:rsid w:val="13946135"/>
    <w:rsid w:val="13A46CB7"/>
    <w:rsid w:val="13C941CC"/>
    <w:rsid w:val="14CF5677"/>
    <w:rsid w:val="15033573"/>
    <w:rsid w:val="15AC3C0A"/>
    <w:rsid w:val="167D280D"/>
    <w:rsid w:val="16A955AD"/>
    <w:rsid w:val="17047766"/>
    <w:rsid w:val="170A4C85"/>
    <w:rsid w:val="174A5413"/>
    <w:rsid w:val="17935895"/>
    <w:rsid w:val="17EB6CC4"/>
    <w:rsid w:val="17F52C18"/>
    <w:rsid w:val="1807166C"/>
    <w:rsid w:val="184530EF"/>
    <w:rsid w:val="187842FE"/>
    <w:rsid w:val="18890233"/>
    <w:rsid w:val="19227A4B"/>
    <w:rsid w:val="192C753C"/>
    <w:rsid w:val="1A182B91"/>
    <w:rsid w:val="1A1E6955"/>
    <w:rsid w:val="1A3B761A"/>
    <w:rsid w:val="1A4E703E"/>
    <w:rsid w:val="1A4E7B88"/>
    <w:rsid w:val="1AFF0E5E"/>
    <w:rsid w:val="1B3E182A"/>
    <w:rsid w:val="1B4B5195"/>
    <w:rsid w:val="1B693A57"/>
    <w:rsid w:val="1B99078D"/>
    <w:rsid w:val="1C174C6F"/>
    <w:rsid w:val="1C275D99"/>
    <w:rsid w:val="1C7C020D"/>
    <w:rsid w:val="1C8F78BA"/>
    <w:rsid w:val="1C9B0D84"/>
    <w:rsid w:val="1CB65555"/>
    <w:rsid w:val="1CDD3F3B"/>
    <w:rsid w:val="1D4D6869"/>
    <w:rsid w:val="1DD01078"/>
    <w:rsid w:val="1DF42FCA"/>
    <w:rsid w:val="1E0621A3"/>
    <w:rsid w:val="1F152820"/>
    <w:rsid w:val="1FB607C7"/>
    <w:rsid w:val="20252FDD"/>
    <w:rsid w:val="20371387"/>
    <w:rsid w:val="20707345"/>
    <w:rsid w:val="20967991"/>
    <w:rsid w:val="20FD7003"/>
    <w:rsid w:val="21760101"/>
    <w:rsid w:val="219F72F5"/>
    <w:rsid w:val="22A7378F"/>
    <w:rsid w:val="22B25284"/>
    <w:rsid w:val="22C07D9F"/>
    <w:rsid w:val="23056CBA"/>
    <w:rsid w:val="234C1E42"/>
    <w:rsid w:val="23900222"/>
    <w:rsid w:val="239643B6"/>
    <w:rsid w:val="23B1286A"/>
    <w:rsid w:val="23C6059E"/>
    <w:rsid w:val="23C95079"/>
    <w:rsid w:val="23FE5D77"/>
    <w:rsid w:val="24031A53"/>
    <w:rsid w:val="24307C26"/>
    <w:rsid w:val="24322559"/>
    <w:rsid w:val="248E5D4C"/>
    <w:rsid w:val="24C47897"/>
    <w:rsid w:val="24CC1BD3"/>
    <w:rsid w:val="24D35DF1"/>
    <w:rsid w:val="24D521C3"/>
    <w:rsid w:val="24E337F8"/>
    <w:rsid w:val="252C71BA"/>
    <w:rsid w:val="258D3B57"/>
    <w:rsid w:val="262336EE"/>
    <w:rsid w:val="269E4C0C"/>
    <w:rsid w:val="26F64CE5"/>
    <w:rsid w:val="27024D1A"/>
    <w:rsid w:val="27131E5B"/>
    <w:rsid w:val="27595274"/>
    <w:rsid w:val="278C78CF"/>
    <w:rsid w:val="278F0C96"/>
    <w:rsid w:val="27AA4F6F"/>
    <w:rsid w:val="27D8263D"/>
    <w:rsid w:val="283437D1"/>
    <w:rsid w:val="28823097"/>
    <w:rsid w:val="28DF78DF"/>
    <w:rsid w:val="28EA7632"/>
    <w:rsid w:val="28F7242D"/>
    <w:rsid w:val="29076E89"/>
    <w:rsid w:val="296806C9"/>
    <w:rsid w:val="297D55DF"/>
    <w:rsid w:val="29A30A29"/>
    <w:rsid w:val="29D7370D"/>
    <w:rsid w:val="29F00112"/>
    <w:rsid w:val="2A161A99"/>
    <w:rsid w:val="2A7615AE"/>
    <w:rsid w:val="2AD625CD"/>
    <w:rsid w:val="2AD85037"/>
    <w:rsid w:val="2B002AD1"/>
    <w:rsid w:val="2BC03B14"/>
    <w:rsid w:val="2BD0253B"/>
    <w:rsid w:val="2BDF5274"/>
    <w:rsid w:val="2C187060"/>
    <w:rsid w:val="2C1A3224"/>
    <w:rsid w:val="2C444480"/>
    <w:rsid w:val="2C564DC3"/>
    <w:rsid w:val="2CB354A3"/>
    <w:rsid w:val="2CBA13DB"/>
    <w:rsid w:val="2CE90E48"/>
    <w:rsid w:val="2D0D4B37"/>
    <w:rsid w:val="2D6C141D"/>
    <w:rsid w:val="2DAB7052"/>
    <w:rsid w:val="2DEA2B8B"/>
    <w:rsid w:val="2E1F0FC6"/>
    <w:rsid w:val="2E980D64"/>
    <w:rsid w:val="2EAC037F"/>
    <w:rsid w:val="2EB64B4B"/>
    <w:rsid w:val="2EDB590A"/>
    <w:rsid w:val="2F0A29E3"/>
    <w:rsid w:val="2F302D5E"/>
    <w:rsid w:val="2F5F53F2"/>
    <w:rsid w:val="30372E4B"/>
    <w:rsid w:val="30601421"/>
    <w:rsid w:val="30817D6A"/>
    <w:rsid w:val="30EC4FCB"/>
    <w:rsid w:val="311772A4"/>
    <w:rsid w:val="313C281F"/>
    <w:rsid w:val="3157114E"/>
    <w:rsid w:val="315D7CF4"/>
    <w:rsid w:val="318F109E"/>
    <w:rsid w:val="31F2037F"/>
    <w:rsid w:val="323B5CA2"/>
    <w:rsid w:val="327F2153"/>
    <w:rsid w:val="328533C1"/>
    <w:rsid w:val="329B11F6"/>
    <w:rsid w:val="335A65FC"/>
    <w:rsid w:val="336E087E"/>
    <w:rsid w:val="33A85DA6"/>
    <w:rsid w:val="33C3087D"/>
    <w:rsid w:val="344C0413"/>
    <w:rsid w:val="344F5E45"/>
    <w:rsid w:val="346A0AC1"/>
    <w:rsid w:val="34842E9F"/>
    <w:rsid w:val="348944E7"/>
    <w:rsid w:val="34FA7B3A"/>
    <w:rsid w:val="350F28AA"/>
    <w:rsid w:val="351A24E7"/>
    <w:rsid w:val="35961B12"/>
    <w:rsid w:val="363366EC"/>
    <w:rsid w:val="364523AD"/>
    <w:rsid w:val="36700D38"/>
    <w:rsid w:val="368636C2"/>
    <w:rsid w:val="368E4F3A"/>
    <w:rsid w:val="36C4673D"/>
    <w:rsid w:val="372A66E0"/>
    <w:rsid w:val="373A0C1E"/>
    <w:rsid w:val="377C6DA9"/>
    <w:rsid w:val="379F6CD3"/>
    <w:rsid w:val="37B10B63"/>
    <w:rsid w:val="37D17C49"/>
    <w:rsid w:val="37DC0287"/>
    <w:rsid w:val="387624AA"/>
    <w:rsid w:val="388C7258"/>
    <w:rsid w:val="38950836"/>
    <w:rsid w:val="38C26B45"/>
    <w:rsid w:val="38DB01DF"/>
    <w:rsid w:val="38FB262F"/>
    <w:rsid w:val="3900628A"/>
    <w:rsid w:val="390721D7"/>
    <w:rsid w:val="393B510C"/>
    <w:rsid w:val="393E7417"/>
    <w:rsid w:val="393F4767"/>
    <w:rsid w:val="39627FB8"/>
    <w:rsid w:val="398C3287"/>
    <w:rsid w:val="39986CE0"/>
    <w:rsid w:val="39A97E97"/>
    <w:rsid w:val="39BE5B92"/>
    <w:rsid w:val="3A260C29"/>
    <w:rsid w:val="3A651F6E"/>
    <w:rsid w:val="3AA53060"/>
    <w:rsid w:val="3AD26068"/>
    <w:rsid w:val="3B57268D"/>
    <w:rsid w:val="3B6176CE"/>
    <w:rsid w:val="3BF9504C"/>
    <w:rsid w:val="3C3245BA"/>
    <w:rsid w:val="3C872BFA"/>
    <w:rsid w:val="3C9D3F8B"/>
    <w:rsid w:val="3CA60B04"/>
    <w:rsid w:val="3CCF5E45"/>
    <w:rsid w:val="3CF11603"/>
    <w:rsid w:val="3D0E0B83"/>
    <w:rsid w:val="3D5129F3"/>
    <w:rsid w:val="3D515A8A"/>
    <w:rsid w:val="3D566032"/>
    <w:rsid w:val="3D623CEE"/>
    <w:rsid w:val="3D7507FB"/>
    <w:rsid w:val="3E2B12C1"/>
    <w:rsid w:val="3E691DE9"/>
    <w:rsid w:val="3E810EE1"/>
    <w:rsid w:val="3E9A67C1"/>
    <w:rsid w:val="3EB5127A"/>
    <w:rsid w:val="3EF341BE"/>
    <w:rsid w:val="3F2A1578"/>
    <w:rsid w:val="3F503E5E"/>
    <w:rsid w:val="3F5E53B5"/>
    <w:rsid w:val="3F6C3EA7"/>
    <w:rsid w:val="3F812CA8"/>
    <w:rsid w:val="3F9B06C8"/>
    <w:rsid w:val="3FB547D5"/>
    <w:rsid w:val="3FC16214"/>
    <w:rsid w:val="41576FF8"/>
    <w:rsid w:val="41872CB2"/>
    <w:rsid w:val="418F600A"/>
    <w:rsid w:val="41D9164E"/>
    <w:rsid w:val="41DD521D"/>
    <w:rsid w:val="421870CD"/>
    <w:rsid w:val="422F4A19"/>
    <w:rsid w:val="423B7022"/>
    <w:rsid w:val="429A23DC"/>
    <w:rsid w:val="42A87124"/>
    <w:rsid w:val="42D633EC"/>
    <w:rsid w:val="42DD6902"/>
    <w:rsid w:val="430239C6"/>
    <w:rsid w:val="4389060E"/>
    <w:rsid w:val="43C8028A"/>
    <w:rsid w:val="43D51667"/>
    <w:rsid w:val="43F42155"/>
    <w:rsid w:val="443B2C25"/>
    <w:rsid w:val="444A6219"/>
    <w:rsid w:val="448421F1"/>
    <w:rsid w:val="44B931B7"/>
    <w:rsid w:val="44DC50C3"/>
    <w:rsid w:val="45D37D9B"/>
    <w:rsid w:val="464320EC"/>
    <w:rsid w:val="46605120"/>
    <w:rsid w:val="474642BA"/>
    <w:rsid w:val="47C817CD"/>
    <w:rsid w:val="48194FD5"/>
    <w:rsid w:val="484514CB"/>
    <w:rsid w:val="48C86EE1"/>
    <w:rsid w:val="48D04FE0"/>
    <w:rsid w:val="49753D38"/>
    <w:rsid w:val="498272AD"/>
    <w:rsid w:val="49A34BDC"/>
    <w:rsid w:val="49A95790"/>
    <w:rsid w:val="49BF4FB3"/>
    <w:rsid w:val="49D62A28"/>
    <w:rsid w:val="49FA6EF8"/>
    <w:rsid w:val="4A0701BA"/>
    <w:rsid w:val="4A143551"/>
    <w:rsid w:val="4A784961"/>
    <w:rsid w:val="4A7D4D73"/>
    <w:rsid w:val="4ACF3A3C"/>
    <w:rsid w:val="4B1700DF"/>
    <w:rsid w:val="4BFA0524"/>
    <w:rsid w:val="4C085898"/>
    <w:rsid w:val="4C373527"/>
    <w:rsid w:val="4C787A00"/>
    <w:rsid w:val="4CB701C3"/>
    <w:rsid w:val="4CC805CD"/>
    <w:rsid w:val="4CD90E2A"/>
    <w:rsid w:val="4DA370C6"/>
    <w:rsid w:val="4DB964A1"/>
    <w:rsid w:val="4E055E94"/>
    <w:rsid w:val="4E1910C7"/>
    <w:rsid w:val="4E2F2707"/>
    <w:rsid w:val="4E386F08"/>
    <w:rsid w:val="4E650910"/>
    <w:rsid w:val="4E6C5709"/>
    <w:rsid w:val="4EB175C0"/>
    <w:rsid w:val="4F0F6A19"/>
    <w:rsid w:val="4FAE1D52"/>
    <w:rsid w:val="4FB22261"/>
    <w:rsid w:val="4FC275AB"/>
    <w:rsid w:val="50C25AB5"/>
    <w:rsid w:val="50F973B5"/>
    <w:rsid w:val="510C4347"/>
    <w:rsid w:val="517A013D"/>
    <w:rsid w:val="51D10A66"/>
    <w:rsid w:val="528A390F"/>
    <w:rsid w:val="528C6991"/>
    <w:rsid w:val="52B92EE7"/>
    <w:rsid w:val="52C3297B"/>
    <w:rsid w:val="53BF62DB"/>
    <w:rsid w:val="53E352B6"/>
    <w:rsid w:val="53FF4A88"/>
    <w:rsid w:val="54054633"/>
    <w:rsid w:val="540605E4"/>
    <w:rsid w:val="54714874"/>
    <w:rsid w:val="547F0032"/>
    <w:rsid w:val="54A02A20"/>
    <w:rsid w:val="54D47B64"/>
    <w:rsid w:val="54E67898"/>
    <w:rsid w:val="55B24F8F"/>
    <w:rsid w:val="55C87B3E"/>
    <w:rsid w:val="56714961"/>
    <w:rsid w:val="56F442B7"/>
    <w:rsid w:val="57142FA7"/>
    <w:rsid w:val="57F33150"/>
    <w:rsid w:val="582E1C82"/>
    <w:rsid w:val="58677DAE"/>
    <w:rsid w:val="58D67D8C"/>
    <w:rsid w:val="58E10577"/>
    <w:rsid w:val="59165EF7"/>
    <w:rsid w:val="59486D73"/>
    <w:rsid w:val="59702A12"/>
    <w:rsid w:val="59CF1242"/>
    <w:rsid w:val="5A556B05"/>
    <w:rsid w:val="5AA93841"/>
    <w:rsid w:val="5AC36B81"/>
    <w:rsid w:val="5AE46F75"/>
    <w:rsid w:val="5AED2A9C"/>
    <w:rsid w:val="5B7C2D04"/>
    <w:rsid w:val="5BB66216"/>
    <w:rsid w:val="5BC746C9"/>
    <w:rsid w:val="5BCC14C5"/>
    <w:rsid w:val="5BDC3065"/>
    <w:rsid w:val="5BE865EB"/>
    <w:rsid w:val="5C4A2E02"/>
    <w:rsid w:val="5CC61F72"/>
    <w:rsid w:val="5CF206F7"/>
    <w:rsid w:val="5D440F45"/>
    <w:rsid w:val="5D6121B1"/>
    <w:rsid w:val="5D6879E4"/>
    <w:rsid w:val="5D6B3030"/>
    <w:rsid w:val="5DA764EE"/>
    <w:rsid w:val="5E7466D9"/>
    <w:rsid w:val="5EA0340D"/>
    <w:rsid w:val="5ED66C3C"/>
    <w:rsid w:val="5EE017FC"/>
    <w:rsid w:val="5EED751A"/>
    <w:rsid w:val="5F011E9E"/>
    <w:rsid w:val="5F661D01"/>
    <w:rsid w:val="5F7A468D"/>
    <w:rsid w:val="5F9E76ED"/>
    <w:rsid w:val="5FDD643B"/>
    <w:rsid w:val="607249AE"/>
    <w:rsid w:val="60BA3E42"/>
    <w:rsid w:val="60C65089"/>
    <w:rsid w:val="60D64C64"/>
    <w:rsid w:val="61125007"/>
    <w:rsid w:val="61181E1C"/>
    <w:rsid w:val="6155072E"/>
    <w:rsid w:val="617A7A66"/>
    <w:rsid w:val="6194383B"/>
    <w:rsid w:val="6198016C"/>
    <w:rsid w:val="61A415C7"/>
    <w:rsid w:val="61C71D9F"/>
    <w:rsid w:val="61CB5375"/>
    <w:rsid w:val="61F21F72"/>
    <w:rsid w:val="61FD1294"/>
    <w:rsid w:val="623348CA"/>
    <w:rsid w:val="62500A46"/>
    <w:rsid w:val="625421DB"/>
    <w:rsid w:val="6361115D"/>
    <w:rsid w:val="637B1AF3"/>
    <w:rsid w:val="63D11B11"/>
    <w:rsid w:val="63D27965"/>
    <w:rsid w:val="645E744B"/>
    <w:rsid w:val="64AC0915"/>
    <w:rsid w:val="64B37F11"/>
    <w:rsid w:val="64BB0878"/>
    <w:rsid w:val="64D37E39"/>
    <w:rsid w:val="652561BA"/>
    <w:rsid w:val="6544136A"/>
    <w:rsid w:val="65492532"/>
    <w:rsid w:val="65687212"/>
    <w:rsid w:val="658254E1"/>
    <w:rsid w:val="65C05392"/>
    <w:rsid w:val="65C655D9"/>
    <w:rsid w:val="65CA685B"/>
    <w:rsid w:val="65CF34A7"/>
    <w:rsid w:val="65F660EF"/>
    <w:rsid w:val="661E1452"/>
    <w:rsid w:val="6673798C"/>
    <w:rsid w:val="66F83B86"/>
    <w:rsid w:val="672B45B4"/>
    <w:rsid w:val="673905B6"/>
    <w:rsid w:val="681C3942"/>
    <w:rsid w:val="68460AAC"/>
    <w:rsid w:val="68792AA5"/>
    <w:rsid w:val="68AC1CFE"/>
    <w:rsid w:val="68EC626C"/>
    <w:rsid w:val="69227F4C"/>
    <w:rsid w:val="69A578CA"/>
    <w:rsid w:val="6A2B5EAD"/>
    <w:rsid w:val="6A67214F"/>
    <w:rsid w:val="6A6D7740"/>
    <w:rsid w:val="6A8D3F8A"/>
    <w:rsid w:val="6AA87672"/>
    <w:rsid w:val="6AC65C3B"/>
    <w:rsid w:val="6B2F035D"/>
    <w:rsid w:val="6B6A2FF0"/>
    <w:rsid w:val="6BCD1DE6"/>
    <w:rsid w:val="6C0134DD"/>
    <w:rsid w:val="6C4443B0"/>
    <w:rsid w:val="6C505023"/>
    <w:rsid w:val="6C64581A"/>
    <w:rsid w:val="6CCE7457"/>
    <w:rsid w:val="6CF41368"/>
    <w:rsid w:val="6D14299F"/>
    <w:rsid w:val="6D672A1E"/>
    <w:rsid w:val="6DC237D1"/>
    <w:rsid w:val="6E2F4B86"/>
    <w:rsid w:val="6E681EA9"/>
    <w:rsid w:val="6E8421A4"/>
    <w:rsid w:val="6EB56801"/>
    <w:rsid w:val="6F40725E"/>
    <w:rsid w:val="6F4C2770"/>
    <w:rsid w:val="6F6F4C02"/>
    <w:rsid w:val="6F745D74"/>
    <w:rsid w:val="6F8F2BAE"/>
    <w:rsid w:val="6F934992"/>
    <w:rsid w:val="6FD1766A"/>
    <w:rsid w:val="704D7B76"/>
    <w:rsid w:val="706E4EB9"/>
    <w:rsid w:val="7080554F"/>
    <w:rsid w:val="70AE175A"/>
    <w:rsid w:val="70B45810"/>
    <w:rsid w:val="711172CF"/>
    <w:rsid w:val="713954C7"/>
    <w:rsid w:val="715B3C16"/>
    <w:rsid w:val="71DB1B20"/>
    <w:rsid w:val="71FD54DD"/>
    <w:rsid w:val="729A3A97"/>
    <w:rsid w:val="72CA287C"/>
    <w:rsid w:val="73515B1A"/>
    <w:rsid w:val="738E7E4C"/>
    <w:rsid w:val="739A7F5B"/>
    <w:rsid w:val="73C66DBA"/>
    <w:rsid w:val="7410294D"/>
    <w:rsid w:val="74275AAB"/>
    <w:rsid w:val="742C2BF6"/>
    <w:rsid w:val="7447614D"/>
    <w:rsid w:val="749E3893"/>
    <w:rsid w:val="750464B4"/>
    <w:rsid w:val="752B4572"/>
    <w:rsid w:val="75D164B8"/>
    <w:rsid w:val="75DA60DA"/>
    <w:rsid w:val="75E41157"/>
    <w:rsid w:val="76373F9F"/>
    <w:rsid w:val="76A01B45"/>
    <w:rsid w:val="76D71644"/>
    <w:rsid w:val="76EE69B8"/>
    <w:rsid w:val="77073972"/>
    <w:rsid w:val="776C2FB6"/>
    <w:rsid w:val="7799660A"/>
    <w:rsid w:val="78435D65"/>
    <w:rsid w:val="78E65653"/>
    <w:rsid w:val="78E711F4"/>
    <w:rsid w:val="78EE3B4E"/>
    <w:rsid w:val="78FF6FF6"/>
    <w:rsid w:val="790032DF"/>
    <w:rsid w:val="790C34C1"/>
    <w:rsid w:val="790C526F"/>
    <w:rsid w:val="795A4B43"/>
    <w:rsid w:val="795E2449"/>
    <w:rsid w:val="79982284"/>
    <w:rsid w:val="7998662D"/>
    <w:rsid w:val="79F820B0"/>
    <w:rsid w:val="7A1559D0"/>
    <w:rsid w:val="7A2523DC"/>
    <w:rsid w:val="7A2F2846"/>
    <w:rsid w:val="7A8C5878"/>
    <w:rsid w:val="7AFB559C"/>
    <w:rsid w:val="7B187EFC"/>
    <w:rsid w:val="7B471854"/>
    <w:rsid w:val="7B516404"/>
    <w:rsid w:val="7B853392"/>
    <w:rsid w:val="7C552333"/>
    <w:rsid w:val="7C5A2796"/>
    <w:rsid w:val="7C6A1CBA"/>
    <w:rsid w:val="7C7750F6"/>
    <w:rsid w:val="7C855A65"/>
    <w:rsid w:val="7CA86C55"/>
    <w:rsid w:val="7CDA5B60"/>
    <w:rsid w:val="7CF019C1"/>
    <w:rsid w:val="7D461CAD"/>
    <w:rsid w:val="7D8C5614"/>
    <w:rsid w:val="7E28286A"/>
    <w:rsid w:val="7E4515FE"/>
    <w:rsid w:val="7E8A3083"/>
    <w:rsid w:val="7E953F59"/>
    <w:rsid w:val="7E97161A"/>
    <w:rsid w:val="7EAD59B2"/>
    <w:rsid w:val="7EBF11BA"/>
    <w:rsid w:val="7F413799"/>
    <w:rsid w:val="7F680E86"/>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7"/>
    <w:autoRedefine/>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autoRedefine/>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autoRedefine/>
    <w:qFormat/>
    <w:uiPriority w:val="0"/>
    <w:rPr>
      <w:sz w:val="28"/>
      <w:szCs w:val="20"/>
    </w:rPr>
  </w:style>
  <w:style w:type="paragraph" w:styleId="22">
    <w:name w:val="Body Text Indent"/>
    <w:basedOn w:val="1"/>
    <w:link w:val="74"/>
    <w:autoRedefine/>
    <w:qFormat/>
    <w:uiPriority w:val="0"/>
    <w:pPr>
      <w:spacing w:after="120"/>
      <w:ind w:left="420" w:leftChars="200"/>
    </w:pPr>
  </w:style>
  <w:style w:type="paragraph" w:styleId="23">
    <w:name w:val="Block Text"/>
    <w:basedOn w:val="1"/>
    <w:autoRedefine/>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autoRedefine/>
    <w:qFormat/>
    <w:uiPriority w:val="0"/>
    <w:pPr>
      <w:ind w:left="840"/>
      <w:jc w:val="left"/>
    </w:pPr>
    <w:rPr>
      <w:szCs w:val="21"/>
    </w:rPr>
  </w:style>
  <w:style w:type="paragraph" w:styleId="26">
    <w:name w:val="toc 3"/>
    <w:basedOn w:val="1"/>
    <w:next w:val="1"/>
    <w:autoRedefine/>
    <w:qFormat/>
    <w:uiPriority w:val="39"/>
    <w:pPr>
      <w:ind w:left="420"/>
      <w:jc w:val="left"/>
    </w:pPr>
    <w:rPr>
      <w:iCs/>
    </w:rPr>
  </w:style>
  <w:style w:type="paragraph" w:styleId="27">
    <w:name w:val="Plain Text"/>
    <w:basedOn w:val="1"/>
    <w:link w:val="75"/>
    <w:autoRedefine/>
    <w:qFormat/>
    <w:uiPriority w:val="0"/>
    <w:rPr>
      <w:rFonts w:ascii="宋体" w:hAnsi="Courier New"/>
      <w:szCs w:val="20"/>
    </w:rPr>
  </w:style>
  <w:style w:type="paragraph" w:styleId="28">
    <w:name w:val="toc 8"/>
    <w:basedOn w:val="1"/>
    <w:next w:val="1"/>
    <w:autoRedefine/>
    <w:qFormat/>
    <w:uiPriority w:val="0"/>
    <w:pPr>
      <w:ind w:left="1470"/>
      <w:jc w:val="left"/>
    </w:pPr>
    <w:rPr>
      <w:szCs w:val="21"/>
    </w:rPr>
  </w:style>
  <w:style w:type="paragraph" w:styleId="29">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autoRedefine/>
    <w:qFormat/>
    <w:uiPriority w:val="0"/>
    <w:pPr>
      <w:spacing w:after="120" w:line="480" w:lineRule="auto"/>
      <w:ind w:left="420" w:leftChars="200"/>
    </w:pPr>
  </w:style>
  <w:style w:type="paragraph" w:styleId="31">
    <w:name w:val="Balloon Text"/>
    <w:basedOn w:val="1"/>
    <w:link w:val="77"/>
    <w:autoRedefine/>
    <w:qFormat/>
    <w:uiPriority w:val="0"/>
    <w:rPr>
      <w:sz w:val="18"/>
      <w:szCs w:val="18"/>
    </w:rPr>
  </w:style>
  <w:style w:type="paragraph" w:styleId="32">
    <w:name w:val="footer"/>
    <w:basedOn w:val="1"/>
    <w:link w:val="78"/>
    <w:autoRedefine/>
    <w:qFormat/>
    <w:uiPriority w:val="99"/>
    <w:pPr>
      <w:tabs>
        <w:tab w:val="center" w:pos="4153"/>
        <w:tab w:val="right" w:pos="8306"/>
      </w:tabs>
      <w:snapToGrid w:val="0"/>
      <w:jc w:val="left"/>
    </w:pPr>
    <w:rPr>
      <w:sz w:val="18"/>
      <w:szCs w:val="18"/>
    </w:rPr>
  </w:style>
  <w:style w:type="paragraph" w:styleId="33">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autoRedefine/>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autoRedefine/>
    <w:qFormat/>
    <w:uiPriority w:val="0"/>
    <w:pPr>
      <w:ind w:left="630"/>
      <w:jc w:val="left"/>
    </w:pPr>
    <w:rPr>
      <w:szCs w:val="21"/>
    </w:rPr>
  </w:style>
  <w:style w:type="paragraph" w:styleId="37">
    <w:name w:val="index heading"/>
    <w:basedOn w:val="1"/>
    <w:next w:val="38"/>
    <w:autoRedefine/>
    <w:qFormat/>
    <w:uiPriority w:val="0"/>
    <w:rPr>
      <w:szCs w:val="20"/>
    </w:rPr>
  </w:style>
  <w:style w:type="paragraph" w:styleId="38">
    <w:name w:val="index 1"/>
    <w:basedOn w:val="1"/>
    <w:next w:val="1"/>
    <w:autoRedefine/>
    <w:qFormat/>
    <w:uiPriority w:val="0"/>
  </w:style>
  <w:style w:type="paragraph" w:styleId="39">
    <w:name w:val="footnote text"/>
    <w:basedOn w:val="1"/>
    <w:link w:val="481"/>
    <w:autoRedefine/>
    <w:qFormat/>
    <w:uiPriority w:val="0"/>
    <w:pPr>
      <w:snapToGrid w:val="0"/>
      <w:jc w:val="left"/>
    </w:pPr>
    <w:rPr>
      <w:sz w:val="18"/>
      <w:szCs w:val="18"/>
    </w:rPr>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autoRedefine/>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autoRedefine/>
    <w:qFormat/>
    <w:uiPriority w:val="20"/>
    <w:rPr>
      <w:i/>
      <w:iCs/>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autoRedefine/>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autoRedefine/>
    <w:qFormat/>
    <w:uiPriority w:val="0"/>
    <w:rPr>
      <w:b/>
      <w:kern w:val="2"/>
      <w:sz w:val="28"/>
      <w:szCs w:val="24"/>
    </w:rPr>
  </w:style>
  <w:style w:type="character" w:customStyle="1" w:styleId="65">
    <w:name w:val="标题 6 Char1"/>
    <w:basedOn w:val="52"/>
    <w:link w:val="8"/>
    <w:autoRedefine/>
    <w:qFormat/>
    <w:uiPriority w:val="9"/>
    <w:rPr>
      <w:rFonts w:ascii="Arial" w:hAnsi="Arial" w:eastAsia="黑体"/>
      <w:b/>
      <w:kern w:val="2"/>
      <w:sz w:val="24"/>
      <w:szCs w:val="24"/>
    </w:rPr>
  </w:style>
  <w:style w:type="character" w:customStyle="1" w:styleId="66">
    <w:name w:val="标题 7 Char1"/>
    <w:basedOn w:val="52"/>
    <w:link w:val="9"/>
    <w:autoRedefine/>
    <w:qFormat/>
    <w:uiPriority w:val="9"/>
    <w:rPr>
      <w:b/>
      <w:kern w:val="2"/>
      <w:sz w:val="24"/>
      <w:szCs w:val="24"/>
    </w:rPr>
  </w:style>
  <w:style w:type="character" w:customStyle="1" w:styleId="67">
    <w:name w:val="标题 8 Char1"/>
    <w:basedOn w:val="52"/>
    <w:link w:val="10"/>
    <w:autoRedefine/>
    <w:qFormat/>
    <w:uiPriority w:val="9"/>
    <w:rPr>
      <w:rFonts w:ascii="Arial" w:hAnsi="Arial" w:eastAsia="黑体"/>
      <w:kern w:val="2"/>
      <w:sz w:val="24"/>
      <w:szCs w:val="24"/>
    </w:rPr>
  </w:style>
  <w:style w:type="character" w:customStyle="1" w:styleId="68">
    <w:name w:val="标题 9 Char1"/>
    <w:basedOn w:val="52"/>
    <w:link w:val="11"/>
    <w:autoRedefine/>
    <w:qFormat/>
    <w:uiPriority w:val="0"/>
    <w:rPr>
      <w:rFonts w:ascii="Arial" w:hAnsi="Arial" w:eastAsia="黑体"/>
      <w:kern w:val="2"/>
      <w:sz w:val="21"/>
      <w:szCs w:val="24"/>
    </w:rPr>
  </w:style>
  <w:style w:type="character" w:customStyle="1" w:styleId="69">
    <w:name w:val="批注文字 Char"/>
    <w:link w:val="18"/>
    <w:autoRedefine/>
    <w:qFormat/>
    <w:uiPriority w:val="0"/>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0"/>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7"/>
    <w:autoRedefine/>
    <w:qFormat/>
    <w:uiPriority w:val="0"/>
    <w:rPr>
      <w:kern w:val="2"/>
      <w:sz w:val="21"/>
      <w:szCs w:val="24"/>
      <w:shd w:val="clear" w:color="auto" w:fill="000080"/>
    </w:rPr>
  </w:style>
  <w:style w:type="character" w:customStyle="1" w:styleId="74">
    <w:name w:val="正文文本缩进 Char1"/>
    <w:basedOn w:val="52"/>
    <w:link w:val="22"/>
    <w:autoRedefine/>
    <w:qFormat/>
    <w:uiPriority w:val="0"/>
    <w:rPr>
      <w:kern w:val="2"/>
      <w:sz w:val="21"/>
      <w:szCs w:val="24"/>
    </w:rPr>
  </w:style>
  <w:style w:type="character" w:customStyle="1" w:styleId="75">
    <w:name w:val="纯文本 Char"/>
    <w:link w:val="27"/>
    <w:autoRedefine/>
    <w:qFormat/>
    <w:uiPriority w:val="0"/>
    <w:rPr>
      <w:rFonts w:ascii="宋体" w:hAnsi="Courier New" w:eastAsia="宋体"/>
      <w:kern w:val="2"/>
      <w:sz w:val="21"/>
      <w:lang w:val="en-US" w:eastAsia="zh-CN" w:bidi="ar-SA"/>
    </w:rPr>
  </w:style>
  <w:style w:type="character" w:customStyle="1" w:styleId="76">
    <w:name w:val="正文文本缩进 2 Char1"/>
    <w:link w:val="30"/>
    <w:autoRedefine/>
    <w:qFormat/>
    <w:uiPriority w:val="0"/>
    <w:rPr>
      <w:kern w:val="2"/>
      <w:sz w:val="21"/>
      <w:szCs w:val="24"/>
    </w:rPr>
  </w:style>
  <w:style w:type="character" w:customStyle="1" w:styleId="77">
    <w:name w:val="批注框文本 Char"/>
    <w:basedOn w:val="52"/>
    <w:link w:val="31"/>
    <w:autoRedefine/>
    <w:qFormat/>
    <w:uiPriority w:val="99"/>
    <w:rPr>
      <w:kern w:val="2"/>
      <w:sz w:val="18"/>
      <w:szCs w:val="18"/>
    </w:rPr>
  </w:style>
  <w:style w:type="character" w:customStyle="1" w:styleId="78">
    <w:name w:val="页脚 Char"/>
    <w:basedOn w:val="52"/>
    <w:link w:val="32"/>
    <w:autoRedefine/>
    <w:qFormat/>
    <w:uiPriority w:val="99"/>
    <w:rPr>
      <w:kern w:val="2"/>
      <w:sz w:val="18"/>
      <w:szCs w:val="18"/>
    </w:rPr>
  </w:style>
  <w:style w:type="character" w:customStyle="1" w:styleId="79">
    <w:name w:val="页眉 Char"/>
    <w:link w:val="33"/>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4"/>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3"/>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5"/>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5"/>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21"/>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1"/>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29"/>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4"/>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5"/>
    <w:autoRedefine/>
    <w:qFormat/>
    <w:uiPriority w:val="0"/>
    <w:pPr>
      <w:tabs>
        <w:tab w:val="right" w:leader="dot" w:pos="9458"/>
      </w:tabs>
    </w:pPr>
    <w:rPr>
      <w:b w:val="0"/>
    </w:rPr>
  </w:style>
  <w:style w:type="paragraph" w:customStyle="1" w:styleId="369">
    <w:name w:val="TOC 标题1"/>
    <w:basedOn w:val="2"/>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autoRedefine/>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19"/>
    <w:autoRedefine/>
    <w:qFormat/>
    <w:uiPriority w:val="0"/>
    <w:rPr>
      <w:kern w:val="2"/>
      <w:sz w:val="16"/>
      <w:szCs w:val="16"/>
    </w:rPr>
  </w:style>
  <w:style w:type="character" w:customStyle="1" w:styleId="459">
    <w:name w:val="content"/>
    <w:basedOn w:val="52"/>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39"/>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autoRedefine/>
    <w:qFormat/>
    <w:uiPriority w:val="0"/>
    <w:rPr>
      <w:rFonts w:ascii="宋体" w:hAnsi="Courier New"/>
      <w:szCs w:val="20"/>
    </w:rPr>
  </w:style>
  <w:style w:type="character" w:customStyle="1" w:styleId="481">
    <w:name w:val="脚注文本 Char2"/>
    <w:basedOn w:val="52"/>
    <w:link w:val="39"/>
    <w:autoRedefine/>
    <w:semiHidden/>
    <w:qFormat/>
    <w:uiPriority w:val="0"/>
    <w:rPr>
      <w:kern w:val="2"/>
      <w:sz w:val="18"/>
      <w:szCs w:val="18"/>
    </w:rPr>
  </w:style>
  <w:style w:type="paragraph" w:customStyle="1" w:styleId="482">
    <w:name w:val="_Style 56"/>
    <w:basedOn w:val="1"/>
    <w:next w:val="27"/>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12">
    <w:name w:val="WW-Default"/>
    <w:autoRedefine/>
    <w:qFormat/>
    <w:uiPriority w:val="0"/>
    <w:pPr>
      <w:widowControl w:val="0"/>
      <w:suppressAutoHyphens/>
      <w:autoSpaceDE w:val="0"/>
    </w:pPr>
    <w:rPr>
      <w:rFonts w:ascii="Times New Roman" w:hAnsi="Times New Roman" w:eastAsia="宋体" w:cs="Times New Roman"/>
      <w:color w:val="000000"/>
      <w:sz w:val="24"/>
      <w:szCs w:val="24"/>
      <w:lang w:val="en-US" w:eastAsia="zh-CN" w:bidi="ar-SA"/>
    </w:rPr>
  </w:style>
  <w:style w:type="paragraph" w:styleId="513">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84</Pages>
  <Words>7534</Words>
  <Characters>8074</Characters>
  <Lines>398</Lines>
  <Paragraphs>112</Paragraphs>
  <TotalTime>15</TotalTime>
  <ScaleCrop>false</ScaleCrop>
  <LinksUpToDate>false</LinksUpToDate>
  <CharactersWithSpaces>8241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中正招标--肖工</cp:lastModifiedBy>
  <cp:lastPrinted>2020-05-26T01:03:00Z</cp:lastPrinted>
  <dcterms:modified xsi:type="dcterms:W3CDTF">2025-09-17T03:50:58Z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D872651611924845B233293FF5468A10_13</vt:lpwstr>
  </property>
  <property fmtid="{D5CDD505-2E9C-101B-9397-08002B2CF9AE}" pid="4" name="KSOTemplateDocerSaveRecord">
    <vt:lpwstr>eyJoZGlkIjoiOTM3MjBiNjhjY2U0ZDI0ZTM1OGYyYTNlZGQxMjhlMDciLCJ1c2VySWQiOiIxMjAzMDAzMzMwIn0=</vt:lpwstr>
  </property>
</Properties>
</file>