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00" w:lineRule="auto"/>
        <w:jc w:val="left"/>
        <w:rPr>
          <w:b/>
          <w:bCs/>
          <w:snapToGrid w:val="0"/>
          <w:kern w:val="0"/>
          <w:sz w:val="28"/>
          <w:szCs w:val="28"/>
        </w:rPr>
      </w:pPr>
      <w:r>
        <w:rPr>
          <w:b/>
          <w:bCs/>
          <w:snapToGrid w:val="0"/>
          <w:kern w:val="0"/>
          <w:sz w:val="28"/>
          <w:szCs w:val="28"/>
        </w:rPr>
        <w:pict>
          <v:shape id="文本框 299" o:spid="_x0000_s3075" o:spt="202" type="#_x0000_t202" style="position:absolute;left:0pt;margin-left:45.7pt;margin-top:-3.3pt;height:46.8pt;width:294.8pt;z-index:251659264;mso-width-relative:margin;mso-height-relative:margin;" stroked="t" coordsize="21600,21600">
            <v:path/>
            <v:fill focussize="0,0"/>
            <v:stroke color="#FFFFFF" joinstyle="miter"/>
            <v:imagedata o:title=""/>
            <o:lock v:ext="edit"/>
            <v:textbox>
              <w:txbxContent>
                <w:p>
                  <w:pPr>
                    <w:spacing w:line="400" w:lineRule="exact"/>
                    <w:rPr>
                      <w:rFonts w:ascii="仿宋" w:hAnsi="仿宋" w:eastAsia="仿宋"/>
                      <w:b/>
                      <w:sz w:val="26"/>
                      <w:szCs w:val="26"/>
                    </w:rPr>
                  </w:pPr>
                  <w:r>
                    <w:rPr>
                      <w:rFonts w:hint="eastAsia" w:ascii="仿宋" w:hAnsi="仿宋" w:eastAsia="仿宋"/>
                      <w:b/>
                      <w:sz w:val="26"/>
                      <w:szCs w:val="26"/>
                    </w:rPr>
                    <w:t>深 圳 市 中 正 招 标 有 限 公 司</w:t>
                  </w:r>
                </w:p>
                <w:p>
                  <w:pPr>
                    <w:spacing w:line="400" w:lineRule="exact"/>
                    <w:rPr>
                      <w:rFonts w:ascii="仿宋" w:hAnsi="仿宋" w:eastAsia="仿宋"/>
                      <w:sz w:val="22"/>
                    </w:rPr>
                  </w:pPr>
                  <w:r>
                    <w:rPr>
                      <w:rFonts w:hint="eastAsia" w:ascii="仿宋" w:hAnsi="仿宋" w:eastAsia="仿宋"/>
                      <w:sz w:val="22"/>
                    </w:rPr>
                    <w:t>SHENZHEN ZHONGZHENG TENDERING CO.,LTD.</w:t>
                  </w:r>
                </w:p>
              </w:txbxContent>
            </v:textbox>
          </v:shape>
        </w:pict>
      </w:r>
      <w:r>
        <w:rPr>
          <w:b/>
          <w:kern w:val="0"/>
          <w:sz w:val="28"/>
          <w:szCs w:val="28"/>
        </w:rPr>
        <w:drawing>
          <wp:inline distT="0" distB="0" distL="0" distR="0">
            <wp:extent cx="551180" cy="473075"/>
            <wp:effectExtent l="57150" t="19050" r="19812"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6" cstate="print"/>
                    <a:srcRect/>
                    <a:stretch>
                      <a:fillRect/>
                    </a:stretch>
                  </pic:blipFill>
                  <pic:spPr>
                    <a:xfrm>
                      <a:off x="0" y="0"/>
                      <a:ext cx="551688" cy="473583"/>
                    </a:xfrm>
                    <a:prstGeom prst="rect">
                      <a:avLst/>
                    </a:prstGeom>
                    <a:solidFill>
                      <a:schemeClr val="bg1"/>
                    </a:solidFill>
                    <a:ln w="9525">
                      <a:noFill/>
                      <a:miter lim="800000"/>
                      <a:headEnd/>
                      <a:tailEnd/>
                    </a:ln>
                    <a:effectLst/>
                    <a:scene3d>
                      <a:camera prst="orthographicFront"/>
                      <a:lightRig rig="threePt" dir="t"/>
                    </a:scene3d>
                    <a:sp3d extrusionH="76200" contourW="12700">
                      <a:extrusionClr>
                        <a:schemeClr val="bg1"/>
                      </a:extrusionClr>
                      <a:contourClr>
                        <a:schemeClr val="bg1"/>
                      </a:contourClr>
                    </a:sp3d>
                  </pic:spPr>
                </pic:pic>
              </a:graphicData>
            </a:graphic>
          </wp:inline>
        </w:drawing>
      </w:r>
    </w:p>
    <w:p>
      <w:pPr>
        <w:ind w:left="682" w:leftChars="-203" w:hanging="1108" w:hangingChars="154"/>
        <w:rPr>
          <w:sz w:val="72"/>
          <w:szCs w:val="72"/>
        </w:rPr>
      </w:pPr>
    </w:p>
    <w:p>
      <w:pPr>
        <w:ind w:left="682" w:leftChars="-203" w:hanging="1108" w:hangingChars="154"/>
        <w:rPr>
          <w:sz w:val="72"/>
          <w:szCs w:val="72"/>
        </w:rPr>
      </w:pPr>
    </w:p>
    <w:p>
      <w:pPr>
        <w:adjustRightInd w:val="0"/>
        <w:snapToGrid w:val="0"/>
        <w:spacing w:line="300" w:lineRule="auto"/>
        <w:jc w:val="left"/>
        <w:rPr>
          <w:b/>
          <w:bCs/>
          <w:snapToGrid w:val="0"/>
          <w:kern w:val="0"/>
          <w:sz w:val="28"/>
          <w:szCs w:val="28"/>
        </w:rPr>
      </w:pPr>
    </w:p>
    <w:p>
      <w:pPr>
        <w:adjustRightInd w:val="0"/>
        <w:snapToGrid w:val="0"/>
        <w:spacing w:line="300" w:lineRule="auto"/>
        <w:jc w:val="left"/>
        <w:rPr>
          <w:rFonts w:asciiTheme="minorEastAsia" w:hAnsiTheme="minorEastAsia" w:eastAsiaTheme="minorEastAsia"/>
          <w:b/>
          <w:snapToGrid w:val="0"/>
          <w:kern w:val="0"/>
          <w:sz w:val="72"/>
          <w:szCs w:val="72"/>
        </w:rPr>
      </w:pPr>
      <w:r>
        <w:rPr>
          <w:rFonts w:hint="eastAsia"/>
          <w:b/>
          <w:bCs/>
          <w:snapToGrid w:val="0"/>
          <w:kern w:val="0"/>
          <w:sz w:val="28"/>
          <w:szCs w:val="28"/>
        </w:rPr>
        <w:t xml:space="preserve"> </w:t>
      </w:r>
      <w:r>
        <w:rPr>
          <w:rFonts w:hint="eastAsia" w:asciiTheme="minorEastAsia" w:hAnsiTheme="minorEastAsia" w:eastAsiaTheme="minorEastAsia"/>
          <w:b/>
          <w:bCs/>
          <w:snapToGrid w:val="0"/>
          <w:kern w:val="0"/>
          <w:sz w:val="72"/>
          <w:szCs w:val="72"/>
        </w:rPr>
        <w:t>推广开展知识产权领域以信用为基础的分级分类监管工作</w:t>
      </w:r>
    </w:p>
    <w:p>
      <w:pPr>
        <w:adjustRightInd w:val="0"/>
        <w:snapToGrid w:val="0"/>
        <w:spacing w:line="300" w:lineRule="auto"/>
        <w:jc w:val="center"/>
        <w:rPr>
          <w:rFonts w:ascii="经典标宋简" w:eastAsia="经典标宋简"/>
          <w:b/>
          <w:snapToGrid w:val="0"/>
          <w:kern w:val="0"/>
          <w:sz w:val="44"/>
          <w:szCs w:val="44"/>
        </w:rPr>
      </w:pPr>
    </w:p>
    <w:p>
      <w:pPr>
        <w:adjustRightInd w:val="0"/>
        <w:snapToGrid w:val="0"/>
        <w:spacing w:line="300" w:lineRule="auto"/>
        <w:rPr>
          <w:rFonts w:ascii="经典标宋简" w:eastAsia="经典标宋简"/>
          <w:b/>
          <w:snapToGrid w:val="0"/>
          <w:kern w:val="0"/>
          <w:sz w:val="44"/>
          <w:szCs w:val="44"/>
        </w:rPr>
      </w:pPr>
    </w:p>
    <w:p>
      <w:pPr>
        <w:adjustRightInd w:val="0"/>
        <w:snapToGrid w:val="0"/>
        <w:spacing w:line="300" w:lineRule="auto"/>
        <w:jc w:val="center"/>
        <w:rPr>
          <w:rFonts w:ascii="经典标宋简" w:eastAsia="经典标宋简"/>
          <w:b/>
          <w:snapToGrid w:val="0"/>
          <w:kern w:val="0"/>
          <w:sz w:val="44"/>
          <w:szCs w:val="44"/>
        </w:rPr>
      </w:pPr>
    </w:p>
    <w:p>
      <w:pPr>
        <w:adjustRightInd w:val="0"/>
        <w:snapToGrid w:val="0"/>
        <w:spacing w:line="300" w:lineRule="auto"/>
        <w:jc w:val="center"/>
        <w:rPr>
          <w:rFonts w:asciiTheme="minorEastAsia" w:hAnsiTheme="minorEastAsia" w:eastAsiaTheme="minorEastAsia"/>
          <w:b/>
          <w:snapToGrid w:val="0"/>
          <w:kern w:val="0"/>
          <w:sz w:val="90"/>
        </w:rPr>
      </w:pPr>
      <w:r>
        <w:rPr>
          <w:rFonts w:hint="eastAsia" w:asciiTheme="minorEastAsia" w:hAnsiTheme="minorEastAsia" w:eastAsiaTheme="minorEastAsia"/>
          <w:b/>
          <w:snapToGrid w:val="0"/>
          <w:kern w:val="0"/>
          <w:sz w:val="90"/>
        </w:rPr>
        <w:t>服务类招标文件</w:t>
      </w:r>
    </w:p>
    <w:p>
      <w:pPr>
        <w:adjustRightInd w:val="0"/>
        <w:snapToGrid w:val="0"/>
        <w:spacing w:line="300" w:lineRule="auto"/>
        <w:jc w:val="center"/>
        <w:rPr>
          <w:rFonts w:ascii="经典等线简" w:eastAsia="经典等线简"/>
          <w:b/>
          <w:snapToGrid w:val="0"/>
          <w:kern w:val="0"/>
          <w:sz w:val="32"/>
        </w:rPr>
      </w:pPr>
    </w:p>
    <w:p>
      <w:pPr>
        <w:adjustRightInd w:val="0"/>
        <w:snapToGrid w:val="0"/>
        <w:spacing w:line="300" w:lineRule="auto"/>
        <w:jc w:val="center"/>
        <w:rPr>
          <w:rFonts w:asciiTheme="minorEastAsia" w:hAnsiTheme="minorEastAsia" w:eastAsiaTheme="minorEastAsia"/>
          <w:b/>
          <w:snapToGrid w:val="0"/>
          <w:kern w:val="0"/>
          <w:sz w:val="32"/>
        </w:rPr>
      </w:pPr>
      <w:r>
        <w:rPr>
          <w:rFonts w:hint="eastAsia" w:asciiTheme="minorEastAsia" w:hAnsiTheme="minorEastAsia" w:eastAsiaTheme="minorEastAsia"/>
          <w:b/>
          <w:snapToGrid w:val="0"/>
          <w:kern w:val="0"/>
          <w:sz w:val="32"/>
        </w:rPr>
        <w:t>项目编号：SZZZ2023-QC0074</w:t>
      </w:r>
    </w:p>
    <w:p>
      <w:pPr>
        <w:adjustRightInd w:val="0"/>
        <w:snapToGrid w:val="0"/>
        <w:spacing w:line="300" w:lineRule="auto"/>
        <w:jc w:val="center"/>
        <w:rPr>
          <w:rFonts w:ascii="经典等线简" w:eastAsia="经典等线简"/>
          <w:b/>
          <w:snapToGrid w:val="0"/>
          <w:kern w:val="0"/>
          <w:sz w:val="18"/>
          <w:szCs w:val="18"/>
        </w:rPr>
      </w:pPr>
    </w:p>
    <w:p>
      <w:pPr>
        <w:adjustRightInd w:val="0"/>
        <w:snapToGrid w:val="0"/>
        <w:spacing w:line="300" w:lineRule="auto"/>
        <w:jc w:val="center"/>
        <w:rPr>
          <w:rFonts w:eastAsia="经典标宋简"/>
          <w:b/>
          <w:snapToGrid w:val="0"/>
          <w:kern w:val="0"/>
          <w:sz w:val="44"/>
        </w:rPr>
      </w:pPr>
    </w:p>
    <w:p>
      <w:pPr>
        <w:adjustRightInd w:val="0"/>
        <w:snapToGrid w:val="0"/>
        <w:spacing w:line="300" w:lineRule="auto"/>
        <w:jc w:val="center"/>
      </w:pPr>
      <w:r>
        <w:rPr>
          <w:rFonts w:eastAsia="经典标宋简"/>
          <w:b/>
          <w:snapToGrid w:val="0"/>
          <w:kern w:val="0"/>
          <w:sz w:val="44"/>
        </w:rPr>
        <w:t xml:space="preserve"> </w:t>
      </w:r>
    </w:p>
    <w:p/>
    <w:p/>
    <w:p/>
    <w:p/>
    <w:p/>
    <w:p/>
    <w:p>
      <w:pPr>
        <w:pStyle w:val="28"/>
        <w:adjustRightInd w:val="0"/>
        <w:snapToGrid w:val="0"/>
        <w:spacing w:line="300" w:lineRule="auto"/>
        <w:ind w:hanging="835"/>
        <w:jc w:val="center"/>
        <w:rPr>
          <w:b/>
          <w:kern w:val="0"/>
          <w:sz w:val="28"/>
          <w:szCs w:val="28"/>
        </w:rPr>
      </w:pPr>
      <w:r>
        <w:rPr>
          <w:rFonts w:hint="eastAsia"/>
          <w:b/>
          <w:snapToGrid w:val="0"/>
          <w:sz w:val="30"/>
        </w:rPr>
        <w:t>二〇二三年三月</w:t>
      </w:r>
      <w:r>
        <w:rPr>
          <w:b/>
          <w:kern w:val="0"/>
          <w:sz w:val="28"/>
          <w:szCs w:val="28"/>
        </w:rPr>
        <w:br w:type="page"/>
      </w:r>
    </w:p>
    <w:p>
      <w:pPr>
        <w:jc w:val="center"/>
        <w:rPr>
          <w:rFonts w:asciiTheme="minorEastAsia" w:hAnsiTheme="minorEastAsia" w:eastAsiaTheme="minorEastAsia"/>
          <w:b/>
          <w:bCs/>
          <w:szCs w:val="21"/>
        </w:rPr>
      </w:pPr>
    </w:p>
    <w:p>
      <w:pPr>
        <w:jc w:val="center"/>
        <w:rPr>
          <w:rFonts w:asciiTheme="minorEastAsia" w:hAnsiTheme="minorEastAsia" w:eastAsiaTheme="minorEastAsia"/>
          <w:b/>
          <w:bCs/>
          <w:sz w:val="44"/>
          <w:szCs w:val="44"/>
        </w:rPr>
      </w:pPr>
      <w:r>
        <w:rPr>
          <w:rFonts w:hint="eastAsia" w:asciiTheme="minorEastAsia" w:hAnsiTheme="minorEastAsia" w:eastAsiaTheme="minorEastAsia"/>
          <w:b/>
          <w:bCs/>
          <w:sz w:val="44"/>
          <w:szCs w:val="44"/>
        </w:rPr>
        <w:t>特别警示条款</w:t>
      </w:r>
    </w:p>
    <w:p>
      <w:pPr>
        <w:spacing w:line="360" w:lineRule="auto"/>
        <w:ind w:firstLine="480" w:firstLineChars="200"/>
        <w:rPr>
          <w:rFonts w:ascii="宋体" w:hAnsi="宋体"/>
          <w:sz w:val="24"/>
        </w:rPr>
      </w:pPr>
    </w:p>
    <w:p>
      <w:pPr>
        <w:spacing w:line="440" w:lineRule="exact"/>
        <w:ind w:firstLine="480" w:firstLineChars="200"/>
        <w:rPr>
          <w:rFonts w:ascii="仿宋" w:hAnsi="仿宋" w:eastAsia="仿宋"/>
          <w:sz w:val="24"/>
        </w:rPr>
      </w:pPr>
      <w:r>
        <w:rPr>
          <w:rFonts w:hint="eastAsia" w:ascii="仿宋" w:hAnsi="仿宋" w:eastAsia="仿宋"/>
          <w:sz w:val="24"/>
        </w:rPr>
        <w:t>一、《深圳经济特区政府采购条例》第五十七条</w:t>
      </w:r>
      <w:r>
        <w:rPr>
          <w:rFonts w:ascii="仿宋" w:hAnsi="仿宋" w:eastAsia="仿宋"/>
          <w:sz w:val="24"/>
        </w:rPr>
        <w:t xml:space="preserve"> </w:t>
      </w:r>
      <w:r>
        <w:rPr>
          <w:rFonts w:hint="eastAsia" w:ascii="仿宋" w:hAnsi="仿宋" w:eastAsia="仿宋"/>
          <w:sz w:val="24"/>
        </w:rPr>
        <w:t>供应商在政府采购中，有下列行为之一的，一至三年内禁止其参与本市政府采购，并由主管部门记入供应商诚信档案，处以采购金额千分之十以上千分之二十以下的罚款；情节严重的，取消其参与本市政府采购资格，处以采购金额千分之二十以上千分之三十以下的罚款，并由市场监管部门依法吊销其营业执照；给他人造成损失的，依法承担赔偿责任；构成犯罪的，依法追究刑事责任：</w:t>
      </w:r>
    </w:p>
    <w:p>
      <w:pPr>
        <w:spacing w:line="440" w:lineRule="exact"/>
        <w:ind w:firstLine="480" w:firstLineChars="200"/>
        <w:rPr>
          <w:rFonts w:ascii="仿宋" w:hAnsi="仿宋" w:eastAsia="仿宋"/>
          <w:sz w:val="24"/>
        </w:rPr>
      </w:pPr>
      <w:r>
        <w:rPr>
          <w:rFonts w:hint="eastAsia" w:ascii="仿宋" w:hAnsi="仿宋" w:eastAsia="仿宋"/>
          <w:sz w:val="24"/>
        </w:rPr>
        <w:t>（一）在采购活动中应当回避而未回避的；</w:t>
      </w:r>
    </w:p>
    <w:p>
      <w:pPr>
        <w:spacing w:line="440" w:lineRule="exact"/>
        <w:ind w:firstLine="480" w:firstLineChars="200"/>
        <w:rPr>
          <w:rFonts w:ascii="仿宋" w:hAnsi="仿宋" w:eastAsia="仿宋"/>
          <w:sz w:val="24"/>
        </w:rPr>
      </w:pPr>
      <w:r>
        <w:rPr>
          <w:rFonts w:hint="eastAsia" w:ascii="仿宋" w:hAnsi="仿宋" w:eastAsia="仿宋"/>
          <w:sz w:val="24"/>
        </w:rPr>
        <w:t>（二）未按本条例规定签订、履行采购合同，造成严重后果的；</w:t>
      </w:r>
    </w:p>
    <w:p>
      <w:pPr>
        <w:spacing w:line="440" w:lineRule="exact"/>
        <w:ind w:firstLine="480" w:firstLineChars="200"/>
        <w:rPr>
          <w:rFonts w:ascii="仿宋" w:hAnsi="仿宋" w:eastAsia="仿宋"/>
          <w:sz w:val="24"/>
        </w:rPr>
      </w:pPr>
      <w:r>
        <w:rPr>
          <w:rFonts w:hint="eastAsia" w:ascii="仿宋" w:hAnsi="仿宋" w:eastAsia="仿宋"/>
          <w:sz w:val="24"/>
        </w:rPr>
        <w:t>（三）隐瞒真实情况，提供虚假资料的；</w:t>
      </w:r>
    </w:p>
    <w:p>
      <w:pPr>
        <w:spacing w:line="440" w:lineRule="exact"/>
        <w:ind w:firstLine="480" w:firstLineChars="200"/>
        <w:rPr>
          <w:rFonts w:ascii="仿宋" w:hAnsi="仿宋" w:eastAsia="仿宋"/>
          <w:sz w:val="24"/>
        </w:rPr>
      </w:pPr>
      <w:r>
        <w:rPr>
          <w:rFonts w:hint="eastAsia" w:ascii="仿宋" w:hAnsi="仿宋" w:eastAsia="仿宋"/>
          <w:sz w:val="24"/>
        </w:rPr>
        <w:t>（四）以非法手段排斥其他供应商参与竞争的；</w:t>
      </w:r>
    </w:p>
    <w:p>
      <w:pPr>
        <w:spacing w:line="440" w:lineRule="exact"/>
        <w:ind w:firstLine="480" w:firstLineChars="200"/>
        <w:rPr>
          <w:rFonts w:ascii="仿宋" w:hAnsi="仿宋" w:eastAsia="仿宋"/>
          <w:sz w:val="24"/>
        </w:rPr>
      </w:pPr>
      <w:r>
        <w:rPr>
          <w:rFonts w:hint="eastAsia" w:ascii="仿宋" w:hAnsi="仿宋" w:eastAsia="仿宋"/>
          <w:sz w:val="24"/>
        </w:rPr>
        <w:t>（五）与其他采购参加人串通投标的；</w:t>
      </w:r>
    </w:p>
    <w:p>
      <w:pPr>
        <w:spacing w:line="440" w:lineRule="exact"/>
        <w:ind w:firstLine="480" w:firstLineChars="200"/>
        <w:rPr>
          <w:rFonts w:ascii="仿宋" w:hAnsi="仿宋" w:eastAsia="仿宋"/>
          <w:sz w:val="24"/>
        </w:rPr>
      </w:pPr>
      <w:r>
        <w:rPr>
          <w:rFonts w:hint="eastAsia" w:ascii="仿宋" w:hAnsi="仿宋" w:eastAsia="仿宋"/>
          <w:sz w:val="24"/>
        </w:rPr>
        <w:t>（六）恶意投诉的；</w:t>
      </w:r>
    </w:p>
    <w:p>
      <w:pPr>
        <w:spacing w:line="440" w:lineRule="exact"/>
        <w:ind w:firstLine="480" w:firstLineChars="200"/>
        <w:rPr>
          <w:rFonts w:ascii="仿宋" w:hAnsi="仿宋" w:eastAsia="仿宋"/>
          <w:sz w:val="24"/>
        </w:rPr>
      </w:pPr>
      <w:r>
        <w:rPr>
          <w:rFonts w:hint="eastAsia" w:ascii="仿宋" w:hAnsi="仿宋" w:eastAsia="仿宋"/>
          <w:sz w:val="24"/>
        </w:rPr>
        <w:t>（七）向采购项目相关人行贿或者提供其他不当利益的；</w:t>
      </w:r>
    </w:p>
    <w:p>
      <w:pPr>
        <w:spacing w:line="440" w:lineRule="exact"/>
        <w:ind w:firstLine="480" w:firstLineChars="200"/>
        <w:rPr>
          <w:rFonts w:ascii="仿宋" w:hAnsi="仿宋" w:eastAsia="仿宋"/>
          <w:sz w:val="24"/>
        </w:rPr>
      </w:pPr>
      <w:r>
        <w:rPr>
          <w:rFonts w:hint="eastAsia" w:ascii="仿宋" w:hAnsi="仿宋" w:eastAsia="仿宋"/>
          <w:sz w:val="24"/>
        </w:rPr>
        <w:t>（八）阻碍、抗拒主管部门监督检查的；</w:t>
      </w:r>
    </w:p>
    <w:p>
      <w:pPr>
        <w:spacing w:line="440" w:lineRule="exact"/>
        <w:ind w:firstLine="480" w:firstLineChars="200"/>
        <w:rPr>
          <w:rFonts w:ascii="仿宋" w:hAnsi="仿宋" w:eastAsia="仿宋"/>
          <w:sz w:val="24"/>
        </w:rPr>
      </w:pPr>
      <w:r>
        <w:rPr>
          <w:rFonts w:hint="eastAsia" w:ascii="仿宋" w:hAnsi="仿宋" w:eastAsia="仿宋"/>
          <w:sz w:val="24"/>
        </w:rPr>
        <w:t>（九）其他违反本条例规定的行为。</w:t>
      </w:r>
    </w:p>
    <w:p>
      <w:pPr>
        <w:spacing w:line="440" w:lineRule="exact"/>
        <w:ind w:firstLine="480" w:firstLineChars="200"/>
        <w:rPr>
          <w:rFonts w:ascii="仿宋" w:hAnsi="仿宋" w:eastAsia="仿宋"/>
          <w:sz w:val="24"/>
        </w:rPr>
      </w:pPr>
    </w:p>
    <w:p>
      <w:pPr>
        <w:spacing w:line="440" w:lineRule="exact"/>
        <w:ind w:firstLine="480" w:firstLineChars="200"/>
        <w:rPr>
          <w:rFonts w:ascii="仿宋" w:hAnsi="仿宋" w:eastAsia="仿宋"/>
          <w:sz w:val="24"/>
        </w:rPr>
      </w:pPr>
      <w:r>
        <w:rPr>
          <w:rFonts w:hint="eastAsia" w:ascii="仿宋" w:hAnsi="仿宋" w:eastAsia="仿宋"/>
          <w:sz w:val="24"/>
        </w:rPr>
        <w:t>二、《深圳经济特区政府采购条例实施细则》第七十六条 供应商有下列行为之一的，由主管部门记入供应商诚信档案并作出以下处罚：</w:t>
      </w:r>
    </w:p>
    <w:p>
      <w:pPr>
        <w:spacing w:line="440" w:lineRule="exact"/>
        <w:ind w:firstLine="480" w:firstLineChars="200"/>
        <w:rPr>
          <w:rFonts w:ascii="仿宋" w:hAnsi="仿宋" w:eastAsia="仿宋"/>
          <w:sz w:val="24"/>
        </w:rPr>
      </w:pPr>
      <w:r>
        <w:rPr>
          <w:rFonts w:hint="eastAsia" w:ascii="仿宋" w:hAnsi="仿宋" w:eastAsia="仿宋"/>
          <w:sz w:val="24"/>
        </w:rPr>
        <w:t>（一）违法行为属于采购条例第五十七条的（一）、（二）、（三）、（四）、（六）、（八）、（九）项情形，涉及的采购金额累计在五十万元以下的，处以采购金额千分之十的罚款，一年内禁止其参与本市政府采购；涉及的采购金额累计在五十万元以上两百万元以下的，处以采购金额千分之十五的罚款，两年内禁止其参与本市政府采购；涉及的采购金额累计在两百万以上五百万以下的，处以采购金额千分之二十的罚款，三年内禁止其参与本市政府采购。</w:t>
      </w:r>
    </w:p>
    <w:p>
      <w:pPr>
        <w:spacing w:line="440" w:lineRule="exact"/>
        <w:ind w:firstLine="480" w:firstLineChars="200"/>
        <w:rPr>
          <w:rFonts w:ascii="仿宋" w:hAnsi="仿宋" w:eastAsia="仿宋"/>
          <w:sz w:val="24"/>
        </w:rPr>
      </w:pPr>
      <w:r>
        <w:rPr>
          <w:rFonts w:hint="eastAsia" w:ascii="仿宋" w:hAnsi="仿宋" w:eastAsia="仿宋"/>
          <w:sz w:val="24"/>
        </w:rPr>
        <w:t>（二）违法行为属于采购条例第五十七条第（五）、（七）项情形，涉及的采购金额累计在一百万元以下，处以采购金额千分之十五的罚款，两年内禁止其参与本市政府采购；涉及的采购金额累计在一百万以上两百万以下的，处以采购金额千分之二十的罚款，三年内禁止其参与本市政府采购。</w:t>
      </w:r>
    </w:p>
    <w:p>
      <w:pPr>
        <w:spacing w:line="440" w:lineRule="exact"/>
        <w:ind w:firstLine="480" w:firstLineChars="200"/>
        <w:rPr>
          <w:rFonts w:ascii="仿宋" w:hAnsi="仿宋" w:eastAsia="仿宋"/>
          <w:sz w:val="24"/>
        </w:rPr>
      </w:pPr>
      <w:r>
        <w:rPr>
          <w:rFonts w:hint="eastAsia" w:ascii="仿宋" w:hAnsi="仿宋" w:eastAsia="仿宋"/>
          <w:sz w:val="24"/>
        </w:rPr>
        <w:t xml:space="preserve">第七十七条 供应商有下列行为之一的，属于情节严重，由市场监管部门依法吊销其营业执照，主管部门取消其参与本市政府采购的资格，并作出以下处罚： </w:t>
      </w:r>
    </w:p>
    <w:p>
      <w:pPr>
        <w:spacing w:line="440" w:lineRule="exact"/>
        <w:ind w:firstLine="480" w:firstLineChars="200"/>
        <w:rPr>
          <w:rFonts w:ascii="仿宋" w:hAnsi="仿宋" w:eastAsia="仿宋"/>
          <w:sz w:val="24"/>
        </w:rPr>
      </w:pPr>
      <w:r>
        <w:rPr>
          <w:rFonts w:hint="eastAsia" w:ascii="仿宋" w:hAnsi="仿宋" w:eastAsia="仿宋"/>
          <w:sz w:val="24"/>
        </w:rPr>
        <w:t>（一）违法行为属于采购条例第五十七条的（一）、（二）、（三）、（四）、（六）、（八）、（九）项情形，涉及的采购金额累计在五百万元以上一千万元以下的，处以采购金额千分之二十的罚款；涉及的采购金额累计在一千万元以上两千万元以下的，处以采购金额千分之二十五的罚款；涉及的采购金额累计在两千万元以上的，处以采购金额千分之三十的罚款；</w:t>
      </w:r>
    </w:p>
    <w:p>
      <w:pPr>
        <w:spacing w:line="440" w:lineRule="exact"/>
        <w:ind w:firstLine="480" w:firstLineChars="200"/>
        <w:rPr>
          <w:rFonts w:ascii="仿宋" w:hAnsi="仿宋" w:eastAsia="仿宋"/>
          <w:sz w:val="24"/>
        </w:rPr>
      </w:pPr>
      <w:r>
        <w:rPr>
          <w:rFonts w:hint="eastAsia" w:ascii="仿宋" w:hAnsi="仿宋" w:eastAsia="仿宋"/>
          <w:sz w:val="24"/>
        </w:rPr>
        <w:t>（二）违法行为属于采购条例第五十七条第（五）、（七）项情形，涉及的采购金额累计在两百万元以上五百万元以下的，处以采购金额千分之二十五的罚款；涉及的采购金额累计在五百万元以上的，处以采购金额千分之三十的罚款。</w:t>
      </w:r>
    </w:p>
    <w:p>
      <w:pPr>
        <w:spacing w:line="440" w:lineRule="exact"/>
        <w:ind w:firstLine="480" w:firstLineChars="200"/>
        <w:rPr>
          <w:rFonts w:ascii="仿宋" w:hAnsi="仿宋" w:eastAsia="仿宋"/>
          <w:sz w:val="24"/>
        </w:rPr>
      </w:pPr>
      <w:r>
        <w:rPr>
          <w:rFonts w:hint="eastAsia" w:ascii="仿宋" w:hAnsi="仿宋" w:eastAsia="仿宋"/>
          <w:sz w:val="24"/>
        </w:rPr>
        <w:t>第七十九条 供应商有下列情形的，属于采购条例所称的串通投标行为，按照采购条例第五十七条有关规定处理：</w:t>
      </w:r>
    </w:p>
    <w:p>
      <w:pPr>
        <w:spacing w:line="440" w:lineRule="exact"/>
        <w:ind w:firstLine="480" w:firstLineChars="200"/>
        <w:rPr>
          <w:rFonts w:ascii="仿宋" w:hAnsi="仿宋" w:eastAsia="仿宋"/>
          <w:sz w:val="24"/>
        </w:rPr>
      </w:pPr>
      <w:r>
        <w:rPr>
          <w:rFonts w:hint="eastAsia" w:ascii="仿宋" w:hAnsi="仿宋" w:eastAsia="仿宋"/>
          <w:sz w:val="24"/>
        </w:rPr>
        <w:t>（一）投标供应商之间相互约定给予未中标的供应商利益补偿；</w:t>
      </w:r>
    </w:p>
    <w:p>
      <w:pPr>
        <w:spacing w:line="440" w:lineRule="exact"/>
        <w:ind w:firstLine="480" w:firstLineChars="200"/>
        <w:rPr>
          <w:rFonts w:ascii="仿宋" w:hAnsi="仿宋" w:eastAsia="仿宋"/>
          <w:sz w:val="24"/>
        </w:rPr>
      </w:pPr>
      <w:r>
        <w:rPr>
          <w:rFonts w:hint="eastAsia" w:ascii="仿宋" w:hAnsi="仿宋" w:eastAsia="仿宋"/>
          <w:sz w:val="24"/>
        </w:rPr>
        <w:t xml:space="preserve">（二）不同投标供应商的法定代表人、主要经营负责人、项目投标授权代表人、项目负责人、主要技术人员为同一人、属同一单位或者在同一单位缴纳社会保险；          </w:t>
      </w:r>
    </w:p>
    <w:p>
      <w:pPr>
        <w:spacing w:line="440" w:lineRule="exact"/>
        <w:ind w:firstLine="480" w:firstLineChars="200"/>
        <w:rPr>
          <w:rFonts w:ascii="仿宋" w:hAnsi="仿宋" w:eastAsia="仿宋"/>
          <w:sz w:val="24"/>
        </w:rPr>
      </w:pPr>
      <w:r>
        <w:rPr>
          <w:rFonts w:hint="eastAsia" w:ascii="仿宋" w:hAnsi="仿宋" w:eastAsia="仿宋"/>
          <w:sz w:val="24"/>
        </w:rPr>
        <w:t>（三）不同投标供应商的投标文件由同一单位或者同一人编制，或者由同一人分阶段参与编制的；</w:t>
      </w:r>
    </w:p>
    <w:p>
      <w:pPr>
        <w:spacing w:line="440" w:lineRule="exact"/>
        <w:ind w:firstLine="480" w:firstLineChars="200"/>
        <w:rPr>
          <w:rFonts w:ascii="仿宋" w:hAnsi="仿宋" w:eastAsia="仿宋"/>
          <w:sz w:val="24"/>
        </w:rPr>
      </w:pPr>
      <w:r>
        <w:rPr>
          <w:rFonts w:hint="eastAsia" w:ascii="仿宋" w:hAnsi="仿宋" w:eastAsia="仿宋"/>
          <w:sz w:val="24"/>
        </w:rPr>
        <w:t>（四）不同投标供应商的投标文件或部分投标文件相互混装；</w:t>
      </w:r>
    </w:p>
    <w:p>
      <w:pPr>
        <w:spacing w:line="440" w:lineRule="exact"/>
        <w:ind w:firstLine="480" w:firstLineChars="200"/>
        <w:rPr>
          <w:rFonts w:ascii="仿宋" w:hAnsi="仿宋" w:eastAsia="仿宋"/>
          <w:sz w:val="24"/>
        </w:rPr>
      </w:pPr>
      <w:r>
        <w:rPr>
          <w:rFonts w:hint="eastAsia" w:ascii="仿宋" w:hAnsi="仿宋" w:eastAsia="仿宋"/>
          <w:sz w:val="24"/>
        </w:rPr>
        <w:t>（五）不同投标供应商的投标文件内容存在非正常一致；</w:t>
      </w:r>
    </w:p>
    <w:p>
      <w:pPr>
        <w:spacing w:line="440" w:lineRule="exact"/>
        <w:ind w:firstLine="480" w:firstLineChars="200"/>
        <w:rPr>
          <w:rFonts w:ascii="仿宋" w:hAnsi="仿宋" w:eastAsia="仿宋"/>
          <w:sz w:val="24"/>
        </w:rPr>
      </w:pPr>
      <w:r>
        <w:rPr>
          <w:rFonts w:hint="eastAsia" w:ascii="仿宋" w:hAnsi="仿宋" w:eastAsia="仿宋"/>
          <w:sz w:val="24"/>
        </w:rPr>
        <w:t>（六）由同一单位工作人员为两家以上（含两家）供应商进行同一项投标活动的；</w:t>
      </w:r>
    </w:p>
    <w:p>
      <w:pPr>
        <w:spacing w:line="440" w:lineRule="exact"/>
        <w:ind w:firstLine="480" w:firstLineChars="200"/>
        <w:rPr>
          <w:rFonts w:ascii="仿宋" w:hAnsi="仿宋" w:eastAsia="仿宋"/>
          <w:sz w:val="24"/>
        </w:rPr>
      </w:pPr>
      <w:r>
        <w:rPr>
          <w:rFonts w:hint="eastAsia" w:ascii="仿宋" w:hAnsi="仿宋" w:eastAsia="仿宋"/>
          <w:sz w:val="24"/>
        </w:rPr>
        <w:t>（七）主管部门依照法律、法规认定的其他情形。</w:t>
      </w:r>
    </w:p>
    <w:p>
      <w:pPr>
        <w:spacing w:line="440" w:lineRule="exact"/>
        <w:ind w:firstLine="480" w:firstLineChars="200"/>
        <w:rPr>
          <w:rFonts w:ascii="仿宋" w:hAnsi="仿宋" w:eastAsia="仿宋"/>
          <w:sz w:val="24"/>
        </w:rPr>
      </w:pPr>
      <w:r>
        <w:rPr>
          <w:rFonts w:hint="eastAsia" w:ascii="仿宋" w:hAnsi="仿宋" w:eastAsia="仿宋"/>
          <w:sz w:val="24"/>
        </w:rPr>
        <w:t>第八十一条 供应商有下列情形之一的，属于隐瞒真实情况，提供虚假资料，按照采购条例第五十七的有关规定处理：</w:t>
      </w:r>
    </w:p>
    <w:p>
      <w:pPr>
        <w:spacing w:line="440" w:lineRule="exact"/>
        <w:ind w:firstLine="480" w:firstLineChars="200"/>
        <w:rPr>
          <w:rFonts w:ascii="仿宋" w:hAnsi="仿宋" w:eastAsia="仿宋"/>
          <w:sz w:val="24"/>
        </w:rPr>
      </w:pPr>
      <w:r>
        <w:rPr>
          <w:rFonts w:hint="eastAsia" w:ascii="仿宋" w:hAnsi="仿宋" w:eastAsia="仿宋"/>
          <w:sz w:val="24"/>
        </w:rPr>
        <w:t>（一）通过转让或者租借等方式从其他单位获取资格或者资质证书投标的；</w:t>
      </w:r>
    </w:p>
    <w:p>
      <w:pPr>
        <w:spacing w:line="440" w:lineRule="exact"/>
        <w:ind w:firstLine="480" w:firstLineChars="200"/>
        <w:rPr>
          <w:rFonts w:ascii="仿宋" w:hAnsi="仿宋" w:eastAsia="仿宋"/>
          <w:sz w:val="24"/>
        </w:rPr>
      </w:pPr>
      <w:r>
        <w:rPr>
          <w:rFonts w:hint="eastAsia" w:ascii="仿宋" w:hAnsi="仿宋" w:eastAsia="仿宋"/>
          <w:sz w:val="24"/>
        </w:rPr>
        <w:t>（二）由其他单位或者其他单位负责人在投标供应商编制的投标文件上加盖印章或者签字的；</w:t>
      </w:r>
    </w:p>
    <w:p>
      <w:pPr>
        <w:spacing w:line="440" w:lineRule="exact"/>
        <w:ind w:firstLine="480" w:firstLineChars="200"/>
        <w:rPr>
          <w:rFonts w:ascii="仿宋" w:hAnsi="仿宋" w:eastAsia="仿宋"/>
          <w:sz w:val="24"/>
        </w:rPr>
      </w:pPr>
      <w:r>
        <w:rPr>
          <w:rFonts w:hint="eastAsia" w:ascii="仿宋" w:hAnsi="仿宋" w:eastAsia="仿宋"/>
          <w:sz w:val="24"/>
        </w:rPr>
        <w:t>（三）项目负责人或者主要技术人员不是本单位人员的；</w:t>
      </w:r>
    </w:p>
    <w:p>
      <w:pPr>
        <w:spacing w:line="440" w:lineRule="exact"/>
        <w:ind w:firstLine="480" w:firstLineChars="200"/>
        <w:rPr>
          <w:rFonts w:ascii="仿宋" w:hAnsi="仿宋" w:eastAsia="仿宋"/>
          <w:sz w:val="24"/>
        </w:rPr>
      </w:pPr>
      <w:r>
        <w:rPr>
          <w:rFonts w:hint="eastAsia" w:ascii="仿宋" w:hAnsi="仿宋" w:eastAsia="仿宋"/>
          <w:sz w:val="24"/>
        </w:rPr>
        <w:t>（四）投标保证金不是从投标供应商基本账户转出的；</w:t>
      </w:r>
    </w:p>
    <w:p>
      <w:pPr>
        <w:spacing w:line="440" w:lineRule="exact"/>
        <w:ind w:firstLine="480" w:firstLineChars="200"/>
        <w:rPr>
          <w:rFonts w:ascii="仿宋" w:hAnsi="仿宋" w:eastAsia="仿宋"/>
          <w:sz w:val="24"/>
        </w:rPr>
      </w:pPr>
      <w:r>
        <w:rPr>
          <w:rFonts w:hint="eastAsia" w:ascii="仿宋" w:hAnsi="仿宋" w:eastAsia="仿宋"/>
          <w:sz w:val="24"/>
        </w:rPr>
        <w:t>（五）其他隐瞒真实情况、提供虚假资料的行为。</w:t>
      </w:r>
    </w:p>
    <w:p>
      <w:pPr>
        <w:spacing w:line="440" w:lineRule="exact"/>
        <w:ind w:firstLine="424" w:firstLineChars="177"/>
        <w:rPr>
          <w:rFonts w:ascii="仿宋" w:hAnsi="仿宋" w:eastAsia="仿宋"/>
          <w:sz w:val="24"/>
        </w:rPr>
      </w:pPr>
      <w:r>
        <w:rPr>
          <w:rFonts w:hint="eastAsia" w:ascii="仿宋" w:hAnsi="仿宋" w:eastAsia="仿宋"/>
          <w:sz w:val="24"/>
        </w:rPr>
        <w:t>投标供应商不能提供项目负责人或者主要技术人员的劳动合同、社会保险等劳动关系证明材料的，视为存在前款第（三）项规定的情形。</w:t>
      </w: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r>
        <w:rPr>
          <w:rFonts w:hint="eastAsia" w:ascii="仿宋_GB2312" w:eastAsia="仿宋_GB2312" w:hAnsiTheme="minorEastAsia"/>
          <w:b/>
          <w:color w:val="FF0000"/>
          <w:sz w:val="24"/>
        </w:rPr>
        <w:t>三、根据《中华人民共和国政府采购法实施条例》第十八条规定：“单位负责人为同一人或者存在直接控股、管理关系的不同供应商，不得参加同一合同项下的政府采购活动。”</w:t>
      </w:r>
    </w:p>
    <w:p>
      <w:pPr>
        <w:spacing w:line="440" w:lineRule="exact"/>
        <w:ind w:firstLine="426" w:firstLineChars="177"/>
        <w:rPr>
          <w:rFonts w:ascii="仿宋_GB2312" w:eastAsia="仿宋_GB2312" w:hAnsiTheme="minorEastAsia"/>
          <w:b/>
          <w:color w:val="FF0000"/>
          <w:sz w:val="24"/>
        </w:rPr>
      </w:pPr>
      <w:r>
        <w:rPr>
          <w:rFonts w:hint="eastAsia" w:ascii="仿宋_GB2312" w:eastAsia="仿宋_GB2312" w:hAnsiTheme="minorEastAsia"/>
          <w:b/>
          <w:color w:val="FF0000"/>
          <w:sz w:val="24"/>
        </w:rPr>
        <w:t>投标供应商涉嫌存在串通投标等违法行为的，将书面报告财政主管部门依法处理。</w:t>
      </w:r>
    </w:p>
    <w:p>
      <w:pPr>
        <w:widowControl/>
        <w:spacing w:line="360" w:lineRule="auto"/>
        <w:ind w:firstLine="420" w:firstLineChars="200"/>
        <w:jc w:val="left"/>
      </w:pPr>
      <w:r>
        <w:br w:type="page"/>
      </w:r>
    </w:p>
    <w:p/>
    <w:sdt>
      <w:sdtPr>
        <w:rPr>
          <w:rFonts w:ascii="Times New Roman" w:hAnsi="Times New Roman" w:eastAsia="宋体" w:cs="Times New Roman"/>
          <w:b w:val="0"/>
          <w:bCs w:val="0"/>
          <w:iCs/>
          <w:smallCaps/>
          <w:color w:val="auto"/>
          <w:kern w:val="2"/>
          <w:sz w:val="21"/>
          <w:szCs w:val="24"/>
          <w:lang w:val="zh-CN"/>
        </w:rPr>
        <w:id w:val="11733101"/>
        <w:docPartObj>
          <w:docPartGallery w:val="Table of Contents"/>
          <w:docPartUnique/>
        </w:docPartObj>
      </w:sdtPr>
      <w:sdtEndPr>
        <w:rPr>
          <w:rFonts w:ascii="Times New Roman" w:hAnsi="Times New Roman" w:eastAsia="宋体" w:cs="Times New Roman"/>
          <w:b w:val="0"/>
          <w:bCs w:val="0"/>
          <w:iCs w:val="0"/>
          <w:smallCaps/>
          <w:color w:val="auto"/>
          <w:kern w:val="2"/>
          <w:sz w:val="21"/>
          <w:szCs w:val="24"/>
          <w:lang w:val="en-US"/>
        </w:rPr>
      </w:sdtEndPr>
      <w:sdtContent>
        <w:p>
          <w:pPr>
            <w:pStyle w:val="504"/>
            <w:jc w:val="center"/>
            <w:rPr>
              <w:color w:val="000000" w:themeColor="text1"/>
              <w:lang w:val="zh-CN"/>
            </w:rPr>
          </w:pPr>
          <w:r>
            <w:rPr>
              <w:color w:val="000000" w:themeColor="text1"/>
              <w:lang w:val="zh-CN"/>
            </w:rPr>
            <w:t>目</w:t>
          </w:r>
          <w:r>
            <w:rPr>
              <w:rFonts w:hint="eastAsia"/>
              <w:color w:val="000000" w:themeColor="text1"/>
              <w:lang w:val="zh-CN"/>
            </w:rPr>
            <w:t xml:space="preserve">  </w:t>
          </w:r>
          <w:r>
            <w:rPr>
              <w:color w:val="000000" w:themeColor="text1"/>
              <w:lang w:val="zh-CN"/>
            </w:rPr>
            <w:t>录</w:t>
          </w:r>
        </w:p>
        <w:p>
          <w:pPr>
            <w:rPr>
              <w:lang w:val="zh-CN"/>
            </w:rPr>
          </w:pPr>
        </w:p>
        <w:p>
          <w:pPr>
            <w:pStyle w:val="34"/>
            <w:tabs>
              <w:tab w:val="right" w:leader="dot" w:pos="9638"/>
            </w:tabs>
            <w:rPr>
              <w:rFonts w:ascii="仿宋_GB2312" w:hAnsi="仿宋_GB2312" w:eastAsia="仿宋_GB2312" w:cs="仿宋_GB2312"/>
            </w:rPr>
          </w:pPr>
          <w:r>
            <w:rPr>
              <w:rFonts w:hint="eastAsia" w:ascii="仿宋_GB2312" w:eastAsia="仿宋_GB2312"/>
              <w:sz w:val="24"/>
            </w:rPr>
            <w:fldChar w:fldCharType="begin"/>
          </w:r>
          <w:r>
            <w:rPr>
              <w:rFonts w:hint="eastAsia" w:ascii="仿宋_GB2312" w:eastAsia="仿宋_GB2312"/>
              <w:sz w:val="24"/>
            </w:rPr>
            <w:instrText xml:space="preserve"> TOC \o "1-3" \h \z \u </w:instrText>
          </w:r>
          <w:r>
            <w:rPr>
              <w:rFonts w:hint="eastAsia" w:ascii="仿宋_GB2312" w:eastAsia="仿宋_GB2312"/>
              <w:sz w:val="24"/>
            </w:rPr>
            <w:fldChar w:fldCharType="separate"/>
          </w:r>
          <w:r>
            <w:fldChar w:fldCharType="begin"/>
          </w:r>
          <w:r>
            <w:instrText xml:space="preserve"> HYPERLINK \l "_Toc9469" </w:instrText>
          </w:r>
          <w:r>
            <w:fldChar w:fldCharType="separate"/>
          </w:r>
          <w:r>
            <w:rPr>
              <w:rFonts w:hint="eastAsia" w:ascii="仿宋_GB2312" w:hAnsi="仿宋_GB2312" w:eastAsia="仿宋_GB2312" w:cs="仿宋_GB2312"/>
            </w:rPr>
            <w:t>第一章  投标邀请</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_Toc9469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5</w:t>
          </w:r>
          <w:r>
            <w:rPr>
              <w:rFonts w:hint="eastAsia" w:ascii="仿宋_GB2312" w:hAnsi="仿宋_GB2312" w:eastAsia="仿宋_GB2312" w:cs="仿宋_GB2312"/>
            </w:rPr>
            <w:fldChar w:fldCharType="end"/>
          </w:r>
          <w:r>
            <w:rPr>
              <w:rFonts w:hint="eastAsia" w:ascii="仿宋_GB2312" w:hAnsi="仿宋_GB2312" w:eastAsia="仿宋_GB2312" w:cs="仿宋_GB2312"/>
            </w:rPr>
            <w:fldChar w:fldCharType="end"/>
          </w:r>
        </w:p>
        <w:p>
          <w:pPr>
            <w:pStyle w:val="34"/>
            <w:tabs>
              <w:tab w:val="right" w:leader="dot" w:pos="9638"/>
            </w:tabs>
            <w:rPr>
              <w:rFonts w:ascii="仿宋_GB2312" w:hAnsi="仿宋_GB2312" w:eastAsia="仿宋_GB2312" w:cs="仿宋_GB2312"/>
            </w:rPr>
          </w:pPr>
          <w:r>
            <w:fldChar w:fldCharType="begin"/>
          </w:r>
          <w:r>
            <w:instrText xml:space="preserve"> HYPERLINK \l "_Toc11532" </w:instrText>
          </w:r>
          <w:r>
            <w:fldChar w:fldCharType="separate"/>
          </w:r>
          <w:r>
            <w:rPr>
              <w:rFonts w:hint="eastAsia" w:ascii="仿宋_GB2312" w:hAnsi="仿宋_GB2312" w:eastAsia="仿宋_GB2312" w:cs="仿宋_GB2312"/>
            </w:rPr>
            <w:t>第二章  项目需求</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_Toc11532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8</w:t>
          </w:r>
          <w:r>
            <w:rPr>
              <w:rFonts w:hint="eastAsia" w:ascii="仿宋_GB2312" w:hAnsi="仿宋_GB2312" w:eastAsia="仿宋_GB2312" w:cs="仿宋_GB2312"/>
            </w:rPr>
            <w:fldChar w:fldCharType="end"/>
          </w:r>
          <w:r>
            <w:rPr>
              <w:rFonts w:hint="eastAsia" w:ascii="仿宋_GB2312" w:hAnsi="仿宋_GB2312" w:eastAsia="仿宋_GB2312" w:cs="仿宋_GB2312"/>
            </w:rPr>
            <w:fldChar w:fldCharType="end"/>
          </w:r>
        </w:p>
        <w:p>
          <w:pPr>
            <w:pStyle w:val="34"/>
            <w:tabs>
              <w:tab w:val="right" w:leader="dot" w:pos="9638"/>
            </w:tabs>
            <w:rPr>
              <w:rFonts w:ascii="仿宋_GB2312" w:hAnsi="仿宋_GB2312" w:eastAsia="仿宋_GB2312" w:cs="仿宋_GB2312"/>
            </w:rPr>
          </w:pPr>
          <w:r>
            <w:fldChar w:fldCharType="begin"/>
          </w:r>
          <w:r>
            <w:instrText xml:space="preserve"> HYPERLINK \l "_Toc1289" </w:instrText>
          </w:r>
          <w:r>
            <w:fldChar w:fldCharType="separate"/>
          </w:r>
          <w:r>
            <w:rPr>
              <w:rFonts w:hint="eastAsia" w:ascii="仿宋_GB2312" w:hAnsi="仿宋_GB2312" w:eastAsia="仿宋_GB2312" w:cs="仿宋_GB2312"/>
            </w:rPr>
            <w:t>第三章  投标文件初审</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_Toc1289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11</w:t>
          </w:r>
          <w:r>
            <w:rPr>
              <w:rFonts w:hint="eastAsia" w:ascii="仿宋_GB2312" w:hAnsi="仿宋_GB2312" w:eastAsia="仿宋_GB2312" w:cs="仿宋_GB2312"/>
            </w:rPr>
            <w:fldChar w:fldCharType="end"/>
          </w:r>
          <w:r>
            <w:rPr>
              <w:rFonts w:hint="eastAsia" w:ascii="仿宋_GB2312" w:hAnsi="仿宋_GB2312" w:eastAsia="仿宋_GB2312" w:cs="仿宋_GB2312"/>
            </w:rPr>
            <w:fldChar w:fldCharType="end"/>
          </w:r>
        </w:p>
        <w:p>
          <w:pPr>
            <w:pStyle w:val="34"/>
            <w:tabs>
              <w:tab w:val="right" w:leader="dot" w:pos="9638"/>
            </w:tabs>
            <w:rPr>
              <w:rFonts w:ascii="仿宋_GB2312" w:hAnsi="仿宋_GB2312" w:eastAsia="仿宋_GB2312" w:cs="仿宋_GB2312"/>
            </w:rPr>
          </w:pPr>
          <w:r>
            <w:fldChar w:fldCharType="begin"/>
          </w:r>
          <w:r>
            <w:instrText xml:space="preserve"> HYPERLINK \l "_Toc20996" </w:instrText>
          </w:r>
          <w:r>
            <w:fldChar w:fldCharType="separate"/>
          </w:r>
          <w:r>
            <w:rPr>
              <w:rFonts w:hint="eastAsia" w:ascii="仿宋_GB2312" w:hAnsi="仿宋_GB2312" w:eastAsia="仿宋_GB2312" w:cs="仿宋_GB2312"/>
            </w:rPr>
            <w:t>第四章  评标方法和标准</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_Toc20996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12</w:t>
          </w:r>
          <w:r>
            <w:rPr>
              <w:rFonts w:hint="eastAsia" w:ascii="仿宋_GB2312" w:hAnsi="仿宋_GB2312" w:eastAsia="仿宋_GB2312" w:cs="仿宋_GB2312"/>
            </w:rPr>
            <w:fldChar w:fldCharType="end"/>
          </w:r>
          <w:r>
            <w:rPr>
              <w:rFonts w:hint="eastAsia" w:ascii="仿宋_GB2312" w:hAnsi="仿宋_GB2312" w:eastAsia="仿宋_GB2312" w:cs="仿宋_GB2312"/>
            </w:rPr>
            <w:fldChar w:fldCharType="end"/>
          </w:r>
        </w:p>
        <w:p>
          <w:pPr>
            <w:pStyle w:val="41"/>
            <w:tabs>
              <w:tab w:val="right" w:leader="dot" w:pos="9638"/>
            </w:tabs>
            <w:rPr>
              <w:rFonts w:ascii="仿宋_GB2312" w:hAnsi="仿宋_GB2312" w:eastAsia="仿宋_GB2312" w:cs="仿宋_GB2312"/>
            </w:rPr>
          </w:pPr>
          <w:r>
            <w:fldChar w:fldCharType="begin"/>
          </w:r>
          <w:r>
            <w:instrText xml:space="preserve"> HYPERLINK \l "_Toc15345" </w:instrText>
          </w:r>
          <w:r>
            <w:fldChar w:fldCharType="separate"/>
          </w:r>
          <w:r>
            <w:rPr>
              <w:rFonts w:hint="eastAsia" w:ascii="仿宋_GB2312" w:hAnsi="仿宋_GB2312" w:eastAsia="仿宋_GB2312" w:cs="仿宋_GB2312"/>
            </w:rPr>
            <w:t>一、评标方法</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_Toc15345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12</w:t>
          </w:r>
          <w:r>
            <w:rPr>
              <w:rFonts w:hint="eastAsia" w:ascii="仿宋_GB2312" w:hAnsi="仿宋_GB2312" w:eastAsia="仿宋_GB2312" w:cs="仿宋_GB2312"/>
            </w:rPr>
            <w:fldChar w:fldCharType="end"/>
          </w:r>
          <w:r>
            <w:rPr>
              <w:rFonts w:hint="eastAsia" w:ascii="仿宋_GB2312" w:hAnsi="仿宋_GB2312" w:eastAsia="仿宋_GB2312" w:cs="仿宋_GB2312"/>
            </w:rPr>
            <w:fldChar w:fldCharType="end"/>
          </w:r>
        </w:p>
        <w:p>
          <w:pPr>
            <w:pStyle w:val="41"/>
            <w:tabs>
              <w:tab w:val="right" w:leader="dot" w:pos="9638"/>
            </w:tabs>
            <w:rPr>
              <w:rFonts w:ascii="仿宋_GB2312" w:hAnsi="仿宋_GB2312" w:eastAsia="仿宋_GB2312" w:cs="仿宋_GB2312"/>
            </w:rPr>
          </w:pPr>
          <w:r>
            <w:fldChar w:fldCharType="begin"/>
          </w:r>
          <w:r>
            <w:instrText xml:space="preserve"> HYPERLINK \l "_Toc23675" </w:instrText>
          </w:r>
          <w:r>
            <w:fldChar w:fldCharType="separate"/>
          </w:r>
          <w:r>
            <w:rPr>
              <w:rFonts w:hint="eastAsia" w:ascii="仿宋_GB2312" w:hAnsi="仿宋_GB2312" w:eastAsia="仿宋_GB2312" w:cs="仿宋_GB2312"/>
            </w:rPr>
            <w:t>二、评标标准</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_Toc23675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12</w:t>
          </w:r>
          <w:r>
            <w:rPr>
              <w:rFonts w:hint="eastAsia" w:ascii="仿宋_GB2312" w:hAnsi="仿宋_GB2312" w:eastAsia="仿宋_GB2312" w:cs="仿宋_GB2312"/>
            </w:rPr>
            <w:fldChar w:fldCharType="end"/>
          </w:r>
          <w:r>
            <w:rPr>
              <w:rFonts w:hint="eastAsia" w:ascii="仿宋_GB2312" w:hAnsi="仿宋_GB2312" w:eastAsia="仿宋_GB2312" w:cs="仿宋_GB2312"/>
            </w:rPr>
            <w:fldChar w:fldCharType="end"/>
          </w:r>
        </w:p>
        <w:p>
          <w:pPr>
            <w:pStyle w:val="41"/>
            <w:tabs>
              <w:tab w:val="right" w:leader="dot" w:pos="9638"/>
            </w:tabs>
            <w:rPr>
              <w:rFonts w:ascii="仿宋_GB2312" w:hAnsi="仿宋_GB2312" w:eastAsia="仿宋_GB2312" w:cs="仿宋_GB2312"/>
            </w:rPr>
          </w:pPr>
          <w:r>
            <w:fldChar w:fldCharType="begin"/>
          </w:r>
          <w:r>
            <w:instrText xml:space="preserve"> HYPERLINK \l "_Toc11546" </w:instrText>
          </w:r>
          <w:r>
            <w:fldChar w:fldCharType="separate"/>
          </w:r>
          <w:r>
            <w:rPr>
              <w:rFonts w:hint="eastAsia" w:ascii="仿宋_GB2312" w:hAnsi="仿宋_GB2312" w:eastAsia="仿宋_GB2312" w:cs="仿宋_GB2312"/>
              <w:szCs w:val="21"/>
            </w:rPr>
            <w:t>备注：</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_Toc11546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17</w:t>
          </w:r>
          <w:r>
            <w:rPr>
              <w:rFonts w:hint="eastAsia" w:ascii="仿宋_GB2312" w:hAnsi="仿宋_GB2312" w:eastAsia="仿宋_GB2312" w:cs="仿宋_GB2312"/>
            </w:rPr>
            <w:fldChar w:fldCharType="end"/>
          </w:r>
          <w:r>
            <w:rPr>
              <w:rFonts w:hint="eastAsia" w:ascii="仿宋_GB2312" w:hAnsi="仿宋_GB2312" w:eastAsia="仿宋_GB2312" w:cs="仿宋_GB2312"/>
            </w:rPr>
            <w:fldChar w:fldCharType="end"/>
          </w:r>
        </w:p>
        <w:p>
          <w:pPr>
            <w:pStyle w:val="25"/>
            <w:tabs>
              <w:tab w:val="right" w:leader="dot" w:pos="9638"/>
            </w:tabs>
            <w:rPr>
              <w:rFonts w:ascii="仿宋_GB2312" w:hAnsi="仿宋_GB2312" w:eastAsia="仿宋_GB2312" w:cs="仿宋_GB2312"/>
            </w:rPr>
          </w:pPr>
          <w:r>
            <w:fldChar w:fldCharType="begin"/>
          </w:r>
          <w:r>
            <w:instrText xml:space="preserve"> HYPERLINK \l "_Toc31993" </w:instrText>
          </w:r>
          <w:r>
            <w:fldChar w:fldCharType="separate"/>
          </w:r>
          <w:r>
            <w:rPr>
              <w:rFonts w:hint="eastAsia" w:ascii="仿宋_GB2312" w:hAnsi="仿宋_GB2312" w:eastAsia="仿宋_GB2312" w:cs="仿宋_GB2312"/>
            </w:rPr>
            <w:t>1、资质证书有效期</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_Toc31993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17</w:t>
          </w:r>
          <w:r>
            <w:rPr>
              <w:rFonts w:hint="eastAsia" w:ascii="仿宋_GB2312" w:hAnsi="仿宋_GB2312" w:eastAsia="仿宋_GB2312" w:cs="仿宋_GB2312"/>
            </w:rPr>
            <w:fldChar w:fldCharType="end"/>
          </w:r>
          <w:r>
            <w:rPr>
              <w:rFonts w:hint="eastAsia" w:ascii="仿宋_GB2312" w:hAnsi="仿宋_GB2312" w:eastAsia="仿宋_GB2312" w:cs="仿宋_GB2312"/>
            </w:rPr>
            <w:fldChar w:fldCharType="end"/>
          </w:r>
        </w:p>
        <w:p>
          <w:pPr>
            <w:pStyle w:val="25"/>
            <w:tabs>
              <w:tab w:val="right" w:leader="dot" w:pos="9638"/>
            </w:tabs>
            <w:rPr>
              <w:rFonts w:ascii="仿宋_GB2312" w:hAnsi="仿宋_GB2312" w:eastAsia="仿宋_GB2312" w:cs="仿宋_GB2312"/>
            </w:rPr>
          </w:pPr>
          <w:r>
            <w:fldChar w:fldCharType="begin"/>
          </w:r>
          <w:r>
            <w:instrText xml:space="preserve"> HYPERLINK \l "_Toc32466" </w:instrText>
          </w:r>
          <w:r>
            <w:fldChar w:fldCharType="separate"/>
          </w:r>
          <w:r>
            <w:rPr>
              <w:rFonts w:hint="eastAsia" w:ascii="仿宋_GB2312" w:hAnsi="仿宋_GB2312" w:eastAsia="仿宋_GB2312" w:cs="仿宋_GB2312"/>
            </w:rPr>
            <w:t>2、政府采购扶持政策</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_Toc32466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17</w:t>
          </w:r>
          <w:r>
            <w:rPr>
              <w:rFonts w:hint="eastAsia" w:ascii="仿宋_GB2312" w:hAnsi="仿宋_GB2312" w:eastAsia="仿宋_GB2312" w:cs="仿宋_GB2312"/>
            </w:rPr>
            <w:fldChar w:fldCharType="end"/>
          </w:r>
          <w:r>
            <w:rPr>
              <w:rFonts w:hint="eastAsia" w:ascii="仿宋_GB2312" w:hAnsi="仿宋_GB2312" w:eastAsia="仿宋_GB2312" w:cs="仿宋_GB2312"/>
            </w:rPr>
            <w:fldChar w:fldCharType="end"/>
          </w:r>
        </w:p>
        <w:p>
          <w:pPr>
            <w:pStyle w:val="34"/>
            <w:tabs>
              <w:tab w:val="right" w:leader="dot" w:pos="9638"/>
            </w:tabs>
            <w:rPr>
              <w:rFonts w:ascii="仿宋_GB2312" w:hAnsi="仿宋_GB2312" w:eastAsia="仿宋_GB2312" w:cs="仿宋_GB2312"/>
            </w:rPr>
          </w:pPr>
          <w:r>
            <w:fldChar w:fldCharType="begin"/>
          </w:r>
          <w:r>
            <w:instrText xml:space="preserve"> HYPERLINK \l "_Toc16597" </w:instrText>
          </w:r>
          <w:r>
            <w:fldChar w:fldCharType="separate"/>
          </w:r>
          <w:r>
            <w:rPr>
              <w:rFonts w:hint="eastAsia" w:ascii="仿宋_GB2312" w:hAnsi="仿宋_GB2312" w:eastAsia="仿宋_GB2312" w:cs="仿宋_GB2312"/>
            </w:rPr>
            <w:t>第五章  投标人须知前附表</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_Toc16597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19</w:t>
          </w:r>
          <w:r>
            <w:rPr>
              <w:rFonts w:hint="eastAsia" w:ascii="仿宋_GB2312" w:hAnsi="仿宋_GB2312" w:eastAsia="仿宋_GB2312" w:cs="仿宋_GB2312"/>
            </w:rPr>
            <w:fldChar w:fldCharType="end"/>
          </w:r>
          <w:r>
            <w:rPr>
              <w:rFonts w:hint="eastAsia" w:ascii="仿宋_GB2312" w:hAnsi="仿宋_GB2312" w:eastAsia="仿宋_GB2312" w:cs="仿宋_GB2312"/>
            </w:rPr>
            <w:fldChar w:fldCharType="end"/>
          </w:r>
        </w:p>
        <w:p>
          <w:pPr>
            <w:pStyle w:val="34"/>
            <w:tabs>
              <w:tab w:val="right" w:leader="dot" w:pos="9638"/>
            </w:tabs>
            <w:rPr>
              <w:rFonts w:ascii="仿宋_GB2312" w:hAnsi="仿宋_GB2312" w:eastAsia="仿宋_GB2312" w:cs="仿宋_GB2312"/>
            </w:rPr>
          </w:pPr>
          <w:r>
            <w:fldChar w:fldCharType="begin"/>
          </w:r>
          <w:r>
            <w:instrText xml:space="preserve"> HYPERLINK \l "_Toc4182" </w:instrText>
          </w:r>
          <w:r>
            <w:fldChar w:fldCharType="separate"/>
          </w:r>
          <w:r>
            <w:rPr>
              <w:rFonts w:hint="eastAsia" w:ascii="仿宋_GB2312" w:hAnsi="仿宋_GB2312" w:eastAsia="仿宋_GB2312" w:cs="仿宋_GB2312"/>
            </w:rPr>
            <w:t>第六章  投标人须知</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_Toc4182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20</w:t>
          </w:r>
          <w:r>
            <w:rPr>
              <w:rFonts w:hint="eastAsia" w:ascii="仿宋_GB2312" w:hAnsi="仿宋_GB2312" w:eastAsia="仿宋_GB2312" w:cs="仿宋_GB2312"/>
            </w:rPr>
            <w:fldChar w:fldCharType="end"/>
          </w:r>
          <w:r>
            <w:rPr>
              <w:rFonts w:hint="eastAsia" w:ascii="仿宋_GB2312" w:hAnsi="仿宋_GB2312" w:eastAsia="仿宋_GB2312" w:cs="仿宋_GB2312"/>
            </w:rPr>
            <w:fldChar w:fldCharType="end"/>
          </w:r>
        </w:p>
        <w:p>
          <w:pPr>
            <w:pStyle w:val="41"/>
            <w:tabs>
              <w:tab w:val="right" w:leader="dot" w:pos="9638"/>
            </w:tabs>
            <w:rPr>
              <w:rFonts w:ascii="仿宋_GB2312" w:hAnsi="仿宋_GB2312" w:eastAsia="仿宋_GB2312" w:cs="仿宋_GB2312"/>
            </w:rPr>
          </w:pPr>
          <w:r>
            <w:fldChar w:fldCharType="begin"/>
          </w:r>
          <w:r>
            <w:instrText xml:space="preserve"> HYPERLINK \l "_Toc23721" </w:instrText>
          </w:r>
          <w:r>
            <w:fldChar w:fldCharType="separate"/>
          </w:r>
          <w:r>
            <w:rPr>
              <w:rFonts w:hint="eastAsia" w:ascii="仿宋_GB2312" w:hAnsi="仿宋_GB2312" w:eastAsia="仿宋_GB2312" w:cs="仿宋_GB2312"/>
            </w:rPr>
            <w:t>一、说  明</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_Toc23721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20</w:t>
          </w:r>
          <w:r>
            <w:rPr>
              <w:rFonts w:hint="eastAsia" w:ascii="仿宋_GB2312" w:hAnsi="仿宋_GB2312" w:eastAsia="仿宋_GB2312" w:cs="仿宋_GB2312"/>
            </w:rPr>
            <w:fldChar w:fldCharType="end"/>
          </w:r>
          <w:r>
            <w:rPr>
              <w:rFonts w:hint="eastAsia" w:ascii="仿宋_GB2312" w:hAnsi="仿宋_GB2312" w:eastAsia="仿宋_GB2312" w:cs="仿宋_GB2312"/>
            </w:rPr>
            <w:fldChar w:fldCharType="end"/>
          </w:r>
        </w:p>
        <w:p>
          <w:pPr>
            <w:pStyle w:val="41"/>
            <w:tabs>
              <w:tab w:val="right" w:leader="dot" w:pos="9638"/>
            </w:tabs>
            <w:rPr>
              <w:rFonts w:ascii="仿宋_GB2312" w:hAnsi="仿宋_GB2312" w:eastAsia="仿宋_GB2312" w:cs="仿宋_GB2312"/>
            </w:rPr>
          </w:pPr>
          <w:r>
            <w:fldChar w:fldCharType="begin"/>
          </w:r>
          <w:r>
            <w:instrText xml:space="preserve"> HYPERLINK \l "_Toc5337" </w:instrText>
          </w:r>
          <w:r>
            <w:fldChar w:fldCharType="separate"/>
          </w:r>
          <w:r>
            <w:rPr>
              <w:rFonts w:hint="eastAsia" w:ascii="仿宋_GB2312" w:hAnsi="仿宋_GB2312" w:eastAsia="仿宋_GB2312" w:cs="仿宋_GB2312"/>
            </w:rPr>
            <w:t>二、招标文件说明</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_Toc5337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22</w:t>
          </w:r>
          <w:r>
            <w:rPr>
              <w:rFonts w:hint="eastAsia" w:ascii="仿宋_GB2312" w:hAnsi="仿宋_GB2312" w:eastAsia="仿宋_GB2312" w:cs="仿宋_GB2312"/>
            </w:rPr>
            <w:fldChar w:fldCharType="end"/>
          </w:r>
          <w:r>
            <w:rPr>
              <w:rFonts w:hint="eastAsia" w:ascii="仿宋_GB2312" w:hAnsi="仿宋_GB2312" w:eastAsia="仿宋_GB2312" w:cs="仿宋_GB2312"/>
            </w:rPr>
            <w:fldChar w:fldCharType="end"/>
          </w:r>
        </w:p>
        <w:p>
          <w:pPr>
            <w:pStyle w:val="41"/>
            <w:tabs>
              <w:tab w:val="right" w:leader="dot" w:pos="9638"/>
            </w:tabs>
            <w:rPr>
              <w:rFonts w:ascii="仿宋_GB2312" w:hAnsi="仿宋_GB2312" w:eastAsia="仿宋_GB2312" w:cs="仿宋_GB2312"/>
            </w:rPr>
          </w:pPr>
          <w:r>
            <w:fldChar w:fldCharType="begin"/>
          </w:r>
          <w:r>
            <w:instrText xml:space="preserve"> HYPERLINK \l "_Toc27581" </w:instrText>
          </w:r>
          <w:r>
            <w:fldChar w:fldCharType="separate"/>
          </w:r>
          <w:r>
            <w:rPr>
              <w:rFonts w:hint="eastAsia" w:ascii="仿宋_GB2312" w:hAnsi="仿宋_GB2312" w:eastAsia="仿宋_GB2312" w:cs="仿宋_GB2312"/>
            </w:rPr>
            <w:t>三、投标文件的编写</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_Toc27581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23</w:t>
          </w:r>
          <w:r>
            <w:rPr>
              <w:rFonts w:hint="eastAsia" w:ascii="仿宋_GB2312" w:hAnsi="仿宋_GB2312" w:eastAsia="仿宋_GB2312" w:cs="仿宋_GB2312"/>
            </w:rPr>
            <w:fldChar w:fldCharType="end"/>
          </w:r>
          <w:r>
            <w:rPr>
              <w:rFonts w:hint="eastAsia" w:ascii="仿宋_GB2312" w:hAnsi="仿宋_GB2312" w:eastAsia="仿宋_GB2312" w:cs="仿宋_GB2312"/>
            </w:rPr>
            <w:fldChar w:fldCharType="end"/>
          </w:r>
        </w:p>
        <w:p>
          <w:pPr>
            <w:pStyle w:val="41"/>
            <w:tabs>
              <w:tab w:val="right" w:leader="dot" w:pos="9638"/>
            </w:tabs>
            <w:rPr>
              <w:rFonts w:ascii="仿宋_GB2312" w:hAnsi="仿宋_GB2312" w:eastAsia="仿宋_GB2312" w:cs="仿宋_GB2312"/>
            </w:rPr>
          </w:pPr>
          <w:r>
            <w:fldChar w:fldCharType="begin"/>
          </w:r>
          <w:r>
            <w:instrText xml:space="preserve"> HYPERLINK \l "_Toc9186" </w:instrText>
          </w:r>
          <w:r>
            <w:fldChar w:fldCharType="separate"/>
          </w:r>
          <w:r>
            <w:rPr>
              <w:rFonts w:hint="eastAsia" w:ascii="仿宋_GB2312" w:hAnsi="仿宋_GB2312" w:eastAsia="仿宋_GB2312" w:cs="仿宋_GB2312"/>
            </w:rPr>
            <w:t>四、投标文件的递交</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_Toc9186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25</w:t>
          </w:r>
          <w:r>
            <w:rPr>
              <w:rFonts w:hint="eastAsia" w:ascii="仿宋_GB2312" w:hAnsi="仿宋_GB2312" w:eastAsia="仿宋_GB2312" w:cs="仿宋_GB2312"/>
            </w:rPr>
            <w:fldChar w:fldCharType="end"/>
          </w:r>
          <w:r>
            <w:rPr>
              <w:rFonts w:hint="eastAsia" w:ascii="仿宋_GB2312" w:hAnsi="仿宋_GB2312" w:eastAsia="仿宋_GB2312" w:cs="仿宋_GB2312"/>
            </w:rPr>
            <w:fldChar w:fldCharType="end"/>
          </w:r>
        </w:p>
        <w:p>
          <w:pPr>
            <w:pStyle w:val="41"/>
            <w:tabs>
              <w:tab w:val="right" w:leader="dot" w:pos="9638"/>
            </w:tabs>
            <w:rPr>
              <w:rFonts w:ascii="仿宋_GB2312" w:hAnsi="仿宋_GB2312" w:eastAsia="仿宋_GB2312" w:cs="仿宋_GB2312"/>
            </w:rPr>
          </w:pPr>
          <w:r>
            <w:fldChar w:fldCharType="begin"/>
          </w:r>
          <w:r>
            <w:instrText xml:space="preserve"> HYPERLINK \l "_Toc21360" </w:instrText>
          </w:r>
          <w:r>
            <w:fldChar w:fldCharType="separate"/>
          </w:r>
          <w:r>
            <w:rPr>
              <w:rFonts w:hint="eastAsia" w:ascii="仿宋_GB2312" w:hAnsi="仿宋_GB2312" w:eastAsia="仿宋_GB2312" w:cs="仿宋_GB2312"/>
            </w:rPr>
            <w:t>五、开标和评标</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_Toc21360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27</w:t>
          </w:r>
          <w:r>
            <w:rPr>
              <w:rFonts w:hint="eastAsia" w:ascii="仿宋_GB2312" w:hAnsi="仿宋_GB2312" w:eastAsia="仿宋_GB2312" w:cs="仿宋_GB2312"/>
            </w:rPr>
            <w:fldChar w:fldCharType="end"/>
          </w:r>
          <w:r>
            <w:rPr>
              <w:rFonts w:hint="eastAsia" w:ascii="仿宋_GB2312" w:hAnsi="仿宋_GB2312" w:eastAsia="仿宋_GB2312" w:cs="仿宋_GB2312"/>
            </w:rPr>
            <w:fldChar w:fldCharType="end"/>
          </w:r>
        </w:p>
        <w:p>
          <w:pPr>
            <w:pStyle w:val="41"/>
            <w:tabs>
              <w:tab w:val="right" w:leader="dot" w:pos="9638"/>
            </w:tabs>
            <w:rPr>
              <w:rFonts w:ascii="仿宋_GB2312" w:hAnsi="仿宋_GB2312" w:eastAsia="仿宋_GB2312" w:cs="仿宋_GB2312"/>
            </w:rPr>
          </w:pPr>
          <w:r>
            <w:fldChar w:fldCharType="begin"/>
          </w:r>
          <w:r>
            <w:instrText xml:space="preserve"> HYPERLINK \l "_Toc20862" </w:instrText>
          </w:r>
          <w:r>
            <w:fldChar w:fldCharType="separate"/>
          </w:r>
          <w:r>
            <w:rPr>
              <w:rFonts w:hint="eastAsia" w:ascii="仿宋_GB2312" w:hAnsi="仿宋_GB2312" w:eastAsia="仿宋_GB2312" w:cs="仿宋_GB2312"/>
            </w:rPr>
            <w:t>六、授予合同</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_Toc20862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29</w:t>
          </w:r>
          <w:r>
            <w:rPr>
              <w:rFonts w:hint="eastAsia" w:ascii="仿宋_GB2312" w:hAnsi="仿宋_GB2312" w:eastAsia="仿宋_GB2312" w:cs="仿宋_GB2312"/>
            </w:rPr>
            <w:fldChar w:fldCharType="end"/>
          </w:r>
          <w:r>
            <w:rPr>
              <w:rFonts w:hint="eastAsia" w:ascii="仿宋_GB2312" w:hAnsi="仿宋_GB2312" w:eastAsia="仿宋_GB2312" w:cs="仿宋_GB2312"/>
            </w:rPr>
            <w:fldChar w:fldCharType="end"/>
          </w:r>
        </w:p>
        <w:p>
          <w:pPr>
            <w:pStyle w:val="41"/>
            <w:tabs>
              <w:tab w:val="right" w:leader="dot" w:pos="9638"/>
            </w:tabs>
            <w:rPr>
              <w:rFonts w:ascii="仿宋_GB2312" w:hAnsi="仿宋_GB2312" w:eastAsia="仿宋_GB2312" w:cs="仿宋_GB2312"/>
            </w:rPr>
          </w:pPr>
          <w:r>
            <w:fldChar w:fldCharType="begin"/>
          </w:r>
          <w:r>
            <w:instrText xml:space="preserve"> HYPERLINK \l "_Toc13085" </w:instrText>
          </w:r>
          <w:r>
            <w:fldChar w:fldCharType="separate"/>
          </w:r>
          <w:r>
            <w:rPr>
              <w:rFonts w:hint="eastAsia" w:ascii="仿宋_GB2312" w:hAnsi="仿宋_GB2312" w:eastAsia="仿宋_GB2312" w:cs="仿宋_GB2312"/>
            </w:rPr>
            <w:t>七、质疑处理</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_Toc13085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30</w:t>
          </w:r>
          <w:r>
            <w:rPr>
              <w:rFonts w:hint="eastAsia" w:ascii="仿宋_GB2312" w:hAnsi="仿宋_GB2312" w:eastAsia="仿宋_GB2312" w:cs="仿宋_GB2312"/>
            </w:rPr>
            <w:fldChar w:fldCharType="end"/>
          </w:r>
          <w:r>
            <w:rPr>
              <w:rFonts w:hint="eastAsia" w:ascii="仿宋_GB2312" w:hAnsi="仿宋_GB2312" w:eastAsia="仿宋_GB2312" w:cs="仿宋_GB2312"/>
            </w:rPr>
            <w:fldChar w:fldCharType="end"/>
          </w:r>
        </w:p>
        <w:p>
          <w:pPr>
            <w:pStyle w:val="34"/>
            <w:tabs>
              <w:tab w:val="right" w:leader="dot" w:pos="9638"/>
            </w:tabs>
            <w:rPr>
              <w:rFonts w:ascii="仿宋_GB2312" w:hAnsi="仿宋_GB2312" w:eastAsia="仿宋_GB2312" w:cs="仿宋_GB2312"/>
            </w:rPr>
          </w:pPr>
          <w:r>
            <w:fldChar w:fldCharType="begin"/>
          </w:r>
          <w:r>
            <w:instrText xml:space="preserve"> HYPERLINK \l "_Toc13590" </w:instrText>
          </w:r>
          <w:r>
            <w:fldChar w:fldCharType="separate"/>
          </w:r>
          <w:r>
            <w:rPr>
              <w:rFonts w:hint="eastAsia" w:ascii="仿宋_GB2312" w:hAnsi="仿宋_GB2312" w:eastAsia="仿宋_GB2312" w:cs="仿宋_GB2312"/>
            </w:rPr>
            <w:t>第七章  投标文件格式</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_Toc13590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33</w:t>
          </w:r>
          <w:r>
            <w:rPr>
              <w:rFonts w:hint="eastAsia" w:ascii="仿宋_GB2312" w:hAnsi="仿宋_GB2312" w:eastAsia="仿宋_GB2312" w:cs="仿宋_GB2312"/>
            </w:rPr>
            <w:fldChar w:fldCharType="end"/>
          </w:r>
          <w:r>
            <w:rPr>
              <w:rFonts w:hint="eastAsia" w:ascii="仿宋_GB2312" w:hAnsi="仿宋_GB2312" w:eastAsia="仿宋_GB2312" w:cs="仿宋_GB2312"/>
            </w:rPr>
            <w:fldChar w:fldCharType="end"/>
          </w:r>
        </w:p>
        <w:p>
          <w:pPr>
            <w:pStyle w:val="41"/>
            <w:tabs>
              <w:tab w:val="right" w:leader="dot" w:pos="9638"/>
            </w:tabs>
            <w:rPr>
              <w:rFonts w:ascii="仿宋_GB2312" w:hAnsi="仿宋_GB2312" w:eastAsia="仿宋_GB2312" w:cs="仿宋_GB2312"/>
            </w:rPr>
          </w:pPr>
          <w:r>
            <w:fldChar w:fldCharType="begin"/>
          </w:r>
          <w:r>
            <w:instrText xml:space="preserve"> HYPERLINK \l "_Toc19484" </w:instrText>
          </w:r>
          <w:r>
            <w:fldChar w:fldCharType="separate"/>
          </w:r>
          <w:r>
            <w:rPr>
              <w:rFonts w:hint="eastAsia" w:ascii="仿宋_GB2312" w:hAnsi="仿宋_GB2312" w:eastAsia="仿宋_GB2312" w:cs="仿宋_GB2312"/>
            </w:rPr>
            <w:t>投标文件编制说明</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_Toc19484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33</w:t>
          </w:r>
          <w:r>
            <w:rPr>
              <w:rFonts w:hint="eastAsia" w:ascii="仿宋_GB2312" w:hAnsi="仿宋_GB2312" w:eastAsia="仿宋_GB2312" w:cs="仿宋_GB2312"/>
            </w:rPr>
            <w:fldChar w:fldCharType="end"/>
          </w:r>
          <w:r>
            <w:rPr>
              <w:rFonts w:hint="eastAsia" w:ascii="仿宋_GB2312" w:hAnsi="仿宋_GB2312" w:eastAsia="仿宋_GB2312" w:cs="仿宋_GB2312"/>
            </w:rPr>
            <w:fldChar w:fldCharType="end"/>
          </w:r>
        </w:p>
        <w:p>
          <w:pPr>
            <w:pStyle w:val="41"/>
            <w:tabs>
              <w:tab w:val="right" w:leader="dot" w:pos="9638"/>
            </w:tabs>
            <w:rPr>
              <w:rFonts w:ascii="仿宋_GB2312" w:hAnsi="仿宋_GB2312" w:eastAsia="仿宋_GB2312" w:cs="仿宋_GB2312"/>
            </w:rPr>
          </w:pPr>
          <w:r>
            <w:fldChar w:fldCharType="begin"/>
          </w:r>
          <w:r>
            <w:instrText xml:space="preserve"> HYPERLINK \l "_Toc15339" </w:instrText>
          </w:r>
          <w:r>
            <w:fldChar w:fldCharType="separate"/>
          </w:r>
          <w:r>
            <w:rPr>
              <w:rFonts w:hint="eastAsia" w:ascii="仿宋_GB2312" w:hAnsi="仿宋_GB2312" w:eastAsia="仿宋_GB2312" w:cs="仿宋_GB2312"/>
            </w:rPr>
            <w:t>投标文件格式</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_Toc15339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35</w:t>
          </w:r>
          <w:r>
            <w:rPr>
              <w:rFonts w:hint="eastAsia" w:ascii="仿宋_GB2312" w:hAnsi="仿宋_GB2312" w:eastAsia="仿宋_GB2312" w:cs="仿宋_GB2312"/>
            </w:rPr>
            <w:fldChar w:fldCharType="end"/>
          </w:r>
          <w:r>
            <w:rPr>
              <w:rFonts w:hint="eastAsia" w:ascii="仿宋_GB2312" w:hAnsi="仿宋_GB2312" w:eastAsia="仿宋_GB2312" w:cs="仿宋_GB2312"/>
            </w:rPr>
            <w:fldChar w:fldCharType="end"/>
          </w:r>
        </w:p>
        <w:p>
          <w:pPr>
            <w:pStyle w:val="41"/>
            <w:tabs>
              <w:tab w:val="right" w:leader="dot" w:pos="9638"/>
            </w:tabs>
            <w:rPr>
              <w:rFonts w:ascii="仿宋_GB2312" w:hAnsi="仿宋_GB2312" w:eastAsia="仿宋_GB2312" w:cs="仿宋_GB2312"/>
            </w:rPr>
          </w:pPr>
          <w:r>
            <w:fldChar w:fldCharType="begin"/>
          </w:r>
          <w:r>
            <w:instrText xml:space="preserve"> HYPERLINK \l "_Toc27335" </w:instrText>
          </w:r>
          <w:r>
            <w:fldChar w:fldCharType="separate"/>
          </w:r>
          <w:r>
            <w:rPr>
              <w:rFonts w:hint="eastAsia" w:ascii="仿宋_GB2312" w:hAnsi="仿宋_GB2312" w:eastAsia="仿宋_GB2312" w:cs="仿宋_GB2312"/>
            </w:rPr>
            <w:t>政府采购违法行为风险知悉确认书</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_Toc27335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36</w:t>
          </w:r>
          <w:r>
            <w:rPr>
              <w:rFonts w:hint="eastAsia" w:ascii="仿宋_GB2312" w:hAnsi="仿宋_GB2312" w:eastAsia="仿宋_GB2312" w:cs="仿宋_GB2312"/>
            </w:rPr>
            <w:fldChar w:fldCharType="end"/>
          </w:r>
          <w:r>
            <w:rPr>
              <w:rFonts w:hint="eastAsia" w:ascii="仿宋_GB2312" w:hAnsi="仿宋_GB2312" w:eastAsia="仿宋_GB2312" w:cs="仿宋_GB2312"/>
            </w:rPr>
            <w:fldChar w:fldCharType="end"/>
          </w:r>
        </w:p>
        <w:p>
          <w:pPr>
            <w:pStyle w:val="41"/>
            <w:tabs>
              <w:tab w:val="right" w:leader="dot" w:pos="9638"/>
            </w:tabs>
            <w:rPr>
              <w:rFonts w:ascii="仿宋_GB2312" w:hAnsi="仿宋_GB2312" w:eastAsia="仿宋_GB2312" w:cs="仿宋_GB2312"/>
            </w:rPr>
          </w:pPr>
          <w:r>
            <w:fldChar w:fldCharType="begin"/>
          </w:r>
          <w:r>
            <w:instrText xml:space="preserve"> HYPERLINK \l "_Toc19594" </w:instrText>
          </w:r>
          <w:r>
            <w:fldChar w:fldCharType="separate"/>
          </w:r>
          <w:r>
            <w:rPr>
              <w:rFonts w:hint="eastAsia" w:ascii="仿宋_GB2312" w:hAnsi="仿宋_GB2312" w:eastAsia="仿宋_GB2312" w:cs="仿宋_GB2312"/>
            </w:rPr>
            <w:t>评标指引表</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_Toc19594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38</w:t>
          </w:r>
          <w:r>
            <w:rPr>
              <w:rFonts w:hint="eastAsia" w:ascii="仿宋_GB2312" w:hAnsi="仿宋_GB2312" w:eastAsia="仿宋_GB2312" w:cs="仿宋_GB2312"/>
            </w:rPr>
            <w:fldChar w:fldCharType="end"/>
          </w:r>
          <w:r>
            <w:rPr>
              <w:rFonts w:hint="eastAsia" w:ascii="仿宋_GB2312" w:hAnsi="仿宋_GB2312" w:eastAsia="仿宋_GB2312" w:cs="仿宋_GB2312"/>
            </w:rPr>
            <w:fldChar w:fldCharType="end"/>
          </w:r>
        </w:p>
        <w:p>
          <w:pPr>
            <w:pStyle w:val="34"/>
            <w:tabs>
              <w:tab w:val="right" w:leader="dot" w:pos="9638"/>
            </w:tabs>
            <w:rPr>
              <w:rFonts w:ascii="仿宋_GB2312" w:hAnsi="仿宋_GB2312" w:eastAsia="仿宋_GB2312" w:cs="仿宋_GB2312"/>
            </w:rPr>
          </w:pPr>
          <w:r>
            <w:fldChar w:fldCharType="begin"/>
          </w:r>
          <w:r>
            <w:instrText xml:space="preserve"> HYPERLINK \l "_Toc24748" </w:instrText>
          </w:r>
          <w:r>
            <w:fldChar w:fldCharType="separate"/>
          </w:r>
          <w:r>
            <w:rPr>
              <w:rFonts w:hint="eastAsia" w:ascii="仿宋_GB2312" w:hAnsi="仿宋_GB2312" w:eastAsia="仿宋_GB2312" w:cs="仿宋_GB2312"/>
            </w:rPr>
            <w:t>第八章  合同条款</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_Toc24748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55</w:t>
          </w:r>
          <w:r>
            <w:rPr>
              <w:rFonts w:hint="eastAsia" w:ascii="仿宋_GB2312" w:hAnsi="仿宋_GB2312" w:eastAsia="仿宋_GB2312" w:cs="仿宋_GB2312"/>
            </w:rPr>
            <w:fldChar w:fldCharType="end"/>
          </w:r>
          <w:r>
            <w:rPr>
              <w:rFonts w:hint="eastAsia" w:ascii="仿宋_GB2312" w:hAnsi="仿宋_GB2312" w:eastAsia="仿宋_GB2312" w:cs="仿宋_GB2312"/>
            </w:rPr>
            <w:fldChar w:fldCharType="end"/>
          </w:r>
        </w:p>
        <w:p>
          <w:pPr>
            <w:pStyle w:val="34"/>
            <w:tabs>
              <w:tab w:val="right" w:leader="dot" w:pos="9638"/>
            </w:tabs>
            <w:rPr>
              <w:rFonts w:ascii="仿宋_GB2312" w:hAnsi="仿宋_GB2312" w:eastAsia="仿宋_GB2312" w:cs="仿宋_GB2312"/>
            </w:rPr>
          </w:pPr>
          <w:r>
            <w:fldChar w:fldCharType="begin"/>
          </w:r>
          <w:r>
            <w:instrText xml:space="preserve"> HYPERLINK \l "_Toc10928" </w:instrText>
          </w:r>
          <w:r>
            <w:fldChar w:fldCharType="separate"/>
          </w:r>
          <w:r>
            <w:rPr>
              <w:rFonts w:hint="eastAsia" w:ascii="仿宋_GB2312" w:hAnsi="仿宋_GB2312" w:eastAsia="仿宋_GB2312" w:cs="仿宋_GB2312"/>
            </w:rPr>
            <w:t>第九章  附件</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_Toc10928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58</w:t>
          </w:r>
          <w:r>
            <w:rPr>
              <w:rFonts w:hint="eastAsia" w:ascii="仿宋_GB2312" w:hAnsi="仿宋_GB2312" w:eastAsia="仿宋_GB2312" w:cs="仿宋_GB2312"/>
            </w:rPr>
            <w:fldChar w:fldCharType="end"/>
          </w:r>
          <w:r>
            <w:rPr>
              <w:rFonts w:hint="eastAsia" w:ascii="仿宋_GB2312" w:hAnsi="仿宋_GB2312" w:eastAsia="仿宋_GB2312" w:cs="仿宋_GB2312"/>
            </w:rPr>
            <w:fldChar w:fldCharType="end"/>
          </w:r>
        </w:p>
        <w:p>
          <w:pPr>
            <w:pStyle w:val="25"/>
            <w:tabs>
              <w:tab w:val="right" w:leader="dot" w:pos="9638"/>
            </w:tabs>
            <w:rPr>
              <w:rFonts w:ascii="仿宋_GB2312" w:hAnsi="仿宋_GB2312" w:eastAsia="仿宋_GB2312" w:cs="仿宋_GB2312"/>
            </w:rPr>
          </w:pPr>
          <w:r>
            <w:fldChar w:fldCharType="begin"/>
          </w:r>
          <w:r>
            <w:instrText xml:space="preserve"> HYPERLINK \l "_Toc24920" </w:instrText>
          </w:r>
          <w:r>
            <w:fldChar w:fldCharType="separate"/>
          </w:r>
          <w:r>
            <w:rPr>
              <w:rFonts w:hint="eastAsia" w:ascii="仿宋_GB2312" w:hAnsi="仿宋_GB2312" w:eastAsia="仿宋_GB2312" w:cs="仿宋_GB2312"/>
              <w:bCs/>
              <w:kern w:val="0"/>
              <w:szCs w:val="32"/>
            </w:rPr>
            <w:t>一、财政部 工业和信息化部关于印发《政府采购促进中小企业发展管理办法》的通知</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_Toc24920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58</w:t>
          </w:r>
          <w:r>
            <w:rPr>
              <w:rFonts w:hint="eastAsia" w:ascii="仿宋_GB2312" w:hAnsi="仿宋_GB2312" w:eastAsia="仿宋_GB2312" w:cs="仿宋_GB2312"/>
            </w:rPr>
            <w:fldChar w:fldCharType="end"/>
          </w:r>
          <w:r>
            <w:rPr>
              <w:rFonts w:hint="eastAsia" w:ascii="仿宋_GB2312" w:hAnsi="仿宋_GB2312" w:eastAsia="仿宋_GB2312" w:cs="仿宋_GB2312"/>
            </w:rPr>
            <w:fldChar w:fldCharType="end"/>
          </w:r>
        </w:p>
        <w:p>
          <w:pPr>
            <w:pStyle w:val="25"/>
            <w:tabs>
              <w:tab w:val="right" w:leader="dot" w:pos="9638"/>
            </w:tabs>
            <w:rPr>
              <w:rFonts w:ascii="仿宋_GB2312" w:hAnsi="仿宋_GB2312" w:eastAsia="仿宋_GB2312" w:cs="仿宋_GB2312"/>
            </w:rPr>
          </w:pPr>
          <w:r>
            <w:fldChar w:fldCharType="begin"/>
          </w:r>
          <w:r>
            <w:instrText xml:space="preserve"> HYPERLINK \l "_Toc18292" </w:instrText>
          </w:r>
          <w:r>
            <w:fldChar w:fldCharType="separate"/>
          </w:r>
          <w:r>
            <w:rPr>
              <w:rFonts w:hint="eastAsia" w:ascii="仿宋_GB2312" w:hAnsi="仿宋_GB2312" w:eastAsia="仿宋_GB2312" w:cs="仿宋_GB2312"/>
              <w:bCs/>
              <w:kern w:val="0"/>
              <w:szCs w:val="32"/>
            </w:rPr>
            <w:t>二、关于印发中小企业划型标准规定的通知</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_Toc18292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62</w:t>
          </w:r>
          <w:r>
            <w:rPr>
              <w:rFonts w:hint="eastAsia" w:ascii="仿宋_GB2312" w:hAnsi="仿宋_GB2312" w:eastAsia="仿宋_GB2312" w:cs="仿宋_GB2312"/>
            </w:rPr>
            <w:fldChar w:fldCharType="end"/>
          </w:r>
          <w:r>
            <w:rPr>
              <w:rFonts w:hint="eastAsia" w:ascii="仿宋_GB2312" w:hAnsi="仿宋_GB2312" w:eastAsia="仿宋_GB2312" w:cs="仿宋_GB2312"/>
            </w:rPr>
            <w:fldChar w:fldCharType="end"/>
          </w:r>
        </w:p>
        <w:p>
          <w:pPr>
            <w:pStyle w:val="25"/>
            <w:tabs>
              <w:tab w:val="right" w:leader="dot" w:pos="9638"/>
            </w:tabs>
            <w:rPr>
              <w:rFonts w:ascii="仿宋_GB2312" w:hAnsi="仿宋_GB2312" w:eastAsia="仿宋_GB2312" w:cs="仿宋_GB2312"/>
            </w:rPr>
          </w:pPr>
          <w:r>
            <w:fldChar w:fldCharType="begin"/>
          </w:r>
          <w:r>
            <w:instrText xml:space="preserve"> HYPERLINK \l "_Toc24152" </w:instrText>
          </w:r>
          <w:r>
            <w:fldChar w:fldCharType="separate"/>
          </w:r>
          <w:r>
            <w:rPr>
              <w:rFonts w:hint="eastAsia" w:ascii="仿宋_GB2312" w:hAnsi="仿宋_GB2312" w:eastAsia="仿宋_GB2312" w:cs="仿宋_GB2312"/>
              <w:kern w:val="0"/>
              <w:szCs w:val="32"/>
            </w:rPr>
            <w:t>三、国家统计局关于印发《统计上大中小微型企业划分办法 （2017）》的通知 </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_Toc24152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65</w:t>
          </w:r>
          <w:r>
            <w:rPr>
              <w:rFonts w:hint="eastAsia" w:ascii="仿宋_GB2312" w:hAnsi="仿宋_GB2312" w:eastAsia="仿宋_GB2312" w:cs="仿宋_GB2312"/>
            </w:rPr>
            <w:fldChar w:fldCharType="end"/>
          </w:r>
          <w:r>
            <w:rPr>
              <w:rFonts w:hint="eastAsia" w:ascii="仿宋_GB2312" w:hAnsi="仿宋_GB2312" w:eastAsia="仿宋_GB2312" w:cs="仿宋_GB2312"/>
            </w:rPr>
            <w:fldChar w:fldCharType="end"/>
          </w:r>
        </w:p>
        <w:p>
          <w:pPr>
            <w:pStyle w:val="25"/>
            <w:tabs>
              <w:tab w:val="right" w:leader="dot" w:pos="9638"/>
            </w:tabs>
            <w:rPr>
              <w:rFonts w:ascii="仿宋_GB2312" w:hAnsi="仿宋_GB2312" w:eastAsia="仿宋_GB2312" w:cs="仿宋_GB2312"/>
            </w:rPr>
          </w:pPr>
          <w:r>
            <w:fldChar w:fldCharType="begin"/>
          </w:r>
          <w:r>
            <w:instrText xml:space="preserve"> HYPERLINK \l "_Toc18360" </w:instrText>
          </w:r>
          <w:r>
            <w:fldChar w:fldCharType="separate"/>
          </w:r>
          <w:r>
            <w:rPr>
              <w:rFonts w:hint="eastAsia" w:ascii="仿宋_GB2312" w:hAnsi="仿宋_GB2312" w:eastAsia="仿宋_GB2312" w:cs="仿宋_GB2312"/>
              <w:bCs/>
              <w:kern w:val="0"/>
              <w:szCs w:val="32"/>
            </w:rPr>
            <w:t>四、财政部 民政部 中国残疾人联合会关于促进残疾人就业 政府采购政策的通知</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_Toc18360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68</w:t>
          </w:r>
          <w:r>
            <w:rPr>
              <w:rFonts w:hint="eastAsia" w:ascii="仿宋_GB2312" w:hAnsi="仿宋_GB2312" w:eastAsia="仿宋_GB2312" w:cs="仿宋_GB2312"/>
            </w:rPr>
            <w:fldChar w:fldCharType="end"/>
          </w:r>
          <w:r>
            <w:rPr>
              <w:rFonts w:hint="eastAsia" w:ascii="仿宋_GB2312" w:hAnsi="仿宋_GB2312" w:eastAsia="仿宋_GB2312" w:cs="仿宋_GB2312"/>
            </w:rPr>
            <w:fldChar w:fldCharType="end"/>
          </w:r>
        </w:p>
        <w:p>
          <w:pPr>
            <w:pStyle w:val="25"/>
            <w:tabs>
              <w:tab w:val="right" w:leader="dot" w:pos="9638"/>
            </w:tabs>
          </w:pPr>
          <w:r>
            <w:fldChar w:fldCharType="begin"/>
          </w:r>
          <w:r>
            <w:instrText xml:space="preserve"> HYPERLINK \l "_Toc9314" </w:instrText>
          </w:r>
          <w:r>
            <w:fldChar w:fldCharType="separate"/>
          </w:r>
          <w:r>
            <w:rPr>
              <w:rFonts w:hint="eastAsia" w:ascii="仿宋_GB2312" w:hAnsi="仿宋_GB2312" w:eastAsia="仿宋_GB2312" w:cs="仿宋_GB2312"/>
              <w:bCs/>
              <w:kern w:val="0"/>
              <w:szCs w:val="32"/>
            </w:rPr>
            <w:t>五、财政部 司法部关于政府采购支持监狱企业发展有关问题的通知</w:t>
          </w:r>
          <w:r>
            <w:rPr>
              <w:rFonts w:hint="eastAsia" w:ascii="仿宋_GB2312" w:hAnsi="仿宋_GB2312" w:eastAsia="仿宋_GB2312" w:cs="仿宋_GB2312"/>
            </w:rPr>
            <w:tab/>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PAGEREF _Toc9314 \h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69</w:t>
          </w:r>
          <w:r>
            <w:rPr>
              <w:rFonts w:hint="eastAsia" w:ascii="仿宋_GB2312" w:hAnsi="仿宋_GB2312" w:eastAsia="仿宋_GB2312" w:cs="仿宋_GB2312"/>
            </w:rPr>
            <w:fldChar w:fldCharType="end"/>
          </w:r>
          <w:r>
            <w:rPr>
              <w:rFonts w:hint="eastAsia" w:ascii="仿宋_GB2312" w:hAnsi="仿宋_GB2312" w:eastAsia="仿宋_GB2312" w:cs="仿宋_GB2312"/>
            </w:rPr>
            <w:fldChar w:fldCharType="end"/>
          </w:r>
        </w:p>
        <w:p>
          <w:pPr>
            <w:pStyle w:val="41"/>
            <w:tabs>
              <w:tab w:val="right" w:leader="dot" w:pos="9628"/>
            </w:tabs>
            <w:spacing w:line="360" w:lineRule="exact"/>
          </w:pPr>
          <w:r>
            <w:rPr>
              <w:rFonts w:hint="eastAsia" w:ascii="仿宋_GB2312" w:eastAsia="仿宋_GB2312"/>
            </w:rPr>
            <w:fldChar w:fldCharType="end"/>
          </w:r>
        </w:p>
      </w:sdtContent>
    </w:sdt>
    <w:p>
      <w:pPr>
        <w:widowControl/>
        <w:jc w:val="left"/>
      </w:pPr>
      <w:r>
        <w:br w:type="page"/>
      </w:r>
    </w:p>
    <w:p/>
    <w:p>
      <w:pPr>
        <w:pStyle w:val="3"/>
      </w:pPr>
      <w:bookmarkStart w:id="0" w:name="_Toc9469"/>
      <w:r>
        <w:rPr>
          <w:rFonts w:hint="eastAsia"/>
        </w:rPr>
        <w:t>第一章  投标邀请</w:t>
      </w:r>
      <w:bookmarkEnd w:id="0"/>
    </w:p>
    <w:p>
      <w:pPr>
        <w:pBdr>
          <w:top w:val="single" w:color="auto" w:sz="4" w:space="1"/>
          <w:left w:val="single" w:color="auto" w:sz="4" w:space="0"/>
          <w:bottom w:val="single" w:color="auto" w:sz="4" w:space="1"/>
          <w:right w:val="single" w:color="auto" w:sz="4" w:space="4"/>
        </w:pBdr>
        <w:spacing w:line="360" w:lineRule="auto"/>
        <w:ind w:firstLine="420" w:firstLineChars="200"/>
        <w:rPr>
          <w:rFonts w:ascii="宋体" w:hAnsi="宋体" w:cs="Arial Unicode MS"/>
          <w:snapToGrid w:val="0"/>
          <w:kern w:val="0"/>
          <w:szCs w:val="21"/>
        </w:rPr>
      </w:pPr>
      <w:r>
        <w:rPr>
          <w:rFonts w:hint="eastAsia" w:ascii="宋体" w:hAnsi="宋体" w:cs="Arial Unicode MS"/>
          <w:snapToGrid w:val="0"/>
          <w:kern w:val="0"/>
          <w:szCs w:val="21"/>
        </w:rPr>
        <w:t>项目概况</w:t>
      </w:r>
    </w:p>
    <w:p>
      <w:pPr>
        <w:pBdr>
          <w:top w:val="single" w:color="auto" w:sz="4" w:space="1"/>
          <w:left w:val="single" w:color="auto" w:sz="4" w:space="0"/>
          <w:bottom w:val="single" w:color="auto" w:sz="4" w:space="1"/>
          <w:right w:val="single" w:color="auto" w:sz="4" w:space="4"/>
        </w:pBdr>
        <w:spacing w:line="360" w:lineRule="auto"/>
        <w:ind w:firstLine="420" w:firstLineChars="200"/>
        <w:rPr>
          <w:rFonts w:ascii="宋体" w:hAnsi="宋体" w:cs="Arial Unicode MS"/>
          <w:snapToGrid w:val="0"/>
          <w:kern w:val="0"/>
          <w:szCs w:val="21"/>
        </w:rPr>
      </w:pPr>
      <w:r>
        <w:rPr>
          <w:rFonts w:hint="eastAsia" w:ascii="宋体" w:hAnsi="宋体"/>
          <w:snapToGrid w:val="0"/>
          <w:szCs w:val="21"/>
          <w:u w:val="single"/>
        </w:rPr>
        <w:t>推广开展知识产权领域以信用为基础的分级分类监管工作</w:t>
      </w:r>
      <w:r>
        <w:rPr>
          <w:rFonts w:hint="eastAsia" w:ascii="宋体" w:hAnsi="宋体" w:cs="Arial Unicode MS"/>
          <w:snapToGrid w:val="0"/>
          <w:kern w:val="0"/>
          <w:szCs w:val="21"/>
        </w:rPr>
        <w:t>招标项目的潜在投标人应在</w:t>
      </w:r>
      <w:r>
        <w:rPr>
          <w:rFonts w:hint="eastAsia" w:ascii="宋体" w:hAnsi="宋体"/>
          <w:snapToGrid w:val="0"/>
          <w:szCs w:val="21"/>
          <w:u w:val="single"/>
        </w:rPr>
        <w:t>深圳市福田区民田路171号新华保险大厦903</w:t>
      </w:r>
      <w:r>
        <w:rPr>
          <w:rFonts w:hint="eastAsia" w:ascii="宋体" w:hAnsi="宋体" w:cs="Arial Unicode MS"/>
          <w:snapToGrid w:val="0"/>
          <w:kern w:val="0"/>
          <w:szCs w:val="21"/>
        </w:rPr>
        <w:t>获取招标文件，并于</w:t>
      </w:r>
      <w:r>
        <w:rPr>
          <w:rFonts w:hint="eastAsia" w:ascii="宋体" w:hAnsi="宋体" w:cs="Arial Unicode MS"/>
          <w:snapToGrid w:val="0"/>
          <w:kern w:val="0"/>
          <w:szCs w:val="21"/>
          <w:u w:val="single"/>
        </w:rPr>
        <w:t>2023年</w:t>
      </w:r>
      <w:r>
        <w:rPr>
          <w:rFonts w:hint="eastAsia" w:ascii="宋体" w:hAnsi="宋体" w:cs="Arial Unicode MS"/>
          <w:snapToGrid w:val="0"/>
          <w:kern w:val="0"/>
          <w:szCs w:val="21"/>
          <w:u w:val="single"/>
          <w:lang w:val="en-US" w:eastAsia="zh-CN"/>
        </w:rPr>
        <w:t>3</w:t>
      </w:r>
      <w:r>
        <w:rPr>
          <w:rFonts w:hint="eastAsia" w:ascii="宋体" w:hAnsi="宋体" w:cs="Arial Unicode MS"/>
          <w:snapToGrid w:val="0"/>
          <w:kern w:val="0"/>
          <w:szCs w:val="21"/>
          <w:u w:val="single"/>
        </w:rPr>
        <w:t>月</w:t>
      </w:r>
      <w:r>
        <w:rPr>
          <w:rFonts w:hint="eastAsia" w:ascii="宋体" w:hAnsi="宋体" w:cs="Arial Unicode MS"/>
          <w:snapToGrid w:val="0"/>
          <w:kern w:val="0"/>
          <w:szCs w:val="21"/>
          <w:u w:val="single"/>
          <w:lang w:val="en-US" w:eastAsia="zh-CN"/>
        </w:rPr>
        <w:t>20</w:t>
      </w:r>
      <w:r>
        <w:rPr>
          <w:rFonts w:hint="eastAsia" w:ascii="宋体" w:hAnsi="宋体" w:cs="Arial Unicode MS"/>
          <w:snapToGrid w:val="0"/>
          <w:kern w:val="0"/>
          <w:szCs w:val="21"/>
          <w:u w:val="single"/>
        </w:rPr>
        <w:t>日</w:t>
      </w:r>
      <w:r>
        <w:rPr>
          <w:rFonts w:hint="eastAsia" w:ascii="宋体" w:hAnsi="宋体" w:cs="Arial Unicode MS"/>
          <w:snapToGrid w:val="0"/>
          <w:kern w:val="0"/>
          <w:szCs w:val="21"/>
          <w:u w:val="single"/>
          <w:lang w:val="en-US" w:eastAsia="zh-CN"/>
        </w:rPr>
        <w:t>9</w:t>
      </w:r>
      <w:r>
        <w:rPr>
          <w:rFonts w:hint="eastAsia" w:ascii="宋体" w:hAnsi="宋体" w:cs="Arial Unicode MS"/>
          <w:snapToGrid w:val="0"/>
          <w:kern w:val="0"/>
          <w:szCs w:val="21"/>
          <w:u w:val="single"/>
        </w:rPr>
        <w:t>点30分</w:t>
      </w:r>
      <w:r>
        <w:rPr>
          <w:rFonts w:hint="eastAsia" w:ascii="宋体" w:hAnsi="宋体" w:cs="Arial Unicode MS"/>
          <w:snapToGrid w:val="0"/>
          <w:kern w:val="0"/>
          <w:szCs w:val="21"/>
        </w:rPr>
        <w:t>（北京时间）前递交投标</w:t>
      </w:r>
      <w:r>
        <w:rPr>
          <w:rFonts w:ascii="宋体" w:hAnsi="宋体" w:cs="Arial Unicode MS"/>
          <w:snapToGrid w:val="0"/>
          <w:kern w:val="0"/>
          <w:szCs w:val="21"/>
        </w:rPr>
        <w:t>文件</w:t>
      </w:r>
      <w:r>
        <w:rPr>
          <w:rFonts w:hint="eastAsia" w:ascii="宋体" w:hAnsi="宋体" w:cs="Arial Unicode MS"/>
          <w:snapToGrid w:val="0"/>
          <w:kern w:val="0"/>
          <w:szCs w:val="21"/>
        </w:rPr>
        <w:t>。</w:t>
      </w:r>
    </w:p>
    <w:p>
      <w:pPr>
        <w:adjustRightInd w:val="0"/>
        <w:snapToGrid w:val="0"/>
        <w:spacing w:line="360" w:lineRule="auto"/>
        <w:ind w:firstLine="420" w:firstLineChars="200"/>
        <w:jc w:val="left"/>
        <w:rPr>
          <w:rFonts w:ascii="宋体" w:hAnsi="宋体" w:cs="Arial Unicode MS"/>
          <w:snapToGrid w:val="0"/>
          <w:kern w:val="0"/>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一、项目基本情况</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1、项目编号：</w:t>
      </w:r>
      <w:r>
        <w:rPr>
          <w:rFonts w:hint="eastAsia" w:ascii="宋体" w:hAnsi="宋体" w:eastAsia="宋体"/>
          <w:snapToGrid w:val="0"/>
          <w:color w:val="auto"/>
          <w:sz w:val="21"/>
        </w:rPr>
        <w:t>SZZZ2023-QC0074</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2、项目名称：推广开展知识产权领域以信用为基础的分级分类监管工作</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3、采购方式：公开招标</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4、预算金额：人民币</w:t>
      </w:r>
      <w:r>
        <w:rPr>
          <w:rFonts w:hint="eastAsia" w:ascii="宋体" w:hAnsi="宋体" w:eastAsia="宋体"/>
          <w:snapToGrid w:val="0"/>
          <w:color w:val="auto"/>
          <w:sz w:val="21"/>
          <w:szCs w:val="21"/>
          <w:u w:val="single"/>
        </w:rPr>
        <w:t xml:space="preserve"> 30 </w:t>
      </w:r>
      <w:r>
        <w:rPr>
          <w:rFonts w:hint="eastAsia" w:ascii="宋体" w:hAnsi="宋体" w:eastAsia="宋体"/>
          <w:snapToGrid w:val="0"/>
          <w:color w:val="auto"/>
          <w:sz w:val="21"/>
          <w:szCs w:val="21"/>
        </w:rPr>
        <w:t>万元</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5、最高限价：人民币</w:t>
      </w:r>
      <w:r>
        <w:rPr>
          <w:rFonts w:hint="eastAsia" w:ascii="宋体" w:hAnsi="宋体" w:eastAsia="宋体"/>
          <w:snapToGrid w:val="0"/>
          <w:color w:val="auto"/>
          <w:sz w:val="21"/>
          <w:szCs w:val="21"/>
          <w:u w:val="single"/>
        </w:rPr>
        <w:t xml:space="preserve"> 30 </w:t>
      </w:r>
      <w:r>
        <w:rPr>
          <w:rFonts w:hint="eastAsia" w:ascii="宋体" w:hAnsi="宋体" w:eastAsia="宋体"/>
          <w:snapToGrid w:val="0"/>
          <w:color w:val="auto"/>
          <w:sz w:val="21"/>
          <w:szCs w:val="21"/>
        </w:rPr>
        <w:t>万元</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6、采购需求：</w:t>
      </w:r>
    </w:p>
    <w:tbl>
      <w:tblPr>
        <w:tblStyle w:val="50"/>
        <w:tblW w:w="9781" w:type="dxa"/>
        <w:tblInd w:w="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60" w:type="dxa"/>
          <w:left w:w="60" w:type="dxa"/>
          <w:bottom w:w="60" w:type="dxa"/>
          <w:right w:w="60" w:type="dxa"/>
        </w:tblCellMar>
      </w:tblPr>
      <w:tblGrid>
        <w:gridCol w:w="682"/>
        <w:gridCol w:w="3287"/>
        <w:gridCol w:w="921"/>
        <w:gridCol w:w="922"/>
        <w:gridCol w:w="2693"/>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rHeight w:val="462" w:hRule="atLeast"/>
        </w:trPr>
        <w:tc>
          <w:tcPr>
            <w:tcW w:w="682" w:type="dxa"/>
            <w:shd w:val="clear" w:color="auto" w:fill="ABCDEF"/>
            <w:vAlign w:val="center"/>
          </w:tcPr>
          <w:p>
            <w:pPr>
              <w:pStyle w:val="45"/>
              <w:spacing w:before="0" w:beforeAutospacing="0" w:after="0" w:afterAutospacing="0" w:line="360" w:lineRule="auto"/>
              <w:jc w:val="center"/>
              <w:rPr>
                <w:sz w:val="21"/>
              </w:rPr>
            </w:pPr>
            <w:r>
              <w:rPr>
                <w:rFonts w:hint="eastAsia"/>
                <w:sz w:val="21"/>
              </w:rPr>
              <w:t>序号</w:t>
            </w:r>
          </w:p>
        </w:tc>
        <w:tc>
          <w:tcPr>
            <w:tcW w:w="3287" w:type="dxa"/>
            <w:shd w:val="clear" w:color="auto" w:fill="ABCDEF"/>
            <w:vAlign w:val="center"/>
          </w:tcPr>
          <w:p>
            <w:pPr>
              <w:pStyle w:val="45"/>
              <w:spacing w:line="360" w:lineRule="auto"/>
              <w:jc w:val="center"/>
              <w:rPr>
                <w:sz w:val="21"/>
              </w:rPr>
            </w:pPr>
            <w:r>
              <w:rPr>
                <w:sz w:val="21"/>
              </w:rPr>
              <w:t>标的名称</w:t>
            </w:r>
          </w:p>
        </w:tc>
        <w:tc>
          <w:tcPr>
            <w:tcW w:w="921" w:type="dxa"/>
            <w:shd w:val="clear" w:color="auto" w:fill="ABCDEF"/>
            <w:vAlign w:val="center"/>
          </w:tcPr>
          <w:p>
            <w:pPr>
              <w:pStyle w:val="45"/>
              <w:spacing w:before="0" w:beforeAutospacing="0" w:after="0" w:afterAutospacing="0" w:line="360" w:lineRule="auto"/>
              <w:jc w:val="center"/>
              <w:rPr>
                <w:sz w:val="21"/>
              </w:rPr>
            </w:pPr>
            <w:r>
              <w:rPr>
                <w:sz w:val="21"/>
              </w:rPr>
              <w:t>数量</w:t>
            </w:r>
          </w:p>
        </w:tc>
        <w:tc>
          <w:tcPr>
            <w:tcW w:w="922" w:type="dxa"/>
            <w:shd w:val="clear" w:color="auto" w:fill="ABCDEF"/>
            <w:vAlign w:val="center"/>
          </w:tcPr>
          <w:p>
            <w:pPr>
              <w:pStyle w:val="45"/>
              <w:spacing w:before="0" w:beforeAutospacing="0" w:after="0" w:afterAutospacing="0" w:line="360" w:lineRule="auto"/>
              <w:jc w:val="center"/>
              <w:rPr>
                <w:sz w:val="21"/>
              </w:rPr>
            </w:pPr>
            <w:r>
              <w:rPr>
                <w:sz w:val="21"/>
              </w:rPr>
              <w:t>单位</w:t>
            </w:r>
          </w:p>
        </w:tc>
        <w:tc>
          <w:tcPr>
            <w:tcW w:w="2693" w:type="dxa"/>
            <w:shd w:val="clear" w:color="auto" w:fill="ABCDEF"/>
            <w:vAlign w:val="center"/>
          </w:tcPr>
          <w:p>
            <w:pPr>
              <w:pStyle w:val="45"/>
              <w:spacing w:before="0" w:beforeAutospacing="0" w:after="0" w:afterAutospacing="0" w:line="360" w:lineRule="auto"/>
              <w:jc w:val="center"/>
              <w:rPr>
                <w:sz w:val="21"/>
              </w:rPr>
            </w:pPr>
            <w:r>
              <w:rPr>
                <w:rFonts w:hint="eastAsia"/>
                <w:sz w:val="21"/>
              </w:rPr>
              <w:t>简要技术需求或服务要求</w:t>
            </w:r>
          </w:p>
        </w:tc>
        <w:tc>
          <w:tcPr>
            <w:tcW w:w="1276" w:type="dxa"/>
            <w:shd w:val="clear" w:color="auto" w:fill="ABCDEF"/>
            <w:vAlign w:val="center"/>
          </w:tcPr>
          <w:p>
            <w:pPr>
              <w:pStyle w:val="45"/>
              <w:spacing w:before="0" w:beforeAutospacing="0" w:after="0" w:afterAutospacing="0" w:line="360" w:lineRule="auto"/>
              <w:jc w:val="center"/>
              <w:rPr>
                <w:sz w:val="21"/>
              </w:rPr>
            </w:pPr>
            <w:r>
              <w:rPr>
                <w:sz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rHeight w:val="981" w:hRule="atLeast"/>
        </w:trPr>
        <w:tc>
          <w:tcPr>
            <w:tcW w:w="682" w:type="dxa"/>
            <w:shd w:val="clear" w:color="auto" w:fill="auto"/>
            <w:vAlign w:val="center"/>
          </w:tcPr>
          <w:p>
            <w:pPr>
              <w:pStyle w:val="45"/>
              <w:spacing w:before="0" w:beforeAutospacing="0" w:after="0" w:afterAutospacing="0" w:line="360" w:lineRule="auto"/>
              <w:jc w:val="center"/>
              <w:rPr>
                <w:rFonts w:asciiTheme="minorEastAsia" w:hAnsiTheme="minorEastAsia" w:eastAsiaTheme="minorEastAsia"/>
                <w:sz w:val="21"/>
              </w:rPr>
            </w:pPr>
            <w:r>
              <w:rPr>
                <w:rFonts w:hint="eastAsia" w:asciiTheme="minorEastAsia" w:hAnsiTheme="minorEastAsia" w:eastAsiaTheme="minorEastAsia"/>
                <w:sz w:val="21"/>
              </w:rPr>
              <w:t>1</w:t>
            </w:r>
          </w:p>
        </w:tc>
        <w:tc>
          <w:tcPr>
            <w:tcW w:w="3287" w:type="dxa"/>
            <w:shd w:val="clear" w:color="auto" w:fill="auto"/>
            <w:vAlign w:val="center"/>
          </w:tcPr>
          <w:p>
            <w:pPr>
              <w:pStyle w:val="45"/>
              <w:spacing w:line="360" w:lineRule="auto"/>
              <w:jc w:val="center"/>
              <w:rPr>
                <w:rFonts w:asciiTheme="minorEastAsia" w:hAnsiTheme="minorEastAsia" w:eastAsiaTheme="minorEastAsia"/>
                <w:sz w:val="21"/>
              </w:rPr>
            </w:pPr>
            <w:r>
              <w:rPr>
                <w:rFonts w:hint="eastAsia" w:ascii="宋体" w:hAnsi="宋体" w:eastAsiaTheme="minorEastAsia"/>
                <w:snapToGrid w:val="0"/>
                <w:sz w:val="21"/>
                <w:szCs w:val="21"/>
              </w:rPr>
              <w:t>推广开展知识产权领域以信用为基础的分级分类监管工作</w:t>
            </w:r>
          </w:p>
        </w:tc>
        <w:tc>
          <w:tcPr>
            <w:tcW w:w="921" w:type="dxa"/>
            <w:shd w:val="clear" w:color="auto" w:fill="auto"/>
            <w:vAlign w:val="center"/>
          </w:tcPr>
          <w:p>
            <w:pPr>
              <w:pStyle w:val="45"/>
              <w:spacing w:before="0" w:beforeAutospacing="0" w:after="0" w:afterAutospacing="0" w:line="360" w:lineRule="auto"/>
              <w:jc w:val="center"/>
              <w:rPr>
                <w:rFonts w:asciiTheme="minorEastAsia" w:hAnsiTheme="minorEastAsia" w:eastAsiaTheme="minorEastAsia"/>
                <w:sz w:val="21"/>
              </w:rPr>
            </w:pPr>
            <w:r>
              <w:rPr>
                <w:rFonts w:hint="eastAsia" w:asciiTheme="minorEastAsia" w:hAnsiTheme="minorEastAsia" w:eastAsiaTheme="minorEastAsia"/>
                <w:sz w:val="21"/>
              </w:rPr>
              <w:t>1</w:t>
            </w:r>
          </w:p>
        </w:tc>
        <w:tc>
          <w:tcPr>
            <w:tcW w:w="922" w:type="dxa"/>
            <w:shd w:val="clear" w:color="auto" w:fill="auto"/>
            <w:vAlign w:val="center"/>
          </w:tcPr>
          <w:p>
            <w:pPr>
              <w:pStyle w:val="45"/>
              <w:spacing w:before="0" w:beforeAutospacing="0" w:after="0" w:afterAutospacing="0" w:line="360" w:lineRule="auto"/>
              <w:jc w:val="center"/>
              <w:rPr>
                <w:rFonts w:asciiTheme="minorEastAsia" w:hAnsiTheme="minorEastAsia" w:eastAsiaTheme="minorEastAsia"/>
                <w:sz w:val="21"/>
              </w:rPr>
            </w:pPr>
            <w:r>
              <w:rPr>
                <w:rFonts w:hint="eastAsia" w:asciiTheme="minorEastAsia" w:hAnsiTheme="minorEastAsia" w:eastAsiaTheme="minorEastAsia"/>
                <w:sz w:val="21"/>
              </w:rPr>
              <w:t>项</w:t>
            </w:r>
          </w:p>
        </w:tc>
        <w:tc>
          <w:tcPr>
            <w:tcW w:w="2693" w:type="dxa"/>
            <w:shd w:val="clear" w:color="auto" w:fill="auto"/>
            <w:vAlign w:val="center"/>
          </w:tcPr>
          <w:p>
            <w:pPr>
              <w:pStyle w:val="45"/>
              <w:spacing w:before="0" w:beforeAutospacing="0" w:after="0" w:afterAutospacing="0" w:line="360" w:lineRule="auto"/>
              <w:jc w:val="center"/>
              <w:rPr>
                <w:rFonts w:asciiTheme="minorEastAsia" w:hAnsiTheme="minorEastAsia" w:eastAsiaTheme="minorEastAsia"/>
                <w:sz w:val="21"/>
              </w:rPr>
            </w:pPr>
            <w:r>
              <w:rPr>
                <w:rFonts w:hint="eastAsia" w:asciiTheme="minorEastAsia" w:hAnsiTheme="minorEastAsia" w:eastAsiaTheme="minorEastAsia"/>
                <w:sz w:val="21"/>
              </w:rPr>
              <w:t>详见招标文件项目需求</w:t>
            </w:r>
          </w:p>
        </w:tc>
        <w:tc>
          <w:tcPr>
            <w:tcW w:w="1276" w:type="dxa"/>
            <w:shd w:val="clear" w:color="auto" w:fill="auto"/>
            <w:vAlign w:val="center"/>
          </w:tcPr>
          <w:p>
            <w:pPr>
              <w:widowControl/>
              <w:spacing w:line="360" w:lineRule="auto"/>
              <w:jc w:val="center"/>
              <w:rPr>
                <w:rFonts w:asciiTheme="minorEastAsia" w:hAnsiTheme="minorEastAsia" w:eastAsiaTheme="minorEastAsia"/>
              </w:rPr>
            </w:pPr>
            <w:r>
              <w:rPr>
                <w:rFonts w:hint="eastAsia" w:asciiTheme="minorEastAsia" w:hAnsiTheme="minorEastAsia" w:eastAsiaTheme="minorEastAsia"/>
              </w:rPr>
              <w:t>无</w:t>
            </w:r>
          </w:p>
        </w:tc>
      </w:tr>
    </w:tbl>
    <w:p>
      <w:pPr>
        <w:pStyle w:val="453"/>
        <w:adjustRightInd w:val="0"/>
        <w:snapToGrid w:val="0"/>
        <w:spacing w:beforeLines="5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7、合同履行期限：详见招标文件</w:t>
      </w:r>
    </w:p>
    <w:p>
      <w:pPr>
        <w:pStyle w:val="453"/>
        <w:adjustRightInd w:val="0"/>
        <w:snapToGrid w:val="0"/>
        <w:spacing w:before="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8、本项目（是/否）接受联合体投标：详见“申请人的资格要求”</w:t>
      </w:r>
    </w:p>
    <w:p>
      <w:pPr>
        <w:pStyle w:val="453"/>
        <w:adjustRightInd w:val="0"/>
        <w:snapToGrid w:val="0"/>
        <w:spacing w:before="0" w:beforeAutospacing="0" w:after="0" w:afterAutospacing="0" w:line="360" w:lineRule="auto"/>
        <w:ind w:left="359" w:leftChars="171"/>
        <w:rPr>
          <w:rFonts w:ascii="宋体" w:hAnsi="宋体" w:eastAsia="宋体"/>
          <w:b/>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二、申请人的资格要求</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1、满足《中华人民共和国政府采购法》第二十二条规定（须提供具有独立承担民事责任能力的法人或其他组织的营业执照或法人证书等证明材料复印件或扫描件以及《政府采购投标及履约承诺函》加盖投标人公章），总公司或者分公司只允许一家投标，不允许同时参与本项目投标，以分公司名义参与投标的，须提供总公司或具有独立法人资格的上一级公司出具的愿为其参与本项目投标以及履约等行为承担民事责任的加盖总公司公章的授权函，并提供总公司及分公司的营业执照复印件或扫描件加盖投标人公章，原件备查；</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2、落实政府采购政策需满足的资格要求：无；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3、本项目的特定资格要求：</w:t>
      </w:r>
      <w:r>
        <w:rPr>
          <w:rFonts w:asciiTheme="minorEastAsia" w:hAnsiTheme="minorEastAsia" w:eastAsiaTheme="minorEastAsia"/>
          <w:snapToGrid w:val="0"/>
          <w:color w:val="auto"/>
          <w:sz w:val="21"/>
        </w:rPr>
        <w:t xml:space="preserve"> </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（1）参与本项目投标前三年内，在经营活动中没有重大违法记录（须按本项目投标文件格式要求提供《政府采购投标及履约承诺函》加盖投标人公章）；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（2）参与本项目政府采购活动时不存在被有关部门禁止参与政府采购活动且在有效期内的情况（须按本项目投标文件格式要求提供《政府采购投标及履约承诺函》加盖投标人公章）；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3）除单一来源采购项目外，为采购项目提供整体设计、规范编制或者项目管理、监理、检测等服务的供应商，不得再参加该采购项目的其他采购活动（须按本项目投标文件格式要求提供《政府采购投标及履约承诺函》加盖投标人公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4）单位负责人为同一人或者存在直接控股、管理关系的不同供应商，不得参加同一合同项下的政府采购活动，采购代理机构通过国家企业信用信息公示系统（https://www.gsxt.gov.cn/index.html）或机关赋码和事业单位登记管理网（http://www.gjsy.gov.cn/sydwfrxxcx/）或全国社会组织信用信息公示平台（https://xxgs.chinanpo.mca.gov.cn/gsxt/newList）网站查询投标人信息，投标人无需提供证明材料；</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5）投标人未被列入失信被执行人、重大税收违法案件当事人名单及政府采购严重违法失信行为记录名单（信用中国网“信用服务”栏的“重大税收违法失信主体”、“失信被执行人”，中国政府采购网“政府采购严重违法失信行为记录名单”，深圳信用网以及深圳市政府采购监管网为投标人信用信息查询渠道，相关信息以开标当日的查询结果为准。由采购代理机构查询，投标人无需提供证明材料）；</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（6）本项目不接受联合体投标，不允许非法分包或转包。</w:t>
      </w: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三、获取招标文件</w:t>
      </w:r>
      <w:r>
        <w:rPr>
          <w:rFonts w:ascii="宋体" w:hAnsi="宋体" w:eastAsia="宋体"/>
          <w:b/>
          <w:snapToGrid w:val="0"/>
          <w:color w:val="auto"/>
          <w:sz w:val="21"/>
          <w:szCs w:val="21"/>
        </w:rPr>
        <w:t xml:space="preserve"> </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1、时间：</w:t>
      </w:r>
      <w:r>
        <w:rPr>
          <w:rFonts w:hint="eastAsia" w:ascii="宋体" w:hAnsi="宋体" w:eastAsia="宋体"/>
          <w:snapToGrid w:val="0"/>
          <w:color w:val="auto"/>
          <w:sz w:val="21"/>
          <w:szCs w:val="21"/>
          <w:u w:val="single"/>
        </w:rPr>
        <w:t>2023年</w:t>
      </w:r>
      <w:r>
        <w:rPr>
          <w:rFonts w:hint="eastAsia" w:ascii="宋体" w:hAnsi="宋体" w:eastAsia="宋体"/>
          <w:snapToGrid w:val="0"/>
          <w:color w:val="auto"/>
          <w:sz w:val="21"/>
          <w:szCs w:val="21"/>
          <w:u w:val="single"/>
          <w:lang w:val="en-US" w:eastAsia="zh-CN"/>
        </w:rPr>
        <w:t>3</w:t>
      </w:r>
      <w:r>
        <w:rPr>
          <w:rFonts w:hint="eastAsia" w:ascii="宋体" w:hAnsi="宋体" w:eastAsia="宋体"/>
          <w:snapToGrid w:val="0"/>
          <w:color w:val="auto"/>
          <w:sz w:val="21"/>
          <w:szCs w:val="21"/>
          <w:u w:val="single"/>
        </w:rPr>
        <w:t>月</w:t>
      </w:r>
      <w:r>
        <w:rPr>
          <w:rFonts w:hint="eastAsia" w:ascii="宋体" w:hAnsi="宋体" w:eastAsia="宋体"/>
          <w:snapToGrid w:val="0"/>
          <w:color w:val="auto"/>
          <w:sz w:val="21"/>
          <w:szCs w:val="21"/>
          <w:u w:val="single"/>
          <w:lang w:val="en-US" w:eastAsia="zh-CN"/>
        </w:rPr>
        <w:t>9</w:t>
      </w:r>
      <w:r>
        <w:rPr>
          <w:rFonts w:hint="eastAsia" w:ascii="宋体" w:hAnsi="宋体" w:eastAsia="宋体"/>
          <w:snapToGrid w:val="0"/>
          <w:color w:val="auto"/>
          <w:sz w:val="21"/>
          <w:szCs w:val="21"/>
          <w:u w:val="single"/>
        </w:rPr>
        <w:t>日至2023年</w:t>
      </w:r>
      <w:r>
        <w:rPr>
          <w:rFonts w:hint="eastAsia" w:ascii="宋体" w:hAnsi="宋体" w:eastAsia="宋体"/>
          <w:snapToGrid w:val="0"/>
          <w:color w:val="auto"/>
          <w:sz w:val="21"/>
          <w:szCs w:val="21"/>
          <w:u w:val="single"/>
          <w:lang w:val="en-US" w:eastAsia="zh-CN"/>
        </w:rPr>
        <w:t>3</w:t>
      </w:r>
      <w:r>
        <w:rPr>
          <w:rFonts w:hint="eastAsia" w:ascii="宋体" w:hAnsi="宋体" w:eastAsia="宋体"/>
          <w:snapToGrid w:val="0"/>
          <w:color w:val="auto"/>
          <w:sz w:val="21"/>
          <w:szCs w:val="21"/>
          <w:u w:val="single"/>
        </w:rPr>
        <w:t>月</w:t>
      </w:r>
      <w:r>
        <w:rPr>
          <w:rFonts w:hint="eastAsia" w:ascii="宋体" w:hAnsi="宋体" w:eastAsia="宋体"/>
          <w:snapToGrid w:val="0"/>
          <w:color w:val="auto"/>
          <w:sz w:val="21"/>
          <w:szCs w:val="21"/>
          <w:u w:val="single"/>
          <w:lang w:val="en-US" w:eastAsia="zh-CN"/>
        </w:rPr>
        <w:t>16</w:t>
      </w:r>
      <w:r>
        <w:rPr>
          <w:rFonts w:hint="eastAsia" w:ascii="宋体" w:hAnsi="宋体" w:eastAsia="宋体"/>
          <w:snapToGrid w:val="0"/>
          <w:color w:val="auto"/>
          <w:sz w:val="21"/>
          <w:szCs w:val="21"/>
          <w:u w:val="single"/>
        </w:rPr>
        <w:t>日，每天上午9：00至</w:t>
      </w:r>
      <w:r>
        <w:rPr>
          <w:rFonts w:ascii="宋体" w:hAnsi="宋体" w:eastAsia="宋体"/>
          <w:snapToGrid w:val="0"/>
          <w:color w:val="auto"/>
          <w:sz w:val="21"/>
          <w:szCs w:val="21"/>
          <w:u w:val="single"/>
        </w:rPr>
        <w:t>11:30</w:t>
      </w:r>
      <w:r>
        <w:rPr>
          <w:rFonts w:hint="eastAsia" w:ascii="宋体" w:hAnsi="宋体" w:eastAsia="宋体"/>
          <w:snapToGrid w:val="0"/>
          <w:color w:val="auto"/>
          <w:sz w:val="21"/>
          <w:szCs w:val="21"/>
          <w:u w:val="single"/>
        </w:rPr>
        <w:t>，下午14：</w:t>
      </w:r>
      <w:r>
        <w:rPr>
          <w:rFonts w:ascii="宋体" w:hAnsi="宋体" w:eastAsia="宋体"/>
          <w:snapToGrid w:val="0"/>
          <w:color w:val="auto"/>
          <w:sz w:val="21"/>
          <w:szCs w:val="21"/>
          <w:u w:val="single"/>
        </w:rPr>
        <w:t>3</w:t>
      </w:r>
      <w:r>
        <w:rPr>
          <w:rFonts w:hint="eastAsia" w:ascii="宋体" w:hAnsi="宋体" w:eastAsia="宋体"/>
          <w:snapToGrid w:val="0"/>
          <w:color w:val="auto"/>
          <w:sz w:val="21"/>
          <w:szCs w:val="21"/>
          <w:u w:val="single"/>
        </w:rPr>
        <w:t>0至</w:t>
      </w:r>
      <w:r>
        <w:rPr>
          <w:rFonts w:ascii="宋体" w:hAnsi="宋体" w:eastAsia="宋体"/>
          <w:snapToGrid w:val="0"/>
          <w:color w:val="auto"/>
          <w:sz w:val="21"/>
          <w:szCs w:val="21"/>
          <w:u w:val="single"/>
        </w:rPr>
        <w:t>17:30</w:t>
      </w:r>
      <w:r>
        <w:rPr>
          <w:rFonts w:hint="eastAsia" w:ascii="宋体" w:hAnsi="宋体" w:eastAsia="宋体"/>
          <w:snapToGrid w:val="0"/>
          <w:color w:val="auto"/>
          <w:sz w:val="21"/>
          <w:szCs w:val="21"/>
          <w:u w:val="single"/>
        </w:rPr>
        <w:t>（北京时间，</w:t>
      </w:r>
      <w:r>
        <w:rPr>
          <w:rFonts w:ascii="宋体" w:hAnsi="宋体" w:eastAsia="宋体"/>
          <w:snapToGrid w:val="0"/>
          <w:color w:val="auto"/>
          <w:sz w:val="21"/>
          <w:szCs w:val="21"/>
          <w:u w:val="single"/>
        </w:rPr>
        <w:t>法定节假日</w:t>
      </w:r>
      <w:r>
        <w:rPr>
          <w:rFonts w:hint="eastAsia" w:ascii="宋体" w:hAnsi="宋体" w:eastAsia="宋体"/>
          <w:snapToGrid w:val="0"/>
          <w:color w:val="auto"/>
          <w:sz w:val="21"/>
          <w:szCs w:val="21"/>
          <w:u w:val="single"/>
        </w:rPr>
        <w:t>除外）</w:t>
      </w:r>
      <w:r>
        <w:rPr>
          <w:rFonts w:hint="eastAsia" w:ascii="宋体" w:hAnsi="宋体" w:eastAsia="宋体"/>
          <w:snapToGrid w:val="0"/>
          <w:color w:val="auto"/>
          <w:sz w:val="21"/>
          <w:szCs w:val="21"/>
        </w:rPr>
        <w:t>。</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2、地点：</w:t>
      </w:r>
      <w:r>
        <w:rPr>
          <w:rFonts w:ascii="宋体" w:hAnsi="宋体" w:eastAsia="宋体"/>
          <w:snapToGrid w:val="0"/>
          <w:color w:val="auto"/>
          <w:sz w:val="21"/>
          <w:szCs w:val="21"/>
        </w:rPr>
        <w:t xml:space="preserve">深圳市福田区民田路171号新华保险大厦903 </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3、方式：</w:t>
      </w:r>
      <w:r>
        <w:rPr>
          <w:rFonts w:ascii="宋体" w:hAnsi="宋体" w:eastAsia="宋体"/>
          <w:snapToGrid w:val="0"/>
          <w:color w:val="auto"/>
          <w:sz w:val="21"/>
          <w:szCs w:val="21"/>
        </w:rPr>
        <w:t xml:space="preserve"> </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（1）现场获取：投标人按以上时间和地点在我司现场报名和获取招标文件。</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（2）线上获取：投标人通过邮件报名及获取招标文件，报名时间以我司邮箱收件时间为准（我司邮箱：qtszzzzb@163.com），逾期不予受理。</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 xml:space="preserve">现场及线上报名均需提供以下资料: </w:t>
      </w:r>
      <w:r>
        <w:rPr>
          <w:rFonts w:ascii="宋体" w:hAnsi="宋体" w:eastAsia="宋体"/>
          <w:snapToGrid w:val="0"/>
          <w:color w:val="auto"/>
          <w:sz w:val="21"/>
          <w:szCs w:val="21"/>
        </w:rPr>
        <w:fldChar w:fldCharType="begin"/>
      </w:r>
      <w:r>
        <w:rPr>
          <w:rFonts w:ascii="宋体" w:hAnsi="宋体" w:eastAsia="宋体"/>
          <w:snapToGrid w:val="0"/>
          <w:color w:val="auto"/>
          <w:sz w:val="21"/>
          <w:szCs w:val="21"/>
        </w:rPr>
        <w:instrText xml:space="preserve"> </w:instrText>
      </w:r>
      <w:r>
        <w:rPr>
          <w:rFonts w:hint="eastAsia" w:ascii="宋体" w:hAnsi="宋体" w:eastAsia="宋体"/>
          <w:snapToGrid w:val="0"/>
          <w:color w:val="auto"/>
          <w:sz w:val="21"/>
          <w:szCs w:val="21"/>
        </w:rPr>
        <w:instrText xml:space="preserve">= 1 \* GB3</w:instrText>
      </w:r>
      <w:r>
        <w:rPr>
          <w:rFonts w:ascii="宋体" w:hAnsi="宋体" w:eastAsia="宋体"/>
          <w:snapToGrid w:val="0"/>
          <w:color w:val="auto"/>
          <w:sz w:val="21"/>
          <w:szCs w:val="21"/>
        </w:rPr>
        <w:instrText xml:space="preserve"> </w:instrText>
      </w:r>
      <w:r>
        <w:rPr>
          <w:rFonts w:ascii="宋体" w:hAnsi="宋体" w:eastAsia="宋体"/>
          <w:snapToGrid w:val="0"/>
          <w:color w:val="auto"/>
          <w:sz w:val="21"/>
          <w:szCs w:val="21"/>
        </w:rPr>
        <w:fldChar w:fldCharType="separate"/>
      </w:r>
      <w:r>
        <w:rPr>
          <w:rFonts w:hint="eastAsia" w:ascii="宋体" w:hAnsi="宋体" w:eastAsia="宋体"/>
          <w:snapToGrid w:val="0"/>
          <w:color w:val="auto"/>
          <w:sz w:val="21"/>
          <w:szCs w:val="21"/>
        </w:rPr>
        <w:t>①</w:t>
      </w:r>
      <w:r>
        <w:rPr>
          <w:rFonts w:ascii="宋体" w:hAnsi="宋体" w:eastAsia="宋体"/>
          <w:snapToGrid w:val="0"/>
          <w:color w:val="auto"/>
          <w:sz w:val="21"/>
          <w:szCs w:val="21"/>
        </w:rPr>
        <w:fldChar w:fldCharType="end"/>
      </w:r>
      <w:r>
        <w:rPr>
          <w:rFonts w:hint="eastAsia" w:ascii="宋体" w:hAnsi="宋体" w:eastAsia="宋体"/>
          <w:snapToGrid w:val="0"/>
          <w:color w:val="auto"/>
          <w:sz w:val="21"/>
          <w:szCs w:val="21"/>
        </w:rPr>
        <w:t>加盖公章的《购买标书登记表》（下载地址：www.szzzt.com 首页“下载中心”）；</w:t>
      </w:r>
      <w:r>
        <w:rPr>
          <w:rFonts w:ascii="宋体" w:hAnsi="宋体" w:eastAsia="宋体"/>
          <w:snapToGrid w:val="0"/>
          <w:color w:val="auto"/>
          <w:sz w:val="21"/>
          <w:szCs w:val="21"/>
        </w:rPr>
        <w:fldChar w:fldCharType="begin"/>
      </w:r>
      <w:r>
        <w:rPr>
          <w:rFonts w:ascii="宋体" w:hAnsi="宋体" w:eastAsia="宋体"/>
          <w:snapToGrid w:val="0"/>
          <w:color w:val="auto"/>
          <w:sz w:val="21"/>
          <w:szCs w:val="21"/>
        </w:rPr>
        <w:instrText xml:space="preserve"> </w:instrText>
      </w:r>
      <w:r>
        <w:rPr>
          <w:rFonts w:hint="eastAsia" w:ascii="宋体" w:hAnsi="宋体" w:eastAsia="宋体"/>
          <w:snapToGrid w:val="0"/>
          <w:color w:val="auto"/>
          <w:sz w:val="21"/>
          <w:szCs w:val="21"/>
        </w:rPr>
        <w:instrText xml:space="preserve">= 2 \* GB3</w:instrText>
      </w:r>
      <w:r>
        <w:rPr>
          <w:rFonts w:ascii="宋体" w:hAnsi="宋体" w:eastAsia="宋体"/>
          <w:snapToGrid w:val="0"/>
          <w:color w:val="auto"/>
          <w:sz w:val="21"/>
          <w:szCs w:val="21"/>
        </w:rPr>
        <w:instrText xml:space="preserve"> </w:instrText>
      </w:r>
      <w:r>
        <w:rPr>
          <w:rFonts w:ascii="宋体" w:hAnsi="宋体" w:eastAsia="宋体"/>
          <w:snapToGrid w:val="0"/>
          <w:color w:val="auto"/>
          <w:sz w:val="21"/>
          <w:szCs w:val="21"/>
        </w:rPr>
        <w:fldChar w:fldCharType="separate"/>
      </w:r>
      <w:r>
        <w:rPr>
          <w:rFonts w:hint="eastAsia" w:ascii="宋体" w:hAnsi="宋体" w:eastAsia="宋体"/>
          <w:snapToGrid w:val="0"/>
          <w:color w:val="auto"/>
          <w:sz w:val="21"/>
          <w:szCs w:val="21"/>
        </w:rPr>
        <w:t>②</w:t>
      </w:r>
      <w:r>
        <w:rPr>
          <w:rFonts w:ascii="宋体" w:hAnsi="宋体" w:eastAsia="宋体"/>
          <w:snapToGrid w:val="0"/>
          <w:color w:val="auto"/>
          <w:sz w:val="21"/>
          <w:szCs w:val="21"/>
        </w:rPr>
        <w:fldChar w:fldCharType="end"/>
      </w:r>
      <w:r>
        <w:rPr>
          <w:rFonts w:hint="eastAsia" w:ascii="宋体" w:hAnsi="宋体" w:eastAsia="宋体"/>
          <w:snapToGrid w:val="0"/>
          <w:color w:val="auto"/>
          <w:sz w:val="21"/>
          <w:szCs w:val="21"/>
        </w:rPr>
        <w:t>加盖公章的营业执照复印件或扫描件；</w:t>
      </w:r>
      <w:r>
        <w:rPr>
          <w:rFonts w:ascii="宋体" w:hAnsi="宋体" w:eastAsia="宋体"/>
          <w:snapToGrid w:val="0"/>
          <w:color w:val="auto"/>
          <w:sz w:val="21"/>
          <w:szCs w:val="21"/>
        </w:rPr>
        <w:fldChar w:fldCharType="begin"/>
      </w:r>
      <w:r>
        <w:rPr>
          <w:rFonts w:ascii="宋体" w:hAnsi="宋体" w:eastAsia="宋体"/>
          <w:snapToGrid w:val="0"/>
          <w:color w:val="auto"/>
          <w:sz w:val="21"/>
          <w:szCs w:val="21"/>
        </w:rPr>
        <w:instrText xml:space="preserve"> </w:instrText>
      </w:r>
      <w:r>
        <w:rPr>
          <w:rFonts w:hint="eastAsia" w:ascii="宋体" w:hAnsi="宋体" w:eastAsia="宋体"/>
          <w:snapToGrid w:val="0"/>
          <w:color w:val="auto"/>
          <w:sz w:val="21"/>
          <w:szCs w:val="21"/>
        </w:rPr>
        <w:instrText xml:space="preserve">= 3 \* GB3</w:instrText>
      </w:r>
      <w:r>
        <w:rPr>
          <w:rFonts w:ascii="宋体" w:hAnsi="宋体" w:eastAsia="宋体"/>
          <w:snapToGrid w:val="0"/>
          <w:color w:val="auto"/>
          <w:sz w:val="21"/>
          <w:szCs w:val="21"/>
        </w:rPr>
        <w:instrText xml:space="preserve"> </w:instrText>
      </w:r>
      <w:r>
        <w:rPr>
          <w:rFonts w:ascii="宋体" w:hAnsi="宋体" w:eastAsia="宋体"/>
          <w:snapToGrid w:val="0"/>
          <w:color w:val="auto"/>
          <w:sz w:val="21"/>
          <w:szCs w:val="21"/>
        </w:rPr>
        <w:fldChar w:fldCharType="separate"/>
      </w:r>
      <w:r>
        <w:rPr>
          <w:rFonts w:hint="eastAsia" w:ascii="宋体" w:hAnsi="宋体" w:eastAsia="宋体"/>
          <w:snapToGrid w:val="0"/>
          <w:color w:val="auto"/>
          <w:sz w:val="21"/>
          <w:szCs w:val="21"/>
        </w:rPr>
        <w:t>③</w:t>
      </w:r>
      <w:r>
        <w:rPr>
          <w:rFonts w:ascii="宋体" w:hAnsi="宋体" w:eastAsia="宋体"/>
          <w:snapToGrid w:val="0"/>
          <w:color w:val="auto"/>
          <w:sz w:val="21"/>
          <w:szCs w:val="21"/>
        </w:rPr>
        <w:fldChar w:fldCharType="end"/>
      </w:r>
      <w:r>
        <w:rPr>
          <w:rFonts w:hint="eastAsia" w:ascii="宋体" w:hAnsi="宋体" w:eastAsia="宋体"/>
          <w:snapToGrid w:val="0"/>
          <w:color w:val="auto"/>
          <w:sz w:val="21"/>
          <w:szCs w:val="21"/>
        </w:rPr>
        <w:t>加盖公章的法人授权委托书复印件或扫描件；</w:t>
      </w:r>
      <w:r>
        <w:rPr>
          <w:rFonts w:ascii="宋体" w:hAnsi="宋体" w:eastAsia="宋体"/>
          <w:snapToGrid w:val="0"/>
          <w:color w:val="auto"/>
          <w:sz w:val="21"/>
          <w:szCs w:val="21"/>
        </w:rPr>
        <w:fldChar w:fldCharType="begin"/>
      </w:r>
      <w:r>
        <w:rPr>
          <w:rFonts w:ascii="宋体" w:hAnsi="宋体" w:eastAsia="宋体"/>
          <w:snapToGrid w:val="0"/>
          <w:color w:val="auto"/>
          <w:sz w:val="21"/>
          <w:szCs w:val="21"/>
        </w:rPr>
        <w:instrText xml:space="preserve"> </w:instrText>
      </w:r>
      <w:r>
        <w:rPr>
          <w:rFonts w:hint="eastAsia" w:ascii="宋体" w:hAnsi="宋体" w:eastAsia="宋体"/>
          <w:snapToGrid w:val="0"/>
          <w:color w:val="auto"/>
          <w:sz w:val="21"/>
          <w:szCs w:val="21"/>
        </w:rPr>
        <w:instrText xml:space="preserve">= 4 \* GB3</w:instrText>
      </w:r>
      <w:r>
        <w:rPr>
          <w:rFonts w:ascii="宋体" w:hAnsi="宋体" w:eastAsia="宋体"/>
          <w:snapToGrid w:val="0"/>
          <w:color w:val="auto"/>
          <w:sz w:val="21"/>
          <w:szCs w:val="21"/>
        </w:rPr>
        <w:instrText xml:space="preserve"> </w:instrText>
      </w:r>
      <w:r>
        <w:rPr>
          <w:rFonts w:ascii="宋体" w:hAnsi="宋体" w:eastAsia="宋体"/>
          <w:snapToGrid w:val="0"/>
          <w:color w:val="auto"/>
          <w:sz w:val="21"/>
          <w:szCs w:val="21"/>
        </w:rPr>
        <w:fldChar w:fldCharType="separate"/>
      </w:r>
      <w:r>
        <w:rPr>
          <w:rFonts w:hint="eastAsia" w:ascii="宋体" w:hAnsi="宋体" w:eastAsia="宋体"/>
          <w:snapToGrid w:val="0"/>
          <w:color w:val="auto"/>
          <w:sz w:val="21"/>
          <w:szCs w:val="21"/>
        </w:rPr>
        <w:t>④</w:t>
      </w:r>
      <w:r>
        <w:rPr>
          <w:rFonts w:ascii="宋体" w:hAnsi="宋体" w:eastAsia="宋体"/>
          <w:snapToGrid w:val="0"/>
          <w:color w:val="auto"/>
          <w:sz w:val="21"/>
          <w:szCs w:val="21"/>
        </w:rPr>
        <w:fldChar w:fldCharType="end"/>
      </w:r>
      <w:r>
        <w:rPr>
          <w:rFonts w:hint="eastAsia" w:ascii="宋体" w:hAnsi="宋体" w:eastAsia="宋体"/>
          <w:snapToGrid w:val="0"/>
          <w:color w:val="auto"/>
          <w:sz w:val="21"/>
          <w:szCs w:val="21"/>
        </w:rPr>
        <w:t>购买招标文件费用的银行转账凭证。</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4、售价：人民币600元，招标文件售后不退。购买招标文件账号信息如下：</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银行账号：03003729353</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开户名称：深圳市中正招标有限公司</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开户银行：上海银行深圳天安支行</w:t>
      </w: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四、提交投标文件截止时间、开标时间和地点</w:t>
      </w:r>
    </w:p>
    <w:p>
      <w:pPr>
        <w:pStyle w:val="453"/>
        <w:adjustRightInd w:val="0"/>
        <w:snapToGrid w:val="0"/>
        <w:spacing w:before="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1、时间：</w:t>
      </w:r>
      <w:r>
        <w:rPr>
          <w:rFonts w:hint="eastAsia" w:ascii="宋体" w:hAnsi="宋体" w:eastAsia="宋体"/>
          <w:snapToGrid w:val="0"/>
          <w:color w:val="auto"/>
          <w:sz w:val="21"/>
          <w:szCs w:val="21"/>
          <w:u w:val="single"/>
        </w:rPr>
        <w:t>2023年</w:t>
      </w:r>
      <w:r>
        <w:rPr>
          <w:rFonts w:hint="eastAsia" w:ascii="宋体" w:hAnsi="宋体" w:eastAsia="宋体"/>
          <w:snapToGrid w:val="0"/>
          <w:color w:val="auto"/>
          <w:sz w:val="21"/>
          <w:szCs w:val="21"/>
          <w:u w:val="single"/>
          <w:lang w:val="en-US" w:eastAsia="zh-CN"/>
        </w:rPr>
        <w:t>3</w:t>
      </w:r>
      <w:r>
        <w:rPr>
          <w:rFonts w:hint="eastAsia" w:ascii="宋体" w:hAnsi="宋体" w:eastAsia="宋体"/>
          <w:snapToGrid w:val="0"/>
          <w:color w:val="auto"/>
          <w:sz w:val="21"/>
          <w:szCs w:val="21"/>
          <w:u w:val="single"/>
        </w:rPr>
        <w:t>月</w:t>
      </w:r>
      <w:r>
        <w:rPr>
          <w:rFonts w:hint="eastAsia" w:ascii="宋体" w:hAnsi="宋体" w:eastAsia="宋体"/>
          <w:snapToGrid w:val="0"/>
          <w:color w:val="auto"/>
          <w:sz w:val="21"/>
          <w:szCs w:val="21"/>
          <w:u w:val="single"/>
          <w:lang w:val="en-US" w:eastAsia="zh-CN"/>
        </w:rPr>
        <w:t>20</w:t>
      </w:r>
      <w:r>
        <w:rPr>
          <w:rFonts w:hint="eastAsia" w:ascii="宋体" w:hAnsi="宋体" w:eastAsia="宋体"/>
          <w:snapToGrid w:val="0"/>
          <w:color w:val="auto"/>
          <w:sz w:val="21"/>
          <w:szCs w:val="21"/>
          <w:u w:val="single"/>
        </w:rPr>
        <w:t>日</w:t>
      </w:r>
      <w:r>
        <w:rPr>
          <w:rFonts w:hint="eastAsia" w:ascii="宋体" w:hAnsi="宋体" w:eastAsia="宋体"/>
          <w:snapToGrid w:val="0"/>
          <w:color w:val="auto"/>
          <w:sz w:val="21"/>
          <w:szCs w:val="21"/>
          <w:u w:val="single"/>
          <w:lang w:val="en-US" w:eastAsia="zh-CN"/>
        </w:rPr>
        <w:t>9</w:t>
      </w:r>
      <w:r>
        <w:rPr>
          <w:rFonts w:hint="eastAsia" w:ascii="宋体" w:hAnsi="宋体" w:eastAsia="宋体"/>
          <w:snapToGrid w:val="0"/>
          <w:color w:val="auto"/>
          <w:sz w:val="21"/>
          <w:szCs w:val="21"/>
          <w:u w:val="single"/>
        </w:rPr>
        <w:t>点30分（北京时间）</w:t>
      </w:r>
    </w:p>
    <w:p>
      <w:pPr>
        <w:pStyle w:val="453"/>
        <w:adjustRightInd w:val="0"/>
        <w:snapToGrid w:val="0"/>
        <w:spacing w:before="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2、地点：</w:t>
      </w:r>
      <w:r>
        <w:rPr>
          <w:rFonts w:ascii="宋体" w:hAnsi="宋体" w:eastAsia="宋体"/>
          <w:snapToGrid w:val="0"/>
          <w:color w:val="auto"/>
          <w:sz w:val="21"/>
          <w:szCs w:val="21"/>
        </w:rPr>
        <w:t>深圳市福田区民田路171号新华保险大厦903</w:t>
      </w:r>
      <w:r>
        <w:rPr>
          <w:rFonts w:hint="eastAsia" w:ascii="宋体" w:hAnsi="宋体" w:eastAsia="宋体"/>
          <w:snapToGrid w:val="0"/>
          <w:color w:val="auto"/>
          <w:sz w:val="21"/>
          <w:szCs w:val="21"/>
        </w:rPr>
        <w:t>深圳市中正招标有限公司会议室</w:t>
      </w: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五、公告期限</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自本公告发布之日起5个工作日。</w:t>
      </w: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六、其他补充事宜</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1、本项目需要落实的政府采购政策：《关于印发&lt;政府采购促进中小企业发展管理办法&gt;的通知》(财库〔2020〕46号)、《关于政府采购支持监狱企业发展有关问题的通知》</w:t>
      </w:r>
      <w:r>
        <w:rPr>
          <w:rFonts w:ascii="宋体" w:hAnsi="宋体" w:eastAsia="宋体"/>
          <w:snapToGrid w:val="0"/>
          <w:color w:val="auto"/>
          <w:sz w:val="21"/>
          <w:szCs w:val="21"/>
        </w:rPr>
        <w:t>(</w:t>
      </w:r>
      <w:r>
        <w:rPr>
          <w:rFonts w:hint="eastAsia" w:ascii="宋体" w:hAnsi="宋体" w:eastAsia="宋体"/>
          <w:snapToGrid w:val="0"/>
          <w:color w:val="auto"/>
          <w:sz w:val="21"/>
          <w:szCs w:val="21"/>
        </w:rPr>
        <w:t>财库〔</w:t>
      </w:r>
      <w:r>
        <w:rPr>
          <w:rFonts w:ascii="宋体" w:hAnsi="宋体" w:eastAsia="宋体"/>
          <w:snapToGrid w:val="0"/>
          <w:color w:val="auto"/>
          <w:sz w:val="21"/>
          <w:szCs w:val="21"/>
        </w:rPr>
        <w:t>2014</w:t>
      </w:r>
      <w:r>
        <w:rPr>
          <w:rFonts w:hint="eastAsia" w:ascii="宋体" w:hAnsi="宋体" w:eastAsia="宋体"/>
          <w:snapToGrid w:val="0"/>
          <w:color w:val="auto"/>
          <w:sz w:val="21"/>
          <w:szCs w:val="21"/>
        </w:rPr>
        <w:t>〕</w:t>
      </w:r>
      <w:r>
        <w:rPr>
          <w:rFonts w:ascii="宋体" w:hAnsi="宋体" w:eastAsia="宋体"/>
          <w:snapToGrid w:val="0"/>
          <w:color w:val="auto"/>
          <w:sz w:val="21"/>
          <w:szCs w:val="21"/>
        </w:rPr>
        <w:t>68</w:t>
      </w:r>
      <w:r>
        <w:rPr>
          <w:rFonts w:hint="eastAsia" w:ascii="宋体" w:hAnsi="宋体" w:eastAsia="宋体"/>
          <w:snapToGrid w:val="0"/>
          <w:color w:val="auto"/>
          <w:sz w:val="21"/>
          <w:szCs w:val="21"/>
        </w:rPr>
        <w:t>号</w:t>
      </w:r>
      <w:r>
        <w:rPr>
          <w:rFonts w:ascii="宋体" w:hAnsi="宋体" w:eastAsia="宋体"/>
          <w:snapToGrid w:val="0"/>
          <w:color w:val="auto"/>
          <w:sz w:val="21"/>
          <w:szCs w:val="21"/>
        </w:rPr>
        <w:t>)</w:t>
      </w:r>
      <w:r>
        <w:rPr>
          <w:rFonts w:hint="eastAsia" w:ascii="宋体" w:hAnsi="宋体" w:eastAsia="宋体"/>
          <w:snapToGrid w:val="0"/>
          <w:color w:val="auto"/>
          <w:sz w:val="21"/>
          <w:szCs w:val="21"/>
        </w:rPr>
        <w:t>、《关于促进残疾人就业政府采购政策的通知》（财库〔</w:t>
      </w:r>
      <w:r>
        <w:rPr>
          <w:rFonts w:ascii="宋体" w:hAnsi="宋体" w:eastAsia="宋体"/>
          <w:snapToGrid w:val="0"/>
          <w:color w:val="auto"/>
          <w:sz w:val="21"/>
          <w:szCs w:val="21"/>
        </w:rPr>
        <w:t>2017</w:t>
      </w:r>
      <w:r>
        <w:rPr>
          <w:rFonts w:hint="eastAsia" w:ascii="宋体" w:hAnsi="宋体" w:eastAsia="宋体"/>
          <w:snapToGrid w:val="0"/>
          <w:color w:val="auto"/>
          <w:sz w:val="21"/>
          <w:szCs w:val="21"/>
        </w:rPr>
        <w:t>〕</w:t>
      </w:r>
      <w:r>
        <w:rPr>
          <w:rFonts w:ascii="宋体" w:hAnsi="宋体" w:eastAsia="宋体"/>
          <w:snapToGrid w:val="0"/>
          <w:color w:val="auto"/>
          <w:sz w:val="21"/>
          <w:szCs w:val="21"/>
        </w:rPr>
        <w:t>141</w:t>
      </w:r>
      <w:r>
        <w:rPr>
          <w:rFonts w:hint="eastAsia" w:ascii="宋体" w:hAnsi="宋体" w:eastAsia="宋体"/>
          <w:snapToGrid w:val="0"/>
          <w:color w:val="auto"/>
          <w:sz w:val="21"/>
          <w:szCs w:val="21"/>
        </w:rPr>
        <w:t>号</w:t>
      </w:r>
      <w:r>
        <w:rPr>
          <w:rFonts w:ascii="宋体" w:hAnsi="宋体" w:eastAsia="宋体"/>
          <w:snapToGrid w:val="0"/>
          <w:color w:val="auto"/>
          <w:sz w:val="21"/>
          <w:szCs w:val="21"/>
        </w:rPr>
        <w:t>)</w:t>
      </w:r>
      <w:r>
        <w:rPr>
          <w:rFonts w:hint="eastAsia" w:ascii="宋体" w:hAnsi="宋体" w:eastAsia="宋体"/>
          <w:snapToGrid w:val="0"/>
          <w:color w:val="auto"/>
          <w:sz w:val="21"/>
          <w:szCs w:val="21"/>
        </w:rPr>
        <w:t>。</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2、本项目相关公告在以下媒体发布：</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1）中国政府采购网（www.ccgp.gov.cn）；</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2）深圳公共资源交易中心网站（www.szzfcg.cn）；</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3）深圳市中正招标网（</w:t>
      </w:r>
      <w:r>
        <w:rPr>
          <w:rFonts w:ascii="宋体" w:hAnsi="宋体" w:eastAsia="宋体"/>
          <w:snapToGrid w:val="0"/>
          <w:color w:val="auto"/>
          <w:sz w:val="21"/>
          <w:szCs w:val="21"/>
        </w:rPr>
        <w:t>www.szzzt.com</w:t>
      </w:r>
      <w:r>
        <w:rPr>
          <w:rFonts w:hint="eastAsia" w:ascii="宋体" w:hAnsi="宋体" w:eastAsia="宋体"/>
          <w:snapToGrid w:val="0"/>
          <w:color w:val="auto"/>
          <w:sz w:val="21"/>
          <w:szCs w:val="21"/>
        </w:rPr>
        <w:t>）。</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相关公告在以上媒体上公布之日即视为有效送达，不再另行通知。</w:t>
      </w:r>
    </w:p>
    <w:p>
      <w:pPr>
        <w:pStyle w:val="453"/>
        <w:adjustRightInd w:val="0"/>
        <w:snapToGrid w:val="0"/>
        <w:spacing w:before="0" w:beforeAutospacing="0" w:after="0" w:afterAutospacing="0" w:line="360" w:lineRule="auto"/>
        <w:ind w:firstLine="426" w:firstLineChars="202"/>
        <w:rPr>
          <w:rFonts w:ascii="宋体" w:hAnsi="宋体" w:eastAsia="宋体"/>
          <w:b/>
          <w:snapToGrid w:val="0"/>
          <w:color w:val="auto"/>
          <w:sz w:val="21"/>
          <w:szCs w:val="21"/>
        </w:rPr>
      </w:pPr>
      <w:r>
        <w:rPr>
          <w:rFonts w:hint="eastAsia" w:ascii="宋体" w:hAnsi="宋体" w:eastAsia="宋体"/>
          <w:b/>
          <w:snapToGrid w:val="0"/>
          <w:color w:val="auto"/>
          <w:sz w:val="21"/>
          <w:szCs w:val="21"/>
        </w:rPr>
        <w:t>3、本项目投标人可以通过快递方式在提交投标文件截止时间前将投标文件邮寄至我司，送达时间以我司工作人员签收时间为准。快递箱封面需用A4纸清晰标注项目名称、项目编号和投标人名称；投标人自行承担因寄错地址、逾期送达、未按照招标文件要求密封或者邮寄过程中出现包装密封破损等可能导致投标无效情形的责任与后果。投标人未参加开标会的，视同认可开标结果。</w:t>
      </w:r>
    </w:p>
    <w:p>
      <w:pPr>
        <w:pStyle w:val="453"/>
        <w:adjustRightInd w:val="0"/>
        <w:snapToGrid w:val="0"/>
        <w:spacing w:before="0" w:beforeAutospacing="0" w:after="0" w:afterAutospacing="0" w:line="360" w:lineRule="auto"/>
        <w:ind w:left="359" w:leftChars="171" w:firstLine="491" w:firstLineChars="234"/>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七、凡对本次招标提出询问，请按</w:t>
      </w:r>
      <w:r>
        <w:rPr>
          <w:rFonts w:ascii="宋体" w:hAnsi="宋体" w:eastAsia="宋体"/>
          <w:b/>
          <w:snapToGrid w:val="0"/>
          <w:color w:val="auto"/>
          <w:sz w:val="21"/>
          <w:szCs w:val="21"/>
        </w:rPr>
        <w:t>以下方式</w:t>
      </w:r>
      <w:r>
        <w:rPr>
          <w:rFonts w:hint="eastAsia" w:ascii="宋体" w:hAnsi="宋体" w:eastAsia="宋体"/>
          <w:b/>
          <w:snapToGrid w:val="0"/>
          <w:color w:val="auto"/>
          <w:sz w:val="21"/>
          <w:szCs w:val="21"/>
        </w:rPr>
        <w:t>联系。</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1、采购人信息</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名称：深圳市市场监督管理局</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地址：深圳市福田区深南大道7010号工商物价大厦</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联系方式：赖工，0755-83070217</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2、采购代理机构信息</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名称：深圳市中正招标有限公司</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地址：深圳市福田区民田路171号新华保险大厦903</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联系方式：曾工，0755-83026699</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3、项目</w:t>
      </w:r>
      <w:r>
        <w:rPr>
          <w:rFonts w:ascii="宋体" w:hAnsi="宋体" w:eastAsia="宋体"/>
          <w:snapToGrid w:val="0"/>
          <w:color w:val="auto"/>
          <w:sz w:val="21"/>
          <w:szCs w:val="21"/>
        </w:rPr>
        <w:t>联系方式</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项目联系人：曾工</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电话：0755-83026699</w:t>
      </w:r>
    </w:p>
    <w:p>
      <w:pPr>
        <w:pStyle w:val="453"/>
        <w:adjustRightInd w:val="0"/>
        <w:snapToGrid w:val="0"/>
        <w:spacing w:before="0" w:beforeAutospacing="0" w:after="0" w:afterAutospacing="0" w:line="360" w:lineRule="auto"/>
        <w:ind w:left="359" w:leftChars="171" w:firstLine="63" w:firstLineChars="30"/>
        <w:rPr>
          <w:rFonts w:ascii="宋体" w:hAnsi="宋体" w:eastAsia="宋体"/>
          <w:snapToGrid w:val="0"/>
          <w:color w:val="auto"/>
          <w:sz w:val="21"/>
          <w:szCs w:val="21"/>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9" w:leftChars="2628" w:hanging="240" w:hangingChars="100"/>
        <w:jc w:val="right"/>
        <w:rPr>
          <w:rFonts w:ascii="宋体" w:hAnsi="宋体"/>
          <w:snapToGrid w:val="0"/>
          <w:kern w:val="0"/>
          <w:sz w:val="24"/>
        </w:rPr>
      </w:pPr>
      <w:r>
        <w:rPr>
          <w:rFonts w:hint="eastAsia" w:ascii="宋体" w:hAnsi="宋体"/>
          <w:snapToGrid w:val="0"/>
          <w:kern w:val="0"/>
          <w:sz w:val="24"/>
        </w:rPr>
        <w:t>深圳市中正招标有限公司</w:t>
      </w:r>
    </w:p>
    <w:p>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8" w:leftChars="2742" w:firstLine="480" w:firstLineChars="200"/>
        <w:jc w:val="right"/>
      </w:pPr>
      <w:r>
        <w:rPr>
          <w:rFonts w:ascii="宋体" w:hAnsi="宋体"/>
          <w:snapToGrid w:val="0"/>
          <w:kern w:val="0"/>
          <w:sz w:val="24"/>
        </w:rPr>
        <w:t>2023年</w:t>
      </w:r>
      <w:r>
        <w:rPr>
          <w:rFonts w:hint="eastAsia" w:ascii="宋体" w:hAnsi="宋体"/>
          <w:snapToGrid w:val="0"/>
          <w:kern w:val="0"/>
          <w:sz w:val="24"/>
          <w:lang w:val="en-US" w:eastAsia="zh-CN"/>
        </w:rPr>
        <w:t>3</w:t>
      </w:r>
      <w:r>
        <w:rPr>
          <w:rFonts w:ascii="宋体" w:hAnsi="宋体"/>
          <w:snapToGrid w:val="0"/>
          <w:kern w:val="0"/>
          <w:sz w:val="24"/>
        </w:rPr>
        <w:t>月</w:t>
      </w:r>
      <w:r>
        <w:rPr>
          <w:rFonts w:hint="eastAsia" w:ascii="宋体" w:hAnsi="宋体"/>
          <w:snapToGrid w:val="0"/>
          <w:kern w:val="0"/>
          <w:sz w:val="24"/>
          <w:lang w:val="en-US" w:eastAsia="zh-CN"/>
        </w:rPr>
        <w:t>9</w:t>
      </w:r>
      <w:r>
        <w:rPr>
          <w:rFonts w:hint="eastAsia" w:ascii="宋体" w:hAnsi="宋体"/>
          <w:snapToGrid w:val="0"/>
          <w:kern w:val="0"/>
          <w:sz w:val="24"/>
        </w:rPr>
        <w:t>日</w:t>
      </w:r>
    </w:p>
    <w:p/>
    <w:p>
      <w:pPr>
        <w:widowControl/>
        <w:jc w:val="left"/>
      </w:pPr>
      <w:r>
        <w:br w:type="page"/>
      </w:r>
    </w:p>
    <w:p/>
    <w:p>
      <w:pPr>
        <w:pStyle w:val="3"/>
      </w:pPr>
      <w:bookmarkStart w:id="1" w:name="_Toc11532"/>
      <w:r>
        <w:rPr>
          <w:rFonts w:hint="eastAsia"/>
        </w:rPr>
        <w:t>第二章  项目需求</w:t>
      </w:r>
      <w:bookmarkEnd w:id="1"/>
    </w:p>
    <w:p>
      <w:pPr>
        <w:spacing w:afterLines="50" w:line="360" w:lineRule="auto"/>
        <w:ind w:left="2"/>
        <w:jc w:val="center"/>
        <w:rPr>
          <w:rFonts w:ascii="宋体" w:hAnsi="宋体"/>
          <w:b/>
          <w:sz w:val="24"/>
        </w:rPr>
      </w:pPr>
      <w:r>
        <w:rPr>
          <w:rFonts w:hint="eastAsia" w:ascii="宋体" w:hAnsi="宋体"/>
          <w:b/>
          <w:sz w:val="24"/>
        </w:rPr>
        <w:t>特别说明</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1、本章项目需求中所出现的工艺、材料、设备或参照的品牌等仅为方便描述而没有限制性，投标人可以在其提供的文件资料中选用替代标准，但这些替代标准要优于或相当于项目需求中要求的标准。</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2、项目需求中要求提供证明材料的，投标文件需提供相应证明材料复印件或扫描件或截图等（加盖投标人公章，原件备查）并注明证明材料在投标文件中的具体位置，未按要求提供证明材料或未注明证明材料的具体位置或提供的证明资料显示不符合招标文件要求、模糊不清无法判断或未显示是否满足招标文件要求的，均视为负偏离；未要求提供相应证明材料的，投标人可以不提供。</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3、投标人提供证书或检测报告等证明材料的，颁发证书、出具报告的机构须是合法设立的机构，且具有颁发相应证书或者出具相应报告的资质。</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4、加注▲的条款为重要条款要求，如不满足将按照第四章“评标标准”进行扣分。</w:t>
      </w:r>
    </w:p>
    <w:p>
      <w:pPr>
        <w:autoSpaceDE w:val="0"/>
        <w:autoSpaceDN w:val="0"/>
        <w:adjustRightInd w:val="0"/>
        <w:spacing w:line="360" w:lineRule="auto"/>
        <w:ind w:firstLine="482" w:firstLineChars="200"/>
        <w:jc w:val="left"/>
        <w:rPr>
          <w:rFonts w:ascii="仿宋_GB2312" w:eastAsia="仿宋_GB2312"/>
          <w:b/>
          <w:sz w:val="24"/>
        </w:rPr>
      </w:pPr>
      <w:r>
        <w:rPr>
          <w:rFonts w:hint="eastAsia" w:ascii="仿宋_GB2312" w:eastAsia="仿宋_GB2312"/>
          <w:b/>
          <w:sz w:val="24"/>
          <w:highlight w:val="yellow"/>
        </w:rPr>
        <w:t>5、加注★的条款为不可负偏离条款，任一项未响应或不满足要求的，将导致投标无效。</w:t>
      </w:r>
    </w:p>
    <w:p>
      <w:pPr>
        <w:pStyle w:val="321"/>
        <w:ind w:firstLine="0" w:firstLineChars="0"/>
        <w:rPr>
          <w:b/>
        </w:rPr>
      </w:pPr>
    </w:p>
    <w:p>
      <w:pPr>
        <w:pStyle w:val="321"/>
        <w:ind w:firstLine="0" w:firstLineChars="0"/>
        <w:rPr>
          <w:b/>
        </w:rPr>
      </w:pPr>
      <w:r>
        <w:rPr>
          <w:rFonts w:hint="eastAsia"/>
          <w:b/>
        </w:rPr>
        <w:t>一、项目概况</w:t>
      </w:r>
    </w:p>
    <w:p>
      <w:pPr>
        <w:pStyle w:val="255"/>
        <w:spacing w:before="156"/>
        <w:ind w:firstLine="0" w:firstLineChars="0"/>
        <w:rPr>
          <w:rFonts w:asciiTheme="minorEastAsia" w:hAnsiTheme="minorEastAsia" w:eastAsiaTheme="minorEastAsia"/>
          <w:b/>
        </w:rPr>
      </w:pPr>
      <w:r>
        <w:rPr>
          <w:rFonts w:hint="eastAsia" w:asciiTheme="minorEastAsia" w:hAnsiTheme="minorEastAsia" w:eastAsiaTheme="minorEastAsia"/>
          <w:b/>
        </w:rPr>
        <w:t>（一）采购需求</w:t>
      </w:r>
    </w:p>
    <w:tbl>
      <w:tblPr>
        <w:tblStyle w:val="50"/>
        <w:tblW w:w="9796" w:type="dxa"/>
        <w:tblInd w:w="0" w:type="dxa"/>
        <w:tblLayout w:type="fixed"/>
        <w:tblCellMar>
          <w:top w:w="15" w:type="dxa"/>
          <w:left w:w="15" w:type="dxa"/>
          <w:bottom w:w="15" w:type="dxa"/>
          <w:right w:w="15" w:type="dxa"/>
        </w:tblCellMar>
      </w:tblPr>
      <w:tblGrid>
        <w:gridCol w:w="866"/>
        <w:gridCol w:w="3685"/>
        <w:gridCol w:w="921"/>
        <w:gridCol w:w="922"/>
        <w:gridCol w:w="1701"/>
        <w:gridCol w:w="1701"/>
      </w:tblGrid>
      <w:tr>
        <w:tblPrEx>
          <w:tblCellMar>
            <w:top w:w="15" w:type="dxa"/>
            <w:left w:w="15" w:type="dxa"/>
            <w:bottom w:w="15" w:type="dxa"/>
            <w:right w:w="15" w:type="dxa"/>
          </w:tblCellMar>
        </w:tblPrEx>
        <w:trPr>
          <w:trHeight w:val="689" w:hRule="atLeast"/>
        </w:trPr>
        <w:tc>
          <w:tcPr>
            <w:tcW w:w="866" w:type="dxa"/>
            <w:tcBorders>
              <w:top w:val="single" w:color="000000" w:sz="4" w:space="0"/>
              <w:left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b/>
                <w:szCs w:val="21"/>
              </w:rPr>
            </w:pPr>
            <w:r>
              <w:rPr>
                <w:rFonts w:hint="eastAsia" w:ascii="宋体" w:hAnsi="宋体" w:cs="宋体"/>
                <w:b/>
                <w:szCs w:val="21"/>
              </w:rPr>
              <w:t>序号</w:t>
            </w:r>
          </w:p>
        </w:tc>
        <w:tc>
          <w:tcPr>
            <w:tcW w:w="368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b/>
                <w:szCs w:val="21"/>
              </w:rPr>
            </w:pPr>
            <w:r>
              <w:rPr>
                <w:rFonts w:hint="eastAsia" w:ascii="宋体" w:hAnsi="宋体" w:cs="宋体"/>
                <w:b/>
                <w:szCs w:val="21"/>
              </w:rPr>
              <w:t>标的名称</w:t>
            </w:r>
          </w:p>
        </w:tc>
        <w:tc>
          <w:tcPr>
            <w:tcW w:w="92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b/>
                <w:szCs w:val="21"/>
              </w:rPr>
            </w:pPr>
            <w:r>
              <w:rPr>
                <w:rFonts w:hint="eastAsia" w:ascii="宋体" w:hAnsi="宋体" w:cs="宋体"/>
                <w:b/>
                <w:szCs w:val="21"/>
              </w:rPr>
              <w:t>数量</w:t>
            </w:r>
          </w:p>
        </w:tc>
        <w:tc>
          <w:tcPr>
            <w:tcW w:w="92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b/>
                <w:szCs w:val="21"/>
              </w:rPr>
            </w:pPr>
            <w:r>
              <w:rPr>
                <w:rFonts w:hint="eastAsia" w:ascii="宋体" w:hAnsi="宋体" w:cs="宋体"/>
                <w:b/>
                <w:szCs w:val="21"/>
              </w:rPr>
              <w:t>单位</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b/>
                <w:szCs w:val="21"/>
              </w:rPr>
            </w:pPr>
            <w:r>
              <w:rPr>
                <w:rFonts w:hint="eastAsia" w:ascii="宋体" w:hAnsi="宋体" w:cs="宋体"/>
                <w:b/>
                <w:szCs w:val="21"/>
              </w:rPr>
              <w:t>采购预算金额</w:t>
            </w:r>
          </w:p>
          <w:p>
            <w:pPr>
              <w:widowControl/>
              <w:adjustRightInd w:val="0"/>
              <w:snapToGrid w:val="0"/>
              <w:spacing w:line="360" w:lineRule="auto"/>
              <w:jc w:val="center"/>
              <w:textAlignment w:val="center"/>
              <w:rPr>
                <w:rFonts w:ascii="宋体" w:hAnsi="宋体" w:cs="宋体"/>
                <w:b/>
                <w:szCs w:val="21"/>
              </w:rPr>
            </w:pPr>
            <w:r>
              <w:rPr>
                <w:rFonts w:hint="eastAsia" w:ascii="宋体" w:hAnsi="宋体" w:cs="宋体"/>
                <w:b/>
                <w:szCs w:val="21"/>
              </w:rPr>
              <w:t>（人民币元）</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b/>
                <w:szCs w:val="21"/>
              </w:rPr>
            </w:pPr>
            <w:r>
              <w:rPr>
                <w:rFonts w:hint="eastAsia" w:ascii="宋体" w:hAnsi="宋体" w:cs="宋体"/>
                <w:b/>
                <w:szCs w:val="21"/>
              </w:rPr>
              <w:t>备注</w:t>
            </w:r>
          </w:p>
        </w:tc>
      </w:tr>
      <w:tr>
        <w:trPr>
          <w:trHeight w:val="799" w:hRule="atLeast"/>
        </w:trPr>
        <w:tc>
          <w:tcPr>
            <w:tcW w:w="86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szCs w:val="21"/>
              </w:rPr>
            </w:pPr>
            <w:r>
              <w:rPr>
                <w:rFonts w:hint="eastAsia"/>
              </w:rPr>
              <w:t>1</w:t>
            </w:r>
          </w:p>
        </w:tc>
        <w:tc>
          <w:tcPr>
            <w:tcW w:w="368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szCs w:val="21"/>
              </w:rPr>
            </w:pPr>
            <w:r>
              <w:rPr>
                <w:rFonts w:hint="eastAsia" w:ascii="宋体" w:hAnsi="宋体"/>
                <w:snapToGrid w:val="0"/>
                <w:szCs w:val="21"/>
              </w:rPr>
              <w:t>推广开展知识产权领域以信用为基础的分级分类监管工作</w:t>
            </w:r>
          </w:p>
        </w:tc>
        <w:tc>
          <w:tcPr>
            <w:tcW w:w="92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szCs w:val="21"/>
              </w:rPr>
            </w:pPr>
            <w:r>
              <w:rPr>
                <w:rFonts w:hint="eastAsia" w:ascii="宋体" w:hAnsi="宋体" w:cs="宋体"/>
                <w:szCs w:val="21"/>
              </w:rPr>
              <w:t>1</w:t>
            </w:r>
          </w:p>
        </w:tc>
        <w:tc>
          <w:tcPr>
            <w:tcW w:w="92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szCs w:val="21"/>
              </w:rPr>
            </w:pPr>
            <w:r>
              <w:rPr>
                <w:rFonts w:hint="eastAsia" w:ascii="宋体" w:hAnsi="宋体" w:cs="宋体"/>
                <w:szCs w:val="21"/>
              </w:rPr>
              <w:t>项</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szCs w:val="21"/>
              </w:rPr>
            </w:pPr>
            <w:r>
              <w:rPr>
                <w:rFonts w:ascii="宋体" w:hAnsi="宋体" w:cs="宋体"/>
                <w:szCs w:val="21"/>
              </w:rPr>
              <w:t>300000</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szCs w:val="21"/>
              </w:rPr>
            </w:pPr>
            <w:r>
              <w:rPr>
                <w:rFonts w:hint="eastAsia" w:ascii="宋体" w:hAnsi="宋体" w:cs="宋体"/>
                <w:szCs w:val="21"/>
              </w:rPr>
              <w:t>无</w:t>
            </w:r>
          </w:p>
        </w:tc>
      </w:tr>
    </w:tbl>
    <w:p>
      <w:pPr>
        <w:pStyle w:val="255"/>
        <w:spacing w:before="156" w:line="360" w:lineRule="auto"/>
        <w:ind w:firstLine="0" w:firstLineChars="0"/>
        <w:rPr>
          <w:rFonts w:asciiTheme="minorEastAsia" w:hAnsiTheme="minorEastAsia" w:eastAsiaTheme="minorEastAsia"/>
          <w:b/>
        </w:rPr>
      </w:pPr>
      <w:r>
        <w:rPr>
          <w:rFonts w:hint="eastAsia" w:asciiTheme="minorEastAsia" w:hAnsiTheme="minorEastAsia" w:eastAsiaTheme="minorEastAsia"/>
          <w:b/>
        </w:rPr>
        <w:t>（二）项目基本情况</w:t>
      </w:r>
    </w:p>
    <w:p>
      <w:pPr>
        <w:pStyle w:val="506"/>
        <w:wordWrap/>
        <w:spacing w:afterLines="0" w:line="360" w:lineRule="auto"/>
        <w:ind w:firstLine="420"/>
        <w:rPr>
          <w:rFonts w:hint="eastAsia" w:cs="Times New Roman"/>
          <w:snapToGrid/>
          <w:spacing w:val="0"/>
          <w:sz w:val="21"/>
          <w:szCs w:val="21"/>
        </w:rPr>
      </w:pPr>
      <w:r>
        <w:rPr>
          <w:rFonts w:hint="eastAsia" w:cs="Times New Roman"/>
          <w:snapToGrid/>
          <w:spacing w:val="0"/>
          <w:sz w:val="21"/>
          <w:szCs w:val="21"/>
        </w:rPr>
        <w:t>为落实党中央、国务院有关部署，推动深圳市在知识产权领域的信用监管改革，建立健全深圳市知识产权领域信用管理工作机制，加快推进知识产权领域信用分级分类监管，优化营商环境，促进经济高质量发展，深圳市市场监督管理局依托知识产权信用信息资源优势，开展知识产权领域信用分级分类评价项目，提升知识产权信用数据价值，赋能民生服务。</w:t>
      </w:r>
    </w:p>
    <w:p>
      <w:pPr>
        <w:pStyle w:val="506"/>
        <w:wordWrap/>
        <w:spacing w:afterLines="0" w:line="360" w:lineRule="auto"/>
        <w:ind w:firstLine="420"/>
        <w:rPr>
          <w:rFonts w:cs="Times New Roman"/>
          <w:snapToGrid/>
          <w:spacing w:val="0"/>
          <w:sz w:val="21"/>
          <w:szCs w:val="21"/>
        </w:rPr>
      </w:pPr>
    </w:p>
    <w:p>
      <w:pPr>
        <w:pStyle w:val="321"/>
        <w:ind w:firstLine="0" w:firstLineChars="0"/>
        <w:rPr>
          <w:b/>
        </w:rPr>
      </w:pPr>
      <w:r>
        <w:rPr>
          <w:rFonts w:hint="eastAsia"/>
          <w:b/>
        </w:rPr>
        <w:t>二、项目服务要求</w:t>
      </w:r>
    </w:p>
    <w:p>
      <w:pPr>
        <w:pStyle w:val="506"/>
        <w:wordWrap/>
        <w:spacing w:afterLines="0" w:line="360" w:lineRule="auto"/>
        <w:ind w:firstLine="420"/>
        <w:rPr>
          <w:rFonts w:cs="Times New Roman"/>
          <w:snapToGrid/>
          <w:spacing w:val="0"/>
          <w:sz w:val="21"/>
          <w:szCs w:val="21"/>
        </w:rPr>
      </w:pPr>
      <w:r>
        <w:rPr>
          <w:rFonts w:hint="eastAsia" w:cs="Times New Roman"/>
          <w:snapToGrid/>
          <w:spacing w:val="0"/>
          <w:sz w:val="21"/>
          <w:szCs w:val="21"/>
        </w:rPr>
        <w:t>（一）服务范围</w:t>
      </w:r>
    </w:p>
    <w:p>
      <w:pPr>
        <w:pStyle w:val="506"/>
        <w:wordWrap/>
        <w:spacing w:afterLines="0" w:line="360" w:lineRule="auto"/>
        <w:ind w:firstLine="420"/>
        <w:rPr>
          <w:rFonts w:cs="Times New Roman"/>
          <w:snapToGrid/>
          <w:spacing w:val="0"/>
          <w:sz w:val="21"/>
          <w:szCs w:val="21"/>
        </w:rPr>
      </w:pPr>
      <w:r>
        <w:rPr>
          <w:rFonts w:hint="eastAsia" w:cs="Times New Roman"/>
          <w:snapToGrid/>
          <w:spacing w:val="0"/>
          <w:sz w:val="21"/>
          <w:szCs w:val="21"/>
        </w:rPr>
        <w:t>本项目服务（覆盖）范围为深圳市市场监督管理局所辖区域。</w:t>
      </w:r>
    </w:p>
    <w:p>
      <w:pPr>
        <w:pStyle w:val="506"/>
        <w:wordWrap/>
        <w:spacing w:afterLines="0" w:line="360" w:lineRule="auto"/>
        <w:ind w:firstLine="420"/>
        <w:rPr>
          <w:rFonts w:cs="Times New Roman"/>
          <w:snapToGrid/>
          <w:spacing w:val="0"/>
          <w:sz w:val="21"/>
          <w:szCs w:val="21"/>
        </w:rPr>
      </w:pPr>
      <w:r>
        <w:rPr>
          <w:rFonts w:hint="eastAsia" w:cs="Times New Roman"/>
          <w:snapToGrid/>
          <w:spacing w:val="0"/>
          <w:sz w:val="21"/>
          <w:szCs w:val="21"/>
        </w:rPr>
        <w:t>（二）项目目标</w:t>
      </w:r>
    </w:p>
    <w:p>
      <w:pPr>
        <w:pStyle w:val="321"/>
        <w:ind w:firstLine="420"/>
        <w:rPr>
          <w:bCs/>
          <w:sz w:val="21"/>
          <w:szCs w:val="21"/>
        </w:rPr>
      </w:pPr>
      <w:r>
        <w:rPr>
          <w:rFonts w:hint="eastAsia"/>
          <w:bCs/>
          <w:sz w:val="21"/>
          <w:szCs w:val="21"/>
        </w:rPr>
        <w:t>该项目的实施目标是，充分利用知识产权信用信息，开展知识产权信用数据归集与治理，坚持定量分析与定性判断相结合，构建知识产权信用评分模型，科学赋予指标权重，构建符合实际的知识产权信用评价指标体系。</w:t>
      </w:r>
    </w:p>
    <w:p>
      <w:pPr>
        <w:spacing w:line="440" w:lineRule="exact"/>
        <w:ind w:left="420"/>
        <w:rPr>
          <w:rFonts w:ascii="宋体" w:hAnsi="宋体" w:cs="宋体"/>
          <w:szCs w:val="21"/>
        </w:rPr>
      </w:pPr>
      <w:r>
        <w:rPr>
          <w:rFonts w:hint="eastAsia" w:ascii="宋体" w:hAnsi="宋体" w:cs="宋体"/>
          <w:szCs w:val="21"/>
        </w:rPr>
        <w:t>（三）项目技术要求</w:t>
      </w:r>
    </w:p>
    <w:p>
      <w:pPr>
        <w:spacing w:line="440" w:lineRule="exact"/>
        <w:ind w:firstLine="420" w:firstLineChars="200"/>
        <w:rPr>
          <w:rFonts w:ascii="宋体" w:hAnsi="宋体" w:cs="宋体"/>
          <w:szCs w:val="21"/>
        </w:rPr>
      </w:pPr>
      <w:r>
        <w:rPr>
          <w:rFonts w:hint="eastAsia" w:ascii="宋体" w:hAnsi="宋体" w:cs="宋体"/>
          <w:szCs w:val="21"/>
        </w:rPr>
        <w:t>1.主要工作要求</w:t>
      </w:r>
    </w:p>
    <w:p>
      <w:pPr>
        <w:spacing w:line="440" w:lineRule="exact"/>
        <w:ind w:firstLine="420" w:firstLineChars="200"/>
        <w:rPr>
          <w:rFonts w:ascii="宋体" w:hAnsi="宋体" w:cs="宋体"/>
          <w:szCs w:val="21"/>
        </w:rPr>
      </w:pPr>
      <w:r>
        <w:rPr>
          <w:rFonts w:hint="eastAsia" w:ascii="宋体" w:hAnsi="宋体" w:cs="宋体"/>
          <w:szCs w:val="21"/>
        </w:rPr>
        <w:t>（1）项目开展要遵循科学性、客观性、准确性、全面性原则，要围绕中央、省、市的有关要求，充分调研业务需求，基于项目现状全面考虑现实数据可得性、有用性、及时性，有效完成对知识产权领域信用分级分类监管业务开展的基础数据支撑工作。</w:t>
      </w:r>
    </w:p>
    <w:p>
      <w:pPr>
        <w:spacing w:line="440" w:lineRule="exact"/>
        <w:ind w:firstLine="420" w:firstLineChars="200"/>
        <w:rPr>
          <w:rFonts w:ascii="宋体" w:hAnsi="宋体" w:cs="宋体"/>
          <w:color w:val="000000"/>
          <w:szCs w:val="21"/>
        </w:rPr>
      </w:pPr>
      <w:r>
        <w:rPr>
          <w:rFonts w:hint="eastAsia" w:ascii="宋体" w:hAnsi="宋体" w:cs="宋体"/>
          <w:color w:val="000000"/>
          <w:szCs w:val="21"/>
        </w:rPr>
        <w:t>（</w:t>
      </w:r>
      <w:r>
        <w:rPr>
          <w:rFonts w:ascii="宋体" w:hAnsi="宋体" w:cs="宋体"/>
          <w:color w:val="000000"/>
          <w:szCs w:val="21"/>
        </w:rPr>
        <w:t>2</w:t>
      </w:r>
      <w:r>
        <w:rPr>
          <w:rFonts w:hint="eastAsia" w:ascii="宋体" w:hAnsi="宋体" w:cs="宋体"/>
          <w:color w:val="000000"/>
          <w:szCs w:val="21"/>
        </w:rPr>
        <w:t>）在满足数据使用安全性与合规性的前提下，建立知识产权领域信用评价指标体系，实现对信用评价模型的灵活适配，指标体系由企业通用信用评价指标和知识产权行业特征信用评价指标两部分组成，两部分可通过模型进行独立计算结果，按各占比50%标准计算出知识产权领域信用评价总分。需对模型进行训练及优化，提升模型评价结果的准确性、真实性、可靠性、及时性等。</w:t>
      </w:r>
    </w:p>
    <w:p>
      <w:pPr>
        <w:spacing w:line="440" w:lineRule="exact"/>
        <w:ind w:firstLine="420" w:firstLineChars="200"/>
        <w:rPr>
          <w:rFonts w:ascii="宋体" w:hAnsi="宋体" w:cs="宋体"/>
          <w:color w:val="000000"/>
          <w:szCs w:val="21"/>
        </w:rPr>
      </w:pPr>
      <w:r>
        <w:rPr>
          <w:rFonts w:hint="eastAsia" w:ascii="宋体" w:hAnsi="宋体" w:cs="宋体"/>
          <w:color w:val="000000"/>
          <w:szCs w:val="21"/>
        </w:rPr>
        <w:t>（3）根据知识产权信用监管业务需求，面向监管业务相关部门建设对知识产权信用分级分类评价模型、数据承载查询前端，通过查询前端对信用评分结果进行共享及应用，以此实现查询前端对知识产权信用分级分类监管支撑的便捷性、高效性、及时性等业务诉求。</w:t>
      </w:r>
    </w:p>
    <w:p>
      <w:pPr>
        <w:spacing w:line="440" w:lineRule="exact"/>
        <w:ind w:firstLine="420" w:firstLineChars="200"/>
        <w:rPr>
          <w:rFonts w:ascii="宋体" w:hAnsi="宋体" w:cs="宋体"/>
          <w:color w:val="000000"/>
          <w:szCs w:val="21"/>
        </w:rPr>
      </w:pPr>
      <w:r>
        <w:rPr>
          <w:rFonts w:hint="eastAsia" w:ascii="宋体" w:hAnsi="宋体" w:cs="宋体"/>
          <w:color w:val="000000"/>
          <w:szCs w:val="21"/>
        </w:rPr>
        <w:t>2.技术文件成果组成</w:t>
      </w:r>
    </w:p>
    <w:p>
      <w:pPr>
        <w:spacing w:line="440" w:lineRule="exact"/>
        <w:ind w:firstLine="420" w:firstLineChars="200"/>
        <w:rPr>
          <w:rFonts w:ascii="宋体" w:hAnsi="宋体" w:cs="宋体"/>
          <w:color w:val="000000"/>
          <w:szCs w:val="21"/>
        </w:rPr>
      </w:pPr>
      <w:r>
        <w:rPr>
          <w:rFonts w:hint="eastAsia" w:ascii="宋体" w:hAnsi="宋体" w:cs="宋体"/>
          <w:color w:val="000000"/>
          <w:szCs w:val="21"/>
        </w:rPr>
        <w:t>知识产权领域信用分级分类监管工作遵循科学规范、量化评价、动态管理、公平公正的原则，本项目最终成果应该包括知识产权相关数据治理、知识产权信用分级分类模型搭建及查询前端建设三大部分内容。具体要求如下:</w:t>
      </w:r>
    </w:p>
    <w:p>
      <w:pPr>
        <w:spacing w:line="440" w:lineRule="exact"/>
        <w:ind w:firstLine="420" w:firstLineChars="200"/>
        <w:rPr>
          <w:rFonts w:ascii="宋体" w:hAnsi="宋体" w:cs="宋体"/>
          <w:color w:val="000000"/>
          <w:szCs w:val="21"/>
        </w:rPr>
      </w:pPr>
      <w:r>
        <w:rPr>
          <w:rFonts w:hint="eastAsia" w:ascii="宋体" w:hAnsi="宋体" w:cs="宋体"/>
          <w:color w:val="000000"/>
          <w:szCs w:val="21"/>
        </w:rPr>
        <w:t>(1)开展数据治理。按照知识产权信用分级分类监管业务需求，梳理项目所需数据资源清单，按照数据资源清单对数据进行采集清洗，搭建知识产权领域信用评价指标体系。将数据治理情况向相关领导或部门以报告或其他材料形式进行汇报。</w:t>
      </w:r>
    </w:p>
    <w:p>
      <w:pPr>
        <w:spacing w:line="440" w:lineRule="exact"/>
        <w:ind w:firstLine="420" w:firstLineChars="200"/>
        <w:rPr>
          <w:rFonts w:ascii="宋体" w:hAnsi="宋体" w:cs="宋体"/>
          <w:color w:val="000000"/>
          <w:szCs w:val="21"/>
        </w:rPr>
      </w:pPr>
      <w:r>
        <w:rPr>
          <w:rFonts w:hint="eastAsia" w:ascii="宋体" w:hAnsi="宋体" w:cs="宋体"/>
          <w:color w:val="000000"/>
          <w:szCs w:val="21"/>
        </w:rPr>
        <w:t>(2)模型搭建及优化训练。知识产权领域信用分级分类模型依托深圳市商事信用与事中事后智慧监管系统（双随机和联合奖惩系统）等建立，实现对企业信用风险自动识别、自动分类，动态调整更新以及分类结果共享应用等功能。</w:t>
      </w:r>
    </w:p>
    <w:p>
      <w:pPr>
        <w:spacing w:line="440" w:lineRule="exact"/>
        <w:ind w:firstLine="420" w:firstLineChars="200"/>
        <w:rPr>
          <w:rFonts w:ascii="宋体" w:hAnsi="宋体" w:cs="宋体"/>
          <w:color w:val="000000"/>
          <w:szCs w:val="21"/>
        </w:rPr>
      </w:pPr>
      <w:r>
        <w:rPr>
          <w:rFonts w:hint="eastAsia" w:ascii="宋体" w:hAnsi="宋体" w:cs="宋体"/>
          <w:color w:val="000000"/>
          <w:szCs w:val="21"/>
        </w:rPr>
        <w:t>(3)模型、数据承载可视化前端建设。根据知识产权信用监管业务需求建设模型、数据承载可视化前端，通过可视化前端对模型评价结果进行业务应用及反馈情况收集，将建设成果向需求方进行反馈或汇报，按需进行操作培训或功能演示等工作。</w:t>
      </w:r>
    </w:p>
    <w:p>
      <w:pPr>
        <w:spacing w:line="440" w:lineRule="exact"/>
        <w:ind w:firstLine="420" w:firstLineChars="200"/>
        <w:rPr>
          <w:rFonts w:ascii="宋体" w:hAnsi="宋体" w:cs="宋体"/>
          <w:szCs w:val="21"/>
        </w:rPr>
      </w:pPr>
      <w:r>
        <w:rPr>
          <w:rFonts w:hint="eastAsia" w:ascii="宋体" w:hAnsi="宋体" w:cs="宋体"/>
          <w:szCs w:val="21"/>
        </w:rPr>
        <w:t>3.服务要求</w:t>
      </w:r>
    </w:p>
    <w:p>
      <w:pPr>
        <w:spacing w:line="440" w:lineRule="exact"/>
        <w:ind w:firstLine="420" w:firstLineChars="200"/>
        <w:rPr>
          <w:rFonts w:hint="default" w:ascii="宋体" w:hAnsi="宋体" w:eastAsia="宋体" w:cs="宋体"/>
          <w:szCs w:val="21"/>
          <w:lang w:val="en-US" w:eastAsia="zh-CN"/>
        </w:rPr>
      </w:pPr>
      <w:r>
        <w:rPr>
          <w:rFonts w:hint="eastAsia" w:ascii="宋体" w:hAnsi="宋体" w:cs="宋体"/>
          <w:szCs w:val="21"/>
        </w:rPr>
        <w:t>（1）</w:t>
      </w:r>
      <w:r>
        <w:rPr>
          <w:rFonts w:hint="eastAsia"/>
          <w:lang w:val="en-US" w:eastAsia="zh-CN"/>
        </w:rPr>
        <w:t>有专门完成项目的人员3人，其中包括项目负责人1人，团队成员2人。</w:t>
      </w:r>
    </w:p>
    <w:p>
      <w:pPr>
        <w:spacing w:line="440" w:lineRule="exact"/>
        <w:ind w:firstLine="420" w:firstLineChars="200"/>
        <w:rPr>
          <w:rFonts w:ascii="宋体" w:hAnsi="宋体" w:cs="宋体"/>
          <w:szCs w:val="21"/>
        </w:rPr>
      </w:pPr>
      <w:r>
        <w:rPr>
          <w:rFonts w:hint="eastAsia" w:ascii="宋体" w:hAnsi="宋体" w:cs="宋体"/>
          <w:szCs w:val="21"/>
        </w:rPr>
        <w:t>项目负责人应具备相关项目的研究经验，并且应具有与行业管理部门进行良好沟通的渠道和能力。中标单位应具备与行业管理部门密切合作关系。</w:t>
      </w:r>
    </w:p>
    <w:p>
      <w:pPr>
        <w:spacing w:line="440" w:lineRule="exact"/>
        <w:ind w:firstLine="420" w:firstLineChars="200"/>
        <w:rPr>
          <w:rFonts w:ascii="宋体" w:hAnsi="宋体" w:cs="宋体"/>
          <w:szCs w:val="21"/>
        </w:rPr>
      </w:pPr>
      <w:r>
        <w:rPr>
          <w:rFonts w:hint="eastAsia" w:ascii="宋体" w:hAnsi="宋体" w:cs="宋体"/>
          <w:szCs w:val="21"/>
        </w:rPr>
        <w:t>项目参与人员在项目实施过程中不能更换，如确须更换，必须得到采购方的同意，且更换的项自参与人员应具有同等或以上的职务、职称以及研究经验。</w:t>
      </w:r>
    </w:p>
    <w:p>
      <w:pPr>
        <w:spacing w:line="440" w:lineRule="exact"/>
        <w:ind w:firstLine="420" w:firstLineChars="200"/>
        <w:rPr>
          <w:rFonts w:ascii="宋体" w:hAnsi="宋体" w:cs="宋体"/>
          <w:szCs w:val="21"/>
        </w:rPr>
      </w:pPr>
      <w:r>
        <w:rPr>
          <w:rFonts w:hint="eastAsia" w:ascii="宋体" w:hAnsi="宋体" w:cs="宋体"/>
          <w:szCs w:val="21"/>
        </w:rPr>
        <w:t>（2）组织实施要求</w:t>
      </w:r>
    </w:p>
    <w:p>
      <w:pPr>
        <w:spacing w:line="440" w:lineRule="exact"/>
        <w:ind w:firstLine="420" w:firstLineChars="200"/>
        <w:rPr>
          <w:rFonts w:ascii="宋体" w:hAnsi="宋体" w:cs="宋体"/>
          <w:szCs w:val="21"/>
        </w:rPr>
      </w:pPr>
      <w:r>
        <w:rPr>
          <w:rFonts w:hint="eastAsia" w:ascii="宋体" w:hAnsi="宋体" w:cs="宋体"/>
          <w:szCs w:val="21"/>
        </w:rPr>
        <w:t>①为确保本次采购项目管理规范、实施有力，中标人应成立项目组配合采购方工作，按采购方要求完成项自成果。</w:t>
      </w:r>
    </w:p>
    <w:p>
      <w:pPr>
        <w:spacing w:line="440" w:lineRule="exact"/>
        <w:ind w:firstLine="420" w:firstLineChars="200"/>
        <w:rPr>
          <w:rFonts w:ascii="宋体" w:hAnsi="宋体" w:cs="宋体"/>
          <w:szCs w:val="21"/>
        </w:rPr>
      </w:pPr>
      <w:r>
        <w:rPr>
          <w:rFonts w:hint="eastAsia" w:ascii="宋体" w:hAnsi="宋体" w:cs="宋体"/>
          <w:szCs w:val="21"/>
        </w:rPr>
        <w:t>②中标人项目组成员应按采购人的要求组织并参加相关的调研活动和研讨论活动。</w:t>
      </w:r>
    </w:p>
    <w:p>
      <w:pPr>
        <w:pStyle w:val="321"/>
        <w:ind w:firstLine="420"/>
        <w:rPr>
          <w:rFonts w:cs="宋体"/>
          <w:sz w:val="21"/>
          <w:szCs w:val="21"/>
        </w:rPr>
      </w:pPr>
      <w:r>
        <w:rPr>
          <w:rFonts w:hint="eastAsia" w:cs="宋体"/>
          <w:sz w:val="21"/>
          <w:szCs w:val="21"/>
        </w:rPr>
        <w:t>③中标人应按采购单位要求，参与项目进度分析，总结工作。</w:t>
      </w:r>
    </w:p>
    <w:p>
      <w:pPr>
        <w:pStyle w:val="321"/>
        <w:ind w:firstLine="420"/>
        <w:rPr>
          <w:rFonts w:cs="宋体"/>
          <w:sz w:val="21"/>
          <w:szCs w:val="21"/>
        </w:rPr>
      </w:pPr>
      <w:r>
        <w:rPr>
          <w:rFonts w:hint="eastAsia" w:cs="宋体"/>
          <w:sz w:val="21"/>
          <w:szCs w:val="21"/>
        </w:rPr>
        <w:t>4.验收标准</w:t>
      </w:r>
    </w:p>
    <w:p>
      <w:pPr>
        <w:pStyle w:val="321"/>
        <w:ind w:firstLine="630" w:firstLineChars="300"/>
        <w:rPr>
          <w:rFonts w:cs="宋体"/>
          <w:sz w:val="21"/>
          <w:szCs w:val="21"/>
        </w:rPr>
      </w:pPr>
      <w:r>
        <w:rPr>
          <w:rFonts w:hint="eastAsia" w:cs="宋体"/>
          <w:sz w:val="21"/>
          <w:szCs w:val="21"/>
        </w:rPr>
        <w:t>采购人以采购项目的招标文件、投标文件、采购合同作为验收依据，按照采购合同的约定逐项核对技术、服务、安全标准的履约情况并确认。</w:t>
      </w:r>
    </w:p>
    <w:p>
      <w:pPr>
        <w:pStyle w:val="321"/>
        <w:ind w:firstLine="420"/>
        <w:rPr>
          <w:rFonts w:cs="宋体"/>
          <w:sz w:val="21"/>
          <w:szCs w:val="21"/>
        </w:rPr>
      </w:pPr>
    </w:p>
    <w:p>
      <w:pPr>
        <w:pStyle w:val="321"/>
        <w:ind w:firstLine="0" w:firstLineChars="0"/>
        <w:rPr>
          <w:b/>
        </w:rPr>
      </w:pPr>
      <w:r>
        <w:rPr>
          <w:rFonts w:hint="eastAsia"/>
          <w:b/>
        </w:rPr>
        <w:t>三、项目商务要求</w:t>
      </w:r>
    </w:p>
    <w:p>
      <w:pPr>
        <w:pStyle w:val="255"/>
        <w:spacing w:beforeLines="0" w:line="360" w:lineRule="auto"/>
        <w:ind w:firstLine="0" w:firstLineChars="0"/>
        <w:rPr>
          <w:rFonts w:asciiTheme="minorEastAsia" w:hAnsiTheme="minorEastAsia" w:eastAsiaTheme="minorEastAsia"/>
          <w:b/>
          <w:highlight w:val="yellow"/>
        </w:rPr>
      </w:pPr>
      <w:r>
        <w:rPr>
          <w:rFonts w:hint="eastAsia" w:asciiTheme="minorEastAsia" w:hAnsiTheme="minorEastAsia" w:eastAsiaTheme="minorEastAsia"/>
          <w:highlight w:val="yellow"/>
        </w:rPr>
        <w:t>★</w:t>
      </w:r>
      <w:r>
        <w:rPr>
          <w:rFonts w:hint="eastAsia" w:asciiTheme="minorEastAsia" w:hAnsiTheme="minorEastAsia" w:eastAsiaTheme="minorEastAsia"/>
          <w:b/>
          <w:highlight w:val="yellow"/>
        </w:rPr>
        <w:t>（一）服务期限：</w:t>
      </w:r>
    </w:p>
    <w:p>
      <w:pPr>
        <w:pStyle w:val="255"/>
        <w:spacing w:beforeLines="0" w:line="360" w:lineRule="auto"/>
        <w:ind w:firstLine="424" w:firstLineChars="201"/>
        <w:rPr>
          <w:rFonts w:asciiTheme="minorEastAsia" w:hAnsiTheme="minorEastAsia" w:eastAsiaTheme="minorEastAsia"/>
          <w:b/>
        </w:rPr>
      </w:pPr>
      <w:r>
        <w:rPr>
          <w:rFonts w:hint="eastAsia" w:asciiTheme="minorEastAsia" w:hAnsiTheme="minorEastAsia" w:eastAsiaTheme="minorEastAsia"/>
          <w:b/>
          <w:highlight w:val="yellow"/>
        </w:rPr>
        <w:t>自合同签订之日起至2023年11月30日前完成。</w:t>
      </w:r>
    </w:p>
    <w:p>
      <w:pPr>
        <w:pStyle w:val="255"/>
        <w:spacing w:beforeLines="0" w:line="360" w:lineRule="auto"/>
        <w:ind w:firstLine="0" w:firstLineChars="0"/>
        <w:rPr>
          <w:rFonts w:asciiTheme="minorEastAsia" w:hAnsiTheme="minorEastAsia" w:eastAsiaTheme="minorEastAsia"/>
          <w:b/>
        </w:rPr>
      </w:pPr>
      <w:r>
        <w:rPr>
          <w:rFonts w:hint="eastAsia" w:asciiTheme="minorEastAsia" w:hAnsiTheme="minorEastAsia" w:eastAsiaTheme="minorEastAsia"/>
          <w:b/>
        </w:rPr>
        <w:t>（二）服务地点：</w:t>
      </w:r>
    </w:p>
    <w:p>
      <w:pPr>
        <w:pStyle w:val="255"/>
        <w:spacing w:beforeLines="0" w:line="360" w:lineRule="auto"/>
        <w:ind w:firstLine="424" w:firstLineChars="202"/>
        <w:rPr>
          <w:rFonts w:asciiTheme="minorEastAsia" w:hAnsiTheme="minorEastAsia" w:eastAsiaTheme="minorEastAsia"/>
          <w:b/>
        </w:rPr>
      </w:pPr>
      <w:r>
        <w:rPr>
          <w:rFonts w:hint="eastAsia" w:ascii="宋体" w:hAnsi="宋体" w:eastAsia="宋体"/>
          <w:szCs w:val="21"/>
        </w:rPr>
        <w:t>采购人指定地点</w:t>
      </w:r>
    </w:p>
    <w:p>
      <w:pPr>
        <w:pStyle w:val="255"/>
        <w:spacing w:beforeLines="0" w:line="360" w:lineRule="auto"/>
        <w:ind w:firstLine="0" w:firstLineChars="0"/>
        <w:rPr>
          <w:rFonts w:asciiTheme="minorEastAsia" w:hAnsiTheme="minorEastAsia" w:eastAsiaTheme="minorEastAsia"/>
          <w:b/>
        </w:rPr>
      </w:pPr>
      <w:r>
        <w:rPr>
          <w:rFonts w:hint="eastAsia" w:asciiTheme="minorEastAsia" w:hAnsiTheme="minorEastAsia" w:eastAsiaTheme="minorEastAsia"/>
          <w:b/>
        </w:rPr>
        <w:t>（三）报价要求：</w:t>
      </w:r>
    </w:p>
    <w:p>
      <w:pPr>
        <w:spacing w:line="360" w:lineRule="auto"/>
        <w:ind w:firstLine="420" w:firstLineChars="200"/>
        <w:jc w:val="left"/>
        <w:rPr>
          <w:rFonts w:ascii="宋体" w:hAnsi="宋体"/>
          <w:szCs w:val="21"/>
        </w:rPr>
      </w:pPr>
      <w:r>
        <w:rPr>
          <w:rFonts w:hint="eastAsia" w:ascii="宋体" w:hAnsi="宋体"/>
          <w:szCs w:val="21"/>
        </w:rPr>
        <w:t>1、本项目服务费采用包干制，应包括服务成本、法定税费和企业的利润。由投标供应商根据采购文件所提供的资料自行测算投标报价；一经中标，报价总价作为中标供应商与采购人签定的合同金额，合同期限内不做调整。</w:t>
      </w:r>
    </w:p>
    <w:p>
      <w:pPr>
        <w:spacing w:line="360" w:lineRule="auto"/>
        <w:ind w:firstLine="420" w:firstLineChars="200"/>
        <w:jc w:val="left"/>
        <w:rPr>
          <w:rFonts w:ascii="宋体" w:hAnsi="宋体"/>
          <w:szCs w:val="21"/>
        </w:rPr>
      </w:pPr>
      <w:r>
        <w:rPr>
          <w:rFonts w:hint="eastAsia" w:ascii="宋体" w:hAnsi="宋体"/>
          <w:szCs w:val="21"/>
        </w:rPr>
        <w:t>2、投标供应商应当根据本企业的成本自行决定报价，但不得以低于其企业成本的报价投标。</w:t>
      </w:r>
    </w:p>
    <w:p>
      <w:pPr>
        <w:spacing w:line="360" w:lineRule="auto"/>
        <w:ind w:firstLine="420" w:firstLineChars="200"/>
        <w:jc w:val="left"/>
        <w:rPr>
          <w:rFonts w:ascii="宋体" w:hAnsi="宋体"/>
          <w:szCs w:val="21"/>
        </w:rPr>
      </w:pPr>
      <w:r>
        <w:rPr>
          <w:rFonts w:hint="eastAsia" w:ascii="宋体" w:hAnsi="宋体"/>
          <w:szCs w:val="21"/>
        </w:rPr>
        <w:t>3、投标供应商的报价不得超过项目预算金额。</w:t>
      </w:r>
    </w:p>
    <w:p>
      <w:pPr>
        <w:spacing w:line="360" w:lineRule="auto"/>
        <w:ind w:firstLine="420" w:firstLineChars="200"/>
        <w:jc w:val="left"/>
        <w:rPr>
          <w:rFonts w:ascii="宋体" w:hAnsi="宋体"/>
          <w:szCs w:val="21"/>
        </w:rPr>
      </w:pPr>
      <w:r>
        <w:rPr>
          <w:rFonts w:hint="eastAsia" w:ascii="宋体" w:hAnsi="宋体"/>
          <w:szCs w:val="21"/>
        </w:rPr>
        <w:t>4、投标供应商的报价，应当是本项目采购范围和采购文件及合同条款上所列的各项内容中所述的全部，不得以任何理由予以重复。</w:t>
      </w:r>
    </w:p>
    <w:p>
      <w:pPr>
        <w:pStyle w:val="255"/>
        <w:spacing w:beforeLines="0" w:line="360" w:lineRule="auto"/>
        <w:ind w:firstLine="0" w:firstLineChars="0"/>
        <w:rPr>
          <w:rFonts w:asciiTheme="minorEastAsia" w:hAnsiTheme="minorEastAsia" w:eastAsiaTheme="minorEastAsia"/>
          <w:b/>
        </w:rPr>
      </w:pPr>
      <w:r>
        <w:rPr>
          <w:rFonts w:hint="eastAsia" w:asciiTheme="minorEastAsia" w:hAnsiTheme="minorEastAsia" w:eastAsiaTheme="minorEastAsia"/>
          <w:b/>
        </w:rPr>
        <w:t>（四）付款方式：</w:t>
      </w:r>
    </w:p>
    <w:p>
      <w:pPr>
        <w:pStyle w:val="255"/>
        <w:spacing w:before="156" w:line="360" w:lineRule="auto"/>
        <w:ind w:firstLine="420"/>
        <w:rPr>
          <w:rFonts w:ascii="宋体" w:hAnsi="宋体" w:eastAsia="宋体"/>
          <w:szCs w:val="21"/>
        </w:rPr>
      </w:pPr>
      <w:r>
        <w:rPr>
          <w:rFonts w:hint="eastAsia" w:ascii="宋体" w:hAnsi="宋体" w:eastAsia="宋体"/>
          <w:szCs w:val="21"/>
        </w:rPr>
        <w:t>采购方在合同签订后，且收到中标方提供符合规定发票后15日内支付合同总额的</w:t>
      </w:r>
      <w:r>
        <w:rPr>
          <w:rFonts w:ascii="宋体" w:hAnsi="宋体" w:eastAsia="宋体"/>
          <w:szCs w:val="21"/>
        </w:rPr>
        <w:t>50</w:t>
      </w:r>
      <w:r>
        <w:rPr>
          <w:rFonts w:hint="eastAsia" w:ascii="宋体" w:hAnsi="宋体" w:eastAsia="宋体"/>
          <w:szCs w:val="21"/>
        </w:rPr>
        <w:t>%作为首期款，余款按进度支付。</w:t>
      </w:r>
    </w:p>
    <w:p>
      <w:pPr>
        <w:pStyle w:val="255"/>
        <w:spacing w:before="156" w:line="360" w:lineRule="auto"/>
        <w:ind w:firstLine="0" w:firstLineChars="0"/>
        <w:rPr>
          <w:rFonts w:ascii="宋体" w:hAnsi="宋体" w:cs="宋体"/>
          <w:kern w:val="0"/>
          <w:szCs w:val="21"/>
        </w:rPr>
      </w:pPr>
      <w:r>
        <w:rPr>
          <w:szCs w:val="21"/>
        </w:rPr>
        <w:br w:type="page"/>
      </w:r>
    </w:p>
    <w:p>
      <w:pPr>
        <w:pStyle w:val="456"/>
        <w:spacing w:before="0" w:beforeAutospacing="0" w:after="0" w:afterAutospacing="0" w:line="360" w:lineRule="auto"/>
        <w:rPr>
          <w:sz w:val="21"/>
          <w:szCs w:val="21"/>
        </w:rPr>
      </w:pPr>
    </w:p>
    <w:p>
      <w:pPr>
        <w:pStyle w:val="3"/>
      </w:pPr>
      <w:bookmarkStart w:id="2" w:name="_Toc1289"/>
      <w:r>
        <w:rPr>
          <w:rFonts w:hint="eastAsia"/>
        </w:rPr>
        <w:t>第三章  投标文件初审</w:t>
      </w:r>
      <w:bookmarkEnd w:id="2"/>
    </w:p>
    <w:p>
      <w:pPr>
        <w:autoSpaceDE w:val="0"/>
        <w:autoSpaceDN w:val="0"/>
        <w:adjustRightInd w:val="0"/>
        <w:spacing w:line="360" w:lineRule="auto"/>
        <w:ind w:firstLine="480" w:firstLineChars="200"/>
        <w:jc w:val="left"/>
        <w:rPr>
          <w:rFonts w:ascii="仿宋_GB2312" w:eastAsia="仿宋_GB2312"/>
          <w:sz w:val="24"/>
        </w:rPr>
      </w:pP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本章是本招标文件中涉及的所有无效标和废标情形的摘要，除法律法规另有规定外，投标文件的其他任何情形均不得作无效标和废标处理。招标文件中有关无效标和废标与本章节不一致的，以本章节内容为准。</w:t>
      </w:r>
    </w:p>
    <w:p>
      <w:pPr>
        <w:adjustRightInd w:val="0"/>
        <w:spacing w:line="360" w:lineRule="auto"/>
        <w:rPr>
          <w:snapToGrid w:val="0"/>
          <w:kern w:val="0"/>
        </w:rPr>
      </w:pPr>
    </w:p>
    <w:p>
      <w:pPr>
        <w:adjustRightInd w:val="0"/>
        <w:spacing w:line="360" w:lineRule="auto"/>
        <w:rPr>
          <w:snapToGrid w:val="0"/>
          <w:kern w:val="0"/>
        </w:rPr>
      </w:pPr>
      <w:r>
        <w:rPr>
          <w:rFonts w:hint="eastAsia"/>
          <w:snapToGrid w:val="0"/>
          <w:kern w:val="0"/>
        </w:rPr>
        <w:t>一、资格性</w:t>
      </w:r>
      <w:r>
        <w:rPr>
          <w:rFonts w:hint="eastAsia" w:ascii="宋体" w:hAnsi="宋体"/>
          <w:snapToGrid w:val="0"/>
          <w:kern w:val="0"/>
        </w:rPr>
        <w:t>审查</w:t>
      </w:r>
    </w:p>
    <w:p>
      <w:pPr>
        <w:adjustRightInd w:val="0"/>
        <w:spacing w:line="360" w:lineRule="auto"/>
        <w:rPr>
          <w:rFonts w:ascii="宋体" w:hAnsi="宋体"/>
          <w:snapToGrid w:val="0"/>
          <w:kern w:val="0"/>
        </w:rPr>
      </w:pPr>
      <w:r>
        <w:rPr>
          <w:rFonts w:hint="eastAsia" w:ascii="宋体" w:hAnsi="宋体"/>
          <w:snapToGrid w:val="0"/>
          <w:kern w:val="0"/>
        </w:rPr>
        <w:t>1、投标人的资格不符合招标文件要求</w:t>
      </w:r>
      <w:r>
        <w:rPr>
          <w:rFonts w:hint="eastAsia" w:ascii="宋体" w:hAnsi="宋体"/>
        </w:rPr>
        <w:t>或资格证明文件提供不全</w:t>
      </w:r>
      <w:r>
        <w:rPr>
          <w:rFonts w:hint="eastAsia" w:ascii="宋体" w:hAnsi="宋体"/>
          <w:snapToGrid w:val="0"/>
          <w:kern w:val="0"/>
        </w:rPr>
        <w:t>。</w:t>
      </w:r>
    </w:p>
    <w:p>
      <w:pPr>
        <w:adjustRightInd w:val="0"/>
        <w:spacing w:line="360" w:lineRule="auto"/>
        <w:rPr>
          <w:rFonts w:ascii="宋体" w:hAnsi="宋体"/>
          <w:snapToGrid w:val="0"/>
          <w:kern w:val="0"/>
        </w:rPr>
      </w:pPr>
    </w:p>
    <w:p>
      <w:pPr>
        <w:adjustRightInd w:val="0"/>
        <w:spacing w:line="360" w:lineRule="auto"/>
        <w:rPr>
          <w:rFonts w:ascii="宋体" w:hAnsi="宋体"/>
          <w:snapToGrid w:val="0"/>
          <w:kern w:val="0"/>
        </w:rPr>
      </w:pPr>
      <w:r>
        <w:rPr>
          <w:rFonts w:hint="eastAsia" w:ascii="宋体" w:hAnsi="宋体"/>
          <w:snapToGrid w:val="0"/>
          <w:kern w:val="0"/>
        </w:rPr>
        <w:t>二、符合性审查</w:t>
      </w:r>
    </w:p>
    <w:p>
      <w:pPr>
        <w:adjustRightInd w:val="0"/>
        <w:spacing w:line="360" w:lineRule="auto"/>
        <w:rPr>
          <w:rFonts w:ascii="宋体" w:hAnsi="宋体"/>
          <w:snapToGrid w:val="0"/>
          <w:kern w:val="0"/>
        </w:rPr>
      </w:pPr>
      <w:r>
        <w:rPr>
          <w:rFonts w:hint="eastAsia" w:ascii="宋体" w:hAnsi="宋体"/>
          <w:snapToGrid w:val="0"/>
          <w:kern w:val="0"/>
        </w:rPr>
        <w:t>1、投标人提供的投标文件数量不符合招标文件要求。</w:t>
      </w:r>
    </w:p>
    <w:p>
      <w:pPr>
        <w:adjustRightInd w:val="0"/>
        <w:spacing w:line="360" w:lineRule="auto"/>
        <w:rPr>
          <w:rFonts w:ascii="宋体" w:hAnsi="宋体"/>
          <w:snapToGrid w:val="0"/>
          <w:kern w:val="0"/>
        </w:rPr>
      </w:pPr>
      <w:r>
        <w:rPr>
          <w:rFonts w:hint="eastAsia" w:ascii="宋体" w:hAnsi="宋体"/>
          <w:snapToGrid w:val="0"/>
          <w:kern w:val="0"/>
        </w:rPr>
        <w:t>2、投标文件未按照招标文件要求制作、密封和标记。</w:t>
      </w:r>
    </w:p>
    <w:p>
      <w:pPr>
        <w:adjustRightInd w:val="0"/>
        <w:spacing w:line="360" w:lineRule="auto"/>
        <w:rPr>
          <w:rFonts w:ascii="宋体" w:hAnsi="宋体"/>
          <w:snapToGrid w:val="0"/>
          <w:kern w:val="0"/>
        </w:rPr>
      </w:pPr>
      <w:r>
        <w:rPr>
          <w:rFonts w:hint="eastAsia" w:ascii="宋体" w:hAnsi="宋体"/>
          <w:snapToGrid w:val="0"/>
          <w:kern w:val="0"/>
        </w:rPr>
        <w:t>3、未按招标文件要求提供法定代表人（负责人）证明书和法定代表人（负责人）授权委托书。</w:t>
      </w:r>
    </w:p>
    <w:p>
      <w:pPr>
        <w:adjustRightInd w:val="0"/>
        <w:spacing w:line="360" w:lineRule="auto"/>
        <w:ind w:left="283" w:hanging="283" w:hangingChars="135"/>
        <w:rPr>
          <w:rFonts w:ascii="宋体" w:hAnsi="宋体"/>
          <w:snapToGrid w:val="0"/>
          <w:kern w:val="0"/>
        </w:rPr>
      </w:pPr>
      <w:r>
        <w:rPr>
          <w:rFonts w:hint="eastAsia" w:ascii="宋体" w:hAnsi="宋体"/>
          <w:snapToGrid w:val="0"/>
          <w:kern w:val="0"/>
        </w:rPr>
        <w:t>4、投标文件有关内容未按招标文件要求加盖投标人印章、或未经法定代表人或其委托代理人签字（或盖章）。</w:t>
      </w:r>
    </w:p>
    <w:p>
      <w:pPr>
        <w:adjustRightInd w:val="0"/>
        <w:spacing w:line="360" w:lineRule="auto"/>
        <w:rPr>
          <w:rFonts w:ascii="宋体" w:hAnsi="宋体"/>
          <w:snapToGrid w:val="0"/>
          <w:kern w:val="0"/>
        </w:rPr>
      </w:pPr>
      <w:r>
        <w:rPr>
          <w:rFonts w:hint="eastAsia" w:ascii="宋体" w:hAnsi="宋体"/>
          <w:snapToGrid w:val="0"/>
          <w:kern w:val="0"/>
        </w:rPr>
        <w:t>5、投标文件的关键内容字迹模糊、无法辨认的。</w:t>
      </w:r>
    </w:p>
    <w:p>
      <w:pPr>
        <w:adjustRightInd w:val="0"/>
        <w:spacing w:line="360" w:lineRule="auto"/>
        <w:rPr>
          <w:rFonts w:ascii="宋体" w:hAnsi="宋体"/>
          <w:snapToGrid w:val="0"/>
          <w:kern w:val="0"/>
        </w:rPr>
      </w:pPr>
      <w:r>
        <w:rPr>
          <w:rFonts w:hint="eastAsia" w:ascii="宋体" w:hAnsi="宋体"/>
          <w:snapToGrid w:val="0"/>
          <w:kern w:val="0"/>
        </w:rPr>
        <w:t>6、投标报价有严重缺漏项的。</w:t>
      </w:r>
    </w:p>
    <w:p>
      <w:pPr>
        <w:adjustRightInd w:val="0"/>
        <w:spacing w:line="360" w:lineRule="auto"/>
        <w:rPr>
          <w:rFonts w:ascii="宋体" w:hAnsi="宋体"/>
          <w:snapToGrid w:val="0"/>
          <w:kern w:val="0"/>
        </w:rPr>
      </w:pPr>
      <w:r>
        <w:rPr>
          <w:rFonts w:hint="eastAsia" w:ascii="宋体" w:hAnsi="宋体"/>
          <w:snapToGrid w:val="0"/>
          <w:kern w:val="0"/>
        </w:rPr>
        <w:t>7、未按招标文件所提供的样式填写</w:t>
      </w:r>
      <w:r>
        <w:rPr>
          <w:rFonts w:ascii="宋体" w:hAnsi="宋体"/>
          <w:snapToGrid w:val="0"/>
          <w:kern w:val="0"/>
        </w:rPr>
        <w:t>《</w:t>
      </w:r>
      <w:r>
        <w:rPr>
          <w:rFonts w:hint="eastAsia" w:ascii="宋体" w:hAnsi="宋体"/>
          <w:snapToGrid w:val="0"/>
          <w:kern w:val="0"/>
        </w:rPr>
        <w:t>投标函》。</w:t>
      </w:r>
    </w:p>
    <w:p>
      <w:pPr>
        <w:adjustRightInd w:val="0"/>
        <w:spacing w:line="360" w:lineRule="auto"/>
        <w:rPr>
          <w:rFonts w:ascii="宋体" w:hAnsi="宋体"/>
          <w:snapToGrid w:val="0"/>
          <w:kern w:val="0"/>
        </w:rPr>
      </w:pPr>
      <w:r>
        <w:rPr>
          <w:rFonts w:hint="eastAsia" w:ascii="宋体" w:hAnsi="宋体"/>
          <w:snapToGrid w:val="0"/>
          <w:kern w:val="0"/>
        </w:rPr>
        <w:t>8、任一项带★的指标未响应或不满足要求（如有带</w:t>
      </w:r>
      <w:r>
        <w:rPr>
          <w:rFonts w:hint="eastAsia" w:ascii="宋体" w:hAnsi="宋体"/>
        </w:rPr>
        <w:t>★</w:t>
      </w:r>
      <w:r>
        <w:rPr>
          <w:rFonts w:hint="eastAsia" w:ascii="宋体" w:hAnsi="宋体"/>
          <w:snapToGrid w:val="0"/>
          <w:kern w:val="0"/>
        </w:rPr>
        <w:t>号条款）。</w:t>
      </w:r>
    </w:p>
    <w:p>
      <w:pPr>
        <w:adjustRightInd w:val="0"/>
        <w:spacing w:line="360" w:lineRule="auto"/>
        <w:rPr>
          <w:rFonts w:ascii="宋体" w:hAnsi="宋体"/>
          <w:snapToGrid w:val="0"/>
          <w:kern w:val="0"/>
        </w:rPr>
      </w:pPr>
      <w:r>
        <w:rPr>
          <w:rFonts w:hint="eastAsia" w:ascii="宋体" w:hAnsi="宋体"/>
          <w:snapToGrid w:val="0"/>
          <w:kern w:val="0"/>
        </w:rPr>
        <w:t>9、将一个项目包拆分投标，对同一货物及服务投标时，同时提供两套或以上的投标方案。</w:t>
      </w:r>
    </w:p>
    <w:p>
      <w:pPr>
        <w:adjustRightInd w:val="0"/>
        <w:spacing w:line="360" w:lineRule="auto"/>
        <w:rPr>
          <w:rFonts w:ascii="宋体" w:hAnsi="宋体"/>
          <w:snapToGrid w:val="0"/>
          <w:kern w:val="0"/>
        </w:rPr>
      </w:pPr>
      <w:r>
        <w:rPr>
          <w:rFonts w:hint="eastAsia" w:ascii="宋体" w:hAnsi="宋体"/>
          <w:snapToGrid w:val="0"/>
          <w:kern w:val="0"/>
        </w:rPr>
        <w:t>10、投标文件附有</w:t>
      </w:r>
      <w:r>
        <w:rPr>
          <w:rFonts w:hint="eastAsia" w:ascii="宋体" w:hAnsi="宋体"/>
          <w:bCs/>
          <w:snapToGrid w:val="0"/>
          <w:kern w:val="0"/>
        </w:rPr>
        <w:t>采购人</w:t>
      </w:r>
      <w:r>
        <w:rPr>
          <w:rFonts w:hint="eastAsia" w:ascii="宋体" w:hAnsi="宋体"/>
          <w:snapToGrid w:val="0"/>
          <w:kern w:val="0"/>
        </w:rPr>
        <w:t>不能接受的条件。</w:t>
      </w:r>
    </w:p>
    <w:p>
      <w:pPr>
        <w:adjustRightInd w:val="0"/>
        <w:spacing w:line="360" w:lineRule="auto"/>
        <w:rPr>
          <w:rFonts w:ascii="宋体" w:hAnsi="宋体"/>
          <w:snapToGrid w:val="0"/>
          <w:kern w:val="0"/>
        </w:rPr>
      </w:pPr>
      <w:r>
        <w:rPr>
          <w:rFonts w:hint="eastAsia" w:ascii="宋体" w:hAnsi="宋体"/>
          <w:snapToGrid w:val="0"/>
          <w:kern w:val="0"/>
        </w:rPr>
        <w:t>11、投标违规行为：如以他人名义竞标、串通投标或者以其他弄虚作假方式投标的。</w:t>
      </w:r>
    </w:p>
    <w:p>
      <w:pPr>
        <w:adjustRightInd w:val="0"/>
        <w:spacing w:line="360" w:lineRule="auto"/>
        <w:rPr>
          <w:rFonts w:ascii="宋体" w:hAnsi="宋体"/>
          <w:snapToGrid w:val="0"/>
          <w:kern w:val="0"/>
        </w:rPr>
      </w:pPr>
      <w:r>
        <w:rPr>
          <w:rFonts w:hint="eastAsia" w:ascii="宋体" w:hAnsi="宋体"/>
          <w:snapToGrid w:val="0"/>
          <w:kern w:val="0"/>
        </w:rPr>
        <w:t>12、</w:t>
      </w:r>
      <w:r>
        <w:rPr>
          <w:rFonts w:hint="eastAsia" w:ascii="宋体" w:hAnsi="宋体"/>
          <w:bCs/>
          <w:szCs w:val="21"/>
        </w:rPr>
        <w:t>投标人的投标总价超过采购预算金额或最高投标限价的</w:t>
      </w:r>
      <w:r>
        <w:rPr>
          <w:rFonts w:hint="eastAsia" w:ascii="宋体" w:hAnsi="宋体"/>
          <w:snapToGrid w:val="0"/>
          <w:kern w:val="0"/>
        </w:rPr>
        <w:t>。</w:t>
      </w:r>
    </w:p>
    <w:p>
      <w:pPr>
        <w:adjustRightInd w:val="0"/>
        <w:spacing w:line="360" w:lineRule="auto"/>
        <w:rPr>
          <w:rFonts w:ascii="宋体" w:hAnsi="宋体"/>
          <w:snapToGrid w:val="0"/>
          <w:kern w:val="0"/>
        </w:rPr>
      </w:pPr>
      <w:r>
        <w:rPr>
          <w:rFonts w:hint="eastAsia" w:ascii="宋体" w:hAnsi="宋体"/>
          <w:snapToGrid w:val="0"/>
          <w:kern w:val="0"/>
        </w:rPr>
        <w:t>13、法律法规规定的其它情形。</w:t>
      </w:r>
    </w:p>
    <w:p/>
    <w:p/>
    <w:p/>
    <w:p>
      <w:pPr>
        <w:widowControl/>
        <w:jc w:val="left"/>
      </w:pPr>
      <w:r>
        <w:br w:type="page"/>
      </w:r>
    </w:p>
    <w:p/>
    <w:p>
      <w:pPr>
        <w:pStyle w:val="3"/>
        <w:spacing w:after="0"/>
      </w:pPr>
      <w:bookmarkStart w:id="3" w:name="_Toc20996"/>
      <w:r>
        <w:rPr>
          <w:rFonts w:hint="eastAsia"/>
        </w:rPr>
        <w:t>第四章  评标方法和标准</w:t>
      </w:r>
      <w:bookmarkEnd w:id="3"/>
    </w:p>
    <w:p/>
    <w:p>
      <w:pPr>
        <w:pStyle w:val="2"/>
        <w:spacing w:before="0" w:after="0"/>
      </w:pPr>
      <w:bookmarkStart w:id="4" w:name="_Toc44691393"/>
      <w:bookmarkStart w:id="5" w:name="_Toc15345"/>
      <w:bookmarkStart w:id="6" w:name="_Toc44691161"/>
      <w:bookmarkStart w:id="7" w:name="_Toc44690429"/>
      <w:bookmarkStart w:id="8" w:name="_Toc44690702"/>
      <w:r>
        <w:rPr>
          <w:rFonts w:hint="eastAsia"/>
        </w:rPr>
        <w:t>一、</w:t>
      </w:r>
      <w:r>
        <w:t>评标方法</w:t>
      </w:r>
      <w:bookmarkEnd w:id="4"/>
      <w:bookmarkEnd w:id="5"/>
      <w:bookmarkEnd w:id="6"/>
      <w:bookmarkEnd w:id="7"/>
      <w:bookmarkEnd w:id="8"/>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1、本项目评标方法：综合评分法</w:t>
      </w:r>
    </w:p>
    <w:p>
      <w:pPr>
        <w:pStyle w:val="45"/>
        <w:spacing w:before="0" w:beforeAutospacing="0" w:after="0" w:afterAutospacing="0" w:line="360" w:lineRule="exact"/>
        <w:ind w:firstLine="424" w:firstLineChars="202"/>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综合评分法，是指投标文件满足招标文件全部实质性要求，且按照评审因素的量化指标评审得分最高的投标人为中标候选人的评标方法。</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2、是否评标定标分离：</w:t>
      </w:r>
      <w:r>
        <w:rPr>
          <w:rFonts w:hint="eastAsia" w:eastAsia="MS Mincho" w:cs="MS Mincho" w:asciiTheme="minorEastAsia" w:hAnsiTheme="minorEastAsia"/>
          <w:sz w:val="21"/>
          <w:szCs w:val="21"/>
        </w:rPr>
        <w:t>☑</w:t>
      </w:r>
      <w:r>
        <w:rPr>
          <w:rFonts w:hint="eastAsia" w:asciiTheme="minorEastAsia" w:hAnsiTheme="minorEastAsia" w:eastAsiaTheme="minorEastAsia"/>
          <w:sz w:val="21"/>
          <w:szCs w:val="21"/>
        </w:rPr>
        <w:t>非评定分离/□评定分离（定标方法：自定法）</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3、中标人及中标候选人数量：</w:t>
      </w:r>
      <w:r>
        <w:rPr>
          <w:rFonts w:hint="eastAsia" w:cs="仿宋" w:asciiTheme="minorEastAsia" w:hAnsiTheme="minorEastAsia" w:eastAsiaTheme="minorEastAsia"/>
          <w:kern w:val="2"/>
          <w:sz w:val="21"/>
          <w:szCs w:val="21"/>
        </w:rPr>
        <w:t>中标人数量：1名，中标候选人数量：1名。</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4、评标规则：</w:t>
      </w:r>
    </w:p>
    <w:p>
      <w:pPr>
        <w:pStyle w:val="45"/>
        <w:spacing w:before="0" w:beforeAutospacing="0" w:after="0" w:afterAutospacing="0" w:line="360" w:lineRule="exact"/>
        <w:ind w:firstLine="424" w:firstLineChars="202"/>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评标时，评标委员会按照“</w:t>
      </w:r>
      <w:r>
        <w:rPr>
          <w:rFonts w:hint="eastAsia" w:asciiTheme="minorEastAsia" w:hAnsiTheme="minorEastAsia" w:eastAsiaTheme="minorEastAsia"/>
          <w:bCs/>
          <w:sz w:val="21"/>
          <w:szCs w:val="21"/>
        </w:rPr>
        <w:t>评标标准</w:t>
      </w:r>
      <w:r>
        <w:rPr>
          <w:rFonts w:hint="eastAsia" w:cs="仿宋" w:asciiTheme="minorEastAsia" w:hAnsiTheme="minorEastAsia" w:eastAsiaTheme="minorEastAsia"/>
          <w:kern w:val="2"/>
          <w:sz w:val="21"/>
          <w:szCs w:val="21"/>
        </w:rPr>
        <w:t>”中的各项评审因素，对通过资格性审查和符合性审查的所有投标人的投标文件进行独立评审，并汇总每个投标人的得分，取算术平均值后确定其评审得分</w:t>
      </w:r>
      <w:r>
        <w:rPr>
          <w:rFonts w:cs="仿宋" w:asciiTheme="minorEastAsia" w:hAnsiTheme="minorEastAsia" w:eastAsiaTheme="minorEastAsia"/>
          <w:kern w:val="2"/>
          <w:sz w:val="21"/>
          <w:szCs w:val="21"/>
        </w:rPr>
        <w:t>(</w:t>
      </w:r>
      <w:r>
        <w:rPr>
          <w:rFonts w:hint="eastAsia" w:cs="仿宋" w:asciiTheme="minorEastAsia" w:hAnsiTheme="minorEastAsia" w:eastAsiaTheme="minorEastAsia"/>
          <w:kern w:val="2"/>
          <w:sz w:val="21"/>
          <w:szCs w:val="21"/>
        </w:rPr>
        <w:t>精确至小数点后二位</w:t>
      </w:r>
      <w:r>
        <w:rPr>
          <w:rFonts w:cs="仿宋" w:asciiTheme="minorEastAsia" w:hAnsiTheme="minorEastAsia" w:eastAsiaTheme="minorEastAsia"/>
          <w:kern w:val="2"/>
          <w:sz w:val="21"/>
          <w:szCs w:val="21"/>
        </w:rPr>
        <w:t>)</w:t>
      </w:r>
      <w:r>
        <w:rPr>
          <w:rFonts w:hint="eastAsia" w:cs="仿宋" w:asciiTheme="minorEastAsia" w:hAnsiTheme="minorEastAsia" w:eastAsiaTheme="minorEastAsia"/>
          <w:kern w:val="2"/>
          <w:sz w:val="21"/>
          <w:szCs w:val="21"/>
        </w:rPr>
        <w:t>。</w:t>
      </w:r>
    </w:p>
    <w:p>
      <w:pPr>
        <w:pStyle w:val="45"/>
        <w:spacing w:before="0" w:beforeAutospacing="0" w:after="0" w:afterAutospacing="0" w:line="360" w:lineRule="exact"/>
        <w:ind w:firstLine="424" w:firstLineChars="202"/>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排名结果按投标人评审得分由高到低顺序排列。得分相同的，按投标报价由低到高顺序排列。得分且投标报价相同的并列。投标文件满足招标文件全部实质性要求，且按照评审因素的量化指标评审得分最高的投标人为排名第一的中标候选人。出现得分且投标报价相同的并列情况时，采取随机抽取的方式排名，具体操作办法及流程由评标委员会确定。</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5、推荐中标候选人：</w:t>
      </w:r>
    </w:p>
    <w:p>
      <w:pPr>
        <w:pStyle w:val="45"/>
        <w:spacing w:before="0" w:beforeAutospacing="0" w:after="0" w:afterAutospacing="0" w:line="360" w:lineRule="exact"/>
        <w:ind w:firstLine="424" w:firstLineChars="177"/>
        <w:rPr>
          <w:rFonts w:cs="仿宋" w:asciiTheme="minorEastAsia" w:hAnsiTheme="minorEastAsia" w:eastAsiaTheme="minorEastAsia"/>
          <w:kern w:val="2"/>
          <w:sz w:val="21"/>
          <w:szCs w:val="21"/>
        </w:rPr>
      </w:pPr>
      <w:r>
        <w:rPr>
          <w:rFonts w:hint="eastAsia" w:eastAsia="MS Mincho" w:cs="MS Mincho" w:asciiTheme="minorEastAsia" w:hAnsiTheme="minorEastAsia"/>
        </w:rPr>
        <w:t>☑</w:t>
      </w:r>
      <w:r>
        <w:rPr>
          <w:rFonts w:hint="eastAsia" w:cs="MS Mincho" w:asciiTheme="minorEastAsia" w:hAnsiTheme="minorEastAsia" w:eastAsiaTheme="minorEastAsia"/>
        </w:rPr>
        <w:t xml:space="preserve"> </w:t>
      </w:r>
      <w:r>
        <w:rPr>
          <w:rFonts w:hint="eastAsia" w:cs="仿宋" w:asciiTheme="minorEastAsia" w:hAnsiTheme="minorEastAsia" w:eastAsiaTheme="minorEastAsia"/>
          <w:kern w:val="2"/>
          <w:sz w:val="21"/>
          <w:szCs w:val="21"/>
        </w:rPr>
        <w:t>非评定分离项目：由评标委员会推荐</w:t>
      </w:r>
      <w:r>
        <w:rPr>
          <w:rFonts w:hint="eastAsia" w:cs="仿宋" w:asciiTheme="minorEastAsia" w:hAnsiTheme="minorEastAsia" w:eastAsiaTheme="minorEastAsia"/>
          <w:b/>
          <w:kern w:val="2"/>
          <w:sz w:val="21"/>
          <w:szCs w:val="21"/>
        </w:rPr>
        <w:t>评标排名第一的投标人</w:t>
      </w:r>
      <w:r>
        <w:rPr>
          <w:rFonts w:hint="eastAsia" w:cs="仿宋" w:asciiTheme="minorEastAsia" w:hAnsiTheme="minorEastAsia" w:eastAsiaTheme="minorEastAsia"/>
          <w:kern w:val="2"/>
          <w:sz w:val="21"/>
          <w:szCs w:val="21"/>
        </w:rPr>
        <w:t>作为中标候选人。</w:t>
      </w:r>
    </w:p>
    <w:p>
      <w:pPr>
        <w:spacing w:line="360" w:lineRule="exact"/>
        <w:ind w:firstLine="424" w:firstLineChars="177"/>
        <w:rPr>
          <w:rFonts w:cs="仿宋" w:asciiTheme="minorEastAsia" w:hAnsiTheme="minorEastAsia" w:eastAsiaTheme="minorEastAsia"/>
          <w:szCs w:val="21"/>
        </w:rPr>
      </w:pPr>
      <w:r>
        <w:rPr>
          <w:rFonts w:hint="eastAsia" w:asciiTheme="minorEastAsia" w:hAnsiTheme="minorEastAsia" w:eastAsiaTheme="minorEastAsia"/>
          <w:sz w:val="24"/>
        </w:rPr>
        <w:t xml:space="preserve">□ </w:t>
      </w:r>
      <w:r>
        <w:rPr>
          <w:rFonts w:hint="eastAsia" w:cs="仿宋" w:asciiTheme="minorEastAsia" w:hAnsiTheme="minorEastAsia" w:eastAsiaTheme="minorEastAsia"/>
          <w:szCs w:val="21"/>
        </w:rPr>
        <w:t>评定分离项目：由评标委员会推荐</w:t>
      </w:r>
      <w:r>
        <w:rPr>
          <w:rFonts w:hint="eastAsia" w:cs="仿宋" w:asciiTheme="minorEastAsia" w:hAnsiTheme="minorEastAsia" w:eastAsiaTheme="minorEastAsia"/>
          <w:b/>
          <w:szCs w:val="21"/>
        </w:rPr>
        <w:t>评标排名前三的投标人（无排序）</w:t>
      </w:r>
      <w:r>
        <w:rPr>
          <w:rFonts w:hint="eastAsia" w:cs="仿宋" w:asciiTheme="minorEastAsia" w:hAnsiTheme="minorEastAsia" w:eastAsiaTheme="minorEastAsia"/>
          <w:szCs w:val="21"/>
        </w:rPr>
        <w:t>作为候选中标供应商。</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6、确定中标人：</w:t>
      </w:r>
    </w:p>
    <w:p>
      <w:pPr>
        <w:spacing w:line="360" w:lineRule="exact"/>
        <w:ind w:firstLine="424" w:firstLineChars="202"/>
        <w:rPr>
          <w:rFonts w:cs="仿宋" w:asciiTheme="minorEastAsia" w:hAnsiTheme="minorEastAsia" w:eastAsiaTheme="minorEastAsia"/>
          <w:szCs w:val="21"/>
        </w:rPr>
      </w:pPr>
      <w:r>
        <w:rPr>
          <w:rFonts w:hint="eastAsia" w:eastAsia="MS Mincho" w:cs="MS Mincho" w:asciiTheme="minorEastAsia" w:hAnsiTheme="minorEastAsia"/>
        </w:rPr>
        <w:t>☑</w:t>
      </w:r>
      <w:r>
        <w:rPr>
          <w:rFonts w:hint="eastAsia" w:cs="MS Mincho" w:asciiTheme="minorEastAsia" w:hAnsiTheme="minorEastAsia" w:eastAsiaTheme="minorEastAsia"/>
        </w:rPr>
        <w:t xml:space="preserve"> </w:t>
      </w:r>
      <w:r>
        <w:rPr>
          <w:rFonts w:hint="eastAsia" w:cs="仿宋" w:asciiTheme="minorEastAsia" w:hAnsiTheme="minorEastAsia" w:eastAsiaTheme="minorEastAsia"/>
          <w:szCs w:val="21"/>
        </w:rPr>
        <w:t>非评定分离项目：采购人在评标报告确定的中标候选人名单中按顺序确定1名中标人。</w:t>
      </w:r>
    </w:p>
    <w:p>
      <w:pPr>
        <w:spacing w:line="360" w:lineRule="exact"/>
        <w:ind w:firstLine="424" w:firstLineChars="177"/>
        <w:rPr>
          <w:rFonts w:cs="仿宋" w:asciiTheme="minorEastAsia" w:hAnsiTheme="minorEastAsia" w:eastAsiaTheme="minorEastAsia"/>
          <w:szCs w:val="21"/>
        </w:rPr>
      </w:pPr>
      <w:r>
        <w:rPr>
          <w:rFonts w:hint="eastAsia" w:asciiTheme="minorEastAsia" w:hAnsiTheme="minorEastAsia" w:eastAsiaTheme="minorEastAsia"/>
          <w:sz w:val="24"/>
        </w:rPr>
        <w:t xml:space="preserve">□ </w:t>
      </w:r>
      <w:r>
        <w:rPr>
          <w:rFonts w:hint="eastAsia" w:cs="仿宋" w:asciiTheme="minorEastAsia" w:hAnsiTheme="minorEastAsia" w:eastAsiaTheme="minorEastAsia"/>
          <w:szCs w:val="21"/>
        </w:rPr>
        <w:t>评定分离项目：采购人根据招标文件确定的定标方法，从评审报告推荐的候选中标供应商中确定1名中标供应商，并出具定标报告。</w:t>
      </w:r>
    </w:p>
    <w:p>
      <w:pPr>
        <w:spacing w:line="360" w:lineRule="auto"/>
        <w:ind w:firstLine="424" w:firstLineChars="202"/>
        <w:rPr>
          <w:rFonts w:asciiTheme="minorEastAsia" w:hAnsiTheme="minorEastAsia" w:eastAsiaTheme="minorEastAsia"/>
        </w:rPr>
      </w:pPr>
    </w:p>
    <w:p>
      <w:pPr>
        <w:pStyle w:val="2"/>
        <w:spacing w:before="0" w:after="0"/>
      </w:pPr>
      <w:bookmarkStart w:id="9" w:name="_Toc23675"/>
      <w:r>
        <w:rPr>
          <w:rFonts w:hint="eastAsia"/>
        </w:rPr>
        <w:t>二、评标标准</w:t>
      </w:r>
      <w:bookmarkEnd w:id="9"/>
    </w:p>
    <w:p>
      <w:pPr>
        <w:spacing w:line="360" w:lineRule="auto"/>
        <w:ind w:firstLine="424" w:firstLineChars="202"/>
        <w:rPr>
          <w:rFonts w:asciiTheme="minorEastAsia" w:hAnsiTheme="minorEastAsia" w:eastAsiaTheme="minorEastAsia"/>
          <w:b/>
          <w:bCs/>
        </w:rPr>
      </w:pPr>
      <w:r>
        <w:rPr>
          <w:rFonts w:hint="eastAsia"/>
          <w:snapToGrid w:val="0"/>
          <w:kern w:val="0"/>
        </w:rPr>
        <w:t>评标委员会按照以下量化的评审因素，对各投标文件进行分析和比较：</w:t>
      </w:r>
    </w:p>
    <w:tbl>
      <w:tblPr>
        <w:tblStyle w:val="50"/>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54"/>
        <w:gridCol w:w="1143"/>
        <w:gridCol w:w="709"/>
        <w:gridCol w:w="5953"/>
        <w:gridCol w:w="118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3" w:hRule="atLeast"/>
          <w:jc w:val="center"/>
        </w:trPr>
        <w:tc>
          <w:tcPr>
            <w:tcW w:w="8559" w:type="dxa"/>
            <w:gridSpan w:val="4"/>
            <w:vAlign w:val="center"/>
          </w:tcPr>
          <w:p>
            <w:pPr>
              <w:autoSpaceDE w:val="0"/>
              <w:autoSpaceDN w:val="0"/>
              <w:adjustRightInd w:val="0"/>
              <w:spacing w:line="360" w:lineRule="exact"/>
              <w:jc w:val="center"/>
              <w:rPr>
                <w:rFonts w:ascii="宋体" w:hAnsi="宋体" w:cs="仿宋"/>
                <w:b/>
                <w:szCs w:val="21"/>
                <w:lang w:val="zh-CN"/>
              </w:rPr>
            </w:pPr>
            <w:r>
              <w:rPr>
                <w:rFonts w:hint="eastAsia" w:ascii="宋体" w:hAnsi="宋体" w:cs="仿宋"/>
                <w:b/>
                <w:szCs w:val="21"/>
                <w:lang w:val="zh-CN"/>
              </w:rPr>
              <w:t>评分项及评分规则</w:t>
            </w:r>
          </w:p>
        </w:tc>
        <w:tc>
          <w:tcPr>
            <w:tcW w:w="1187" w:type="dxa"/>
            <w:vAlign w:val="center"/>
          </w:tcPr>
          <w:p>
            <w:pPr>
              <w:autoSpaceDE w:val="0"/>
              <w:autoSpaceDN w:val="0"/>
              <w:adjustRightInd w:val="0"/>
              <w:spacing w:line="360" w:lineRule="exact"/>
              <w:jc w:val="center"/>
              <w:rPr>
                <w:rFonts w:ascii="宋体" w:hAnsi="宋体" w:cs="仿宋"/>
                <w:b/>
                <w:szCs w:val="21"/>
                <w:lang w:val="zh-CN"/>
              </w:rPr>
            </w:pPr>
            <w:r>
              <w:rPr>
                <w:rFonts w:hint="eastAsia" w:ascii="宋体" w:hAnsi="宋体" w:cs="仿宋"/>
                <w:b/>
                <w:szCs w:val="21"/>
                <w:lang w:val="zh-CN"/>
              </w:rPr>
              <w:t>权重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8" w:hRule="atLeast"/>
          <w:jc w:val="center"/>
        </w:trPr>
        <w:tc>
          <w:tcPr>
            <w:tcW w:w="8559" w:type="dxa"/>
            <w:gridSpan w:val="4"/>
            <w:vAlign w:val="center"/>
          </w:tcPr>
          <w:p>
            <w:pPr>
              <w:autoSpaceDE w:val="0"/>
              <w:autoSpaceDN w:val="0"/>
              <w:adjustRightInd w:val="0"/>
              <w:spacing w:line="360" w:lineRule="exact"/>
              <w:jc w:val="center"/>
              <w:rPr>
                <w:rFonts w:ascii="宋体" w:hAnsi="宋体" w:cs="仿宋"/>
                <w:b/>
                <w:szCs w:val="21"/>
                <w:lang w:val="zh-CN"/>
              </w:rPr>
            </w:pPr>
            <w:r>
              <w:rPr>
                <w:rFonts w:hint="eastAsia" w:ascii="宋体" w:hAnsi="宋体" w:cs="仿宋"/>
                <w:b/>
                <w:szCs w:val="21"/>
                <w:lang w:val="zh-CN"/>
              </w:rPr>
              <w:t>一、价格部分</w:t>
            </w:r>
          </w:p>
        </w:tc>
        <w:tc>
          <w:tcPr>
            <w:tcW w:w="1187" w:type="dxa"/>
            <w:vAlign w:val="center"/>
          </w:tcPr>
          <w:p>
            <w:pPr>
              <w:autoSpaceDE w:val="0"/>
              <w:autoSpaceDN w:val="0"/>
              <w:adjustRightInd w:val="0"/>
              <w:spacing w:line="360" w:lineRule="exact"/>
              <w:jc w:val="center"/>
              <w:rPr>
                <w:rFonts w:ascii="宋体" w:hAnsi="宋体" w:cs="仿宋"/>
                <w:b/>
                <w:szCs w:val="21"/>
              </w:rPr>
            </w:pPr>
            <w:r>
              <w:rPr>
                <w:rFonts w:hint="eastAsia" w:ascii="宋体" w:hAnsi="宋体" w:cs="仿宋"/>
                <w:b/>
                <w:szCs w:val="21"/>
              </w:rPr>
              <w:t>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1" w:hRule="atLeast"/>
          <w:jc w:val="center"/>
        </w:trPr>
        <w:tc>
          <w:tcPr>
            <w:tcW w:w="8559" w:type="dxa"/>
            <w:gridSpan w:val="4"/>
            <w:vAlign w:val="center"/>
          </w:tcPr>
          <w:p>
            <w:pPr>
              <w:pStyle w:val="45"/>
              <w:spacing w:before="0" w:beforeAutospacing="0" w:after="0" w:afterAutospacing="0" w:line="360" w:lineRule="exact"/>
              <w:ind w:left="420" w:hanging="420"/>
              <w:rPr>
                <w:rFonts w:cs="仿宋"/>
                <w:b/>
                <w:bCs/>
                <w:sz w:val="21"/>
                <w:szCs w:val="21"/>
              </w:rPr>
            </w:pPr>
            <w:r>
              <w:rPr>
                <w:rFonts w:hint="eastAsia" w:cs="仿宋" w:asciiTheme="minorEastAsia" w:hAnsiTheme="minorEastAsia" w:eastAsiaTheme="minorEastAsia"/>
                <w:kern w:val="2"/>
                <w:sz w:val="21"/>
                <w:szCs w:val="21"/>
              </w:rPr>
              <w:t>价格分采用低价优先法计算，计算公式如下：</w:t>
            </w:r>
          </w:p>
          <w:p>
            <w:pPr>
              <w:pStyle w:val="45"/>
              <w:spacing w:before="0" w:beforeAutospacing="0" w:after="0" w:afterAutospacing="0" w:line="360" w:lineRule="exact"/>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投标报价得分 = Z/Sn ×权重</w:t>
            </w:r>
          </w:p>
          <w:p>
            <w:pPr>
              <w:pStyle w:val="45"/>
              <w:spacing w:before="0" w:beforeAutospacing="0" w:after="0" w:afterAutospacing="0" w:line="360" w:lineRule="exact"/>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 xml:space="preserve">当价格分＜0时，取0。 </w:t>
            </w:r>
          </w:p>
          <w:p>
            <w:pPr>
              <w:pStyle w:val="45"/>
              <w:spacing w:before="0" w:beforeAutospacing="0" w:after="0" w:afterAutospacing="0" w:line="360" w:lineRule="exact"/>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其中：</w:t>
            </w:r>
          </w:p>
          <w:p>
            <w:pPr>
              <w:pStyle w:val="45"/>
              <w:spacing w:before="0" w:beforeAutospacing="0" w:after="0" w:afterAutospacing="0" w:line="360" w:lineRule="exact"/>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 xml:space="preserve">Z </w:t>
            </w:r>
            <w:r>
              <w:rPr>
                <w:rFonts w:hint="eastAsia" w:cs="仿宋" w:asciiTheme="minorEastAsia" w:hAnsiTheme="minorEastAsia" w:eastAsiaTheme="minorEastAsia"/>
                <w:sz w:val="21"/>
                <w:szCs w:val="21"/>
              </w:rPr>
              <w:t>----</w:t>
            </w:r>
            <w:r>
              <w:rPr>
                <w:rFonts w:hint="eastAsia" w:cs="仿宋" w:asciiTheme="minorEastAsia" w:hAnsiTheme="minorEastAsia" w:eastAsiaTheme="minorEastAsia"/>
                <w:kern w:val="2"/>
                <w:sz w:val="21"/>
                <w:szCs w:val="21"/>
              </w:rPr>
              <w:t>评标基准价，即通过资格性审查和符合性审查且投标价格最低的投标报价。</w:t>
            </w:r>
          </w:p>
          <w:p>
            <w:pPr>
              <w:autoSpaceDE w:val="0"/>
              <w:autoSpaceDN w:val="0"/>
              <w:adjustRightInd w:val="0"/>
              <w:spacing w:line="360" w:lineRule="exact"/>
              <w:jc w:val="left"/>
              <w:rPr>
                <w:rFonts w:cs="仿宋" w:asciiTheme="minorEastAsia" w:hAnsiTheme="minorEastAsia" w:eastAsiaTheme="minorEastAsia"/>
                <w:szCs w:val="21"/>
              </w:rPr>
            </w:pPr>
            <w:r>
              <w:rPr>
                <w:rFonts w:hint="eastAsia" w:cs="仿宋" w:asciiTheme="minorEastAsia" w:hAnsiTheme="minorEastAsia" w:eastAsiaTheme="minorEastAsia"/>
                <w:szCs w:val="21"/>
              </w:rPr>
              <w:t>Sn ---投标报价，即通过资格性审查和符合性审查的投标报价。</w:t>
            </w:r>
          </w:p>
          <w:p>
            <w:pPr>
              <w:autoSpaceDE w:val="0"/>
              <w:autoSpaceDN w:val="0"/>
              <w:adjustRightInd w:val="0"/>
              <w:spacing w:line="360" w:lineRule="exact"/>
              <w:jc w:val="left"/>
              <w:rPr>
                <w:rFonts w:ascii="宋体" w:hAnsi="宋体"/>
                <w:b/>
                <w:bCs/>
                <w:snapToGrid w:val="0"/>
                <w:kern w:val="0"/>
              </w:rPr>
            </w:pPr>
            <w:r>
              <w:rPr>
                <w:rFonts w:hint="eastAsia" w:ascii="宋体" w:hAnsi="宋体"/>
                <w:b/>
                <w:snapToGrid w:val="0"/>
                <w:kern w:val="0"/>
                <w:szCs w:val="21"/>
              </w:rPr>
              <w:t>注：对于符合 “</w:t>
            </w:r>
            <w:r>
              <w:rPr>
                <w:rFonts w:hint="eastAsia" w:ascii="宋体" w:hAnsi="宋体"/>
                <w:b/>
                <w:snapToGrid w:val="0"/>
                <w:kern w:val="0"/>
              </w:rPr>
              <w:t>政府采购扶持政策</w:t>
            </w:r>
            <w:r>
              <w:rPr>
                <w:rFonts w:hint="eastAsia" w:ascii="宋体" w:hAnsi="宋体"/>
                <w:b/>
                <w:bCs/>
                <w:snapToGrid w:val="0"/>
                <w:kern w:val="0"/>
              </w:rPr>
              <w:t>”的小微企业、监狱企业和残疾人福利性单位，以调整后的价格计算评标基准价和投标报价。</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按公式计算评分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8559" w:type="dxa"/>
            <w:gridSpan w:val="4"/>
            <w:vAlign w:val="center"/>
          </w:tcPr>
          <w:p>
            <w:pPr>
              <w:autoSpaceDE w:val="0"/>
              <w:autoSpaceDN w:val="0"/>
              <w:adjustRightInd w:val="0"/>
              <w:spacing w:line="360" w:lineRule="exact"/>
              <w:jc w:val="center"/>
              <w:rPr>
                <w:rFonts w:ascii="宋体" w:hAnsi="宋体" w:cs="仿宋"/>
                <w:b/>
                <w:szCs w:val="21"/>
              </w:rPr>
            </w:pPr>
            <w:r>
              <w:rPr>
                <w:rFonts w:hint="eastAsia" w:ascii="宋体" w:hAnsi="宋体" w:cs="仿宋"/>
                <w:b/>
                <w:szCs w:val="21"/>
              </w:rPr>
              <w:t>二、技术部分</w:t>
            </w:r>
          </w:p>
        </w:tc>
        <w:tc>
          <w:tcPr>
            <w:tcW w:w="1187" w:type="dxa"/>
            <w:vAlign w:val="center"/>
          </w:tcPr>
          <w:p>
            <w:pPr>
              <w:autoSpaceDE w:val="0"/>
              <w:autoSpaceDN w:val="0"/>
              <w:adjustRightInd w:val="0"/>
              <w:spacing w:line="360" w:lineRule="exact"/>
              <w:jc w:val="center"/>
              <w:rPr>
                <w:rFonts w:ascii="宋体" w:hAnsi="宋体" w:cs="仿宋"/>
                <w:b/>
                <w:szCs w:val="21"/>
              </w:rPr>
            </w:pPr>
            <w:r>
              <w:rPr>
                <w:rFonts w:hint="eastAsia" w:ascii="宋体" w:hAnsi="宋体" w:cs="仿宋"/>
                <w:b/>
                <w:szCs w:val="21"/>
              </w:rPr>
              <w:t>70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1" w:hRule="atLeast"/>
          <w:jc w:val="center"/>
        </w:trPr>
        <w:tc>
          <w:tcPr>
            <w:tcW w:w="754"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序号</w:t>
            </w:r>
          </w:p>
        </w:tc>
        <w:tc>
          <w:tcPr>
            <w:tcW w:w="1143"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内容</w:t>
            </w:r>
          </w:p>
        </w:tc>
        <w:tc>
          <w:tcPr>
            <w:tcW w:w="709"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权重</w:t>
            </w:r>
          </w:p>
        </w:tc>
        <w:tc>
          <w:tcPr>
            <w:tcW w:w="5953"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评分规则</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评分方式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671" w:hRule="atLeast"/>
          <w:jc w:val="center"/>
        </w:trPr>
        <w:tc>
          <w:tcPr>
            <w:tcW w:w="754"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1</w:t>
            </w:r>
          </w:p>
        </w:tc>
        <w:tc>
          <w:tcPr>
            <w:tcW w:w="1143" w:type="dxa"/>
            <w:vAlign w:val="center"/>
          </w:tcPr>
          <w:p>
            <w:pPr>
              <w:widowControl/>
              <w:spacing w:line="360" w:lineRule="exact"/>
              <w:jc w:val="center"/>
              <w:rPr>
                <w:rFonts w:ascii="宋体" w:hAnsi="宋体"/>
                <w:kern w:val="0"/>
                <w:szCs w:val="21"/>
              </w:rPr>
            </w:pPr>
            <w:r>
              <w:rPr>
                <w:rFonts w:hint="eastAsia" w:ascii="宋体" w:hAnsi="宋体" w:cs="宋体"/>
                <w:szCs w:val="21"/>
              </w:rPr>
              <w:t>实施方案</w:t>
            </w:r>
          </w:p>
        </w:tc>
        <w:tc>
          <w:tcPr>
            <w:tcW w:w="709" w:type="dxa"/>
            <w:vAlign w:val="center"/>
          </w:tcPr>
          <w:p>
            <w:pPr>
              <w:widowControl/>
              <w:spacing w:line="360" w:lineRule="exact"/>
              <w:jc w:val="center"/>
              <w:rPr>
                <w:rFonts w:ascii="宋体" w:hAnsi="宋体"/>
                <w:kern w:val="0"/>
                <w:szCs w:val="21"/>
              </w:rPr>
            </w:pPr>
            <w:r>
              <w:rPr>
                <w:rFonts w:hint="eastAsia" w:ascii="宋体" w:hAnsi="宋体" w:cs="宋体"/>
                <w:kern w:val="0"/>
                <w:szCs w:val="21"/>
              </w:rPr>
              <w:t>15</w:t>
            </w:r>
          </w:p>
        </w:tc>
        <w:tc>
          <w:tcPr>
            <w:tcW w:w="5953" w:type="dxa"/>
          </w:tcPr>
          <w:p>
            <w:pPr>
              <w:pStyle w:val="18"/>
              <w:spacing w:line="360" w:lineRule="auto"/>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（一）评审内容:</w:t>
            </w:r>
          </w:p>
          <w:p>
            <w:pPr>
              <w:pStyle w:val="18"/>
              <w:spacing w:line="360" w:lineRule="auto"/>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投标人须针对本项目提供实施方案,包括以下内容:</w:t>
            </w:r>
          </w:p>
          <w:p>
            <w:pPr>
              <w:pStyle w:val="18"/>
              <w:spacing w:line="360" w:lineRule="auto"/>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1.项目总体实施方案</w:t>
            </w:r>
          </w:p>
          <w:p>
            <w:pPr>
              <w:pStyle w:val="18"/>
              <w:spacing w:line="360" w:lineRule="auto"/>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2.数据治理工作举措</w:t>
            </w:r>
          </w:p>
          <w:p>
            <w:pPr>
              <w:pStyle w:val="18"/>
              <w:spacing w:line="360" w:lineRule="auto"/>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3.评价模型搭建方案</w:t>
            </w:r>
          </w:p>
          <w:p>
            <w:pPr>
              <w:pStyle w:val="18"/>
              <w:spacing w:line="360" w:lineRule="auto"/>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4.可视化前端建设方案</w:t>
            </w:r>
          </w:p>
          <w:p>
            <w:pPr>
              <w:pStyle w:val="18"/>
              <w:wordWrap w:val="0"/>
              <w:spacing w:line="360" w:lineRule="auto"/>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（二）评分标准：</w:t>
            </w:r>
          </w:p>
          <w:p>
            <w:pPr>
              <w:pStyle w:val="94"/>
              <w:spacing w:line="360" w:lineRule="auto"/>
              <w:ind w:firstLine="0" w:firstLineChars="0"/>
              <w:rPr>
                <w:rFonts w:asciiTheme="minorEastAsia" w:hAnsiTheme="minorEastAsia" w:eastAsiaTheme="minorEastAsia"/>
                <w:szCs w:val="21"/>
              </w:rPr>
            </w:pPr>
            <w:r>
              <w:rPr>
                <w:rFonts w:hint="eastAsia" w:asciiTheme="minorEastAsia" w:hAnsiTheme="minorEastAsia" w:eastAsiaTheme="minorEastAsia"/>
                <w:szCs w:val="21"/>
                <w:lang w:val="en-US" w:eastAsia="zh-CN"/>
              </w:rPr>
              <w:t>实施</w:t>
            </w:r>
            <w:r>
              <w:rPr>
                <w:rFonts w:hint="eastAsia" w:asciiTheme="minorEastAsia" w:hAnsiTheme="minorEastAsia" w:eastAsiaTheme="minorEastAsia"/>
                <w:szCs w:val="21"/>
              </w:rPr>
              <w:t>方案包含以上四项内容得5分；包含以上三项内容得3分；包含以上二项内容得1分；其他情况不得分。</w:t>
            </w:r>
          </w:p>
          <w:p>
            <w:pPr>
              <w:pStyle w:val="94"/>
              <w:spacing w:line="360" w:lineRule="auto"/>
              <w:ind w:firstLine="0" w:firstLineChars="0"/>
              <w:rPr>
                <w:rFonts w:asciiTheme="minorEastAsia" w:hAnsiTheme="minorEastAsia" w:eastAsiaTheme="minorEastAsia"/>
                <w:szCs w:val="21"/>
              </w:rPr>
            </w:pPr>
            <w:r>
              <w:rPr>
                <w:rFonts w:hint="eastAsia" w:asciiTheme="minorEastAsia" w:hAnsiTheme="minorEastAsia" w:eastAsiaTheme="minorEastAsia"/>
                <w:szCs w:val="21"/>
              </w:rPr>
              <w:t>在此基础上，根据方案响应情况进一步评审：</w:t>
            </w:r>
          </w:p>
          <w:p>
            <w:pPr>
              <w:pStyle w:val="94"/>
              <w:spacing w:line="360" w:lineRule="auto"/>
              <w:ind w:firstLine="0" w:firstLineChars="0"/>
              <w:rPr>
                <w:rFonts w:asciiTheme="minorEastAsia" w:hAnsiTheme="minorEastAsia" w:eastAsiaTheme="minorEastAsia"/>
                <w:szCs w:val="21"/>
              </w:rPr>
            </w:pPr>
            <w:r>
              <w:rPr>
                <w:rFonts w:hint="eastAsia" w:asciiTheme="minorEastAsia" w:hAnsiTheme="minorEastAsia" w:eastAsiaTheme="minorEastAsia"/>
                <w:szCs w:val="21"/>
              </w:rPr>
              <w:t>1.方案内容全面、具体，可行性高，加10分；</w:t>
            </w:r>
          </w:p>
          <w:p>
            <w:pPr>
              <w:pStyle w:val="94"/>
              <w:spacing w:line="360" w:lineRule="auto"/>
              <w:ind w:firstLine="0" w:firstLineChars="0"/>
              <w:rPr>
                <w:rFonts w:asciiTheme="minorEastAsia" w:hAnsiTheme="minorEastAsia" w:eastAsiaTheme="minorEastAsia"/>
                <w:szCs w:val="21"/>
              </w:rPr>
            </w:pPr>
            <w:r>
              <w:rPr>
                <w:rFonts w:hint="eastAsia" w:asciiTheme="minorEastAsia" w:hAnsiTheme="minorEastAsia" w:eastAsiaTheme="minorEastAsia"/>
                <w:szCs w:val="21"/>
              </w:rPr>
              <w:t>2.方案内容较全面，可行性较高，加</w:t>
            </w:r>
            <w:r>
              <w:rPr>
                <w:rFonts w:hint="eastAsia" w:asciiTheme="minorEastAsia" w:hAnsiTheme="minorEastAsia" w:eastAsiaTheme="minorEastAsia"/>
                <w:szCs w:val="21"/>
                <w:lang w:val="en-US" w:eastAsia="zh-CN"/>
              </w:rPr>
              <w:t>6</w:t>
            </w:r>
            <w:r>
              <w:rPr>
                <w:rFonts w:hint="eastAsia" w:asciiTheme="minorEastAsia" w:hAnsiTheme="minorEastAsia" w:eastAsiaTheme="minorEastAsia"/>
                <w:szCs w:val="21"/>
              </w:rPr>
              <w:t>分；</w:t>
            </w:r>
          </w:p>
          <w:p>
            <w:pPr>
              <w:pStyle w:val="94"/>
              <w:spacing w:line="360" w:lineRule="auto"/>
              <w:ind w:firstLine="0" w:firstLineChars="0"/>
              <w:rPr>
                <w:rFonts w:asciiTheme="minorEastAsia" w:hAnsiTheme="minorEastAsia" w:eastAsiaTheme="minorEastAsia"/>
                <w:szCs w:val="21"/>
              </w:rPr>
            </w:pPr>
            <w:r>
              <w:rPr>
                <w:rFonts w:hint="eastAsia" w:asciiTheme="minorEastAsia" w:hAnsiTheme="minorEastAsia" w:eastAsiaTheme="minorEastAsia"/>
                <w:szCs w:val="21"/>
              </w:rPr>
              <w:t>3.方案全面性、可行性一般，加</w:t>
            </w:r>
            <w:r>
              <w:rPr>
                <w:rFonts w:hint="eastAsia" w:asciiTheme="minorEastAsia" w:hAnsiTheme="minorEastAsia" w:eastAsiaTheme="minorEastAsia"/>
                <w:szCs w:val="21"/>
                <w:lang w:val="en-US" w:eastAsia="zh-CN"/>
              </w:rPr>
              <w:t>2</w:t>
            </w:r>
            <w:r>
              <w:rPr>
                <w:rFonts w:hint="eastAsia" w:asciiTheme="minorEastAsia" w:hAnsiTheme="minorEastAsia" w:eastAsiaTheme="minorEastAsia"/>
                <w:szCs w:val="21"/>
              </w:rPr>
              <w:t>分；</w:t>
            </w:r>
          </w:p>
          <w:p>
            <w:pPr>
              <w:spacing w:line="360" w:lineRule="auto"/>
              <w:rPr>
                <w:rFonts w:ascii="宋体" w:hAnsi="宋体" w:cs="宋体"/>
                <w:szCs w:val="21"/>
              </w:rPr>
            </w:pPr>
            <w:r>
              <w:rPr>
                <w:rFonts w:hint="eastAsia" w:asciiTheme="minorEastAsia" w:hAnsiTheme="minorEastAsia" w:eastAsiaTheme="minorEastAsia"/>
                <w:szCs w:val="21"/>
              </w:rPr>
              <w:t>4.方案不全，可行性低，不加分。</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53" w:hRule="atLeast"/>
          <w:jc w:val="center"/>
        </w:trPr>
        <w:tc>
          <w:tcPr>
            <w:tcW w:w="754" w:type="dxa"/>
            <w:vAlign w:val="center"/>
          </w:tcPr>
          <w:p>
            <w:pPr>
              <w:autoSpaceDE w:val="0"/>
              <w:autoSpaceDN w:val="0"/>
              <w:adjustRightInd w:val="0"/>
              <w:spacing w:line="360" w:lineRule="exact"/>
              <w:jc w:val="center"/>
              <w:rPr>
                <w:rFonts w:ascii="宋体" w:hAnsi="宋体" w:cs="仿宋"/>
                <w:szCs w:val="21"/>
                <w:lang w:val="zh-CN"/>
              </w:rPr>
            </w:pPr>
            <w:r>
              <w:rPr>
                <w:rFonts w:hint="eastAsia" w:ascii="宋体" w:hAnsi="宋体" w:cs="仿宋"/>
                <w:szCs w:val="21"/>
              </w:rPr>
              <w:t>2</w:t>
            </w:r>
          </w:p>
        </w:tc>
        <w:tc>
          <w:tcPr>
            <w:tcW w:w="1143" w:type="dxa"/>
            <w:vAlign w:val="center"/>
          </w:tcPr>
          <w:p>
            <w:pPr>
              <w:widowControl/>
              <w:spacing w:line="360" w:lineRule="exact"/>
              <w:jc w:val="center"/>
              <w:rPr>
                <w:rFonts w:ascii="宋体" w:hAnsi="宋体"/>
                <w:kern w:val="0"/>
                <w:szCs w:val="21"/>
              </w:rPr>
            </w:pPr>
            <w:r>
              <w:rPr>
                <w:rFonts w:hint="eastAsia" w:ascii="宋体" w:hAnsi="宋体"/>
                <w:szCs w:val="21"/>
              </w:rPr>
              <w:t>项目重点难点分析、应对措施及相关的合理化建议</w:t>
            </w:r>
          </w:p>
        </w:tc>
        <w:tc>
          <w:tcPr>
            <w:tcW w:w="709" w:type="dxa"/>
            <w:vAlign w:val="center"/>
          </w:tcPr>
          <w:p>
            <w:pPr>
              <w:widowControl/>
              <w:spacing w:line="360" w:lineRule="exact"/>
              <w:jc w:val="center"/>
              <w:rPr>
                <w:rFonts w:ascii="宋体" w:hAnsi="宋体"/>
                <w:kern w:val="0"/>
                <w:szCs w:val="21"/>
              </w:rPr>
            </w:pPr>
            <w:r>
              <w:rPr>
                <w:rFonts w:hint="eastAsia" w:ascii="宋体" w:hAnsi="宋体"/>
                <w:szCs w:val="21"/>
              </w:rPr>
              <w:t>1</w:t>
            </w:r>
            <w:r>
              <w:rPr>
                <w:rFonts w:hint="eastAsia" w:ascii="宋体" w:hAnsi="宋体"/>
                <w:szCs w:val="21"/>
                <w:lang w:val="en-US" w:eastAsia="zh-CN"/>
              </w:rPr>
              <w:t>5</w:t>
            </w:r>
          </w:p>
        </w:tc>
        <w:tc>
          <w:tcPr>
            <w:tcW w:w="5953" w:type="dxa"/>
            <w:vAlign w:val="center"/>
          </w:tcPr>
          <w:p>
            <w:pPr>
              <w:autoSpaceDE w:val="0"/>
              <w:autoSpaceDN w:val="0"/>
              <w:adjustRightInd w:val="0"/>
              <w:spacing w:line="360" w:lineRule="auto"/>
              <w:rPr>
                <w:rFonts w:ascii="宋体" w:hAnsi="宋体" w:cs="宋体"/>
                <w:szCs w:val="21"/>
              </w:rPr>
            </w:pPr>
            <w:r>
              <w:rPr>
                <w:rFonts w:hint="eastAsia" w:ascii="宋体" w:hAnsi="宋体" w:cs="宋体"/>
                <w:szCs w:val="21"/>
              </w:rPr>
              <w:t>（一）评审内容：</w:t>
            </w:r>
          </w:p>
          <w:p>
            <w:pPr>
              <w:autoSpaceDE w:val="0"/>
              <w:autoSpaceDN w:val="0"/>
              <w:adjustRightInd w:val="0"/>
              <w:spacing w:line="360" w:lineRule="auto"/>
              <w:rPr>
                <w:rFonts w:ascii="宋体" w:hAnsi="宋体" w:cs="宋体"/>
                <w:szCs w:val="21"/>
              </w:rPr>
            </w:pPr>
            <w:r>
              <w:rPr>
                <w:rFonts w:hint="eastAsia" w:ascii="宋体" w:hAnsi="宋体" w:cs="宋体"/>
                <w:szCs w:val="21"/>
              </w:rPr>
              <w:t>投标人须对以下重点难点提出相关措施建议</w:t>
            </w:r>
            <w:r>
              <w:rPr>
                <w:rFonts w:hint="eastAsia" w:ascii="宋体" w:hAnsi="宋体" w:cs="宋体"/>
                <w:szCs w:val="21"/>
                <w:lang w:val="en-US" w:eastAsia="zh-CN"/>
              </w:rPr>
              <w:t>方案</w:t>
            </w:r>
            <w:r>
              <w:rPr>
                <w:rFonts w:hint="eastAsia" w:ascii="宋体" w:hAnsi="宋体" w:cs="宋体"/>
                <w:szCs w:val="21"/>
              </w:rPr>
              <w:t>：</w:t>
            </w:r>
          </w:p>
          <w:p>
            <w:pPr>
              <w:autoSpaceDE w:val="0"/>
              <w:autoSpaceDN w:val="0"/>
              <w:adjustRightInd w:val="0"/>
              <w:spacing w:line="360" w:lineRule="auto"/>
              <w:rPr>
                <w:rFonts w:ascii="宋体" w:hAnsi="宋体" w:cs="宋体"/>
                <w:szCs w:val="21"/>
              </w:rPr>
            </w:pPr>
            <w:r>
              <w:rPr>
                <w:rFonts w:hint="eastAsia" w:ascii="宋体" w:hAnsi="宋体" w:cs="宋体"/>
                <w:szCs w:val="21"/>
              </w:rPr>
              <w:t>1.数据归集情况</w:t>
            </w:r>
          </w:p>
          <w:p>
            <w:pPr>
              <w:autoSpaceDE w:val="0"/>
              <w:autoSpaceDN w:val="0"/>
              <w:adjustRightInd w:val="0"/>
              <w:spacing w:line="360" w:lineRule="auto"/>
              <w:rPr>
                <w:rFonts w:ascii="宋体" w:hAnsi="宋体" w:cs="宋体"/>
                <w:szCs w:val="21"/>
              </w:rPr>
            </w:pPr>
            <w:r>
              <w:rPr>
                <w:rFonts w:hint="eastAsia" w:ascii="宋体" w:hAnsi="宋体" w:cs="宋体"/>
                <w:szCs w:val="21"/>
              </w:rPr>
              <w:t>2.技术应用情况</w:t>
            </w:r>
          </w:p>
          <w:p>
            <w:pPr>
              <w:autoSpaceDE w:val="0"/>
              <w:autoSpaceDN w:val="0"/>
              <w:adjustRightInd w:val="0"/>
              <w:spacing w:line="360" w:lineRule="auto"/>
              <w:rPr>
                <w:rFonts w:ascii="宋体" w:hAnsi="宋体" w:cs="宋体"/>
                <w:szCs w:val="21"/>
              </w:rPr>
            </w:pPr>
            <w:r>
              <w:rPr>
                <w:rFonts w:hint="eastAsia" w:ascii="宋体" w:hAnsi="宋体" w:cs="宋体"/>
                <w:szCs w:val="21"/>
              </w:rPr>
              <w:t>3.模型构建情况</w:t>
            </w:r>
          </w:p>
          <w:p>
            <w:pPr>
              <w:autoSpaceDE w:val="0"/>
              <w:autoSpaceDN w:val="0"/>
              <w:adjustRightInd w:val="0"/>
              <w:spacing w:line="360" w:lineRule="auto"/>
              <w:rPr>
                <w:rFonts w:ascii="宋体" w:hAnsi="宋体" w:cs="宋体"/>
                <w:szCs w:val="21"/>
              </w:rPr>
            </w:pPr>
            <w:r>
              <w:rPr>
                <w:rFonts w:hint="eastAsia" w:ascii="宋体" w:hAnsi="宋体" w:cs="宋体"/>
                <w:szCs w:val="21"/>
              </w:rPr>
              <w:t>4.前端可视化情况</w:t>
            </w:r>
          </w:p>
          <w:p>
            <w:pPr>
              <w:autoSpaceDE w:val="0"/>
              <w:autoSpaceDN w:val="0"/>
              <w:adjustRightInd w:val="0"/>
              <w:spacing w:line="360" w:lineRule="auto"/>
              <w:rPr>
                <w:rFonts w:ascii="宋体" w:hAnsi="宋体" w:cs="宋体"/>
                <w:szCs w:val="21"/>
              </w:rPr>
            </w:pPr>
            <w:r>
              <w:rPr>
                <w:rFonts w:hint="eastAsia" w:ascii="宋体" w:hAnsi="宋体" w:cs="宋体"/>
                <w:szCs w:val="21"/>
              </w:rPr>
              <w:t>（二）评分标准</w:t>
            </w:r>
          </w:p>
          <w:p>
            <w:pPr>
              <w:pStyle w:val="94"/>
              <w:spacing w:line="360" w:lineRule="auto"/>
              <w:ind w:firstLine="0" w:firstLineChars="0"/>
              <w:rPr>
                <w:rFonts w:asciiTheme="minorEastAsia" w:hAnsiTheme="minorEastAsia" w:eastAsiaTheme="minorEastAsia"/>
                <w:szCs w:val="21"/>
              </w:rPr>
            </w:pPr>
            <w:r>
              <w:rPr>
                <w:rFonts w:hint="eastAsia" w:asciiTheme="minorEastAsia" w:hAnsiTheme="minorEastAsia" w:eastAsiaTheme="minorEastAsia"/>
                <w:szCs w:val="21"/>
              </w:rPr>
              <w:t>方案包含以上四项内容得</w:t>
            </w:r>
            <w:r>
              <w:rPr>
                <w:rFonts w:hint="eastAsia" w:asciiTheme="minorEastAsia" w:hAnsiTheme="minorEastAsia" w:eastAsiaTheme="minorEastAsia"/>
                <w:szCs w:val="21"/>
                <w:lang w:val="en-US" w:eastAsia="zh-CN"/>
              </w:rPr>
              <w:t>5</w:t>
            </w:r>
            <w:r>
              <w:rPr>
                <w:rFonts w:hint="eastAsia" w:asciiTheme="minorEastAsia" w:hAnsiTheme="minorEastAsia" w:eastAsiaTheme="minorEastAsia"/>
                <w:szCs w:val="21"/>
              </w:rPr>
              <w:t>分；包含以上三项内容得</w:t>
            </w:r>
            <w:r>
              <w:rPr>
                <w:rFonts w:hint="eastAsia" w:asciiTheme="minorEastAsia" w:hAnsiTheme="minorEastAsia" w:eastAsiaTheme="minorEastAsia"/>
                <w:szCs w:val="21"/>
                <w:lang w:val="en-US" w:eastAsia="zh-CN"/>
              </w:rPr>
              <w:t>3</w:t>
            </w:r>
            <w:r>
              <w:rPr>
                <w:rFonts w:hint="eastAsia" w:asciiTheme="minorEastAsia" w:hAnsiTheme="minorEastAsia" w:eastAsiaTheme="minorEastAsia"/>
                <w:szCs w:val="21"/>
              </w:rPr>
              <w:t>分；包含以上二项内容得1分；其他情况不得分。</w:t>
            </w:r>
          </w:p>
          <w:p>
            <w:pPr>
              <w:pStyle w:val="94"/>
              <w:spacing w:line="360" w:lineRule="auto"/>
              <w:ind w:firstLine="0" w:firstLineChars="0"/>
              <w:rPr>
                <w:rFonts w:asciiTheme="minorEastAsia" w:hAnsiTheme="minorEastAsia" w:eastAsiaTheme="minorEastAsia"/>
                <w:szCs w:val="21"/>
              </w:rPr>
            </w:pPr>
            <w:r>
              <w:rPr>
                <w:rFonts w:hint="eastAsia" w:asciiTheme="minorEastAsia" w:hAnsiTheme="minorEastAsia" w:eastAsiaTheme="minorEastAsia"/>
                <w:szCs w:val="21"/>
              </w:rPr>
              <w:t>在此基础上，根据方案响应情况进一步评审：</w:t>
            </w:r>
          </w:p>
          <w:p>
            <w:pPr>
              <w:pStyle w:val="94"/>
              <w:spacing w:line="360" w:lineRule="auto"/>
              <w:ind w:firstLine="0" w:firstLineChars="0"/>
              <w:rPr>
                <w:rFonts w:asciiTheme="minorEastAsia" w:hAnsiTheme="minorEastAsia" w:eastAsiaTheme="minorEastAsia"/>
                <w:szCs w:val="21"/>
              </w:rPr>
            </w:pPr>
            <w:r>
              <w:rPr>
                <w:rFonts w:hint="eastAsia" w:asciiTheme="minorEastAsia" w:hAnsiTheme="minorEastAsia" w:eastAsiaTheme="minorEastAsia"/>
                <w:szCs w:val="21"/>
              </w:rPr>
              <w:t>1.方案内容全面、具体，可行性高，加</w:t>
            </w:r>
            <w:r>
              <w:rPr>
                <w:rFonts w:hint="eastAsia" w:asciiTheme="minorEastAsia" w:hAnsiTheme="minorEastAsia" w:eastAsiaTheme="minorEastAsia"/>
                <w:szCs w:val="21"/>
                <w:lang w:val="en-US" w:eastAsia="zh-CN"/>
              </w:rPr>
              <w:t>10</w:t>
            </w:r>
            <w:r>
              <w:rPr>
                <w:rFonts w:hint="eastAsia" w:asciiTheme="minorEastAsia" w:hAnsiTheme="minorEastAsia" w:eastAsiaTheme="minorEastAsia"/>
                <w:szCs w:val="21"/>
              </w:rPr>
              <w:t>分；</w:t>
            </w:r>
          </w:p>
          <w:p>
            <w:pPr>
              <w:pStyle w:val="94"/>
              <w:spacing w:line="360" w:lineRule="auto"/>
              <w:ind w:firstLine="0" w:firstLineChars="0"/>
              <w:rPr>
                <w:rFonts w:asciiTheme="minorEastAsia" w:hAnsiTheme="minorEastAsia" w:eastAsiaTheme="minorEastAsia"/>
                <w:szCs w:val="21"/>
              </w:rPr>
            </w:pPr>
            <w:r>
              <w:rPr>
                <w:rFonts w:hint="eastAsia" w:asciiTheme="minorEastAsia" w:hAnsiTheme="minorEastAsia" w:eastAsiaTheme="minorEastAsia"/>
                <w:szCs w:val="21"/>
              </w:rPr>
              <w:t>2.方案内容较全面，可行性较高，加</w:t>
            </w:r>
            <w:r>
              <w:rPr>
                <w:rFonts w:hint="eastAsia" w:asciiTheme="minorEastAsia" w:hAnsiTheme="minorEastAsia" w:eastAsiaTheme="minorEastAsia"/>
                <w:szCs w:val="21"/>
                <w:lang w:val="en-US" w:eastAsia="zh-CN"/>
              </w:rPr>
              <w:t>6</w:t>
            </w:r>
            <w:r>
              <w:rPr>
                <w:rFonts w:hint="eastAsia" w:asciiTheme="minorEastAsia" w:hAnsiTheme="minorEastAsia" w:eastAsiaTheme="minorEastAsia"/>
                <w:szCs w:val="21"/>
              </w:rPr>
              <w:t>分；</w:t>
            </w:r>
          </w:p>
          <w:p>
            <w:pPr>
              <w:pStyle w:val="94"/>
              <w:spacing w:line="360" w:lineRule="auto"/>
              <w:ind w:firstLine="0" w:firstLineChars="0"/>
              <w:rPr>
                <w:rFonts w:asciiTheme="minorEastAsia" w:hAnsiTheme="minorEastAsia" w:eastAsiaTheme="minorEastAsia"/>
                <w:szCs w:val="21"/>
              </w:rPr>
            </w:pPr>
            <w:r>
              <w:rPr>
                <w:rFonts w:hint="eastAsia" w:asciiTheme="minorEastAsia" w:hAnsiTheme="minorEastAsia" w:eastAsiaTheme="minorEastAsia"/>
                <w:szCs w:val="21"/>
              </w:rPr>
              <w:t>3.方案全面性、可行性一般，加</w:t>
            </w:r>
            <w:r>
              <w:rPr>
                <w:rFonts w:hint="eastAsia" w:asciiTheme="minorEastAsia" w:hAnsiTheme="minorEastAsia" w:eastAsiaTheme="minorEastAsia"/>
                <w:szCs w:val="21"/>
                <w:lang w:val="en-US" w:eastAsia="zh-CN"/>
              </w:rPr>
              <w:t>2</w:t>
            </w:r>
            <w:r>
              <w:rPr>
                <w:rFonts w:hint="eastAsia" w:asciiTheme="minorEastAsia" w:hAnsiTheme="minorEastAsia" w:eastAsiaTheme="minorEastAsia"/>
                <w:szCs w:val="21"/>
              </w:rPr>
              <w:t>分；</w:t>
            </w:r>
          </w:p>
          <w:p>
            <w:pPr>
              <w:autoSpaceDE w:val="0"/>
              <w:autoSpaceDN w:val="0"/>
              <w:adjustRightInd w:val="0"/>
              <w:spacing w:line="360" w:lineRule="auto"/>
              <w:rPr>
                <w:rFonts w:ascii="宋体" w:hAnsi="宋体" w:cs="宋体"/>
                <w:szCs w:val="21"/>
              </w:rPr>
            </w:pPr>
            <w:r>
              <w:rPr>
                <w:rFonts w:hint="eastAsia" w:asciiTheme="minorEastAsia" w:hAnsiTheme="minorEastAsia" w:eastAsiaTheme="minorEastAsia"/>
                <w:szCs w:val="21"/>
              </w:rPr>
              <w:t>4.方案不全，可行性低，不加分。</w:t>
            </w:r>
          </w:p>
        </w:tc>
        <w:tc>
          <w:tcPr>
            <w:tcW w:w="1187" w:type="dxa"/>
            <w:vAlign w:val="center"/>
          </w:tcPr>
          <w:p>
            <w:pPr>
              <w:spacing w:line="360" w:lineRule="exact"/>
              <w:jc w:val="center"/>
              <w:rPr>
                <w:rFonts w:ascii="宋体" w:hAnsi="宋体" w:cs="仿宋"/>
                <w:szCs w:val="21"/>
                <w:lang w:val="zh-CN"/>
              </w:rPr>
            </w:pPr>
            <w:r>
              <w:rPr>
                <w:rFonts w:hint="eastAsia" w:ascii="宋体" w:hAnsi="宋体" w:cs="仿宋"/>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13" w:hRule="atLeast"/>
          <w:jc w:val="center"/>
        </w:trPr>
        <w:tc>
          <w:tcPr>
            <w:tcW w:w="754"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3</w:t>
            </w:r>
          </w:p>
        </w:tc>
        <w:tc>
          <w:tcPr>
            <w:tcW w:w="1143" w:type="dxa"/>
            <w:vAlign w:val="center"/>
          </w:tcPr>
          <w:p>
            <w:pPr>
              <w:widowControl/>
              <w:spacing w:line="360" w:lineRule="exact"/>
              <w:jc w:val="center"/>
              <w:rPr>
                <w:rFonts w:ascii="宋体" w:hAnsi="宋体"/>
                <w:kern w:val="0"/>
                <w:szCs w:val="21"/>
              </w:rPr>
            </w:pPr>
            <w:r>
              <w:rPr>
                <w:rFonts w:hint="eastAsia" w:ascii="宋体" w:hAnsi="宋体" w:cs="宋体"/>
                <w:szCs w:val="21"/>
              </w:rPr>
              <w:t>质量（完成时间、安全、环保）保障措施及方案</w:t>
            </w:r>
          </w:p>
        </w:tc>
        <w:tc>
          <w:tcPr>
            <w:tcW w:w="709" w:type="dxa"/>
            <w:vAlign w:val="center"/>
          </w:tcPr>
          <w:p>
            <w:pPr>
              <w:widowControl/>
              <w:spacing w:line="360" w:lineRule="exact"/>
              <w:jc w:val="center"/>
              <w:rPr>
                <w:rFonts w:ascii="宋体" w:hAnsi="宋体"/>
                <w:kern w:val="0"/>
                <w:szCs w:val="21"/>
              </w:rPr>
            </w:pPr>
            <w:r>
              <w:rPr>
                <w:rFonts w:hint="eastAsia" w:ascii="宋体" w:hAnsi="宋体"/>
                <w:kern w:val="0"/>
                <w:szCs w:val="21"/>
              </w:rPr>
              <w:t>1</w:t>
            </w:r>
            <w:r>
              <w:rPr>
                <w:rFonts w:hint="eastAsia" w:ascii="宋体" w:hAnsi="宋体"/>
                <w:kern w:val="0"/>
                <w:szCs w:val="21"/>
                <w:lang w:val="en-US" w:eastAsia="zh-CN"/>
              </w:rPr>
              <w:t>0</w:t>
            </w:r>
          </w:p>
        </w:tc>
        <w:tc>
          <w:tcPr>
            <w:tcW w:w="5953" w:type="dxa"/>
            <w:vAlign w:val="center"/>
          </w:tcPr>
          <w:p>
            <w:pPr>
              <w:widowControl/>
              <w:snapToGrid w:val="0"/>
              <w:spacing w:line="360" w:lineRule="auto"/>
              <w:jc w:val="left"/>
              <w:rPr>
                <w:rFonts w:ascii="宋体" w:hAnsi="宋体"/>
                <w:kern w:val="0"/>
                <w:szCs w:val="21"/>
              </w:rPr>
            </w:pPr>
            <w:r>
              <w:rPr>
                <w:rFonts w:hint="eastAsia" w:ascii="宋体" w:hAnsi="宋体"/>
                <w:kern w:val="0"/>
                <w:szCs w:val="21"/>
              </w:rPr>
              <w:t>（一）评审内容：</w:t>
            </w:r>
          </w:p>
          <w:p>
            <w:pPr>
              <w:widowControl/>
              <w:snapToGrid w:val="0"/>
              <w:spacing w:line="360" w:lineRule="auto"/>
              <w:jc w:val="left"/>
              <w:rPr>
                <w:rFonts w:ascii="宋体" w:hAnsi="宋体"/>
                <w:kern w:val="0"/>
                <w:szCs w:val="21"/>
              </w:rPr>
            </w:pPr>
            <w:r>
              <w:rPr>
                <w:rFonts w:hint="eastAsia" w:ascii="宋体" w:hAnsi="宋体"/>
                <w:kern w:val="0"/>
                <w:szCs w:val="21"/>
              </w:rPr>
              <w:t>对招标文件中项目管理体系和实施方案、项目建设团队管理制度和方案、项目建设保障措施，提出清晰且合理可行得保障措施。</w:t>
            </w:r>
          </w:p>
          <w:p>
            <w:pPr>
              <w:widowControl/>
              <w:snapToGrid w:val="0"/>
              <w:spacing w:line="360" w:lineRule="auto"/>
              <w:jc w:val="left"/>
              <w:rPr>
                <w:rFonts w:ascii="宋体" w:hAnsi="宋体"/>
                <w:kern w:val="0"/>
                <w:szCs w:val="21"/>
              </w:rPr>
            </w:pPr>
            <w:r>
              <w:rPr>
                <w:rFonts w:hint="eastAsia" w:ascii="宋体" w:hAnsi="宋体"/>
                <w:kern w:val="0"/>
                <w:szCs w:val="21"/>
              </w:rPr>
              <w:t>保障措施具有以下内容：</w:t>
            </w:r>
          </w:p>
          <w:p>
            <w:pPr>
              <w:widowControl/>
              <w:snapToGrid w:val="0"/>
              <w:spacing w:line="360" w:lineRule="auto"/>
              <w:jc w:val="left"/>
              <w:rPr>
                <w:rFonts w:ascii="宋体" w:hAnsi="宋体"/>
                <w:kern w:val="0"/>
                <w:szCs w:val="21"/>
              </w:rPr>
            </w:pPr>
            <w:r>
              <w:rPr>
                <w:rFonts w:hint="eastAsia" w:ascii="宋体" w:hAnsi="宋体"/>
                <w:kern w:val="0"/>
                <w:szCs w:val="21"/>
              </w:rPr>
              <w:t>1.项目进度计划安排</w:t>
            </w:r>
            <w:r>
              <w:rPr>
                <w:rFonts w:hint="eastAsia" w:ascii="宋体" w:hAnsi="宋体"/>
                <w:kern w:val="0"/>
                <w:szCs w:val="21"/>
              </w:rPr>
              <w:br w:type="textWrapping"/>
            </w:r>
            <w:r>
              <w:rPr>
                <w:rFonts w:hint="eastAsia" w:ascii="宋体" w:hAnsi="宋体"/>
                <w:kern w:val="0"/>
                <w:szCs w:val="21"/>
              </w:rPr>
              <w:t>2.项目人员安排及分工</w:t>
            </w:r>
          </w:p>
          <w:p>
            <w:pPr>
              <w:widowControl/>
              <w:snapToGrid w:val="0"/>
              <w:spacing w:line="360" w:lineRule="auto"/>
              <w:jc w:val="left"/>
              <w:rPr>
                <w:rFonts w:ascii="宋体" w:hAnsi="宋体"/>
                <w:kern w:val="0"/>
                <w:szCs w:val="21"/>
              </w:rPr>
            </w:pPr>
            <w:r>
              <w:rPr>
                <w:rFonts w:hint="eastAsia" w:ascii="宋体" w:hAnsi="宋体"/>
                <w:kern w:val="0"/>
                <w:szCs w:val="21"/>
              </w:rPr>
              <w:t>3.项目风险应对措施</w:t>
            </w:r>
          </w:p>
          <w:p>
            <w:pPr>
              <w:widowControl/>
              <w:snapToGrid w:val="0"/>
              <w:spacing w:line="360" w:lineRule="auto"/>
              <w:jc w:val="left"/>
              <w:rPr>
                <w:rFonts w:ascii="宋体" w:hAnsi="宋体"/>
                <w:kern w:val="0"/>
                <w:szCs w:val="21"/>
              </w:rPr>
            </w:pPr>
            <w:r>
              <w:rPr>
                <w:rFonts w:hint="eastAsia" w:ascii="宋体" w:hAnsi="宋体"/>
                <w:kern w:val="0"/>
                <w:szCs w:val="21"/>
              </w:rPr>
              <w:t>（二）评分标准</w:t>
            </w:r>
          </w:p>
          <w:p>
            <w:pPr>
              <w:widowControl/>
              <w:snapToGrid w:val="0"/>
              <w:spacing w:line="360" w:lineRule="auto"/>
              <w:jc w:val="left"/>
              <w:rPr>
                <w:rFonts w:ascii="宋体" w:hAnsi="宋体"/>
                <w:kern w:val="0"/>
                <w:szCs w:val="21"/>
              </w:rPr>
            </w:pPr>
            <w:r>
              <w:rPr>
                <w:rFonts w:hint="eastAsia" w:ascii="宋体" w:hAnsi="宋体"/>
                <w:kern w:val="0"/>
                <w:szCs w:val="21"/>
              </w:rPr>
              <w:t>方案包含以上</w:t>
            </w:r>
            <w:r>
              <w:rPr>
                <w:rFonts w:hint="eastAsia" w:ascii="宋体" w:hAnsi="宋体"/>
                <w:kern w:val="0"/>
                <w:szCs w:val="21"/>
                <w:lang w:val="en-US" w:eastAsia="zh-CN"/>
              </w:rPr>
              <w:t>三</w:t>
            </w:r>
            <w:r>
              <w:rPr>
                <w:rFonts w:hint="eastAsia" w:ascii="宋体" w:hAnsi="宋体"/>
                <w:kern w:val="0"/>
                <w:szCs w:val="21"/>
              </w:rPr>
              <w:t>项内容得</w:t>
            </w:r>
            <w:r>
              <w:rPr>
                <w:rFonts w:hint="eastAsia" w:ascii="宋体" w:hAnsi="宋体"/>
                <w:kern w:val="0"/>
                <w:szCs w:val="21"/>
                <w:lang w:val="en-US" w:eastAsia="zh-CN"/>
              </w:rPr>
              <w:t>3</w:t>
            </w:r>
            <w:r>
              <w:rPr>
                <w:rFonts w:hint="eastAsia" w:ascii="宋体" w:hAnsi="宋体"/>
                <w:kern w:val="0"/>
                <w:szCs w:val="21"/>
              </w:rPr>
              <w:t>分；包含以上</w:t>
            </w:r>
            <w:r>
              <w:rPr>
                <w:rFonts w:hint="eastAsia" w:ascii="宋体" w:hAnsi="宋体"/>
                <w:kern w:val="0"/>
                <w:szCs w:val="21"/>
                <w:lang w:val="en-US" w:eastAsia="zh-CN"/>
              </w:rPr>
              <w:t>二</w:t>
            </w:r>
            <w:r>
              <w:rPr>
                <w:rFonts w:hint="eastAsia" w:ascii="宋体" w:hAnsi="宋体"/>
                <w:kern w:val="0"/>
                <w:szCs w:val="21"/>
              </w:rPr>
              <w:t>项内容得</w:t>
            </w:r>
            <w:r>
              <w:rPr>
                <w:rFonts w:hint="eastAsia" w:ascii="宋体" w:hAnsi="宋体"/>
                <w:kern w:val="0"/>
                <w:szCs w:val="21"/>
                <w:lang w:val="en-US" w:eastAsia="zh-CN"/>
              </w:rPr>
              <w:t>2</w:t>
            </w:r>
            <w:r>
              <w:rPr>
                <w:rFonts w:hint="eastAsia" w:ascii="宋体" w:hAnsi="宋体"/>
                <w:kern w:val="0"/>
                <w:szCs w:val="21"/>
              </w:rPr>
              <w:t>分；包含以上</w:t>
            </w:r>
            <w:r>
              <w:rPr>
                <w:rFonts w:hint="eastAsia" w:ascii="宋体" w:hAnsi="宋体"/>
                <w:kern w:val="0"/>
                <w:szCs w:val="21"/>
                <w:lang w:val="en-US" w:eastAsia="zh-CN"/>
              </w:rPr>
              <w:t>一</w:t>
            </w:r>
            <w:r>
              <w:rPr>
                <w:rFonts w:hint="eastAsia" w:ascii="宋体" w:hAnsi="宋体"/>
                <w:kern w:val="0"/>
                <w:szCs w:val="21"/>
              </w:rPr>
              <w:t>项内容得1分；其他情况不得分。</w:t>
            </w:r>
          </w:p>
          <w:p>
            <w:pPr>
              <w:widowControl/>
              <w:snapToGrid w:val="0"/>
              <w:spacing w:line="360" w:lineRule="auto"/>
              <w:jc w:val="left"/>
              <w:rPr>
                <w:rFonts w:ascii="宋体" w:hAnsi="宋体"/>
                <w:kern w:val="0"/>
                <w:szCs w:val="21"/>
              </w:rPr>
            </w:pPr>
            <w:r>
              <w:rPr>
                <w:rFonts w:hint="eastAsia" w:ascii="宋体" w:hAnsi="宋体"/>
                <w:kern w:val="0"/>
                <w:szCs w:val="21"/>
              </w:rPr>
              <w:t>在此基础上，根据方案响应情况进一步评审：</w:t>
            </w:r>
          </w:p>
          <w:p>
            <w:pPr>
              <w:widowControl/>
              <w:snapToGrid w:val="0"/>
              <w:spacing w:line="360" w:lineRule="auto"/>
              <w:jc w:val="left"/>
              <w:rPr>
                <w:rFonts w:ascii="宋体" w:hAnsi="宋体"/>
                <w:kern w:val="0"/>
                <w:szCs w:val="21"/>
              </w:rPr>
            </w:pPr>
            <w:r>
              <w:rPr>
                <w:rFonts w:hint="eastAsia" w:ascii="宋体" w:hAnsi="宋体"/>
                <w:kern w:val="0"/>
                <w:szCs w:val="21"/>
              </w:rPr>
              <w:t>1.方案内容全面、具体，可行性高，加</w:t>
            </w:r>
            <w:r>
              <w:rPr>
                <w:rFonts w:hint="eastAsia" w:ascii="宋体" w:hAnsi="宋体"/>
                <w:kern w:val="0"/>
                <w:szCs w:val="21"/>
                <w:lang w:val="en-US" w:eastAsia="zh-CN"/>
              </w:rPr>
              <w:t>7</w:t>
            </w:r>
            <w:r>
              <w:rPr>
                <w:rFonts w:hint="eastAsia" w:ascii="宋体" w:hAnsi="宋体"/>
                <w:kern w:val="0"/>
                <w:szCs w:val="21"/>
              </w:rPr>
              <w:t>分；</w:t>
            </w:r>
          </w:p>
          <w:p>
            <w:pPr>
              <w:widowControl/>
              <w:snapToGrid w:val="0"/>
              <w:spacing w:line="360" w:lineRule="auto"/>
              <w:jc w:val="left"/>
              <w:rPr>
                <w:rFonts w:ascii="宋体" w:hAnsi="宋体"/>
                <w:kern w:val="0"/>
                <w:szCs w:val="21"/>
              </w:rPr>
            </w:pPr>
            <w:r>
              <w:rPr>
                <w:rFonts w:hint="eastAsia" w:ascii="宋体" w:hAnsi="宋体"/>
                <w:kern w:val="0"/>
                <w:szCs w:val="21"/>
              </w:rPr>
              <w:t>2.方案内容较全面，可行性较高，加</w:t>
            </w:r>
            <w:r>
              <w:rPr>
                <w:rFonts w:hint="eastAsia" w:ascii="宋体" w:hAnsi="宋体"/>
                <w:kern w:val="0"/>
                <w:szCs w:val="21"/>
                <w:lang w:val="en-US" w:eastAsia="zh-CN"/>
              </w:rPr>
              <w:t>4</w:t>
            </w:r>
            <w:r>
              <w:rPr>
                <w:rFonts w:hint="eastAsia" w:ascii="宋体" w:hAnsi="宋体"/>
                <w:kern w:val="0"/>
                <w:szCs w:val="21"/>
              </w:rPr>
              <w:t>分；</w:t>
            </w:r>
          </w:p>
          <w:p>
            <w:pPr>
              <w:widowControl/>
              <w:snapToGrid w:val="0"/>
              <w:spacing w:line="360" w:lineRule="auto"/>
              <w:jc w:val="left"/>
              <w:rPr>
                <w:rFonts w:ascii="宋体" w:hAnsi="宋体"/>
                <w:kern w:val="0"/>
                <w:szCs w:val="21"/>
              </w:rPr>
            </w:pPr>
            <w:r>
              <w:rPr>
                <w:rFonts w:hint="eastAsia" w:ascii="宋体" w:hAnsi="宋体"/>
                <w:kern w:val="0"/>
                <w:szCs w:val="21"/>
              </w:rPr>
              <w:t>3.方案全面性、可行性一般，加</w:t>
            </w:r>
            <w:r>
              <w:rPr>
                <w:rFonts w:hint="eastAsia" w:ascii="宋体" w:hAnsi="宋体"/>
                <w:kern w:val="0"/>
                <w:szCs w:val="21"/>
                <w:lang w:val="en-US" w:eastAsia="zh-CN"/>
              </w:rPr>
              <w:t>1</w:t>
            </w:r>
            <w:r>
              <w:rPr>
                <w:rFonts w:hint="eastAsia" w:ascii="宋体" w:hAnsi="宋体"/>
                <w:kern w:val="0"/>
                <w:szCs w:val="21"/>
              </w:rPr>
              <w:t>分；</w:t>
            </w:r>
          </w:p>
          <w:p>
            <w:pPr>
              <w:widowControl/>
              <w:snapToGrid w:val="0"/>
              <w:spacing w:line="360" w:lineRule="auto"/>
              <w:jc w:val="left"/>
              <w:rPr>
                <w:rFonts w:ascii="宋体" w:hAnsi="宋体"/>
                <w:kern w:val="0"/>
                <w:szCs w:val="21"/>
              </w:rPr>
            </w:pPr>
            <w:r>
              <w:rPr>
                <w:rFonts w:hint="eastAsia" w:ascii="宋体" w:hAnsi="宋体"/>
                <w:kern w:val="0"/>
                <w:szCs w:val="21"/>
              </w:rPr>
              <w:t>4.方案不全，可行性低，不加分。</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32" w:hRule="atLeast"/>
          <w:jc w:val="center"/>
        </w:trPr>
        <w:tc>
          <w:tcPr>
            <w:tcW w:w="754" w:type="dxa"/>
            <w:vAlign w:val="center"/>
          </w:tcPr>
          <w:p>
            <w:pPr>
              <w:widowControl/>
              <w:snapToGrid w:val="0"/>
              <w:spacing w:line="360" w:lineRule="exact"/>
              <w:jc w:val="center"/>
              <w:rPr>
                <w:rFonts w:ascii="宋体" w:hAnsi="宋体" w:cs="宋体"/>
                <w:kern w:val="0"/>
                <w:szCs w:val="21"/>
              </w:rPr>
            </w:pPr>
            <w:r>
              <w:rPr>
                <w:rFonts w:ascii="宋体" w:hAnsi="宋体"/>
                <w:kern w:val="0"/>
                <w:szCs w:val="21"/>
              </w:rPr>
              <w:t>4</w:t>
            </w:r>
          </w:p>
        </w:tc>
        <w:tc>
          <w:tcPr>
            <w:tcW w:w="1143" w:type="dxa"/>
            <w:vAlign w:val="center"/>
          </w:tcPr>
          <w:p>
            <w:pPr>
              <w:widowControl/>
              <w:spacing w:line="360" w:lineRule="exact"/>
              <w:jc w:val="center"/>
              <w:rPr>
                <w:rFonts w:ascii="宋体" w:hAnsi="宋体" w:cs="宋体"/>
                <w:szCs w:val="21"/>
              </w:rPr>
            </w:pPr>
            <w:r>
              <w:rPr>
                <w:rFonts w:hint="eastAsia" w:ascii="宋体" w:hAnsi="宋体" w:cs="宋体"/>
                <w:szCs w:val="21"/>
              </w:rPr>
              <w:t>项目完成（服务期满）后的服务承诺</w:t>
            </w:r>
          </w:p>
        </w:tc>
        <w:tc>
          <w:tcPr>
            <w:tcW w:w="709" w:type="dxa"/>
            <w:vAlign w:val="center"/>
          </w:tcPr>
          <w:p>
            <w:pPr>
              <w:widowControl/>
              <w:spacing w:line="360" w:lineRule="exact"/>
              <w:jc w:val="center"/>
              <w:rPr>
                <w:rFonts w:ascii="宋体" w:hAnsi="宋体" w:cs="宋体"/>
                <w:kern w:val="0"/>
                <w:szCs w:val="21"/>
              </w:rPr>
            </w:pPr>
            <w:r>
              <w:rPr>
                <w:rFonts w:hint="eastAsia" w:ascii="宋体" w:hAnsi="宋体" w:cs="宋体"/>
                <w:kern w:val="0"/>
                <w:szCs w:val="21"/>
              </w:rPr>
              <w:t>5</w:t>
            </w:r>
          </w:p>
        </w:tc>
        <w:tc>
          <w:tcPr>
            <w:tcW w:w="5953" w:type="dxa"/>
            <w:vAlign w:val="center"/>
          </w:tcPr>
          <w:p>
            <w:pPr>
              <w:autoSpaceDE w:val="0"/>
              <w:autoSpaceDN w:val="0"/>
              <w:adjustRightInd w:val="0"/>
              <w:spacing w:line="360" w:lineRule="auto"/>
              <w:rPr>
                <w:rFonts w:ascii="宋体" w:hAnsi="宋体" w:cs="宋体"/>
                <w:szCs w:val="21"/>
              </w:rPr>
            </w:pPr>
            <w:r>
              <w:rPr>
                <w:rFonts w:hint="eastAsia" w:ascii="宋体" w:hAnsi="宋体" w:cs="宋体"/>
                <w:szCs w:val="21"/>
              </w:rPr>
              <w:t>（一）评审内容：</w:t>
            </w:r>
          </w:p>
          <w:p>
            <w:pPr>
              <w:autoSpaceDE w:val="0"/>
              <w:autoSpaceDN w:val="0"/>
              <w:adjustRightInd w:val="0"/>
              <w:spacing w:line="360" w:lineRule="auto"/>
              <w:rPr>
                <w:rFonts w:ascii="宋体" w:hAnsi="宋体" w:cs="宋体"/>
                <w:szCs w:val="21"/>
              </w:rPr>
            </w:pPr>
            <w:r>
              <w:rPr>
                <w:rFonts w:hint="eastAsia" w:ascii="宋体" w:hAnsi="宋体" w:cs="宋体"/>
                <w:szCs w:val="21"/>
              </w:rPr>
              <w:t>提供完整可行并符合项目需求的售后服务方案和服务承诺，说明服务期满后的服务保障体系、服务方案、响应时间、推广计划等内容。具有以下内容：</w:t>
            </w:r>
          </w:p>
          <w:p>
            <w:pPr>
              <w:autoSpaceDE w:val="0"/>
              <w:autoSpaceDN w:val="0"/>
              <w:adjustRightInd w:val="0"/>
              <w:spacing w:line="360" w:lineRule="auto"/>
              <w:rPr>
                <w:rFonts w:ascii="宋体" w:hAnsi="宋体" w:cs="宋体"/>
                <w:szCs w:val="21"/>
              </w:rPr>
            </w:pPr>
            <w:r>
              <w:rPr>
                <w:rFonts w:hint="eastAsia" w:ascii="宋体" w:hAnsi="宋体" w:cs="宋体"/>
                <w:szCs w:val="21"/>
              </w:rPr>
              <w:t>1.售后服务人员</w:t>
            </w:r>
          </w:p>
          <w:p>
            <w:pPr>
              <w:autoSpaceDE w:val="0"/>
              <w:autoSpaceDN w:val="0"/>
              <w:adjustRightInd w:val="0"/>
              <w:spacing w:line="360" w:lineRule="auto"/>
              <w:rPr>
                <w:rFonts w:ascii="宋体" w:hAnsi="宋体" w:cs="宋体"/>
                <w:szCs w:val="21"/>
              </w:rPr>
            </w:pPr>
            <w:r>
              <w:rPr>
                <w:rFonts w:hint="eastAsia" w:ascii="宋体" w:hAnsi="宋体" w:cs="宋体"/>
                <w:szCs w:val="21"/>
              </w:rPr>
              <w:t>2.技术培训安排</w:t>
            </w:r>
          </w:p>
          <w:p>
            <w:pPr>
              <w:autoSpaceDE w:val="0"/>
              <w:autoSpaceDN w:val="0"/>
              <w:adjustRightInd w:val="0"/>
              <w:spacing w:line="360" w:lineRule="auto"/>
              <w:rPr>
                <w:rFonts w:ascii="宋体" w:hAnsi="宋体" w:cs="宋体"/>
                <w:szCs w:val="21"/>
              </w:rPr>
            </w:pPr>
            <w:r>
              <w:rPr>
                <w:rFonts w:hint="eastAsia" w:ascii="宋体" w:hAnsi="宋体" w:cs="宋体"/>
                <w:szCs w:val="21"/>
              </w:rPr>
              <w:t>3.售后支持服务方案</w:t>
            </w:r>
          </w:p>
          <w:p>
            <w:pPr>
              <w:autoSpaceDE w:val="0"/>
              <w:autoSpaceDN w:val="0"/>
              <w:adjustRightInd w:val="0"/>
              <w:spacing w:line="360" w:lineRule="auto"/>
              <w:rPr>
                <w:rFonts w:ascii="宋体" w:hAnsi="宋体" w:cs="宋体"/>
                <w:szCs w:val="21"/>
              </w:rPr>
            </w:pPr>
            <w:r>
              <w:rPr>
                <w:rFonts w:hint="eastAsia" w:ascii="宋体" w:hAnsi="宋体" w:cs="宋体"/>
                <w:szCs w:val="21"/>
              </w:rPr>
              <w:t>（二）评分标准</w:t>
            </w:r>
          </w:p>
          <w:p>
            <w:pPr>
              <w:pStyle w:val="94"/>
              <w:spacing w:line="360" w:lineRule="auto"/>
              <w:ind w:firstLine="0" w:firstLineChars="0"/>
              <w:rPr>
                <w:rFonts w:asciiTheme="minorEastAsia" w:hAnsiTheme="minorEastAsia" w:eastAsiaTheme="minorEastAsia"/>
                <w:szCs w:val="21"/>
              </w:rPr>
            </w:pPr>
            <w:r>
              <w:rPr>
                <w:rFonts w:hint="eastAsia" w:asciiTheme="minorEastAsia" w:hAnsiTheme="minorEastAsia" w:eastAsiaTheme="minorEastAsia"/>
                <w:szCs w:val="21"/>
              </w:rPr>
              <w:t>方案包含以上</w:t>
            </w:r>
            <w:r>
              <w:rPr>
                <w:rFonts w:hint="eastAsia" w:asciiTheme="minorEastAsia" w:hAnsiTheme="minorEastAsia" w:eastAsiaTheme="minorEastAsia"/>
                <w:szCs w:val="21"/>
                <w:lang w:val="en-US" w:eastAsia="zh-CN"/>
              </w:rPr>
              <w:t>三</w:t>
            </w:r>
            <w:r>
              <w:rPr>
                <w:rFonts w:hint="eastAsia" w:asciiTheme="minorEastAsia" w:hAnsiTheme="minorEastAsia" w:eastAsiaTheme="minorEastAsia"/>
                <w:szCs w:val="21"/>
              </w:rPr>
              <w:t>项内容得</w:t>
            </w:r>
            <w:r>
              <w:rPr>
                <w:rFonts w:hint="eastAsia" w:asciiTheme="minorEastAsia" w:hAnsiTheme="minorEastAsia" w:eastAsiaTheme="minorEastAsia"/>
                <w:szCs w:val="21"/>
                <w:lang w:val="en-US" w:eastAsia="zh-CN"/>
              </w:rPr>
              <w:t>2</w:t>
            </w:r>
            <w:r>
              <w:rPr>
                <w:rFonts w:hint="eastAsia" w:asciiTheme="minorEastAsia" w:hAnsiTheme="minorEastAsia" w:eastAsiaTheme="minorEastAsia"/>
                <w:szCs w:val="21"/>
              </w:rPr>
              <w:t>分；包含以上</w:t>
            </w:r>
            <w:r>
              <w:rPr>
                <w:rFonts w:hint="eastAsia" w:asciiTheme="minorEastAsia" w:hAnsiTheme="minorEastAsia" w:eastAsiaTheme="minorEastAsia"/>
                <w:szCs w:val="21"/>
                <w:lang w:val="en-US" w:eastAsia="zh-CN"/>
              </w:rPr>
              <w:t>二</w:t>
            </w:r>
            <w:r>
              <w:rPr>
                <w:rFonts w:hint="eastAsia" w:asciiTheme="minorEastAsia" w:hAnsiTheme="minorEastAsia" w:eastAsiaTheme="minorEastAsia"/>
                <w:szCs w:val="21"/>
              </w:rPr>
              <w:t>项内容得</w:t>
            </w:r>
            <w:r>
              <w:rPr>
                <w:rFonts w:hint="eastAsia" w:asciiTheme="minorEastAsia" w:hAnsiTheme="minorEastAsia" w:eastAsiaTheme="minorEastAsia"/>
                <w:szCs w:val="21"/>
                <w:lang w:val="en-US" w:eastAsia="zh-CN"/>
              </w:rPr>
              <w:t>1</w:t>
            </w:r>
            <w:r>
              <w:rPr>
                <w:rFonts w:hint="eastAsia" w:asciiTheme="minorEastAsia" w:hAnsiTheme="minorEastAsia" w:eastAsiaTheme="minorEastAsia"/>
                <w:szCs w:val="21"/>
              </w:rPr>
              <w:t>分；包含以上</w:t>
            </w:r>
            <w:r>
              <w:rPr>
                <w:rFonts w:hint="eastAsia" w:asciiTheme="minorEastAsia" w:hAnsiTheme="minorEastAsia" w:eastAsiaTheme="minorEastAsia"/>
                <w:szCs w:val="21"/>
                <w:lang w:val="en-US" w:eastAsia="zh-CN"/>
              </w:rPr>
              <w:t>一</w:t>
            </w:r>
            <w:r>
              <w:rPr>
                <w:rFonts w:hint="eastAsia" w:asciiTheme="minorEastAsia" w:hAnsiTheme="minorEastAsia" w:eastAsiaTheme="minorEastAsia"/>
                <w:szCs w:val="21"/>
              </w:rPr>
              <w:t>项内容得</w:t>
            </w:r>
            <w:r>
              <w:rPr>
                <w:rFonts w:hint="eastAsia" w:asciiTheme="minorEastAsia" w:hAnsiTheme="minorEastAsia" w:eastAsiaTheme="minorEastAsia"/>
                <w:szCs w:val="21"/>
                <w:lang w:val="en-US" w:eastAsia="zh-CN"/>
              </w:rPr>
              <w:t>0.5</w:t>
            </w:r>
            <w:r>
              <w:rPr>
                <w:rFonts w:hint="eastAsia" w:asciiTheme="minorEastAsia" w:hAnsiTheme="minorEastAsia" w:eastAsiaTheme="minorEastAsia"/>
                <w:szCs w:val="21"/>
              </w:rPr>
              <w:t>分；其他情况不得分。</w:t>
            </w:r>
          </w:p>
          <w:p>
            <w:pPr>
              <w:pStyle w:val="94"/>
              <w:spacing w:line="360" w:lineRule="auto"/>
              <w:ind w:firstLine="0" w:firstLineChars="0"/>
              <w:rPr>
                <w:rFonts w:asciiTheme="minorEastAsia" w:hAnsiTheme="minorEastAsia" w:eastAsiaTheme="minorEastAsia"/>
                <w:szCs w:val="21"/>
              </w:rPr>
            </w:pPr>
            <w:r>
              <w:rPr>
                <w:rFonts w:hint="eastAsia" w:asciiTheme="minorEastAsia" w:hAnsiTheme="minorEastAsia" w:eastAsiaTheme="minorEastAsia"/>
                <w:szCs w:val="21"/>
              </w:rPr>
              <w:t>在此基础上，根据方案响应情况进一步评审：</w:t>
            </w:r>
          </w:p>
          <w:p>
            <w:pPr>
              <w:pStyle w:val="94"/>
              <w:spacing w:line="360" w:lineRule="auto"/>
              <w:ind w:firstLine="0" w:firstLineChars="0"/>
              <w:rPr>
                <w:rFonts w:asciiTheme="minorEastAsia" w:hAnsiTheme="minorEastAsia" w:eastAsiaTheme="minorEastAsia"/>
                <w:szCs w:val="21"/>
              </w:rPr>
            </w:pPr>
            <w:r>
              <w:rPr>
                <w:rFonts w:hint="eastAsia" w:asciiTheme="minorEastAsia" w:hAnsiTheme="minorEastAsia" w:eastAsiaTheme="minorEastAsia"/>
                <w:szCs w:val="21"/>
              </w:rPr>
              <w:t>1.方案内容全面、具体，可行性高，加</w:t>
            </w:r>
            <w:r>
              <w:rPr>
                <w:rFonts w:hint="eastAsia" w:asciiTheme="minorEastAsia" w:hAnsiTheme="minorEastAsia" w:eastAsiaTheme="minorEastAsia"/>
                <w:szCs w:val="21"/>
                <w:lang w:val="en-US" w:eastAsia="zh-CN"/>
              </w:rPr>
              <w:t>3</w:t>
            </w:r>
            <w:r>
              <w:rPr>
                <w:rFonts w:hint="eastAsia" w:asciiTheme="minorEastAsia" w:hAnsiTheme="minorEastAsia" w:eastAsiaTheme="minorEastAsia"/>
                <w:szCs w:val="21"/>
              </w:rPr>
              <w:t>分；</w:t>
            </w:r>
          </w:p>
          <w:p>
            <w:pPr>
              <w:pStyle w:val="94"/>
              <w:spacing w:line="360" w:lineRule="auto"/>
              <w:ind w:firstLine="0" w:firstLineChars="0"/>
              <w:rPr>
                <w:rFonts w:asciiTheme="minorEastAsia" w:hAnsiTheme="minorEastAsia" w:eastAsiaTheme="minorEastAsia"/>
                <w:szCs w:val="21"/>
              </w:rPr>
            </w:pPr>
            <w:r>
              <w:rPr>
                <w:rFonts w:hint="eastAsia" w:asciiTheme="minorEastAsia" w:hAnsiTheme="minorEastAsia" w:eastAsiaTheme="minorEastAsia"/>
                <w:szCs w:val="21"/>
              </w:rPr>
              <w:t>2.方案内容较全面，可行性较高，加</w:t>
            </w:r>
            <w:r>
              <w:rPr>
                <w:rFonts w:hint="eastAsia" w:asciiTheme="minorEastAsia" w:hAnsiTheme="minorEastAsia" w:eastAsiaTheme="minorEastAsia"/>
                <w:szCs w:val="21"/>
                <w:lang w:val="en-US" w:eastAsia="zh-CN"/>
              </w:rPr>
              <w:t>2</w:t>
            </w:r>
            <w:r>
              <w:rPr>
                <w:rFonts w:hint="eastAsia" w:asciiTheme="minorEastAsia" w:hAnsiTheme="minorEastAsia" w:eastAsiaTheme="minorEastAsia"/>
                <w:szCs w:val="21"/>
              </w:rPr>
              <w:t>分；</w:t>
            </w:r>
          </w:p>
          <w:p>
            <w:pPr>
              <w:pStyle w:val="94"/>
              <w:spacing w:line="360" w:lineRule="auto"/>
              <w:ind w:firstLine="0" w:firstLineChars="0"/>
              <w:rPr>
                <w:rFonts w:asciiTheme="minorEastAsia" w:hAnsiTheme="minorEastAsia" w:eastAsiaTheme="minorEastAsia"/>
                <w:szCs w:val="21"/>
              </w:rPr>
            </w:pPr>
            <w:r>
              <w:rPr>
                <w:rFonts w:hint="eastAsia" w:asciiTheme="minorEastAsia" w:hAnsiTheme="minorEastAsia" w:eastAsiaTheme="minorEastAsia"/>
                <w:szCs w:val="21"/>
              </w:rPr>
              <w:t>3.方案全面性、可行性一般，加</w:t>
            </w:r>
            <w:r>
              <w:rPr>
                <w:rFonts w:hint="eastAsia" w:asciiTheme="minorEastAsia" w:hAnsiTheme="minorEastAsia" w:eastAsiaTheme="minorEastAsia"/>
                <w:szCs w:val="21"/>
                <w:lang w:val="en-US" w:eastAsia="zh-CN"/>
              </w:rPr>
              <w:t>1</w:t>
            </w:r>
            <w:r>
              <w:rPr>
                <w:rFonts w:hint="eastAsia" w:asciiTheme="minorEastAsia" w:hAnsiTheme="minorEastAsia" w:eastAsiaTheme="minorEastAsia"/>
                <w:szCs w:val="21"/>
              </w:rPr>
              <w:t>分；</w:t>
            </w:r>
          </w:p>
          <w:p>
            <w:pPr>
              <w:pStyle w:val="18"/>
              <w:spacing w:line="360" w:lineRule="auto"/>
              <w:rPr>
                <w:rFonts w:ascii="宋体" w:hAnsi="宋体" w:cs="宋体"/>
                <w:szCs w:val="21"/>
              </w:rPr>
            </w:pPr>
            <w:r>
              <w:rPr>
                <w:rFonts w:hint="eastAsia" w:asciiTheme="minorEastAsia" w:hAnsiTheme="minorEastAsia" w:eastAsiaTheme="minorEastAsia"/>
                <w:szCs w:val="21"/>
              </w:rPr>
              <w:t>4.方案不全，可行性低，不加分。</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06" w:hRule="atLeast"/>
          <w:jc w:val="center"/>
        </w:trPr>
        <w:tc>
          <w:tcPr>
            <w:tcW w:w="754" w:type="dxa"/>
            <w:vAlign w:val="center"/>
          </w:tcPr>
          <w:p>
            <w:pPr>
              <w:widowControl/>
              <w:snapToGrid w:val="0"/>
              <w:spacing w:line="360" w:lineRule="exact"/>
              <w:jc w:val="center"/>
              <w:rPr>
                <w:rFonts w:ascii="宋体" w:hAnsi="宋体" w:cs="宋体"/>
                <w:kern w:val="0"/>
                <w:szCs w:val="21"/>
              </w:rPr>
            </w:pPr>
            <w:r>
              <w:rPr>
                <w:rFonts w:hint="eastAsia" w:ascii="宋体" w:hAnsi="宋体"/>
                <w:kern w:val="0"/>
                <w:szCs w:val="21"/>
              </w:rPr>
              <w:t>5</w:t>
            </w:r>
          </w:p>
        </w:tc>
        <w:tc>
          <w:tcPr>
            <w:tcW w:w="1143" w:type="dxa"/>
            <w:vAlign w:val="center"/>
          </w:tcPr>
          <w:p>
            <w:pPr>
              <w:widowControl/>
              <w:spacing w:line="360" w:lineRule="exact"/>
              <w:jc w:val="center"/>
              <w:rPr>
                <w:rFonts w:ascii="宋体" w:hAnsi="宋体" w:cs="宋体"/>
                <w:szCs w:val="21"/>
              </w:rPr>
            </w:pPr>
            <w:r>
              <w:rPr>
                <w:rFonts w:hint="eastAsia" w:ascii="宋体" w:hAnsi="宋体"/>
                <w:szCs w:val="21"/>
              </w:rPr>
              <w:t>违约承诺</w:t>
            </w:r>
          </w:p>
        </w:tc>
        <w:tc>
          <w:tcPr>
            <w:tcW w:w="709" w:type="dxa"/>
            <w:vAlign w:val="center"/>
          </w:tcPr>
          <w:p>
            <w:pPr>
              <w:widowControl/>
              <w:spacing w:line="360" w:lineRule="exact"/>
              <w:jc w:val="center"/>
              <w:rPr>
                <w:rFonts w:hint="eastAsia" w:ascii="宋体" w:hAnsi="宋体" w:eastAsia="宋体" w:cs="宋体"/>
                <w:kern w:val="0"/>
                <w:szCs w:val="21"/>
                <w:lang w:eastAsia="zh-CN"/>
              </w:rPr>
            </w:pPr>
            <w:r>
              <w:rPr>
                <w:rFonts w:hint="eastAsia" w:ascii="宋体" w:hAnsi="宋体" w:cs="宋体"/>
                <w:kern w:val="0"/>
                <w:szCs w:val="21"/>
                <w:lang w:val="en-US" w:eastAsia="zh-CN"/>
              </w:rPr>
              <w:t>5</w:t>
            </w:r>
          </w:p>
        </w:tc>
        <w:tc>
          <w:tcPr>
            <w:tcW w:w="5953" w:type="dxa"/>
            <w:vAlign w:val="center"/>
          </w:tcPr>
          <w:p>
            <w:pPr>
              <w:autoSpaceDE w:val="0"/>
              <w:autoSpaceDN w:val="0"/>
              <w:adjustRightInd w:val="0"/>
              <w:spacing w:line="360" w:lineRule="auto"/>
              <w:rPr>
                <w:rFonts w:ascii="宋体" w:hAnsi="宋体"/>
                <w:szCs w:val="21"/>
              </w:rPr>
            </w:pPr>
            <w:r>
              <w:rPr>
                <w:rFonts w:hint="eastAsia" w:ascii="宋体" w:hAnsi="宋体"/>
                <w:szCs w:val="21"/>
              </w:rPr>
              <w:t>（一）评审内容：</w:t>
            </w:r>
          </w:p>
          <w:p>
            <w:pPr>
              <w:autoSpaceDE w:val="0"/>
              <w:autoSpaceDN w:val="0"/>
              <w:adjustRightInd w:val="0"/>
              <w:spacing w:line="360" w:lineRule="auto"/>
              <w:rPr>
                <w:rFonts w:ascii="宋体" w:hAnsi="宋体"/>
                <w:szCs w:val="21"/>
              </w:rPr>
            </w:pPr>
            <w:r>
              <w:rPr>
                <w:rFonts w:hint="eastAsia" w:ascii="宋体" w:hAnsi="宋体"/>
                <w:szCs w:val="21"/>
              </w:rPr>
              <w:t>承诺按针对本项目的要求提供的项目内容提供服务。</w:t>
            </w:r>
          </w:p>
          <w:p>
            <w:pPr>
              <w:autoSpaceDE w:val="0"/>
              <w:autoSpaceDN w:val="0"/>
              <w:adjustRightInd w:val="0"/>
              <w:spacing w:line="360" w:lineRule="auto"/>
              <w:jc w:val="left"/>
              <w:rPr>
                <w:rFonts w:ascii="宋体" w:hAnsi="宋体"/>
                <w:kern w:val="0"/>
                <w:szCs w:val="21"/>
              </w:rPr>
            </w:pPr>
            <w:r>
              <w:rPr>
                <w:rFonts w:hint="eastAsia" w:ascii="宋体" w:hAnsi="宋体"/>
                <w:kern w:val="0"/>
                <w:szCs w:val="21"/>
              </w:rPr>
              <w:t>（二）评分依据：</w:t>
            </w:r>
          </w:p>
          <w:p>
            <w:pPr>
              <w:autoSpaceDE w:val="0"/>
              <w:autoSpaceDN w:val="0"/>
              <w:adjustRightInd w:val="0"/>
              <w:spacing w:line="360" w:lineRule="auto"/>
              <w:rPr>
                <w:rFonts w:ascii="宋体" w:hAnsi="宋体" w:cs="宋体"/>
                <w:szCs w:val="21"/>
              </w:rPr>
            </w:pPr>
            <w:r>
              <w:rPr>
                <w:rFonts w:hint="eastAsia" w:ascii="宋体" w:hAnsi="宋体"/>
                <w:szCs w:val="21"/>
              </w:rPr>
              <w:t>提供《违约承诺函》（格式自定）得</w:t>
            </w:r>
            <w:r>
              <w:rPr>
                <w:rFonts w:hint="eastAsia" w:ascii="宋体" w:hAnsi="宋体"/>
                <w:szCs w:val="21"/>
                <w:lang w:val="en-US" w:eastAsia="zh-CN"/>
              </w:rPr>
              <w:t>5</w:t>
            </w:r>
            <w:r>
              <w:rPr>
                <w:rFonts w:hint="eastAsia" w:ascii="宋体" w:hAnsi="宋体"/>
                <w:szCs w:val="21"/>
              </w:rPr>
              <w:t>分，未提供承诺或承诺内容不满足要求不得分。</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921" w:hRule="atLeast"/>
          <w:jc w:val="center"/>
        </w:trPr>
        <w:tc>
          <w:tcPr>
            <w:tcW w:w="754" w:type="dxa"/>
            <w:vAlign w:val="center"/>
          </w:tcPr>
          <w:p>
            <w:pPr>
              <w:widowControl/>
              <w:snapToGrid w:val="0"/>
              <w:spacing w:line="360" w:lineRule="exact"/>
              <w:jc w:val="center"/>
              <w:rPr>
                <w:rFonts w:ascii="宋体" w:hAnsi="宋体"/>
                <w:kern w:val="0"/>
                <w:szCs w:val="21"/>
              </w:rPr>
            </w:pPr>
            <w:r>
              <w:rPr>
                <w:rFonts w:hint="eastAsia" w:ascii="宋体" w:hAnsi="宋体"/>
                <w:kern w:val="0"/>
                <w:szCs w:val="21"/>
              </w:rPr>
              <w:t>6</w:t>
            </w:r>
          </w:p>
        </w:tc>
        <w:tc>
          <w:tcPr>
            <w:tcW w:w="1143" w:type="dxa"/>
            <w:vAlign w:val="center"/>
          </w:tcPr>
          <w:p>
            <w:pPr>
              <w:widowControl/>
              <w:spacing w:line="360" w:lineRule="exact"/>
              <w:jc w:val="center"/>
              <w:rPr>
                <w:rFonts w:ascii="宋体" w:hAnsi="宋体" w:cs="宋体"/>
                <w:szCs w:val="21"/>
              </w:rPr>
            </w:pPr>
            <w:r>
              <w:rPr>
                <w:rFonts w:hint="eastAsia" w:ascii="宋体" w:hAnsi="宋体" w:cs="宋体"/>
                <w:color w:val="000000"/>
                <w:kern w:val="0"/>
                <w:szCs w:val="21"/>
              </w:rPr>
              <w:t>拟安排的项目负责人(仅限1人）情况</w:t>
            </w:r>
          </w:p>
        </w:tc>
        <w:tc>
          <w:tcPr>
            <w:tcW w:w="709" w:type="dxa"/>
            <w:vAlign w:val="center"/>
          </w:tcPr>
          <w:p>
            <w:pPr>
              <w:widowControl/>
              <w:spacing w:line="360" w:lineRule="exact"/>
              <w:jc w:val="center"/>
              <w:rPr>
                <w:rFonts w:ascii="宋体" w:hAnsi="宋体" w:cs="宋体"/>
                <w:kern w:val="0"/>
                <w:szCs w:val="21"/>
              </w:rPr>
            </w:pPr>
            <w:r>
              <w:rPr>
                <w:rFonts w:hint="eastAsia" w:ascii="宋体" w:hAnsi="宋体" w:cs="宋体"/>
                <w:kern w:val="0"/>
                <w:szCs w:val="21"/>
              </w:rPr>
              <w:t>5</w:t>
            </w:r>
          </w:p>
        </w:tc>
        <w:tc>
          <w:tcPr>
            <w:tcW w:w="5953" w:type="dxa"/>
            <w:vAlign w:val="center"/>
          </w:tcPr>
          <w:p>
            <w:pPr>
              <w:pStyle w:val="94"/>
              <w:spacing w:line="360" w:lineRule="auto"/>
              <w:ind w:firstLine="0" w:firstLineChars="0"/>
              <w:rPr>
                <w:rFonts w:ascii="宋体" w:hAnsi="宋体"/>
                <w:szCs w:val="21"/>
              </w:rPr>
            </w:pPr>
            <w:r>
              <w:rPr>
                <w:rFonts w:hint="eastAsia" w:ascii="宋体" w:hAnsi="宋体"/>
                <w:szCs w:val="21"/>
              </w:rPr>
              <w:t>（一）评分标准：</w:t>
            </w:r>
          </w:p>
          <w:p>
            <w:pPr>
              <w:pStyle w:val="94"/>
              <w:spacing w:line="360" w:lineRule="auto"/>
              <w:ind w:firstLine="0" w:firstLineChars="0"/>
              <w:rPr>
                <w:rFonts w:ascii="宋体" w:hAnsi="宋体"/>
                <w:szCs w:val="21"/>
              </w:rPr>
            </w:pPr>
            <w:r>
              <w:rPr>
                <w:rFonts w:hint="eastAsia" w:ascii="宋体" w:hAnsi="宋体"/>
                <w:szCs w:val="21"/>
              </w:rPr>
              <w:t>拟安排的项目负责人</w:t>
            </w:r>
            <w:r>
              <w:rPr>
                <w:rFonts w:hint="eastAsia" w:ascii="宋体" w:hAnsi="宋体" w:cs="宋体"/>
                <w:color w:val="000000"/>
                <w:kern w:val="0"/>
                <w:szCs w:val="21"/>
              </w:rPr>
              <w:t>(仅限1人）</w:t>
            </w:r>
            <w:r>
              <w:rPr>
                <w:rFonts w:hint="eastAsia" w:ascii="宋体" w:hAnsi="宋体"/>
                <w:szCs w:val="21"/>
              </w:rPr>
              <w:t>需为投标人</w:t>
            </w:r>
            <w:r>
              <w:rPr>
                <w:rFonts w:hint="eastAsia" w:ascii="宋体" w:hAnsi="宋体"/>
                <w:color w:val="000000" w:themeColor="text1"/>
                <w:szCs w:val="21"/>
              </w:rPr>
              <w:t>正式聘任</w:t>
            </w:r>
            <w:r>
              <w:rPr>
                <w:rFonts w:hint="eastAsia" w:ascii="宋体" w:hAnsi="宋体"/>
                <w:szCs w:val="21"/>
              </w:rPr>
              <w:t>员工，否则本项不得分。在此基础上，按以下标准评分：</w:t>
            </w:r>
          </w:p>
          <w:p>
            <w:pPr>
              <w:pStyle w:val="94"/>
              <w:spacing w:line="360" w:lineRule="auto"/>
              <w:ind w:firstLine="0" w:firstLineChars="0"/>
              <w:rPr>
                <w:rFonts w:ascii="宋体" w:hAnsi="宋体"/>
                <w:szCs w:val="21"/>
              </w:rPr>
            </w:pPr>
            <w:r>
              <w:rPr>
                <w:rFonts w:hint="eastAsia" w:ascii="宋体" w:hAnsi="宋体"/>
                <w:szCs w:val="21"/>
              </w:rPr>
              <w:t>1.具有全日制研究生学历，得1分。</w:t>
            </w:r>
          </w:p>
          <w:p>
            <w:pPr>
              <w:pStyle w:val="94"/>
              <w:spacing w:line="360" w:lineRule="auto"/>
              <w:ind w:firstLine="0" w:firstLineChars="0"/>
              <w:rPr>
                <w:rFonts w:ascii="宋体" w:hAnsi="宋体"/>
                <w:szCs w:val="21"/>
              </w:rPr>
            </w:pPr>
            <w:r>
              <w:rPr>
                <w:rFonts w:hint="eastAsia" w:ascii="宋体" w:hAnsi="宋体"/>
                <w:szCs w:val="21"/>
              </w:rPr>
              <w:t>2.具有信息系统项目管理师高级资格证书，得2分。</w:t>
            </w:r>
          </w:p>
          <w:p>
            <w:pPr>
              <w:pStyle w:val="94"/>
              <w:spacing w:line="360" w:lineRule="auto"/>
              <w:ind w:firstLine="0" w:firstLineChars="0"/>
              <w:rPr>
                <w:rFonts w:ascii="宋体" w:hAnsi="宋体"/>
                <w:szCs w:val="21"/>
              </w:rPr>
            </w:pPr>
            <w:r>
              <w:rPr>
                <w:rFonts w:hint="eastAsia" w:ascii="宋体" w:hAnsi="宋体"/>
                <w:szCs w:val="21"/>
              </w:rPr>
              <w:t>3.具有PMP（Project Management Professional）证书，得2分。</w:t>
            </w:r>
          </w:p>
          <w:p>
            <w:pPr>
              <w:pStyle w:val="94"/>
              <w:spacing w:line="360" w:lineRule="auto"/>
              <w:ind w:firstLine="0" w:firstLineChars="0"/>
              <w:rPr>
                <w:rFonts w:ascii="宋体" w:hAnsi="宋体"/>
                <w:szCs w:val="21"/>
              </w:rPr>
            </w:pPr>
            <w:r>
              <w:rPr>
                <w:rFonts w:hint="eastAsia" w:ascii="宋体" w:hAnsi="宋体"/>
                <w:szCs w:val="21"/>
              </w:rPr>
              <w:t>最多得5分，不提供不得分。</w:t>
            </w:r>
          </w:p>
          <w:p>
            <w:pPr>
              <w:pStyle w:val="94"/>
              <w:spacing w:line="360" w:lineRule="auto"/>
              <w:ind w:firstLine="0" w:firstLineChars="0"/>
              <w:rPr>
                <w:rFonts w:ascii="宋体" w:hAnsi="宋体"/>
                <w:szCs w:val="21"/>
              </w:rPr>
            </w:pPr>
            <w:r>
              <w:rPr>
                <w:rFonts w:hint="eastAsia" w:ascii="宋体" w:hAnsi="宋体"/>
                <w:szCs w:val="21"/>
              </w:rPr>
              <w:t>（二）评分依据：</w:t>
            </w:r>
          </w:p>
          <w:p>
            <w:pPr>
              <w:pStyle w:val="94"/>
              <w:spacing w:line="360" w:lineRule="auto"/>
              <w:ind w:firstLine="0" w:firstLineChars="0"/>
              <w:rPr>
                <w:rFonts w:ascii="宋体" w:hAnsi="宋体"/>
                <w:szCs w:val="21"/>
              </w:rPr>
            </w:pPr>
            <w:r>
              <w:rPr>
                <w:rFonts w:hint="eastAsia" w:ascii="宋体" w:hAnsi="宋体"/>
                <w:szCs w:val="21"/>
              </w:rPr>
              <w:t>1. 提供项目负责人通过投标单位缴纳的载有社保部门公章的近三个月内任意一个月的个人社保证明，如供应商为新成立单位且成立时间不足一个月的，</w:t>
            </w:r>
            <w:r>
              <w:rPr>
                <w:rFonts w:hint="eastAsia" w:ascii="宋体" w:hAnsi="宋体" w:cs="宋体"/>
                <w:szCs w:val="21"/>
              </w:rPr>
              <w:t>可提供加盖公章的情况说明或者证明材料亦视为符合</w:t>
            </w:r>
            <w:r>
              <w:rPr>
                <w:rFonts w:hint="eastAsia" w:ascii="宋体" w:hAnsi="宋体"/>
                <w:szCs w:val="21"/>
              </w:rPr>
              <w:t>。如为退休返聘人员则提供劳动合同或返聘协议；</w:t>
            </w:r>
          </w:p>
          <w:p>
            <w:pPr>
              <w:pStyle w:val="94"/>
              <w:spacing w:line="360" w:lineRule="auto"/>
              <w:ind w:firstLine="0" w:firstLineChars="0"/>
              <w:rPr>
                <w:rFonts w:ascii="宋体" w:hAnsi="宋体"/>
                <w:szCs w:val="21"/>
              </w:rPr>
            </w:pPr>
            <w:r>
              <w:rPr>
                <w:rFonts w:hint="eastAsia" w:ascii="宋体" w:hAnsi="宋体"/>
                <w:szCs w:val="21"/>
              </w:rPr>
              <w:t>2. 提供上述资格证书，毕业证书（或学位证书）以及学信网查询记录，对于较早颁发的学历学位证书，学信网无法查询的，还需提供毕业院校或者人社部门或者教育部门出具的证明，否则无效；</w:t>
            </w:r>
          </w:p>
          <w:p>
            <w:pPr>
              <w:pStyle w:val="18"/>
              <w:spacing w:line="360" w:lineRule="auto"/>
              <w:rPr>
                <w:rFonts w:ascii="宋体" w:hAnsi="宋体"/>
                <w:szCs w:val="21"/>
              </w:rPr>
            </w:pPr>
            <w:r>
              <w:rPr>
                <w:rFonts w:hint="eastAsia" w:ascii="宋体" w:hAnsi="宋体"/>
                <w:szCs w:val="21"/>
              </w:rPr>
              <w:t>3. 提供以上证明文件复印件或扫描件，如涉及网站截图或照片等证明材料,需提供清晰图片,均要求加盖投标人公章,原件备查。未按要求提供有效证明材料或提供不清晰导致评委无法识别的不计得分。</w:t>
            </w:r>
          </w:p>
        </w:tc>
        <w:tc>
          <w:tcPr>
            <w:tcW w:w="1187" w:type="dxa"/>
            <w:vAlign w:val="center"/>
          </w:tcPr>
          <w:p>
            <w:pPr>
              <w:spacing w:line="360" w:lineRule="exact"/>
              <w:jc w:val="center"/>
              <w:rPr>
                <w:rFonts w:ascii="宋体" w:hAnsi="宋体" w:cs="仿宋"/>
                <w:szCs w:val="21"/>
                <w:lang w:val="zh-CN"/>
              </w:rPr>
            </w:pPr>
            <w:r>
              <w:rPr>
                <w:rFonts w:hint="eastAsia" w:ascii="宋体" w:hAnsi="宋体" w:cs="仿宋"/>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315" w:hRule="atLeast"/>
          <w:jc w:val="center"/>
        </w:trPr>
        <w:tc>
          <w:tcPr>
            <w:tcW w:w="754" w:type="dxa"/>
            <w:vAlign w:val="center"/>
          </w:tcPr>
          <w:p>
            <w:pPr>
              <w:widowControl/>
              <w:snapToGrid w:val="0"/>
              <w:spacing w:line="360" w:lineRule="exact"/>
              <w:jc w:val="center"/>
              <w:rPr>
                <w:rFonts w:ascii="宋体" w:hAnsi="宋体"/>
                <w:kern w:val="0"/>
                <w:szCs w:val="21"/>
              </w:rPr>
            </w:pPr>
            <w:r>
              <w:rPr>
                <w:rFonts w:hint="eastAsia" w:ascii="宋体" w:hAnsi="宋体"/>
                <w:kern w:val="0"/>
                <w:szCs w:val="21"/>
              </w:rPr>
              <w:t>7</w:t>
            </w:r>
          </w:p>
        </w:tc>
        <w:tc>
          <w:tcPr>
            <w:tcW w:w="1143" w:type="dxa"/>
            <w:vAlign w:val="center"/>
          </w:tcPr>
          <w:p>
            <w:pPr>
              <w:widowControl/>
              <w:spacing w:line="360" w:lineRule="exact"/>
              <w:jc w:val="center"/>
              <w:rPr>
                <w:rFonts w:ascii="宋体" w:hAnsi="宋体" w:cs="宋体"/>
                <w:szCs w:val="21"/>
              </w:rPr>
            </w:pPr>
            <w:r>
              <w:rPr>
                <w:rFonts w:hint="eastAsia" w:ascii="宋体" w:hAnsi="宋体" w:cs="宋体"/>
                <w:szCs w:val="21"/>
              </w:rPr>
              <w:t>拟安排的项目团队成员（项目负责人除外）情况</w:t>
            </w:r>
          </w:p>
        </w:tc>
        <w:tc>
          <w:tcPr>
            <w:tcW w:w="709" w:type="dxa"/>
            <w:vAlign w:val="center"/>
          </w:tcPr>
          <w:p>
            <w:pPr>
              <w:widowControl/>
              <w:spacing w:line="360" w:lineRule="exact"/>
              <w:jc w:val="center"/>
              <w:rPr>
                <w:rFonts w:ascii="宋体" w:hAnsi="宋体" w:cs="宋体"/>
                <w:kern w:val="0"/>
                <w:szCs w:val="21"/>
              </w:rPr>
            </w:pPr>
            <w:r>
              <w:rPr>
                <w:rFonts w:hint="eastAsia" w:ascii="宋体" w:hAnsi="宋体" w:cs="宋体"/>
                <w:kern w:val="0"/>
                <w:szCs w:val="21"/>
              </w:rPr>
              <w:t>15</w:t>
            </w:r>
          </w:p>
        </w:tc>
        <w:tc>
          <w:tcPr>
            <w:tcW w:w="5953" w:type="dxa"/>
            <w:vAlign w:val="center"/>
          </w:tcPr>
          <w:p>
            <w:pPr>
              <w:pStyle w:val="94"/>
              <w:spacing w:line="360" w:lineRule="auto"/>
              <w:ind w:firstLine="0" w:firstLineChars="0"/>
              <w:rPr>
                <w:rFonts w:ascii="宋体" w:hAnsi="宋体"/>
                <w:szCs w:val="21"/>
              </w:rPr>
            </w:pPr>
            <w:r>
              <w:rPr>
                <w:rFonts w:hint="eastAsia" w:ascii="宋体" w:hAnsi="宋体"/>
                <w:szCs w:val="21"/>
              </w:rPr>
              <w:t>（一）评分标准：</w:t>
            </w:r>
          </w:p>
          <w:p>
            <w:pPr>
              <w:pStyle w:val="94"/>
              <w:spacing w:line="360" w:lineRule="auto"/>
              <w:ind w:firstLine="0" w:firstLineChars="0"/>
              <w:rPr>
                <w:rFonts w:ascii="宋体" w:hAnsi="宋体"/>
                <w:szCs w:val="21"/>
              </w:rPr>
            </w:pPr>
            <w:r>
              <w:rPr>
                <w:rFonts w:hint="eastAsia" w:ascii="宋体" w:hAnsi="宋体" w:cs="宋体"/>
                <w:szCs w:val="21"/>
              </w:rPr>
              <w:t>拟安排的项目团队成员（项目负责人除外）</w:t>
            </w:r>
            <w:r>
              <w:rPr>
                <w:rFonts w:hint="eastAsia" w:ascii="宋体" w:hAnsi="宋体"/>
                <w:szCs w:val="21"/>
              </w:rPr>
              <w:t>需为投标人</w:t>
            </w:r>
            <w:r>
              <w:rPr>
                <w:rFonts w:hint="eastAsia" w:ascii="宋体" w:hAnsi="宋体"/>
                <w:color w:val="000000" w:themeColor="text1"/>
                <w:szCs w:val="21"/>
              </w:rPr>
              <w:t>正式聘任</w:t>
            </w:r>
            <w:r>
              <w:rPr>
                <w:rFonts w:hint="eastAsia" w:ascii="宋体" w:hAnsi="宋体"/>
                <w:szCs w:val="21"/>
              </w:rPr>
              <w:t>员工，否则本项不得分。在此基础上，按以下标准评分：</w:t>
            </w:r>
          </w:p>
          <w:p>
            <w:pPr>
              <w:pStyle w:val="94"/>
              <w:spacing w:line="360" w:lineRule="auto"/>
              <w:ind w:firstLine="0" w:firstLineChars="0"/>
              <w:rPr>
                <w:rFonts w:hint="eastAsia" w:ascii="宋体" w:hAnsi="宋体"/>
                <w:szCs w:val="21"/>
              </w:rPr>
            </w:pPr>
            <w:r>
              <w:rPr>
                <w:rFonts w:hint="eastAsia" w:ascii="宋体" w:hAnsi="宋体"/>
                <w:szCs w:val="21"/>
              </w:rPr>
              <w:t>1.学历要求：</w:t>
            </w:r>
          </w:p>
          <w:p>
            <w:pPr>
              <w:pStyle w:val="94"/>
              <w:spacing w:line="360" w:lineRule="auto"/>
              <w:ind w:firstLine="0" w:firstLineChars="0"/>
              <w:rPr>
                <w:rFonts w:ascii="宋体" w:hAnsi="宋体"/>
                <w:szCs w:val="21"/>
              </w:rPr>
            </w:pPr>
            <w:r>
              <w:rPr>
                <w:rFonts w:hint="eastAsia" w:ascii="宋体" w:hAnsi="宋体"/>
                <w:szCs w:val="21"/>
                <w:lang w:val="en-US" w:eastAsia="zh-CN"/>
              </w:rPr>
              <w:t>2名</w:t>
            </w:r>
            <w:r>
              <w:rPr>
                <w:rFonts w:hint="eastAsia" w:ascii="宋体" w:hAnsi="宋体"/>
                <w:szCs w:val="21"/>
              </w:rPr>
              <w:t>团队成员具有全日制本科或以上学历，得</w:t>
            </w:r>
            <w:r>
              <w:rPr>
                <w:rFonts w:hint="eastAsia" w:ascii="宋体" w:hAnsi="宋体"/>
                <w:szCs w:val="21"/>
                <w:lang w:val="en-US" w:eastAsia="zh-CN"/>
              </w:rPr>
              <w:t>3</w:t>
            </w:r>
            <w:r>
              <w:rPr>
                <w:rFonts w:hint="eastAsia" w:ascii="宋体" w:hAnsi="宋体"/>
                <w:szCs w:val="21"/>
              </w:rPr>
              <w:t>分，最多得</w:t>
            </w:r>
            <w:r>
              <w:rPr>
                <w:rFonts w:hint="eastAsia" w:ascii="宋体" w:hAnsi="宋体"/>
                <w:szCs w:val="21"/>
                <w:lang w:val="en-US" w:eastAsia="zh-CN"/>
              </w:rPr>
              <w:t>3</w:t>
            </w:r>
            <w:r>
              <w:rPr>
                <w:rFonts w:hint="eastAsia" w:ascii="宋体" w:hAnsi="宋体"/>
                <w:szCs w:val="21"/>
              </w:rPr>
              <w:t>分，如有1人不满足标准则不得分。</w:t>
            </w:r>
          </w:p>
          <w:p>
            <w:pPr>
              <w:pStyle w:val="94"/>
              <w:spacing w:line="360" w:lineRule="auto"/>
              <w:ind w:firstLine="0" w:firstLineChars="0"/>
              <w:rPr>
                <w:rFonts w:hint="eastAsia" w:ascii="宋体" w:hAnsi="宋体"/>
                <w:szCs w:val="21"/>
                <w:lang w:val="en-US" w:eastAsia="zh-CN"/>
              </w:rPr>
            </w:pPr>
            <w:r>
              <w:rPr>
                <w:rFonts w:hint="eastAsia" w:ascii="宋体" w:hAnsi="宋体"/>
                <w:szCs w:val="21"/>
                <w:lang w:val="en-US" w:eastAsia="zh-CN"/>
              </w:rPr>
              <w:t>2.证书要求：</w:t>
            </w:r>
          </w:p>
          <w:p>
            <w:pPr>
              <w:pStyle w:val="94"/>
              <w:spacing w:line="360" w:lineRule="auto"/>
              <w:ind w:firstLine="0" w:firstLineChars="0"/>
              <w:rPr>
                <w:rFonts w:hint="eastAsia" w:ascii="宋体" w:hAnsi="宋体"/>
                <w:szCs w:val="21"/>
                <w:lang w:val="en-US" w:eastAsia="zh-CN"/>
              </w:rPr>
            </w:pPr>
            <w:r>
              <w:rPr>
                <w:rFonts w:hint="eastAsia" w:ascii="宋体" w:hAnsi="宋体"/>
                <w:szCs w:val="21"/>
                <w:lang w:val="en-US" w:eastAsia="zh-CN"/>
              </w:rPr>
              <w:t>（1）</w:t>
            </w:r>
            <w:r>
              <w:rPr>
                <w:rFonts w:hint="eastAsia" w:ascii="宋体" w:hAnsi="宋体"/>
                <w:szCs w:val="21"/>
              </w:rPr>
              <w:t>具有中级或以上资格（水平）的人员（资格为软件设计师</w:t>
            </w:r>
            <w:r>
              <w:rPr>
                <w:rFonts w:hint="eastAsia" w:ascii="宋体" w:hAnsi="宋体"/>
                <w:szCs w:val="21"/>
                <w:lang w:val="en-US" w:eastAsia="zh-CN"/>
              </w:rPr>
              <w:t>或</w:t>
            </w:r>
            <w:r>
              <w:rPr>
                <w:rFonts w:hint="eastAsia" w:ascii="宋体" w:hAnsi="宋体"/>
                <w:szCs w:val="21"/>
              </w:rPr>
              <w:t>网络工程师</w:t>
            </w:r>
            <w:r>
              <w:rPr>
                <w:rFonts w:hint="eastAsia" w:ascii="宋体" w:hAnsi="宋体"/>
                <w:szCs w:val="21"/>
                <w:lang w:val="en-US" w:eastAsia="zh-CN"/>
              </w:rPr>
              <w:t>或</w:t>
            </w:r>
            <w:r>
              <w:rPr>
                <w:rFonts w:hint="eastAsia" w:ascii="宋体" w:hAnsi="宋体"/>
                <w:szCs w:val="21"/>
              </w:rPr>
              <w:t>数据库系统工程师</w:t>
            </w:r>
            <w:r>
              <w:rPr>
                <w:rFonts w:hint="eastAsia" w:ascii="宋体" w:hAnsi="宋体"/>
                <w:szCs w:val="21"/>
                <w:lang w:val="en-US" w:eastAsia="zh-CN"/>
              </w:rPr>
              <w:t>或</w:t>
            </w:r>
            <w:r>
              <w:rPr>
                <w:rFonts w:hint="eastAsia" w:ascii="宋体" w:hAnsi="宋体"/>
                <w:szCs w:val="21"/>
              </w:rPr>
              <w:t>信息系统管理工程师）</w:t>
            </w:r>
            <w:r>
              <w:rPr>
                <w:rFonts w:hint="eastAsia" w:ascii="宋体" w:hAnsi="宋体"/>
                <w:szCs w:val="21"/>
                <w:lang w:val="en-US" w:eastAsia="zh-CN"/>
              </w:rPr>
              <w:t>的得6分，</w:t>
            </w:r>
          </w:p>
          <w:p>
            <w:pPr>
              <w:pStyle w:val="94"/>
              <w:spacing w:line="360" w:lineRule="auto"/>
              <w:ind w:firstLine="0" w:firstLineChars="0"/>
              <w:rPr>
                <w:rFonts w:hint="eastAsia" w:ascii="宋体" w:hAnsi="宋体"/>
                <w:szCs w:val="21"/>
              </w:rPr>
            </w:pPr>
            <w:r>
              <w:rPr>
                <w:rFonts w:hint="eastAsia" w:ascii="宋体" w:hAnsi="宋体"/>
                <w:szCs w:val="21"/>
                <w:lang w:eastAsia="zh-CN"/>
              </w:rPr>
              <w:t>（</w:t>
            </w:r>
            <w:r>
              <w:rPr>
                <w:rFonts w:hint="eastAsia" w:ascii="宋体" w:hAnsi="宋体"/>
                <w:szCs w:val="21"/>
                <w:lang w:val="en-US" w:eastAsia="zh-CN"/>
              </w:rPr>
              <w:t>2</w:t>
            </w:r>
            <w:r>
              <w:rPr>
                <w:rFonts w:hint="eastAsia" w:ascii="宋体" w:hAnsi="宋体"/>
                <w:szCs w:val="21"/>
                <w:lang w:eastAsia="zh-CN"/>
              </w:rPr>
              <w:t>）</w:t>
            </w:r>
            <w:r>
              <w:rPr>
                <w:rFonts w:hint="eastAsia" w:ascii="宋体" w:hAnsi="宋体"/>
                <w:szCs w:val="21"/>
              </w:rPr>
              <w:t>具有数据治理专业认证证书（CDGA</w:t>
            </w:r>
            <w:r>
              <w:rPr>
                <w:rFonts w:hint="eastAsia" w:ascii="宋体" w:hAnsi="宋体"/>
                <w:szCs w:val="21"/>
                <w:lang w:val="en-US" w:eastAsia="zh-CN"/>
              </w:rPr>
              <w:t>或</w:t>
            </w:r>
            <w:r>
              <w:rPr>
                <w:rFonts w:hint="eastAsia" w:ascii="宋体" w:hAnsi="宋体"/>
                <w:szCs w:val="21"/>
              </w:rPr>
              <w:t>CDGP</w:t>
            </w:r>
            <w:r>
              <w:rPr>
                <w:rFonts w:hint="eastAsia" w:ascii="宋体" w:hAnsi="宋体"/>
                <w:szCs w:val="21"/>
                <w:lang w:val="en-US" w:eastAsia="zh-CN"/>
              </w:rPr>
              <w:t>或</w:t>
            </w:r>
            <w:r>
              <w:rPr>
                <w:rFonts w:hint="eastAsia" w:ascii="宋体" w:hAnsi="宋体"/>
                <w:szCs w:val="21"/>
              </w:rPr>
              <w:t>CDMP）</w:t>
            </w:r>
            <w:r>
              <w:rPr>
                <w:rFonts w:hint="eastAsia" w:ascii="宋体" w:hAnsi="宋体"/>
                <w:szCs w:val="21"/>
                <w:lang w:val="en-US" w:eastAsia="zh-CN"/>
              </w:rPr>
              <w:t>的</w:t>
            </w:r>
            <w:r>
              <w:rPr>
                <w:rFonts w:hint="eastAsia" w:ascii="宋体" w:hAnsi="宋体"/>
                <w:szCs w:val="21"/>
              </w:rPr>
              <w:t>得</w:t>
            </w:r>
            <w:r>
              <w:rPr>
                <w:rFonts w:hint="eastAsia" w:ascii="宋体" w:hAnsi="宋体"/>
                <w:szCs w:val="21"/>
                <w:lang w:val="en-US" w:eastAsia="zh-CN"/>
              </w:rPr>
              <w:t>6</w:t>
            </w:r>
            <w:r>
              <w:rPr>
                <w:rFonts w:hint="eastAsia" w:ascii="宋体" w:hAnsi="宋体"/>
                <w:szCs w:val="21"/>
              </w:rPr>
              <w:t>分。</w:t>
            </w:r>
          </w:p>
          <w:p>
            <w:pPr>
              <w:pStyle w:val="94"/>
              <w:spacing w:line="360" w:lineRule="auto"/>
              <w:ind w:firstLine="0" w:firstLineChars="0"/>
              <w:rPr>
                <w:rFonts w:hint="default" w:ascii="宋体" w:hAnsi="宋体" w:eastAsia="宋体"/>
                <w:szCs w:val="21"/>
                <w:lang w:val="en-US" w:eastAsia="zh-CN"/>
              </w:rPr>
            </w:pPr>
            <w:r>
              <w:rPr>
                <w:rFonts w:hint="eastAsia" w:ascii="宋体" w:hAnsi="宋体"/>
                <w:szCs w:val="21"/>
              </w:rPr>
              <w:t>此项最多得</w:t>
            </w:r>
            <w:r>
              <w:rPr>
                <w:rFonts w:hint="eastAsia" w:ascii="宋体" w:hAnsi="宋体"/>
                <w:szCs w:val="21"/>
                <w:lang w:val="en-US" w:eastAsia="zh-CN"/>
              </w:rPr>
              <w:t>15</w:t>
            </w:r>
            <w:r>
              <w:rPr>
                <w:rFonts w:hint="eastAsia" w:ascii="宋体" w:hAnsi="宋体"/>
                <w:szCs w:val="21"/>
              </w:rPr>
              <w:t>分，不提供不得分</w:t>
            </w:r>
            <w:r>
              <w:rPr>
                <w:rFonts w:hint="eastAsia" w:ascii="宋体" w:hAnsi="宋体"/>
                <w:szCs w:val="21"/>
                <w:lang w:eastAsia="zh-CN"/>
              </w:rPr>
              <w:t>，</w:t>
            </w:r>
            <w:r>
              <w:rPr>
                <w:rFonts w:hint="eastAsia" w:ascii="宋体" w:hAnsi="宋体"/>
                <w:szCs w:val="21"/>
                <w:lang w:val="en-US" w:eastAsia="zh-CN"/>
              </w:rPr>
              <w:t>同一人员同时具有</w:t>
            </w:r>
            <w:r>
              <w:rPr>
                <w:rFonts w:hint="eastAsia" w:ascii="宋体" w:hAnsi="宋体"/>
                <w:szCs w:val="21"/>
              </w:rPr>
              <w:t>资格证书</w:t>
            </w:r>
            <w:r>
              <w:rPr>
                <w:rFonts w:hint="eastAsia" w:ascii="宋体" w:hAnsi="宋体"/>
                <w:szCs w:val="21"/>
                <w:lang w:val="en-US" w:eastAsia="zh-CN"/>
              </w:rPr>
              <w:t>和</w:t>
            </w:r>
            <w:r>
              <w:rPr>
                <w:rFonts w:hint="eastAsia" w:ascii="宋体" w:hAnsi="宋体"/>
                <w:szCs w:val="21"/>
              </w:rPr>
              <w:t>专业证书</w:t>
            </w:r>
            <w:r>
              <w:rPr>
                <w:rFonts w:hint="eastAsia" w:ascii="宋体" w:hAnsi="宋体"/>
                <w:szCs w:val="21"/>
                <w:lang w:val="en-US" w:eastAsia="zh-CN"/>
              </w:rPr>
              <w:t>的不重复得分。</w:t>
            </w:r>
          </w:p>
          <w:p>
            <w:pPr>
              <w:pStyle w:val="94"/>
              <w:spacing w:line="360" w:lineRule="auto"/>
              <w:ind w:firstLine="0" w:firstLineChars="0"/>
              <w:rPr>
                <w:rFonts w:hint="default" w:ascii="宋体" w:hAnsi="宋体"/>
                <w:szCs w:val="21"/>
                <w:lang w:val="en-US" w:eastAsia="zh-CN"/>
              </w:rPr>
            </w:pPr>
          </w:p>
          <w:p>
            <w:pPr>
              <w:pStyle w:val="94"/>
              <w:spacing w:line="360" w:lineRule="auto"/>
              <w:ind w:firstLine="0" w:firstLineChars="0"/>
              <w:rPr>
                <w:rFonts w:ascii="宋体" w:hAnsi="宋体"/>
                <w:szCs w:val="21"/>
              </w:rPr>
            </w:pPr>
            <w:r>
              <w:rPr>
                <w:rFonts w:hint="eastAsia" w:ascii="宋体" w:hAnsi="宋体"/>
                <w:szCs w:val="21"/>
              </w:rPr>
              <w:t>（二）评分依据：</w:t>
            </w:r>
          </w:p>
          <w:p>
            <w:pPr>
              <w:pStyle w:val="94"/>
              <w:spacing w:line="360" w:lineRule="exact"/>
              <w:ind w:firstLine="0" w:firstLineChars="0"/>
              <w:rPr>
                <w:rFonts w:ascii="宋体" w:hAnsi="宋体"/>
                <w:szCs w:val="21"/>
              </w:rPr>
            </w:pPr>
            <w:r>
              <w:rPr>
                <w:rFonts w:hint="eastAsia" w:ascii="宋体" w:hAnsi="宋体"/>
                <w:szCs w:val="21"/>
                <w:lang w:val="en-US" w:eastAsia="zh-CN"/>
              </w:rPr>
              <w:t>1</w:t>
            </w:r>
            <w:r>
              <w:rPr>
                <w:rFonts w:hint="eastAsia" w:ascii="宋体" w:hAnsi="宋体"/>
                <w:szCs w:val="21"/>
              </w:rPr>
              <w:t>. 提供项目团队成员通过投标单位缴纳的载有社保部门公章的近三个月内任意一个月的个人社保证明，如供应商为新成立单位且成立时间不足一个月的，</w:t>
            </w:r>
            <w:r>
              <w:rPr>
                <w:rFonts w:hint="eastAsia" w:ascii="宋体" w:hAnsi="宋体" w:cs="宋体"/>
                <w:szCs w:val="21"/>
              </w:rPr>
              <w:t>可提供加盖公章的情况说明或者证明材料亦视为符合</w:t>
            </w:r>
            <w:r>
              <w:rPr>
                <w:rFonts w:hint="eastAsia" w:ascii="宋体" w:hAnsi="宋体"/>
                <w:szCs w:val="21"/>
              </w:rPr>
              <w:t>。如为退休返聘人员则提供劳动合同或返聘协议；</w:t>
            </w:r>
          </w:p>
          <w:p>
            <w:pPr>
              <w:pStyle w:val="94"/>
              <w:spacing w:line="360" w:lineRule="exact"/>
              <w:ind w:firstLine="0" w:firstLineChars="0"/>
              <w:rPr>
                <w:rFonts w:ascii="宋体" w:hAnsi="宋体"/>
                <w:szCs w:val="21"/>
              </w:rPr>
            </w:pPr>
            <w:r>
              <w:rPr>
                <w:rFonts w:hint="eastAsia" w:ascii="宋体" w:hAnsi="宋体"/>
                <w:szCs w:val="21"/>
                <w:lang w:val="en-US" w:eastAsia="zh-CN"/>
              </w:rPr>
              <w:t>2</w:t>
            </w:r>
            <w:r>
              <w:rPr>
                <w:rFonts w:hint="eastAsia" w:ascii="宋体" w:hAnsi="宋体"/>
                <w:szCs w:val="21"/>
              </w:rPr>
              <w:t>. 提供上述认证证书、资格证书，毕业证书（或学位证书）以及学信网查询记录，对于较早颁发的学历学位证书，学信网无法查询的，还需提供毕业院校或者人社部门或者教育部门出具的证明，否则无效；</w:t>
            </w:r>
          </w:p>
          <w:p>
            <w:pPr>
              <w:pStyle w:val="94"/>
              <w:spacing w:line="360" w:lineRule="auto"/>
              <w:ind w:firstLine="0" w:firstLineChars="0"/>
              <w:rPr>
                <w:rFonts w:ascii="宋体" w:hAnsi="宋体"/>
                <w:szCs w:val="21"/>
              </w:rPr>
            </w:pPr>
            <w:r>
              <w:rPr>
                <w:rFonts w:hint="eastAsia" w:ascii="宋体" w:hAnsi="宋体"/>
                <w:szCs w:val="21"/>
                <w:lang w:val="en-US" w:eastAsia="zh-CN"/>
              </w:rPr>
              <w:t>3</w:t>
            </w:r>
            <w:r>
              <w:rPr>
                <w:rFonts w:hint="eastAsia" w:ascii="宋体" w:hAnsi="宋体"/>
                <w:szCs w:val="21"/>
              </w:rPr>
              <w:t>. 提供以上证明文件复印件或扫描件，如涉及网站截图或照片等证明材料,需提供清晰图片,均要求加盖投标人公章,原件备查。未按要求提供有效证明材料或提供不清晰导致评委无法识别的不计得分。</w:t>
            </w:r>
          </w:p>
        </w:tc>
        <w:tc>
          <w:tcPr>
            <w:tcW w:w="1187" w:type="dxa"/>
            <w:vAlign w:val="center"/>
          </w:tcPr>
          <w:p>
            <w:pPr>
              <w:spacing w:line="360" w:lineRule="exact"/>
              <w:jc w:val="center"/>
              <w:rPr>
                <w:rFonts w:ascii="宋体" w:hAnsi="宋体" w:cs="仿宋"/>
                <w:szCs w:val="21"/>
                <w:lang w:val="zh-CN"/>
              </w:rPr>
            </w:pPr>
            <w:r>
              <w:rPr>
                <w:rFonts w:hint="eastAsia" w:ascii="宋体" w:hAnsi="宋体" w:cs="仿宋"/>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9" w:hRule="atLeast"/>
          <w:jc w:val="center"/>
        </w:trPr>
        <w:tc>
          <w:tcPr>
            <w:tcW w:w="8559" w:type="dxa"/>
            <w:gridSpan w:val="4"/>
            <w:vAlign w:val="center"/>
          </w:tcPr>
          <w:p>
            <w:pPr>
              <w:autoSpaceDE w:val="0"/>
              <w:autoSpaceDN w:val="0"/>
              <w:adjustRightInd w:val="0"/>
              <w:spacing w:line="360" w:lineRule="exact"/>
              <w:jc w:val="center"/>
              <w:rPr>
                <w:rFonts w:ascii="宋体" w:hAnsi="宋体" w:cs="仿宋"/>
                <w:b/>
                <w:szCs w:val="21"/>
              </w:rPr>
            </w:pPr>
            <w:r>
              <w:rPr>
                <w:rFonts w:hint="eastAsia" w:ascii="宋体" w:hAnsi="宋体" w:cs="仿宋"/>
                <w:b/>
                <w:szCs w:val="21"/>
                <w:lang w:val="zh-CN"/>
              </w:rPr>
              <w:t>三、商务部分</w:t>
            </w:r>
          </w:p>
        </w:tc>
        <w:tc>
          <w:tcPr>
            <w:tcW w:w="1187" w:type="dxa"/>
            <w:vAlign w:val="center"/>
          </w:tcPr>
          <w:p>
            <w:pPr>
              <w:autoSpaceDE w:val="0"/>
              <w:autoSpaceDN w:val="0"/>
              <w:adjustRightInd w:val="0"/>
              <w:spacing w:line="360" w:lineRule="exact"/>
              <w:jc w:val="center"/>
              <w:rPr>
                <w:rFonts w:ascii="宋体" w:hAnsi="宋体" w:cs="仿宋"/>
                <w:b/>
                <w:szCs w:val="21"/>
              </w:rPr>
            </w:pPr>
            <w:r>
              <w:rPr>
                <w:rFonts w:hint="eastAsia" w:ascii="宋体" w:hAnsi="宋体" w:cs="仿宋"/>
                <w:b/>
                <w:szCs w:val="21"/>
              </w:rPr>
              <w:t>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5" w:hRule="atLeast"/>
          <w:jc w:val="center"/>
        </w:trPr>
        <w:tc>
          <w:tcPr>
            <w:tcW w:w="754"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序号</w:t>
            </w:r>
          </w:p>
        </w:tc>
        <w:tc>
          <w:tcPr>
            <w:tcW w:w="1143"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内容</w:t>
            </w:r>
          </w:p>
        </w:tc>
        <w:tc>
          <w:tcPr>
            <w:tcW w:w="709"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权重</w:t>
            </w:r>
          </w:p>
        </w:tc>
        <w:tc>
          <w:tcPr>
            <w:tcW w:w="5953"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评分规则</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评分方式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1" w:hRule="atLeast"/>
          <w:jc w:val="center"/>
        </w:trPr>
        <w:tc>
          <w:tcPr>
            <w:tcW w:w="754" w:type="dxa"/>
            <w:vAlign w:val="center"/>
          </w:tcPr>
          <w:p>
            <w:pPr>
              <w:autoSpaceDE w:val="0"/>
              <w:autoSpaceDN w:val="0"/>
              <w:adjustRightInd w:val="0"/>
              <w:spacing w:line="360" w:lineRule="exact"/>
              <w:jc w:val="center"/>
              <w:rPr>
                <w:rFonts w:ascii="宋体" w:hAnsi="宋体" w:cs="仿宋"/>
                <w:szCs w:val="21"/>
                <w:lang w:val="zh-CN"/>
              </w:rPr>
            </w:pPr>
            <w:r>
              <w:rPr>
                <w:rFonts w:hint="eastAsia" w:ascii="宋体" w:hAnsi="宋体" w:cs="仿宋"/>
                <w:szCs w:val="21"/>
                <w:lang w:val="zh-CN"/>
              </w:rPr>
              <w:t>1</w:t>
            </w:r>
          </w:p>
        </w:tc>
        <w:tc>
          <w:tcPr>
            <w:tcW w:w="1143" w:type="dxa"/>
            <w:vAlign w:val="center"/>
          </w:tcPr>
          <w:p>
            <w:pPr>
              <w:spacing w:line="360" w:lineRule="exact"/>
              <w:jc w:val="center"/>
              <w:rPr>
                <w:rFonts w:ascii="宋体" w:hAnsi="宋体"/>
                <w:kern w:val="0"/>
                <w:szCs w:val="21"/>
              </w:rPr>
            </w:pPr>
            <w:r>
              <w:rPr>
                <w:rFonts w:hint="eastAsia" w:ascii="宋体" w:hAnsi="宋体"/>
                <w:kern w:val="0"/>
                <w:szCs w:val="21"/>
              </w:rPr>
              <w:t>供应商认证情况</w:t>
            </w:r>
          </w:p>
        </w:tc>
        <w:tc>
          <w:tcPr>
            <w:tcW w:w="709" w:type="dxa"/>
            <w:vAlign w:val="center"/>
          </w:tcPr>
          <w:p>
            <w:pPr>
              <w:spacing w:line="360" w:lineRule="exact"/>
              <w:jc w:val="center"/>
              <w:rPr>
                <w:rFonts w:ascii="宋体" w:hAnsi="宋体"/>
                <w:kern w:val="0"/>
                <w:szCs w:val="21"/>
              </w:rPr>
            </w:pPr>
            <w:r>
              <w:rPr>
                <w:rFonts w:hint="eastAsia" w:ascii="宋体" w:hAnsi="宋体" w:cs="宋体"/>
                <w:szCs w:val="21"/>
              </w:rPr>
              <w:t>6</w:t>
            </w:r>
          </w:p>
        </w:tc>
        <w:tc>
          <w:tcPr>
            <w:tcW w:w="5953" w:type="dxa"/>
            <w:vAlign w:val="center"/>
          </w:tcPr>
          <w:p>
            <w:pPr>
              <w:autoSpaceDE w:val="0"/>
              <w:autoSpaceDN w:val="0"/>
              <w:adjustRightInd w:val="0"/>
              <w:spacing w:line="360" w:lineRule="auto"/>
              <w:jc w:val="left"/>
              <w:rPr>
                <w:rFonts w:ascii="宋体" w:hAnsi="宋体"/>
                <w:kern w:val="0"/>
                <w:szCs w:val="21"/>
              </w:rPr>
            </w:pPr>
            <w:r>
              <w:rPr>
                <w:rFonts w:hint="eastAsia" w:ascii="宋体" w:hAnsi="宋体"/>
                <w:kern w:val="0"/>
                <w:szCs w:val="21"/>
              </w:rPr>
              <w:t>（一）评分内容：</w:t>
            </w:r>
          </w:p>
          <w:p>
            <w:pPr>
              <w:autoSpaceDE w:val="0"/>
              <w:autoSpaceDN w:val="0"/>
              <w:adjustRightInd w:val="0"/>
              <w:spacing w:line="360" w:lineRule="auto"/>
              <w:jc w:val="left"/>
              <w:rPr>
                <w:rFonts w:ascii="宋体" w:hAnsi="宋体"/>
                <w:kern w:val="0"/>
                <w:szCs w:val="21"/>
              </w:rPr>
            </w:pPr>
            <w:r>
              <w:rPr>
                <w:rFonts w:hint="eastAsia" w:ascii="宋体" w:hAnsi="宋体"/>
                <w:kern w:val="0"/>
                <w:szCs w:val="21"/>
              </w:rPr>
              <w:t>投标人通过网络安全等级保护测评工作三级，得</w:t>
            </w:r>
            <w:r>
              <w:rPr>
                <w:rFonts w:hint="eastAsia" w:ascii="宋体" w:hAnsi="宋体"/>
                <w:kern w:val="0"/>
                <w:szCs w:val="21"/>
                <w:lang w:val="en-US" w:eastAsia="zh-CN"/>
              </w:rPr>
              <w:t>6</w:t>
            </w:r>
            <w:r>
              <w:rPr>
                <w:rFonts w:hint="eastAsia" w:ascii="宋体" w:hAnsi="宋体"/>
                <w:kern w:val="0"/>
                <w:szCs w:val="21"/>
              </w:rPr>
              <w:t>分，未通过不得分。</w:t>
            </w:r>
          </w:p>
          <w:p>
            <w:pPr>
              <w:autoSpaceDE w:val="0"/>
              <w:autoSpaceDN w:val="0"/>
              <w:adjustRightInd w:val="0"/>
              <w:spacing w:line="360" w:lineRule="auto"/>
              <w:jc w:val="left"/>
              <w:rPr>
                <w:rFonts w:ascii="宋体" w:hAnsi="宋体"/>
                <w:kern w:val="0"/>
                <w:szCs w:val="21"/>
              </w:rPr>
            </w:pPr>
            <w:r>
              <w:rPr>
                <w:rFonts w:hint="eastAsia" w:ascii="宋体" w:hAnsi="宋体"/>
                <w:kern w:val="0"/>
                <w:szCs w:val="21"/>
              </w:rPr>
              <w:t>（二）评分依据：</w:t>
            </w:r>
          </w:p>
          <w:p>
            <w:pPr>
              <w:autoSpaceDE w:val="0"/>
              <w:autoSpaceDN w:val="0"/>
              <w:adjustRightInd w:val="0"/>
              <w:spacing w:line="360" w:lineRule="auto"/>
              <w:jc w:val="left"/>
              <w:rPr>
                <w:rFonts w:ascii="宋体" w:hAnsi="宋体"/>
                <w:kern w:val="0"/>
                <w:szCs w:val="21"/>
              </w:rPr>
            </w:pPr>
            <w:r>
              <w:rPr>
                <w:rFonts w:hint="eastAsia" w:ascii="宋体" w:hAnsi="宋体"/>
                <w:kern w:val="0"/>
                <w:szCs w:val="21"/>
              </w:rPr>
              <w:t>1.要求提供有效的认证证书或证明材料作为得分依据。</w:t>
            </w:r>
          </w:p>
          <w:p>
            <w:pPr>
              <w:autoSpaceDE w:val="0"/>
              <w:autoSpaceDN w:val="0"/>
              <w:adjustRightInd w:val="0"/>
              <w:spacing w:line="360" w:lineRule="auto"/>
              <w:jc w:val="left"/>
              <w:rPr>
                <w:rFonts w:ascii="宋体" w:hAnsi="宋体"/>
                <w:kern w:val="0"/>
                <w:szCs w:val="21"/>
              </w:rPr>
            </w:pPr>
            <w:r>
              <w:rPr>
                <w:rFonts w:hint="eastAsia" w:ascii="宋体" w:hAnsi="宋体"/>
                <w:kern w:val="0"/>
                <w:szCs w:val="21"/>
              </w:rPr>
              <w:t>2.以上资料均要求提供扫描件（或官方网站截图）并加盖投标人公章，原件备查。评分中出现无证明资料或专家无法凭所提供资料判断是否得分的情况，一律作不得分处理。</w:t>
            </w:r>
          </w:p>
        </w:tc>
        <w:tc>
          <w:tcPr>
            <w:tcW w:w="1187" w:type="dxa"/>
            <w:vAlign w:val="center"/>
          </w:tcPr>
          <w:p>
            <w:pPr>
              <w:autoSpaceDE w:val="0"/>
              <w:autoSpaceDN w:val="0"/>
              <w:adjustRightInd w:val="0"/>
              <w:spacing w:line="360" w:lineRule="exact"/>
              <w:jc w:val="center"/>
              <w:rPr>
                <w:rFonts w:ascii="宋体" w:hAnsi="宋体" w:cs="仿宋"/>
                <w:szCs w:val="21"/>
                <w:lang w:val="zh-CN"/>
              </w:rPr>
            </w:pPr>
            <w:r>
              <w:rPr>
                <w:rFonts w:hint="eastAsia" w:ascii="宋体" w:hAnsi="宋体" w:cs="仿宋"/>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754" w:type="dxa"/>
            <w:vAlign w:val="center"/>
          </w:tcPr>
          <w:p>
            <w:pPr>
              <w:autoSpaceDE w:val="0"/>
              <w:autoSpaceDN w:val="0"/>
              <w:adjustRightInd w:val="0"/>
              <w:spacing w:line="360" w:lineRule="exact"/>
              <w:jc w:val="center"/>
              <w:rPr>
                <w:rFonts w:ascii="宋体" w:hAnsi="宋体" w:cs="仿宋"/>
                <w:szCs w:val="21"/>
                <w:lang w:val="zh-CN"/>
              </w:rPr>
            </w:pPr>
            <w:r>
              <w:rPr>
                <w:rFonts w:hint="eastAsia" w:ascii="宋体" w:hAnsi="宋体" w:cs="仿宋"/>
                <w:szCs w:val="21"/>
              </w:rPr>
              <w:t>2</w:t>
            </w:r>
          </w:p>
        </w:tc>
        <w:tc>
          <w:tcPr>
            <w:tcW w:w="1143" w:type="dxa"/>
            <w:vAlign w:val="center"/>
          </w:tcPr>
          <w:p>
            <w:pPr>
              <w:adjustRightInd w:val="0"/>
              <w:snapToGrid w:val="0"/>
              <w:spacing w:line="360" w:lineRule="exact"/>
              <w:jc w:val="center"/>
              <w:rPr>
                <w:rFonts w:ascii="宋体" w:hAnsi="宋体"/>
                <w:snapToGrid w:val="0"/>
                <w:kern w:val="0"/>
                <w:szCs w:val="21"/>
              </w:rPr>
            </w:pPr>
            <w:r>
              <w:rPr>
                <w:rFonts w:hint="eastAsia" w:ascii="宋体" w:hAnsi="宋体" w:cs="宋体"/>
                <w:color w:val="000000"/>
                <w:kern w:val="0"/>
                <w:szCs w:val="21"/>
              </w:rPr>
              <w:t>同类项目业绩情况</w:t>
            </w:r>
          </w:p>
        </w:tc>
        <w:tc>
          <w:tcPr>
            <w:tcW w:w="709" w:type="dxa"/>
            <w:vAlign w:val="center"/>
          </w:tcPr>
          <w:p>
            <w:pPr>
              <w:adjustRightInd w:val="0"/>
              <w:snapToGrid w:val="0"/>
              <w:spacing w:line="360" w:lineRule="exact"/>
              <w:jc w:val="center"/>
              <w:rPr>
                <w:rFonts w:ascii="宋体" w:hAnsi="宋体"/>
                <w:snapToGrid w:val="0"/>
                <w:kern w:val="0"/>
                <w:szCs w:val="21"/>
              </w:rPr>
            </w:pPr>
            <w:r>
              <w:rPr>
                <w:rFonts w:hint="eastAsia" w:ascii="宋体" w:hAnsi="宋体"/>
                <w:snapToGrid w:val="0"/>
                <w:kern w:val="0"/>
                <w:szCs w:val="21"/>
              </w:rPr>
              <w:t>9</w:t>
            </w:r>
          </w:p>
        </w:tc>
        <w:tc>
          <w:tcPr>
            <w:tcW w:w="5953" w:type="dxa"/>
            <w:vAlign w:val="center"/>
          </w:tcPr>
          <w:p>
            <w:pPr>
              <w:pStyle w:val="94"/>
              <w:spacing w:line="360" w:lineRule="auto"/>
              <w:ind w:firstLine="0" w:firstLineChars="0"/>
              <w:rPr>
                <w:rFonts w:ascii="宋体" w:hAnsi="宋体"/>
                <w:szCs w:val="21"/>
              </w:rPr>
            </w:pPr>
            <w:r>
              <w:rPr>
                <w:rFonts w:hint="eastAsia" w:ascii="宋体" w:hAnsi="宋体"/>
                <w:szCs w:val="21"/>
              </w:rPr>
              <w:t>（一）评分内容：</w:t>
            </w:r>
          </w:p>
          <w:p>
            <w:pPr>
              <w:adjustRightInd w:val="0"/>
              <w:snapToGrid w:val="0"/>
              <w:spacing w:line="360" w:lineRule="exact"/>
              <w:rPr>
                <w:rFonts w:ascii="宋体" w:hAnsi="宋体" w:cs="宋体"/>
                <w:szCs w:val="21"/>
              </w:rPr>
            </w:pPr>
            <w:r>
              <w:rPr>
                <w:rFonts w:hint="eastAsia" w:ascii="宋体" w:hAnsi="宋体" w:cs="宋体"/>
                <w:szCs w:val="21"/>
              </w:rPr>
              <w:t>2020年1月1日至本项目投标截止日（以合同签订日期为准），投标人具有</w:t>
            </w:r>
            <w:r>
              <w:rPr>
                <w:rFonts w:hint="eastAsia" w:ascii="宋体" w:hAnsi="宋体"/>
                <w:szCs w:val="21"/>
              </w:rPr>
              <w:t>公共信用数据服务、信用数据综合应用服务、信用（征信）信息定制产品服务或功能开发相关项目</w:t>
            </w:r>
            <w:r>
              <w:rPr>
                <w:rFonts w:hint="eastAsia" w:ascii="宋体" w:hAnsi="宋体" w:cs="宋体"/>
                <w:bCs/>
                <w:szCs w:val="21"/>
              </w:rPr>
              <w:t>业绩的</w:t>
            </w:r>
            <w:r>
              <w:rPr>
                <w:rFonts w:hint="eastAsia" w:ascii="宋体" w:hAnsi="宋体" w:cs="宋体"/>
                <w:szCs w:val="21"/>
              </w:rPr>
              <w:t>，每提供1个项目得3分,最高得9分。同一项目续签合同的不可重复得分。</w:t>
            </w:r>
          </w:p>
          <w:p>
            <w:pPr>
              <w:autoSpaceDE w:val="0"/>
              <w:autoSpaceDN w:val="0"/>
              <w:adjustRightInd w:val="0"/>
              <w:spacing w:line="360" w:lineRule="exact"/>
              <w:jc w:val="left"/>
              <w:rPr>
                <w:rFonts w:ascii="宋体" w:hAnsi="宋体"/>
                <w:kern w:val="0"/>
                <w:szCs w:val="21"/>
              </w:rPr>
            </w:pPr>
            <w:r>
              <w:rPr>
                <w:rFonts w:hint="eastAsia" w:ascii="宋体" w:hAnsi="宋体"/>
                <w:kern w:val="0"/>
                <w:szCs w:val="21"/>
              </w:rPr>
              <w:t>（二）评分依据：</w:t>
            </w:r>
          </w:p>
          <w:p>
            <w:pPr>
              <w:adjustRightInd w:val="0"/>
              <w:snapToGrid w:val="0"/>
              <w:spacing w:line="360" w:lineRule="exact"/>
              <w:rPr>
                <w:rFonts w:ascii="宋体" w:hAnsi="宋体"/>
                <w:szCs w:val="21"/>
              </w:rPr>
            </w:pPr>
            <w:r>
              <w:rPr>
                <w:rFonts w:hint="eastAsia" w:ascii="宋体" w:hAnsi="宋体" w:cs="仿宋"/>
                <w:szCs w:val="21"/>
              </w:rPr>
              <w:t>1. 提供合同关键页</w:t>
            </w:r>
            <w:r>
              <w:rPr>
                <w:rFonts w:cs="宋体" w:asciiTheme="minorEastAsia" w:hAnsiTheme="minorEastAsia" w:eastAsiaTheme="minorEastAsia"/>
                <w:szCs w:val="21"/>
              </w:rPr>
              <w:t>（关键信息包括但不仅限于合同的项目名称、服务内容、合同服务期限、合同签订日期</w:t>
            </w:r>
            <w:r>
              <w:rPr>
                <w:rFonts w:hint="eastAsia" w:cs="宋体" w:asciiTheme="minorEastAsia" w:hAnsiTheme="minorEastAsia" w:eastAsiaTheme="minorEastAsia"/>
                <w:szCs w:val="21"/>
              </w:rPr>
              <w:t>、</w:t>
            </w:r>
            <w:r>
              <w:rPr>
                <w:rFonts w:cs="宋体" w:asciiTheme="minorEastAsia" w:hAnsiTheme="minorEastAsia" w:eastAsiaTheme="minorEastAsia"/>
                <w:szCs w:val="21"/>
              </w:rPr>
              <w:t>甲乙双方签字盖章页）</w:t>
            </w:r>
            <w:r>
              <w:rPr>
                <w:rFonts w:hint="eastAsia" w:asciiTheme="minorEastAsia" w:hAnsiTheme="minorEastAsia" w:eastAsiaTheme="minorEastAsia"/>
                <w:bCs/>
                <w:szCs w:val="21"/>
              </w:rPr>
              <w:t>且提供的材料各项信息不得有任何遮挡</w:t>
            </w:r>
            <w:r>
              <w:rPr>
                <w:rFonts w:hint="eastAsia" w:ascii="宋体" w:hAnsi="宋体"/>
                <w:szCs w:val="21"/>
              </w:rPr>
              <w:t>；</w:t>
            </w:r>
          </w:p>
          <w:p>
            <w:pPr>
              <w:adjustRightInd w:val="0"/>
              <w:snapToGrid w:val="0"/>
              <w:spacing w:line="360" w:lineRule="exact"/>
              <w:rPr>
                <w:rFonts w:ascii="宋体" w:hAnsi="宋体"/>
                <w:szCs w:val="21"/>
              </w:rPr>
            </w:pPr>
            <w:r>
              <w:rPr>
                <w:rFonts w:hint="eastAsia" w:ascii="宋体" w:hAnsi="宋体"/>
                <w:szCs w:val="21"/>
              </w:rPr>
              <w:t>2. 通过合同关键信息无法判断是否得分的，也可以提供能证明得分的其它证明资料，如项目报告或合同甲方出具的证明文件；</w:t>
            </w:r>
          </w:p>
          <w:p>
            <w:pPr>
              <w:adjustRightInd w:val="0"/>
              <w:snapToGrid w:val="0"/>
              <w:spacing w:line="360" w:lineRule="exact"/>
              <w:rPr>
                <w:rFonts w:ascii="宋体" w:hAnsi="宋体"/>
                <w:b/>
                <w:bCs/>
                <w:kern w:val="0"/>
                <w:szCs w:val="21"/>
              </w:rPr>
            </w:pPr>
            <w:r>
              <w:rPr>
                <w:rFonts w:hint="eastAsia" w:ascii="宋体" w:hAnsi="宋体"/>
                <w:szCs w:val="21"/>
              </w:rPr>
              <w:t>3. 提供以上证明文件复印件或扫描件，如涉及网站截图或照片等证明材料,需提供清晰图片,均要求加盖投标人公章,原件备查。未按要求提供有效证明材料或提供不清晰导致评委无法识别的不计得分。</w:t>
            </w:r>
          </w:p>
        </w:tc>
        <w:tc>
          <w:tcPr>
            <w:tcW w:w="1187" w:type="dxa"/>
            <w:vAlign w:val="center"/>
          </w:tcPr>
          <w:p>
            <w:pPr>
              <w:spacing w:line="360" w:lineRule="exact"/>
              <w:jc w:val="center"/>
              <w:rPr>
                <w:rFonts w:ascii="宋体" w:hAnsi="宋体" w:cs="仿宋"/>
                <w:szCs w:val="21"/>
                <w:lang w:val="zh-CN"/>
              </w:rPr>
            </w:pPr>
            <w:r>
              <w:rPr>
                <w:rFonts w:hint="eastAsia" w:ascii="宋体" w:hAnsi="宋体" w:cs="仿宋"/>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684" w:hRule="atLeast"/>
          <w:jc w:val="center"/>
        </w:trPr>
        <w:tc>
          <w:tcPr>
            <w:tcW w:w="754" w:type="dxa"/>
            <w:vAlign w:val="center"/>
          </w:tcPr>
          <w:p>
            <w:pPr>
              <w:autoSpaceDE w:val="0"/>
              <w:autoSpaceDN w:val="0"/>
              <w:adjustRightInd w:val="0"/>
              <w:spacing w:line="360" w:lineRule="exact"/>
              <w:jc w:val="center"/>
              <w:rPr>
                <w:rFonts w:ascii="宋体" w:hAnsi="宋体" w:cs="仿宋"/>
                <w:szCs w:val="21"/>
                <w:lang w:val="zh-CN"/>
              </w:rPr>
            </w:pPr>
            <w:r>
              <w:rPr>
                <w:rFonts w:hint="eastAsia" w:ascii="宋体" w:hAnsi="宋体" w:cs="仿宋"/>
                <w:szCs w:val="21"/>
              </w:rPr>
              <w:t>3</w:t>
            </w:r>
          </w:p>
        </w:tc>
        <w:tc>
          <w:tcPr>
            <w:tcW w:w="1143" w:type="dxa"/>
            <w:vAlign w:val="center"/>
          </w:tcPr>
          <w:p>
            <w:pPr>
              <w:spacing w:line="360" w:lineRule="exact"/>
              <w:jc w:val="center"/>
              <w:rPr>
                <w:rFonts w:ascii="宋体" w:hAnsi="宋体" w:cs="仿宋"/>
                <w:szCs w:val="21"/>
              </w:rPr>
            </w:pPr>
            <w:r>
              <w:rPr>
                <w:rFonts w:hint="eastAsia" w:ascii="宋体" w:hAnsi="宋体" w:cs="仿宋"/>
                <w:szCs w:val="21"/>
              </w:rPr>
              <w:t>诚信评审</w:t>
            </w:r>
          </w:p>
        </w:tc>
        <w:tc>
          <w:tcPr>
            <w:tcW w:w="709" w:type="dxa"/>
            <w:vAlign w:val="center"/>
          </w:tcPr>
          <w:p>
            <w:pPr>
              <w:spacing w:line="360" w:lineRule="exact"/>
              <w:jc w:val="center"/>
              <w:rPr>
                <w:rFonts w:ascii="宋体" w:hAnsi="宋体" w:cs="仿宋"/>
                <w:szCs w:val="21"/>
              </w:rPr>
            </w:pPr>
            <w:r>
              <w:rPr>
                <w:rFonts w:hint="eastAsia" w:ascii="宋体" w:hAnsi="宋体" w:cs="仿宋"/>
                <w:szCs w:val="21"/>
              </w:rPr>
              <w:t>5</w:t>
            </w:r>
          </w:p>
        </w:tc>
        <w:tc>
          <w:tcPr>
            <w:tcW w:w="5953" w:type="dxa"/>
            <w:vAlign w:val="center"/>
          </w:tcPr>
          <w:p>
            <w:pPr>
              <w:pStyle w:val="94"/>
              <w:spacing w:line="360" w:lineRule="exact"/>
              <w:ind w:firstLine="0" w:firstLineChars="0"/>
              <w:rPr>
                <w:rFonts w:ascii="宋体" w:hAnsi="宋体"/>
                <w:szCs w:val="21"/>
              </w:rPr>
            </w:pPr>
            <w:r>
              <w:rPr>
                <w:rFonts w:hint="eastAsia" w:ascii="宋体" w:hAnsi="宋体"/>
                <w:szCs w:val="21"/>
              </w:rPr>
              <w:t>（一）评分内容：</w:t>
            </w:r>
          </w:p>
          <w:p>
            <w:pPr>
              <w:adjustRightInd w:val="0"/>
              <w:snapToGrid w:val="0"/>
              <w:spacing w:line="360" w:lineRule="exact"/>
              <w:rPr>
                <w:rFonts w:ascii="宋体" w:hAnsi="宋体" w:cs="宋体"/>
                <w:szCs w:val="21"/>
              </w:rPr>
            </w:pPr>
            <w:r>
              <w:rPr>
                <w:rFonts w:hint="eastAsia" w:ascii="宋体" w:hAnsi="宋体" w:cs="宋体"/>
                <w:szCs w:val="21"/>
              </w:rPr>
              <w:t>投标人参与政府采购活动在诚信管理中受过主管部门通报处理且仍在实施期限内的本项不得分，</w:t>
            </w:r>
            <w:r>
              <w:rPr>
                <w:rFonts w:hint="eastAsia" w:asciiTheme="minorEastAsia" w:hAnsiTheme="minorEastAsia" w:eastAsiaTheme="minorEastAsia"/>
                <w:kern w:val="0"/>
                <w:szCs w:val="21"/>
              </w:rPr>
              <w:t>否则得5分</w:t>
            </w:r>
            <w:r>
              <w:rPr>
                <w:rFonts w:hint="eastAsia" w:ascii="宋体" w:hAnsi="宋体" w:cs="宋体"/>
                <w:szCs w:val="21"/>
              </w:rPr>
              <w:t>。</w:t>
            </w:r>
          </w:p>
          <w:p>
            <w:pPr>
              <w:autoSpaceDE w:val="0"/>
              <w:autoSpaceDN w:val="0"/>
              <w:adjustRightInd w:val="0"/>
              <w:spacing w:line="360" w:lineRule="exact"/>
              <w:jc w:val="left"/>
              <w:rPr>
                <w:rFonts w:ascii="宋体" w:hAnsi="宋体"/>
                <w:kern w:val="0"/>
                <w:szCs w:val="21"/>
              </w:rPr>
            </w:pPr>
            <w:r>
              <w:rPr>
                <w:rFonts w:hint="eastAsia" w:ascii="宋体" w:hAnsi="宋体"/>
                <w:kern w:val="0"/>
                <w:szCs w:val="21"/>
              </w:rPr>
              <w:t>（二）评分依据：</w:t>
            </w:r>
          </w:p>
          <w:p>
            <w:pPr>
              <w:pStyle w:val="18"/>
              <w:rPr>
                <w:rFonts w:ascii="宋体" w:hAnsi="宋体" w:cs="仿宋"/>
                <w:szCs w:val="21"/>
              </w:rPr>
            </w:pPr>
            <w:r>
              <w:rPr>
                <w:rFonts w:hint="eastAsia" w:ascii="宋体" w:hAnsi="宋体" w:cs="宋体"/>
                <w:bCs/>
                <w:kern w:val="0"/>
                <w:szCs w:val="21"/>
              </w:rPr>
              <w:t>按招标文件格式如实提供</w:t>
            </w:r>
            <w:r>
              <w:rPr>
                <w:rFonts w:hint="eastAsia" w:ascii="宋体" w:hAnsi="宋体" w:cs="宋体"/>
                <w:szCs w:val="21"/>
              </w:rPr>
              <w:t>《诚信承诺函》</w:t>
            </w:r>
            <w:r>
              <w:rPr>
                <w:rFonts w:hint="eastAsia" w:ascii="宋体" w:hAnsi="宋体" w:cs="宋体"/>
                <w:bCs/>
                <w:kern w:val="0"/>
                <w:szCs w:val="21"/>
              </w:rPr>
              <w:t>原件加盖投标人公章，且承诺函格式及内容不得修改，否则不得分</w:t>
            </w:r>
            <w:r>
              <w:rPr>
                <w:rFonts w:hint="eastAsia" w:ascii="宋体" w:hAnsi="宋体" w:cs="宋体"/>
                <w:szCs w:val="21"/>
              </w:rPr>
              <w:t>。</w:t>
            </w:r>
            <w:r>
              <w:rPr>
                <w:rFonts w:hint="eastAsia" w:ascii="宋体" w:hAnsi="宋体" w:cs="宋体"/>
                <w:bCs/>
                <w:kern w:val="0"/>
                <w:szCs w:val="21"/>
              </w:rPr>
              <w:t>如若投标人承诺与实际情况不相符，将按虚假应标报相关主管部门处理</w:t>
            </w:r>
            <w:r>
              <w:rPr>
                <w:rFonts w:hint="eastAsia" w:ascii="宋体" w:hAnsi="宋体" w:cs="宋体"/>
                <w:szCs w:val="21"/>
              </w:rPr>
              <w:t>。</w:t>
            </w:r>
          </w:p>
        </w:tc>
        <w:tc>
          <w:tcPr>
            <w:tcW w:w="1187" w:type="dxa"/>
            <w:vAlign w:val="center"/>
          </w:tcPr>
          <w:p>
            <w:pPr>
              <w:spacing w:line="360" w:lineRule="exact"/>
              <w:jc w:val="center"/>
              <w:rPr>
                <w:rFonts w:ascii="宋体" w:hAnsi="宋体" w:cs="仿宋"/>
                <w:szCs w:val="21"/>
                <w:lang w:val="zh-CN"/>
              </w:rPr>
            </w:pPr>
            <w:r>
              <w:rPr>
                <w:rFonts w:hint="eastAsia" w:ascii="宋体" w:hAnsi="宋体" w:cs="仿宋"/>
                <w:szCs w:val="21"/>
                <w:lang w:val="zh-CN"/>
              </w:rPr>
              <w:t>专家打分</w:t>
            </w:r>
          </w:p>
        </w:tc>
      </w:tr>
    </w:tbl>
    <w:p>
      <w:pPr>
        <w:pStyle w:val="2"/>
        <w:spacing w:before="0" w:after="0"/>
        <w:jc w:val="left"/>
        <w:rPr>
          <w:rFonts w:asciiTheme="minorEastAsia" w:hAnsiTheme="minorEastAsia"/>
          <w:bCs w:val="0"/>
          <w:sz w:val="21"/>
          <w:szCs w:val="21"/>
        </w:rPr>
      </w:pPr>
      <w:bookmarkStart w:id="10" w:name="_Toc44691162"/>
      <w:bookmarkStart w:id="11" w:name="_Toc44690703"/>
      <w:bookmarkStart w:id="12" w:name="_Toc11546"/>
      <w:bookmarkStart w:id="13" w:name="_Toc44691394"/>
      <w:bookmarkStart w:id="14" w:name="_Toc44690430"/>
      <w:r>
        <w:rPr>
          <w:rFonts w:hint="eastAsia" w:asciiTheme="minorEastAsia" w:hAnsiTheme="minorEastAsia"/>
          <w:bCs w:val="0"/>
          <w:sz w:val="21"/>
          <w:szCs w:val="21"/>
        </w:rPr>
        <w:t>备注：</w:t>
      </w:r>
      <w:bookmarkEnd w:id="10"/>
      <w:bookmarkEnd w:id="11"/>
      <w:bookmarkEnd w:id="12"/>
      <w:bookmarkEnd w:id="13"/>
      <w:bookmarkEnd w:id="14"/>
    </w:p>
    <w:p>
      <w:pPr>
        <w:pStyle w:val="4"/>
        <w:spacing w:before="0" w:after="0"/>
      </w:pPr>
      <w:bookmarkStart w:id="15" w:name="_Toc31993"/>
      <w:r>
        <w:rPr>
          <w:rFonts w:hint="eastAsia"/>
        </w:rPr>
        <w:t>1、资质证书有效期</w:t>
      </w:r>
      <w:bookmarkEnd w:id="15"/>
    </w:p>
    <w:p>
      <w:pPr>
        <w:spacing w:line="360" w:lineRule="auto"/>
        <w:ind w:firstLine="424" w:firstLineChars="202"/>
        <w:rPr>
          <w:rFonts w:asciiTheme="minorEastAsia" w:hAnsiTheme="minorEastAsia" w:eastAsiaTheme="minorEastAsia"/>
        </w:rPr>
      </w:pPr>
      <w:r>
        <w:rPr>
          <w:rFonts w:hint="eastAsia" w:asciiTheme="minorEastAsia" w:hAnsiTheme="minorEastAsia" w:eastAsiaTheme="minorEastAsia"/>
        </w:rPr>
        <w:t>本项目涉及提供的有关资质证书，若原有资质证书处于年审期间，须提供证书颁发部门提供的回执，并且回执须证明该证书依然有效（若在法规范围不需提供的，供应商应做书面说明并提供证明文件，否则该证书无效），则该投标人提供年审证明的可按原资质投标；若投标人正在申报上一级别资质，在未获批准之前，仍按原级别资质投标。</w:t>
      </w:r>
    </w:p>
    <w:p>
      <w:pPr>
        <w:adjustRightInd w:val="0"/>
        <w:spacing w:line="360" w:lineRule="exact"/>
        <w:rPr>
          <w:rFonts w:asciiTheme="minorEastAsia" w:hAnsiTheme="minorEastAsia" w:eastAsiaTheme="minorEastAsia"/>
          <w:b/>
        </w:rPr>
      </w:pPr>
    </w:p>
    <w:p>
      <w:pPr>
        <w:pStyle w:val="4"/>
        <w:spacing w:before="0" w:after="0"/>
        <w:rPr>
          <w:rFonts w:asciiTheme="minorEastAsia" w:hAnsiTheme="minorEastAsia" w:eastAsiaTheme="minorEastAsia"/>
        </w:rPr>
      </w:pPr>
      <w:bookmarkStart w:id="16" w:name="_Toc32466"/>
      <w:r>
        <w:rPr>
          <w:rFonts w:hint="eastAsia" w:asciiTheme="minorEastAsia" w:hAnsiTheme="minorEastAsia" w:eastAsiaTheme="minorEastAsia"/>
        </w:rPr>
        <w:t>2、政府采购扶持政策</w:t>
      </w:r>
      <w:bookmarkEnd w:id="16"/>
    </w:p>
    <w:p>
      <w:pPr>
        <w:spacing w:line="360" w:lineRule="auto"/>
        <w:ind w:firstLine="424" w:firstLineChars="202"/>
        <w:rPr>
          <w:rFonts w:asciiTheme="minorEastAsia" w:hAnsiTheme="minorEastAsia" w:eastAsiaTheme="minorEastAsia"/>
        </w:rPr>
      </w:pPr>
      <w:r>
        <w:rPr>
          <w:rFonts w:hint="eastAsia" w:asciiTheme="minorEastAsia" w:hAnsiTheme="minorEastAsia" w:eastAsiaTheme="minorEastAsia"/>
        </w:rPr>
        <w:t>（1）根据</w:t>
      </w:r>
      <w:r>
        <w:rPr>
          <w:rFonts w:hint="eastAsia" w:ascii="宋体" w:hAnsi="宋体"/>
          <w:snapToGrid w:val="0"/>
          <w:szCs w:val="21"/>
        </w:rPr>
        <w:t>《财政部 工业和信息化部关于印发《政府采购促进中小企业发展管理办法》的通知》(财库〔2020〕46号)</w:t>
      </w:r>
      <w:r>
        <w:rPr>
          <w:rFonts w:hint="eastAsia" w:asciiTheme="minorEastAsia" w:hAnsiTheme="minorEastAsia" w:eastAsiaTheme="minorEastAsia"/>
        </w:rPr>
        <w:t>、《财政部 司法部关于政府采购支持监狱企业发展有关问题的通知》（财库〔2014〕68号）和《三部门联合发布关于促进残疾人就业政府采购政策的通知》（财库〔2017〕141号）的规定，对满足价格扣除条件且在投标文件中提交了符合政府采购扶持政策的证明材料的投标人，</w:t>
      </w:r>
      <w:r>
        <w:rPr>
          <w:rFonts w:hint="eastAsia" w:asciiTheme="minorEastAsia" w:hAnsiTheme="minorEastAsia" w:eastAsiaTheme="minorEastAsia"/>
          <w:b/>
        </w:rPr>
        <w:t>其投标报价扣除</w:t>
      </w:r>
      <w:r>
        <w:rPr>
          <w:rFonts w:hint="eastAsia" w:asciiTheme="minorEastAsia" w:hAnsiTheme="minorEastAsia" w:eastAsiaTheme="minorEastAsia"/>
          <w:b/>
          <w:u w:val="single"/>
        </w:rPr>
        <w:t xml:space="preserve"> </w:t>
      </w:r>
      <w:r>
        <w:rPr>
          <w:rFonts w:hint="eastAsia" w:asciiTheme="minorEastAsia" w:hAnsiTheme="minorEastAsia" w:eastAsiaTheme="minorEastAsia"/>
          <w:b/>
          <w:u w:val="single"/>
          <w:lang w:val="en-US" w:eastAsia="zh-CN"/>
        </w:rPr>
        <w:t>1</w:t>
      </w:r>
      <w:r>
        <w:rPr>
          <w:rFonts w:hint="eastAsia" w:asciiTheme="minorEastAsia" w:hAnsiTheme="minorEastAsia" w:eastAsiaTheme="minorEastAsia"/>
          <w:b/>
          <w:u w:val="single"/>
        </w:rPr>
        <w:t xml:space="preserve">0 </w:t>
      </w:r>
      <w:r>
        <w:rPr>
          <w:rFonts w:hint="eastAsia" w:asciiTheme="minorEastAsia" w:hAnsiTheme="minorEastAsia" w:eastAsiaTheme="minorEastAsia"/>
          <w:b/>
        </w:rPr>
        <w:t>%（请在10%-20%范围内选择）后参与评审</w:t>
      </w:r>
      <w:r>
        <w:rPr>
          <w:rFonts w:hint="eastAsia" w:asciiTheme="minorEastAsia" w:hAnsiTheme="minorEastAsia" w:eastAsiaTheme="minorEastAsia"/>
        </w:rPr>
        <w:t>。对于同时属于小微企业、监狱企业或残疾人福利性单位的，不重复进行投标报价扣除。</w:t>
      </w:r>
    </w:p>
    <w:p>
      <w:pPr>
        <w:spacing w:line="360" w:lineRule="auto"/>
        <w:ind w:firstLine="426" w:firstLineChars="202"/>
        <w:rPr>
          <w:rFonts w:asciiTheme="minorEastAsia" w:hAnsiTheme="minorEastAsia" w:eastAsiaTheme="minorEastAsia"/>
        </w:rPr>
      </w:pPr>
      <w:r>
        <w:rPr>
          <w:rFonts w:hint="eastAsia" w:asciiTheme="minorEastAsia" w:hAnsiTheme="minorEastAsia" w:eastAsiaTheme="minorEastAsia"/>
          <w:b/>
          <w:highlight w:val="yellow"/>
        </w:rPr>
        <w:t>本项目所属行业为</w:t>
      </w:r>
      <w:r>
        <w:rPr>
          <w:rFonts w:hint="eastAsia" w:asciiTheme="minorEastAsia" w:hAnsiTheme="minorEastAsia" w:eastAsiaTheme="minorEastAsia"/>
          <w:b/>
          <w:highlight w:val="yellow"/>
          <w:u w:val="single"/>
        </w:rPr>
        <w:t xml:space="preserve">  其他未列明行业  </w:t>
      </w:r>
      <w:r>
        <w:rPr>
          <w:rFonts w:hint="eastAsia" w:asciiTheme="minorEastAsia" w:hAnsiTheme="minorEastAsia" w:eastAsiaTheme="minorEastAsia"/>
          <w:b/>
          <w:highlight w:val="yellow"/>
        </w:rPr>
        <w:t>。</w:t>
      </w:r>
      <w:r>
        <w:rPr>
          <w:rFonts w:hint="eastAsia" w:asciiTheme="minorEastAsia" w:hAnsiTheme="minorEastAsia" w:eastAsiaTheme="minorEastAsia"/>
          <w:highlight w:val="yellow"/>
        </w:rPr>
        <w:t>投标人应根据《工业和信息化部、国家统计局、国家发展和改革委员会、财政部关于印发中小企业划型标准规定的通知》(工信部联企业〔2011〕300号)规定的中小企业划型标准填写《中小企业声明函》。</w:t>
      </w:r>
    </w:p>
    <w:p>
      <w:pPr>
        <w:spacing w:line="360" w:lineRule="auto"/>
        <w:ind w:firstLine="424" w:firstLineChars="202"/>
        <w:rPr>
          <w:rFonts w:asciiTheme="minorEastAsia" w:hAnsiTheme="minorEastAsia" w:eastAsiaTheme="minorEastAsia"/>
        </w:rPr>
      </w:pPr>
      <w:r>
        <w:rPr>
          <w:rFonts w:hint="eastAsia" w:asciiTheme="minorEastAsia" w:hAnsiTheme="minorEastAsia" w:eastAsiaTheme="minorEastAsia"/>
        </w:rPr>
        <w:t>（2）联合协议中约定，小型、微型企业的协议合同金额占到联合体协议合同总金额30%以上的，可给予</w:t>
      </w:r>
      <w:r>
        <w:rPr>
          <w:rFonts w:hint="eastAsia" w:asciiTheme="minorEastAsia" w:hAnsiTheme="minorEastAsia" w:eastAsiaTheme="minorEastAsia"/>
          <w:b/>
        </w:rPr>
        <w:t>联合体</w:t>
      </w:r>
      <w:r>
        <w:rPr>
          <w:rFonts w:hint="eastAsia" w:asciiTheme="minorEastAsia" w:hAnsiTheme="minorEastAsia" w:eastAsiaTheme="minorEastAsia"/>
          <w:b/>
          <w:u w:val="single"/>
        </w:rPr>
        <w:t xml:space="preserve"> / </w:t>
      </w:r>
      <w:r>
        <w:rPr>
          <w:rFonts w:hint="eastAsia" w:asciiTheme="minorEastAsia" w:hAnsiTheme="minorEastAsia" w:eastAsiaTheme="minorEastAsia"/>
          <w:b/>
        </w:rPr>
        <w:t>%</w:t>
      </w:r>
      <w:r>
        <w:rPr>
          <w:rFonts w:asciiTheme="minorEastAsia" w:hAnsiTheme="minorEastAsia" w:eastAsiaTheme="minorEastAsia"/>
          <w:b/>
        </w:rPr>
        <w:t xml:space="preserve"> </w:t>
      </w:r>
      <w:r>
        <w:rPr>
          <w:rFonts w:hint="eastAsia" w:asciiTheme="minorEastAsia" w:hAnsiTheme="minorEastAsia" w:eastAsiaTheme="minorEastAsia"/>
          <w:b/>
        </w:rPr>
        <w:t>（请在4</w:t>
      </w:r>
      <w:r>
        <w:rPr>
          <w:rFonts w:asciiTheme="minorEastAsia" w:hAnsiTheme="minorEastAsia" w:eastAsiaTheme="minorEastAsia"/>
          <w:b/>
        </w:rPr>
        <w:t>%-</w:t>
      </w:r>
      <w:r>
        <w:rPr>
          <w:rFonts w:hint="eastAsia" w:asciiTheme="minorEastAsia" w:hAnsiTheme="minorEastAsia" w:eastAsiaTheme="minorEastAsia"/>
          <w:b/>
        </w:rPr>
        <w:t>6</w:t>
      </w:r>
      <w:r>
        <w:rPr>
          <w:rFonts w:asciiTheme="minorEastAsia" w:hAnsiTheme="minorEastAsia" w:eastAsiaTheme="minorEastAsia"/>
          <w:b/>
        </w:rPr>
        <w:t>%</w:t>
      </w:r>
      <w:r>
        <w:rPr>
          <w:rFonts w:hint="eastAsia" w:asciiTheme="minorEastAsia" w:hAnsiTheme="minorEastAsia" w:eastAsiaTheme="minorEastAsia"/>
          <w:b/>
        </w:rPr>
        <w:t>范围内选择）</w:t>
      </w:r>
      <w:r>
        <w:rPr>
          <w:rFonts w:hint="eastAsia" w:asciiTheme="minorEastAsia" w:hAnsiTheme="minorEastAsia" w:eastAsiaTheme="minorEastAsia"/>
        </w:rPr>
        <w:t>的价格扣除。</w:t>
      </w:r>
    </w:p>
    <w:p>
      <w:pPr>
        <w:spacing w:line="360" w:lineRule="auto"/>
        <w:ind w:firstLine="424" w:firstLineChars="202"/>
        <w:rPr>
          <w:rFonts w:asciiTheme="minorEastAsia" w:hAnsiTheme="minorEastAsia" w:eastAsiaTheme="minorEastAsia"/>
        </w:rPr>
      </w:pPr>
      <w:r>
        <w:rPr>
          <w:rFonts w:hint="eastAsia" w:asciiTheme="minorEastAsia" w:hAnsiTheme="minorEastAsia" w:eastAsiaTheme="minorEastAsia"/>
        </w:rPr>
        <w:t>联合体各方均为小型、微型企业、监狱企业和</w:t>
      </w:r>
      <w:r>
        <w:rPr>
          <w:rFonts w:hint="eastAsia" w:ascii="宋体" w:hAnsi="宋体"/>
        </w:rPr>
        <w:t>残疾人福利性单位</w:t>
      </w:r>
      <w:r>
        <w:rPr>
          <w:rFonts w:hint="eastAsia" w:asciiTheme="minorEastAsia" w:hAnsiTheme="minorEastAsia" w:eastAsiaTheme="minorEastAsia"/>
        </w:rPr>
        <w:t>的，联合体视同为小型、微型企业、监狱企业和</w:t>
      </w:r>
      <w:r>
        <w:rPr>
          <w:rFonts w:hint="eastAsia" w:ascii="宋体" w:hAnsi="宋体"/>
        </w:rPr>
        <w:t>残疾人福利性单位</w:t>
      </w:r>
      <w:r>
        <w:rPr>
          <w:rFonts w:hint="eastAsia" w:asciiTheme="minorEastAsia" w:hAnsiTheme="minorEastAsia" w:eastAsiaTheme="minorEastAsia"/>
        </w:rPr>
        <w:t>，均享受</w:t>
      </w:r>
      <w:r>
        <w:rPr>
          <w:rFonts w:hint="eastAsia" w:asciiTheme="minorEastAsia" w:hAnsiTheme="minorEastAsia" w:eastAsiaTheme="minorEastAsia"/>
          <w:b/>
          <w:bCs/>
        </w:rPr>
        <w:t>本章政府采购扶持政策第一款</w:t>
      </w:r>
      <w:r>
        <w:rPr>
          <w:rFonts w:hint="eastAsia" w:asciiTheme="minorEastAsia" w:hAnsiTheme="minorEastAsia" w:eastAsiaTheme="minorEastAsia"/>
        </w:rPr>
        <w:t>的优惠政策。</w:t>
      </w:r>
    </w:p>
    <w:p>
      <w:pPr>
        <w:spacing w:line="360" w:lineRule="auto"/>
        <w:ind w:firstLine="424" w:firstLineChars="202"/>
        <w:rPr>
          <w:rFonts w:ascii="宋体" w:hAnsi="宋体"/>
          <w:snapToGrid w:val="0"/>
          <w:szCs w:val="21"/>
        </w:rPr>
      </w:pPr>
      <w:r>
        <w:rPr>
          <w:rFonts w:hint="eastAsia" w:ascii="宋体" w:hAnsi="宋体"/>
          <w:snapToGrid w:val="0"/>
          <w:szCs w:val="21"/>
        </w:rPr>
        <w:t>（3）优惠主体资格的认定资料为《中小企业声明函》、《残疾人福利性单位声明函》以及《监狱企业声明函》等承诺性质的资料（格式详见招标文件第三章）；监狱企业或者代理提供监狱企业货物的供应商如须享受优惠政策，除上述资料外，还须提供省级以上监狱管理局、戒毒管理局出具的监狱企业证明文件。</w:t>
      </w:r>
    </w:p>
    <w:p>
      <w:pPr>
        <w:spacing w:line="360" w:lineRule="auto"/>
        <w:ind w:firstLine="424" w:firstLineChars="202"/>
      </w:pPr>
      <w:r>
        <w:rPr>
          <w:rFonts w:hint="eastAsia" w:ascii="宋体" w:hAnsi="宋体"/>
          <w:snapToGrid w:val="0"/>
          <w:szCs w:val="21"/>
        </w:rPr>
        <w:t>（4）为缓解中小企业融资难题，深圳市推出政府采购订单融资改革举措。订单融资具体流程及试点金融机构订单融资服务承诺可参阅深圳市政府采购监管网（www.zfcg.sz.gov.cn）信息公开栏目。</w:t>
      </w:r>
    </w:p>
    <w:p/>
    <w:p>
      <w:pPr>
        <w:widowControl/>
        <w:jc w:val="left"/>
      </w:pPr>
      <w:r>
        <w:br w:type="page"/>
      </w:r>
    </w:p>
    <w:p/>
    <w:p>
      <w:pPr>
        <w:pStyle w:val="3"/>
        <w:spacing w:before="0"/>
      </w:pPr>
      <w:bookmarkStart w:id="17" w:name="_Toc16597"/>
      <w:r>
        <w:rPr>
          <w:rFonts w:hint="eastAsia"/>
        </w:rPr>
        <w:t>第五章  投标人须知前附表</w:t>
      </w:r>
      <w:bookmarkEnd w:id="17"/>
    </w:p>
    <w:p>
      <w:pPr>
        <w:autoSpaceDE w:val="0"/>
        <w:autoSpaceDN w:val="0"/>
        <w:adjustRightInd w:val="0"/>
        <w:spacing w:line="360" w:lineRule="auto"/>
        <w:ind w:firstLine="480" w:firstLineChars="200"/>
        <w:jc w:val="left"/>
      </w:pPr>
      <w:r>
        <w:rPr>
          <w:rFonts w:hint="eastAsia" w:ascii="仿宋_GB2312" w:eastAsia="仿宋_GB2312"/>
          <w:sz w:val="24"/>
        </w:rPr>
        <w:t>投标人须知前附表（以下简称“前附表”）是对招标文件第六章“投标人须知”的具体补充和说明，投标人须知和前附表有不一致之处，应以前附表为准。前附表的条款号与投标人须知条款号是一一对应的关系。</w:t>
      </w:r>
    </w:p>
    <w:tbl>
      <w:tblPr>
        <w:tblStyle w:val="50"/>
        <w:tblW w:w="10229"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038"/>
        <w:gridCol w:w="1843"/>
        <w:gridCol w:w="652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项号</w:t>
            </w:r>
          </w:p>
        </w:tc>
        <w:tc>
          <w:tcPr>
            <w:tcW w:w="1038" w:type="dxa"/>
            <w:vAlign w:val="center"/>
          </w:tcPr>
          <w:p>
            <w:pPr>
              <w:pStyle w:val="26"/>
              <w:spacing w:line="360" w:lineRule="auto"/>
              <w:jc w:val="center"/>
              <w:rPr>
                <w:rFonts w:hAnsi="宋体"/>
              </w:rPr>
            </w:pPr>
            <w:r>
              <w:rPr>
                <w:rFonts w:hint="eastAsia" w:hAnsi="宋体"/>
              </w:rPr>
              <w:t>条款号</w:t>
            </w:r>
          </w:p>
        </w:tc>
        <w:tc>
          <w:tcPr>
            <w:tcW w:w="1843" w:type="dxa"/>
            <w:vAlign w:val="center"/>
          </w:tcPr>
          <w:p>
            <w:pPr>
              <w:pStyle w:val="26"/>
              <w:spacing w:line="360" w:lineRule="auto"/>
              <w:jc w:val="center"/>
              <w:rPr>
                <w:rFonts w:hAnsi="宋体"/>
              </w:rPr>
            </w:pPr>
            <w:r>
              <w:rPr>
                <w:rFonts w:hint="eastAsia" w:hAnsi="宋体"/>
              </w:rPr>
              <w:t>内容</w:t>
            </w:r>
          </w:p>
        </w:tc>
        <w:tc>
          <w:tcPr>
            <w:tcW w:w="6520" w:type="dxa"/>
          </w:tcPr>
          <w:p>
            <w:pPr>
              <w:pStyle w:val="26"/>
              <w:spacing w:line="360" w:lineRule="auto"/>
              <w:jc w:val="center"/>
              <w:rPr>
                <w:rFonts w:hAnsi="宋体"/>
              </w:rPr>
            </w:pPr>
            <w:r>
              <w:rPr>
                <w:rFonts w:hint="eastAsia" w:hAnsi="宋体"/>
              </w:rPr>
              <w:t>内容规定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Ansi="宋体"/>
              </w:rPr>
              <w:t>1</w:t>
            </w:r>
          </w:p>
        </w:tc>
        <w:tc>
          <w:tcPr>
            <w:tcW w:w="1038" w:type="dxa"/>
            <w:vAlign w:val="center"/>
          </w:tcPr>
          <w:p>
            <w:pPr>
              <w:pStyle w:val="26"/>
              <w:spacing w:line="360" w:lineRule="auto"/>
              <w:jc w:val="center"/>
              <w:rPr>
                <w:rFonts w:hAnsi="宋体"/>
              </w:rPr>
            </w:pPr>
            <w:r>
              <w:rPr>
                <w:rFonts w:hAnsi="宋体"/>
              </w:rPr>
              <w:t>1.1</w:t>
            </w:r>
          </w:p>
        </w:tc>
        <w:tc>
          <w:tcPr>
            <w:tcW w:w="1843" w:type="dxa"/>
            <w:vAlign w:val="center"/>
          </w:tcPr>
          <w:p>
            <w:pPr>
              <w:pStyle w:val="26"/>
              <w:spacing w:line="360" w:lineRule="exact"/>
              <w:jc w:val="center"/>
              <w:rPr>
                <w:rFonts w:hAnsi="宋体"/>
              </w:rPr>
            </w:pPr>
            <w:r>
              <w:rPr>
                <w:rFonts w:hint="eastAsia" w:hAnsi="宋体"/>
              </w:rPr>
              <w:t>项目名称</w:t>
            </w:r>
          </w:p>
        </w:tc>
        <w:tc>
          <w:tcPr>
            <w:tcW w:w="6520" w:type="dxa"/>
            <w:vAlign w:val="center"/>
          </w:tcPr>
          <w:p>
            <w:pPr>
              <w:pStyle w:val="26"/>
              <w:spacing w:line="360" w:lineRule="exact"/>
            </w:pPr>
            <w:r>
              <w:rPr>
                <w:rFonts w:hint="eastAsia"/>
              </w:rPr>
              <w:t>推广开展知识产权领域以信用为基础的分级分类监管工作</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2</w:t>
            </w:r>
          </w:p>
        </w:tc>
        <w:tc>
          <w:tcPr>
            <w:tcW w:w="1038" w:type="dxa"/>
            <w:vAlign w:val="center"/>
          </w:tcPr>
          <w:p>
            <w:pPr>
              <w:pStyle w:val="26"/>
              <w:spacing w:line="360" w:lineRule="auto"/>
              <w:jc w:val="center"/>
              <w:rPr>
                <w:rFonts w:hAnsi="宋体"/>
              </w:rPr>
            </w:pPr>
            <w:r>
              <w:rPr>
                <w:rFonts w:hAnsi="宋体"/>
              </w:rPr>
              <w:t>2.1</w:t>
            </w:r>
          </w:p>
        </w:tc>
        <w:tc>
          <w:tcPr>
            <w:tcW w:w="1843" w:type="dxa"/>
            <w:vAlign w:val="center"/>
          </w:tcPr>
          <w:p>
            <w:pPr>
              <w:pStyle w:val="26"/>
              <w:spacing w:line="360" w:lineRule="exact"/>
              <w:jc w:val="center"/>
              <w:rPr>
                <w:rFonts w:hAnsi="宋体"/>
              </w:rPr>
            </w:pPr>
            <w:r>
              <w:rPr>
                <w:rFonts w:hint="eastAsia" w:hAnsi="宋体"/>
              </w:rPr>
              <w:t>采购人</w:t>
            </w:r>
          </w:p>
        </w:tc>
        <w:tc>
          <w:tcPr>
            <w:tcW w:w="6520" w:type="dxa"/>
            <w:vAlign w:val="center"/>
          </w:tcPr>
          <w:p>
            <w:pPr>
              <w:pStyle w:val="26"/>
              <w:spacing w:line="360" w:lineRule="exact"/>
              <w:rPr>
                <w:rFonts w:hAnsi="宋体"/>
                <w:szCs w:val="24"/>
              </w:rPr>
            </w:pPr>
            <w:r>
              <w:rPr>
                <w:rFonts w:hint="eastAsia" w:hAnsi="宋体"/>
                <w:snapToGrid w:val="0"/>
                <w:szCs w:val="21"/>
              </w:rPr>
              <w:t>深圳市市场监督管理局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3</w:t>
            </w:r>
          </w:p>
        </w:tc>
        <w:tc>
          <w:tcPr>
            <w:tcW w:w="1038" w:type="dxa"/>
            <w:vAlign w:val="center"/>
          </w:tcPr>
          <w:p>
            <w:pPr>
              <w:pStyle w:val="26"/>
              <w:spacing w:line="360" w:lineRule="auto"/>
              <w:jc w:val="center"/>
              <w:rPr>
                <w:rFonts w:hAnsi="宋体"/>
              </w:rPr>
            </w:pPr>
            <w:r>
              <w:rPr>
                <w:rFonts w:hAnsi="宋体"/>
              </w:rPr>
              <w:t>2.2</w:t>
            </w:r>
          </w:p>
        </w:tc>
        <w:tc>
          <w:tcPr>
            <w:tcW w:w="1843" w:type="dxa"/>
            <w:vAlign w:val="center"/>
          </w:tcPr>
          <w:p>
            <w:pPr>
              <w:pStyle w:val="26"/>
              <w:spacing w:line="360" w:lineRule="exact"/>
              <w:jc w:val="center"/>
              <w:rPr>
                <w:rFonts w:hAnsi="宋体"/>
              </w:rPr>
            </w:pPr>
            <w:r>
              <w:rPr>
                <w:rFonts w:hint="eastAsia" w:hAnsi="宋体"/>
              </w:rPr>
              <w:t>采购代理机构</w:t>
            </w:r>
          </w:p>
        </w:tc>
        <w:tc>
          <w:tcPr>
            <w:tcW w:w="6520" w:type="dxa"/>
            <w:vAlign w:val="center"/>
          </w:tcPr>
          <w:p>
            <w:pPr>
              <w:pStyle w:val="26"/>
              <w:spacing w:line="360" w:lineRule="exact"/>
              <w:rPr>
                <w:rFonts w:hAnsi="宋体"/>
              </w:rPr>
            </w:pPr>
            <w:r>
              <w:rPr>
                <w:rFonts w:hAnsi="宋体"/>
              </w:rPr>
              <w:t>深圳市中正招标有限公司</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828" w:type="dxa"/>
            <w:vAlign w:val="center"/>
          </w:tcPr>
          <w:p>
            <w:pPr>
              <w:pStyle w:val="26"/>
              <w:spacing w:line="360" w:lineRule="auto"/>
              <w:jc w:val="center"/>
              <w:rPr>
                <w:rFonts w:hAnsi="宋体"/>
              </w:rPr>
            </w:pPr>
            <w:r>
              <w:rPr>
                <w:rFonts w:hint="eastAsia" w:hAnsi="宋体"/>
              </w:rPr>
              <w:t>4</w:t>
            </w:r>
          </w:p>
        </w:tc>
        <w:tc>
          <w:tcPr>
            <w:tcW w:w="1038" w:type="dxa"/>
            <w:vAlign w:val="center"/>
          </w:tcPr>
          <w:p>
            <w:pPr>
              <w:pStyle w:val="26"/>
              <w:spacing w:line="360" w:lineRule="auto"/>
              <w:jc w:val="center"/>
              <w:rPr>
                <w:rFonts w:hAnsi="宋体"/>
              </w:rPr>
            </w:pPr>
            <w:r>
              <w:rPr>
                <w:rFonts w:hint="eastAsia" w:hAnsi="宋体"/>
              </w:rPr>
              <w:t>3.1</w:t>
            </w:r>
          </w:p>
        </w:tc>
        <w:tc>
          <w:tcPr>
            <w:tcW w:w="1843" w:type="dxa"/>
            <w:vAlign w:val="center"/>
          </w:tcPr>
          <w:p>
            <w:pPr>
              <w:pStyle w:val="26"/>
              <w:spacing w:line="360" w:lineRule="exact"/>
              <w:jc w:val="center"/>
              <w:rPr>
                <w:rFonts w:hAnsi="宋体"/>
              </w:rPr>
            </w:pPr>
            <w:r>
              <w:rPr>
                <w:rFonts w:hint="eastAsia" w:hAnsi="宋体"/>
              </w:rPr>
              <w:t>资金来源</w:t>
            </w:r>
          </w:p>
        </w:tc>
        <w:tc>
          <w:tcPr>
            <w:tcW w:w="6520" w:type="dxa"/>
            <w:vAlign w:val="center"/>
          </w:tcPr>
          <w:p>
            <w:pPr>
              <w:pStyle w:val="26"/>
              <w:spacing w:line="360" w:lineRule="exact"/>
              <w:rPr>
                <w:rFonts w:hAnsi="宋体"/>
              </w:rPr>
            </w:pPr>
            <w:r>
              <w:rPr>
                <w:rFonts w:hint="eastAsia" w:hAnsi="宋体" w:eastAsia="MS Mincho" w:cs="MS Mincho"/>
                <w:sz w:val="24"/>
                <w:szCs w:val="24"/>
              </w:rPr>
              <w:t>☑</w:t>
            </w:r>
            <w:r>
              <w:rPr>
                <w:rFonts w:hint="eastAsia" w:hAnsi="宋体"/>
              </w:rPr>
              <w:t>财政资金/□自筹资金/□其它资金</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828" w:type="dxa"/>
            <w:vAlign w:val="center"/>
          </w:tcPr>
          <w:p>
            <w:pPr>
              <w:pStyle w:val="26"/>
              <w:spacing w:line="360" w:lineRule="auto"/>
              <w:jc w:val="center"/>
              <w:rPr>
                <w:rFonts w:hAnsi="宋体"/>
              </w:rPr>
            </w:pPr>
            <w:r>
              <w:rPr>
                <w:rFonts w:hint="eastAsia" w:hAnsi="宋体"/>
              </w:rPr>
              <w:t>5</w:t>
            </w:r>
          </w:p>
        </w:tc>
        <w:tc>
          <w:tcPr>
            <w:tcW w:w="1038" w:type="dxa"/>
            <w:vAlign w:val="center"/>
          </w:tcPr>
          <w:p>
            <w:pPr>
              <w:pStyle w:val="26"/>
              <w:spacing w:line="360" w:lineRule="auto"/>
              <w:jc w:val="center"/>
              <w:rPr>
                <w:rFonts w:hAnsi="宋体"/>
              </w:rPr>
            </w:pPr>
            <w:r>
              <w:rPr>
                <w:rFonts w:hint="eastAsia" w:hAnsi="宋体"/>
              </w:rPr>
              <w:t>4.7</w:t>
            </w:r>
          </w:p>
        </w:tc>
        <w:tc>
          <w:tcPr>
            <w:tcW w:w="1843" w:type="dxa"/>
            <w:vAlign w:val="center"/>
          </w:tcPr>
          <w:p>
            <w:pPr>
              <w:pStyle w:val="26"/>
              <w:spacing w:line="360" w:lineRule="auto"/>
              <w:jc w:val="center"/>
              <w:rPr>
                <w:rFonts w:hAnsi="宋体"/>
              </w:rPr>
            </w:pPr>
            <w:r>
              <w:rPr>
                <w:rFonts w:hint="eastAsia" w:hAnsi="宋体"/>
              </w:rPr>
              <w:t>投标人资格要求</w:t>
            </w:r>
          </w:p>
        </w:tc>
        <w:tc>
          <w:tcPr>
            <w:tcW w:w="6520" w:type="dxa"/>
            <w:vAlign w:val="center"/>
          </w:tcPr>
          <w:p>
            <w:pPr>
              <w:pStyle w:val="26"/>
              <w:spacing w:line="300" w:lineRule="auto"/>
              <w:rPr>
                <w:rFonts w:hAnsi="宋体"/>
                <w:szCs w:val="21"/>
              </w:rPr>
            </w:pPr>
            <w:r>
              <w:rPr>
                <w:rFonts w:hint="eastAsia" w:hAnsi="宋体"/>
                <w:szCs w:val="21"/>
              </w:rPr>
              <w:t>详见《第一章 投标邀请》“申请人的资格要求”</w:t>
            </w:r>
            <w:r>
              <w:rPr>
                <w:rFonts w:hAnsi="宋体"/>
                <w:szCs w:val="21"/>
              </w:rPr>
              <w:t xml:space="preserve"> </w:t>
            </w:r>
          </w:p>
          <w:p>
            <w:pPr>
              <w:pStyle w:val="26"/>
              <w:spacing w:line="360" w:lineRule="auto"/>
              <w:rPr>
                <w:rFonts w:hAnsi="宋体"/>
                <w:b/>
                <w:bCs/>
                <w:szCs w:val="21"/>
              </w:rPr>
            </w:pPr>
            <w:r>
              <w:rPr>
                <w:rFonts w:hint="eastAsia" w:hAnsi="宋体"/>
                <w:b/>
                <w:bCs/>
                <w:szCs w:val="21"/>
              </w:rPr>
              <w:t>（投标人资格证明文件详见第七章 投标文件格式）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28" w:type="dxa"/>
            <w:vAlign w:val="center"/>
          </w:tcPr>
          <w:p>
            <w:pPr>
              <w:pStyle w:val="26"/>
              <w:spacing w:line="360" w:lineRule="auto"/>
              <w:jc w:val="center"/>
              <w:rPr>
                <w:rFonts w:hAnsi="宋体"/>
              </w:rPr>
            </w:pPr>
            <w:r>
              <w:rPr>
                <w:rFonts w:hint="eastAsia" w:hAnsi="宋体"/>
              </w:rPr>
              <w:t>6</w:t>
            </w:r>
          </w:p>
        </w:tc>
        <w:tc>
          <w:tcPr>
            <w:tcW w:w="1038" w:type="dxa"/>
            <w:vAlign w:val="center"/>
          </w:tcPr>
          <w:p>
            <w:pPr>
              <w:pStyle w:val="26"/>
              <w:spacing w:line="360" w:lineRule="auto"/>
              <w:jc w:val="center"/>
              <w:rPr>
                <w:rFonts w:hAnsi="宋体"/>
              </w:rPr>
            </w:pPr>
            <w:r>
              <w:rPr>
                <w:rFonts w:hint="eastAsia" w:hAnsi="宋体"/>
              </w:rPr>
              <w:t>4.8</w:t>
            </w:r>
          </w:p>
        </w:tc>
        <w:tc>
          <w:tcPr>
            <w:tcW w:w="1843" w:type="dxa"/>
            <w:vAlign w:val="center"/>
          </w:tcPr>
          <w:p>
            <w:pPr>
              <w:pStyle w:val="26"/>
              <w:spacing w:line="360" w:lineRule="auto"/>
              <w:jc w:val="center"/>
              <w:rPr>
                <w:rFonts w:hAnsi="宋体"/>
              </w:rPr>
            </w:pPr>
            <w:r>
              <w:rPr>
                <w:rFonts w:hint="eastAsia" w:hAnsi="宋体"/>
              </w:rPr>
              <w:t>联合体投标</w:t>
            </w:r>
          </w:p>
        </w:tc>
        <w:tc>
          <w:tcPr>
            <w:tcW w:w="6520" w:type="dxa"/>
          </w:tcPr>
          <w:p>
            <w:pPr>
              <w:pStyle w:val="26"/>
              <w:spacing w:line="360" w:lineRule="auto"/>
              <w:rPr>
                <w:rFonts w:hAnsi="宋体"/>
              </w:rPr>
            </w:pPr>
            <w:r>
              <w:rPr>
                <w:rFonts w:hint="eastAsia" w:hAnsi="宋体"/>
              </w:rPr>
              <w:t>不接受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28" w:type="dxa"/>
            <w:vAlign w:val="center"/>
          </w:tcPr>
          <w:p>
            <w:pPr>
              <w:pStyle w:val="26"/>
              <w:spacing w:line="360" w:lineRule="auto"/>
              <w:jc w:val="center"/>
              <w:rPr>
                <w:rFonts w:hAnsi="宋体"/>
              </w:rPr>
            </w:pPr>
            <w:r>
              <w:rPr>
                <w:rFonts w:hint="eastAsia" w:hAnsi="宋体"/>
              </w:rPr>
              <w:t>7</w:t>
            </w:r>
          </w:p>
        </w:tc>
        <w:tc>
          <w:tcPr>
            <w:tcW w:w="1038" w:type="dxa"/>
            <w:vAlign w:val="center"/>
          </w:tcPr>
          <w:p>
            <w:pPr>
              <w:pStyle w:val="26"/>
              <w:spacing w:line="360" w:lineRule="auto"/>
              <w:jc w:val="center"/>
              <w:rPr>
                <w:rFonts w:hAnsi="宋体"/>
              </w:rPr>
            </w:pPr>
            <w:r>
              <w:rPr>
                <w:rFonts w:hint="eastAsia" w:hAnsi="宋体"/>
              </w:rPr>
              <w:t>6.1</w:t>
            </w:r>
          </w:p>
        </w:tc>
        <w:tc>
          <w:tcPr>
            <w:tcW w:w="1843" w:type="dxa"/>
            <w:vAlign w:val="center"/>
          </w:tcPr>
          <w:p>
            <w:pPr>
              <w:pStyle w:val="26"/>
              <w:spacing w:line="360" w:lineRule="auto"/>
              <w:jc w:val="center"/>
              <w:rPr>
                <w:rFonts w:hAnsi="宋体"/>
              </w:rPr>
            </w:pPr>
            <w:r>
              <w:rPr>
                <w:rFonts w:hint="eastAsia" w:hAnsi="宋体"/>
              </w:rPr>
              <w:t>踏勘现场</w:t>
            </w:r>
          </w:p>
        </w:tc>
        <w:tc>
          <w:tcPr>
            <w:tcW w:w="6520" w:type="dxa"/>
          </w:tcPr>
          <w:p>
            <w:pPr>
              <w:pStyle w:val="26"/>
              <w:spacing w:line="360" w:lineRule="auto"/>
              <w:rPr>
                <w:rFonts w:hAnsi="宋体"/>
              </w:rPr>
            </w:pPr>
            <w:r>
              <w:rPr>
                <w:rFonts w:hint="eastAsia" w:hAnsi="宋体"/>
              </w:rPr>
              <w:t>不统一组织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28" w:type="dxa"/>
            <w:vAlign w:val="center"/>
          </w:tcPr>
          <w:p>
            <w:pPr>
              <w:pStyle w:val="26"/>
              <w:spacing w:line="360" w:lineRule="auto"/>
              <w:jc w:val="center"/>
              <w:rPr>
                <w:rFonts w:hAnsi="宋体"/>
              </w:rPr>
            </w:pPr>
            <w:r>
              <w:rPr>
                <w:rFonts w:hint="eastAsia" w:hAnsi="宋体"/>
              </w:rPr>
              <w:t>8</w:t>
            </w:r>
          </w:p>
        </w:tc>
        <w:tc>
          <w:tcPr>
            <w:tcW w:w="1038" w:type="dxa"/>
            <w:vAlign w:val="center"/>
          </w:tcPr>
          <w:p>
            <w:pPr>
              <w:pStyle w:val="26"/>
              <w:spacing w:line="360" w:lineRule="auto"/>
              <w:jc w:val="center"/>
              <w:rPr>
                <w:rFonts w:hAnsi="宋体"/>
              </w:rPr>
            </w:pPr>
            <w:r>
              <w:rPr>
                <w:rFonts w:hAnsi="宋体"/>
              </w:rPr>
              <w:t>1</w:t>
            </w:r>
            <w:r>
              <w:rPr>
                <w:rFonts w:hint="eastAsia" w:hAnsi="宋体"/>
              </w:rPr>
              <w:t>4</w:t>
            </w:r>
            <w:r>
              <w:rPr>
                <w:rFonts w:hAnsi="宋体"/>
              </w:rPr>
              <w:t>.1</w:t>
            </w:r>
          </w:p>
        </w:tc>
        <w:tc>
          <w:tcPr>
            <w:tcW w:w="1843" w:type="dxa"/>
            <w:vAlign w:val="center"/>
          </w:tcPr>
          <w:p>
            <w:pPr>
              <w:pStyle w:val="26"/>
              <w:spacing w:line="360" w:lineRule="auto"/>
              <w:jc w:val="center"/>
              <w:rPr>
                <w:rFonts w:hAnsi="宋体"/>
              </w:rPr>
            </w:pPr>
            <w:r>
              <w:rPr>
                <w:rFonts w:hint="eastAsia" w:hAnsi="宋体"/>
              </w:rPr>
              <w:t>投标有效期</w:t>
            </w:r>
          </w:p>
        </w:tc>
        <w:tc>
          <w:tcPr>
            <w:tcW w:w="6520" w:type="dxa"/>
          </w:tcPr>
          <w:p>
            <w:pPr>
              <w:pStyle w:val="26"/>
              <w:spacing w:line="360" w:lineRule="auto"/>
              <w:rPr>
                <w:rFonts w:hAnsi="宋体"/>
              </w:rPr>
            </w:pPr>
            <w:r>
              <w:rPr>
                <w:rFonts w:hint="eastAsia" w:hAnsi="宋体"/>
              </w:rPr>
              <w:t>90</w:t>
            </w:r>
            <w:r>
              <w:rPr>
                <w:rFonts w:hAnsi="宋体"/>
              </w:rPr>
              <w:t>日历天（从投标截止之日算起）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28" w:type="dxa"/>
            <w:vAlign w:val="center"/>
          </w:tcPr>
          <w:p>
            <w:pPr>
              <w:pStyle w:val="26"/>
              <w:spacing w:line="360" w:lineRule="auto"/>
              <w:jc w:val="center"/>
              <w:rPr>
                <w:rFonts w:hAnsi="宋体"/>
              </w:rPr>
            </w:pPr>
            <w:r>
              <w:rPr>
                <w:rFonts w:hint="eastAsia" w:hAnsi="宋体"/>
              </w:rPr>
              <w:t>9</w:t>
            </w:r>
          </w:p>
        </w:tc>
        <w:tc>
          <w:tcPr>
            <w:tcW w:w="1038" w:type="dxa"/>
            <w:vAlign w:val="center"/>
          </w:tcPr>
          <w:p>
            <w:pPr>
              <w:pStyle w:val="26"/>
              <w:spacing w:line="360" w:lineRule="auto"/>
              <w:jc w:val="center"/>
              <w:rPr>
                <w:rFonts w:hAnsi="宋体"/>
              </w:rPr>
            </w:pPr>
            <w:r>
              <w:rPr>
                <w:rFonts w:hAnsi="宋体"/>
              </w:rPr>
              <w:t>1</w:t>
            </w:r>
            <w:r>
              <w:rPr>
                <w:rFonts w:hint="eastAsia" w:hAnsi="宋体"/>
              </w:rPr>
              <w:t>5</w:t>
            </w:r>
            <w:r>
              <w:rPr>
                <w:rFonts w:hAnsi="宋体"/>
              </w:rPr>
              <w:t>.</w:t>
            </w:r>
            <w:r>
              <w:rPr>
                <w:rFonts w:hint="eastAsia" w:hAnsi="宋体"/>
              </w:rPr>
              <w:t>2</w:t>
            </w:r>
          </w:p>
        </w:tc>
        <w:tc>
          <w:tcPr>
            <w:tcW w:w="1843" w:type="dxa"/>
            <w:vAlign w:val="center"/>
          </w:tcPr>
          <w:p>
            <w:pPr>
              <w:pStyle w:val="26"/>
              <w:spacing w:line="360" w:lineRule="auto"/>
              <w:jc w:val="center"/>
              <w:rPr>
                <w:rFonts w:hAnsi="宋体"/>
              </w:rPr>
            </w:pPr>
            <w:r>
              <w:rPr>
                <w:rFonts w:hint="eastAsia" w:hAnsi="宋体"/>
              </w:rPr>
              <w:t>投标保证金</w:t>
            </w:r>
          </w:p>
        </w:tc>
        <w:tc>
          <w:tcPr>
            <w:tcW w:w="6520" w:type="dxa"/>
            <w:vAlign w:val="center"/>
          </w:tcPr>
          <w:p>
            <w:pPr>
              <w:tabs>
                <w:tab w:val="left" w:pos="915"/>
              </w:tabs>
              <w:spacing w:line="360" w:lineRule="exact"/>
              <w:rPr>
                <w:rFonts w:hAnsi="宋体"/>
              </w:rPr>
            </w:pPr>
            <w:r>
              <w:rPr>
                <w:rFonts w:hint="eastAsia" w:hAnsi="宋体"/>
              </w:rPr>
              <w:t>不要求向采购代理机构提交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828" w:type="dxa"/>
            <w:vAlign w:val="center"/>
          </w:tcPr>
          <w:p>
            <w:pPr>
              <w:pStyle w:val="26"/>
              <w:spacing w:line="360" w:lineRule="auto"/>
              <w:jc w:val="center"/>
              <w:rPr>
                <w:rFonts w:hAnsi="宋体"/>
              </w:rPr>
            </w:pPr>
            <w:r>
              <w:rPr>
                <w:rFonts w:hint="eastAsia" w:hAnsi="宋体"/>
              </w:rPr>
              <w:t>10</w:t>
            </w:r>
          </w:p>
        </w:tc>
        <w:tc>
          <w:tcPr>
            <w:tcW w:w="1038" w:type="dxa"/>
            <w:vAlign w:val="center"/>
          </w:tcPr>
          <w:p>
            <w:pPr>
              <w:pStyle w:val="26"/>
              <w:spacing w:line="360" w:lineRule="auto"/>
              <w:jc w:val="center"/>
              <w:rPr>
                <w:rFonts w:hAnsi="宋体"/>
              </w:rPr>
            </w:pPr>
            <w:r>
              <w:rPr>
                <w:rFonts w:hint="eastAsia" w:hAnsi="宋体"/>
              </w:rPr>
              <w:t>16.1</w:t>
            </w:r>
          </w:p>
        </w:tc>
        <w:tc>
          <w:tcPr>
            <w:tcW w:w="1843" w:type="dxa"/>
            <w:vAlign w:val="center"/>
          </w:tcPr>
          <w:p>
            <w:pPr>
              <w:pStyle w:val="26"/>
              <w:spacing w:line="360" w:lineRule="auto"/>
              <w:jc w:val="center"/>
              <w:rPr>
                <w:rFonts w:hAnsi="宋体"/>
              </w:rPr>
            </w:pPr>
            <w:r>
              <w:rPr>
                <w:rFonts w:hint="eastAsia" w:hAnsi="宋体"/>
              </w:rPr>
              <w:t>投标预备会</w:t>
            </w:r>
          </w:p>
          <w:p>
            <w:pPr>
              <w:pStyle w:val="26"/>
              <w:spacing w:line="360" w:lineRule="auto"/>
              <w:jc w:val="center"/>
              <w:rPr>
                <w:rFonts w:hAnsi="宋体"/>
              </w:rPr>
            </w:pPr>
            <w:r>
              <w:rPr>
                <w:rFonts w:hint="eastAsia" w:hAnsi="宋体"/>
              </w:rPr>
              <w:t>（答疑会）</w:t>
            </w:r>
          </w:p>
        </w:tc>
        <w:tc>
          <w:tcPr>
            <w:tcW w:w="6520" w:type="dxa"/>
            <w:vAlign w:val="center"/>
          </w:tcPr>
          <w:p>
            <w:pPr>
              <w:pStyle w:val="26"/>
              <w:spacing w:line="360" w:lineRule="auto"/>
              <w:rPr>
                <w:rFonts w:hAnsi="宋体"/>
              </w:rPr>
            </w:pPr>
            <w:r>
              <w:rPr>
                <w:rFonts w:hint="eastAsia" w:hAnsi="宋体"/>
              </w:rPr>
              <w:t>不召开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11</w:t>
            </w:r>
          </w:p>
        </w:tc>
        <w:tc>
          <w:tcPr>
            <w:tcW w:w="1038" w:type="dxa"/>
            <w:vAlign w:val="center"/>
          </w:tcPr>
          <w:p>
            <w:pPr>
              <w:pStyle w:val="26"/>
              <w:spacing w:line="360" w:lineRule="auto"/>
              <w:jc w:val="center"/>
              <w:rPr>
                <w:rFonts w:hAnsi="宋体"/>
              </w:rPr>
            </w:pPr>
            <w:r>
              <w:rPr>
                <w:rFonts w:hAnsi="宋体"/>
              </w:rPr>
              <w:t>1</w:t>
            </w:r>
            <w:r>
              <w:rPr>
                <w:rFonts w:hint="eastAsia" w:hAnsi="宋体"/>
              </w:rPr>
              <w:t>7</w:t>
            </w:r>
            <w:r>
              <w:rPr>
                <w:rFonts w:hAnsi="宋体"/>
              </w:rPr>
              <w:t>.1</w:t>
            </w:r>
          </w:p>
        </w:tc>
        <w:tc>
          <w:tcPr>
            <w:tcW w:w="1843" w:type="dxa"/>
            <w:vAlign w:val="center"/>
          </w:tcPr>
          <w:p>
            <w:pPr>
              <w:pStyle w:val="26"/>
              <w:spacing w:line="360" w:lineRule="auto"/>
              <w:jc w:val="center"/>
              <w:rPr>
                <w:rFonts w:hAnsi="宋体"/>
              </w:rPr>
            </w:pPr>
            <w:r>
              <w:rPr>
                <w:rFonts w:hint="eastAsia" w:hAnsi="宋体"/>
              </w:rPr>
              <w:t>投标文件份数</w:t>
            </w:r>
          </w:p>
        </w:tc>
        <w:tc>
          <w:tcPr>
            <w:tcW w:w="6520" w:type="dxa"/>
          </w:tcPr>
          <w:p>
            <w:pPr>
              <w:pStyle w:val="26"/>
              <w:spacing w:line="360" w:lineRule="auto"/>
              <w:rPr>
                <w:rFonts w:hAnsi="宋体"/>
              </w:rPr>
            </w:pPr>
            <w:r>
              <w:rPr>
                <w:rFonts w:asciiTheme="minorEastAsia" w:hAnsiTheme="minorEastAsia" w:eastAsiaTheme="minorEastAsia"/>
              </w:rPr>
              <w:t xml:space="preserve">正本1份，副本 </w:t>
            </w:r>
            <w:r>
              <w:rPr>
                <w:rFonts w:hint="eastAsia" w:asciiTheme="minorEastAsia" w:hAnsiTheme="minorEastAsia" w:eastAsiaTheme="minorEastAsia"/>
              </w:rPr>
              <w:t>5</w:t>
            </w:r>
            <w:r>
              <w:rPr>
                <w:rFonts w:asciiTheme="minorEastAsia" w:hAnsiTheme="minorEastAsia" w:eastAsiaTheme="minorEastAsia"/>
              </w:rPr>
              <w:t xml:space="preserve"> 份，</w:t>
            </w:r>
            <w:r>
              <w:rPr>
                <w:rFonts w:hint="eastAsia" w:asciiTheme="minorEastAsia" w:hAnsiTheme="minorEastAsia" w:eastAsiaTheme="minorEastAsia"/>
              </w:rPr>
              <w:t>电子</w:t>
            </w:r>
            <w:r>
              <w:rPr>
                <w:rFonts w:asciiTheme="minorEastAsia" w:hAnsiTheme="minorEastAsia" w:eastAsiaTheme="minorEastAsia"/>
              </w:rPr>
              <w:t>备份光盘（或U盘）1份</w:t>
            </w:r>
            <w:r>
              <w:rPr>
                <w:rFonts w:hint="eastAsia" w:asciiTheme="minorEastAsia" w:hAnsiTheme="minorEastAsia" w:eastAsiaTheme="minorEastAsia"/>
              </w:rPr>
              <w:t>（内容为投标文件正本盖章扫描件）。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12</w:t>
            </w:r>
          </w:p>
        </w:tc>
        <w:tc>
          <w:tcPr>
            <w:tcW w:w="1038" w:type="dxa"/>
            <w:vAlign w:val="center"/>
          </w:tcPr>
          <w:p>
            <w:pPr>
              <w:pStyle w:val="26"/>
              <w:spacing w:line="360" w:lineRule="auto"/>
              <w:jc w:val="center"/>
              <w:rPr>
                <w:rFonts w:hAnsi="宋体"/>
              </w:rPr>
            </w:pPr>
            <w:r>
              <w:rPr>
                <w:rFonts w:hAnsi="宋体"/>
              </w:rPr>
              <w:t>1</w:t>
            </w:r>
            <w:r>
              <w:rPr>
                <w:rFonts w:hint="eastAsia" w:hAnsi="宋体"/>
              </w:rPr>
              <w:t>8</w:t>
            </w:r>
            <w:r>
              <w:rPr>
                <w:rFonts w:hAnsi="宋体"/>
              </w:rPr>
              <w:t>.</w:t>
            </w:r>
            <w:r>
              <w:rPr>
                <w:rFonts w:hint="eastAsia" w:hAnsi="宋体"/>
              </w:rPr>
              <w:t>8</w:t>
            </w:r>
          </w:p>
        </w:tc>
        <w:tc>
          <w:tcPr>
            <w:tcW w:w="1843" w:type="dxa"/>
            <w:vAlign w:val="center"/>
          </w:tcPr>
          <w:p>
            <w:pPr>
              <w:pStyle w:val="26"/>
              <w:spacing w:line="360" w:lineRule="auto"/>
              <w:jc w:val="center"/>
              <w:rPr>
                <w:rFonts w:hAnsi="宋体"/>
              </w:rPr>
            </w:pPr>
            <w:r>
              <w:rPr>
                <w:rFonts w:hint="eastAsia" w:hAnsi="宋体"/>
              </w:rPr>
              <w:t>开标</w:t>
            </w:r>
          </w:p>
        </w:tc>
        <w:tc>
          <w:tcPr>
            <w:tcW w:w="6520" w:type="dxa"/>
          </w:tcPr>
          <w:p>
            <w:pPr>
              <w:pStyle w:val="26"/>
              <w:spacing w:line="360" w:lineRule="auto"/>
              <w:rPr>
                <w:rFonts w:hAnsi="宋体"/>
                <w:b/>
              </w:rPr>
            </w:pPr>
            <w:r>
              <w:rPr>
                <w:rFonts w:hAnsi="宋体"/>
                <w:b/>
              </w:rPr>
              <w:t>时间：</w:t>
            </w:r>
            <w:r>
              <w:rPr>
                <w:rFonts w:hint="eastAsia" w:hAnsi="宋体"/>
                <w:b/>
                <w:snapToGrid w:val="0"/>
                <w:szCs w:val="18"/>
              </w:rPr>
              <w:t>2023年</w:t>
            </w:r>
            <w:r>
              <w:rPr>
                <w:rFonts w:hint="eastAsia" w:hAnsi="宋体"/>
                <w:b/>
                <w:snapToGrid w:val="0"/>
                <w:szCs w:val="18"/>
                <w:lang w:val="en-US" w:eastAsia="zh-CN"/>
              </w:rPr>
              <w:t>3</w:t>
            </w:r>
            <w:r>
              <w:rPr>
                <w:rFonts w:hint="eastAsia" w:hAnsi="宋体"/>
                <w:b/>
                <w:snapToGrid w:val="0"/>
                <w:szCs w:val="18"/>
              </w:rPr>
              <w:t>月</w:t>
            </w:r>
            <w:r>
              <w:rPr>
                <w:rFonts w:hint="eastAsia" w:hAnsi="宋体"/>
                <w:b/>
                <w:snapToGrid w:val="0"/>
                <w:szCs w:val="18"/>
                <w:lang w:val="en-US" w:eastAsia="zh-CN"/>
              </w:rPr>
              <w:t>20</w:t>
            </w:r>
            <w:r>
              <w:rPr>
                <w:rFonts w:hint="eastAsia" w:hAnsi="宋体"/>
                <w:b/>
                <w:snapToGrid w:val="0"/>
                <w:szCs w:val="18"/>
              </w:rPr>
              <w:t>日</w:t>
            </w:r>
            <w:r>
              <w:rPr>
                <w:rFonts w:hint="eastAsia" w:hAnsi="宋体"/>
                <w:b/>
                <w:snapToGrid w:val="0"/>
                <w:szCs w:val="18"/>
                <w:lang w:val="en-US" w:eastAsia="zh-CN"/>
              </w:rPr>
              <w:t>9</w:t>
            </w:r>
            <w:r>
              <w:rPr>
                <w:rFonts w:hint="eastAsia" w:hAnsi="宋体"/>
                <w:b/>
                <w:snapToGrid w:val="0"/>
                <w:szCs w:val="18"/>
              </w:rPr>
              <w:t>点30分</w:t>
            </w:r>
            <w:r>
              <w:rPr>
                <w:rFonts w:hAnsi="宋体"/>
                <w:b/>
              </w:rPr>
              <w:t>（北京时间）</w:t>
            </w:r>
          </w:p>
          <w:p>
            <w:pPr>
              <w:pStyle w:val="26"/>
              <w:spacing w:line="360" w:lineRule="auto"/>
              <w:rPr>
                <w:rFonts w:hAnsi="宋体"/>
              </w:rPr>
            </w:pPr>
            <w:r>
              <w:rPr>
                <w:rFonts w:hAnsi="宋体"/>
              </w:rPr>
              <w:t>地点：</w:t>
            </w:r>
            <w:r>
              <w:rPr>
                <w:rFonts w:hint="eastAsia" w:hAnsi="宋体"/>
                <w:snapToGrid w:val="0"/>
              </w:rPr>
              <w:t>深圳市福田区民田路171号新华保险大厦903中正招标会议室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13</w:t>
            </w:r>
          </w:p>
        </w:tc>
        <w:tc>
          <w:tcPr>
            <w:tcW w:w="1038" w:type="dxa"/>
            <w:vAlign w:val="center"/>
          </w:tcPr>
          <w:p>
            <w:pPr>
              <w:pStyle w:val="26"/>
              <w:spacing w:line="360" w:lineRule="auto"/>
              <w:jc w:val="center"/>
              <w:rPr>
                <w:rFonts w:hAnsi="宋体"/>
              </w:rPr>
            </w:pPr>
            <w:r>
              <w:rPr>
                <w:rFonts w:hAnsi="宋体"/>
              </w:rPr>
              <w:t>1</w:t>
            </w:r>
            <w:r>
              <w:rPr>
                <w:rFonts w:hint="eastAsia" w:hAnsi="宋体"/>
              </w:rPr>
              <w:t>9</w:t>
            </w:r>
            <w:r>
              <w:rPr>
                <w:rFonts w:hAnsi="宋体"/>
              </w:rPr>
              <w:t>.</w:t>
            </w:r>
            <w:r>
              <w:rPr>
                <w:rFonts w:hint="eastAsia" w:hAnsi="宋体"/>
              </w:rPr>
              <w:t>2</w:t>
            </w:r>
          </w:p>
        </w:tc>
        <w:tc>
          <w:tcPr>
            <w:tcW w:w="1843" w:type="dxa"/>
            <w:vAlign w:val="center"/>
          </w:tcPr>
          <w:p>
            <w:pPr>
              <w:pStyle w:val="26"/>
              <w:spacing w:line="360" w:lineRule="auto"/>
              <w:jc w:val="center"/>
              <w:rPr>
                <w:rFonts w:hAnsi="宋体"/>
              </w:rPr>
            </w:pPr>
            <w:r>
              <w:rPr>
                <w:rFonts w:hint="eastAsia" w:hAnsi="宋体"/>
              </w:rPr>
              <w:t>投标截止时间</w:t>
            </w:r>
          </w:p>
        </w:tc>
        <w:tc>
          <w:tcPr>
            <w:tcW w:w="6520" w:type="dxa"/>
          </w:tcPr>
          <w:p>
            <w:pPr>
              <w:pStyle w:val="26"/>
              <w:spacing w:line="360" w:lineRule="auto"/>
              <w:rPr>
                <w:rFonts w:hAnsi="宋体"/>
                <w:b/>
              </w:rPr>
            </w:pPr>
            <w:r>
              <w:rPr>
                <w:rFonts w:hint="eastAsia" w:hAnsi="宋体"/>
                <w:b/>
                <w:snapToGrid w:val="0"/>
                <w:szCs w:val="18"/>
              </w:rPr>
              <w:t>2023年</w:t>
            </w:r>
            <w:r>
              <w:rPr>
                <w:rFonts w:hint="eastAsia" w:hAnsi="宋体"/>
                <w:b/>
                <w:snapToGrid w:val="0"/>
                <w:szCs w:val="18"/>
                <w:lang w:val="en-US" w:eastAsia="zh-CN"/>
              </w:rPr>
              <w:t>3</w:t>
            </w:r>
            <w:bookmarkStart w:id="100" w:name="_GoBack"/>
            <w:bookmarkEnd w:id="100"/>
            <w:r>
              <w:rPr>
                <w:rFonts w:hint="eastAsia" w:hAnsi="宋体"/>
                <w:b/>
                <w:snapToGrid w:val="0"/>
                <w:szCs w:val="18"/>
              </w:rPr>
              <w:t>月</w:t>
            </w:r>
            <w:r>
              <w:rPr>
                <w:rFonts w:hint="eastAsia" w:hAnsi="宋体"/>
                <w:b/>
                <w:snapToGrid w:val="0"/>
                <w:szCs w:val="18"/>
                <w:lang w:val="en-US" w:eastAsia="zh-CN"/>
              </w:rPr>
              <w:t>20</w:t>
            </w:r>
            <w:r>
              <w:rPr>
                <w:rFonts w:hint="eastAsia" w:hAnsi="宋体"/>
                <w:b/>
                <w:snapToGrid w:val="0"/>
                <w:szCs w:val="18"/>
              </w:rPr>
              <w:t>日</w:t>
            </w:r>
            <w:r>
              <w:rPr>
                <w:rFonts w:hint="eastAsia" w:hAnsi="宋体"/>
                <w:b/>
                <w:snapToGrid w:val="0"/>
                <w:szCs w:val="18"/>
                <w:lang w:val="en-US" w:eastAsia="zh-CN"/>
              </w:rPr>
              <w:t>9</w:t>
            </w:r>
            <w:r>
              <w:rPr>
                <w:rFonts w:hint="eastAsia" w:hAnsi="宋体"/>
                <w:b/>
                <w:snapToGrid w:val="0"/>
                <w:szCs w:val="18"/>
              </w:rPr>
              <w:t>点30分</w:t>
            </w:r>
            <w:r>
              <w:rPr>
                <w:rFonts w:hint="eastAsia" w:hAnsi="宋体"/>
                <w:b/>
              </w:rPr>
              <w:t>（北京时间）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14</w:t>
            </w:r>
          </w:p>
        </w:tc>
        <w:tc>
          <w:tcPr>
            <w:tcW w:w="1038" w:type="dxa"/>
            <w:vAlign w:val="center"/>
          </w:tcPr>
          <w:p>
            <w:pPr>
              <w:pStyle w:val="26"/>
              <w:spacing w:line="360" w:lineRule="auto"/>
              <w:jc w:val="center"/>
              <w:rPr>
                <w:rFonts w:hAnsi="宋体"/>
              </w:rPr>
            </w:pPr>
            <w:r>
              <w:rPr>
                <w:rFonts w:hint="eastAsia" w:hAnsi="宋体"/>
              </w:rPr>
              <w:t>26</w:t>
            </w:r>
            <w:r>
              <w:rPr>
                <w:rFonts w:hAnsi="宋体"/>
              </w:rPr>
              <w:t>.</w:t>
            </w:r>
            <w:r>
              <w:rPr>
                <w:rFonts w:hint="eastAsia" w:hAnsi="宋体"/>
              </w:rPr>
              <w:t>3</w:t>
            </w:r>
          </w:p>
        </w:tc>
        <w:tc>
          <w:tcPr>
            <w:tcW w:w="1843" w:type="dxa"/>
            <w:vAlign w:val="center"/>
          </w:tcPr>
          <w:p>
            <w:pPr>
              <w:pStyle w:val="26"/>
              <w:spacing w:line="360" w:lineRule="auto"/>
              <w:jc w:val="center"/>
              <w:rPr>
                <w:rFonts w:hAnsi="宋体"/>
              </w:rPr>
            </w:pPr>
            <w:r>
              <w:rPr>
                <w:rFonts w:hint="eastAsia" w:hAnsi="宋体"/>
              </w:rPr>
              <w:t>评标办法</w:t>
            </w:r>
          </w:p>
        </w:tc>
        <w:tc>
          <w:tcPr>
            <w:tcW w:w="6520" w:type="dxa"/>
          </w:tcPr>
          <w:p>
            <w:pPr>
              <w:pStyle w:val="26"/>
              <w:spacing w:line="360" w:lineRule="auto"/>
              <w:rPr>
                <w:rFonts w:hAnsi="宋体"/>
              </w:rPr>
            </w:pPr>
            <w:r>
              <w:rPr>
                <w:rFonts w:hint="eastAsia" w:hAnsi="宋体"/>
              </w:rPr>
              <w:t>综合评分法</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15</w:t>
            </w:r>
          </w:p>
        </w:tc>
        <w:tc>
          <w:tcPr>
            <w:tcW w:w="1038" w:type="dxa"/>
            <w:vAlign w:val="center"/>
          </w:tcPr>
          <w:p>
            <w:pPr>
              <w:pStyle w:val="26"/>
              <w:spacing w:line="360" w:lineRule="auto"/>
              <w:jc w:val="center"/>
              <w:rPr>
                <w:rFonts w:hAnsi="宋体"/>
              </w:rPr>
            </w:pPr>
            <w:r>
              <w:rPr>
                <w:rFonts w:hint="eastAsia" w:hAnsi="宋体"/>
              </w:rPr>
              <w:t>33</w:t>
            </w:r>
            <w:r>
              <w:rPr>
                <w:rFonts w:hAnsi="宋体"/>
              </w:rPr>
              <w:t>.1</w:t>
            </w:r>
          </w:p>
        </w:tc>
        <w:tc>
          <w:tcPr>
            <w:tcW w:w="1843" w:type="dxa"/>
            <w:vAlign w:val="center"/>
          </w:tcPr>
          <w:p>
            <w:pPr>
              <w:pStyle w:val="26"/>
              <w:spacing w:line="360" w:lineRule="auto"/>
              <w:jc w:val="center"/>
              <w:rPr>
                <w:snapToGrid w:val="0"/>
                <w:kern w:val="0"/>
              </w:rPr>
            </w:pPr>
            <w:r>
              <w:rPr>
                <w:rFonts w:hint="eastAsia"/>
                <w:snapToGrid w:val="0"/>
                <w:kern w:val="0"/>
              </w:rPr>
              <w:t>履约保证金</w:t>
            </w:r>
          </w:p>
        </w:tc>
        <w:tc>
          <w:tcPr>
            <w:tcW w:w="6520" w:type="dxa"/>
          </w:tcPr>
          <w:p>
            <w:pPr>
              <w:pStyle w:val="26"/>
              <w:spacing w:line="360" w:lineRule="auto"/>
              <w:rPr>
                <w:rFonts w:hAnsi="宋体"/>
              </w:rPr>
            </w:pPr>
            <w:r>
              <w:rPr>
                <w:rFonts w:hint="eastAsia"/>
                <w:snapToGrid w:val="0"/>
                <w:kern w:val="0"/>
              </w:rPr>
              <w:t>按签订的合同条款执行</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16</w:t>
            </w:r>
          </w:p>
        </w:tc>
        <w:tc>
          <w:tcPr>
            <w:tcW w:w="1038" w:type="dxa"/>
            <w:vAlign w:val="center"/>
          </w:tcPr>
          <w:p>
            <w:pPr>
              <w:pStyle w:val="26"/>
              <w:spacing w:line="360" w:lineRule="auto"/>
              <w:jc w:val="center"/>
              <w:rPr>
                <w:rFonts w:hAnsi="宋体"/>
              </w:rPr>
            </w:pPr>
            <w:r>
              <w:rPr>
                <w:rFonts w:hint="eastAsia" w:hAnsi="宋体"/>
              </w:rPr>
              <w:t>34</w:t>
            </w:r>
            <w:r>
              <w:rPr>
                <w:rFonts w:hAnsi="宋体"/>
              </w:rPr>
              <w:t>.</w:t>
            </w:r>
            <w:r>
              <w:rPr>
                <w:rFonts w:hint="eastAsia" w:hAnsi="宋体"/>
              </w:rPr>
              <w:t>1</w:t>
            </w:r>
          </w:p>
        </w:tc>
        <w:tc>
          <w:tcPr>
            <w:tcW w:w="1843" w:type="dxa"/>
            <w:vAlign w:val="center"/>
          </w:tcPr>
          <w:p>
            <w:pPr>
              <w:pStyle w:val="26"/>
              <w:spacing w:line="360" w:lineRule="auto"/>
              <w:jc w:val="center"/>
              <w:rPr>
                <w:rFonts w:hAnsi="宋体"/>
              </w:rPr>
            </w:pPr>
            <w:r>
              <w:rPr>
                <w:rFonts w:hint="eastAsia" w:hAnsi="宋体"/>
              </w:rPr>
              <w:t>中标服务费</w:t>
            </w:r>
          </w:p>
        </w:tc>
        <w:tc>
          <w:tcPr>
            <w:tcW w:w="6520" w:type="dxa"/>
          </w:tcPr>
          <w:p>
            <w:pPr>
              <w:pStyle w:val="26"/>
              <w:spacing w:line="360" w:lineRule="auto"/>
              <w:rPr>
                <w:rFonts w:hAnsi="宋体"/>
              </w:rPr>
            </w:pPr>
            <w:r>
              <w:rPr>
                <w:rFonts w:hint="eastAsia" w:asciiTheme="minorEastAsia" w:hAnsiTheme="minorEastAsia" w:eastAsiaTheme="minorEastAsia"/>
                <w:szCs w:val="21"/>
              </w:rPr>
              <w:t>按深财购[2018]27号文件的代理费用参考标准（</w:t>
            </w:r>
            <w:r>
              <w:rPr>
                <w:rFonts w:hint="eastAsia" w:asciiTheme="minorEastAsia" w:hAnsiTheme="minorEastAsia" w:eastAsiaTheme="minorEastAsia"/>
              </w:rPr>
              <w:t>详见《投标人须知》</w:t>
            </w:r>
            <w:r>
              <w:rPr>
                <w:rFonts w:hint="eastAsia" w:asciiTheme="minorEastAsia" w:hAnsiTheme="minorEastAsia" w:eastAsiaTheme="minorEastAsia"/>
                <w:szCs w:val="21"/>
              </w:rPr>
              <w:t>），向中标供应商收取</w:t>
            </w:r>
            <w:r>
              <w:rPr>
                <w:rFonts w:hint="eastAsia" w:asciiTheme="minorEastAsia" w:hAnsiTheme="minorEastAsia" w:eastAsiaTheme="minorEastAsia"/>
              </w:rPr>
              <w:t>，最低收取人民币7000元。</w:t>
            </w:r>
          </w:p>
        </w:tc>
      </w:tr>
    </w:tbl>
    <w:p>
      <w:pPr>
        <w:pStyle w:val="3"/>
        <w:spacing w:before="0" w:after="0"/>
        <w:rPr>
          <w:sz w:val="21"/>
          <w:szCs w:val="21"/>
        </w:rPr>
      </w:pPr>
    </w:p>
    <w:p>
      <w:pPr>
        <w:rPr>
          <w:rFonts w:eastAsiaTheme="minorEastAsia"/>
          <w:kern w:val="44"/>
        </w:rPr>
      </w:pPr>
      <w:r>
        <w:rPr>
          <w:szCs w:val="21"/>
        </w:rPr>
        <w:br w:type="page"/>
      </w:r>
    </w:p>
    <w:p>
      <w:pPr>
        <w:pStyle w:val="3"/>
        <w:spacing w:before="0" w:after="0"/>
        <w:rPr>
          <w:sz w:val="21"/>
          <w:szCs w:val="21"/>
        </w:rPr>
      </w:pPr>
    </w:p>
    <w:p>
      <w:pPr>
        <w:pStyle w:val="3"/>
      </w:pPr>
      <w:bookmarkStart w:id="18" w:name="_Toc4182"/>
      <w:r>
        <w:rPr>
          <w:rFonts w:hint="eastAsia"/>
        </w:rPr>
        <w:t>第六章  投标人须知</w:t>
      </w:r>
      <w:bookmarkEnd w:id="18"/>
    </w:p>
    <w:p>
      <w:pPr>
        <w:pStyle w:val="2"/>
        <w:spacing w:before="0" w:after="0"/>
      </w:pPr>
      <w:bookmarkStart w:id="19" w:name="_Toc23721"/>
      <w:r>
        <w:rPr>
          <w:rFonts w:hint="eastAsia"/>
        </w:rPr>
        <w:t>一、说</w:t>
      </w:r>
      <w:r>
        <w:t xml:space="preserve">  </w:t>
      </w:r>
      <w:r>
        <w:rPr>
          <w:rFonts w:hint="eastAsia"/>
        </w:rPr>
        <w:t>明</w:t>
      </w:r>
      <w:bookmarkEnd w:id="19"/>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适用范围</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本招标文件仅适用于投标人须知前附表（以下简称“前附表”）第1项所叙述项目的货物、工程及服务采购。</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1.2  上述采购按照</w:t>
      </w:r>
      <w:r>
        <w:rPr>
          <w:rFonts w:hint="eastAsia" w:asciiTheme="minorEastAsia" w:hAnsiTheme="minorEastAsia"/>
          <w:szCs w:val="21"/>
        </w:rPr>
        <w:t>《中华人民共和国政府采购法》、《深圳经济特区政府采购条例》</w:t>
      </w:r>
      <w:r>
        <w:rPr>
          <w:rFonts w:hint="eastAsia" w:asciiTheme="minorEastAsia" w:hAnsiTheme="minorEastAsia" w:eastAsiaTheme="minorEastAsia"/>
          <w:snapToGrid w:val="0"/>
          <w:kern w:val="0"/>
        </w:rPr>
        <w:t>及有关招投标法规、规章、规定，通过招标来择优选定供应商。</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 </w:t>
      </w:r>
      <w:r>
        <w:rPr>
          <w:rFonts w:hint="eastAsia" w:asciiTheme="minorEastAsia" w:hAnsiTheme="minorEastAsia" w:eastAsiaTheme="minorEastAsia"/>
          <w:b/>
          <w:snapToGrid w:val="0"/>
          <w:kern w:val="0"/>
        </w:rPr>
        <w:t>定义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  “</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”是指前附表第2项所述。</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2</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”是提前附表第3项所述。</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“投标人”是指向</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提交投标文件的供应商。</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“货物”是指各种形态和种类的物品，包括原材料、燃料、设备、产品等。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2.5  “工程”是指建设工程，包括建筑物和构筑物的新建、改建、扩建、装修、拆除、修缮等。</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6  “服务”是指除货物和工程以外的其他政府采购对象，包括政府自身需要的服务和政府向社会公众提供的公共服务。</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 资金来源</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3.1  采购资金通过前附表第4 项的方式获得，并用于采购合同下的合格支付。</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4</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合格的投标人</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4.1  </w:t>
      </w:r>
      <w:r>
        <w:rPr>
          <w:rFonts w:hint="eastAsia" w:asciiTheme="minorEastAsia" w:hAnsiTheme="minorEastAsia" w:eastAsiaTheme="minorEastAsia"/>
          <w:snapToGrid w:val="0"/>
          <w:kern w:val="0"/>
        </w:rPr>
        <w:t>具有独立承担民事责任的能力。</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4.2  </w:t>
      </w:r>
      <w:r>
        <w:rPr>
          <w:rFonts w:hint="eastAsia" w:asciiTheme="minorEastAsia" w:hAnsiTheme="minorEastAsia" w:eastAsiaTheme="minorEastAsia"/>
          <w:snapToGrid w:val="0"/>
          <w:kern w:val="0"/>
        </w:rPr>
        <w:t>具有良好的商业信誉和健全的财务会计制度。</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4.3  具有履行合同所必需的设备和专业技术能力。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4.4  有依法缴纳税收和社会保障资金的良好记录。</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4.5  参加政府采购活动近三年内，在经营活动中没有重大违法记录。</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4.6  法律、行政法规规定的其他条件。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4.7  符合前附表第5项规定的条件。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4.8  联合体投标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4.8.1　以下有关联合体投标的条款仅适用于允许投标人组成联合体投标的项目。是否允许联合体投标以《投标人须知前附表》中第6项的规定或说明为准。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4.8.2  由两个或两个以上的自然人、法人或者其他组织可以组成一个联合体，以一个供应商的身份共同投标时，应符合以下原则：</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（1）投标联合体各方参加政府采购活动应当具备下列条件：</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1、具有独立承担民事责任的能力；</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2、具有良好的商业信誉和健全的财务会计制度；</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3、具有履行合同所必需的设备和专业技术能力；</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4、有依法缴纳税收和社会保障资金的良好记录；</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5、参加政府采购活动前三年内，在经营活动中没有重大违法记录；</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6、法律、行政法规规定的其他条件。</w:t>
      </w:r>
      <w:r>
        <w:rPr>
          <w:rFonts w:asciiTheme="minorEastAsia" w:hAnsiTheme="minorEastAsia" w:eastAsiaTheme="minorEastAsia"/>
          <w:snapToGrid w:val="0"/>
          <w:kern w:val="0"/>
        </w:rPr>
        <w:t xml:space="preserve"> </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（2）联合体中有同类资质的供应商按照联合体分工承担相同工作的，应当按照资质等级较低的供应商确定资质等级。</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（3）是否允许联合体参加投标，应当由采购人和采购代理机构根据项目的实际情况和潜在供应商的数量自主决定，如果决定接受联合体投标则应当在采购公告中明示。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（4）采购人根据采购项目的特殊要求规定投标人特定条件的，联合体各方中至少应当有一方符合采购人规定的特定条件。对于招标公告</w:t>
      </w:r>
      <w:r>
        <w:rPr>
          <w:rFonts w:asciiTheme="minorEastAsia" w:hAnsiTheme="minorEastAsia" w:eastAsiaTheme="minorEastAsia"/>
          <w:snapToGrid w:val="0"/>
          <w:kern w:val="0"/>
        </w:rPr>
        <w:t>对投标人</w:t>
      </w:r>
      <w:r>
        <w:rPr>
          <w:rFonts w:hint="eastAsia" w:asciiTheme="minorEastAsia" w:hAnsiTheme="minorEastAsia" w:eastAsiaTheme="minorEastAsia"/>
          <w:snapToGrid w:val="0"/>
          <w:kern w:val="0"/>
        </w:rPr>
        <w:t>某一资格</w:t>
      </w:r>
      <w:r>
        <w:rPr>
          <w:rFonts w:asciiTheme="minorEastAsia" w:hAnsiTheme="minorEastAsia" w:eastAsiaTheme="minorEastAsia"/>
          <w:snapToGrid w:val="0"/>
          <w:kern w:val="0"/>
        </w:rPr>
        <w:t>有</w:t>
      </w:r>
      <w:r>
        <w:rPr>
          <w:rFonts w:hint="eastAsia" w:asciiTheme="minorEastAsia" w:hAnsiTheme="minorEastAsia" w:eastAsiaTheme="minorEastAsia"/>
          <w:snapToGrid w:val="0"/>
          <w:kern w:val="0"/>
        </w:rPr>
        <w:t>要求</w:t>
      </w:r>
      <w:r>
        <w:rPr>
          <w:rFonts w:asciiTheme="minorEastAsia" w:hAnsiTheme="minorEastAsia" w:eastAsiaTheme="minorEastAsia"/>
          <w:snapToGrid w:val="0"/>
          <w:kern w:val="0"/>
        </w:rPr>
        <w:t>的，</w:t>
      </w:r>
      <w:r>
        <w:rPr>
          <w:rFonts w:hint="eastAsia" w:asciiTheme="minorEastAsia" w:hAnsiTheme="minorEastAsia" w:eastAsiaTheme="minorEastAsia"/>
          <w:snapToGrid w:val="0"/>
          <w:kern w:val="0"/>
        </w:rPr>
        <w:t>按照联合体各方中最低资质等级确定联合体的资质等级；联合体各方的不同资质可优势互补。</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（5）投标人的投标文件及中标后签署的合同协议对联合体各方均具法律约束力。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（6）联合体各方应当签订共同投标协议，明确约定各方拟承担的工作和责任，该共同投标协议应作为投标文件不可缺的组成部分。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（7）联合体中标后，联合体各方应当共同与采购人签订合同，就中标项目向采购人承担连带责任。</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（8）联合体的各方应当共同推荐一联合体投标授权代表，由联合体各方提交一份授权书，证明其有资格代表联合体各方签署投标文件，该授权书应作为投标文件不可缺的组成部分。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9）以联合体形式参加政府采购活动的，联合体各方不得再单独参加或者与其他供应商另外组成联合体参加同一合同项下的政府采购活动，出现上述情况者，其投标和与此有关的联合体、总包单位的投标将被拒绝。</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（10）本次招标中“投标人”一词亦指联合体各方，《投标人须知前附表》另有规定或说明的除外。</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5</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投标费用的承担</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5</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无论招标投标过程中的做法和结果如何，投标人自行承担所有与参加投标有关的全部费用。</w:t>
      </w:r>
    </w:p>
    <w:p>
      <w:pPr>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6.  踏勘现场</w:t>
      </w:r>
    </w:p>
    <w:p>
      <w:pPr>
        <w:spacing w:line="360" w:lineRule="auto"/>
        <w:rPr>
          <w:rFonts w:asciiTheme="minorEastAsia" w:hAnsiTheme="minorEastAsia" w:eastAsiaTheme="minorEastAsia"/>
        </w:rPr>
      </w:pPr>
      <w:r>
        <w:rPr>
          <w:rFonts w:hint="eastAsia" w:asciiTheme="minorEastAsia" w:hAnsiTheme="minorEastAsia" w:eastAsiaTheme="minorEastAsia"/>
        </w:rPr>
        <w:t>6.1  采购人和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将按前附表第7项的规定，组织投标人对现场及周围环境进行踏勘，以便投标人获取须自己负责的有关编制投标文件和签署合同所需的所有资料。踏勘现场所发生的费用由投标人自己承担。</w:t>
      </w:r>
    </w:p>
    <w:p>
      <w:pPr>
        <w:spacing w:line="360" w:lineRule="auto"/>
        <w:rPr>
          <w:rFonts w:asciiTheme="minorEastAsia" w:hAnsiTheme="minorEastAsia" w:eastAsiaTheme="minorEastAsia"/>
        </w:rPr>
      </w:pPr>
      <w:r>
        <w:rPr>
          <w:rFonts w:hint="eastAsia" w:asciiTheme="minorEastAsia" w:hAnsiTheme="minorEastAsia" w:eastAsiaTheme="minorEastAsia"/>
        </w:rPr>
        <w:t xml:space="preserve">6.2 </w:t>
      </w:r>
      <w:r>
        <w:rPr>
          <w:rFonts w:hint="eastAsia" w:asciiTheme="minorEastAsia" w:hAnsiTheme="minorEastAsia" w:eastAsiaTheme="minorEastAsia"/>
          <w:bCs/>
        </w:rPr>
        <w:t xml:space="preserve"> 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向投标人提供的有关现场的资料和数据，是</w:t>
      </w:r>
      <w:r>
        <w:rPr>
          <w:rFonts w:hint="eastAsia" w:asciiTheme="minorEastAsia" w:hAnsiTheme="minorEastAsia" w:eastAsiaTheme="minorEastAsia"/>
          <w:bCs/>
        </w:rPr>
        <w:t>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现有的能使投标人利用的资料。</w:t>
      </w:r>
      <w:r>
        <w:rPr>
          <w:rFonts w:hint="eastAsia" w:asciiTheme="minorEastAsia" w:hAnsiTheme="minorEastAsia" w:eastAsiaTheme="minorEastAsia"/>
          <w:bCs/>
        </w:rPr>
        <w:t>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对投标人由此而做出的推论、理解和结论概不负责。</w:t>
      </w:r>
    </w:p>
    <w:p>
      <w:pPr>
        <w:spacing w:line="360" w:lineRule="auto"/>
        <w:rPr>
          <w:rFonts w:asciiTheme="minorEastAsia" w:hAnsiTheme="minorEastAsia" w:eastAsiaTheme="minorEastAsia"/>
        </w:rPr>
      </w:pPr>
      <w:r>
        <w:rPr>
          <w:rFonts w:hint="eastAsia" w:asciiTheme="minorEastAsia" w:hAnsiTheme="minorEastAsia" w:eastAsiaTheme="minorEastAsia"/>
        </w:rPr>
        <w:t>6.3  投标人及其人员经过</w:t>
      </w:r>
      <w:r>
        <w:rPr>
          <w:rFonts w:hint="eastAsia" w:asciiTheme="minorEastAsia" w:hAnsiTheme="minorEastAsia" w:eastAsiaTheme="minorEastAsia"/>
          <w:bCs/>
        </w:rPr>
        <w:t>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的允许，可为踏勘目的进入</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rPr>
        <w:t>的现场，但投标人及其人员不得因此使</w:t>
      </w:r>
      <w:r>
        <w:rPr>
          <w:rFonts w:hint="eastAsia" w:asciiTheme="minorEastAsia" w:hAnsiTheme="minorEastAsia" w:eastAsiaTheme="minorEastAsia"/>
          <w:bCs/>
        </w:rPr>
        <w:t>采购人</w:t>
      </w:r>
      <w:r>
        <w:rPr>
          <w:rFonts w:hint="eastAsia" w:asciiTheme="minorEastAsia" w:hAnsiTheme="minorEastAsia" w:eastAsiaTheme="minorEastAsia"/>
        </w:rPr>
        <w:t>及其人员承担有关的责任和蒙受损失。投标人并应对由此次踏勘现场面造成的死亡、人身伤害、财产损失、损害以及任何其它损失、损害和引起的费用和开支承担责任。</w:t>
      </w:r>
    </w:p>
    <w:p>
      <w:pPr>
        <w:spacing w:line="360" w:lineRule="auto"/>
        <w:rPr>
          <w:rFonts w:asciiTheme="minorEastAsia" w:hAnsiTheme="minorEastAsia" w:eastAsiaTheme="minorEastAsia"/>
        </w:rPr>
      </w:pPr>
      <w:r>
        <w:rPr>
          <w:rFonts w:hint="eastAsia" w:asciiTheme="minorEastAsia" w:hAnsiTheme="minorEastAsia" w:eastAsiaTheme="minorEastAsia"/>
        </w:rPr>
        <w:t>6.4   如果投标人认为需要再次进行现场踏勘，</w:t>
      </w:r>
      <w:r>
        <w:rPr>
          <w:rFonts w:hint="eastAsia" w:asciiTheme="minorEastAsia" w:hAnsiTheme="minorEastAsia" w:eastAsiaTheme="minorEastAsia"/>
          <w:bCs/>
        </w:rPr>
        <w:t>采购人</w:t>
      </w:r>
      <w:r>
        <w:rPr>
          <w:rFonts w:hint="eastAsia" w:asciiTheme="minorEastAsia" w:hAnsiTheme="minorEastAsia" w:eastAsiaTheme="minorEastAsia"/>
        </w:rPr>
        <w:t>将予以支持，费用自理。</w:t>
      </w:r>
    </w:p>
    <w:p>
      <w:pPr>
        <w:adjustRightInd w:val="0"/>
        <w:spacing w:line="360" w:lineRule="auto"/>
        <w:jc w:val="center"/>
        <w:rPr>
          <w:rFonts w:asciiTheme="minorEastAsia" w:hAnsiTheme="minorEastAsia" w:eastAsiaTheme="minorEastAsia"/>
          <w:b/>
          <w:snapToGrid w:val="0"/>
          <w:kern w:val="0"/>
        </w:rPr>
      </w:pPr>
      <w:bookmarkStart w:id="20" w:name="q5"/>
      <w:bookmarkEnd w:id="20"/>
    </w:p>
    <w:p>
      <w:pPr>
        <w:pStyle w:val="2"/>
        <w:spacing w:before="0" w:after="0"/>
      </w:pPr>
      <w:bookmarkStart w:id="21" w:name="_Toc5337"/>
      <w:r>
        <w:rPr>
          <w:rFonts w:hint="eastAsia"/>
        </w:rPr>
        <w:t>二、招标文件说明</w:t>
      </w:r>
      <w:bookmarkEnd w:id="21"/>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7</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招标文件的构成</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7</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招标文件是用以阐明所需设备及服务的情况，以及招标、投标程序和相应的合同条款。招标文件由下述部分组成：</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第一章 投标邀请；</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第二章 项目需求；</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第三章 投标文件初审；</w:t>
      </w:r>
      <w:r>
        <w:rPr>
          <w:rFonts w:asciiTheme="minorEastAsia" w:hAnsiTheme="minorEastAsia" w:eastAsiaTheme="minorEastAsia"/>
          <w:snapToGrid w:val="0"/>
          <w:kern w:val="0"/>
        </w:rPr>
        <w:t xml:space="preserve"> </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第四章 评标方法和标准；</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第五章 投标人须知前附表；</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第六章 投标人须知；</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第七章 投标文件格式；</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第八章 合同条款；</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第九章 附件。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8</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招标文件的澄清及修改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8.1  投标人对招标文件如有疑点，可要求澄清，应在投标截止日5日前按投标邀请中载明的地址以书面形式（包括信函、传真，下同）通知到采购代理机构。采购代理机构将视情况确定采用适当方式予以澄清或以书面形式予以答复，并在其认为必要时，将不标明查询来源的书面答复发给已购买招标文件的每一投标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8.2  在投标截止日3日前，采购代理机构可主动或依据投标人要求澄清的问题修改招标文件，并以书面形式通知所有购买招标文件的每一投标人，对方在收到该通知后应立即以书面的形式予以确认。</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.3  </w:t>
      </w:r>
      <w:r>
        <w:rPr>
          <w:rFonts w:hint="eastAsia" w:asciiTheme="minorEastAsia" w:hAnsiTheme="minorEastAsia" w:eastAsiaTheme="minorEastAsia"/>
          <w:snapToGrid w:val="0"/>
          <w:kern w:val="0"/>
        </w:rPr>
        <w:t>为了使投标人在准备投标文件时有合理的时间考虑招标文件的修改，</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可酌情推迟投标截止时间和开标时间，并以书面形式通知已购买招标文件的每一投标人。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.4  </w:t>
      </w:r>
      <w:r>
        <w:rPr>
          <w:rFonts w:hint="eastAsia" w:asciiTheme="minorEastAsia" w:hAnsiTheme="minorEastAsia" w:eastAsiaTheme="minorEastAsia"/>
          <w:snapToGrid w:val="0"/>
          <w:kern w:val="0"/>
        </w:rPr>
        <w:t>招标文件的修改将构成招标文件的一部分，对投标人有约束力。</w:t>
      </w:r>
    </w:p>
    <w:p>
      <w:pPr>
        <w:adjustRightInd w:val="0"/>
        <w:spacing w:line="360" w:lineRule="auto"/>
        <w:ind w:firstLine="600"/>
        <w:jc w:val="center"/>
        <w:rPr>
          <w:rFonts w:asciiTheme="minorEastAsia" w:hAnsiTheme="minorEastAsia" w:eastAsiaTheme="minorEastAsia"/>
          <w:b/>
          <w:snapToGrid w:val="0"/>
          <w:kern w:val="0"/>
        </w:rPr>
      </w:pPr>
    </w:p>
    <w:p>
      <w:pPr>
        <w:pStyle w:val="2"/>
        <w:spacing w:before="0" w:after="0"/>
      </w:pPr>
      <w:bookmarkStart w:id="22" w:name="q6"/>
      <w:bookmarkEnd w:id="22"/>
      <w:bookmarkStart w:id="23" w:name="_Toc27581"/>
      <w:r>
        <w:rPr>
          <w:rFonts w:hint="eastAsia"/>
        </w:rPr>
        <w:t>三、投标文件的编写</w:t>
      </w:r>
      <w:bookmarkEnd w:id="23"/>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9</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投标语言及计量单位</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投标文件及投标人和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就投标交换的文件和往来的信件，应以中文书写。</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 xml:space="preserve">  除在招标文件的设计思路和方案中另有规定外，计量单位应使用中华人民共和国法定计量单位（国际单位制和国家选定的其他计量单位）。</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10</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投标文件的组成</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10</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投标文件应包括下列部分：</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（1）目录</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（2）政府采购违法行为风险知悉确认书</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（3）评标指引表</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（4）</w:t>
      </w:r>
      <w:r>
        <w:rPr>
          <w:rFonts w:hint="eastAsia" w:asciiTheme="minorEastAsia" w:hAnsiTheme="minorEastAsia" w:eastAsiaTheme="minorEastAsia"/>
          <w:snapToGrid w:val="0"/>
          <w:kern w:val="0"/>
          <w:szCs w:val="21"/>
        </w:rPr>
        <w:t>投标人资格证明文件</w:t>
      </w:r>
      <w:r>
        <w:rPr>
          <w:rFonts w:hint="eastAsia" w:asciiTheme="minorEastAsia" w:hAnsiTheme="minorEastAsia" w:eastAsiaTheme="minorEastAsia"/>
          <w:snapToGrid w:val="0"/>
          <w:kern w:val="0"/>
        </w:rPr>
        <w:t>（投标文件格式1）</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（5）法定代表人（负责人）证明书及授权委托书（投标文件格式2）</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（6）投标函（投标文件格式3）</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（7）</w:t>
      </w:r>
      <w:r>
        <w:rPr>
          <w:rFonts w:hint="eastAsia" w:asciiTheme="minorEastAsia" w:hAnsiTheme="minorEastAsia" w:eastAsiaTheme="minorEastAsia"/>
          <w:snapToGrid w:val="0"/>
          <w:kern w:val="0"/>
          <w:szCs w:val="21"/>
        </w:rPr>
        <w:t>评分中涉及的承诺及声明函</w:t>
      </w:r>
      <w:r>
        <w:rPr>
          <w:rFonts w:hint="eastAsia" w:asciiTheme="minorEastAsia" w:hAnsiTheme="minorEastAsia" w:eastAsiaTheme="minorEastAsia"/>
          <w:snapToGrid w:val="0"/>
          <w:kern w:val="0"/>
        </w:rPr>
        <w:t>（投标文件格式4）</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（8）报价表（投标文件格式6）</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（9）</w:t>
      </w:r>
      <w:r>
        <w:rPr>
          <w:rFonts w:hint="eastAsia"/>
          <w:snapToGrid w:val="0"/>
          <w:kern w:val="0"/>
        </w:rPr>
        <w:t>服务方案</w:t>
      </w:r>
      <w:r>
        <w:rPr>
          <w:rFonts w:hint="eastAsia" w:asciiTheme="minorEastAsia" w:hAnsiTheme="minorEastAsia" w:eastAsiaTheme="minorEastAsia"/>
          <w:snapToGrid w:val="0"/>
          <w:kern w:val="0"/>
        </w:rPr>
        <w:t>（投标文件格式7）</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（10）</w:t>
      </w:r>
      <w:r>
        <w:rPr>
          <w:rFonts w:asciiTheme="minorEastAsia" w:hAnsiTheme="minorEastAsia" w:eastAsiaTheme="minorEastAsia"/>
          <w:snapToGrid w:val="0"/>
          <w:kern w:val="0"/>
        </w:rPr>
        <w:t>投标人情况介绍</w:t>
      </w:r>
      <w:r>
        <w:rPr>
          <w:rFonts w:hint="eastAsia" w:asciiTheme="minorEastAsia" w:hAnsiTheme="minorEastAsia" w:eastAsiaTheme="minorEastAsia"/>
          <w:snapToGrid w:val="0"/>
          <w:kern w:val="0"/>
        </w:rPr>
        <w:t xml:space="preserve"> （投标文件格式8）</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（11）偏离表（投标文件格式9）</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（12）招标文件要求的其他资料或投标人认为需要补充的资料（投标文件格式10）</w:t>
      </w:r>
    </w:p>
    <w:p>
      <w:pPr>
        <w:adjustRightInd w:val="0"/>
        <w:spacing w:line="360" w:lineRule="auto"/>
        <w:ind w:left="848" w:leftChars="99" w:hanging="640" w:hangingChars="305"/>
        <w:rPr>
          <w:rFonts w:asciiTheme="minorEastAsia" w:hAnsiTheme="minorEastAsia" w:eastAsiaTheme="minorEastAsia"/>
          <w:snapToGrid w:val="0"/>
          <w:kern w:val="0"/>
        </w:rPr>
      </w:pPr>
      <w:r>
        <w:rPr>
          <w:rFonts w:hint="eastAsia" w:asciiTheme="minorEastAsia" w:hAnsiTheme="minorEastAsia" w:eastAsiaTheme="minorEastAsia"/>
          <w:snapToGrid w:val="0"/>
          <w:kern w:val="0"/>
        </w:rPr>
        <w:t>（13）装有“法定代表人（负责人）证明书、法定代表人（负责人）授权委托书”和“开标一览表”单独密封的信封</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（14）装有</w:t>
      </w:r>
      <w:r>
        <w:rPr>
          <w:rFonts w:hint="eastAsia" w:asciiTheme="minorEastAsia" w:hAnsiTheme="minorEastAsia" w:eastAsiaTheme="minorEastAsia"/>
        </w:rPr>
        <w:t>电子</w:t>
      </w:r>
      <w:r>
        <w:rPr>
          <w:rFonts w:asciiTheme="minorEastAsia" w:hAnsiTheme="minorEastAsia" w:eastAsiaTheme="minorEastAsia"/>
        </w:rPr>
        <w:t>备份光盘（或U盘）</w:t>
      </w:r>
      <w:r>
        <w:rPr>
          <w:rFonts w:hint="eastAsia" w:asciiTheme="minorEastAsia" w:hAnsiTheme="minorEastAsia" w:eastAsiaTheme="minorEastAsia"/>
        </w:rPr>
        <w:t>（内容为投标文件正本盖章扫描件）</w:t>
      </w:r>
      <w:r>
        <w:rPr>
          <w:rFonts w:hint="eastAsia" w:asciiTheme="minorEastAsia" w:hAnsiTheme="minorEastAsia" w:eastAsiaTheme="minorEastAsia"/>
          <w:snapToGrid w:val="0"/>
          <w:kern w:val="0"/>
        </w:rPr>
        <w:t>单独密封的信封</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b/>
          <w:snapToGrid w:val="0"/>
          <w:kern w:val="0"/>
        </w:rPr>
        <w:t>11</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投标文件格式</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11</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投标文件必须毫无遗漏地包括本须知第10条规定的内容，投标人提交的投标文件必须毫无例外地使用招标文件所提供投标文件格式（表格可以按同样格式扩展）。</w:t>
      </w:r>
      <w:r>
        <w:rPr>
          <w:rFonts w:hint="eastAsia" w:asciiTheme="minorEastAsia" w:hAnsiTheme="minorEastAsia" w:eastAsiaTheme="minorEastAsia"/>
        </w:rPr>
        <w:t>如没有相应格式的，由投标人根据招标要求自行编制。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12</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投标报价</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12.1</w:t>
      </w:r>
      <w:r>
        <w:rPr>
          <w:rFonts w:hint="eastAsia" w:asciiTheme="minorEastAsia" w:hAnsiTheme="minorEastAsia" w:eastAsiaTheme="minorEastAsia"/>
          <w:snapToGrid w:val="0"/>
          <w:kern w:val="0"/>
        </w:rPr>
        <w:t xml:space="preserve">  投标报价应为到指定地点价，以人民币为结算单位。</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12.</w:t>
      </w:r>
      <w:r>
        <w:rPr>
          <w:rFonts w:hint="eastAsia" w:asciiTheme="minorEastAsia" w:hAnsiTheme="minorEastAsia" w:eastAsiaTheme="minorEastAsia"/>
          <w:snapToGrid w:val="0"/>
          <w:kern w:val="0"/>
        </w:rPr>
        <w:t>2</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投标人应分别在招标文件所附的“开标一览表”（投标文件格式5）和“报价表”（投标文件格式6）上写明</w:t>
      </w:r>
      <w:r>
        <w:rPr>
          <w:rFonts w:hint="eastAsia"/>
          <w:snapToGrid w:val="0"/>
          <w:kern w:val="0"/>
        </w:rPr>
        <w:t>投标单价和投标总价</w:t>
      </w:r>
      <w:r>
        <w:rPr>
          <w:rFonts w:hint="eastAsia" w:asciiTheme="minorEastAsia" w:hAnsiTheme="minorEastAsia" w:eastAsiaTheme="minorEastAsia"/>
          <w:snapToGrid w:val="0"/>
          <w:kern w:val="0"/>
        </w:rPr>
        <w:t>。投标人对每种项目只允许有一个报价，采购代理机构不接受有任何选择的报价。</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12.3  </w:t>
      </w:r>
      <w:r>
        <w:rPr>
          <w:rFonts w:hint="eastAsia" w:asciiTheme="minorEastAsia" w:hAnsiTheme="minorEastAsia" w:eastAsiaTheme="minorEastAsia"/>
          <w:snapToGrid w:val="0"/>
          <w:kern w:val="0"/>
        </w:rPr>
        <w:t>此报价作为评标委员会评标标准，但不能限制</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以其它方式签订合同的权力。</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1</w:t>
      </w:r>
      <w:r>
        <w:rPr>
          <w:rFonts w:hint="eastAsia" w:asciiTheme="minorEastAsia" w:hAnsiTheme="minorEastAsia" w:eastAsiaTheme="minorEastAsia"/>
          <w:b/>
          <w:snapToGrid w:val="0"/>
          <w:kern w:val="0"/>
        </w:rPr>
        <w:t>3</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投标人资格的证明文件</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投标人必须提交证明其有资格进行投标，和中标后有能力履行合同的证明文件（投标文件格式1与格式8），作为投标文件的一部分。</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1</w:t>
      </w:r>
      <w:r>
        <w:rPr>
          <w:rFonts w:hint="eastAsia" w:asciiTheme="minorEastAsia" w:hAnsiTheme="minorEastAsia" w:eastAsiaTheme="minorEastAsia"/>
          <w:b/>
          <w:snapToGrid w:val="0"/>
          <w:kern w:val="0"/>
        </w:rPr>
        <w:t>4</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投标有效期</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投标文件的有效期按前附表第8项规定。</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特殊情况下，</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可于投标有效期期满之前，要求投标人同意延长投标有效期。投标人可以拒绝或同意上述要求，但要求与答复均须是书面文件。对于同意该要求的投标人，</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既不要求也不允许其修改投标文件。</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15. </w:t>
      </w:r>
      <w:r>
        <w:rPr>
          <w:rFonts w:hint="eastAsia" w:asciiTheme="minorEastAsia" w:hAnsiTheme="minorEastAsia" w:eastAsiaTheme="minorEastAsia"/>
          <w:b/>
          <w:snapToGrid w:val="0"/>
          <w:kern w:val="0"/>
        </w:rPr>
        <w:t>投标保证金</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15.1</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snapToGrid w:val="0"/>
          <w:kern w:val="0"/>
        </w:rPr>
        <w:t>以下有关投标保证金的条款仅适用于需要缴纳投标保证金的项目。是否需要缴纳投标保证金以《投标人须知前附表》中的规定或说明为准。</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15.2 </w:t>
      </w:r>
      <w:r>
        <w:rPr>
          <w:rFonts w:hint="eastAsia" w:asciiTheme="minorEastAsia" w:hAnsiTheme="minorEastAsia" w:eastAsiaTheme="minorEastAsia"/>
          <w:snapToGrid w:val="0"/>
          <w:kern w:val="0"/>
        </w:rPr>
        <w:t xml:space="preserve"> 投标人应向</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提交一笔不少于前附表第9项所规定的投标保证金。投标保证金为投标文件的组成部分之一。</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15.3</w:t>
      </w:r>
      <w:r>
        <w:rPr>
          <w:rFonts w:hint="eastAsia" w:asciiTheme="minorEastAsia" w:hAnsiTheme="minorEastAsia" w:eastAsiaTheme="minorEastAsia"/>
          <w:snapToGrid w:val="0"/>
          <w:kern w:val="0"/>
        </w:rPr>
        <w:t xml:space="preserve">  投标保证金用于保护本次招标免受投标人的行为而引起的风险。</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15.</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投标保证金应以支票、银行转账或招标机构能够接受的其它非现金形式提交。（注：投标保证金必须从投标供应商基本账户转出，否则属于隐瞒真实情况，提供虚假资料。）</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15.5  </w:t>
      </w:r>
      <w:r>
        <w:rPr>
          <w:rFonts w:hint="eastAsia" w:asciiTheme="minorEastAsia" w:hAnsiTheme="minorEastAsia" w:eastAsiaTheme="minorEastAsia"/>
          <w:snapToGrid w:val="0"/>
          <w:kern w:val="0"/>
        </w:rPr>
        <w:t>未按规定提交投标保证金的投标，将被视为无效投标。</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15.6 </w:t>
      </w:r>
      <w:r>
        <w:rPr>
          <w:rFonts w:hint="eastAsia" w:asciiTheme="minorEastAsia" w:hAnsiTheme="minorEastAsia" w:eastAsiaTheme="minorEastAsia"/>
          <w:snapToGrid w:val="0"/>
          <w:kern w:val="0"/>
        </w:rPr>
        <w:t xml:space="preserve"> 未中标的投标人的投标保证金，采购代理机构将在中标通知书发出且收到投标人的《投标保证金退还申请表》后5个工作日内退还。</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15.7 </w:t>
      </w:r>
      <w:r>
        <w:rPr>
          <w:rFonts w:hint="eastAsia" w:asciiTheme="minorEastAsia" w:hAnsiTheme="minorEastAsia" w:eastAsiaTheme="minorEastAsia"/>
          <w:snapToGrid w:val="0"/>
          <w:kern w:val="0"/>
        </w:rPr>
        <w:t xml:space="preserve"> 中标方的投标保证金，采购代理机构将在中标方签订合同并支付中标服务费后5个工作日内退还。</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15.</w:t>
      </w:r>
      <w:r>
        <w:rPr>
          <w:rFonts w:asciiTheme="minorEastAsia" w:hAnsiTheme="minorEastAsia" w:eastAsiaTheme="minorEastAsia"/>
          <w:snapToGrid w:val="0"/>
          <w:kern w:val="0"/>
        </w:rPr>
        <w:t>8</w:t>
      </w:r>
      <w:r>
        <w:rPr>
          <w:rFonts w:hint="eastAsia" w:asciiTheme="minorEastAsia" w:hAnsiTheme="minorEastAsia" w:eastAsiaTheme="minorEastAsia"/>
          <w:snapToGrid w:val="0"/>
          <w:kern w:val="0"/>
        </w:rPr>
        <w:t xml:space="preserve">  发生以下情况投标保证金将被没收：</w:t>
      </w:r>
    </w:p>
    <w:p>
      <w:pPr>
        <w:adjustRightInd w:val="0"/>
        <w:spacing w:line="360" w:lineRule="auto"/>
        <w:ind w:left="630" w:hanging="630" w:hanging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（1） 已递交了投标保证金的投标人放弃投标，而没有在投标保证金递交截止时间前书面通知采购代理机构的；</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 开标后投标人在投标有效期内撤回投标；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 投标人串通投标或者以其他弄虚作假方式投标；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 如果中标方未能做到：</w:t>
      </w:r>
    </w:p>
    <w:p>
      <w:pPr>
        <w:adjustRightInd w:val="0"/>
        <w:spacing w:line="360" w:lineRule="auto"/>
        <w:ind w:firstLine="630" w:firstLine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按本须知第31条规定签订合同；或</w:t>
      </w:r>
    </w:p>
    <w:p>
      <w:pPr>
        <w:adjustRightInd w:val="0"/>
        <w:spacing w:line="360" w:lineRule="auto"/>
        <w:ind w:firstLine="630" w:firstLine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按本须知第32条规定提供履约保证金；或</w:t>
      </w:r>
    </w:p>
    <w:p>
      <w:pPr>
        <w:adjustRightInd w:val="0"/>
        <w:spacing w:line="360" w:lineRule="auto"/>
        <w:ind w:firstLine="630" w:firstLine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按本须知第33条规定缴纳中标服务费。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（5） 法律法规规定的其它情况。</w:t>
      </w:r>
    </w:p>
    <w:p>
      <w:pPr>
        <w:tabs>
          <w:tab w:val="left" w:pos="330"/>
        </w:tabs>
        <w:spacing w:line="360" w:lineRule="auto"/>
        <w:rPr>
          <w:rFonts w:asciiTheme="minorEastAsia" w:hAnsiTheme="minorEastAsia" w:eastAsiaTheme="minorEastAsia"/>
          <w:b/>
        </w:rPr>
      </w:pPr>
      <w:r>
        <w:rPr>
          <w:rFonts w:hint="eastAsia" w:asciiTheme="minorEastAsia" w:hAnsiTheme="minorEastAsia" w:eastAsiaTheme="minorEastAsia"/>
          <w:b/>
        </w:rPr>
        <w:t>16. 投标预备会（</w:t>
      </w:r>
      <w:r>
        <w:rPr>
          <w:rFonts w:hint="eastAsia" w:asciiTheme="minorEastAsia" w:hAnsiTheme="minorEastAsia" w:eastAsiaTheme="minorEastAsia"/>
          <w:b/>
          <w:snapToGrid w:val="0"/>
          <w:kern w:val="0"/>
        </w:rPr>
        <w:t>答疑会）</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16.1  投标预备会（答疑会），如</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认为有必要召开投标预备会，投标人应按照前附表第10项规定的或</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另行书面通知的时间（招标文件提供期限截止后）和地点，派出代表出席</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主持的投标预备会。</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16.2  投标预备会的目的是澄清、解答投标人在查阅招标文件后和现场踏勘中可能提出的任何方面的问题。 </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16.3  投标人提出的与投标有关的任何</w:t>
      </w:r>
      <w:r>
        <w:rPr>
          <w:rFonts w:hint="eastAsia" w:cs="宋体" w:asciiTheme="minorEastAsia" w:hAnsiTheme="minorEastAsia" w:eastAsiaTheme="minorEastAsia"/>
          <w:bCs/>
          <w:snapToGrid w:val="0"/>
          <w:kern w:val="0"/>
        </w:rPr>
        <w:t>招标</w:t>
      </w:r>
      <w:r>
        <w:rPr>
          <w:rFonts w:hint="eastAsia" w:asciiTheme="minorEastAsia" w:hAnsiTheme="minorEastAsia" w:eastAsiaTheme="minorEastAsia"/>
          <w:snapToGrid w:val="0"/>
          <w:kern w:val="0"/>
        </w:rPr>
        <w:t>问题须以书面形式给</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。在投标预备会上，</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将做出澄清和解答。</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16.4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在投标预备会上所做出的澄清和解答，以书面答复为准，投标人在收到投标答疑纪要时应以书面形式予以确认。答疑纪要的有效性规定按照本须知第8</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2、8</w:t>
      </w:r>
      <w:r>
        <w:rPr>
          <w:rFonts w:asciiTheme="minorEastAsia" w:hAnsiTheme="minorEastAsia" w:eastAsiaTheme="minorEastAsia"/>
          <w:snapToGrid w:val="0"/>
          <w:kern w:val="0"/>
        </w:rPr>
        <w:t>.4</w:t>
      </w:r>
      <w:r>
        <w:rPr>
          <w:rFonts w:hint="eastAsia" w:asciiTheme="minorEastAsia" w:hAnsiTheme="minorEastAsia" w:eastAsiaTheme="minorEastAsia"/>
          <w:snapToGrid w:val="0"/>
          <w:kern w:val="0"/>
        </w:rPr>
        <w:t>款规定执行。</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16.5  未出席投标预备会不作为否定投标人资格的理由。</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17. </w:t>
      </w:r>
      <w:r>
        <w:rPr>
          <w:rFonts w:hint="eastAsia" w:asciiTheme="minorEastAsia" w:hAnsiTheme="minorEastAsia" w:eastAsiaTheme="minorEastAsia"/>
          <w:b/>
          <w:snapToGrid w:val="0"/>
          <w:kern w:val="0"/>
        </w:rPr>
        <w:t>投标文件的份数和签署</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17.1  </w:t>
      </w:r>
      <w:r>
        <w:rPr>
          <w:rFonts w:hint="eastAsia" w:asciiTheme="minorEastAsia" w:hAnsiTheme="minorEastAsia" w:eastAsiaTheme="minorEastAsia"/>
          <w:snapToGrid w:val="0"/>
          <w:kern w:val="0"/>
        </w:rPr>
        <w:t xml:space="preserve">投标文件数量按前附表第11项所述。 </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17.2  </w:t>
      </w:r>
      <w:r>
        <w:rPr>
          <w:rFonts w:hint="eastAsia" w:asciiTheme="minorEastAsia" w:hAnsiTheme="minorEastAsia" w:eastAsiaTheme="minorEastAsia"/>
          <w:snapToGrid w:val="0"/>
          <w:kern w:val="0"/>
        </w:rPr>
        <w:t>为了便于投标文件保存，需提交一份投标文件备份光盘（或U盘，内容为投标文件正本盖章扫描件）。</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17.</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投标文件正本及开标一览表须打印，并经法定代表人或其授权代表签字和盖章，投标文件的副本可采用正本复印件。</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17.</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除投标人对错处做必要修改外，投标文件中不许有加行、涂抹或改写，如有修改遗漏处，必须由投标人法定代表人或其授权代表签字和盖章。</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17.</w:t>
      </w:r>
      <w:r>
        <w:rPr>
          <w:rFonts w:hint="eastAsia" w:asciiTheme="minorEastAsia" w:hAnsiTheme="minorEastAsia" w:eastAsiaTheme="minorEastAsia"/>
          <w:snapToGrid w:val="0"/>
          <w:kern w:val="0"/>
        </w:rPr>
        <w:t>5</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电报、电话、传真形式的投标概不接受。</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17.6  投标文件不符合上述规定，为无效投标。</w:t>
      </w:r>
    </w:p>
    <w:p>
      <w:pPr>
        <w:adjustRightInd w:val="0"/>
        <w:spacing w:line="360" w:lineRule="auto"/>
        <w:rPr>
          <w:rFonts w:asciiTheme="minorEastAsia" w:hAnsiTheme="minorEastAsia" w:eastAsiaTheme="minorEastAsia"/>
          <w:snapToGrid w:val="0"/>
          <w:kern w:val="0"/>
        </w:rPr>
      </w:pPr>
    </w:p>
    <w:p>
      <w:pPr>
        <w:pStyle w:val="2"/>
        <w:spacing w:before="0" w:after="0"/>
      </w:pPr>
      <w:bookmarkStart w:id="24" w:name="q7"/>
      <w:bookmarkEnd w:id="24"/>
      <w:bookmarkStart w:id="25" w:name="_Toc9186"/>
      <w:r>
        <w:rPr>
          <w:rFonts w:hint="eastAsia"/>
        </w:rPr>
        <w:t>四、投标文件的递交</w:t>
      </w:r>
      <w:bookmarkEnd w:id="25"/>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18.</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投标文件的密封和标记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18.1 须在每一份投标文件封面上明确注明“正本”或“副本”字样。一旦正本和副本有差异，以正本为准。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18.2  </w:t>
      </w:r>
      <w:r>
        <w:rPr>
          <w:rFonts w:hint="eastAsia"/>
          <w:snapToGrid w:val="0"/>
          <w:kern w:val="0"/>
        </w:rPr>
        <w:t>投标人应将投标文件备份文件光盘密封于一信封，</w:t>
      </w:r>
      <w:r>
        <w:rPr>
          <w:rFonts w:hint="eastAsia" w:asciiTheme="minorEastAsia" w:hAnsiTheme="minorEastAsia" w:eastAsiaTheme="minorEastAsia"/>
          <w:snapToGrid w:val="0"/>
          <w:kern w:val="0"/>
        </w:rPr>
        <w:t>在信封上注明“备份光盘（或U盘）”。</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18.3  将投标文件“正本”、“副本”和密封好的“备份光盘（或U盘）”一</w:t>
      </w:r>
      <w:r>
        <w:rPr>
          <w:rFonts w:hint="eastAsia"/>
          <w:snapToGrid w:val="0"/>
          <w:kern w:val="0"/>
        </w:rPr>
        <w:t>起封装在同一个外层包封中，同时还应在封套上载明以下信息</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 写明</w:t>
      </w:r>
      <w:r>
        <w:rPr>
          <w:rFonts w:hint="eastAsia"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 注明下列识别标志：</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a.  项目编号；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b.  项目名称；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c.  投标人名称；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d.  注明：“投标文件正本、副本和备份光盘（或U盘）”；</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e.  </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年</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月</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日</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时</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分（开标时间）前不得开封。</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投标人应将“法定代表人（负责人）证明书、法定代表人（负责人）授权委托书”和“开标一览表”单独密封于一信封，在递交投标文件时单独交予</w:t>
      </w:r>
      <w:r>
        <w:rPr>
          <w:rFonts w:hint="eastAsia"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，在信封上应：</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  写明</w:t>
      </w:r>
      <w:r>
        <w:rPr>
          <w:rFonts w:hint="eastAsia"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  注明下列识别标志：</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a.  项目编号；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b.  项目名称；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c.  投标人名称；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d.  注明：“开标一览表”和“法定代表人（负责人）证明书、法定代表人（负责人）授权委托书”；</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e.  </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年</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月</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日</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时</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分（开标时间）前不得开封。</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18.5  除了按本须知第18.3和18.4款所要求的识别字样外，在所有投标文件密封袋上还应写明投标人的名称与地址、邮政编码，以便投标按本须知第20条宣布“迟到”时，投标文件可以原封退回。</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18.6  如果投标文件没有按本投标须知第18.1款、第18.2款、第18.3款和第18.4款规定进行标记和密封，采购代理机构将拒收或者告知投标人，采购代理机构将不承担投标文件错放或提前开封的责任。对由此造成的提前开封的投标文件将予以拒绝，并退还给投标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18.7  所有投标文件的密封袋的封口处应加盖投标人印章。</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18.8  投标人应按18.1～18.7中的规定进行密封和标记后，将投标文件按照前附表第12项中注明的地址送至采购代理机构。</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18.9  投标人按招标文件要求如需提供实物，应随投标文件一起递交。</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1</w:t>
      </w:r>
      <w:r>
        <w:rPr>
          <w:rFonts w:hint="eastAsia" w:asciiTheme="minorEastAsia" w:hAnsiTheme="minorEastAsia" w:eastAsiaTheme="minorEastAsia"/>
          <w:b/>
          <w:snapToGrid w:val="0"/>
          <w:kern w:val="0"/>
        </w:rPr>
        <w:t>9</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递交投标文件的时间、地点以及截止时间</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递交投标文件的地点与开标仪式的地点相同。</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所有投标文件都必须按</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在前附表第</w:t>
      </w:r>
      <w:bookmarkStart w:id="26" w:name="_Hlt35050056"/>
      <w:bookmarkEnd w:id="26"/>
      <w:r>
        <w:rPr>
          <w:rFonts w:hint="eastAsia" w:asciiTheme="minorEastAsia" w:hAnsiTheme="minorEastAsia" w:eastAsiaTheme="minorEastAsia"/>
          <w:snapToGrid w:val="0"/>
          <w:kern w:val="0"/>
        </w:rPr>
        <w:t>13项中规定的投标截止时间之前送至</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 xml:space="preserve">.3  </w:t>
      </w:r>
      <w:r>
        <w:rPr>
          <w:rFonts w:hint="eastAsia" w:asciiTheme="minorEastAsia" w:hAnsiTheme="minorEastAsia" w:eastAsiaTheme="minorEastAsia"/>
          <w:snapToGrid w:val="0"/>
          <w:kern w:val="0"/>
        </w:rPr>
        <w:t>出现第8</w:t>
      </w:r>
      <w:r>
        <w:rPr>
          <w:rFonts w:asciiTheme="minorEastAsia" w:hAnsiTheme="minorEastAsia" w:eastAsiaTheme="minorEastAsia"/>
          <w:snapToGrid w:val="0"/>
          <w:kern w:val="0"/>
        </w:rPr>
        <w:t>.3</w:t>
      </w:r>
      <w:r>
        <w:rPr>
          <w:rFonts w:hint="eastAsia" w:asciiTheme="minorEastAsia" w:hAnsiTheme="minorEastAsia" w:eastAsiaTheme="minorEastAsia"/>
          <w:snapToGrid w:val="0"/>
          <w:kern w:val="0"/>
        </w:rPr>
        <w:t>款因招标文件修改或其他原因推迟投标截止时，则按</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修改通知规定的时间递交。</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在投标截止时间前30分钟开始接收投标文件。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20</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迟交的投标文件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20</w:t>
      </w:r>
      <w:r>
        <w:rPr>
          <w:rFonts w:asciiTheme="minorEastAsia" w:hAnsiTheme="minorEastAsia" w:eastAsiaTheme="minorEastAsia"/>
          <w:snapToGrid w:val="0"/>
          <w:kern w:val="0"/>
        </w:rPr>
        <w:t xml:space="preserve">.1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将拒绝接收在投标截止时间后递交的投标文件。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21. 投标文件的修改和撤销</w:t>
      </w:r>
    </w:p>
    <w:p>
      <w:pPr>
        <w:tabs>
          <w:tab w:val="left" w:pos="0"/>
        </w:tabs>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21.1  投标人在提交投标文件后可对其投标文件进行修改或撤销，但</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须在投标截止时间之前收到该修改或撤销的书面通知，该通知须有经正式授权的投标人代表签字。</w:t>
      </w:r>
    </w:p>
    <w:p>
      <w:pPr>
        <w:tabs>
          <w:tab w:val="left" w:pos="0"/>
        </w:tabs>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21.2</w:t>
      </w:r>
      <w:r>
        <w:rPr>
          <w:rFonts w:hint="eastAsia" w:asciiTheme="minorEastAsia" w:hAnsiTheme="minorEastAsia" w:eastAsiaTheme="minorEastAsia"/>
          <w:snapToGrid w:val="0"/>
          <w:kern w:val="0"/>
        </w:rPr>
        <w:t xml:space="preserve">  投标人对投标文件修改的书面材料或撤销的通知应按本须知第17条和第18条规定进行编写、密封、标注和递交，并注明“修改投标文件”或“撤销投标”字样。</w:t>
      </w:r>
    </w:p>
    <w:p>
      <w:pPr>
        <w:tabs>
          <w:tab w:val="left" w:pos="0"/>
        </w:tabs>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21.3</w:t>
      </w:r>
      <w:r>
        <w:rPr>
          <w:rFonts w:hint="eastAsia" w:asciiTheme="minorEastAsia" w:hAnsiTheme="minorEastAsia" w:eastAsiaTheme="minorEastAsia"/>
          <w:snapToGrid w:val="0"/>
          <w:kern w:val="0"/>
        </w:rPr>
        <w:t xml:space="preserve">  投标截止时间以后不得修改投标文件。</w:t>
      </w:r>
    </w:p>
    <w:p>
      <w:pPr>
        <w:tabs>
          <w:tab w:val="left" w:pos="0"/>
        </w:tabs>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21.4</w:t>
      </w:r>
      <w:r>
        <w:rPr>
          <w:rFonts w:hint="eastAsia" w:asciiTheme="minorEastAsia" w:hAnsiTheme="minorEastAsia" w:eastAsiaTheme="minorEastAsia"/>
          <w:snapToGrid w:val="0"/>
          <w:kern w:val="0"/>
        </w:rPr>
        <w:t xml:space="preserve">  投标人不得在开标时间起到投标文件有效期满前撤销投标文件。</w:t>
      </w:r>
    </w:p>
    <w:p>
      <w:pPr>
        <w:tabs>
          <w:tab w:val="left" w:pos="0"/>
        </w:tabs>
        <w:adjustRightInd w:val="0"/>
        <w:spacing w:line="360" w:lineRule="auto"/>
        <w:rPr>
          <w:rFonts w:asciiTheme="minorEastAsia" w:hAnsiTheme="minorEastAsia" w:eastAsiaTheme="minorEastAsia"/>
          <w:snapToGrid w:val="0"/>
          <w:kern w:val="0"/>
        </w:rPr>
      </w:pPr>
    </w:p>
    <w:p>
      <w:pPr>
        <w:pStyle w:val="2"/>
        <w:spacing w:before="0" w:after="0"/>
      </w:pPr>
      <w:bookmarkStart w:id="27" w:name="q8"/>
      <w:bookmarkEnd w:id="27"/>
      <w:bookmarkStart w:id="28" w:name="_Toc21360"/>
      <w:r>
        <w:rPr>
          <w:rFonts w:hint="eastAsia"/>
        </w:rPr>
        <w:t>五、开标和评标</w:t>
      </w:r>
      <w:bookmarkEnd w:id="28"/>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22.</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开标</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22.1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在前附表第12项规定的时间和地点公开开标。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  开标时，</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将检查投标文件的密封情况，在确认无误后拆封唱标。唱标主要内容为下面几点并做好唱标记录。</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 xml:space="preserve"> 投标文件中“开标一览表”的内容。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 xml:space="preserve">2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认为合适的其他内容。</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23</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评标委员会</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.1</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将根据招标采购货物的特点组建评标委员会，其成员由</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代表</w:t>
      </w:r>
      <w:r>
        <w:rPr>
          <w:rFonts w:hint="eastAsia" w:cs="宋体" w:asciiTheme="minorEastAsia" w:hAnsiTheme="minorEastAsia" w:eastAsiaTheme="minorEastAsia"/>
          <w:bCs/>
          <w:snapToGrid w:val="0"/>
          <w:kern w:val="0"/>
        </w:rPr>
        <w:t>和有关技术、经济等方面的</w:t>
      </w:r>
      <w:r>
        <w:rPr>
          <w:rFonts w:hint="eastAsia" w:asciiTheme="minorEastAsia" w:hAnsiTheme="minorEastAsia" w:eastAsiaTheme="minorEastAsia"/>
          <w:snapToGrid w:val="0"/>
          <w:kern w:val="0"/>
        </w:rPr>
        <w:t>专家组成。评标委员会对投标文件进行审查、评估和比较。</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23</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评标期间，投标人应由法定代表人或其授权代表参加询标。</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24. </w:t>
      </w:r>
      <w:r>
        <w:rPr>
          <w:rFonts w:hint="eastAsia" w:asciiTheme="minorEastAsia" w:hAnsiTheme="minorEastAsia" w:eastAsiaTheme="minorEastAsia"/>
          <w:b/>
          <w:snapToGrid w:val="0"/>
          <w:kern w:val="0"/>
        </w:rPr>
        <w:t>对投标文件的审查和响应性的确定</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24.1  招标机构就投标文件中的资格证明等内容对投标供应商进行资格性审查，审查不合格的，认定其投标无效。</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24.2  评标委员会将审查投标文件是否完整、总体编排是否有序、文件签署是否合格、有无计算上的错误等。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24.3  算术错误将按以下方法更正（次序排先者优先）：</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（1）开标一览表内容与投标文件中相应内容不一致的，以开标一览表为准；</w:t>
      </w:r>
    </w:p>
    <w:p>
      <w:pPr>
        <w:adjustRightInd w:val="0"/>
        <w:spacing w:line="360" w:lineRule="auto"/>
        <w:rPr>
          <w:rFonts w:asciiTheme="minorEastAsia" w:hAnsiTheme="minorEastAsia" w:eastAsiaTheme="minorEastAsia"/>
          <w:szCs w:val="21"/>
        </w:rPr>
      </w:pPr>
      <w:r>
        <w:rPr>
          <w:rFonts w:hint="eastAsia" w:asciiTheme="minorEastAsia" w:hAnsiTheme="minorEastAsia" w:eastAsiaTheme="minorEastAsia"/>
          <w:snapToGrid w:val="0"/>
          <w:kern w:val="0"/>
        </w:rPr>
        <w:t>（2）</w:t>
      </w:r>
      <w:r>
        <w:rPr>
          <w:rFonts w:hint="eastAsia" w:asciiTheme="minorEastAsia" w:hAnsiTheme="minorEastAsia" w:eastAsiaTheme="minorEastAsia"/>
          <w:szCs w:val="21"/>
        </w:rPr>
        <w:t>大写金额和小写金额不一致的，以大写金额为准；</w:t>
      </w:r>
    </w:p>
    <w:p>
      <w:pPr>
        <w:adjustRightInd w:val="0"/>
        <w:spacing w:line="360" w:lineRule="auto"/>
        <w:rPr>
          <w:rFonts w:asciiTheme="minorEastAsia" w:hAnsiTheme="minorEastAsia" w:eastAsiaTheme="minorEastAsia"/>
          <w:szCs w:val="21"/>
        </w:rPr>
      </w:pPr>
      <w:r>
        <w:rPr>
          <w:rFonts w:hint="eastAsia" w:asciiTheme="minorEastAsia" w:hAnsiTheme="minorEastAsia" w:eastAsiaTheme="minorEastAsia"/>
          <w:snapToGrid w:val="0"/>
          <w:kern w:val="0"/>
        </w:rPr>
        <w:t>（3）</w:t>
      </w:r>
      <w:r>
        <w:rPr>
          <w:rFonts w:hint="eastAsia" w:asciiTheme="minorEastAsia" w:hAnsiTheme="minorEastAsia" w:eastAsiaTheme="minorEastAsia"/>
          <w:szCs w:val="21"/>
        </w:rPr>
        <w:t>单价金额小数点或者百分比有明显错位的，以开标一览表的总价为准，并修改单价；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w:t>
      </w:r>
      <w:r>
        <w:rPr>
          <w:rFonts w:hint="eastAsia" w:asciiTheme="minorEastAsia" w:hAnsiTheme="minorEastAsia" w:eastAsiaTheme="minorEastAsia"/>
          <w:szCs w:val="21"/>
        </w:rPr>
        <w:t>总价金额与按单价汇总金额不一致的，以单价金额计算结果为准。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zCs w:val="21"/>
        </w:rPr>
        <w:t xml:space="preserve">    同时出现两种以上不一致的，按照前款规定的顺序修正。修正后的报价按照本须知25.2条的规定，经投标人确认后产生约束力，投标人不确认的，其投标无效</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24.4  在对投标文件进行详细评估之前，评标委员会将依据投标人提供的“资格证明文件”审查投标人的财务、技术和生产能力。如果确定投标人无资格履行合同，其投标将被拒绝。</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24.5  评标委员会将确定每份投标是否对招标文件的要求，作出了实质性的响应而没有重大偏离。实质性响应的投标是指符合招标文件的所有条款、条件和规定，且没有重大偏离或保留。重大偏离或保留系指影响到招标文件规定的范围、质量和性能，或限制了采购人的权力和投标人的义务的规定。而纠正这些偏离将影响到其它提交实质性响应投标的投标人的公平竞争地位。</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24.6  评标委员会判断投标文件的响应性，仅基于招标文件和投标文件本身而不靠外部证据。</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24.7  评标委员会将拒绝被确定为非实质性响应的投标人。投标人不能通过修正或撤销不符之处，而使其投标成为实质性响应的投标。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24.8  评标委员会允许修改投标中不构成重大偏离的、微小的、非正规、不一致或不规则的地方。</w:t>
      </w:r>
    </w:p>
    <w:p>
      <w:pPr>
        <w:adjustRightInd w:val="0"/>
        <w:spacing w:line="360" w:lineRule="auto"/>
        <w:rPr>
          <w:rFonts w:asciiTheme="minorEastAsia" w:hAnsiTheme="minorEastAsia" w:eastAsiaTheme="minorEastAsia"/>
          <w:szCs w:val="21"/>
        </w:rPr>
      </w:pPr>
      <w:r>
        <w:rPr>
          <w:rFonts w:hint="eastAsia" w:asciiTheme="minorEastAsia" w:hAnsiTheme="minorEastAsia" w:eastAsiaTheme="minorEastAsia"/>
          <w:snapToGrid w:val="0"/>
          <w:kern w:val="0"/>
        </w:rPr>
        <w:t xml:space="preserve">24.9  </w:t>
      </w:r>
      <w:r>
        <w:rPr>
          <w:rFonts w:hint="eastAsia" w:asciiTheme="minorEastAsia" w:hAnsiTheme="minorEastAsia" w:eastAsiaTheme="minorEastAsia"/>
          <w:szCs w:val="21"/>
        </w:rPr>
        <w:t>根据《中华人民共和国财政部令第</w:t>
      </w:r>
      <w:r>
        <w:rPr>
          <w:rFonts w:asciiTheme="minorEastAsia" w:hAnsiTheme="minorEastAsia" w:eastAsiaTheme="minorEastAsia"/>
          <w:szCs w:val="21"/>
        </w:rPr>
        <w:t>87</w:t>
      </w:r>
      <w:r>
        <w:rPr>
          <w:rFonts w:hint="eastAsia" w:asciiTheme="minorEastAsia" w:hAnsiTheme="minorEastAsia" w:eastAsiaTheme="minorEastAsia"/>
          <w:szCs w:val="21"/>
        </w:rPr>
        <w:t>号</w:t>
      </w:r>
      <w:r>
        <w:rPr>
          <w:rFonts w:asciiTheme="minorEastAsia" w:hAnsiTheme="minorEastAsia" w:eastAsiaTheme="minorEastAsia"/>
          <w:szCs w:val="21"/>
        </w:rPr>
        <w:t>-</w:t>
      </w:r>
      <w:r>
        <w:rPr>
          <w:rFonts w:hint="eastAsia" w:asciiTheme="minorEastAsia" w:hAnsiTheme="minorEastAsia" w:eastAsiaTheme="minorEastAsia"/>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24.10  </w:t>
      </w:r>
      <w:r>
        <w:rPr>
          <w:rFonts w:hint="eastAsia"/>
          <w:snapToGrid w:val="0"/>
          <w:kern w:val="0"/>
        </w:rPr>
        <w:t>评标委员会成员对需要共同认定的事项存在争议的，应当按照少数服从多数的原则作出结论。持不同意见的评标委员会成员应当在评标报告上签署不同意见及理由，否则视为同意评标报告。</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2</w:t>
      </w:r>
      <w:r>
        <w:rPr>
          <w:rFonts w:hint="eastAsia" w:asciiTheme="minorEastAsia" w:hAnsiTheme="minorEastAsia" w:eastAsiaTheme="minorEastAsia"/>
          <w:b/>
          <w:snapToGrid w:val="0"/>
          <w:kern w:val="0"/>
        </w:rPr>
        <w:t>5</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投标文件的澄清</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25.1  对于投标文件中含义不明确、同类问题表述不一致或者有明显文字和计算错误的内容，评标委员会应当以书面形式要求投标人作出必要的澄清、说明或者补正。</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25.2  投标人的澄清、说明或者补正应当采用书面形式，并加盖公章，或者由法定代表人或其授权的代表签字。投标人的澄清、说明或者补正不得超出投标文件的范围或者改变投标文件的实质性内容。</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26. </w:t>
      </w:r>
      <w:r>
        <w:rPr>
          <w:rFonts w:hint="eastAsia" w:asciiTheme="minorEastAsia" w:hAnsiTheme="minorEastAsia" w:eastAsiaTheme="minorEastAsia"/>
          <w:b/>
          <w:snapToGrid w:val="0"/>
          <w:kern w:val="0"/>
        </w:rPr>
        <w:t>评标方法和详细评审</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26.1 评标委员会将按照本须知第24条规定只对确定为实质上响应的投标文件进行评价和比较。</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26.2 </w:t>
      </w:r>
      <w:r>
        <w:rPr>
          <w:rFonts w:hint="eastAsia" w:asciiTheme="minorEastAsia" w:hAnsiTheme="minorEastAsia" w:eastAsiaTheme="minorEastAsia"/>
          <w:snapToGrid w:val="0"/>
          <w:kern w:val="0"/>
        </w:rPr>
        <w:t>评标的基础应是本须知第</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2条规定的投标报价。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26.3评标委员会按 “第四章 评标方法和标准”所述进行详细评审，并推荐中标候选人。</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27. </w:t>
      </w:r>
      <w:r>
        <w:rPr>
          <w:rFonts w:hint="eastAsia" w:asciiTheme="minorEastAsia" w:hAnsiTheme="minorEastAsia" w:eastAsiaTheme="minorEastAsia"/>
          <w:b/>
          <w:snapToGrid w:val="0"/>
          <w:kern w:val="0"/>
        </w:rPr>
        <w:t>评标报告</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b/>
          <w:snapToGrid w:val="0"/>
          <w:kern w:val="0"/>
        </w:rPr>
        <w:t xml:space="preserve">    </w:t>
      </w:r>
      <w:r>
        <w:rPr>
          <w:rFonts w:hint="eastAsia" w:asciiTheme="minorEastAsia" w:hAnsiTheme="minorEastAsia" w:eastAsiaTheme="minorEastAsia"/>
          <w:snapToGrid w:val="0"/>
          <w:kern w:val="0"/>
        </w:rPr>
        <w:t>评标报告是评标委员会根据全体评标成员签字的原始评标记录和评标结果编写的报告，评标报告由评标委员会全体成员签字。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2</w:t>
      </w:r>
      <w:r>
        <w:rPr>
          <w:rFonts w:hint="eastAsia" w:asciiTheme="minorEastAsia" w:hAnsiTheme="minorEastAsia" w:eastAsiaTheme="minorEastAsia"/>
          <w:b/>
          <w:snapToGrid w:val="0"/>
          <w:kern w:val="0"/>
        </w:rPr>
        <w:t>8</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保密及其它注意事项</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  评标是招标工作的重要环节，评标工作在评委会内独立进行。评委会将遵照评标原则，公正、平等地对待所有投标人。</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评标期间，评委会将对投标文件中有关问题分别向投标人进行询问。各投标人应予以认真答复。重要或复杂问题的答复需以书面形式，并经法定代表人或授权人签署。澄清文件将作为投标文件的组成部分。</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.3  </w:t>
      </w:r>
      <w:r>
        <w:rPr>
          <w:rFonts w:hint="eastAsia" w:asciiTheme="minorEastAsia" w:hAnsiTheme="minorEastAsia" w:eastAsiaTheme="minorEastAsia"/>
          <w:snapToGrid w:val="0"/>
          <w:kern w:val="0"/>
        </w:rPr>
        <w:t>在开标、投标期间，投标人不得向评委询问评标情况，不得进行旨在影响评标结果的活动。</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.4  </w:t>
      </w:r>
      <w:r>
        <w:rPr>
          <w:rFonts w:hint="eastAsia" w:asciiTheme="minorEastAsia" w:hAnsiTheme="minorEastAsia" w:eastAsiaTheme="minorEastAsia"/>
          <w:snapToGrid w:val="0"/>
          <w:kern w:val="0"/>
        </w:rPr>
        <w:t>为保证定标的公正性，在评标过程中，评委不得与投标人私下交换意见。在招标工作结束后，凡与评标情况有接触的任何人，不得也不应将评标情况扩散出评委人员之外。</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.5</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评委会不向落标方解释落标原因，不退还投标文件。</w:t>
      </w:r>
    </w:p>
    <w:p>
      <w:pPr>
        <w:adjustRightInd w:val="0"/>
        <w:spacing w:line="360" w:lineRule="auto"/>
        <w:ind w:left="357"/>
        <w:jc w:val="center"/>
        <w:rPr>
          <w:rFonts w:asciiTheme="minorEastAsia" w:hAnsiTheme="minorEastAsia" w:eastAsiaTheme="minorEastAsia"/>
          <w:b/>
          <w:snapToGrid w:val="0"/>
          <w:kern w:val="0"/>
        </w:rPr>
      </w:pPr>
      <w:bookmarkStart w:id="29" w:name="q9"/>
      <w:bookmarkEnd w:id="29"/>
    </w:p>
    <w:p>
      <w:pPr>
        <w:pStyle w:val="2"/>
        <w:spacing w:before="0" w:after="0"/>
      </w:pPr>
      <w:bookmarkStart w:id="30" w:name="_Toc20862"/>
      <w:r>
        <w:rPr>
          <w:rFonts w:hint="eastAsia"/>
        </w:rPr>
        <w:t>六、授予合同</w:t>
      </w:r>
      <w:bookmarkEnd w:id="30"/>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2</w:t>
      </w:r>
      <w:r>
        <w:rPr>
          <w:rFonts w:hint="eastAsia" w:asciiTheme="minorEastAsia" w:hAnsiTheme="minorEastAsia" w:eastAsiaTheme="minorEastAsia"/>
          <w:b/>
          <w:snapToGrid w:val="0"/>
          <w:kern w:val="0"/>
        </w:rPr>
        <w:t>9．合同授予标准</w:t>
      </w:r>
    </w:p>
    <w:p>
      <w:pPr>
        <w:tabs>
          <w:tab w:val="left" w:pos="5688"/>
        </w:tabs>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    本项目采购合同授予经采购人确定的中标人。</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30</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中标通知</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30.1  招标机构在发出《中标通知书》之前，将中标结果通过政府采购指定网站进行公示。中标结果公示期满无异议或者异议不成立的，招标机构将发出《中标通知书》。《中标通知书》一经发出即发生法律效力。</w:t>
      </w:r>
      <w:r>
        <w:rPr>
          <w:rFonts w:asciiTheme="minorEastAsia" w:hAnsiTheme="minorEastAsia" w:eastAsiaTheme="minorEastAsia"/>
          <w:snapToGrid w:val="0"/>
          <w:kern w:val="0"/>
        </w:rPr>
        <w:t xml:space="preserve"> </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30</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 xml:space="preserve"> 《中标通知书》将作为签订合同的重要依据。</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30.3  中标方向采购代理机构支付中标服务费后，领取《中标通知书》。</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31</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授予合同时变更数量的权力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31</w:t>
      </w:r>
      <w:r>
        <w:rPr>
          <w:rFonts w:asciiTheme="minorEastAsia" w:hAnsiTheme="minorEastAsia" w:eastAsiaTheme="minorEastAsia"/>
          <w:snapToGrid w:val="0"/>
          <w:kern w:val="0"/>
        </w:rPr>
        <w:t xml:space="preserve">.1  </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在签订合同时，有权对招标文件中列明的货物或服务的数量，在法定范围内，依法定程序予以增加或减少。</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32</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签订合同</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32</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  中标方应按《中标通知书》或按</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指定的时间、地点与</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签订合同。</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32</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招标文件、中标方的投标文件及其澄清文件等，均为签订合同的依据。</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33</w:t>
      </w:r>
      <w:r>
        <w:rPr>
          <w:rFonts w:asciiTheme="minorEastAsia" w:hAnsiTheme="minorEastAsia" w:eastAsiaTheme="minorEastAsia"/>
          <w:b/>
          <w:snapToGrid w:val="0"/>
          <w:kern w:val="0"/>
        </w:rPr>
        <w:t>.</w:t>
      </w:r>
      <w:r>
        <w:rPr>
          <w:rFonts w:hint="eastAsia" w:asciiTheme="minorEastAsia" w:hAnsiTheme="minorEastAsia" w:eastAsiaTheme="minorEastAsia"/>
          <w:b/>
          <w:snapToGrid w:val="0"/>
          <w:kern w:val="0"/>
        </w:rPr>
        <w:t xml:space="preserve">  履约保证金</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33</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中标方须按招标文件的规定或根据合同条款的规定向</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提交前附表第15项规定的履约保证金。</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34</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中标服务费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34</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中标服务费按前附表第16项所述。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34</w:t>
      </w: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 xml:space="preserve">  中标服务费金额按下列方法计算：</w:t>
      </w:r>
    </w:p>
    <w:tbl>
      <w:tblPr>
        <w:tblStyle w:val="50"/>
        <w:tblW w:w="93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66"/>
        <w:gridCol w:w="2056"/>
        <w:gridCol w:w="2056"/>
        <w:gridCol w:w="2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3166" w:type="dxa"/>
          </w:tcPr>
          <w:p>
            <w:pPr>
              <w:ind w:firstLine="1219" w:firstLineChars="578"/>
              <w:rPr>
                <w:rFonts w:ascii="宋体" w:hAnsi="宋体"/>
                <w:b/>
                <w:szCs w:val="21"/>
              </w:rPr>
            </w:pPr>
            <w:r>
              <w:rPr>
                <w:rFonts w:ascii="宋体" w:hAnsi="宋体"/>
                <w:b/>
                <w:szCs w:val="21"/>
              </w:rPr>
              <w:pict>
                <v:line id="直线 6" o:spid="_x0000_s3099" o:spt="20" style="position:absolute;left:0pt;flip:x y;margin-left:48.8pt;margin-top:0.9pt;height:57.65pt;width:114.3pt;z-index:251665408;mso-width-relative:page;mso-height-relative:page;" coordsize="21600,21600" o:allowincell="f" o:gfxdata="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ho4KQdAAAAAIAQAADwAAAAAAAAABACAA&#10;AAAiAAAAZHJzL2Rvd25yZXYueG1sUEsBAhQAFAAAAAgAh07iQCuupHzcAQAApgMAAA4AAAAAAAAA&#10;AQAgAAAAHwEAAGRycy9lMm9Eb2MueG1sUEsFBgAAAAAGAAYAWQEAAG0FAAAAAA==&#10;">
                  <v:path arrowok="t"/>
                  <v:fill focussize="0,0"/>
                  <v:stroke/>
                  <v:imagedata o:title=""/>
                  <o:lock v:ext="edit"/>
                </v:line>
              </w:pict>
            </w:r>
            <w:r>
              <w:rPr>
                <w:rFonts w:ascii="宋体" w:hAnsi="宋体"/>
                <w:b/>
                <w:szCs w:val="21"/>
              </w:rPr>
              <w:pict>
                <v:line id="直线 7" o:spid="_x0000_s3100" o:spt="20" style="position:absolute;left:0pt;flip:x y;margin-left:7.1pt;margin-top:25.35pt;height:33.2pt;width:156pt;z-index:251666432;mso-width-relative:page;mso-height-relative:page;" coordsize="21600,21600" o:allowincell="f" o:gfxdata="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LgVUKbUAAAACgEAAA8AAAAAAAAA&#10;AQAgAAAAIgAAAGRycy9kb3ducmV2LnhtbFBLAQIUABQAAAAIAIdO4kClKU/S3AEAAKYDAAAOAAAA&#10;AAAAAAEAIAAAACMBAABkcnMvZTJvRG9jLnhtbFBLBQYAAAAABgAGAFkBAABxBQAAAAA=&#10;">
                  <v:path arrowok="t"/>
                  <v:fill focussize="0,0"/>
                  <v:stroke/>
                  <v:imagedata o:title=""/>
                  <o:lock v:ext="edit"/>
                </v:line>
              </w:pict>
            </w:r>
            <w:r>
              <w:rPr>
                <w:rFonts w:ascii="宋体" w:hAnsi="宋体"/>
                <w:b/>
                <w:szCs w:val="21"/>
              </w:rPr>
              <w:pict>
                <v:line id="直线 5" o:spid="_x0000_s3098" o:spt="20" style="position:absolute;left:0pt;margin-left:-9pt;margin-top:-0.5pt;height:0pt;width:0.05pt;z-index:251664384;mso-width-relative:page;mso-height-relative:page;" coordsize="21600,21600" o:allowincell="f" o:gfxdata="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G0d729IAAAAJAQAADwAAAAAAAAABACAAAAAiAAAAZHJzL2Rvd25yZXYueG1s&#10;UEsBAhQAFAAAAAgAh07iQPoFRwzFAQAAhwMAAA4AAAAAAAAAAQAgAAAAIQEAAGRycy9lMm9Eb2Mu&#10;eG1sUEsFBgAAAAAGAAYAWQEAAFgFAAAAAA==&#10;">
                  <v:path arrowok="t"/>
                  <v:fill focussize="0,0"/>
                  <v:stroke/>
                  <v:imagedata o:title=""/>
                  <o:lock v:ext="edit"/>
                </v:line>
              </w:pict>
            </w:r>
            <w:r>
              <w:rPr>
                <w:rFonts w:hint="eastAsia" w:ascii="宋体" w:hAnsi="宋体"/>
                <w:b/>
                <w:szCs w:val="21"/>
              </w:rPr>
              <w:t xml:space="preserve">    服务类型</w:t>
            </w:r>
          </w:p>
          <w:p>
            <w:pPr>
              <w:ind w:firstLine="392" w:firstLineChars="186"/>
              <w:rPr>
                <w:rFonts w:ascii="宋体" w:hAnsi="宋体"/>
                <w:b/>
                <w:szCs w:val="21"/>
              </w:rPr>
            </w:pPr>
            <w:r>
              <w:rPr>
                <w:rFonts w:hint="eastAsia" w:ascii="宋体" w:hAnsi="宋体"/>
                <w:b/>
                <w:szCs w:val="21"/>
              </w:rPr>
              <w:t>费率　　　　　</w:t>
            </w:r>
          </w:p>
          <w:p>
            <w:pPr>
              <w:ind w:firstLine="1054"/>
              <w:rPr>
                <w:rFonts w:ascii="宋体" w:hAnsi="宋体"/>
                <w:b/>
                <w:szCs w:val="21"/>
              </w:rPr>
            </w:pPr>
            <w:r>
              <w:rPr>
                <w:rFonts w:hint="eastAsia" w:ascii="宋体" w:hAnsi="宋体"/>
                <w:b/>
                <w:szCs w:val="21"/>
              </w:rPr>
              <w:t>　　　</w:t>
            </w:r>
          </w:p>
          <w:p>
            <w:pPr>
              <w:rPr>
                <w:rFonts w:ascii="宋体" w:hAnsi="宋体"/>
                <w:b/>
                <w:szCs w:val="21"/>
              </w:rPr>
            </w:pPr>
            <w:r>
              <w:rPr>
                <w:rFonts w:hint="eastAsia" w:ascii="宋体" w:hAnsi="宋体"/>
                <w:b/>
                <w:szCs w:val="21"/>
              </w:rPr>
              <w:t>中标（成交）金额</w:t>
            </w:r>
          </w:p>
        </w:tc>
        <w:tc>
          <w:tcPr>
            <w:tcW w:w="2056" w:type="dxa"/>
            <w:vAlign w:val="center"/>
          </w:tcPr>
          <w:p>
            <w:pPr>
              <w:jc w:val="center"/>
              <w:rPr>
                <w:rFonts w:ascii="宋体" w:hAnsi="宋体"/>
                <w:b/>
                <w:szCs w:val="21"/>
              </w:rPr>
            </w:pPr>
            <w:r>
              <w:rPr>
                <w:rFonts w:hint="eastAsia" w:ascii="宋体" w:hAnsi="宋体"/>
                <w:b/>
                <w:szCs w:val="21"/>
              </w:rPr>
              <w:t>货物采购</w:t>
            </w:r>
          </w:p>
        </w:tc>
        <w:tc>
          <w:tcPr>
            <w:tcW w:w="2056" w:type="dxa"/>
            <w:vAlign w:val="center"/>
          </w:tcPr>
          <w:p>
            <w:pPr>
              <w:jc w:val="center"/>
              <w:rPr>
                <w:rFonts w:ascii="宋体" w:hAnsi="宋体"/>
                <w:b/>
                <w:szCs w:val="21"/>
              </w:rPr>
            </w:pPr>
            <w:r>
              <w:rPr>
                <w:rFonts w:hint="eastAsia" w:ascii="宋体" w:hAnsi="宋体"/>
                <w:b/>
                <w:szCs w:val="21"/>
              </w:rPr>
              <w:t>服务采购</w:t>
            </w:r>
          </w:p>
        </w:tc>
        <w:tc>
          <w:tcPr>
            <w:tcW w:w="2057" w:type="dxa"/>
            <w:vAlign w:val="center"/>
          </w:tcPr>
          <w:p>
            <w:pPr>
              <w:jc w:val="center"/>
              <w:rPr>
                <w:rFonts w:ascii="宋体" w:hAnsi="宋体"/>
                <w:b/>
                <w:szCs w:val="21"/>
              </w:rPr>
            </w:pPr>
            <w:r>
              <w:rPr>
                <w:rFonts w:hint="eastAsia" w:ascii="宋体" w:hAnsi="宋体"/>
                <w:b/>
                <w:szCs w:val="21"/>
              </w:rPr>
              <w:t>工程采购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100万元以下</w:t>
            </w:r>
          </w:p>
        </w:tc>
        <w:tc>
          <w:tcPr>
            <w:tcW w:w="2056" w:type="dxa"/>
            <w:vAlign w:val="center"/>
          </w:tcPr>
          <w:p>
            <w:pPr>
              <w:widowControl/>
              <w:jc w:val="center"/>
              <w:rPr>
                <w:rFonts w:ascii="宋体" w:hAnsi="宋体"/>
                <w:kern w:val="0"/>
                <w:szCs w:val="21"/>
              </w:rPr>
            </w:pPr>
            <w:r>
              <w:rPr>
                <w:rFonts w:hint="eastAsia" w:ascii="宋体" w:hAnsi="宋体"/>
                <w:kern w:val="0"/>
                <w:szCs w:val="21"/>
              </w:rPr>
              <w:t>1.500%</w:t>
            </w:r>
          </w:p>
        </w:tc>
        <w:tc>
          <w:tcPr>
            <w:tcW w:w="2056" w:type="dxa"/>
            <w:vAlign w:val="center"/>
          </w:tcPr>
          <w:p>
            <w:pPr>
              <w:widowControl/>
              <w:jc w:val="center"/>
              <w:rPr>
                <w:rFonts w:ascii="宋体" w:hAnsi="宋体"/>
                <w:kern w:val="0"/>
                <w:szCs w:val="21"/>
              </w:rPr>
            </w:pPr>
            <w:r>
              <w:rPr>
                <w:rFonts w:hint="eastAsia" w:ascii="宋体" w:hAnsi="宋体"/>
                <w:kern w:val="0"/>
                <w:szCs w:val="21"/>
              </w:rPr>
              <w:t>1.500%</w:t>
            </w:r>
          </w:p>
        </w:tc>
        <w:tc>
          <w:tcPr>
            <w:tcW w:w="2057" w:type="dxa"/>
            <w:vAlign w:val="center"/>
          </w:tcPr>
          <w:p>
            <w:pPr>
              <w:widowControl/>
              <w:snapToGrid w:val="0"/>
              <w:jc w:val="center"/>
              <w:rPr>
                <w:rFonts w:ascii="宋体" w:hAnsi="宋体"/>
                <w:kern w:val="0"/>
                <w:szCs w:val="21"/>
              </w:rPr>
            </w:pPr>
            <w:r>
              <w:rPr>
                <w:rFonts w:hint="eastAsia" w:ascii="宋体" w:hAnsi="宋体"/>
                <w:kern w:val="0"/>
                <w:szCs w:val="21"/>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100万元（含）-500万元</w:t>
            </w:r>
          </w:p>
        </w:tc>
        <w:tc>
          <w:tcPr>
            <w:tcW w:w="2056" w:type="dxa"/>
            <w:vAlign w:val="center"/>
          </w:tcPr>
          <w:p>
            <w:pPr>
              <w:widowControl/>
              <w:jc w:val="center"/>
              <w:rPr>
                <w:rFonts w:ascii="宋体" w:hAnsi="宋体"/>
                <w:kern w:val="0"/>
                <w:szCs w:val="21"/>
              </w:rPr>
            </w:pPr>
            <w:r>
              <w:rPr>
                <w:rFonts w:hint="eastAsia" w:ascii="宋体" w:hAnsi="宋体"/>
                <w:kern w:val="0"/>
                <w:szCs w:val="21"/>
              </w:rPr>
              <w:t>1.100%</w:t>
            </w:r>
          </w:p>
        </w:tc>
        <w:tc>
          <w:tcPr>
            <w:tcW w:w="2056" w:type="dxa"/>
            <w:vAlign w:val="center"/>
          </w:tcPr>
          <w:p>
            <w:pPr>
              <w:widowControl/>
              <w:jc w:val="center"/>
              <w:rPr>
                <w:rFonts w:ascii="宋体" w:hAnsi="宋体"/>
                <w:kern w:val="0"/>
                <w:szCs w:val="21"/>
              </w:rPr>
            </w:pPr>
            <w:r>
              <w:rPr>
                <w:rFonts w:hint="eastAsia" w:ascii="宋体" w:hAnsi="宋体"/>
                <w:kern w:val="0"/>
                <w:szCs w:val="21"/>
              </w:rPr>
              <w:t>0.800%</w:t>
            </w:r>
          </w:p>
        </w:tc>
        <w:tc>
          <w:tcPr>
            <w:tcW w:w="2057" w:type="dxa"/>
            <w:vAlign w:val="center"/>
          </w:tcPr>
          <w:p>
            <w:pPr>
              <w:widowControl/>
              <w:snapToGrid w:val="0"/>
              <w:jc w:val="center"/>
              <w:rPr>
                <w:rFonts w:ascii="宋体" w:hAnsi="宋体"/>
                <w:kern w:val="0"/>
                <w:szCs w:val="21"/>
              </w:rPr>
            </w:pPr>
            <w:r>
              <w:rPr>
                <w:rFonts w:hint="eastAsia" w:ascii="宋体" w:hAnsi="宋体"/>
                <w:kern w:val="0"/>
                <w:szCs w:val="21"/>
              </w:rPr>
              <w:t>0.700%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500万元（含）-1000万元</w:t>
            </w:r>
          </w:p>
        </w:tc>
        <w:tc>
          <w:tcPr>
            <w:tcW w:w="2056" w:type="dxa"/>
            <w:vAlign w:val="center"/>
          </w:tcPr>
          <w:p>
            <w:pPr>
              <w:widowControl/>
              <w:jc w:val="center"/>
              <w:rPr>
                <w:rFonts w:ascii="宋体" w:hAnsi="宋体"/>
                <w:kern w:val="0"/>
                <w:szCs w:val="21"/>
              </w:rPr>
            </w:pPr>
            <w:r>
              <w:rPr>
                <w:rFonts w:hint="eastAsia" w:ascii="宋体" w:hAnsi="宋体"/>
                <w:kern w:val="0"/>
                <w:szCs w:val="21"/>
              </w:rPr>
              <w:t>0.800%</w:t>
            </w:r>
          </w:p>
        </w:tc>
        <w:tc>
          <w:tcPr>
            <w:tcW w:w="2056" w:type="dxa"/>
            <w:vAlign w:val="center"/>
          </w:tcPr>
          <w:p>
            <w:pPr>
              <w:widowControl/>
              <w:jc w:val="center"/>
              <w:rPr>
                <w:rFonts w:ascii="宋体" w:hAnsi="宋体"/>
                <w:kern w:val="0"/>
                <w:szCs w:val="21"/>
              </w:rPr>
            </w:pPr>
            <w:r>
              <w:rPr>
                <w:rFonts w:hint="eastAsia" w:ascii="宋体" w:hAnsi="宋体"/>
                <w:kern w:val="0"/>
                <w:szCs w:val="21"/>
              </w:rPr>
              <w:t>0.450%</w:t>
            </w:r>
          </w:p>
        </w:tc>
        <w:tc>
          <w:tcPr>
            <w:tcW w:w="2057" w:type="dxa"/>
            <w:vAlign w:val="center"/>
          </w:tcPr>
          <w:p>
            <w:pPr>
              <w:widowControl/>
              <w:snapToGrid w:val="0"/>
              <w:jc w:val="center"/>
              <w:rPr>
                <w:rFonts w:ascii="宋体" w:hAnsi="宋体"/>
                <w:kern w:val="0"/>
                <w:szCs w:val="21"/>
              </w:rPr>
            </w:pPr>
            <w:r>
              <w:rPr>
                <w:rFonts w:hint="eastAsia" w:ascii="宋体" w:hAnsi="宋体"/>
                <w:kern w:val="0"/>
                <w:szCs w:val="21"/>
              </w:rPr>
              <w:t>0.550%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1000万元（含）-5000万元</w:t>
            </w:r>
          </w:p>
        </w:tc>
        <w:tc>
          <w:tcPr>
            <w:tcW w:w="2056" w:type="dxa"/>
            <w:vAlign w:val="center"/>
          </w:tcPr>
          <w:p>
            <w:pPr>
              <w:widowControl/>
              <w:jc w:val="center"/>
              <w:rPr>
                <w:rFonts w:ascii="宋体" w:hAnsi="宋体"/>
                <w:kern w:val="0"/>
                <w:szCs w:val="21"/>
              </w:rPr>
            </w:pPr>
            <w:r>
              <w:rPr>
                <w:rFonts w:hint="eastAsia" w:ascii="宋体" w:hAnsi="宋体"/>
                <w:kern w:val="0"/>
                <w:szCs w:val="21"/>
              </w:rPr>
              <w:t>0.500%</w:t>
            </w:r>
          </w:p>
        </w:tc>
        <w:tc>
          <w:tcPr>
            <w:tcW w:w="2056" w:type="dxa"/>
            <w:vAlign w:val="center"/>
          </w:tcPr>
          <w:p>
            <w:pPr>
              <w:widowControl/>
              <w:jc w:val="center"/>
              <w:rPr>
                <w:rFonts w:ascii="宋体" w:hAnsi="宋体"/>
                <w:kern w:val="0"/>
                <w:szCs w:val="21"/>
              </w:rPr>
            </w:pPr>
            <w:r>
              <w:rPr>
                <w:rFonts w:hint="eastAsia" w:ascii="宋体" w:hAnsi="宋体"/>
                <w:kern w:val="0"/>
                <w:szCs w:val="21"/>
              </w:rPr>
              <w:t>0.250%</w:t>
            </w:r>
          </w:p>
        </w:tc>
        <w:tc>
          <w:tcPr>
            <w:tcW w:w="2057" w:type="dxa"/>
            <w:vAlign w:val="center"/>
          </w:tcPr>
          <w:p>
            <w:pPr>
              <w:widowControl/>
              <w:snapToGrid w:val="0"/>
              <w:jc w:val="center"/>
              <w:rPr>
                <w:rFonts w:ascii="宋体" w:hAnsi="宋体"/>
                <w:kern w:val="0"/>
                <w:szCs w:val="21"/>
              </w:rPr>
            </w:pPr>
            <w:r>
              <w:rPr>
                <w:rFonts w:hint="eastAsia" w:ascii="宋体" w:hAnsi="宋体"/>
                <w:kern w:val="0"/>
                <w:szCs w:val="21"/>
              </w:rPr>
              <w:t>0.350%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5000万元（含）-1亿元</w:t>
            </w:r>
          </w:p>
        </w:tc>
        <w:tc>
          <w:tcPr>
            <w:tcW w:w="2056" w:type="dxa"/>
            <w:vAlign w:val="center"/>
          </w:tcPr>
          <w:p>
            <w:pPr>
              <w:widowControl/>
              <w:jc w:val="center"/>
              <w:rPr>
                <w:rFonts w:ascii="宋体" w:hAnsi="宋体"/>
                <w:kern w:val="0"/>
                <w:szCs w:val="21"/>
              </w:rPr>
            </w:pPr>
            <w:r>
              <w:rPr>
                <w:rFonts w:hint="eastAsia" w:ascii="宋体" w:hAnsi="宋体"/>
                <w:kern w:val="0"/>
                <w:szCs w:val="21"/>
              </w:rPr>
              <w:t>0.250%</w:t>
            </w:r>
          </w:p>
        </w:tc>
        <w:tc>
          <w:tcPr>
            <w:tcW w:w="2056" w:type="dxa"/>
            <w:vAlign w:val="center"/>
          </w:tcPr>
          <w:p>
            <w:pPr>
              <w:widowControl/>
              <w:jc w:val="center"/>
              <w:rPr>
                <w:rFonts w:ascii="宋体" w:hAnsi="宋体"/>
                <w:kern w:val="0"/>
                <w:szCs w:val="21"/>
              </w:rPr>
            </w:pPr>
            <w:r>
              <w:rPr>
                <w:rFonts w:hint="eastAsia" w:ascii="宋体" w:hAnsi="宋体"/>
                <w:kern w:val="0"/>
                <w:szCs w:val="21"/>
              </w:rPr>
              <w:t>0.100%</w:t>
            </w:r>
          </w:p>
        </w:tc>
        <w:tc>
          <w:tcPr>
            <w:tcW w:w="2057" w:type="dxa"/>
            <w:vAlign w:val="center"/>
          </w:tcPr>
          <w:p>
            <w:pPr>
              <w:widowControl/>
              <w:snapToGrid w:val="0"/>
              <w:jc w:val="center"/>
              <w:rPr>
                <w:rFonts w:ascii="宋体" w:hAnsi="宋体"/>
                <w:kern w:val="0"/>
                <w:szCs w:val="21"/>
              </w:rPr>
            </w:pPr>
            <w:r>
              <w:rPr>
                <w:rFonts w:hint="eastAsia" w:ascii="宋体" w:hAnsi="宋体"/>
                <w:kern w:val="0"/>
                <w:szCs w:val="21"/>
              </w:rPr>
              <w:t>0.200%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1亿元（含）-5亿元</w:t>
            </w:r>
          </w:p>
        </w:tc>
        <w:tc>
          <w:tcPr>
            <w:tcW w:w="2056" w:type="dxa"/>
            <w:vAlign w:val="center"/>
          </w:tcPr>
          <w:p>
            <w:pPr>
              <w:widowControl/>
              <w:jc w:val="center"/>
              <w:rPr>
                <w:rFonts w:ascii="宋体" w:hAnsi="宋体"/>
                <w:kern w:val="0"/>
                <w:szCs w:val="21"/>
              </w:rPr>
            </w:pPr>
            <w:r>
              <w:rPr>
                <w:rFonts w:hint="eastAsia" w:ascii="宋体" w:hAnsi="宋体"/>
                <w:kern w:val="0"/>
                <w:szCs w:val="21"/>
              </w:rPr>
              <w:t>0.050%</w:t>
            </w:r>
          </w:p>
        </w:tc>
        <w:tc>
          <w:tcPr>
            <w:tcW w:w="2056" w:type="dxa"/>
            <w:vAlign w:val="center"/>
          </w:tcPr>
          <w:p>
            <w:pPr>
              <w:widowControl/>
              <w:jc w:val="center"/>
              <w:rPr>
                <w:rFonts w:ascii="宋体" w:hAnsi="宋体"/>
                <w:kern w:val="0"/>
                <w:szCs w:val="21"/>
              </w:rPr>
            </w:pPr>
            <w:r>
              <w:rPr>
                <w:rFonts w:hint="eastAsia" w:ascii="宋体" w:hAnsi="宋体"/>
                <w:kern w:val="0"/>
                <w:szCs w:val="21"/>
              </w:rPr>
              <w:t>0.050%</w:t>
            </w:r>
          </w:p>
        </w:tc>
        <w:tc>
          <w:tcPr>
            <w:tcW w:w="2057" w:type="dxa"/>
            <w:vAlign w:val="center"/>
          </w:tcPr>
          <w:p>
            <w:pPr>
              <w:widowControl/>
              <w:snapToGrid w:val="0"/>
              <w:jc w:val="center"/>
              <w:rPr>
                <w:rFonts w:ascii="宋体" w:hAnsi="宋体"/>
                <w:kern w:val="0"/>
                <w:szCs w:val="21"/>
              </w:rPr>
            </w:pPr>
            <w:r>
              <w:rPr>
                <w:rFonts w:hint="eastAsia" w:ascii="宋体" w:hAnsi="宋体"/>
                <w:kern w:val="0"/>
                <w:szCs w:val="21"/>
              </w:rPr>
              <w:t>0.050%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5亿元（含）-10亿元</w:t>
            </w:r>
          </w:p>
        </w:tc>
        <w:tc>
          <w:tcPr>
            <w:tcW w:w="2056" w:type="dxa"/>
            <w:vAlign w:val="center"/>
          </w:tcPr>
          <w:p>
            <w:pPr>
              <w:widowControl/>
              <w:jc w:val="center"/>
              <w:rPr>
                <w:rFonts w:ascii="宋体" w:hAnsi="宋体"/>
                <w:kern w:val="0"/>
                <w:szCs w:val="21"/>
              </w:rPr>
            </w:pPr>
            <w:r>
              <w:rPr>
                <w:rFonts w:hint="eastAsia" w:ascii="宋体" w:hAnsi="宋体"/>
                <w:kern w:val="0"/>
                <w:szCs w:val="21"/>
              </w:rPr>
              <w:t>0.035%</w:t>
            </w:r>
          </w:p>
        </w:tc>
        <w:tc>
          <w:tcPr>
            <w:tcW w:w="2056" w:type="dxa"/>
            <w:vAlign w:val="center"/>
          </w:tcPr>
          <w:p>
            <w:pPr>
              <w:widowControl/>
              <w:jc w:val="center"/>
              <w:rPr>
                <w:rFonts w:ascii="宋体" w:hAnsi="宋体"/>
                <w:kern w:val="0"/>
                <w:szCs w:val="21"/>
              </w:rPr>
            </w:pPr>
            <w:r>
              <w:rPr>
                <w:rFonts w:hint="eastAsia" w:ascii="宋体" w:hAnsi="宋体"/>
                <w:kern w:val="0"/>
                <w:szCs w:val="21"/>
              </w:rPr>
              <w:t>0.035%</w:t>
            </w:r>
          </w:p>
        </w:tc>
        <w:tc>
          <w:tcPr>
            <w:tcW w:w="2057" w:type="dxa"/>
            <w:vAlign w:val="center"/>
          </w:tcPr>
          <w:p>
            <w:pPr>
              <w:widowControl/>
              <w:snapToGrid w:val="0"/>
              <w:jc w:val="center"/>
              <w:rPr>
                <w:rFonts w:ascii="宋体" w:hAnsi="宋体"/>
                <w:bCs/>
                <w:kern w:val="0"/>
                <w:szCs w:val="21"/>
              </w:rPr>
            </w:pPr>
            <w:r>
              <w:rPr>
                <w:rFonts w:hint="eastAsia" w:ascii="宋体" w:hAnsi="宋体"/>
                <w:bCs/>
                <w:kern w:val="0"/>
                <w:szCs w:val="21"/>
              </w:rPr>
              <w:t>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10亿元（含）-50亿元</w:t>
            </w:r>
          </w:p>
        </w:tc>
        <w:tc>
          <w:tcPr>
            <w:tcW w:w="2056" w:type="dxa"/>
            <w:vAlign w:val="center"/>
          </w:tcPr>
          <w:p>
            <w:pPr>
              <w:widowControl/>
              <w:jc w:val="center"/>
              <w:rPr>
                <w:rFonts w:ascii="宋体" w:hAnsi="宋体"/>
                <w:kern w:val="0"/>
                <w:szCs w:val="21"/>
              </w:rPr>
            </w:pPr>
            <w:r>
              <w:rPr>
                <w:rFonts w:hint="eastAsia" w:ascii="宋体" w:hAnsi="宋体"/>
                <w:kern w:val="0"/>
                <w:szCs w:val="21"/>
              </w:rPr>
              <w:t>0.008%</w:t>
            </w:r>
          </w:p>
        </w:tc>
        <w:tc>
          <w:tcPr>
            <w:tcW w:w="2056" w:type="dxa"/>
            <w:vAlign w:val="center"/>
          </w:tcPr>
          <w:p>
            <w:pPr>
              <w:widowControl/>
              <w:jc w:val="center"/>
              <w:rPr>
                <w:rFonts w:ascii="宋体" w:hAnsi="宋体"/>
                <w:kern w:val="0"/>
                <w:szCs w:val="21"/>
              </w:rPr>
            </w:pPr>
            <w:r>
              <w:rPr>
                <w:rFonts w:hint="eastAsia" w:ascii="宋体" w:hAnsi="宋体"/>
                <w:kern w:val="0"/>
                <w:szCs w:val="21"/>
              </w:rPr>
              <w:t>0.008%</w:t>
            </w:r>
          </w:p>
        </w:tc>
        <w:tc>
          <w:tcPr>
            <w:tcW w:w="2057" w:type="dxa"/>
            <w:vAlign w:val="center"/>
          </w:tcPr>
          <w:p>
            <w:pPr>
              <w:widowControl/>
              <w:snapToGrid w:val="0"/>
              <w:jc w:val="center"/>
              <w:rPr>
                <w:rFonts w:ascii="宋体" w:hAnsi="宋体"/>
                <w:bCs/>
                <w:kern w:val="0"/>
                <w:szCs w:val="21"/>
              </w:rPr>
            </w:pPr>
            <w:r>
              <w:rPr>
                <w:rFonts w:hint="eastAsia" w:ascii="宋体" w:hAnsi="宋体"/>
                <w:bCs/>
                <w:kern w:val="0"/>
                <w:szCs w:val="21"/>
              </w:rPr>
              <w:t>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50亿元（含）-100亿元</w:t>
            </w:r>
          </w:p>
        </w:tc>
        <w:tc>
          <w:tcPr>
            <w:tcW w:w="2056" w:type="dxa"/>
            <w:vAlign w:val="center"/>
          </w:tcPr>
          <w:p>
            <w:pPr>
              <w:widowControl/>
              <w:jc w:val="center"/>
              <w:rPr>
                <w:rFonts w:ascii="宋体" w:hAnsi="宋体"/>
                <w:kern w:val="0"/>
                <w:szCs w:val="21"/>
              </w:rPr>
            </w:pPr>
            <w:r>
              <w:rPr>
                <w:rFonts w:hint="eastAsia" w:ascii="宋体" w:hAnsi="宋体"/>
                <w:kern w:val="0"/>
                <w:szCs w:val="21"/>
              </w:rPr>
              <w:t>0.006%</w:t>
            </w:r>
          </w:p>
        </w:tc>
        <w:tc>
          <w:tcPr>
            <w:tcW w:w="2056" w:type="dxa"/>
            <w:vAlign w:val="center"/>
          </w:tcPr>
          <w:p>
            <w:pPr>
              <w:widowControl/>
              <w:jc w:val="center"/>
              <w:rPr>
                <w:rFonts w:ascii="宋体" w:hAnsi="宋体"/>
                <w:kern w:val="0"/>
                <w:szCs w:val="21"/>
              </w:rPr>
            </w:pPr>
            <w:r>
              <w:rPr>
                <w:rFonts w:hint="eastAsia" w:ascii="宋体" w:hAnsi="宋体"/>
                <w:kern w:val="0"/>
                <w:szCs w:val="21"/>
              </w:rPr>
              <w:t>0.006%</w:t>
            </w:r>
          </w:p>
        </w:tc>
        <w:tc>
          <w:tcPr>
            <w:tcW w:w="2057" w:type="dxa"/>
            <w:vAlign w:val="center"/>
          </w:tcPr>
          <w:p>
            <w:pPr>
              <w:widowControl/>
              <w:snapToGrid w:val="0"/>
              <w:jc w:val="center"/>
              <w:rPr>
                <w:rFonts w:ascii="宋体" w:hAnsi="宋体"/>
                <w:bCs/>
                <w:kern w:val="0"/>
                <w:szCs w:val="21"/>
              </w:rPr>
            </w:pPr>
            <w:r>
              <w:rPr>
                <w:rFonts w:hint="eastAsia" w:ascii="宋体" w:hAnsi="宋体"/>
                <w:bCs/>
                <w:kern w:val="0"/>
                <w:szCs w:val="21"/>
              </w:rPr>
              <w:t>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100亿元（含）以上</w:t>
            </w:r>
          </w:p>
        </w:tc>
        <w:tc>
          <w:tcPr>
            <w:tcW w:w="2056" w:type="dxa"/>
            <w:vAlign w:val="center"/>
          </w:tcPr>
          <w:p>
            <w:pPr>
              <w:widowControl/>
              <w:jc w:val="center"/>
              <w:rPr>
                <w:rFonts w:ascii="宋体" w:hAnsi="宋体"/>
                <w:kern w:val="0"/>
                <w:szCs w:val="21"/>
              </w:rPr>
            </w:pPr>
            <w:r>
              <w:rPr>
                <w:rFonts w:hint="eastAsia" w:ascii="宋体" w:hAnsi="宋体"/>
                <w:kern w:val="0"/>
                <w:szCs w:val="21"/>
              </w:rPr>
              <w:t>0.004%</w:t>
            </w:r>
          </w:p>
        </w:tc>
        <w:tc>
          <w:tcPr>
            <w:tcW w:w="2056" w:type="dxa"/>
            <w:vAlign w:val="center"/>
          </w:tcPr>
          <w:p>
            <w:pPr>
              <w:widowControl/>
              <w:jc w:val="center"/>
              <w:rPr>
                <w:rFonts w:ascii="宋体" w:hAnsi="宋体"/>
                <w:kern w:val="0"/>
                <w:szCs w:val="21"/>
              </w:rPr>
            </w:pPr>
            <w:r>
              <w:rPr>
                <w:rFonts w:hint="eastAsia" w:ascii="宋体" w:hAnsi="宋体"/>
                <w:kern w:val="0"/>
                <w:szCs w:val="21"/>
              </w:rPr>
              <w:t>0.004%</w:t>
            </w:r>
          </w:p>
        </w:tc>
        <w:tc>
          <w:tcPr>
            <w:tcW w:w="2057" w:type="dxa"/>
            <w:vAlign w:val="center"/>
          </w:tcPr>
          <w:p>
            <w:pPr>
              <w:widowControl/>
              <w:snapToGrid w:val="0"/>
              <w:jc w:val="center"/>
              <w:rPr>
                <w:rFonts w:ascii="宋体" w:hAnsi="宋体"/>
                <w:bCs/>
                <w:kern w:val="0"/>
                <w:szCs w:val="21"/>
              </w:rPr>
            </w:pPr>
            <w:r>
              <w:rPr>
                <w:rFonts w:hint="eastAsia" w:ascii="宋体" w:hAnsi="宋体"/>
                <w:bCs/>
                <w:kern w:val="0"/>
                <w:szCs w:val="21"/>
              </w:rPr>
              <w:t>0.004%</w:t>
            </w:r>
          </w:p>
        </w:tc>
      </w:tr>
    </w:tbl>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注：1、中标服务费按差额定率累进法计算。例如：某服务类项目中标金额为1000万元，计算中标服务费如下：</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100万元×1.5%=1.5万元</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（500-100）万元×0.8%=3.2万元</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（1000-500）×0.45%=2.25万元</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合计收费=1.5+3.2+2.25＝6.95（万元）</w:t>
      </w:r>
    </w:p>
    <w:p>
      <w:pPr>
        <w:spacing w:line="360" w:lineRule="auto"/>
        <w:ind w:firstLine="1044" w:firstLineChars="200"/>
        <w:rPr>
          <w:b/>
          <w:sz w:val="52"/>
          <w:szCs w:val="52"/>
        </w:rPr>
      </w:pPr>
    </w:p>
    <w:p>
      <w:pPr>
        <w:pStyle w:val="2"/>
        <w:spacing w:before="0" w:after="0"/>
      </w:pPr>
      <w:bookmarkStart w:id="31" w:name="_Toc13085"/>
      <w:r>
        <w:rPr>
          <w:rFonts w:hint="eastAsia"/>
        </w:rPr>
        <w:t>七、质疑处理</w:t>
      </w:r>
      <w:bookmarkEnd w:id="31"/>
    </w:p>
    <w:p>
      <w:pPr>
        <w:spacing w:line="360" w:lineRule="auto"/>
        <w:rPr>
          <w:rFonts w:asciiTheme="majorEastAsia" w:hAnsiTheme="majorEastAsia" w:eastAsiaTheme="majorEastAsia"/>
          <w:b/>
          <w:bCs/>
          <w:szCs w:val="21"/>
        </w:rPr>
      </w:pPr>
      <w:bookmarkStart w:id="32" w:name="_Hlk72439706"/>
      <w:r>
        <w:rPr>
          <w:rFonts w:hint="eastAsia" w:asciiTheme="majorEastAsia" w:hAnsiTheme="majorEastAsia" w:eastAsiaTheme="majorEastAsia"/>
          <w:b/>
          <w:bCs/>
          <w:szCs w:val="21"/>
        </w:rPr>
        <w:t>35.质疑提出与答复</w:t>
      </w:r>
    </w:p>
    <w:p>
      <w:pPr>
        <w:spacing w:line="360" w:lineRule="auto"/>
        <w:rPr>
          <w:rFonts w:asciiTheme="majorEastAsia" w:hAnsiTheme="majorEastAsia" w:eastAsiaTheme="majorEastAsia"/>
          <w:b/>
          <w:bCs/>
          <w:szCs w:val="21"/>
        </w:rPr>
      </w:pPr>
      <w:r>
        <w:rPr>
          <w:rFonts w:hint="eastAsia" w:asciiTheme="majorEastAsia" w:hAnsiTheme="majorEastAsia" w:eastAsiaTheme="majorEastAsia"/>
          <w:szCs w:val="21"/>
        </w:rPr>
        <w:t>35.1提出质疑</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参与政府采购活动的供应商认为自己的权益在采购活动中受到损害的，应当自知道或者应当知道其权益受到损害之日起七个工作日内向采购人、采购代理机构以书面形式提出质疑。</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35.2</w:t>
      </w:r>
      <w:r>
        <w:rPr>
          <w:rFonts w:asciiTheme="majorEastAsia" w:hAnsiTheme="majorEastAsia" w:eastAsiaTheme="majorEastAsia"/>
          <w:szCs w:val="21"/>
        </w:rPr>
        <w:t>法律依据</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《中华人民共和国政府采购法》、《中华人民共和国政府采购法实施条例》、</w:t>
      </w:r>
      <w:r>
        <w:rPr>
          <w:rFonts w:asciiTheme="majorEastAsia" w:hAnsiTheme="majorEastAsia" w:eastAsiaTheme="majorEastAsia"/>
          <w:szCs w:val="21"/>
        </w:rPr>
        <w:t>《</w:t>
      </w:r>
      <w:r>
        <w:rPr>
          <w:rFonts w:hint="eastAsia" w:asciiTheme="majorEastAsia" w:hAnsiTheme="majorEastAsia" w:eastAsiaTheme="majorEastAsia"/>
          <w:szCs w:val="21"/>
        </w:rPr>
        <w:t>深圳经济特区政府采购</w:t>
      </w:r>
      <w:r>
        <w:rPr>
          <w:rFonts w:asciiTheme="majorEastAsia" w:hAnsiTheme="majorEastAsia" w:eastAsiaTheme="majorEastAsia"/>
          <w:szCs w:val="21"/>
        </w:rPr>
        <w:t>条例</w:t>
      </w:r>
      <w:r>
        <w:rPr>
          <w:rFonts w:hint="eastAsia" w:asciiTheme="majorEastAsia" w:hAnsiTheme="majorEastAsia" w:eastAsiaTheme="majorEastAsia"/>
          <w:szCs w:val="21"/>
        </w:rPr>
        <w:t>》、《深圳经济特区政府采购条例实施细则》、《政府采购质疑和投诉办法》（财政部令第94号）和其他有关法律法规规定。</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35.3质疑条件</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35.3.1提出质疑的供应商应当是参与所质疑项目采购活动的供应商；</w:t>
      </w:r>
      <w:bookmarkStart w:id="33" w:name="_Hlk75374941"/>
      <w:r>
        <w:rPr>
          <w:rFonts w:hint="eastAsia" w:asciiTheme="majorEastAsia" w:hAnsiTheme="majorEastAsia" w:eastAsiaTheme="majorEastAsia"/>
          <w:szCs w:val="21"/>
        </w:rPr>
        <w:t>以联合体形式参与的，质疑应当由组成联合体的所有成员共同提出</w:t>
      </w:r>
      <w:bookmarkEnd w:id="33"/>
      <w:r>
        <w:rPr>
          <w:rFonts w:hint="eastAsia" w:asciiTheme="majorEastAsia" w:hAnsiTheme="majorEastAsia" w:eastAsiaTheme="majorEastAsia"/>
          <w:szCs w:val="21"/>
        </w:rPr>
        <w:t>；</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35.3.2应当在法定质疑期内一次性提出针对同一采购程序环节的质疑，法定质疑期为自知道或应当知道权益受到损害之日起7个工作日内。应当知道其权益受到损害之日是指：对招标文件的质疑，为招标文件公布之日；对采购过程的质疑，为各采购程序环节结束之日；对中标结果以及评审委员会组成人员的质疑，为中标结果公示之日；</w:t>
      </w:r>
    </w:p>
    <w:p>
      <w:pPr>
        <w:spacing w:line="360" w:lineRule="auto"/>
        <w:ind w:firstLine="420"/>
        <w:rPr>
          <w:rFonts w:asciiTheme="majorEastAsia" w:hAnsiTheme="majorEastAsia" w:eastAsiaTheme="majorEastAsia"/>
          <w:szCs w:val="21"/>
        </w:rPr>
      </w:pPr>
      <w:r>
        <w:rPr>
          <w:rFonts w:hint="eastAsia" w:asciiTheme="majorEastAsia" w:hAnsiTheme="majorEastAsia" w:eastAsiaTheme="majorEastAsia"/>
          <w:szCs w:val="21"/>
        </w:rPr>
        <w:t>35.3.3应提交书面质疑函，质疑函应当包括以下内容：</w:t>
      </w:r>
    </w:p>
    <w:p>
      <w:pPr>
        <w:spacing w:line="360" w:lineRule="auto"/>
        <w:ind w:firstLine="420"/>
        <w:rPr>
          <w:rFonts w:asciiTheme="majorEastAsia" w:hAnsiTheme="majorEastAsia" w:eastAsiaTheme="majorEastAsia"/>
          <w:szCs w:val="21"/>
        </w:rPr>
      </w:pPr>
      <w:r>
        <w:rPr>
          <w:rFonts w:hint="eastAsia" w:asciiTheme="majorEastAsia" w:hAnsiTheme="majorEastAsia" w:eastAsiaTheme="majorEastAsia"/>
          <w:szCs w:val="21"/>
        </w:rPr>
        <w:t>（1）供应商的名称（或者姓名）、地址、邮编、联系人及联系电话；</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（2）质疑项目的名称、编号；</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（3）具体、明确的质疑对象、质疑事项和质疑请求；</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（4）因质疑事项而受损害的权益；</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（5）事实依据；</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（6）必要的法律依据；</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（7）提出质疑的日期。</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供应商为自然人的，应当由本人签字；供应商为法人或者其他组织的，应当由法定代表人（负责人），或者其授权代理人签字或者盖章，并加盖公章。</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35.4提交</w:t>
      </w:r>
      <w:r>
        <w:rPr>
          <w:rFonts w:asciiTheme="majorEastAsia" w:hAnsiTheme="majorEastAsia" w:eastAsiaTheme="majorEastAsia"/>
          <w:szCs w:val="21"/>
        </w:rPr>
        <w:t>材料</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供应商质疑实行实名制。供应商为自然人的，应当提交本人身份证复印件；供应商为法人或者其他组织的，应当根据自身性质提交营业执照复印件或者其他证明文件（如事业单位法人证书等）复印件。</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供应商可以委托代理人进行质疑。</w:t>
      </w:r>
      <w:r>
        <w:rPr>
          <w:rFonts w:asciiTheme="majorEastAsia" w:hAnsiTheme="majorEastAsia" w:eastAsiaTheme="majorEastAsia"/>
          <w:szCs w:val="21"/>
        </w:rPr>
        <w:t>其授权委托书应当载明代理人的姓名或者名称、代理事项、具体权限、期限和相关事项。供应商为自然人的，应当由本人签字；供应商为法人或者其他组织的，应当由法定代表人、主要负责人签字或者盖章，并加盖公章。</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35.5提交方式</w:t>
      </w:r>
    </w:p>
    <w:p>
      <w:pPr>
        <w:spacing w:line="360" w:lineRule="auto"/>
        <w:ind w:firstLine="420"/>
        <w:rPr>
          <w:rFonts w:asciiTheme="majorEastAsia" w:hAnsiTheme="majorEastAsia" w:eastAsiaTheme="majorEastAsia"/>
          <w:b/>
          <w:bCs/>
          <w:szCs w:val="21"/>
        </w:rPr>
      </w:pPr>
      <w:r>
        <w:rPr>
          <w:rFonts w:hint="eastAsia" w:asciiTheme="majorEastAsia" w:hAnsiTheme="majorEastAsia" w:eastAsiaTheme="majorEastAsia"/>
          <w:szCs w:val="21"/>
        </w:rPr>
        <w:t>质疑供应商应根据本须知35.3.3、35.4款规定，至</w:t>
      </w:r>
      <w:r>
        <w:rPr>
          <w:rFonts w:hint="eastAsia" w:asciiTheme="majorEastAsia" w:hAnsiTheme="majorEastAsia" w:eastAsiaTheme="majorEastAsia"/>
          <w:bCs/>
          <w:szCs w:val="21"/>
        </w:rPr>
        <w:t>采购代理机构</w:t>
      </w:r>
      <w:r>
        <w:rPr>
          <w:rFonts w:hint="eastAsia" w:asciiTheme="majorEastAsia" w:hAnsiTheme="majorEastAsia" w:eastAsiaTheme="majorEastAsia"/>
          <w:szCs w:val="21"/>
        </w:rPr>
        <w:t>现场递交质疑材料</w:t>
      </w:r>
      <w:r>
        <w:rPr>
          <w:rFonts w:hint="eastAsia" w:asciiTheme="majorEastAsia" w:hAnsiTheme="majorEastAsia" w:eastAsiaTheme="majorEastAsia"/>
          <w:bCs/>
          <w:szCs w:val="21"/>
        </w:rPr>
        <w:t>，地址：深圳市福田区民田路171号新华保险大厦903深圳市中正招标有限公司，质疑咨询电话：0755-83026699。</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35.6质疑受理</w:t>
      </w:r>
      <w:r>
        <w:rPr>
          <w:rFonts w:asciiTheme="majorEastAsia" w:hAnsiTheme="majorEastAsia" w:eastAsiaTheme="majorEastAsia"/>
          <w:szCs w:val="21"/>
        </w:rPr>
        <w:t>程序</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35.6.1供应商提交的质疑符合受理条件的，采购代理机构自收到质疑材料之日起即为受理，并向供应商出具质疑函受理回执并可以要求其递交质疑的法定代表人（负责人）或者授权代理人签署质疑文书送达地址确认书。</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35.6.2供应商提交的质疑材料不符合质疑条件的，视情况处理：</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供应商提交的质疑材料不全或者未按要求签字或者盖章的，采购代理机构应当一次性告知供应商需补正的内容和补正期限。</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供应商提交的质疑存在下列情形之一的，不予受理：</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（1）质疑主体不满足要求的；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（2）供应商自身权益未受到损害的；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（3）供应商未在法定质疑期限内提出质疑的；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（4）质疑材料不全或者未按要求签字或者盖章的情况下，要求补正后，逾期未补正或者补正后仍不符合规定的；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（5）其他不符合受理条件情形的。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质疑事项不予受理的，采购代理机构应当向供应商出具不符合质疑条件告知书。</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35.7质疑答复时限</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自收文之日起七个工作日内。</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35.8投诉</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对质疑答复不满意或者未在规定时间内答复的，提出质疑的供应商可以在答复期满后15个工作日内向同级财政部门投诉。</w:t>
      </w:r>
      <w:bookmarkEnd w:id="32"/>
    </w:p>
    <w:p/>
    <w:p/>
    <w:p/>
    <w:p/>
    <w:p/>
    <w:p/>
    <w:p/>
    <w:p/>
    <w:p/>
    <w:p>
      <w:pPr>
        <w:pStyle w:val="2"/>
      </w:pPr>
    </w:p>
    <w:p/>
    <w:p>
      <w:pPr>
        <w:pStyle w:val="2"/>
      </w:pPr>
    </w:p>
    <w:p/>
    <w:p>
      <w:pPr>
        <w:pStyle w:val="2"/>
      </w:pPr>
    </w:p>
    <w:p/>
    <w:p/>
    <w:p/>
    <w:p/>
    <w:p/>
    <w:p>
      <w:pPr>
        <w:pStyle w:val="3"/>
      </w:pPr>
      <w:bookmarkStart w:id="34" w:name="_Toc13590"/>
      <w:r>
        <w:rPr>
          <w:rFonts w:hint="eastAsia"/>
        </w:rPr>
        <w:t>第七章  投标文件格式</w:t>
      </w:r>
      <w:bookmarkEnd w:id="34"/>
    </w:p>
    <w:p>
      <w:pPr>
        <w:jc w:val="center"/>
        <w:rPr>
          <w:b/>
          <w:sz w:val="52"/>
          <w:szCs w:val="52"/>
        </w:rPr>
      </w:pPr>
    </w:p>
    <w:p>
      <w:pPr>
        <w:pStyle w:val="2"/>
        <w:spacing w:line="400" w:lineRule="exact"/>
        <w:rPr>
          <w:rFonts w:ascii="仿宋" w:hAnsi="仿宋" w:eastAsia="仿宋"/>
        </w:rPr>
      </w:pPr>
      <w:bookmarkStart w:id="35" w:name="_Toc25194"/>
      <w:bookmarkStart w:id="36" w:name="_Toc14934"/>
      <w:bookmarkStart w:id="37" w:name="_Toc44690431"/>
      <w:bookmarkStart w:id="38" w:name="_Toc44690704"/>
      <w:bookmarkStart w:id="39" w:name="_Toc19484"/>
      <w:bookmarkStart w:id="40" w:name="_Toc44691395"/>
      <w:bookmarkStart w:id="41" w:name="_Toc11772"/>
      <w:bookmarkStart w:id="42" w:name="_Toc44691163"/>
      <w:bookmarkStart w:id="43" w:name="_Toc31468"/>
      <w:r>
        <w:rPr>
          <w:rFonts w:hint="eastAsia" w:ascii="仿宋" w:hAnsi="仿宋" w:eastAsia="仿宋"/>
        </w:rPr>
        <w:t>投标文件编制说明</w:t>
      </w:r>
      <w:bookmarkEnd w:id="35"/>
      <w:bookmarkEnd w:id="36"/>
      <w:bookmarkEnd w:id="37"/>
      <w:bookmarkEnd w:id="38"/>
      <w:bookmarkEnd w:id="39"/>
      <w:bookmarkEnd w:id="40"/>
      <w:bookmarkEnd w:id="41"/>
      <w:bookmarkEnd w:id="42"/>
      <w:bookmarkEnd w:id="43"/>
    </w:p>
    <w:tbl>
      <w:tblPr>
        <w:tblStyle w:val="51"/>
        <w:tblW w:w="100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1957"/>
        <w:gridCol w:w="3004"/>
        <w:gridCol w:w="4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序号</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名称</w:t>
            </w:r>
          </w:p>
        </w:tc>
        <w:tc>
          <w:tcPr>
            <w:tcW w:w="3004"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内容规定</w:t>
            </w:r>
          </w:p>
        </w:tc>
        <w:tc>
          <w:tcPr>
            <w:tcW w:w="4161"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1</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投标文件的组成</w:t>
            </w:r>
          </w:p>
        </w:tc>
        <w:tc>
          <w:tcPr>
            <w:tcW w:w="3004"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详见第六章“投标人须知”第10条</w:t>
            </w:r>
          </w:p>
        </w:tc>
        <w:tc>
          <w:tcPr>
            <w:tcW w:w="4161" w:type="dxa"/>
            <w:vAlign w:val="center"/>
          </w:tcPr>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1.1 投标人选取本章相应格式编制投标文件，如没有相应格式的，由投标人根据招标要求自行编制。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2</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投标文件的密封和标记</w:t>
            </w:r>
          </w:p>
        </w:tc>
        <w:tc>
          <w:tcPr>
            <w:tcW w:w="3004"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详见第六章“投标人须知”第18条</w:t>
            </w:r>
          </w:p>
        </w:tc>
        <w:tc>
          <w:tcPr>
            <w:tcW w:w="4161" w:type="dxa"/>
            <w:vAlign w:val="center"/>
          </w:tcPr>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投标文件应按以下两部分，分别密封包装和标记：</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2.1 投标文件正本、副本和密封好的备份光盘（或U盘）（封包1）。</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2.2 法定代表人（负责人）证明书、法定代表人（负责人）授权委托书和开标一览表（封包2）。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3</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投标文件的签字和盖章</w:t>
            </w:r>
          </w:p>
        </w:tc>
        <w:tc>
          <w:tcPr>
            <w:tcW w:w="3004" w:type="dxa"/>
            <w:vAlign w:val="center"/>
          </w:tcPr>
          <w:p>
            <w:pPr>
              <w:spacing w:line="360" w:lineRule="auto"/>
              <w:jc w:val="left"/>
              <w:rPr>
                <w:rFonts w:asciiTheme="minorEastAsia" w:hAnsiTheme="minorEastAsia" w:eastAsiaTheme="minorEastAsia"/>
              </w:rPr>
            </w:pPr>
            <w:r>
              <w:rPr>
                <w:rFonts w:hint="eastAsia" w:asciiTheme="minorEastAsia" w:hAnsiTheme="minorEastAsia" w:eastAsiaTheme="minorEastAsia"/>
              </w:rPr>
              <w:t>投标文件应按招标文件要求签字和盖章（包括投标文件格式要求、评标标准对证明文件的要求等）。</w:t>
            </w:r>
          </w:p>
        </w:tc>
        <w:tc>
          <w:tcPr>
            <w:tcW w:w="4161" w:type="dxa"/>
            <w:vAlign w:val="center"/>
          </w:tcPr>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3.1 公章指投标人经备案的行政公章，不包括“投标专用章”、“业务专用章”、“合同专用章”、“财务专用章”等。</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3.2 投标文件中，复印件或扫描件应加盖公章。</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3.3 投标文件应加盖骑缝章。</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3.4 签字方式可以是手写方式、盖人名章方式或盖手签章方式。</w:t>
            </w:r>
          </w:p>
        </w:tc>
      </w:tr>
    </w:tbl>
    <w:p>
      <w:pPr>
        <w:spacing w:line="360" w:lineRule="auto"/>
        <w:ind w:firstLine="420" w:firstLineChars="200"/>
        <w:rPr>
          <w:rFonts w:asciiTheme="minorEastAsia" w:hAnsiTheme="minorEastAsia" w:eastAsiaTheme="minorEastAsia"/>
        </w:rPr>
      </w:pPr>
    </w:p>
    <w:p>
      <w:pPr>
        <w:spacing w:line="360" w:lineRule="auto"/>
        <w:ind w:firstLine="420" w:firstLineChars="200"/>
        <w:rPr>
          <w:rFonts w:asciiTheme="minorEastAsia" w:hAnsiTheme="minorEastAsia" w:eastAsiaTheme="minorEastAsia"/>
        </w:rPr>
      </w:pPr>
    </w:p>
    <w:p>
      <w:pPr>
        <w:jc w:val="center"/>
        <w:rPr>
          <w:b/>
          <w:sz w:val="52"/>
          <w:szCs w:val="52"/>
        </w:rPr>
      </w:pPr>
    </w:p>
    <w:p/>
    <w:p/>
    <w:p/>
    <w:p/>
    <w:p/>
    <w:p>
      <w:pPr>
        <w:jc w:val="center"/>
        <w:rPr>
          <w:b/>
          <w:bCs/>
          <w:sz w:val="52"/>
        </w:rPr>
      </w:pPr>
    </w:p>
    <w:p>
      <w:pPr>
        <w:jc w:val="center"/>
        <w:rPr>
          <w:b/>
          <w:bCs/>
          <w:sz w:val="52"/>
        </w:rPr>
      </w:pPr>
      <w:r>
        <w:rPr>
          <w:rFonts w:hint="eastAsia"/>
          <w:b/>
          <w:bCs/>
          <w:sz w:val="52"/>
        </w:rPr>
        <w:t>投 标 文 件</w:t>
      </w: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rFonts w:ascii="宋体" w:hAnsi="宋体"/>
          <w:b/>
          <w:bCs/>
          <w:sz w:val="30"/>
          <w:szCs w:val="30"/>
        </w:rPr>
      </w:pPr>
      <w:r>
        <w:rPr>
          <w:rFonts w:hint="eastAsia" w:ascii="宋体" w:hAnsi="宋体"/>
          <w:b/>
          <w:bCs/>
          <w:sz w:val="30"/>
          <w:szCs w:val="30"/>
        </w:rPr>
        <w:t>（正本/副本）</w:t>
      </w: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spacing w:line="480" w:lineRule="auto"/>
        <w:ind w:firstLine="1275" w:firstLineChars="529"/>
        <w:rPr>
          <w:b/>
          <w:bCs/>
          <w:sz w:val="24"/>
          <w:u w:val="single"/>
        </w:rPr>
      </w:pPr>
      <w:r>
        <w:rPr>
          <w:rFonts w:hint="eastAsia"/>
          <w:b/>
          <w:bCs/>
          <w:sz w:val="24"/>
        </w:rPr>
        <w:t>项 目  名 称：</w:t>
      </w:r>
      <w:r>
        <w:rPr>
          <w:rFonts w:hint="eastAsia"/>
          <w:b/>
          <w:bCs/>
          <w:sz w:val="24"/>
          <w:u w:val="single"/>
        </w:rPr>
        <w:t xml:space="preserve">                                      </w:t>
      </w:r>
    </w:p>
    <w:p>
      <w:pPr>
        <w:spacing w:line="480" w:lineRule="auto"/>
        <w:ind w:firstLine="1275" w:firstLineChars="529"/>
        <w:rPr>
          <w:b/>
          <w:bCs/>
          <w:sz w:val="24"/>
          <w:u w:val="single"/>
        </w:rPr>
      </w:pPr>
      <w:r>
        <w:rPr>
          <w:rFonts w:hint="eastAsia"/>
          <w:b/>
          <w:bCs/>
          <w:sz w:val="24"/>
        </w:rPr>
        <w:t>项 目  编 号：</w:t>
      </w:r>
      <w:r>
        <w:rPr>
          <w:rFonts w:hint="eastAsia"/>
          <w:b/>
          <w:bCs/>
          <w:sz w:val="24"/>
          <w:u w:val="single"/>
        </w:rPr>
        <w:t xml:space="preserve">                                      </w:t>
      </w:r>
    </w:p>
    <w:p>
      <w:pPr>
        <w:spacing w:line="480" w:lineRule="auto"/>
        <w:ind w:firstLine="1275" w:firstLineChars="529"/>
        <w:rPr>
          <w:b/>
          <w:bCs/>
          <w:sz w:val="24"/>
        </w:rPr>
      </w:pPr>
      <w:r>
        <w:rPr>
          <w:rFonts w:hint="eastAsia"/>
          <w:b/>
          <w:bCs/>
          <w:sz w:val="24"/>
        </w:rPr>
        <w:t>法定代表人或</w:t>
      </w:r>
    </w:p>
    <w:p>
      <w:pPr>
        <w:spacing w:line="480" w:lineRule="auto"/>
        <w:ind w:firstLine="1275" w:firstLineChars="529"/>
        <w:rPr>
          <w:sz w:val="24"/>
          <w:u w:val="dotted"/>
        </w:rPr>
      </w:pPr>
      <w:r>
        <w:rPr>
          <w:rFonts w:hint="eastAsia"/>
          <w:b/>
          <w:bCs/>
          <w:sz w:val="24"/>
        </w:rPr>
        <w:t>委 托 代理人：</w:t>
      </w:r>
      <w:r>
        <w:rPr>
          <w:rFonts w:hint="eastAsia"/>
          <w:b/>
          <w:sz w:val="24"/>
          <w:u w:val="single"/>
        </w:rPr>
        <w:t xml:space="preserve">                                      </w:t>
      </w:r>
    </w:p>
    <w:p>
      <w:pPr>
        <w:spacing w:line="480" w:lineRule="auto"/>
        <w:ind w:firstLine="1275" w:firstLineChars="529"/>
        <w:rPr>
          <w:b/>
          <w:bCs/>
          <w:sz w:val="24"/>
          <w:u w:val="dotted"/>
        </w:rPr>
      </w:pPr>
      <w:r>
        <w:rPr>
          <w:rFonts w:hint="eastAsia"/>
          <w:b/>
          <w:bCs/>
          <w:sz w:val="24"/>
        </w:rPr>
        <w:t>投   标   人：</w:t>
      </w:r>
      <w:r>
        <w:rPr>
          <w:rFonts w:hint="eastAsia"/>
          <w:b/>
          <w:bCs/>
          <w:sz w:val="24"/>
          <w:u w:val="single"/>
        </w:rPr>
        <w:t xml:space="preserve">                                      </w:t>
      </w:r>
    </w:p>
    <w:p>
      <w:pPr>
        <w:spacing w:line="480" w:lineRule="auto"/>
        <w:ind w:firstLine="1275" w:firstLineChars="529"/>
      </w:pPr>
      <w:r>
        <w:rPr>
          <w:rFonts w:hint="eastAsia"/>
          <w:b/>
          <w:bCs/>
          <w:sz w:val="24"/>
        </w:rPr>
        <w:t>日        期：</w:t>
      </w:r>
      <w:r>
        <w:rPr>
          <w:rFonts w:hint="eastAsia"/>
          <w:sz w:val="24"/>
          <w:u w:val="single"/>
        </w:rPr>
        <w:t xml:space="preserve">              </w:t>
      </w:r>
      <w:r>
        <w:rPr>
          <w:rFonts w:hint="eastAsia"/>
          <w:b/>
          <w:bCs/>
          <w:sz w:val="24"/>
        </w:rPr>
        <w:t>年</w:t>
      </w:r>
      <w:r>
        <w:rPr>
          <w:rFonts w:hint="eastAsia"/>
          <w:sz w:val="24"/>
          <w:u w:val="single"/>
        </w:rPr>
        <w:t xml:space="preserve">         </w:t>
      </w:r>
      <w:r>
        <w:rPr>
          <w:rFonts w:hint="eastAsia"/>
          <w:b/>
          <w:bCs/>
          <w:sz w:val="24"/>
        </w:rPr>
        <w:t>月</w:t>
      </w:r>
      <w:r>
        <w:rPr>
          <w:rFonts w:hint="eastAsia"/>
          <w:sz w:val="24"/>
          <w:u w:val="single"/>
        </w:rPr>
        <w:t xml:space="preserve">         </w:t>
      </w:r>
      <w:r>
        <w:rPr>
          <w:rFonts w:hint="eastAsia"/>
          <w:b/>
          <w:bCs/>
          <w:sz w:val="24"/>
        </w:rPr>
        <w:t>日</w:t>
      </w:r>
    </w:p>
    <w:p>
      <w:pPr>
        <w:rPr>
          <w:b/>
          <w:bCs/>
        </w:rPr>
      </w:pPr>
    </w:p>
    <w:p>
      <w:pPr>
        <w:rPr>
          <w:b/>
          <w:bCs/>
        </w:rPr>
      </w:pPr>
      <w:bookmarkStart w:id="44" w:name="_投标文件格式（第一册）"/>
      <w:bookmarkEnd w:id="44"/>
      <w:bookmarkStart w:id="45" w:name="q0"/>
      <w:r>
        <w:rPr>
          <w:rFonts w:ascii="仿宋" w:hAnsi="仿宋" w:eastAsia="仿宋"/>
        </w:rPr>
        <w:br w:type="page"/>
      </w:r>
    </w:p>
    <w:p>
      <w:pPr>
        <w:pStyle w:val="2"/>
        <w:spacing w:line="400" w:lineRule="exact"/>
        <w:rPr>
          <w:rFonts w:ascii="仿宋" w:hAnsi="仿宋" w:eastAsia="仿宋"/>
        </w:rPr>
      </w:pPr>
    </w:p>
    <w:p>
      <w:pPr>
        <w:pStyle w:val="2"/>
        <w:spacing w:line="400" w:lineRule="exact"/>
        <w:rPr>
          <w:rFonts w:ascii="仿宋" w:hAnsi="仿宋" w:eastAsia="仿宋"/>
        </w:rPr>
      </w:pPr>
      <w:bookmarkStart w:id="46" w:name="_Toc15339"/>
      <w:r>
        <w:rPr>
          <w:rFonts w:hint="eastAsia" w:ascii="仿宋" w:hAnsi="仿宋" w:eastAsia="仿宋"/>
        </w:rPr>
        <w:t>投标文件格式</w:t>
      </w:r>
      <w:bookmarkEnd w:id="46"/>
    </w:p>
    <w:bookmarkEnd w:id="45"/>
    <w:p>
      <w:pPr>
        <w:numPr>
          <w:ilvl w:val="0"/>
          <w:numId w:val="4"/>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目录（自拟）</w:t>
      </w:r>
    </w:p>
    <w:p>
      <w:pPr>
        <w:numPr>
          <w:ilvl w:val="0"/>
          <w:numId w:val="4"/>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政府采购违法行为风险知悉确认书</w:t>
      </w:r>
    </w:p>
    <w:p>
      <w:pPr>
        <w:numPr>
          <w:ilvl w:val="0"/>
          <w:numId w:val="4"/>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评标指引表</w:t>
      </w:r>
    </w:p>
    <w:p>
      <w:pPr>
        <w:numPr>
          <w:ilvl w:val="0"/>
          <w:numId w:val="4"/>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投标人资格证明文件（格式1）</w:t>
      </w:r>
    </w:p>
    <w:p>
      <w:pPr>
        <w:numPr>
          <w:ilvl w:val="0"/>
          <w:numId w:val="4"/>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法定代表人证明书及授权委托书（格式2）</w:t>
      </w:r>
    </w:p>
    <w:p>
      <w:pPr>
        <w:numPr>
          <w:ilvl w:val="0"/>
          <w:numId w:val="4"/>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投标函（格式3）</w:t>
      </w:r>
    </w:p>
    <w:p>
      <w:pPr>
        <w:numPr>
          <w:ilvl w:val="0"/>
          <w:numId w:val="4"/>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评分中涉及的承诺及声明函（格式4）</w:t>
      </w:r>
    </w:p>
    <w:p>
      <w:pPr>
        <w:numPr>
          <w:ilvl w:val="0"/>
          <w:numId w:val="4"/>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开标一览表（格式5）</w:t>
      </w:r>
    </w:p>
    <w:p>
      <w:pPr>
        <w:adjustRightInd w:val="0"/>
        <w:spacing w:line="360" w:lineRule="auto"/>
        <w:ind w:firstLine="422" w:firstLineChars="200"/>
        <w:rPr>
          <w:rFonts w:asciiTheme="minorEastAsia" w:hAnsiTheme="minorEastAsia" w:eastAsiaTheme="minorEastAsia"/>
          <w:b/>
          <w:bCs/>
          <w:snapToGrid w:val="0"/>
          <w:kern w:val="0"/>
          <w:szCs w:val="21"/>
        </w:rPr>
      </w:pPr>
      <w:r>
        <w:rPr>
          <w:rFonts w:hint="eastAsia" w:asciiTheme="minorEastAsia" w:hAnsiTheme="minorEastAsia" w:eastAsiaTheme="minorEastAsia"/>
          <w:b/>
          <w:snapToGrid w:val="0"/>
          <w:kern w:val="0"/>
          <w:szCs w:val="21"/>
        </w:rPr>
        <w:t>注：此表应与“法定代表人（负责人）证明书、法定代表人（负责人）授权委托书”一起密封于一信封，在递交投标文件时单独交予</w:t>
      </w:r>
      <w:r>
        <w:rPr>
          <w:rFonts w:hint="eastAsia" w:asciiTheme="minorEastAsia" w:hAnsiTheme="minorEastAsia" w:eastAsiaTheme="minorEastAsia"/>
          <w:b/>
          <w:bCs/>
          <w:snapToGrid w:val="0"/>
          <w:kern w:val="0"/>
          <w:szCs w:val="21"/>
        </w:rPr>
        <w:t>采购代理机构。</w:t>
      </w:r>
    </w:p>
    <w:p>
      <w:pPr>
        <w:numPr>
          <w:ilvl w:val="0"/>
          <w:numId w:val="4"/>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报价表（格式6）</w:t>
      </w:r>
    </w:p>
    <w:p>
      <w:pPr>
        <w:pStyle w:val="455"/>
        <w:numPr>
          <w:ilvl w:val="0"/>
          <w:numId w:val="4"/>
        </w:numPr>
        <w:adjustRightInd w:val="0"/>
        <w:spacing w:line="360" w:lineRule="auto"/>
        <w:ind w:firstLineChars="0"/>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rPr>
        <w:t>服务方案</w:t>
      </w:r>
      <w:r>
        <w:rPr>
          <w:rFonts w:asciiTheme="minorEastAsia" w:hAnsiTheme="minorEastAsia" w:eastAsiaTheme="minorEastAsia"/>
          <w:snapToGrid w:val="0"/>
          <w:kern w:val="0"/>
          <w:szCs w:val="21"/>
        </w:rPr>
        <w:t>（格式</w:t>
      </w:r>
      <w:r>
        <w:rPr>
          <w:rFonts w:hint="eastAsia" w:asciiTheme="minorEastAsia" w:hAnsiTheme="minorEastAsia" w:eastAsiaTheme="minorEastAsia"/>
          <w:snapToGrid w:val="0"/>
          <w:kern w:val="0"/>
          <w:szCs w:val="21"/>
        </w:rPr>
        <w:t>7</w:t>
      </w:r>
      <w:r>
        <w:rPr>
          <w:rFonts w:asciiTheme="minorEastAsia" w:hAnsiTheme="minorEastAsia" w:eastAsiaTheme="minorEastAsia"/>
          <w:snapToGrid w:val="0"/>
          <w:kern w:val="0"/>
          <w:szCs w:val="21"/>
        </w:rPr>
        <w:t>）</w:t>
      </w:r>
    </w:p>
    <w:p>
      <w:pPr>
        <w:pStyle w:val="455"/>
        <w:numPr>
          <w:ilvl w:val="0"/>
          <w:numId w:val="4"/>
        </w:numPr>
        <w:adjustRightInd w:val="0"/>
        <w:spacing w:line="360" w:lineRule="auto"/>
        <w:ind w:firstLineChars="0"/>
        <w:rPr>
          <w:rFonts w:asciiTheme="minorEastAsia" w:hAnsiTheme="minorEastAsia" w:eastAsiaTheme="minorEastAsia"/>
          <w:snapToGrid w:val="0"/>
          <w:kern w:val="0"/>
        </w:rPr>
      </w:pPr>
      <w:r>
        <w:rPr>
          <w:rFonts w:asciiTheme="minorEastAsia" w:hAnsiTheme="minorEastAsia" w:eastAsiaTheme="minorEastAsia"/>
          <w:snapToGrid w:val="0"/>
          <w:kern w:val="0"/>
        </w:rPr>
        <w:t>投标人情况介绍</w:t>
      </w:r>
      <w:r>
        <w:rPr>
          <w:rFonts w:hint="eastAsia" w:asciiTheme="minorEastAsia" w:hAnsiTheme="minorEastAsia" w:eastAsiaTheme="minorEastAsia"/>
          <w:snapToGrid w:val="0"/>
          <w:kern w:val="0"/>
        </w:rPr>
        <w:t>（</w:t>
      </w:r>
      <w:r>
        <w:rPr>
          <w:rFonts w:asciiTheme="minorEastAsia" w:hAnsiTheme="minorEastAsia" w:eastAsiaTheme="minorEastAsia"/>
          <w:snapToGrid w:val="0"/>
          <w:kern w:val="0"/>
        </w:rPr>
        <w:t>格式</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w:t>
      </w:r>
    </w:p>
    <w:p>
      <w:pPr>
        <w:pStyle w:val="455"/>
        <w:numPr>
          <w:ilvl w:val="0"/>
          <w:numId w:val="4"/>
        </w:numPr>
        <w:adjustRightInd w:val="0"/>
        <w:spacing w:line="360" w:lineRule="auto"/>
        <w:ind w:firstLineChars="0"/>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偏离</w:t>
      </w:r>
      <w:r>
        <w:rPr>
          <w:rFonts w:asciiTheme="minorEastAsia" w:hAnsiTheme="minorEastAsia" w:eastAsiaTheme="minorEastAsia"/>
          <w:snapToGrid w:val="0"/>
          <w:kern w:val="0"/>
          <w:szCs w:val="21"/>
        </w:rPr>
        <w:t>表（格式</w:t>
      </w:r>
      <w:r>
        <w:rPr>
          <w:rFonts w:hint="eastAsia" w:asciiTheme="minorEastAsia" w:hAnsiTheme="minorEastAsia" w:eastAsiaTheme="minorEastAsia"/>
          <w:snapToGrid w:val="0"/>
          <w:kern w:val="0"/>
          <w:szCs w:val="21"/>
        </w:rPr>
        <w:t>9</w:t>
      </w:r>
      <w:r>
        <w:rPr>
          <w:rFonts w:asciiTheme="minorEastAsia" w:hAnsiTheme="minorEastAsia" w:eastAsiaTheme="minorEastAsia"/>
          <w:snapToGrid w:val="0"/>
          <w:kern w:val="0"/>
          <w:szCs w:val="21"/>
        </w:rPr>
        <w:t>）</w:t>
      </w:r>
    </w:p>
    <w:p>
      <w:pPr>
        <w:pStyle w:val="455"/>
        <w:numPr>
          <w:ilvl w:val="0"/>
          <w:numId w:val="4"/>
        </w:numPr>
        <w:adjustRightInd w:val="0"/>
        <w:spacing w:line="360" w:lineRule="auto"/>
        <w:ind w:firstLineChars="0"/>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rPr>
        <w:t>招标文件要求的其他资料或投标人认为需要补充的资料</w:t>
      </w:r>
      <w:r>
        <w:rPr>
          <w:rFonts w:hint="eastAsia" w:asciiTheme="minorEastAsia" w:hAnsiTheme="minorEastAsia" w:eastAsiaTheme="minorEastAsia"/>
          <w:snapToGrid w:val="0"/>
          <w:kern w:val="0"/>
          <w:szCs w:val="21"/>
        </w:rPr>
        <w:t>（格式10）</w:t>
      </w:r>
    </w:p>
    <w:p>
      <w:pPr>
        <w:adjustRightInd w:val="0"/>
        <w:spacing w:line="300" w:lineRule="auto"/>
        <w:ind w:left="-2"/>
        <w:rPr>
          <w:rFonts w:ascii="宋体" w:hAnsi="宋体"/>
          <w:snapToGrid w:val="0"/>
          <w:kern w:val="0"/>
          <w:szCs w:val="21"/>
        </w:rPr>
      </w:pPr>
    </w:p>
    <w:p>
      <w:pPr>
        <w:adjustRightInd w:val="0"/>
        <w:spacing w:line="300" w:lineRule="auto"/>
        <w:ind w:left="-2"/>
        <w:rPr>
          <w:rFonts w:ascii="宋体" w:hAnsi="宋体"/>
          <w:snapToGrid w:val="0"/>
          <w:kern w:val="0"/>
          <w:szCs w:val="21"/>
        </w:rPr>
      </w:pPr>
    </w:p>
    <w:p>
      <w:pPr>
        <w:adjustRightInd w:val="0"/>
        <w:spacing w:line="300" w:lineRule="auto"/>
        <w:ind w:left="-2"/>
        <w:rPr>
          <w:rFonts w:ascii="宋体" w:hAnsi="宋体"/>
          <w:snapToGrid w:val="0"/>
          <w:kern w:val="0"/>
          <w:szCs w:val="21"/>
        </w:rPr>
      </w:pPr>
    </w:p>
    <w:p>
      <w:pPr>
        <w:ind w:hanging="2"/>
        <w:rPr>
          <w:b/>
          <w:bCs/>
          <w:sz w:val="28"/>
        </w:rPr>
      </w:pPr>
    </w:p>
    <w:p>
      <w:pPr>
        <w:adjustRightInd w:val="0"/>
        <w:snapToGrid w:val="0"/>
        <w:spacing w:line="300" w:lineRule="auto"/>
        <w:jc w:val="center"/>
      </w:pPr>
      <w:bookmarkStart w:id="47" w:name="_格式1__投标人资格证明文件"/>
      <w:bookmarkEnd w:id="47"/>
      <w:r>
        <w:br w:type="page"/>
      </w:r>
    </w:p>
    <w:p>
      <w:pPr>
        <w:adjustRightInd w:val="0"/>
        <w:snapToGrid w:val="0"/>
        <w:spacing w:line="300" w:lineRule="auto"/>
        <w:jc w:val="center"/>
      </w:pPr>
    </w:p>
    <w:p>
      <w:pPr>
        <w:pStyle w:val="2"/>
        <w:spacing w:line="400" w:lineRule="exact"/>
        <w:rPr>
          <w:rFonts w:ascii="仿宋" w:hAnsi="仿宋" w:eastAsia="仿宋"/>
        </w:rPr>
      </w:pPr>
      <w:bookmarkStart w:id="48" w:name="_Toc27335"/>
      <w:bookmarkStart w:id="49" w:name="_Toc73613640"/>
      <w:r>
        <w:rPr>
          <w:rFonts w:hint="eastAsia" w:ascii="仿宋" w:hAnsi="仿宋" w:eastAsia="仿宋"/>
        </w:rPr>
        <w:t>政府采购违法行为风险知悉确认书</w:t>
      </w:r>
      <w:bookmarkEnd w:id="48"/>
    </w:p>
    <w:p>
      <w:pPr>
        <w:spacing w:line="360" w:lineRule="auto"/>
        <w:ind w:firstLine="420" w:firstLineChars="200"/>
        <w:rPr>
          <w:rFonts w:ascii="宋体" w:hAnsi="宋体"/>
          <w:szCs w:val="21"/>
        </w:rPr>
      </w:pPr>
      <w:r>
        <w:rPr>
          <w:rFonts w:hint="eastAsia" w:ascii="宋体" w:hAnsi="宋体"/>
          <w:szCs w:val="21"/>
        </w:rPr>
        <w:t>本公司在投标前已充分知悉以下情形为参与政府采购活动时的重大风险事项，并承诺已对下述风险提示事项重点排查，做到严谨、诚信、依法依规参与政府采购活动。</w:t>
      </w:r>
    </w:p>
    <w:p>
      <w:pPr>
        <w:spacing w:line="360" w:lineRule="auto"/>
        <w:ind w:firstLine="422" w:firstLineChars="200"/>
        <w:rPr>
          <w:rFonts w:ascii="宋体" w:hAnsi="宋体"/>
          <w:b/>
          <w:szCs w:val="21"/>
        </w:rPr>
      </w:pPr>
      <w:r>
        <w:rPr>
          <w:rFonts w:hint="eastAsia" w:ascii="宋体" w:hAnsi="宋体"/>
          <w:b/>
          <w:szCs w:val="21"/>
        </w:rPr>
        <w:t>一、本公司已充分知悉“隐瞒真实情况，提供虚假资料”的法定情形，相关情形包括但不限于：</w:t>
      </w:r>
    </w:p>
    <w:p>
      <w:pPr>
        <w:spacing w:line="360" w:lineRule="auto"/>
        <w:ind w:firstLine="420" w:firstLineChars="200"/>
        <w:rPr>
          <w:rFonts w:ascii="宋体" w:hAnsi="宋体"/>
          <w:szCs w:val="21"/>
        </w:rPr>
      </w:pPr>
      <w:r>
        <w:rPr>
          <w:rFonts w:hint="eastAsia" w:ascii="宋体" w:hAnsi="宋体"/>
          <w:szCs w:val="21"/>
        </w:rPr>
        <w:t>（一）通过转让或者租借等方式从其他单位获取资格或者资质证书投标的。</w:t>
      </w:r>
    </w:p>
    <w:p>
      <w:pPr>
        <w:spacing w:line="360" w:lineRule="auto"/>
        <w:ind w:firstLine="420" w:firstLineChars="200"/>
        <w:rPr>
          <w:rFonts w:ascii="宋体" w:hAnsi="宋体"/>
          <w:szCs w:val="21"/>
        </w:rPr>
      </w:pPr>
      <w:r>
        <w:rPr>
          <w:rFonts w:hint="eastAsia" w:ascii="宋体" w:hAnsi="宋体"/>
          <w:szCs w:val="21"/>
        </w:rPr>
        <w:t>（二）由其他单位或者其他单位负责人在投标供应商编制的投标文件上加盖印章或者签字的。</w:t>
      </w:r>
    </w:p>
    <w:p>
      <w:pPr>
        <w:spacing w:line="360" w:lineRule="auto"/>
        <w:ind w:firstLine="420" w:firstLineChars="200"/>
        <w:rPr>
          <w:rFonts w:ascii="宋体" w:hAnsi="宋体"/>
          <w:szCs w:val="21"/>
        </w:rPr>
      </w:pPr>
      <w:r>
        <w:rPr>
          <w:rFonts w:hint="eastAsia" w:ascii="宋体" w:hAnsi="宋体"/>
          <w:szCs w:val="21"/>
        </w:rPr>
        <w:t>（三）项目负责人或者主要技术人员不是本单位人员的。</w:t>
      </w:r>
    </w:p>
    <w:p>
      <w:pPr>
        <w:spacing w:line="360" w:lineRule="auto"/>
        <w:ind w:firstLine="420" w:firstLineChars="200"/>
        <w:rPr>
          <w:rFonts w:ascii="宋体" w:hAnsi="宋体"/>
          <w:szCs w:val="21"/>
        </w:rPr>
      </w:pPr>
      <w:r>
        <w:rPr>
          <w:rFonts w:hint="eastAsia" w:ascii="宋体" w:hAnsi="宋体"/>
          <w:szCs w:val="21"/>
        </w:rPr>
        <w:t>（四）投标保证金不是从投标供应商基本账户转出的。</w:t>
      </w:r>
    </w:p>
    <w:p>
      <w:pPr>
        <w:spacing w:line="360" w:lineRule="auto"/>
        <w:ind w:firstLine="420" w:firstLineChars="200"/>
        <w:rPr>
          <w:rFonts w:ascii="宋体" w:hAnsi="宋体"/>
          <w:szCs w:val="21"/>
        </w:rPr>
      </w:pPr>
      <w:r>
        <w:rPr>
          <w:rFonts w:hint="eastAsia" w:ascii="宋体" w:hAnsi="宋体"/>
          <w:szCs w:val="21"/>
        </w:rPr>
        <w:t>（五）其他隐瞒真实情况、提供虚假资料的行为。</w:t>
      </w:r>
    </w:p>
    <w:p>
      <w:pPr>
        <w:spacing w:line="360" w:lineRule="auto"/>
        <w:ind w:firstLine="422" w:firstLineChars="200"/>
        <w:rPr>
          <w:rFonts w:ascii="宋体" w:hAnsi="宋体"/>
          <w:b/>
          <w:szCs w:val="21"/>
        </w:rPr>
      </w:pPr>
      <w:r>
        <w:rPr>
          <w:rFonts w:hint="eastAsia" w:ascii="宋体" w:hAnsi="宋体"/>
          <w:b/>
          <w:szCs w:val="21"/>
        </w:rPr>
        <w:t>二、本公司已充分知悉“与其他采购参加人串通投标”的法定情形，相关情形包括但不限于：</w:t>
      </w:r>
    </w:p>
    <w:p>
      <w:pPr>
        <w:spacing w:line="360" w:lineRule="auto"/>
        <w:ind w:firstLine="420" w:firstLineChars="200"/>
        <w:rPr>
          <w:rFonts w:ascii="宋体" w:hAnsi="宋体"/>
          <w:szCs w:val="21"/>
        </w:rPr>
      </w:pPr>
      <w:r>
        <w:rPr>
          <w:rFonts w:hint="eastAsia" w:ascii="宋体" w:hAnsi="宋体"/>
          <w:szCs w:val="21"/>
        </w:rPr>
        <w:t>（一）投标供应商之间相互约定给予未中标的供应商利益补偿。</w:t>
      </w:r>
    </w:p>
    <w:p>
      <w:pPr>
        <w:spacing w:line="360" w:lineRule="auto"/>
        <w:ind w:firstLine="420" w:firstLineChars="200"/>
        <w:rPr>
          <w:rFonts w:ascii="宋体" w:hAnsi="宋体"/>
          <w:szCs w:val="21"/>
        </w:rPr>
      </w:pPr>
      <w:r>
        <w:rPr>
          <w:rFonts w:hint="eastAsia" w:ascii="宋体" w:hAnsi="宋体"/>
          <w:szCs w:val="21"/>
        </w:rPr>
        <w:t>（二）不同投标供应商的法定代表人、主要经营负责人、项目投标授权代表人、项目负责人、主要技术人员为同一人、属同一单位或者在同一单位缴纳社会保险。</w:t>
      </w:r>
    </w:p>
    <w:p>
      <w:pPr>
        <w:spacing w:line="360" w:lineRule="auto"/>
        <w:ind w:firstLine="420" w:firstLineChars="200"/>
        <w:rPr>
          <w:rFonts w:ascii="宋体" w:hAnsi="宋体"/>
          <w:szCs w:val="21"/>
        </w:rPr>
      </w:pPr>
      <w:r>
        <w:rPr>
          <w:rFonts w:hint="eastAsia" w:ascii="宋体" w:hAnsi="宋体"/>
          <w:szCs w:val="21"/>
        </w:rPr>
        <w:t>（三）不同投标供应商的投标文件由同一单位或者同一人编制，或者由同一人分阶段参与编制的。</w:t>
      </w:r>
    </w:p>
    <w:p>
      <w:pPr>
        <w:spacing w:line="360" w:lineRule="auto"/>
        <w:ind w:firstLine="420" w:firstLineChars="200"/>
        <w:rPr>
          <w:rFonts w:ascii="宋体" w:hAnsi="宋体"/>
          <w:szCs w:val="21"/>
        </w:rPr>
      </w:pPr>
      <w:r>
        <w:rPr>
          <w:rFonts w:hint="eastAsia" w:ascii="宋体" w:hAnsi="宋体"/>
          <w:szCs w:val="21"/>
        </w:rPr>
        <w:t>（四）不同投标供应商的投标文件或部分投标文件相互混装。</w:t>
      </w:r>
    </w:p>
    <w:p>
      <w:pPr>
        <w:spacing w:line="360" w:lineRule="auto"/>
        <w:ind w:firstLine="420" w:firstLineChars="200"/>
        <w:rPr>
          <w:rFonts w:ascii="宋体" w:hAnsi="宋体"/>
          <w:szCs w:val="21"/>
        </w:rPr>
      </w:pPr>
      <w:r>
        <w:rPr>
          <w:rFonts w:hint="eastAsia" w:ascii="宋体" w:hAnsi="宋体"/>
          <w:szCs w:val="21"/>
        </w:rPr>
        <w:t>（五）不同投标供应商的投标文件内容存在非正常一致。</w:t>
      </w:r>
    </w:p>
    <w:p>
      <w:pPr>
        <w:spacing w:line="360" w:lineRule="auto"/>
        <w:ind w:firstLine="420" w:firstLineChars="200"/>
        <w:rPr>
          <w:rFonts w:ascii="宋体" w:hAnsi="宋体"/>
          <w:szCs w:val="21"/>
        </w:rPr>
      </w:pPr>
      <w:r>
        <w:rPr>
          <w:rFonts w:hint="eastAsia" w:ascii="宋体" w:hAnsi="宋体"/>
          <w:szCs w:val="21"/>
        </w:rPr>
        <w:t>（六）由同一单位工作人员为两家以上（含两家）供应商进行同一项投标活动的。</w:t>
      </w:r>
    </w:p>
    <w:p>
      <w:pPr>
        <w:spacing w:line="360" w:lineRule="auto"/>
        <w:ind w:firstLine="420" w:firstLineChars="200"/>
        <w:rPr>
          <w:rFonts w:ascii="宋体" w:hAnsi="宋体"/>
          <w:szCs w:val="21"/>
        </w:rPr>
      </w:pPr>
      <w:r>
        <w:rPr>
          <w:rFonts w:hint="eastAsia" w:ascii="宋体" w:hAnsi="宋体"/>
          <w:szCs w:val="21"/>
        </w:rPr>
        <w:t>（七）不同投标人的投标报价呈规律性差异。</w:t>
      </w:r>
    </w:p>
    <w:p>
      <w:pPr>
        <w:spacing w:line="360" w:lineRule="auto"/>
        <w:ind w:firstLine="420" w:firstLineChars="200"/>
        <w:rPr>
          <w:rFonts w:ascii="宋体" w:hAnsi="宋体"/>
          <w:szCs w:val="21"/>
        </w:rPr>
      </w:pPr>
      <w:r>
        <w:rPr>
          <w:rFonts w:hint="eastAsia" w:ascii="宋体" w:hAnsi="宋体"/>
          <w:szCs w:val="21"/>
        </w:rPr>
        <w:t>（八）不同投标人的投标保证金从同一单位或者个人的账户转出。</w:t>
      </w:r>
    </w:p>
    <w:p>
      <w:pPr>
        <w:spacing w:line="360" w:lineRule="auto"/>
        <w:ind w:firstLine="420" w:firstLineChars="200"/>
        <w:rPr>
          <w:rFonts w:ascii="宋体" w:hAnsi="宋体"/>
          <w:szCs w:val="21"/>
        </w:rPr>
      </w:pPr>
      <w:r>
        <w:rPr>
          <w:rFonts w:hint="eastAsia" w:ascii="宋体" w:hAnsi="宋体"/>
          <w:szCs w:val="21"/>
        </w:rPr>
        <w:t>（九）主管部门依照法律、法规认定的其他情形。</w:t>
      </w:r>
    </w:p>
    <w:p>
      <w:pPr>
        <w:spacing w:line="360" w:lineRule="auto"/>
        <w:ind w:firstLine="422" w:firstLineChars="200"/>
        <w:rPr>
          <w:rFonts w:ascii="宋体" w:hAnsi="宋体"/>
          <w:b/>
          <w:szCs w:val="21"/>
        </w:rPr>
      </w:pPr>
      <w:r>
        <w:rPr>
          <w:rFonts w:hint="eastAsia" w:ascii="宋体" w:hAnsi="宋体"/>
          <w:b/>
          <w:szCs w:val="21"/>
        </w:rPr>
        <w:t>三、本公司已充分知悉下列情形所对应的法律风险，并在投标前已对相关风险事项进行排查。</w:t>
      </w:r>
    </w:p>
    <w:p>
      <w:pPr>
        <w:spacing w:line="360" w:lineRule="auto"/>
        <w:ind w:firstLine="420" w:firstLineChars="200"/>
        <w:rPr>
          <w:rFonts w:ascii="宋体" w:hAnsi="宋体"/>
          <w:b/>
          <w:szCs w:val="21"/>
        </w:rPr>
      </w:pPr>
      <w:r>
        <w:rPr>
          <w:rFonts w:hint="eastAsia" w:ascii="宋体" w:hAnsi="宋体"/>
          <w:szCs w:val="21"/>
        </w:rPr>
        <w:t>（一）对于从其他主体获取的投标资料，供应商应审慎核查，确保投标资料的真实性。</w:t>
      </w:r>
      <w:r>
        <w:rPr>
          <w:rFonts w:hint="eastAsia" w:ascii="宋体" w:hAnsi="宋体"/>
          <w:b/>
          <w:szCs w:val="21"/>
        </w:rPr>
        <w:t>如主管部门查实投标文件中存在虚假资料的，无论相关资料是否由第三方或本公司员工提供，均不影响主管部门对供应商存在“隐瞒真实情况，提供虚假资料”违法行为的认定。</w:t>
      </w:r>
    </w:p>
    <w:p>
      <w:pPr>
        <w:spacing w:line="360" w:lineRule="auto"/>
        <w:ind w:firstLine="420" w:firstLineChars="200"/>
        <w:rPr>
          <w:rFonts w:ascii="宋体" w:hAnsi="宋体"/>
          <w:szCs w:val="21"/>
        </w:rPr>
      </w:pPr>
      <w:r>
        <w:rPr>
          <w:rFonts w:hint="eastAsia" w:ascii="宋体" w:hAnsi="宋体"/>
          <w:szCs w:val="21"/>
        </w:rPr>
        <w:t>（二）对于涉及国家机关出具的公文、证件、证明材料等文件，一旦涉嫌虚假，经查实，主管部门将依法从严处理，并移送有关部门追究法律责任；涉嫌犯罪的，主管部门将一并移送司法机关追究法律责任。</w:t>
      </w:r>
    </w:p>
    <w:p>
      <w:pPr>
        <w:spacing w:line="360" w:lineRule="auto"/>
        <w:ind w:firstLine="420" w:firstLineChars="200"/>
        <w:rPr>
          <w:rFonts w:ascii="宋体" w:hAnsi="宋体"/>
          <w:szCs w:val="21"/>
        </w:rPr>
      </w:pPr>
      <w:r>
        <w:rPr>
          <w:rFonts w:hint="eastAsia" w:ascii="宋体" w:hAnsi="宋体"/>
          <w:szCs w:val="21"/>
        </w:rPr>
        <w:t>（三）对于涉及安全生产、特种作业、抢险救灾、防疫等政府采购项目，供应商实施提供虚假资料、串通投标等违法行为的，主管部门将依法从严处理。</w:t>
      </w:r>
    </w:p>
    <w:p>
      <w:pPr>
        <w:spacing w:line="360" w:lineRule="auto"/>
        <w:ind w:firstLine="420" w:firstLineChars="200"/>
        <w:rPr>
          <w:rFonts w:ascii="宋体" w:hAnsi="宋体"/>
          <w:szCs w:val="21"/>
        </w:rPr>
      </w:pPr>
      <w:r>
        <w:rPr>
          <w:rFonts w:hint="eastAsia" w:ascii="宋体" w:hAnsi="宋体"/>
          <w:szCs w:val="21"/>
        </w:rPr>
        <w:t>（四）供应商应严格规范项目授权代表、员工参与招标投标的行为，加强对投标文件的审核。项目授权代表、员工编制、上传投标文件等行为违反政府采购法律法规或招标文件要求的，投标供应商应当依法承担相应法律责任。</w:t>
      </w:r>
    </w:p>
    <w:p>
      <w:pPr>
        <w:spacing w:line="360" w:lineRule="auto"/>
        <w:ind w:firstLine="420" w:firstLineChars="200"/>
        <w:rPr>
          <w:rFonts w:ascii="宋体" w:hAnsi="宋体"/>
          <w:szCs w:val="21"/>
        </w:rPr>
      </w:pPr>
      <w:r>
        <w:rPr>
          <w:rFonts w:hint="eastAsia" w:ascii="宋体" w:hAnsi="宋体"/>
          <w:szCs w:val="21"/>
        </w:rPr>
        <w:t>（五）供应商对投标电子密钥负有妥善保管、及时变更和续期等主体责任。供应商使用电子密钥在深圳政府采购网站进行的活动，均具有法律效力，须承担相应的法律后果。供应商擅自将投标密钥出借他人使用所造成的法律后果，由供应商自行承担。</w:t>
      </w:r>
    </w:p>
    <w:p>
      <w:pPr>
        <w:spacing w:line="360" w:lineRule="auto"/>
        <w:ind w:firstLine="420" w:firstLineChars="200"/>
        <w:rPr>
          <w:rFonts w:ascii="宋体" w:hAnsi="宋体"/>
          <w:szCs w:val="21"/>
        </w:rPr>
      </w:pPr>
      <w:r>
        <w:rPr>
          <w:rFonts w:hint="eastAsia" w:ascii="宋体" w:hAnsi="宋体"/>
          <w:szCs w:val="21"/>
        </w:rPr>
        <w:t>（六）单位负责人为同一人或者存在直接控股、管理关系的不同供应商，不得参加同一合同项下的政府采购活动。相关情形如查实，依法作投标无效处理；涉嫌串通投标等违法行为的，主管部门将依法调查处理。</w:t>
      </w:r>
    </w:p>
    <w:p>
      <w:pPr>
        <w:spacing w:line="360" w:lineRule="auto"/>
        <w:ind w:firstLine="422" w:firstLineChars="200"/>
        <w:rPr>
          <w:rFonts w:ascii="宋体" w:hAnsi="宋体"/>
          <w:szCs w:val="21"/>
        </w:rPr>
      </w:pPr>
      <w:r>
        <w:rPr>
          <w:rFonts w:hint="eastAsia" w:ascii="宋体" w:hAnsi="宋体"/>
          <w:b/>
          <w:szCs w:val="21"/>
        </w:rPr>
        <w:t>四、本公司已充分知悉政府采购违法、违规行为的法律后果。</w:t>
      </w:r>
      <w:r>
        <w:rPr>
          <w:rFonts w:hint="eastAsia" w:ascii="宋体" w:hAnsi="宋体"/>
          <w:szCs w:val="21"/>
        </w:rPr>
        <w:t>经查实，若投标供应商存在政府采购违法、违规行为，主管部门将依据《深圳经济特区政府采购条例》第五十七条的规定，处以一至三年内禁止参与本市政府采购，并由主管部门记入供应商诚信档案，处采购金额千分之十以上千分之二十以下罚款；情节严重的，取消参与本市政府采购资格，处采购金额千分之二十以上千分之三十以下罚款，并由市场监管部门依法吊销营业执照。</w:t>
      </w:r>
    </w:p>
    <w:p>
      <w:pPr>
        <w:spacing w:line="360" w:lineRule="auto"/>
        <w:ind w:firstLine="422" w:firstLineChars="200"/>
        <w:rPr>
          <w:rFonts w:ascii="宋体" w:hAnsi="宋体"/>
          <w:b/>
          <w:szCs w:val="21"/>
        </w:rPr>
      </w:pPr>
      <w:r>
        <w:rPr>
          <w:rFonts w:hint="eastAsia" w:ascii="宋体" w:hAnsi="宋体"/>
          <w:b/>
          <w:szCs w:val="21"/>
        </w:rPr>
        <w:t>以下文字请投标供应商抄写并确认：“本公司已仔细阅读《政府采购违法行为风险知悉确认书》，充分知悉违法行为的法律后果，并承诺将严谨、诚信、依法依规参与政府采购活动”。</w:t>
      </w:r>
    </w:p>
    <w:p>
      <w:pPr>
        <w:spacing w:line="360" w:lineRule="auto"/>
        <w:ind w:firstLine="420" w:firstLineChars="200"/>
        <w:rPr>
          <w:rFonts w:ascii="宋体" w:hAnsi="宋体" w:eastAsiaTheme="minorEastAsia" w:cstheme="minorBidi"/>
          <w:szCs w:val="21"/>
          <w:u w:val="single"/>
        </w:rPr>
      </w:pPr>
      <w:r>
        <w:rPr>
          <w:rFonts w:hint="eastAsia" w:ascii="宋体" w:hAnsi="宋体" w:eastAsiaTheme="minorEastAsia" w:cstheme="minorBidi"/>
          <w:szCs w:val="21"/>
          <w:u w:val="single"/>
        </w:rPr>
        <w:t xml:space="preserve">                                                                                         </w:t>
      </w:r>
    </w:p>
    <w:p>
      <w:pPr>
        <w:spacing w:line="360" w:lineRule="auto"/>
        <w:rPr>
          <w:rFonts w:ascii="宋体" w:hAnsi="宋体" w:eastAsiaTheme="minorEastAsia" w:cstheme="minorBidi"/>
          <w:szCs w:val="21"/>
          <w:u w:val="single"/>
        </w:rPr>
      </w:pPr>
      <w:r>
        <w:rPr>
          <w:rFonts w:hint="eastAsia" w:ascii="宋体" w:hAnsi="宋体" w:eastAsiaTheme="minorEastAsia" w:cstheme="minorBidi"/>
          <w:szCs w:val="21"/>
          <w:u w:val="single"/>
        </w:rPr>
        <w:t xml:space="preserve">                                                                                            </w:t>
      </w:r>
    </w:p>
    <w:p>
      <w:pPr>
        <w:spacing w:line="360" w:lineRule="auto"/>
        <w:rPr>
          <w:rFonts w:ascii="宋体" w:hAnsi="宋体" w:eastAsiaTheme="minorEastAsia" w:cstheme="minorBidi"/>
          <w:szCs w:val="21"/>
          <w:u w:val="single"/>
        </w:rPr>
      </w:pPr>
      <w:r>
        <w:rPr>
          <w:rFonts w:hint="eastAsia" w:ascii="宋体" w:hAnsi="宋体" w:eastAsiaTheme="minorEastAsia" w:cstheme="minorBidi"/>
          <w:szCs w:val="21"/>
          <w:u w:val="single"/>
        </w:rPr>
        <w:t xml:space="preserve">                                                                                            </w:t>
      </w:r>
    </w:p>
    <w:p>
      <w:pPr>
        <w:spacing w:line="360" w:lineRule="auto"/>
        <w:ind w:firstLine="420" w:firstLineChars="200"/>
        <w:rPr>
          <w:rFonts w:ascii="宋体" w:hAnsi="宋体"/>
          <w:szCs w:val="21"/>
          <w:u w:val="single"/>
        </w:rPr>
      </w:pPr>
    </w:p>
    <w:p>
      <w:pPr>
        <w:spacing w:line="360" w:lineRule="auto"/>
        <w:ind w:firstLine="420" w:firstLineChars="200"/>
        <w:rPr>
          <w:rFonts w:ascii="宋体" w:hAnsi="宋体"/>
          <w:szCs w:val="21"/>
        </w:rPr>
      </w:pPr>
      <w:r>
        <w:rPr>
          <w:rFonts w:hint="eastAsia" w:ascii="宋体" w:hAnsi="宋体"/>
          <w:szCs w:val="21"/>
        </w:rPr>
        <w:t>负责人</w:t>
      </w:r>
      <w:r>
        <w:rPr>
          <w:rFonts w:ascii="宋体" w:hAnsi="宋体"/>
          <w:szCs w:val="21"/>
        </w:rPr>
        <w:t>/</w:t>
      </w:r>
      <w:r>
        <w:rPr>
          <w:rFonts w:hint="eastAsia" w:ascii="宋体" w:hAnsi="宋体"/>
          <w:szCs w:val="21"/>
        </w:rPr>
        <w:t>投标授权代表签名：</w:t>
      </w:r>
    </w:p>
    <w:p>
      <w:pPr>
        <w:spacing w:line="360" w:lineRule="auto"/>
        <w:ind w:firstLine="420" w:firstLineChars="200"/>
        <w:rPr>
          <w:rFonts w:ascii="宋体" w:hAnsi="宋体"/>
          <w:szCs w:val="21"/>
        </w:rPr>
      </w:pPr>
      <w:r>
        <w:rPr>
          <w:rFonts w:hint="eastAsia" w:ascii="宋体" w:hAnsi="宋体"/>
          <w:szCs w:val="21"/>
        </w:rPr>
        <w:t>知悉人（公章）：</w:t>
      </w:r>
    </w:p>
    <w:p>
      <w:pPr>
        <w:spacing w:line="360" w:lineRule="auto"/>
        <w:ind w:firstLine="420" w:firstLineChars="200"/>
        <w:rPr>
          <w:rFonts w:ascii="宋体" w:hAnsi="宋体"/>
          <w:szCs w:val="21"/>
        </w:rPr>
      </w:pPr>
      <w:r>
        <w:rPr>
          <w:rFonts w:hint="eastAsia" w:ascii="宋体" w:hAnsi="宋体"/>
          <w:szCs w:val="21"/>
        </w:rPr>
        <w:t>日期：</w:t>
      </w:r>
    </w:p>
    <w:p>
      <w:pPr>
        <w:spacing w:line="360" w:lineRule="auto"/>
        <w:ind w:firstLine="420" w:firstLineChars="200"/>
        <w:rPr>
          <w:szCs w:val="21"/>
        </w:rPr>
      </w:pPr>
    </w:p>
    <w:p>
      <w:pPr>
        <w:widowControl/>
        <w:jc w:val="left"/>
      </w:pPr>
      <w:r>
        <w:br w:type="page"/>
      </w:r>
    </w:p>
    <w:p/>
    <w:p>
      <w:pPr>
        <w:pStyle w:val="2"/>
        <w:spacing w:line="400" w:lineRule="exact"/>
        <w:rPr>
          <w:rFonts w:ascii="仿宋" w:hAnsi="仿宋" w:eastAsia="仿宋"/>
        </w:rPr>
      </w:pPr>
      <w:bookmarkStart w:id="50" w:name="_Toc19594"/>
      <w:r>
        <w:rPr>
          <w:rFonts w:hint="eastAsia" w:ascii="仿宋" w:hAnsi="仿宋" w:eastAsia="仿宋"/>
        </w:rPr>
        <w:t>评标指引表</w:t>
      </w:r>
      <w:bookmarkEnd w:id="49"/>
      <w:bookmarkEnd w:id="50"/>
    </w:p>
    <w:p>
      <w:pPr>
        <w:jc w:val="center"/>
        <w:rPr>
          <w:b/>
          <w:szCs w:val="21"/>
        </w:rPr>
      </w:pPr>
    </w:p>
    <w:p>
      <w:pPr>
        <w:spacing w:line="360" w:lineRule="auto"/>
        <w:ind w:firstLine="420" w:firstLineChars="200"/>
        <w:rPr>
          <w:szCs w:val="21"/>
        </w:rPr>
      </w:pPr>
      <w:r>
        <w:rPr>
          <w:rFonts w:hint="eastAsia" w:ascii="宋体" w:hAnsi="宋体"/>
          <w:szCs w:val="21"/>
        </w:rPr>
        <w:t>为方便参与该项目的评委专家的评标，快速找到评标事项与该项目投标文件所对应的位置，请投标人参照下表格式，编制本项目评标指引表。</w:t>
      </w:r>
    </w:p>
    <w:p>
      <w:pPr>
        <w:spacing w:line="360" w:lineRule="exact"/>
        <w:rPr>
          <w:b/>
          <w:szCs w:val="21"/>
        </w:rPr>
      </w:pPr>
      <w:r>
        <w:rPr>
          <w:b/>
          <w:szCs w:val="21"/>
        </w:rPr>
        <w:t xml:space="preserve"> </w:t>
      </w:r>
    </w:p>
    <w:tbl>
      <w:tblPr>
        <w:tblStyle w:val="5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7"/>
        <w:gridCol w:w="4188"/>
        <w:gridCol w:w="2835"/>
        <w:gridCol w:w="1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9552" w:type="dxa"/>
            <w:gridSpan w:val="4"/>
            <w:vAlign w:val="center"/>
          </w:tcPr>
          <w:p>
            <w:pPr>
              <w:spacing w:line="36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综合评分指引（参见第四章  评标方法和标准）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57" w:type="dxa"/>
            <w:vAlign w:val="center"/>
          </w:tcPr>
          <w:p>
            <w:pPr>
              <w:spacing w:line="360" w:lineRule="exact"/>
              <w:jc w:val="center"/>
              <w:rPr>
                <w:rFonts w:ascii="宋体" w:hAnsi="宋体"/>
                <w:szCs w:val="21"/>
              </w:rPr>
            </w:pPr>
            <w:r>
              <w:rPr>
                <w:rFonts w:hint="eastAsia" w:ascii="宋体" w:hAnsi="宋体"/>
                <w:szCs w:val="21"/>
              </w:rPr>
              <w:t>评分类别</w:t>
            </w:r>
          </w:p>
        </w:tc>
        <w:tc>
          <w:tcPr>
            <w:tcW w:w="4188" w:type="dxa"/>
            <w:vAlign w:val="center"/>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评分内容</w:t>
            </w:r>
          </w:p>
        </w:tc>
        <w:tc>
          <w:tcPr>
            <w:tcW w:w="2835" w:type="dxa"/>
            <w:vAlign w:val="center"/>
          </w:tcPr>
          <w:p>
            <w:pPr>
              <w:spacing w:line="360" w:lineRule="exact"/>
              <w:jc w:val="center"/>
              <w:rPr>
                <w:rFonts w:ascii="宋体" w:hAnsi="宋体"/>
                <w:szCs w:val="21"/>
              </w:rPr>
            </w:pPr>
            <w:r>
              <w:rPr>
                <w:rFonts w:hint="eastAsia" w:ascii="宋体" w:hAnsi="宋体"/>
                <w:szCs w:val="21"/>
              </w:rPr>
              <w:t>证明文件起止页码</w:t>
            </w:r>
          </w:p>
        </w:tc>
        <w:tc>
          <w:tcPr>
            <w:tcW w:w="1472" w:type="dxa"/>
            <w:vAlign w:val="center"/>
          </w:tcPr>
          <w:p>
            <w:pPr>
              <w:spacing w:line="360" w:lineRule="exact"/>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4" w:hRule="atLeast"/>
          <w:jc w:val="center"/>
        </w:trPr>
        <w:tc>
          <w:tcPr>
            <w:tcW w:w="1057" w:type="dxa"/>
            <w:vAlign w:val="center"/>
          </w:tcPr>
          <w:p>
            <w:pPr>
              <w:spacing w:line="360" w:lineRule="exact"/>
              <w:jc w:val="center"/>
              <w:rPr>
                <w:rFonts w:ascii="宋体" w:hAnsi="宋体"/>
                <w:szCs w:val="21"/>
              </w:rPr>
            </w:pPr>
            <w:r>
              <w:rPr>
                <w:rFonts w:hint="eastAsia" w:ascii="宋体" w:hAnsi="宋体"/>
                <w:szCs w:val="21"/>
              </w:rPr>
              <w:t>价格部分</w:t>
            </w:r>
          </w:p>
        </w:tc>
        <w:tc>
          <w:tcPr>
            <w:tcW w:w="4188" w:type="dxa"/>
            <w:vAlign w:val="center"/>
          </w:tcPr>
          <w:p>
            <w:pPr>
              <w:rPr>
                <w:rFonts w:asciiTheme="minorEastAsia" w:hAnsiTheme="minorEastAsia" w:eastAsiaTheme="minorEastAsia"/>
              </w:rPr>
            </w:pPr>
            <w:r>
              <w:rPr>
                <w:rFonts w:hint="eastAsia" w:asciiTheme="minorEastAsia" w:hAnsiTheme="minorEastAsia" w:eastAsiaTheme="minorEastAsia"/>
                <w:snapToGrid w:val="0"/>
                <w:kern w:val="0"/>
                <w:szCs w:val="21"/>
              </w:rPr>
              <w:t>小型企业、微型企业、监狱企业、残疾人福利性单位证明文件</w:t>
            </w:r>
            <w:r>
              <w:rPr>
                <w:rFonts w:hint="eastAsia" w:asciiTheme="minorEastAsia" w:hAnsiTheme="minorEastAsia" w:eastAsiaTheme="minorEastAsia"/>
                <w:szCs w:val="21"/>
              </w:rPr>
              <w:t>，详见“第四章  评标方法和标准”政府采购扶持政策</w:t>
            </w:r>
            <w:r>
              <w:rPr>
                <w:rFonts w:hint="eastAsia" w:asciiTheme="minorEastAsia" w:hAnsiTheme="minorEastAsia" w:eastAsiaTheme="minorEastAsia"/>
                <w:bCs/>
                <w:szCs w:val="21"/>
              </w:rPr>
              <w:t>。</w:t>
            </w:r>
          </w:p>
        </w:tc>
        <w:tc>
          <w:tcPr>
            <w:tcW w:w="2835"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restart"/>
            <w:vAlign w:val="center"/>
          </w:tcPr>
          <w:p>
            <w:pPr>
              <w:spacing w:line="360" w:lineRule="exact"/>
              <w:jc w:val="center"/>
              <w:rPr>
                <w:rFonts w:ascii="宋体" w:hAnsi="宋体"/>
                <w:szCs w:val="21"/>
              </w:rPr>
            </w:pPr>
            <w:r>
              <w:rPr>
                <w:rFonts w:hint="eastAsia" w:ascii="宋体" w:hAnsi="宋体"/>
                <w:szCs w:val="21"/>
              </w:rPr>
              <w:t>技术部分</w:t>
            </w:r>
          </w:p>
        </w:tc>
        <w:tc>
          <w:tcPr>
            <w:tcW w:w="4188" w:type="dxa"/>
          </w:tcPr>
          <w:p>
            <w:pPr>
              <w:spacing w:line="360" w:lineRule="exact"/>
              <w:jc w:val="center"/>
              <w:rPr>
                <w:rFonts w:ascii="宋体" w:hAnsi="宋体"/>
                <w:szCs w:val="21"/>
              </w:rPr>
            </w:pPr>
            <w:r>
              <w:rPr>
                <w:rFonts w:hint="eastAsia" w:ascii="宋体" w:hAnsi="宋体"/>
                <w:szCs w:val="21"/>
              </w:rPr>
              <w:t>1.……</w:t>
            </w:r>
          </w:p>
        </w:tc>
        <w:tc>
          <w:tcPr>
            <w:tcW w:w="2835"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continue"/>
            <w:vAlign w:val="center"/>
          </w:tcPr>
          <w:p>
            <w:pPr>
              <w:spacing w:line="360" w:lineRule="exact"/>
              <w:jc w:val="center"/>
              <w:rPr>
                <w:rFonts w:ascii="宋体" w:hAnsi="宋体"/>
                <w:szCs w:val="21"/>
              </w:rPr>
            </w:pPr>
          </w:p>
        </w:tc>
        <w:tc>
          <w:tcPr>
            <w:tcW w:w="4188" w:type="dxa"/>
          </w:tcPr>
          <w:p>
            <w:pPr>
              <w:spacing w:line="360" w:lineRule="exact"/>
              <w:jc w:val="center"/>
              <w:rPr>
                <w:rFonts w:ascii="宋体" w:hAnsi="宋体"/>
                <w:szCs w:val="21"/>
              </w:rPr>
            </w:pPr>
            <w:r>
              <w:rPr>
                <w:rFonts w:hint="eastAsia" w:ascii="宋体" w:hAnsi="宋体"/>
                <w:szCs w:val="21"/>
              </w:rPr>
              <w:t>2.……</w:t>
            </w:r>
          </w:p>
        </w:tc>
        <w:tc>
          <w:tcPr>
            <w:tcW w:w="2835"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continue"/>
            <w:vAlign w:val="center"/>
          </w:tcPr>
          <w:p>
            <w:pPr>
              <w:spacing w:line="360" w:lineRule="exact"/>
              <w:jc w:val="center"/>
              <w:rPr>
                <w:rFonts w:ascii="宋体" w:hAnsi="宋体"/>
                <w:szCs w:val="21"/>
              </w:rPr>
            </w:pPr>
          </w:p>
        </w:tc>
        <w:tc>
          <w:tcPr>
            <w:tcW w:w="4188" w:type="dxa"/>
          </w:tcPr>
          <w:p>
            <w:pPr>
              <w:spacing w:line="360" w:lineRule="exact"/>
              <w:jc w:val="center"/>
              <w:rPr>
                <w:rFonts w:ascii="宋体" w:hAnsi="宋体"/>
                <w:szCs w:val="21"/>
              </w:rPr>
            </w:pPr>
            <w:r>
              <w:rPr>
                <w:rFonts w:hint="eastAsia" w:ascii="宋体" w:hAnsi="宋体"/>
                <w:szCs w:val="21"/>
              </w:rPr>
              <w:t>……</w:t>
            </w:r>
          </w:p>
        </w:tc>
        <w:tc>
          <w:tcPr>
            <w:tcW w:w="2835"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057" w:type="dxa"/>
            <w:vMerge w:val="restart"/>
            <w:vAlign w:val="center"/>
          </w:tcPr>
          <w:p>
            <w:pPr>
              <w:spacing w:line="360" w:lineRule="exact"/>
              <w:jc w:val="center"/>
              <w:rPr>
                <w:rFonts w:ascii="宋体" w:hAnsi="宋体"/>
                <w:szCs w:val="21"/>
              </w:rPr>
            </w:pPr>
            <w:r>
              <w:rPr>
                <w:rFonts w:hint="eastAsia" w:ascii="宋体" w:hAnsi="宋体"/>
                <w:szCs w:val="21"/>
              </w:rPr>
              <w:t>商务部分</w:t>
            </w:r>
          </w:p>
        </w:tc>
        <w:tc>
          <w:tcPr>
            <w:tcW w:w="4188" w:type="dxa"/>
          </w:tcPr>
          <w:p>
            <w:pPr>
              <w:spacing w:line="360" w:lineRule="exact"/>
              <w:jc w:val="center"/>
              <w:rPr>
                <w:rFonts w:ascii="宋体" w:hAnsi="宋体"/>
                <w:szCs w:val="21"/>
              </w:rPr>
            </w:pPr>
            <w:r>
              <w:rPr>
                <w:rFonts w:hint="eastAsia" w:ascii="宋体" w:hAnsi="宋体"/>
                <w:szCs w:val="21"/>
              </w:rPr>
              <w:t>1.……</w:t>
            </w:r>
          </w:p>
        </w:tc>
        <w:tc>
          <w:tcPr>
            <w:tcW w:w="2835"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057" w:type="dxa"/>
            <w:vMerge w:val="continue"/>
          </w:tcPr>
          <w:p>
            <w:pPr>
              <w:spacing w:line="360" w:lineRule="exact"/>
              <w:jc w:val="center"/>
              <w:rPr>
                <w:rFonts w:ascii="宋体" w:hAnsi="宋体"/>
                <w:szCs w:val="21"/>
              </w:rPr>
            </w:pPr>
          </w:p>
        </w:tc>
        <w:tc>
          <w:tcPr>
            <w:tcW w:w="4188" w:type="dxa"/>
          </w:tcPr>
          <w:p>
            <w:pPr>
              <w:spacing w:line="360" w:lineRule="exact"/>
              <w:jc w:val="center"/>
              <w:rPr>
                <w:rFonts w:ascii="宋体" w:hAnsi="宋体"/>
                <w:szCs w:val="21"/>
              </w:rPr>
            </w:pPr>
            <w:r>
              <w:rPr>
                <w:rFonts w:hint="eastAsia" w:ascii="宋体" w:hAnsi="宋体"/>
                <w:szCs w:val="21"/>
              </w:rPr>
              <w:t>2.……</w:t>
            </w:r>
          </w:p>
        </w:tc>
        <w:tc>
          <w:tcPr>
            <w:tcW w:w="2835"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057" w:type="dxa"/>
            <w:vMerge w:val="continue"/>
          </w:tcPr>
          <w:p>
            <w:pPr>
              <w:spacing w:line="360" w:lineRule="exact"/>
              <w:jc w:val="center"/>
              <w:rPr>
                <w:rFonts w:ascii="宋体" w:hAnsi="宋体"/>
                <w:szCs w:val="21"/>
              </w:rPr>
            </w:pPr>
          </w:p>
        </w:tc>
        <w:tc>
          <w:tcPr>
            <w:tcW w:w="4188" w:type="dxa"/>
          </w:tcPr>
          <w:p>
            <w:pPr>
              <w:spacing w:line="360" w:lineRule="exact"/>
              <w:jc w:val="center"/>
              <w:rPr>
                <w:rFonts w:ascii="宋体" w:hAnsi="宋体"/>
                <w:szCs w:val="21"/>
              </w:rPr>
            </w:pPr>
            <w:r>
              <w:rPr>
                <w:rFonts w:hint="eastAsia" w:ascii="宋体" w:hAnsi="宋体"/>
                <w:szCs w:val="21"/>
              </w:rPr>
              <w:t>……</w:t>
            </w:r>
          </w:p>
        </w:tc>
        <w:tc>
          <w:tcPr>
            <w:tcW w:w="2835"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bl>
    <w:p>
      <w:pPr>
        <w:pStyle w:val="26"/>
        <w:spacing w:line="360" w:lineRule="auto"/>
        <w:rPr>
          <w:rFonts w:hAnsi="宋体"/>
          <w:b/>
          <w:szCs w:val="21"/>
        </w:rPr>
      </w:pPr>
    </w:p>
    <w:p>
      <w:pPr>
        <w:pStyle w:val="26"/>
        <w:spacing w:line="360" w:lineRule="auto"/>
        <w:ind w:firstLine="424" w:firstLineChars="201"/>
        <w:rPr>
          <w:b/>
        </w:rPr>
      </w:pPr>
      <w:r>
        <w:rPr>
          <w:rFonts w:hint="eastAsia" w:hAnsi="宋体"/>
          <w:b/>
          <w:szCs w:val="21"/>
        </w:rPr>
        <w:t>注：请投标人按照招标文件规定的审查和评分内容，自上而下的顺序填写本表</w:t>
      </w:r>
      <w:r>
        <w:rPr>
          <w:rFonts w:hint="eastAsia"/>
          <w:b/>
          <w:szCs w:val="21"/>
        </w:rPr>
        <w:t>。因项目次序混乱而影响评标结果者，投标人自负其责。</w:t>
      </w:r>
    </w:p>
    <w:p>
      <w:pPr>
        <w:pStyle w:val="4"/>
        <w:jc w:val="center"/>
      </w:pPr>
    </w:p>
    <w:p/>
    <w:p/>
    <w:p/>
    <w:p/>
    <w:p/>
    <w:p/>
    <w:p/>
    <w:p/>
    <w:p/>
    <w:p/>
    <w:p/>
    <w:p>
      <w:pPr>
        <w:widowControl/>
        <w:jc w:val="left"/>
      </w:pPr>
      <w:r>
        <w:br w:type="page"/>
      </w:r>
    </w:p>
    <w:p/>
    <w:p>
      <w:pPr>
        <w:pStyle w:val="6"/>
        <w:numPr>
          <w:ilvl w:val="0"/>
          <w:numId w:val="0"/>
        </w:numPr>
        <w:tabs>
          <w:tab w:val="clear" w:pos="2111"/>
        </w:tabs>
        <w:spacing w:before="120" w:after="120"/>
        <w:ind w:left="-1" w:leftChars="-1" w:hanging="1"/>
        <w:jc w:val="center"/>
        <w:rPr>
          <w:rFonts w:asciiTheme="minorEastAsia" w:hAnsiTheme="minorEastAsia" w:eastAsiaTheme="minorEastAsia"/>
          <w:snapToGrid w:val="0"/>
          <w:kern w:val="0"/>
          <w:sz w:val="24"/>
        </w:rPr>
      </w:pPr>
      <w:bookmarkStart w:id="51" w:name="_Toc44691396"/>
      <w:bookmarkStart w:id="52" w:name="_Toc44690432"/>
      <w:bookmarkStart w:id="53" w:name="_Toc44691164"/>
      <w:bookmarkStart w:id="54" w:name="_Toc44690705"/>
      <w:r>
        <w:rPr>
          <w:rFonts w:hint="eastAsia" w:asciiTheme="minorEastAsia" w:hAnsiTheme="minorEastAsia" w:eastAsiaTheme="minorEastAsia"/>
          <w:sz w:val="24"/>
        </w:rPr>
        <w:t>格式1  投标人资格证明文件</w:t>
      </w:r>
      <w:bookmarkEnd w:id="51"/>
      <w:bookmarkEnd w:id="52"/>
      <w:bookmarkEnd w:id="53"/>
      <w:bookmarkEnd w:id="54"/>
    </w:p>
    <w:p>
      <w:pPr>
        <w:adjustRightInd w:val="0"/>
        <w:snapToGrid w:val="0"/>
        <w:spacing w:line="360" w:lineRule="auto"/>
        <w:rPr>
          <w:rFonts w:ascii="宋体" w:hAnsi="宋体"/>
          <w:bCs/>
          <w:snapToGrid w:val="0"/>
          <w:kern w:val="0"/>
          <w:szCs w:val="21"/>
        </w:rPr>
      </w:pPr>
    </w:p>
    <w:p>
      <w:pPr>
        <w:adjustRightInd w:val="0"/>
        <w:snapToGrid w:val="0"/>
        <w:spacing w:line="360" w:lineRule="auto"/>
        <w:ind w:firstLine="424" w:firstLineChars="202"/>
        <w:rPr>
          <w:rFonts w:ascii="宋体" w:hAnsi="宋体"/>
          <w:bCs/>
          <w:snapToGrid w:val="0"/>
          <w:kern w:val="0"/>
          <w:szCs w:val="21"/>
        </w:rPr>
      </w:pPr>
      <w:r>
        <w:rPr>
          <w:rFonts w:hint="eastAsia" w:ascii="宋体" w:hAnsi="宋体"/>
          <w:bCs/>
          <w:snapToGrid w:val="0"/>
          <w:kern w:val="0"/>
          <w:szCs w:val="21"/>
        </w:rPr>
        <w:t>1、</w:t>
      </w:r>
      <w:r>
        <w:rPr>
          <w:rFonts w:ascii="宋体" w:hAnsi="宋体"/>
          <w:bCs/>
          <w:snapToGrid w:val="0"/>
          <w:kern w:val="0"/>
          <w:szCs w:val="21"/>
        </w:rPr>
        <w:t>营业执照</w:t>
      </w:r>
      <w:r>
        <w:rPr>
          <w:rFonts w:hint="eastAsia" w:ascii="宋体" w:hAnsi="宋体"/>
          <w:bCs/>
          <w:snapToGrid w:val="0"/>
          <w:kern w:val="0"/>
          <w:szCs w:val="21"/>
        </w:rPr>
        <w:t>或法人证书</w:t>
      </w:r>
      <w:r>
        <w:rPr>
          <w:rFonts w:hint="eastAsia" w:hAnsi="宋体"/>
          <w:szCs w:val="21"/>
        </w:rPr>
        <w:t>等证明材料</w:t>
      </w:r>
      <w:r>
        <w:rPr>
          <w:rFonts w:hint="eastAsia" w:ascii="宋体" w:hAnsi="宋体"/>
          <w:bCs/>
          <w:snapToGrid w:val="0"/>
          <w:kern w:val="0"/>
          <w:szCs w:val="21"/>
        </w:rPr>
        <w:t>（复印件或扫描件）</w:t>
      </w:r>
    </w:p>
    <w:p>
      <w:pPr>
        <w:adjustRightInd w:val="0"/>
        <w:snapToGrid w:val="0"/>
        <w:spacing w:line="360" w:lineRule="auto"/>
        <w:ind w:firstLine="424" w:firstLineChars="202"/>
        <w:rPr>
          <w:rFonts w:ascii="宋体" w:hAnsi="宋体"/>
        </w:rPr>
      </w:pPr>
      <w:r>
        <w:rPr>
          <w:rFonts w:hint="eastAsia" w:ascii="宋体" w:hAnsi="宋体"/>
          <w:bCs/>
          <w:snapToGrid w:val="0"/>
          <w:kern w:val="0"/>
          <w:szCs w:val="21"/>
        </w:rPr>
        <w:t>2、</w:t>
      </w:r>
      <w:r>
        <w:rPr>
          <w:rFonts w:hint="eastAsia"/>
          <w:szCs w:val="21"/>
        </w:rPr>
        <w:t>政府采购投标及履约承诺函</w:t>
      </w:r>
    </w:p>
    <w:p>
      <w:pPr>
        <w:adjustRightInd w:val="0"/>
        <w:snapToGrid w:val="0"/>
        <w:spacing w:line="360" w:lineRule="auto"/>
        <w:ind w:firstLine="424" w:firstLineChars="202"/>
        <w:rPr>
          <w:rFonts w:ascii="宋体" w:hAnsi="宋体"/>
        </w:rPr>
      </w:pPr>
      <w:r>
        <w:rPr>
          <w:rFonts w:hint="eastAsia" w:ascii="宋体" w:hAnsi="宋体"/>
        </w:rPr>
        <w:t>3、其它资格证明材料（如有，按第一章投标邀请“申请人的资格要求”提供）</w:t>
      </w:r>
    </w:p>
    <w:p>
      <w:pPr>
        <w:adjustRightInd w:val="0"/>
        <w:snapToGrid w:val="0"/>
        <w:spacing w:line="360" w:lineRule="auto"/>
        <w:ind w:firstLine="424" w:firstLineChars="202"/>
        <w:rPr>
          <w:rFonts w:ascii="宋体" w:hAnsi="宋体"/>
          <w:bCs/>
          <w:snapToGrid w:val="0"/>
          <w:kern w:val="0"/>
        </w:rPr>
      </w:pPr>
    </w:p>
    <w:p>
      <w:pPr>
        <w:adjustRightInd w:val="0"/>
        <w:snapToGrid w:val="0"/>
        <w:spacing w:line="360" w:lineRule="auto"/>
        <w:ind w:firstLine="426" w:firstLineChars="202"/>
        <w:rPr>
          <w:rFonts w:ascii="楷体_GB2312" w:eastAsia="楷体_GB2312"/>
          <w:b/>
          <w:bCs/>
          <w:snapToGrid w:val="0"/>
          <w:kern w:val="0"/>
          <w:szCs w:val="21"/>
        </w:rPr>
      </w:pPr>
      <w:r>
        <w:rPr>
          <w:rFonts w:hint="eastAsia" w:ascii="楷体_GB2312" w:eastAsia="楷体_GB2312"/>
          <w:b/>
          <w:bCs/>
          <w:snapToGrid w:val="0"/>
          <w:kern w:val="0"/>
          <w:szCs w:val="21"/>
        </w:rPr>
        <w:t>注：投标人提供的以上资料若为复印件或扫描件需加盖公章</w:t>
      </w:r>
    </w:p>
    <w:p>
      <w:pPr>
        <w:adjustRightInd w:val="0"/>
        <w:snapToGrid w:val="0"/>
        <w:spacing w:line="300" w:lineRule="auto"/>
        <w:jc w:val="right"/>
        <w:rPr>
          <w:snapToGrid w:val="0"/>
          <w:kern w:val="0"/>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tabs>
          <w:tab w:val="left" w:pos="555"/>
        </w:tabs>
        <w:adjustRightInd w:val="0"/>
        <w:snapToGrid w:val="0"/>
        <w:spacing w:line="300" w:lineRule="auto"/>
        <w:rPr>
          <w:b/>
          <w:snapToGrid w:val="0"/>
          <w:sz w:val="32"/>
          <w:szCs w:val="32"/>
        </w:rPr>
      </w:pPr>
      <w:r>
        <w:rPr>
          <w:b/>
          <w:snapToGrid w:val="0"/>
          <w:sz w:val="32"/>
          <w:szCs w:val="32"/>
        </w:rPr>
        <w:tab/>
      </w:r>
    </w:p>
    <w:p>
      <w:pPr>
        <w:widowControl/>
        <w:jc w:val="left"/>
        <w:rPr>
          <w:b/>
          <w:snapToGrid w:val="0"/>
          <w:kern w:val="0"/>
          <w:sz w:val="28"/>
        </w:rPr>
      </w:pPr>
      <w:r>
        <w:rPr>
          <w:b/>
          <w:snapToGrid w:val="0"/>
          <w:kern w:val="0"/>
          <w:sz w:val="28"/>
        </w:rPr>
        <w:br w:type="page"/>
      </w:r>
    </w:p>
    <w:p>
      <w:pPr>
        <w:adjustRightInd w:val="0"/>
        <w:spacing w:line="300" w:lineRule="auto"/>
        <w:ind w:hanging="2"/>
        <w:jc w:val="center"/>
      </w:pPr>
      <w:r>
        <w:rPr>
          <w:rFonts w:hint="eastAsia"/>
          <w:b/>
          <w:snapToGrid w:val="0"/>
          <w:kern w:val="0"/>
          <w:sz w:val="28"/>
        </w:rPr>
        <w:t>政府采购投标及履约承诺函</w:t>
      </w:r>
    </w:p>
    <w:p>
      <w:pPr>
        <w:spacing w:line="400" w:lineRule="exact"/>
        <w:rPr>
          <w:rFonts w:ascii="宋体" w:hAnsi="宋体" w:cs="Courier New"/>
          <w:snapToGrid w:val="0"/>
          <w:szCs w:val="18"/>
        </w:rPr>
      </w:pPr>
      <w:r>
        <w:rPr>
          <w:rFonts w:hint="eastAsia" w:ascii="宋体" w:hAnsi="宋体" w:cs="Courier New"/>
          <w:snapToGrid w:val="0"/>
          <w:szCs w:val="18"/>
        </w:rPr>
        <w:t>深圳市中正招标有限公司：</w:t>
      </w:r>
    </w:p>
    <w:p>
      <w:pPr>
        <w:spacing w:line="400" w:lineRule="exact"/>
        <w:ind w:firstLine="420" w:firstLineChars="200"/>
        <w:rPr>
          <w:rFonts w:ascii="宋体" w:hAnsi="宋体" w:cs="Courier New"/>
          <w:snapToGrid w:val="0"/>
          <w:szCs w:val="18"/>
        </w:rPr>
      </w:pPr>
      <w:r>
        <w:rPr>
          <w:rFonts w:hint="eastAsia" w:ascii="宋体" w:hAnsi="宋体" w:cs="Courier New"/>
          <w:snapToGrid w:val="0"/>
          <w:szCs w:val="18"/>
        </w:rPr>
        <w:t>我单位承诺：</w:t>
      </w:r>
    </w:p>
    <w:p>
      <w:pPr>
        <w:spacing w:line="400" w:lineRule="exact"/>
        <w:ind w:firstLine="420" w:firstLineChars="200"/>
        <w:rPr>
          <w:rFonts w:ascii="宋体" w:hAnsi="宋体"/>
          <w:szCs w:val="21"/>
        </w:rPr>
      </w:pPr>
      <w:r>
        <w:rPr>
          <w:rFonts w:hint="eastAsia" w:ascii="宋体" w:hAnsi="宋体"/>
          <w:szCs w:val="21"/>
        </w:rPr>
        <w:t>1.我单位满足《中华人民共和国政府采购法》第二十二条规定的条件。</w:t>
      </w:r>
    </w:p>
    <w:p>
      <w:pPr>
        <w:spacing w:line="400" w:lineRule="exact"/>
        <w:ind w:firstLine="420" w:firstLineChars="200"/>
        <w:rPr>
          <w:rFonts w:ascii="宋体" w:hAnsi="宋体"/>
          <w:szCs w:val="21"/>
        </w:rPr>
      </w:pPr>
      <w:r>
        <w:rPr>
          <w:rFonts w:hint="eastAsia" w:ascii="宋体" w:hAnsi="宋体"/>
          <w:szCs w:val="21"/>
        </w:rPr>
        <w:t>2.我单位参与本项目投标前三年内，在经营活动中没有重大违法记录。</w:t>
      </w:r>
    </w:p>
    <w:p>
      <w:pPr>
        <w:spacing w:line="400" w:lineRule="exact"/>
        <w:ind w:firstLine="420" w:firstLineChars="200"/>
        <w:rPr>
          <w:rFonts w:ascii="宋体" w:hAnsi="宋体"/>
          <w:szCs w:val="21"/>
        </w:rPr>
      </w:pPr>
      <w:r>
        <w:rPr>
          <w:rFonts w:hint="eastAsia" w:ascii="宋体" w:hAnsi="宋体"/>
          <w:szCs w:val="21"/>
        </w:rPr>
        <w:t>3.我单位参与本项目</w:t>
      </w:r>
      <w:r>
        <w:rPr>
          <w:rFonts w:hint="eastAsia"/>
        </w:rPr>
        <w:t>政府采购活动时不存在被有关部门禁止参与政府采购活动且在有效期内的情况；</w:t>
      </w:r>
      <w:r>
        <w:rPr>
          <w:rFonts w:hint="eastAsia" w:ascii="宋体" w:hAnsi="宋体" w:cs="Courier New"/>
          <w:snapToGrid w:val="0"/>
          <w:szCs w:val="18"/>
        </w:rPr>
        <w:t>与其他投标供应商不存在“单位负责人为同一人或者存在直接控股、管理关系”的情况；</w:t>
      </w:r>
      <w:r>
        <w:rPr>
          <w:rFonts w:hint="eastAsia" w:asciiTheme="minorEastAsia" w:hAnsiTheme="minorEastAsia" w:eastAsiaTheme="minorEastAsia"/>
          <w:snapToGrid w:val="0"/>
        </w:rPr>
        <w:t>除单一来源采购项目外，为采购项目提供整体设计、规范编制或者项目管理、监理、检测等服务的供应商，不得再参加该采购项目的其他采购活动</w:t>
      </w:r>
      <w:r>
        <w:rPr>
          <w:rFonts w:hint="eastAsia"/>
        </w:rPr>
        <w:t>。</w:t>
      </w:r>
    </w:p>
    <w:p>
      <w:pPr>
        <w:spacing w:line="400" w:lineRule="exact"/>
        <w:ind w:firstLine="420" w:firstLineChars="200"/>
        <w:rPr>
          <w:rFonts w:ascii="宋体" w:hAnsi="宋体"/>
          <w:szCs w:val="21"/>
        </w:rPr>
      </w:pPr>
      <w:r>
        <w:rPr>
          <w:rFonts w:hint="eastAsia" w:ascii="宋体" w:hAnsi="宋体"/>
          <w:szCs w:val="21"/>
        </w:rPr>
        <w:t>4.我单位承诺不非法转包或分包。</w:t>
      </w:r>
    </w:p>
    <w:p>
      <w:pPr>
        <w:spacing w:line="400" w:lineRule="exact"/>
        <w:ind w:firstLine="420" w:firstLineChars="200"/>
        <w:rPr>
          <w:rFonts w:ascii="宋体" w:hAnsi="宋体"/>
          <w:szCs w:val="21"/>
        </w:rPr>
      </w:pPr>
      <w:r>
        <w:rPr>
          <w:rFonts w:hint="eastAsia" w:ascii="宋体" w:hAnsi="宋体"/>
          <w:szCs w:val="21"/>
        </w:rPr>
        <w:t>5.我单位本招标项目所提供的货物或服务未侵犯知识产权。</w:t>
      </w:r>
    </w:p>
    <w:p>
      <w:pPr>
        <w:spacing w:line="400" w:lineRule="exact"/>
        <w:ind w:firstLine="420" w:firstLineChars="200"/>
        <w:rPr>
          <w:rFonts w:ascii="宋体" w:hAnsi="宋体"/>
          <w:szCs w:val="21"/>
        </w:rPr>
      </w:pPr>
      <w:r>
        <w:rPr>
          <w:rFonts w:hint="eastAsia" w:ascii="宋体" w:hAnsi="宋体"/>
          <w:szCs w:val="21"/>
        </w:rPr>
        <w:t>6.我单位参与该项目投标，严格遵循公平竞争的原则，不恶意串通，不妨碍其他投标人的竞争行为，不损害采购人或者其他投标人的合法权益。我单位已清楚，如违反上述要求，将作投标无效处理。</w:t>
      </w:r>
    </w:p>
    <w:p>
      <w:pPr>
        <w:spacing w:line="400" w:lineRule="exact"/>
        <w:ind w:firstLine="420" w:firstLineChars="200"/>
        <w:rPr>
          <w:rFonts w:ascii="宋体" w:hAnsi="宋体"/>
          <w:szCs w:val="21"/>
        </w:rPr>
      </w:pPr>
      <w:r>
        <w:rPr>
          <w:rFonts w:hint="eastAsia" w:ascii="宋体" w:hAnsi="宋体"/>
          <w:szCs w:val="21"/>
        </w:rPr>
        <w:t>7.我单位如果中标，做到守信，不偷工减料，依照本项目招标文件需求内容、签署的采购合同及本单位在投标中所作的一切承诺履约。</w:t>
      </w:r>
    </w:p>
    <w:p>
      <w:pPr>
        <w:spacing w:line="400" w:lineRule="exact"/>
        <w:ind w:firstLine="420" w:firstLineChars="200"/>
        <w:rPr>
          <w:rFonts w:ascii="宋体" w:hAnsi="宋体"/>
          <w:szCs w:val="21"/>
        </w:rPr>
      </w:pPr>
      <w:r>
        <w:rPr>
          <w:rFonts w:hint="eastAsia" w:ascii="宋体" w:hAnsi="宋体"/>
          <w:szCs w:val="21"/>
        </w:rPr>
        <w:t>8.我单位承诺不恶意低价谋取中标；我单位对本项目的报价负责，中标后将严格按照本项目招标文件需求、签署的采购合同及我单位在投标中所作的全部承诺履行。我单位清楚，若我单位以“报价太低而无法履约”为理由放弃本项目中标资格，愿意接受主管部门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主管部门的处理处罚。</w:t>
      </w:r>
    </w:p>
    <w:p>
      <w:pPr>
        <w:spacing w:line="400" w:lineRule="exact"/>
        <w:ind w:firstLine="420" w:firstLineChars="200"/>
        <w:rPr>
          <w:rFonts w:ascii="宋体" w:hAnsi="宋体"/>
          <w:szCs w:val="21"/>
        </w:rPr>
      </w:pPr>
      <w:r>
        <w:rPr>
          <w:rFonts w:hint="eastAsia" w:ascii="宋体" w:hAnsi="宋体"/>
          <w:szCs w:val="21"/>
        </w:rPr>
        <w:t>9.我单位已认真核实了投标文件的全部内容，所有资料均为真实资料。我单位对投标文件中全部投标资料的真实性负责，如被证实我单位的投标文件中存在虚假资料的，则视为我单位隐瞒真实情况、提供虚假资料，我单位愿意接受主管部门作出的行政处罚。</w:t>
      </w:r>
    </w:p>
    <w:p>
      <w:pPr>
        <w:spacing w:line="400" w:lineRule="exact"/>
        <w:ind w:firstLine="420" w:firstLineChars="200"/>
        <w:rPr>
          <w:rFonts w:ascii="宋体" w:hAnsi="宋体"/>
          <w:szCs w:val="21"/>
        </w:rPr>
      </w:pPr>
      <w:r>
        <w:rPr>
          <w:rFonts w:hint="eastAsia" w:ascii="宋体" w:hAnsi="宋体"/>
          <w:szCs w:val="21"/>
        </w:rPr>
        <w:t>10.我单位获得中标、成交资格后无正当理由放弃中标、成交资格的，自愿接受政府采购主管部门将我单位放弃中标、成交资格的信息公示在深圳市政府采购监管网，公示期一年，一切不利后果我单位均自愿承担。</w:t>
      </w:r>
    </w:p>
    <w:p>
      <w:pPr>
        <w:spacing w:line="400" w:lineRule="exact"/>
        <w:ind w:firstLine="420" w:firstLineChars="200"/>
        <w:rPr>
          <w:rFonts w:ascii="宋体" w:hAnsi="宋体"/>
          <w:szCs w:val="21"/>
        </w:rPr>
      </w:pPr>
      <w:r>
        <w:rPr>
          <w:rFonts w:hint="eastAsia" w:ascii="宋体" w:hAnsi="宋体"/>
          <w:szCs w:val="21"/>
        </w:rPr>
        <w:t>以上承诺，如有违反，愿依照相关法律法规处理，并承担由此给采购人带来的损失。</w:t>
      </w:r>
    </w:p>
    <w:p>
      <w:pPr>
        <w:spacing w:line="360" w:lineRule="auto"/>
        <w:ind w:firstLine="600"/>
        <w:rPr>
          <w:rFonts w:cs="Courier New"/>
          <w:snapToGrid w:val="0"/>
          <w:szCs w:val="18"/>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授权代表或法定代表人：（签字）</w:t>
      </w:r>
    </w:p>
    <w:p>
      <w:pPr>
        <w:adjustRightInd w:val="0"/>
        <w:snapToGrid w:val="0"/>
        <w:spacing w:line="300" w:lineRule="auto"/>
        <w:ind w:right="420"/>
        <w:rPr>
          <w:snapToGrid w:val="0"/>
          <w:kern w:val="0"/>
        </w:rPr>
      </w:pPr>
    </w:p>
    <w:p>
      <w:pPr>
        <w:adjustRightInd w:val="0"/>
        <w:snapToGrid w:val="0"/>
        <w:spacing w:line="360" w:lineRule="auto"/>
        <w:ind w:firstLine="600"/>
        <w:jc w:val="right"/>
      </w:pPr>
      <w:r>
        <w:rPr>
          <w:rFonts w:hint="eastAsia"/>
        </w:rPr>
        <w:t>年     月    日</w:t>
      </w:r>
      <w:r>
        <w:br w:type="page"/>
      </w:r>
    </w:p>
    <w:p>
      <w:pPr>
        <w:adjustRightInd w:val="0"/>
        <w:snapToGrid w:val="0"/>
        <w:spacing w:line="360" w:lineRule="auto"/>
        <w:ind w:firstLine="600"/>
        <w:jc w:val="right"/>
      </w:pPr>
    </w:p>
    <w:p>
      <w:pPr>
        <w:pStyle w:val="6"/>
        <w:numPr>
          <w:ilvl w:val="0"/>
          <w:numId w:val="0"/>
        </w:numPr>
        <w:tabs>
          <w:tab w:val="clear" w:pos="2111"/>
        </w:tabs>
        <w:spacing w:before="120" w:after="120"/>
        <w:ind w:left="-1" w:leftChars="-1" w:hanging="1"/>
        <w:jc w:val="center"/>
        <w:rPr>
          <w:rFonts w:asciiTheme="minorEastAsia" w:hAnsiTheme="minorEastAsia" w:eastAsiaTheme="minorEastAsia"/>
          <w:snapToGrid w:val="0"/>
          <w:kern w:val="0"/>
          <w:sz w:val="24"/>
        </w:rPr>
      </w:pPr>
      <w:r>
        <w:rPr>
          <w:rFonts w:hint="eastAsia" w:asciiTheme="minorEastAsia" w:hAnsiTheme="minorEastAsia" w:eastAsiaTheme="minorEastAsia"/>
          <w:sz w:val="24"/>
        </w:rPr>
        <w:t>格式2  法定代表人（负责人）证明书及授权委托书</w:t>
      </w:r>
    </w:p>
    <w:p>
      <w:pPr>
        <w:tabs>
          <w:tab w:val="left" w:pos="450"/>
        </w:tabs>
        <w:jc w:val="center"/>
        <w:rPr>
          <w:rFonts w:ascii="宋体" w:hAnsi="宋体"/>
          <w:b/>
          <w:sz w:val="30"/>
          <w:szCs w:val="30"/>
        </w:rPr>
      </w:pPr>
    </w:p>
    <w:p>
      <w:pPr>
        <w:tabs>
          <w:tab w:val="left" w:pos="450"/>
        </w:tabs>
        <w:jc w:val="center"/>
        <w:rPr>
          <w:rFonts w:ascii="宋体" w:hAnsi="宋体"/>
          <w:b/>
          <w:sz w:val="28"/>
          <w:szCs w:val="28"/>
        </w:rPr>
      </w:pPr>
      <w:r>
        <w:rPr>
          <w:rFonts w:hint="eastAsia" w:ascii="宋体" w:hAnsi="宋体"/>
          <w:b/>
          <w:sz w:val="28"/>
          <w:szCs w:val="28"/>
        </w:rPr>
        <w:t>法定代表人（负责人）证明书（参考）</w:t>
      </w:r>
    </w:p>
    <w:p>
      <w:pPr>
        <w:spacing w:line="400" w:lineRule="exact"/>
        <w:rPr>
          <w:rFonts w:ascii="宋体" w:hAnsi="宋体"/>
          <w:bCs/>
          <w:sz w:val="28"/>
        </w:rPr>
      </w:pPr>
    </w:p>
    <w:p>
      <w:pPr>
        <w:tabs>
          <w:tab w:val="left" w:pos="900"/>
        </w:tabs>
        <w:spacing w:line="480" w:lineRule="auto"/>
        <w:ind w:firstLine="945" w:firstLineChars="450"/>
        <w:rPr>
          <w:rFonts w:ascii="宋体" w:hAnsi="宋体"/>
        </w:rPr>
      </w:pPr>
      <w:r>
        <w:rPr>
          <w:rFonts w:hint="eastAsia" w:ascii="宋体" w:hAnsi="宋体"/>
        </w:rPr>
        <w:t>______________同志，现任我单位</w:t>
      </w:r>
      <w:r>
        <w:rPr>
          <w:rFonts w:ascii="宋体" w:hAnsi="宋体"/>
          <w:u w:val="single"/>
        </w:rPr>
        <w:t xml:space="preserve">         </w:t>
      </w:r>
      <w:r>
        <w:rPr>
          <w:rFonts w:hint="eastAsia" w:ascii="宋体" w:hAnsi="宋体"/>
        </w:rPr>
        <w:t>职务，为法定代表人（负责人），特此证明。</w:t>
      </w:r>
    </w:p>
    <w:p>
      <w:pPr>
        <w:spacing w:line="480" w:lineRule="auto"/>
        <w:ind w:firstLine="420" w:firstLineChars="200"/>
        <w:rPr>
          <w:rFonts w:ascii="宋体" w:hAnsi="宋体"/>
        </w:rPr>
      </w:pPr>
      <w:r>
        <w:rPr>
          <w:rFonts w:hint="eastAsia" w:ascii="宋体" w:hAnsi="宋体"/>
        </w:rPr>
        <w:t>有效日期与本公司投标文件中标注的投标有效期相同。</w:t>
      </w:r>
      <w:r>
        <w:rPr>
          <w:rFonts w:ascii="宋体" w:hAnsi="宋体"/>
        </w:rPr>
        <w:t xml:space="preserve">  </w:t>
      </w:r>
      <w:r>
        <w:rPr>
          <w:rFonts w:hint="eastAsia" w:ascii="宋体" w:hAnsi="宋体"/>
        </w:rPr>
        <w:t>签发日期：</w:t>
      </w:r>
      <w:r>
        <w:rPr>
          <w:rFonts w:hint="eastAsia" w:ascii="宋体" w:hAnsi="宋体"/>
          <w:u w:val="single"/>
        </w:rPr>
        <w:t xml:space="preserve">     </w:t>
      </w:r>
      <w:r>
        <w:rPr>
          <w:rFonts w:hint="eastAsia" w:ascii="宋体" w:hAnsi="宋体"/>
        </w:rPr>
        <w:t>年</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hint="eastAsia" w:ascii="宋体" w:hAnsi="宋体"/>
        </w:rPr>
        <w:t>日</w:t>
      </w:r>
      <w:r>
        <w:rPr>
          <w:rFonts w:ascii="宋体" w:hAnsi="宋体"/>
        </w:rPr>
        <w:t xml:space="preserve">             </w:t>
      </w:r>
    </w:p>
    <w:p>
      <w:pPr>
        <w:spacing w:line="480" w:lineRule="auto"/>
        <w:ind w:firstLine="420" w:firstLineChars="200"/>
        <w:rPr>
          <w:rFonts w:ascii="宋体" w:hAnsi="宋体"/>
        </w:rPr>
      </w:pPr>
      <w:r>
        <w:rPr>
          <w:rFonts w:hint="eastAsia" w:ascii="宋体" w:hAnsi="宋体"/>
        </w:rPr>
        <w:t>附：</w:t>
      </w:r>
    </w:p>
    <w:p>
      <w:pPr>
        <w:spacing w:line="480" w:lineRule="auto"/>
        <w:ind w:firstLine="840" w:firstLineChars="400"/>
        <w:rPr>
          <w:rFonts w:ascii="宋体" w:hAnsi="宋体"/>
        </w:rPr>
      </w:pPr>
      <w:r>
        <w:rPr>
          <w:rFonts w:hint="eastAsia" w:ascii="宋体" w:hAnsi="宋体"/>
        </w:rPr>
        <w:t xml:space="preserve">营业执照（注册号）：                       </w:t>
      </w:r>
    </w:p>
    <w:p>
      <w:pPr>
        <w:spacing w:line="480" w:lineRule="auto"/>
        <w:ind w:firstLine="840" w:firstLineChars="400"/>
        <w:rPr>
          <w:rFonts w:ascii="宋体" w:hAnsi="宋体"/>
        </w:rPr>
      </w:pPr>
      <w:r>
        <w:rPr>
          <w:rFonts w:hint="eastAsia" w:ascii="宋体" w:hAnsi="宋体"/>
        </w:rPr>
        <w:t>经济性质：</w:t>
      </w:r>
    </w:p>
    <w:p>
      <w:pPr>
        <w:spacing w:line="480" w:lineRule="auto"/>
        <w:ind w:firstLine="840" w:firstLineChars="400"/>
        <w:rPr>
          <w:rFonts w:ascii="宋体" w:hAnsi="宋体"/>
        </w:rPr>
      </w:pPr>
      <w:r>
        <w:rPr>
          <w:rFonts w:hint="eastAsia" w:ascii="宋体" w:hAnsi="宋体"/>
        </w:rPr>
        <w:t>主营（产）：</w:t>
      </w:r>
    </w:p>
    <w:p>
      <w:pPr>
        <w:spacing w:line="480" w:lineRule="auto"/>
        <w:ind w:firstLine="840" w:firstLineChars="400"/>
        <w:rPr>
          <w:rFonts w:ascii="宋体" w:hAnsi="宋体"/>
        </w:rPr>
      </w:pPr>
      <w:r>
        <w:rPr>
          <w:rFonts w:hint="eastAsia" w:ascii="宋体" w:hAnsi="宋体"/>
        </w:rPr>
        <w:t>兼营（产）：</w:t>
      </w:r>
    </w:p>
    <w:p>
      <w:pPr>
        <w:spacing w:line="480" w:lineRule="auto"/>
        <w:ind w:firstLine="960" w:firstLineChars="400"/>
        <w:rPr>
          <w:rFonts w:ascii="宋体" w:hAnsi="宋体"/>
          <w:sz w:val="24"/>
        </w:rPr>
      </w:pPr>
    </w:p>
    <w:p>
      <w:pPr>
        <w:spacing w:line="500" w:lineRule="exact"/>
        <w:rPr>
          <w:rFonts w:ascii="宋体"/>
          <w:b/>
          <w:bCs/>
        </w:rPr>
      </w:pPr>
      <w:r>
        <w:rPr>
          <w:rFonts w:ascii="宋体"/>
          <w:b/>
          <w:bCs/>
        </w:rPr>
        <w:pict>
          <v:rect id="Rectangle 5" o:spid="_x0000_s3096" o:spt="1" style="position:absolute;left:0pt;margin-left:250.65pt;margin-top:10.75pt;height:156pt;width:243pt;z-index:251663360;mso-width-relative:page;mso-height-relative:page;" coordsize="21600,21600">
            <v:path/>
            <v:fill focussize="0,0"/>
            <v:stroke/>
            <v:imagedata o:title=""/>
            <o:lock v:ext="edit"/>
            <v:textbox>
              <w:txbxContent>
                <w:p>
                  <w:pPr>
                    <w:ind w:firstLine="1260" w:firstLineChars="600"/>
                  </w:pPr>
                  <w:r>
                    <w:rPr>
                      <w:rFonts w:hint="eastAsia"/>
                    </w:rPr>
                    <w:t xml:space="preserve"> 法定代表人</w:t>
                  </w:r>
                  <w:r>
                    <w:rPr>
                      <w:rFonts w:hint="eastAsia" w:ascii="宋体" w:hAnsi="宋体"/>
                    </w:rPr>
                    <w:t>（负责人）</w:t>
                  </w:r>
                </w:p>
                <w:p>
                  <w:pPr>
                    <w:ind w:firstLine="1050" w:firstLineChars="500"/>
                  </w:pPr>
                  <w:r>
                    <w:rPr>
                      <w:rFonts w:hint="eastAsia"/>
                    </w:rPr>
                    <w:t xml:space="preserve"> 居民身份证复印件粘贴处</w:t>
                  </w:r>
                </w:p>
                <w:p>
                  <w:pPr>
                    <w:ind w:firstLine="1050" w:firstLineChars="500"/>
                  </w:pPr>
                </w:p>
                <w:p>
                  <w:pPr>
                    <w:ind w:firstLine="1785" w:firstLineChars="850"/>
                  </w:pPr>
                  <w:r>
                    <w:rPr>
                      <w:rFonts w:hint="eastAsia"/>
                    </w:rPr>
                    <w:t>（反面）</w:t>
                  </w:r>
                </w:p>
                <w:p>
                  <w:pPr>
                    <w:ind w:firstLine="1050" w:firstLineChars="500"/>
                  </w:pPr>
                </w:p>
                <w:p/>
              </w:txbxContent>
            </v:textbox>
          </v:rect>
        </w:pict>
      </w:r>
      <w:r>
        <w:rPr>
          <w:rFonts w:ascii="宋体"/>
          <w:b/>
          <w:bCs/>
        </w:rPr>
        <w:pict>
          <v:rect id="Rectangle 4" o:spid="_x0000_s3095" o:spt="1" style="position:absolute;left:0pt;margin-left:-11.85pt;margin-top:10.75pt;height:156pt;width:243pt;z-index:251662336;mso-width-relative:page;mso-height-relative:page;" coordsize="21600,21600">
            <v:path/>
            <v:fill focussize="0,0"/>
            <v:stroke/>
            <v:imagedata o:title=""/>
            <o:lock v:ext="edit"/>
            <v:textbox>
              <w:txbxContent>
                <w:p>
                  <w:pPr>
                    <w:ind w:firstLine="1260" w:firstLineChars="600"/>
                    <w:jc w:val="left"/>
                  </w:pPr>
                  <w:r>
                    <w:rPr>
                      <w:rFonts w:hint="eastAsia"/>
                    </w:rPr>
                    <w:t>法定代表人</w:t>
                  </w:r>
                  <w:r>
                    <w:rPr>
                      <w:rFonts w:hint="eastAsia" w:ascii="宋体" w:hAnsi="宋体"/>
                    </w:rPr>
                    <w:t>（负责人）</w:t>
                  </w:r>
                </w:p>
                <w:p>
                  <w:pPr>
                    <w:ind w:firstLine="1050" w:firstLineChars="500"/>
                    <w:jc w:val="left"/>
                  </w:pPr>
                  <w:r>
                    <w:rPr>
                      <w:rFonts w:hint="eastAsia"/>
                    </w:rPr>
                    <w:t xml:space="preserve"> 居民身份证复印件粘贴处</w:t>
                  </w:r>
                </w:p>
                <w:p>
                  <w:pPr>
                    <w:ind w:firstLine="1050" w:firstLineChars="500"/>
                    <w:jc w:val="left"/>
                  </w:pPr>
                </w:p>
                <w:p>
                  <w:pPr>
                    <w:ind w:firstLine="1785" w:firstLineChars="850"/>
                    <w:jc w:val="left"/>
                  </w:pPr>
                  <w:r>
                    <w:rPr>
                      <w:rFonts w:hint="eastAsia"/>
                    </w:rPr>
                    <w:t>（正面）</w:t>
                  </w:r>
                </w:p>
                <w:p>
                  <w:pPr>
                    <w:ind w:firstLine="1050" w:firstLineChars="500"/>
                    <w:jc w:val="left"/>
                  </w:pPr>
                </w:p>
                <w:p>
                  <w:pPr>
                    <w:jc w:val="left"/>
                  </w:pPr>
                </w:p>
              </w:txbxContent>
            </v:textbox>
          </v:rect>
        </w:pict>
      </w: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r>
        <w:rPr>
          <w:rFonts w:hint="eastAsia" w:ascii="宋体"/>
          <w:b/>
          <w:bCs/>
        </w:rPr>
        <w:t xml:space="preserve">                         </w:t>
      </w:r>
    </w:p>
    <w:p>
      <w:pPr>
        <w:spacing w:line="360" w:lineRule="auto"/>
        <w:ind w:firstLine="539" w:firstLineChars="257"/>
      </w:pPr>
    </w:p>
    <w:p>
      <w:pPr>
        <w:spacing w:line="360" w:lineRule="auto"/>
        <w:ind w:firstLine="539" w:firstLineChars="257"/>
      </w:pPr>
      <w:r>
        <w:rPr>
          <w:rFonts w:hint="eastAsia"/>
        </w:rPr>
        <w:t>单位名称：（公章）</w:t>
      </w:r>
      <w:r>
        <w:rPr>
          <w:rFonts w:hint="eastAsia"/>
          <w:u w:val="single"/>
        </w:rPr>
        <w:t xml:space="preserve">                                         </w:t>
      </w:r>
    </w:p>
    <w:p>
      <w:pPr>
        <w:spacing w:line="360" w:lineRule="auto"/>
        <w:ind w:firstLine="539" w:firstLineChars="257"/>
      </w:pPr>
    </w:p>
    <w:p>
      <w:pPr>
        <w:spacing w:line="360" w:lineRule="auto"/>
        <w:ind w:firstLine="539" w:firstLineChars="257"/>
        <w:rPr>
          <w:b/>
          <w:bCs/>
          <w:sz w:val="28"/>
        </w:rPr>
      </w:pPr>
      <w:r>
        <w:rPr>
          <w:rFonts w:hint="eastAsia"/>
        </w:rPr>
        <w:t>日期：</w:t>
      </w:r>
      <w:r>
        <w:rPr>
          <w:rFonts w:hint="eastAsia"/>
          <w:u w:val="single"/>
        </w:rPr>
        <w:t xml:space="preserve">         </w:t>
      </w:r>
      <w:r>
        <w:rPr>
          <w:rFonts w:hint="eastAsia"/>
        </w:rPr>
        <w:t>年</w:t>
      </w:r>
      <w:r>
        <w:rPr>
          <w:rFonts w:hint="eastAsia"/>
          <w:u w:val="single"/>
        </w:rPr>
        <w:t xml:space="preserve">     </w:t>
      </w:r>
      <w:r>
        <w:rPr>
          <w:rFonts w:hint="eastAsia"/>
        </w:rPr>
        <w:t xml:space="preserve">月 </w:t>
      </w:r>
      <w:r>
        <w:rPr>
          <w:rFonts w:hint="eastAsia"/>
          <w:u w:val="single"/>
        </w:rPr>
        <w:t xml:space="preserve">      </w:t>
      </w:r>
      <w:r>
        <w:rPr>
          <w:rFonts w:hint="eastAsia"/>
        </w:rPr>
        <w:t>日</w:t>
      </w:r>
    </w:p>
    <w:p>
      <w:pPr>
        <w:widowControl/>
        <w:jc w:val="left"/>
        <w:rPr>
          <w:b/>
          <w:bCs/>
          <w:sz w:val="28"/>
        </w:rPr>
      </w:pPr>
      <w:r>
        <w:rPr>
          <w:b/>
          <w:bCs/>
          <w:sz w:val="28"/>
        </w:rPr>
        <w:br w:type="page"/>
      </w:r>
    </w:p>
    <w:p>
      <w:pPr>
        <w:ind w:firstLine="2249" w:firstLineChars="800"/>
        <w:rPr>
          <w:b/>
          <w:bCs/>
          <w:sz w:val="28"/>
        </w:rPr>
      </w:pPr>
    </w:p>
    <w:p>
      <w:pPr>
        <w:jc w:val="center"/>
        <w:rPr>
          <w:b/>
          <w:bCs/>
          <w:sz w:val="28"/>
        </w:rPr>
      </w:pPr>
      <w:r>
        <w:rPr>
          <w:rFonts w:hint="eastAsia"/>
          <w:b/>
          <w:bCs/>
          <w:sz w:val="28"/>
        </w:rPr>
        <w:t>法定代表人（负责人）授权委托书</w:t>
      </w:r>
      <w:r>
        <w:rPr>
          <w:rFonts w:hint="eastAsia" w:ascii="宋体" w:hAnsi="宋体"/>
          <w:b/>
          <w:sz w:val="30"/>
          <w:szCs w:val="30"/>
        </w:rPr>
        <w:t>（参考）</w:t>
      </w:r>
    </w:p>
    <w:p/>
    <w:p>
      <w:pPr>
        <w:rPr>
          <w:b/>
          <w:bCs/>
        </w:rPr>
      </w:pPr>
      <w:r>
        <w:rPr>
          <w:rFonts w:hint="eastAsia"/>
        </w:rPr>
        <w:t>深圳市中正招标有限公司</w:t>
      </w:r>
      <w:r>
        <w:rPr>
          <w:rFonts w:hint="eastAsia"/>
          <w:b/>
          <w:bCs/>
        </w:rPr>
        <w:t>：</w:t>
      </w:r>
    </w:p>
    <w:p>
      <w:pPr>
        <w:ind w:firstLine="630"/>
      </w:pPr>
    </w:p>
    <w:p>
      <w:pPr>
        <w:adjustRightInd w:val="0"/>
        <w:snapToGrid w:val="0"/>
        <w:spacing w:line="360" w:lineRule="auto"/>
        <w:ind w:firstLine="629"/>
      </w:pPr>
      <w:r>
        <w:rPr>
          <w:rFonts w:hint="eastAsia"/>
        </w:rPr>
        <w:t>现委派</w:t>
      </w:r>
      <w:r>
        <w:rPr>
          <w:rFonts w:hint="eastAsia"/>
          <w:u w:val="single"/>
        </w:rPr>
        <w:t xml:space="preserve">  （姓名、职务） </w:t>
      </w:r>
      <w:r>
        <w:rPr>
          <w:rFonts w:hint="eastAsia"/>
        </w:rPr>
        <w:t>参加贵公司组织的</w:t>
      </w:r>
      <w:r>
        <w:rPr>
          <w:rFonts w:hint="eastAsia"/>
          <w:b/>
          <w:bCs/>
          <w:u w:val="single"/>
        </w:rPr>
        <w:t xml:space="preserve">  </w:t>
      </w:r>
      <w:r>
        <w:rPr>
          <w:rFonts w:hint="eastAsia"/>
          <w:u w:val="single"/>
        </w:rPr>
        <w:t xml:space="preserve">（招标项目名称、编号） </w:t>
      </w:r>
      <w:r>
        <w:rPr>
          <w:rFonts w:hint="eastAsia"/>
        </w:rPr>
        <w:t>招标活动，全权代表我单位处理投标的有关事宜。</w:t>
      </w:r>
    </w:p>
    <w:p>
      <w:pPr>
        <w:adjustRightInd w:val="0"/>
        <w:snapToGrid w:val="0"/>
        <w:spacing w:line="360" w:lineRule="auto"/>
        <w:ind w:firstLine="629"/>
      </w:pPr>
    </w:p>
    <w:p>
      <w:pPr>
        <w:ind w:firstLine="630"/>
      </w:pPr>
    </w:p>
    <w:p>
      <w:pPr>
        <w:adjustRightInd w:val="0"/>
        <w:snapToGrid w:val="0"/>
        <w:spacing w:line="360" w:lineRule="auto"/>
        <w:ind w:firstLine="629"/>
        <w:rPr>
          <w:b/>
          <w:bCs/>
        </w:rPr>
      </w:pPr>
      <w:r>
        <w:rPr>
          <w:rFonts w:hint="eastAsia"/>
          <w:b/>
          <w:bCs/>
        </w:rPr>
        <w:t>附授权代表情况：</w:t>
      </w:r>
    </w:p>
    <w:p>
      <w:pPr>
        <w:adjustRightInd w:val="0"/>
        <w:snapToGrid w:val="0"/>
        <w:spacing w:line="360" w:lineRule="auto"/>
        <w:ind w:firstLine="629"/>
      </w:pPr>
      <w:r>
        <w:rPr>
          <w:rFonts w:hint="eastAsia"/>
        </w:rPr>
        <w:t>姓名：</w:t>
      </w:r>
      <w:r>
        <w:rPr>
          <w:rFonts w:hint="eastAsia"/>
          <w:b/>
          <w:bCs/>
        </w:rPr>
        <w:t xml:space="preserve">    </w:t>
      </w:r>
      <w:r>
        <w:rPr>
          <w:rFonts w:hint="eastAsia"/>
        </w:rPr>
        <w:t xml:space="preserve">            性别：</w:t>
      </w:r>
      <w:r>
        <w:rPr>
          <w:rFonts w:hint="eastAsia"/>
          <w:b/>
          <w:bCs/>
        </w:rPr>
        <w:t xml:space="preserve"> </w:t>
      </w:r>
    </w:p>
    <w:p>
      <w:pPr>
        <w:adjustRightInd w:val="0"/>
        <w:snapToGrid w:val="0"/>
        <w:spacing w:line="360" w:lineRule="auto"/>
        <w:ind w:firstLine="629"/>
        <w:rPr>
          <w:b/>
          <w:bCs/>
        </w:rPr>
      </w:pPr>
      <w:r>
        <w:rPr>
          <w:rFonts w:hint="eastAsia"/>
        </w:rPr>
        <w:t>年龄：</w:t>
      </w:r>
      <w:r>
        <w:rPr>
          <w:rFonts w:hint="eastAsia"/>
          <w:b/>
          <w:bCs/>
        </w:rPr>
        <w:t xml:space="preserve"> </w:t>
      </w:r>
      <w:r>
        <w:rPr>
          <w:rFonts w:hint="eastAsia"/>
        </w:rPr>
        <w:t xml:space="preserve">            </w:t>
      </w:r>
    </w:p>
    <w:p>
      <w:pPr>
        <w:adjustRightInd w:val="0"/>
        <w:snapToGrid w:val="0"/>
        <w:spacing w:line="360" w:lineRule="auto"/>
        <w:ind w:firstLine="629"/>
      </w:pPr>
      <w:r>
        <w:rPr>
          <w:rFonts w:hint="eastAsia"/>
        </w:rPr>
        <w:t>职务：</w:t>
      </w:r>
    </w:p>
    <w:p>
      <w:pPr>
        <w:adjustRightInd w:val="0"/>
        <w:snapToGrid w:val="0"/>
        <w:spacing w:line="360" w:lineRule="auto"/>
        <w:ind w:firstLine="629"/>
      </w:pPr>
      <w:r>
        <w:rPr>
          <w:rFonts w:hint="eastAsia"/>
        </w:rPr>
        <w:t>身份证号码：</w:t>
      </w:r>
    </w:p>
    <w:p>
      <w:pPr>
        <w:adjustRightInd w:val="0"/>
        <w:snapToGrid w:val="0"/>
        <w:spacing w:line="360" w:lineRule="auto"/>
        <w:ind w:firstLine="629"/>
        <w:rPr>
          <w:b/>
          <w:bCs/>
        </w:rPr>
      </w:pPr>
      <w:r>
        <w:rPr>
          <w:rFonts w:hint="eastAsia"/>
        </w:rPr>
        <w:t>邮编：</w:t>
      </w:r>
      <w:r>
        <w:rPr>
          <w:rFonts w:hint="eastAsia"/>
          <w:b/>
          <w:bCs/>
        </w:rPr>
        <w:t xml:space="preserve"> </w:t>
      </w:r>
    </w:p>
    <w:p>
      <w:pPr>
        <w:adjustRightInd w:val="0"/>
        <w:snapToGrid w:val="0"/>
        <w:spacing w:line="360" w:lineRule="auto"/>
        <w:ind w:firstLine="629"/>
      </w:pPr>
      <w:r>
        <w:rPr>
          <w:rFonts w:hint="eastAsia"/>
        </w:rPr>
        <w:t>通讯地址：</w:t>
      </w:r>
      <w:r>
        <w:rPr>
          <w:rFonts w:hint="eastAsia"/>
          <w:b/>
          <w:bCs/>
        </w:rPr>
        <w:t xml:space="preserve"> </w:t>
      </w:r>
    </w:p>
    <w:p>
      <w:pPr>
        <w:adjustRightInd w:val="0"/>
        <w:snapToGrid w:val="0"/>
        <w:spacing w:line="360" w:lineRule="auto"/>
        <w:ind w:firstLine="629"/>
      </w:pPr>
      <w:r>
        <w:rPr>
          <w:rFonts w:hint="eastAsia"/>
        </w:rPr>
        <w:t>电话：</w:t>
      </w:r>
    </w:p>
    <w:p>
      <w:pPr>
        <w:adjustRightInd w:val="0"/>
        <w:snapToGrid w:val="0"/>
        <w:spacing w:line="360" w:lineRule="auto"/>
        <w:ind w:firstLine="629"/>
      </w:pPr>
      <w:r>
        <w:rPr>
          <w:rFonts w:hint="eastAsia"/>
        </w:rPr>
        <w:t xml:space="preserve"> </w:t>
      </w:r>
    </w:p>
    <w:p>
      <w:pPr>
        <w:ind w:firstLine="630"/>
      </w:pPr>
      <w:r>
        <w:rPr>
          <w:rFonts w:hint="eastAsia"/>
        </w:rPr>
        <w:t>单位名称：（公章）</w:t>
      </w:r>
    </w:p>
    <w:p>
      <w:pPr>
        <w:ind w:firstLine="630"/>
      </w:pPr>
    </w:p>
    <w:p>
      <w:pPr>
        <w:ind w:firstLine="630"/>
      </w:pPr>
      <w:r>
        <w:rPr>
          <w:rFonts w:hint="eastAsia"/>
        </w:rPr>
        <w:t>法定代表人（负责人）：（</w:t>
      </w:r>
      <w:r>
        <w:rPr>
          <w:snapToGrid w:val="0"/>
          <w:kern w:val="0"/>
        </w:rPr>
        <w:t>签字</w:t>
      </w:r>
      <w:r>
        <w:rPr>
          <w:rFonts w:hint="eastAsia"/>
        </w:rPr>
        <w:t>）</w:t>
      </w:r>
    </w:p>
    <w:p>
      <w:pPr>
        <w:ind w:firstLine="630"/>
      </w:pPr>
    </w:p>
    <w:p>
      <w:pPr>
        <w:adjustRightInd w:val="0"/>
        <w:snapToGrid w:val="0"/>
        <w:spacing w:line="300" w:lineRule="auto"/>
        <w:ind w:firstLine="5317" w:firstLineChars="2532"/>
      </w:pPr>
      <w:r>
        <w:rPr>
          <w:rFonts w:hint="eastAsia"/>
        </w:rPr>
        <w:t>年</w:t>
      </w:r>
      <w:r>
        <w:rPr>
          <w:rFonts w:hint="eastAsia"/>
          <w:b/>
          <w:bCs/>
        </w:rPr>
        <w:t xml:space="preserve">    </w:t>
      </w:r>
      <w:r>
        <w:rPr>
          <w:rFonts w:hint="eastAsia"/>
        </w:rPr>
        <w:t>月</w:t>
      </w:r>
      <w:r>
        <w:rPr>
          <w:rFonts w:hint="eastAsia"/>
          <w:b/>
          <w:bCs/>
        </w:rPr>
        <w:t xml:space="preserve">   </w:t>
      </w:r>
      <w:r>
        <w:rPr>
          <w:rFonts w:hint="eastAsia"/>
        </w:rPr>
        <w:t>日</w:t>
      </w:r>
    </w:p>
    <w:p>
      <w:pPr>
        <w:spacing w:line="440" w:lineRule="exact"/>
        <w:rPr>
          <w:rFonts w:ascii="黑体" w:eastAsia="黑体"/>
        </w:rPr>
      </w:pPr>
      <w:bookmarkStart w:id="55" w:name="_Toc226217114"/>
      <w:r>
        <w:rPr>
          <w:rFonts w:ascii="宋体"/>
        </w:rPr>
        <w:pict>
          <v:rect id="Rectangle 2" o:spid="_x0000_s3093" o:spt="1" style="position:absolute;left:0pt;margin-left:-10.35pt;margin-top:5.6pt;height:156pt;width:243pt;z-index:251660288;mso-width-relative:page;mso-height-relative:page;" coordsize="21600,21600">
            <v:path/>
            <v:fill focussize="0,0"/>
            <v:stroke/>
            <v:imagedata o:title=""/>
            <o:lock v:ext="edit"/>
            <v:textbox>
              <w:txbxContent>
                <w:p>
                  <w:pPr>
                    <w:ind w:firstLine="1260" w:firstLineChars="600"/>
                  </w:pPr>
                  <w:r>
                    <w:rPr>
                      <w:rFonts w:hint="eastAsia"/>
                    </w:rPr>
                    <w:t>被授权人（授权代表）</w:t>
                  </w:r>
                </w:p>
                <w:p>
                  <w:pPr>
                    <w:ind w:firstLine="1050" w:firstLineChars="500"/>
                  </w:pPr>
                  <w:r>
                    <w:rPr>
                      <w:rFonts w:hint="eastAsia"/>
                    </w:rPr>
                    <w:t>居民身份证复印件粘贴处</w:t>
                  </w:r>
                </w:p>
                <w:p>
                  <w:pPr>
                    <w:ind w:firstLine="1050" w:firstLineChars="500"/>
                  </w:pPr>
                </w:p>
                <w:p>
                  <w:pPr>
                    <w:jc w:val="center"/>
                  </w:pPr>
                  <w:r>
                    <w:rPr>
                      <w:rFonts w:hint="eastAsia"/>
                    </w:rPr>
                    <w:t>（正面）</w:t>
                  </w:r>
                </w:p>
              </w:txbxContent>
            </v:textbox>
          </v:rect>
        </w:pict>
      </w:r>
      <w:r>
        <w:rPr>
          <w:rFonts w:ascii="黑体" w:eastAsia="黑体"/>
        </w:rPr>
        <w:pict>
          <v:rect id="Rectangle 3" o:spid="_x0000_s3094" o:spt="1" style="position:absolute;left:0pt;margin-left:249.9pt;margin-top:5.6pt;height:156pt;width:243pt;z-index:251661312;mso-width-relative:page;mso-height-relative:page;" coordsize="21600,21600">
            <v:path/>
            <v:fill focussize="0,0"/>
            <v:stroke/>
            <v:imagedata o:title=""/>
            <o:lock v:ext="edit"/>
            <v:textbox>
              <w:txbxContent>
                <w:p>
                  <w:pPr>
                    <w:ind w:firstLine="1260" w:firstLineChars="600"/>
                  </w:pPr>
                  <w:r>
                    <w:rPr>
                      <w:rFonts w:hint="eastAsia"/>
                    </w:rPr>
                    <w:t>被授权人（授权代表）</w:t>
                  </w:r>
                </w:p>
                <w:p>
                  <w:pPr>
                    <w:ind w:firstLine="1050" w:firstLineChars="500"/>
                  </w:pPr>
                  <w:r>
                    <w:rPr>
                      <w:rFonts w:hint="eastAsia"/>
                    </w:rPr>
                    <w:t>居民身份证复印件粘贴处</w:t>
                  </w:r>
                </w:p>
                <w:p>
                  <w:pPr>
                    <w:ind w:firstLine="1050" w:firstLineChars="500"/>
                  </w:pPr>
                </w:p>
                <w:p>
                  <w:pPr>
                    <w:ind w:firstLine="1785" w:firstLineChars="850"/>
                  </w:pPr>
                  <w:r>
                    <w:rPr>
                      <w:rFonts w:hint="eastAsia"/>
                    </w:rPr>
                    <w:t>（反面）</w:t>
                  </w:r>
                </w:p>
                <w:p/>
              </w:txbxContent>
            </v:textbox>
          </v:rect>
        </w:pict>
      </w:r>
      <w:bookmarkEnd w:id="55"/>
    </w:p>
    <w:p>
      <w:pPr>
        <w:spacing w:line="440" w:lineRule="exact"/>
        <w:rPr>
          <w:rFonts w:ascii="黑体" w:eastAsia="黑体"/>
        </w:rPr>
      </w:pPr>
    </w:p>
    <w:p>
      <w:pPr>
        <w:spacing w:line="440" w:lineRule="exact"/>
        <w:rPr>
          <w:rFonts w:ascii="黑体" w:eastAsia="黑体"/>
        </w:rPr>
      </w:pPr>
    </w:p>
    <w:p>
      <w:pPr>
        <w:spacing w:line="440" w:lineRule="exact"/>
        <w:rPr>
          <w:rFonts w:ascii="黑体" w:eastAsia="黑体"/>
        </w:rPr>
      </w:pPr>
    </w:p>
    <w:p>
      <w:pPr>
        <w:spacing w:line="440" w:lineRule="exact"/>
        <w:rPr>
          <w:rFonts w:ascii="黑体" w:eastAsia="黑体"/>
        </w:rPr>
      </w:pPr>
    </w:p>
    <w:p>
      <w:pPr>
        <w:tabs>
          <w:tab w:val="left" w:pos="5115"/>
        </w:tabs>
        <w:spacing w:line="440" w:lineRule="exact"/>
        <w:rPr>
          <w:rFonts w:ascii="黑体" w:eastAsia="黑体"/>
        </w:rPr>
      </w:pPr>
      <w:r>
        <w:rPr>
          <w:rFonts w:ascii="黑体" w:eastAsia="黑体"/>
        </w:rPr>
        <w:tab/>
      </w:r>
    </w:p>
    <w:p>
      <w:pPr>
        <w:spacing w:line="440" w:lineRule="exact"/>
        <w:rPr>
          <w:rFonts w:ascii="黑体" w:eastAsia="黑体"/>
        </w:rPr>
      </w:pPr>
    </w:p>
    <w:p>
      <w:pPr>
        <w:adjustRightInd w:val="0"/>
        <w:snapToGrid w:val="0"/>
        <w:spacing w:line="300" w:lineRule="auto"/>
        <w:ind w:firstLine="5008" w:firstLineChars="2385"/>
      </w:pPr>
    </w:p>
    <w:p>
      <w:pPr>
        <w:adjustRightInd w:val="0"/>
        <w:snapToGrid w:val="0"/>
        <w:spacing w:line="300" w:lineRule="auto"/>
      </w:pPr>
    </w:p>
    <w:p>
      <w:pPr>
        <w:adjustRightInd w:val="0"/>
        <w:snapToGrid w:val="0"/>
        <w:spacing w:line="300" w:lineRule="auto"/>
      </w:pPr>
    </w:p>
    <w:p>
      <w:pPr>
        <w:adjustRightInd w:val="0"/>
        <w:snapToGrid w:val="0"/>
        <w:spacing w:line="300" w:lineRule="auto"/>
        <w:rPr>
          <w:rFonts w:asciiTheme="majorEastAsia" w:hAnsiTheme="majorEastAsia" w:eastAsiaTheme="majorEastAsia"/>
          <w:b/>
          <w:snapToGrid w:val="0"/>
          <w:kern w:val="0"/>
          <w:sz w:val="24"/>
        </w:rPr>
      </w:pPr>
      <w:r>
        <w:rPr>
          <w:rFonts w:hint="eastAsia" w:asciiTheme="majorEastAsia" w:hAnsiTheme="majorEastAsia" w:eastAsiaTheme="majorEastAsia"/>
          <w:b/>
          <w:sz w:val="24"/>
        </w:rPr>
        <w:t>注：法定代表人（负责人）证明书和法定代表人（负责人）授权委托书除装订于投标文件中外，还须另置一份按“投标人须知”18.4项要求单独密封。</w:t>
      </w:r>
    </w:p>
    <w:p/>
    <w:p>
      <w:pPr>
        <w:widowControl/>
        <w:jc w:val="left"/>
      </w:pPr>
      <w:r>
        <w:br w:type="page"/>
      </w:r>
    </w:p>
    <w:p>
      <w:pPr>
        <w:tabs>
          <w:tab w:val="left" w:pos="720"/>
        </w:tabs>
        <w:adjustRightInd w:val="0"/>
        <w:snapToGrid w:val="0"/>
        <w:spacing w:line="300" w:lineRule="auto"/>
        <w:rPr>
          <w:b/>
          <w:snapToGrid w:val="0"/>
          <w:kern w:val="0"/>
          <w:sz w:val="28"/>
        </w:rPr>
      </w:pP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格式3  投</w:t>
      </w:r>
      <w:r>
        <w:rPr>
          <w:rFonts w:asciiTheme="minorEastAsia" w:hAnsiTheme="minorEastAsia" w:eastAsiaTheme="minorEastAsia"/>
          <w:sz w:val="24"/>
        </w:rPr>
        <w:t xml:space="preserve"> </w:t>
      </w:r>
      <w:r>
        <w:rPr>
          <w:rFonts w:hint="eastAsia" w:asciiTheme="minorEastAsia" w:hAnsiTheme="minorEastAsia" w:eastAsiaTheme="minorEastAsia"/>
          <w:sz w:val="24"/>
        </w:rPr>
        <w:t>标</w:t>
      </w:r>
      <w:r>
        <w:rPr>
          <w:rFonts w:asciiTheme="minorEastAsia" w:hAnsiTheme="minorEastAsia" w:eastAsiaTheme="minorEastAsia"/>
          <w:sz w:val="24"/>
        </w:rPr>
        <w:t xml:space="preserve"> </w:t>
      </w:r>
      <w:r>
        <w:rPr>
          <w:rFonts w:hint="eastAsia" w:asciiTheme="minorEastAsia" w:hAnsiTheme="minorEastAsia" w:eastAsiaTheme="minorEastAsia"/>
          <w:sz w:val="24"/>
        </w:rPr>
        <w:t>函</w:t>
      </w:r>
    </w:p>
    <w:p>
      <w:pPr>
        <w:adjustRightInd w:val="0"/>
        <w:snapToGrid w:val="0"/>
        <w:spacing w:line="312" w:lineRule="auto"/>
      </w:pPr>
    </w:p>
    <w:p>
      <w:pPr>
        <w:adjustRightInd w:val="0"/>
        <w:snapToGrid w:val="0"/>
        <w:spacing w:line="360" w:lineRule="auto"/>
        <w:rPr>
          <w:rFonts w:asciiTheme="minorEastAsia" w:hAnsiTheme="minorEastAsia" w:eastAsiaTheme="minorEastAsia"/>
          <w:b/>
          <w:bCs/>
        </w:rPr>
      </w:pPr>
      <w:r>
        <w:rPr>
          <w:rFonts w:asciiTheme="minorEastAsia" w:hAnsiTheme="minorEastAsia" w:eastAsiaTheme="minorEastAsia"/>
        </w:rPr>
        <w:t>深圳市中正招标有限公司：</w:t>
      </w:r>
    </w:p>
    <w:p>
      <w:pPr>
        <w:adjustRightInd w:val="0"/>
        <w:snapToGrid w:val="0"/>
        <w:spacing w:line="360" w:lineRule="auto"/>
        <w:rPr>
          <w:rFonts w:asciiTheme="minorEastAsia" w:hAnsiTheme="minorEastAsia" w:eastAsiaTheme="minorEastAsia"/>
        </w:rPr>
      </w:pPr>
      <w:r>
        <w:rPr>
          <w:rFonts w:asciiTheme="minorEastAsia" w:hAnsiTheme="minorEastAsia" w:eastAsiaTheme="minorEastAsia"/>
        </w:rPr>
        <w:t xml:space="preserve">    我</w:t>
      </w:r>
      <w:r>
        <w:rPr>
          <w:rFonts w:hint="eastAsia" w:cs="Courier New" w:asciiTheme="minorEastAsia" w:hAnsiTheme="minorEastAsia" w:eastAsiaTheme="minorEastAsia"/>
          <w:snapToGrid w:val="0"/>
          <w:szCs w:val="18"/>
        </w:rPr>
        <w:t>单位</w:t>
      </w:r>
      <w:r>
        <w:rPr>
          <w:rFonts w:asciiTheme="minorEastAsia" w:hAnsiTheme="minorEastAsia" w:eastAsiaTheme="minorEastAsia"/>
        </w:rPr>
        <w:t>收到</w:t>
      </w:r>
      <w:r>
        <w:rPr>
          <w:rFonts w:hint="eastAsia" w:asciiTheme="minorEastAsia" w:hAnsiTheme="minorEastAsia" w:eastAsiaTheme="minorEastAsia"/>
        </w:rPr>
        <w:t>贵单位</w:t>
      </w:r>
      <w:r>
        <w:rPr>
          <w:rFonts w:asciiTheme="minorEastAsia" w:hAnsiTheme="minorEastAsia" w:eastAsiaTheme="minorEastAsia"/>
        </w:rPr>
        <w:t>组织的</w:t>
      </w:r>
      <w:r>
        <w:rPr>
          <w:rFonts w:asciiTheme="minorEastAsia" w:hAnsiTheme="minorEastAsia" w:eastAsiaTheme="minorEastAsia"/>
          <w:b/>
          <w:bCs/>
          <w:u w:val="single"/>
        </w:rPr>
        <w:t xml:space="preserve"> </w:t>
      </w:r>
      <w:r>
        <w:rPr>
          <w:rFonts w:asciiTheme="minorEastAsia" w:hAnsiTheme="minorEastAsia" w:eastAsiaTheme="minorEastAsia"/>
          <w:u w:val="single"/>
        </w:rPr>
        <w:t xml:space="preserve">（招标项目名称） </w:t>
      </w:r>
      <w:r>
        <w:rPr>
          <w:rFonts w:asciiTheme="minorEastAsia" w:hAnsiTheme="minorEastAsia" w:eastAsiaTheme="minorEastAsia"/>
        </w:rPr>
        <w:t>招标文件，经详细研究，我</w:t>
      </w:r>
      <w:r>
        <w:rPr>
          <w:rFonts w:hint="eastAsia" w:cs="Courier New" w:asciiTheme="minorEastAsia" w:hAnsiTheme="minorEastAsia" w:eastAsiaTheme="minorEastAsia"/>
          <w:snapToGrid w:val="0"/>
          <w:szCs w:val="18"/>
        </w:rPr>
        <w:t>单位</w:t>
      </w:r>
      <w:r>
        <w:rPr>
          <w:rFonts w:asciiTheme="minorEastAsia" w:hAnsiTheme="minorEastAsia" w:eastAsiaTheme="minorEastAsia"/>
        </w:rPr>
        <w:t>决定参加该项目</w:t>
      </w:r>
      <w:r>
        <w:rPr>
          <w:rFonts w:asciiTheme="minorEastAsia" w:hAnsiTheme="minorEastAsia" w:eastAsiaTheme="minorEastAsia"/>
          <w:u w:val="single"/>
        </w:rPr>
        <w:t xml:space="preserve"> （项目编号）  </w:t>
      </w:r>
      <w:r>
        <w:rPr>
          <w:rFonts w:asciiTheme="minorEastAsia" w:hAnsiTheme="minorEastAsia" w:eastAsiaTheme="minorEastAsia"/>
        </w:rPr>
        <w:t>招标的有关活动，并投标。为此，我</w:t>
      </w:r>
      <w:r>
        <w:rPr>
          <w:rFonts w:hint="eastAsia" w:cs="Courier New" w:asciiTheme="minorEastAsia" w:hAnsiTheme="minorEastAsia" w:eastAsiaTheme="minorEastAsia"/>
          <w:snapToGrid w:val="0"/>
          <w:szCs w:val="18"/>
        </w:rPr>
        <w:t>单位</w:t>
      </w:r>
      <w:r>
        <w:rPr>
          <w:rFonts w:asciiTheme="minorEastAsia" w:hAnsiTheme="minorEastAsia" w:eastAsiaTheme="minorEastAsia"/>
        </w:rPr>
        <w:t>谨郑重声明以下诸点，并对之负法律责任。</w:t>
      </w:r>
    </w:p>
    <w:p>
      <w:pPr>
        <w:spacing w:line="360" w:lineRule="auto"/>
        <w:ind w:firstLine="424" w:firstLineChars="202"/>
        <w:jc w:val="left"/>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1．</w:t>
      </w:r>
      <w:r>
        <w:rPr>
          <w:rFonts w:hint="eastAsia" w:asciiTheme="minorEastAsia" w:hAnsiTheme="minorEastAsia" w:eastAsiaTheme="minorEastAsia"/>
          <w:szCs w:val="21"/>
        </w:rPr>
        <w:t>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szCs w:val="21"/>
        </w:rPr>
        <w:t>愿以《开标一览表》中填写的投标报价并</w:t>
      </w:r>
      <w:r>
        <w:rPr>
          <w:rFonts w:hint="eastAsia" w:cs="Courier New" w:asciiTheme="minorEastAsia" w:hAnsiTheme="minorEastAsia" w:eastAsiaTheme="minorEastAsia"/>
          <w:snapToGrid w:val="0"/>
          <w:szCs w:val="18"/>
        </w:rPr>
        <w:t>按照招标文件中的一切要求，承担上述项目的全部工作。</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2．我单位提交的投标文件为：投标书正本一份，副本五份，电子备份光盘（或U盘）一份（内容为投标文件正本盖章扫描件）。</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3．如果我单位投标书被接受，我单位将履行招标文件中规定的每一项要求，按期、按质、按量完成任务。</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4．我单位愿意提供采购代理机构在招标文件中要求的所有资料，且</w:t>
      </w:r>
      <w:r>
        <w:rPr>
          <w:rFonts w:hint="eastAsia" w:asciiTheme="minorEastAsia" w:hAnsiTheme="minorEastAsia" w:eastAsiaTheme="minorEastAsia"/>
        </w:rPr>
        <w:t>所递交的投标文件在投标有效期（即</w:t>
      </w:r>
      <w:r>
        <w:rPr>
          <w:rFonts w:hint="eastAsia" w:asciiTheme="minorEastAsia" w:hAnsiTheme="minorEastAsia" w:eastAsiaTheme="minorEastAsia"/>
          <w:u w:val="single"/>
        </w:rPr>
        <w:t>90</w:t>
      </w:r>
      <w:r>
        <w:rPr>
          <w:rFonts w:hint="eastAsia" w:asciiTheme="minorEastAsia" w:hAnsiTheme="minorEastAsia" w:eastAsiaTheme="minorEastAsia"/>
        </w:rPr>
        <w:t>日历天）内有效，在此期间内我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rPr>
        <w:t>的投标有可能中标，我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rPr>
        <w:t>将受此约束。</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5．我单位理解，最低报价不是中标的唯一条件。</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6．我单位愿按《</w:t>
      </w:r>
      <w:r>
        <w:rPr>
          <w:rFonts w:hint="eastAsia" w:ascii="宋体" w:hAnsi="宋体" w:cs="Courier New"/>
          <w:snapToGrid w:val="0"/>
          <w:szCs w:val="18"/>
        </w:rPr>
        <w:t>中华人民共和国民法典</w:t>
      </w:r>
      <w:r>
        <w:rPr>
          <w:rFonts w:hint="eastAsia" w:cs="Courier New" w:asciiTheme="minorEastAsia" w:hAnsiTheme="minorEastAsia" w:eastAsiaTheme="minorEastAsia"/>
          <w:snapToGrid w:val="0"/>
          <w:szCs w:val="18"/>
        </w:rPr>
        <w:t>》履行自己的全部责任。</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7．我单位同意招标文件之规定，遵守有关招标的各项规定。</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8</w:t>
      </w:r>
      <w:r>
        <w:rPr>
          <w:rFonts w:cs="Courier New" w:asciiTheme="minorEastAsia" w:hAnsiTheme="minorEastAsia" w:eastAsiaTheme="minorEastAsia"/>
          <w:snapToGrid w:val="0"/>
          <w:szCs w:val="18"/>
        </w:rPr>
        <w:t>.</w:t>
      </w:r>
      <w:r>
        <w:rPr>
          <w:rFonts w:hint="eastAsia" w:cs="Courier New" w:asciiTheme="minorEastAsia" w:hAnsiTheme="minorEastAsia" w:eastAsiaTheme="minorEastAsia"/>
          <w:snapToGrid w:val="0"/>
          <w:szCs w:val="18"/>
        </w:rPr>
        <w:t xml:space="preserve"> </w:t>
      </w:r>
      <w:r>
        <w:rPr>
          <w:rFonts w:hint="eastAsia" w:asciiTheme="minorEastAsia" w:hAnsiTheme="minorEastAsia" w:eastAsiaTheme="minorEastAsia"/>
        </w:rPr>
        <w:t>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rPr>
        <w:t>同意中标后向采购代理机构支付招标文件要求数额的中标服务费。</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9．所有有关本标书的函电，请按下列地址联系：</w:t>
      </w:r>
    </w:p>
    <w:p>
      <w:pPr>
        <w:adjustRightInd w:val="0"/>
        <w:snapToGrid w:val="0"/>
        <w:spacing w:line="360" w:lineRule="auto"/>
        <w:ind w:firstLine="600"/>
      </w:pPr>
    </w:p>
    <w:p>
      <w:pPr>
        <w:adjustRightInd w:val="0"/>
        <w:snapToGrid w:val="0"/>
        <w:spacing w:line="360" w:lineRule="auto"/>
        <w:ind w:firstLine="426"/>
      </w:pPr>
      <w:r>
        <w:t>单    位： （盖章）</w:t>
      </w:r>
    </w:p>
    <w:p>
      <w:pPr>
        <w:adjustRightInd w:val="0"/>
        <w:snapToGrid w:val="0"/>
        <w:spacing w:line="360" w:lineRule="auto"/>
        <w:ind w:firstLine="426"/>
      </w:pPr>
      <w:r>
        <w:rPr>
          <w:rFonts w:hint="eastAsia"/>
        </w:rPr>
        <w:t>授权代表： （签字）</w:t>
      </w:r>
    </w:p>
    <w:p>
      <w:pPr>
        <w:adjustRightInd w:val="0"/>
        <w:snapToGrid w:val="0"/>
        <w:spacing w:line="360" w:lineRule="auto"/>
        <w:ind w:firstLine="426"/>
      </w:pPr>
      <w:r>
        <w:t xml:space="preserve">地    址： </w:t>
      </w:r>
    </w:p>
    <w:p>
      <w:pPr>
        <w:adjustRightInd w:val="0"/>
        <w:snapToGrid w:val="0"/>
        <w:spacing w:line="360" w:lineRule="auto"/>
        <w:ind w:firstLine="426"/>
      </w:pPr>
      <w:r>
        <w:t xml:space="preserve">电    话：     </w:t>
      </w:r>
    </w:p>
    <w:p>
      <w:pPr>
        <w:adjustRightInd w:val="0"/>
        <w:snapToGrid w:val="0"/>
        <w:spacing w:line="360" w:lineRule="auto"/>
        <w:ind w:firstLine="426"/>
      </w:pPr>
      <w:r>
        <w:t>传    真：</w:t>
      </w:r>
    </w:p>
    <w:p>
      <w:pPr>
        <w:adjustRightInd w:val="0"/>
        <w:snapToGrid w:val="0"/>
        <w:spacing w:line="360" w:lineRule="auto"/>
        <w:ind w:firstLine="426"/>
      </w:pPr>
      <w:r>
        <w:t>邮    编：</w:t>
      </w:r>
    </w:p>
    <w:p>
      <w:pPr>
        <w:adjustRightInd w:val="0"/>
        <w:snapToGrid w:val="0"/>
        <w:spacing w:line="360" w:lineRule="auto"/>
        <w:ind w:firstLine="426"/>
      </w:pPr>
      <w:r>
        <w:t xml:space="preserve">联 系 人： </w:t>
      </w:r>
    </w:p>
    <w:p>
      <w:pPr>
        <w:adjustRightInd w:val="0"/>
        <w:snapToGrid w:val="0"/>
        <w:spacing w:line="360" w:lineRule="auto"/>
        <w:ind w:firstLine="600"/>
      </w:pPr>
    </w:p>
    <w:p>
      <w:pPr>
        <w:adjustRightInd w:val="0"/>
        <w:snapToGrid w:val="0"/>
        <w:spacing w:line="360" w:lineRule="auto"/>
        <w:ind w:firstLine="600"/>
        <w:jc w:val="right"/>
      </w:pPr>
      <w:r>
        <w:rPr>
          <w:rFonts w:hint="eastAsia"/>
        </w:rPr>
        <w:t>年     月    日</w:t>
      </w:r>
    </w:p>
    <w:p>
      <w:pPr>
        <w:adjustRightInd w:val="0"/>
        <w:snapToGrid w:val="0"/>
        <w:spacing w:line="360" w:lineRule="auto"/>
        <w:ind w:firstLine="600"/>
        <w:jc w:val="right"/>
      </w:pPr>
    </w:p>
    <w:p>
      <w:pPr>
        <w:adjustRightInd w:val="0"/>
        <w:spacing w:line="300" w:lineRule="auto"/>
        <w:ind w:hanging="2"/>
        <w:jc w:val="center"/>
        <w:rPr>
          <w:b/>
          <w:snapToGrid w:val="0"/>
          <w:kern w:val="0"/>
          <w:sz w:val="28"/>
        </w:rPr>
      </w:pPr>
    </w:p>
    <w:p>
      <w:pPr>
        <w:tabs>
          <w:tab w:val="left" w:pos="450"/>
        </w:tabs>
        <w:adjustRightInd w:val="0"/>
        <w:spacing w:line="300" w:lineRule="auto"/>
        <w:ind w:hanging="2"/>
        <w:rPr>
          <w:b/>
          <w:snapToGrid w:val="0"/>
          <w:kern w:val="0"/>
          <w:sz w:val="28"/>
        </w:rPr>
      </w:pPr>
      <w:r>
        <w:rPr>
          <w:b/>
          <w:snapToGrid w:val="0"/>
          <w:kern w:val="0"/>
          <w:sz w:val="28"/>
        </w:rPr>
        <w:tab/>
      </w:r>
      <w:r>
        <w:rPr>
          <w:rFonts w:asciiTheme="minorEastAsia" w:hAnsiTheme="minorEastAsia" w:eastAsiaTheme="minorEastAsia"/>
          <w:sz w:val="24"/>
        </w:rPr>
        <w:br w:type="page"/>
      </w: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格式4  评分中涉及的承诺及声明函</w:t>
      </w:r>
    </w:p>
    <w:p>
      <w:pPr>
        <w:widowControl/>
        <w:snapToGrid w:val="0"/>
        <w:spacing w:line="360" w:lineRule="auto"/>
        <w:jc w:val="left"/>
        <w:outlineLvl w:val="4"/>
        <w:rPr>
          <w:rFonts w:ascii="仿宋" w:hAnsi="仿宋" w:eastAsia="仿宋"/>
          <w:b/>
          <w:bCs/>
          <w:color w:val="FF0000"/>
          <w:kern w:val="0"/>
          <w:sz w:val="25"/>
          <w:szCs w:val="25"/>
        </w:rPr>
      </w:pPr>
    </w:p>
    <w:p>
      <w:pPr>
        <w:widowControl/>
        <w:snapToGrid w:val="0"/>
        <w:spacing w:line="360" w:lineRule="auto"/>
        <w:jc w:val="left"/>
        <w:outlineLvl w:val="4"/>
        <w:rPr>
          <w:rFonts w:ascii="仿宋" w:hAnsi="仿宋" w:eastAsia="仿宋"/>
          <w:b/>
          <w:bCs/>
          <w:color w:val="FF0000"/>
          <w:kern w:val="0"/>
          <w:sz w:val="25"/>
          <w:szCs w:val="25"/>
        </w:rPr>
      </w:pPr>
      <w:r>
        <w:rPr>
          <w:rFonts w:hint="eastAsia" w:ascii="仿宋" w:hAnsi="仿宋" w:eastAsia="仿宋"/>
          <w:b/>
          <w:bCs/>
          <w:color w:val="FF0000"/>
          <w:kern w:val="0"/>
          <w:sz w:val="25"/>
          <w:szCs w:val="25"/>
        </w:rPr>
        <w:t>填写指引：</w:t>
      </w:r>
    </w:p>
    <w:p>
      <w:pPr>
        <w:widowControl/>
        <w:snapToGrid w:val="0"/>
        <w:spacing w:line="360" w:lineRule="auto"/>
        <w:jc w:val="left"/>
        <w:rPr>
          <w:rFonts w:asciiTheme="minorEastAsia" w:hAnsiTheme="minorEastAsia" w:eastAsiaTheme="minorEastAsia"/>
          <w:color w:val="FF0000"/>
          <w:kern w:val="0"/>
          <w:szCs w:val="21"/>
        </w:rPr>
      </w:pPr>
      <w:r>
        <w:rPr>
          <w:rFonts w:hint="eastAsia" w:ascii="仿宋" w:hAnsi="仿宋" w:eastAsia="仿宋"/>
          <w:color w:val="FF0000"/>
          <w:kern w:val="0"/>
          <w:sz w:val="25"/>
          <w:szCs w:val="25"/>
        </w:rPr>
        <w:t xml:space="preserve">  </w:t>
      </w:r>
      <w:r>
        <w:rPr>
          <w:rFonts w:hint="eastAsia" w:asciiTheme="minorEastAsia" w:hAnsiTheme="minorEastAsia" w:eastAsiaTheme="minorEastAsia"/>
          <w:color w:val="FF0000"/>
          <w:kern w:val="0"/>
          <w:szCs w:val="21"/>
        </w:rPr>
        <w:t xml:space="preserve">  1、该部分内容由投标人根据自身实际情况填写，投标人提供的声明函不属实的，属于提供虚假资料谋取中标，依照《中华人民共和国政府采购法》等国家有关规定追究相应责任。</w:t>
      </w:r>
    </w:p>
    <w:p>
      <w:pPr>
        <w:widowControl/>
        <w:snapToGrid w:val="0"/>
        <w:spacing w:line="360" w:lineRule="auto"/>
        <w:ind w:firstLine="555"/>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2、该部分内容填写需要参考的相关文件包括但不限于（具体内容详见附件）：</w:t>
      </w:r>
    </w:p>
    <w:p>
      <w:pPr>
        <w:widowControl/>
        <w:snapToGrid w:val="0"/>
        <w:spacing w:line="360" w:lineRule="auto"/>
        <w:ind w:firstLine="555"/>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w:t>
      </w:r>
      <w:r>
        <w:rPr>
          <w:rFonts w:asciiTheme="minorEastAsia" w:hAnsiTheme="minorEastAsia" w:eastAsiaTheme="minorEastAsia"/>
          <w:color w:val="FF0000"/>
          <w:kern w:val="0"/>
          <w:szCs w:val="21"/>
        </w:rPr>
        <w:t>1</w:t>
      </w:r>
      <w:r>
        <w:rPr>
          <w:rFonts w:hint="eastAsia" w:asciiTheme="minorEastAsia" w:hAnsiTheme="minorEastAsia" w:eastAsiaTheme="minorEastAsia"/>
          <w:color w:val="FF0000"/>
          <w:kern w:val="0"/>
          <w:szCs w:val="21"/>
        </w:rPr>
        <w:t>)</w:t>
      </w:r>
      <w:r>
        <w:rPr>
          <w:rFonts w:hint="eastAsia" w:asciiTheme="minorEastAsia" w:hAnsiTheme="minorEastAsia" w:eastAsiaTheme="minorEastAsia"/>
          <w:color w:val="FF0000"/>
          <w:szCs w:val="21"/>
        </w:rPr>
        <w:t xml:space="preserve"> </w:t>
      </w:r>
      <w:r>
        <w:rPr>
          <w:rFonts w:hint="eastAsia" w:asciiTheme="minorEastAsia" w:hAnsiTheme="minorEastAsia" w:eastAsiaTheme="minorEastAsia"/>
          <w:color w:val="FF0000"/>
          <w:kern w:val="0"/>
          <w:szCs w:val="21"/>
        </w:rPr>
        <w:t>财政部 工业和信息化部关于印发《政府采购促进中小企业发展管理办法》的通知（财库〔2020〕46号）</w:t>
      </w:r>
    </w:p>
    <w:p>
      <w:pPr>
        <w:widowControl/>
        <w:snapToGrid w:val="0"/>
        <w:spacing w:line="360" w:lineRule="auto"/>
        <w:ind w:firstLine="555"/>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w:t>
      </w:r>
      <w:r>
        <w:rPr>
          <w:rFonts w:asciiTheme="minorEastAsia" w:hAnsiTheme="minorEastAsia" w:eastAsiaTheme="minorEastAsia"/>
          <w:color w:val="FF0000"/>
          <w:kern w:val="0"/>
          <w:szCs w:val="21"/>
        </w:rPr>
        <w:t>2</w:t>
      </w:r>
      <w:r>
        <w:rPr>
          <w:rFonts w:hint="eastAsia" w:asciiTheme="minorEastAsia" w:hAnsiTheme="minorEastAsia" w:eastAsiaTheme="minorEastAsia"/>
          <w:color w:val="FF0000"/>
          <w:kern w:val="0"/>
          <w:szCs w:val="21"/>
        </w:rPr>
        <w:t>)</w:t>
      </w:r>
      <w:bookmarkStart w:id="56" w:name="_Hlk71925120"/>
      <w:r>
        <w:rPr>
          <w:rFonts w:hint="eastAsia" w:asciiTheme="minorEastAsia" w:hAnsiTheme="minorEastAsia" w:eastAsiaTheme="minorEastAsia"/>
          <w:color w:val="FF0000"/>
          <w:kern w:val="0"/>
          <w:szCs w:val="21"/>
        </w:rPr>
        <w:t>《关于印发中小企业划型标准规定的通知》（工信部联企业〔2011〕300 号</w:t>
      </w:r>
      <w:bookmarkEnd w:id="56"/>
      <w:r>
        <w:rPr>
          <w:rFonts w:hint="eastAsia" w:asciiTheme="minorEastAsia" w:hAnsiTheme="minorEastAsia" w:eastAsiaTheme="minorEastAsia"/>
          <w:color w:val="FF0000"/>
          <w:kern w:val="0"/>
          <w:szCs w:val="21"/>
        </w:rPr>
        <w:t>）</w:t>
      </w:r>
    </w:p>
    <w:p>
      <w:pPr>
        <w:widowControl/>
        <w:snapToGrid w:val="0"/>
        <w:spacing w:line="360" w:lineRule="auto"/>
        <w:ind w:firstLine="555"/>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(3)</w:t>
      </w:r>
      <w:r>
        <w:rPr>
          <w:rFonts w:hint="eastAsia" w:asciiTheme="minorEastAsia" w:hAnsiTheme="minorEastAsia" w:eastAsiaTheme="minorEastAsia"/>
          <w:color w:val="FF0000"/>
          <w:szCs w:val="21"/>
        </w:rPr>
        <w:t xml:space="preserve"> </w:t>
      </w:r>
      <w:r>
        <w:rPr>
          <w:rFonts w:hint="eastAsia" w:asciiTheme="minorEastAsia" w:hAnsiTheme="minorEastAsia" w:eastAsiaTheme="minorEastAsia"/>
          <w:color w:val="FF0000"/>
          <w:kern w:val="0"/>
          <w:szCs w:val="21"/>
        </w:rPr>
        <w:t>国家统计局关于印发《统计上大中小微型企业划分办法 （2017）》的通知（国统字〔2017〕213 号）</w:t>
      </w:r>
    </w:p>
    <w:p>
      <w:pPr>
        <w:widowControl/>
        <w:snapToGrid w:val="0"/>
        <w:spacing w:line="360" w:lineRule="auto"/>
        <w:ind w:firstLine="555"/>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(4)</w:t>
      </w:r>
      <w:r>
        <w:rPr>
          <w:rFonts w:hint="eastAsia" w:asciiTheme="minorEastAsia" w:hAnsiTheme="minorEastAsia" w:eastAsiaTheme="minorEastAsia"/>
          <w:color w:val="FF0000"/>
          <w:szCs w:val="21"/>
        </w:rPr>
        <w:t xml:space="preserve"> </w:t>
      </w:r>
      <w:r>
        <w:rPr>
          <w:rFonts w:hint="eastAsia" w:asciiTheme="minorEastAsia" w:hAnsiTheme="minorEastAsia" w:eastAsiaTheme="minorEastAsia"/>
          <w:color w:val="FF0000"/>
          <w:kern w:val="0"/>
          <w:szCs w:val="21"/>
        </w:rPr>
        <w:t>财政部 民政部 中国残疾人联合会关于促进残疾人就业 政府采购政策的通知（财库〔2017〕141号）</w:t>
      </w:r>
    </w:p>
    <w:p>
      <w:pPr>
        <w:widowControl/>
        <w:snapToGrid w:val="0"/>
        <w:spacing w:line="360" w:lineRule="auto"/>
        <w:ind w:firstLine="555"/>
        <w:jc w:val="left"/>
        <w:rPr>
          <w:rFonts w:asciiTheme="minorEastAsia" w:hAnsiTheme="minorEastAsia" w:eastAsiaTheme="minorEastAsia"/>
          <w:color w:val="FF0000"/>
          <w:szCs w:val="21"/>
        </w:rPr>
      </w:pPr>
      <w:r>
        <w:rPr>
          <w:rFonts w:hint="eastAsia" w:asciiTheme="minorEastAsia" w:hAnsiTheme="minorEastAsia" w:eastAsiaTheme="minorEastAsia"/>
          <w:color w:val="FF0000"/>
          <w:kern w:val="0"/>
          <w:szCs w:val="21"/>
        </w:rPr>
        <w:t>(5)</w:t>
      </w:r>
      <w:r>
        <w:rPr>
          <w:rFonts w:hint="eastAsia" w:asciiTheme="minorEastAsia" w:hAnsiTheme="minorEastAsia" w:eastAsiaTheme="minorEastAsia"/>
          <w:color w:val="FF0000"/>
          <w:szCs w:val="21"/>
        </w:rPr>
        <w:t xml:space="preserve"> </w:t>
      </w:r>
      <w:r>
        <w:rPr>
          <w:rFonts w:hint="eastAsia" w:asciiTheme="minorEastAsia" w:hAnsiTheme="minorEastAsia" w:eastAsiaTheme="minorEastAsia"/>
          <w:color w:val="FF0000"/>
          <w:kern w:val="0"/>
          <w:szCs w:val="21"/>
        </w:rPr>
        <w:t>财政部 司法部关于政府采购支持监狱企业发展有关问题的通知（财库〔2014〕68号）</w:t>
      </w:r>
    </w:p>
    <w:p>
      <w:pPr>
        <w:widowControl/>
        <w:snapToGrid w:val="0"/>
        <w:spacing w:line="360" w:lineRule="auto"/>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 xml:space="preserve">    3、请依照招标文件提供的格式和内容填写声明函，不要随意变更格式；满足多项优惠政策的投标人，不重复享受多项价格扣除政策。不符合要求的供应商可以不填写。</w:t>
      </w:r>
    </w:p>
    <w:p>
      <w:pPr>
        <w:widowControl/>
        <w:snapToGrid w:val="0"/>
        <w:spacing w:line="360" w:lineRule="auto"/>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 xml:space="preserve">    4、《中小企业声明函》填写要求：</w:t>
      </w:r>
    </w:p>
    <w:p>
      <w:pPr>
        <w:widowControl/>
        <w:snapToGrid w:val="0"/>
        <w:spacing w:line="360" w:lineRule="auto"/>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 xml:space="preserve">    （1）在“单位名称”下划线处如实填写</w:t>
      </w:r>
      <w:r>
        <w:rPr>
          <w:rFonts w:hint="eastAsia" w:asciiTheme="minorEastAsia" w:hAnsiTheme="minorEastAsia" w:eastAsiaTheme="minorEastAsia"/>
          <w:b/>
          <w:color w:val="FF0000"/>
          <w:kern w:val="0"/>
          <w:szCs w:val="21"/>
        </w:rPr>
        <w:t>采购人名称（详见采购人信息，非采购代理机构）</w:t>
      </w:r>
      <w:r>
        <w:rPr>
          <w:rFonts w:hint="eastAsia" w:asciiTheme="minorEastAsia" w:hAnsiTheme="minorEastAsia" w:eastAsiaTheme="minorEastAsia"/>
          <w:color w:val="FF0000"/>
          <w:kern w:val="0"/>
          <w:szCs w:val="21"/>
        </w:rPr>
        <w:t>；</w:t>
      </w:r>
    </w:p>
    <w:p>
      <w:pPr>
        <w:widowControl/>
        <w:snapToGrid w:val="0"/>
        <w:spacing w:line="360" w:lineRule="auto"/>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 xml:space="preserve">    （2）在“项目名称”下划线处如实填写</w:t>
      </w:r>
      <w:r>
        <w:rPr>
          <w:rFonts w:hint="eastAsia" w:asciiTheme="minorEastAsia" w:hAnsiTheme="minorEastAsia" w:eastAsiaTheme="minorEastAsia"/>
          <w:b/>
          <w:color w:val="FF0000"/>
          <w:kern w:val="0"/>
          <w:szCs w:val="21"/>
        </w:rPr>
        <w:t>采购项目名称</w:t>
      </w:r>
      <w:r>
        <w:rPr>
          <w:rFonts w:hint="eastAsia" w:asciiTheme="minorEastAsia" w:hAnsiTheme="minorEastAsia" w:eastAsiaTheme="minorEastAsia"/>
          <w:color w:val="FF0000"/>
          <w:kern w:val="0"/>
          <w:szCs w:val="21"/>
        </w:rPr>
        <w:t>；</w:t>
      </w:r>
    </w:p>
    <w:p>
      <w:pPr>
        <w:widowControl/>
        <w:snapToGrid w:val="0"/>
        <w:spacing w:line="360" w:lineRule="auto"/>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 xml:space="preserve">    （3）在“标的名称”下划线处填写所采购标的（货物或服务或工程）的具体名称</w:t>
      </w:r>
      <w:r>
        <w:rPr>
          <w:rFonts w:hint="eastAsia" w:asciiTheme="minorEastAsia" w:hAnsiTheme="minorEastAsia" w:eastAsiaTheme="minorEastAsia"/>
          <w:b/>
          <w:bCs/>
          <w:color w:val="FF0000"/>
          <w:kern w:val="0"/>
          <w:szCs w:val="21"/>
        </w:rPr>
        <w:t>（具体详见第二章项目需求，如涉及多项标的，投标人需逐项进行响应）</w:t>
      </w:r>
      <w:r>
        <w:rPr>
          <w:rFonts w:hint="eastAsia" w:asciiTheme="minorEastAsia" w:hAnsiTheme="minorEastAsia" w:eastAsiaTheme="minorEastAsia"/>
          <w:color w:val="FF0000"/>
          <w:kern w:val="0"/>
          <w:szCs w:val="21"/>
        </w:rPr>
        <w:t>；</w:t>
      </w:r>
    </w:p>
    <w:p>
      <w:pPr>
        <w:widowControl/>
        <w:snapToGrid w:val="0"/>
        <w:spacing w:line="360" w:lineRule="auto"/>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 xml:space="preserve">    （4）在“</w:t>
      </w:r>
      <w:r>
        <w:rPr>
          <w:rFonts w:asciiTheme="minorEastAsia" w:hAnsiTheme="minorEastAsia" w:eastAsiaTheme="minorEastAsia"/>
          <w:color w:val="FF0000"/>
          <w:szCs w:val="21"/>
        </w:rPr>
        <w:t>采购文件</w:t>
      </w:r>
      <w:r>
        <w:rPr>
          <w:rFonts w:hint="eastAsia" w:asciiTheme="minorEastAsia" w:hAnsiTheme="minorEastAsia" w:eastAsiaTheme="minorEastAsia"/>
          <w:color w:val="FF0000"/>
          <w:kern w:val="0"/>
          <w:szCs w:val="21"/>
        </w:rPr>
        <w:t>中明确的所属行业”下划线处填写采购文件规定的本项目所属行业</w:t>
      </w:r>
      <w:r>
        <w:rPr>
          <w:rFonts w:hint="eastAsia" w:asciiTheme="minorEastAsia" w:hAnsiTheme="minorEastAsia" w:eastAsiaTheme="minorEastAsia"/>
          <w:b/>
          <w:bCs/>
          <w:color w:val="FF0000"/>
          <w:kern w:val="0"/>
          <w:szCs w:val="21"/>
        </w:rPr>
        <w:t>（详见第四章 评标方法和标准）</w:t>
      </w:r>
      <w:r>
        <w:rPr>
          <w:rFonts w:hint="eastAsia" w:asciiTheme="minorEastAsia" w:hAnsiTheme="minorEastAsia" w:eastAsiaTheme="minorEastAsia"/>
          <w:color w:val="FF0000"/>
          <w:kern w:val="0"/>
          <w:szCs w:val="21"/>
        </w:rPr>
        <w:t>；</w:t>
      </w:r>
    </w:p>
    <w:p>
      <w:pPr>
        <w:widowControl/>
        <w:snapToGrid w:val="0"/>
        <w:spacing w:line="360" w:lineRule="auto"/>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 xml:space="preserve">    （5）在“企业名称”下划线处如实填写</w:t>
      </w:r>
      <w:r>
        <w:rPr>
          <w:rFonts w:hint="eastAsia" w:asciiTheme="minorEastAsia" w:hAnsiTheme="minorEastAsia" w:eastAsiaTheme="minorEastAsia"/>
          <w:b/>
          <w:color w:val="FF0000"/>
          <w:kern w:val="0"/>
          <w:szCs w:val="21"/>
        </w:rPr>
        <w:t>制造商（货物类）或承接企业名称（服务或工程类）</w:t>
      </w:r>
      <w:r>
        <w:rPr>
          <w:rFonts w:hint="eastAsia" w:asciiTheme="minorEastAsia" w:hAnsiTheme="minorEastAsia" w:eastAsiaTheme="minorEastAsia"/>
          <w:color w:val="FF0000"/>
          <w:kern w:val="0"/>
          <w:szCs w:val="21"/>
        </w:rPr>
        <w:t>；在“从业人员”、“营业收入”、“资产总额”下划线处如实填写从业人员、营业收入、资产总额；在“中型企业、小型企业、微型企业”下划线处如实依照工信部联企业〔2011〕300号文填写相应的企业类型；从业人员、营业收入、资产总额填报上一年度数据，无上一年度数据的新成立企业可以不填报。</w:t>
      </w:r>
    </w:p>
    <w:p>
      <w:pPr>
        <w:widowControl/>
        <w:snapToGrid w:val="0"/>
        <w:spacing w:line="360" w:lineRule="auto"/>
        <w:jc w:val="left"/>
        <w:rPr>
          <w:b/>
          <w:bCs/>
          <w:color w:val="FF0000"/>
        </w:rPr>
      </w:pPr>
      <w:r>
        <w:rPr>
          <w:rFonts w:hint="eastAsia" w:asciiTheme="minorEastAsia" w:hAnsiTheme="minorEastAsia" w:eastAsiaTheme="minorEastAsia"/>
          <w:color w:val="FF0000"/>
          <w:kern w:val="0"/>
          <w:szCs w:val="21"/>
        </w:rPr>
        <w:t xml:space="preserve">    5、《残疾人福利性单位声明函》及《监狱企业声明函》中的投标人一栏填写投标单位名称，非制造商名称或其他单位名称。</w:t>
      </w:r>
    </w:p>
    <w:p>
      <w:pPr>
        <w:adjustRightInd w:val="0"/>
        <w:spacing w:line="300" w:lineRule="auto"/>
        <w:ind w:hanging="2"/>
        <w:jc w:val="center"/>
        <w:rPr>
          <w:b/>
          <w:snapToGrid w:val="0"/>
          <w:kern w:val="0"/>
          <w:sz w:val="28"/>
        </w:rPr>
      </w:pPr>
    </w:p>
    <w:p>
      <w:pPr>
        <w:pStyle w:val="5"/>
        <w:tabs>
          <w:tab w:val="left" w:pos="0"/>
        </w:tabs>
        <w:jc w:val="center"/>
        <w:rPr>
          <w:rFonts w:ascii="宋体" w:hAnsi="宋体" w:eastAsia="宋体"/>
        </w:rPr>
      </w:pPr>
      <w:r>
        <w:rPr>
          <w:rFonts w:hint="eastAsia" w:ascii="宋体" w:hAnsi="宋体" w:eastAsia="宋体"/>
        </w:rPr>
        <w:t>中小企业声明函</w:t>
      </w:r>
    </w:p>
    <w:p>
      <w:pPr>
        <w:pStyle w:val="20"/>
        <w:spacing w:line="302" w:lineRule="auto"/>
        <w:ind w:right="-1" w:firstLine="412"/>
        <w:rPr>
          <w:rFonts w:asciiTheme="minorEastAsia" w:hAnsiTheme="minorEastAsia" w:eastAsiaTheme="minorEastAsia"/>
          <w:szCs w:val="21"/>
        </w:rPr>
      </w:pPr>
      <w:r>
        <w:rPr>
          <w:rFonts w:asciiTheme="minorEastAsia" w:hAnsiTheme="minorEastAsia" w:eastAsiaTheme="minorEastAsia"/>
          <w:szCs w:val="21"/>
        </w:rPr>
        <w:t>本公司（联合体）郑重声明，根据《政府采购促进中小企业发展管理办法》（财库</w:t>
      </w:r>
      <w:r>
        <w:rPr>
          <w:rFonts w:hint="eastAsia" w:asciiTheme="minorEastAsia" w:hAnsiTheme="minorEastAsia" w:eastAsiaTheme="minorEastAsia"/>
          <w:szCs w:val="21"/>
        </w:rPr>
        <w:t>﹝</w:t>
      </w:r>
      <w:r>
        <w:rPr>
          <w:rFonts w:asciiTheme="minorEastAsia" w:hAnsiTheme="minorEastAsia" w:eastAsiaTheme="minorEastAsia"/>
          <w:szCs w:val="21"/>
        </w:rPr>
        <w:t>2020</w:t>
      </w:r>
      <w:r>
        <w:rPr>
          <w:rFonts w:hint="eastAsia" w:asciiTheme="minorEastAsia" w:hAnsiTheme="minorEastAsia" w:eastAsiaTheme="minorEastAsia"/>
          <w:szCs w:val="21"/>
        </w:rPr>
        <w:t>﹞</w:t>
      </w:r>
      <w:r>
        <w:rPr>
          <w:rFonts w:asciiTheme="minorEastAsia" w:hAnsiTheme="minorEastAsia" w:eastAsiaTheme="minorEastAsia"/>
          <w:szCs w:val="21"/>
        </w:rPr>
        <w:t>46 号）的规定，本公司（联合体）参加</w:t>
      </w:r>
      <w:r>
        <w:rPr>
          <w:rFonts w:asciiTheme="minorEastAsia" w:hAnsiTheme="minorEastAsia" w:eastAsiaTheme="minorEastAsia"/>
          <w:szCs w:val="21"/>
          <w:u w:val="single"/>
        </w:rPr>
        <w:t>（单位名称）</w:t>
      </w:r>
      <w:r>
        <w:rPr>
          <w:rFonts w:asciiTheme="minorEastAsia" w:hAnsiTheme="minorEastAsia" w:eastAsiaTheme="minorEastAsia"/>
          <w:szCs w:val="21"/>
        </w:rPr>
        <w:t>的</w:t>
      </w:r>
      <w:r>
        <w:rPr>
          <w:rFonts w:asciiTheme="minorEastAsia" w:hAnsiTheme="minorEastAsia" w:eastAsiaTheme="minorEastAsia"/>
          <w:szCs w:val="21"/>
          <w:u w:val="single"/>
        </w:rPr>
        <w:t>（项目名称）</w:t>
      </w:r>
      <w:r>
        <w:rPr>
          <w:rFonts w:asciiTheme="minorEastAsia" w:hAnsiTheme="minorEastAsia" w:eastAsiaTheme="minorEastAsia"/>
          <w:szCs w:val="21"/>
        </w:rPr>
        <w:t>采购活动，</w:t>
      </w:r>
      <w:r>
        <w:rPr>
          <w:rFonts w:hint="eastAsia" w:asciiTheme="minorEastAsia" w:hAnsiTheme="minorEastAsia" w:eastAsiaTheme="minorEastAsia"/>
          <w:szCs w:val="21"/>
        </w:rPr>
        <w:t>服务全部由符合政策要求的中小企业承接</w:t>
      </w:r>
      <w:r>
        <w:rPr>
          <w:rFonts w:asciiTheme="minorEastAsia" w:hAnsiTheme="minorEastAsia" w:eastAsiaTheme="minorEastAsia"/>
          <w:szCs w:val="21"/>
        </w:rPr>
        <w:t>。相关企业（含联合体中的中小企业、签订分包意向协议的中小企业）的具体情况如下：</w:t>
      </w:r>
    </w:p>
    <w:p>
      <w:pPr>
        <w:pStyle w:val="20"/>
        <w:spacing w:line="302" w:lineRule="auto"/>
        <w:ind w:right="-1" w:firstLine="412"/>
        <w:rPr>
          <w:rFonts w:asciiTheme="minorEastAsia" w:hAnsiTheme="minorEastAsia" w:eastAsiaTheme="minorEastAsia"/>
          <w:szCs w:val="21"/>
        </w:rPr>
      </w:pPr>
      <w:r>
        <w:rPr>
          <w:rFonts w:hint="eastAsia" w:asciiTheme="minorEastAsia" w:hAnsiTheme="minorEastAsia" w:eastAsiaTheme="minorEastAsia"/>
          <w:szCs w:val="21"/>
        </w:rPr>
        <w:t xml:space="preserve">1. </w:t>
      </w:r>
      <w:r>
        <w:rPr>
          <w:rFonts w:asciiTheme="minorEastAsia" w:hAnsiTheme="minorEastAsia" w:eastAsiaTheme="minorEastAsia"/>
          <w:szCs w:val="21"/>
          <w:u w:val="single"/>
        </w:rPr>
        <w:t>（标的名称）</w:t>
      </w:r>
      <w:r>
        <w:rPr>
          <w:rFonts w:asciiTheme="minorEastAsia" w:hAnsiTheme="minorEastAsia" w:eastAsiaTheme="minorEastAsia"/>
          <w:szCs w:val="21"/>
        </w:rPr>
        <w:t>，属于</w:t>
      </w:r>
      <w:r>
        <w:rPr>
          <w:rFonts w:asciiTheme="minorEastAsia" w:hAnsiTheme="minorEastAsia" w:eastAsiaTheme="minorEastAsia"/>
          <w:szCs w:val="21"/>
          <w:u w:val="single"/>
        </w:rPr>
        <w:t>（采购文件中明确的所属行业）</w:t>
      </w:r>
      <w:r>
        <w:rPr>
          <w:rFonts w:asciiTheme="minorEastAsia" w:hAnsiTheme="minorEastAsia" w:eastAsiaTheme="minorEastAsia"/>
          <w:szCs w:val="21"/>
        </w:rPr>
        <w:t>；承接企业为</w:t>
      </w:r>
      <w:r>
        <w:rPr>
          <w:rFonts w:asciiTheme="minorEastAsia" w:hAnsiTheme="minorEastAsia" w:eastAsiaTheme="minorEastAsia"/>
          <w:szCs w:val="21"/>
          <w:u w:val="single"/>
        </w:rPr>
        <w:t>（企业名称）</w:t>
      </w:r>
      <w:r>
        <w:rPr>
          <w:rFonts w:asciiTheme="minorEastAsia" w:hAnsiTheme="minorEastAsia" w:eastAsiaTheme="minorEastAsia"/>
          <w:szCs w:val="21"/>
        </w:rPr>
        <w:t>，从业人员</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asciiTheme="minorEastAsia" w:hAnsiTheme="minorEastAsia" w:eastAsiaTheme="minorEastAsia"/>
          <w:szCs w:val="21"/>
        </w:rPr>
        <w:t>人，营业收入为</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万元，资产总额为</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万元，属于</w:t>
      </w:r>
      <w:r>
        <w:rPr>
          <w:rFonts w:asciiTheme="minorEastAsia" w:hAnsiTheme="minorEastAsia" w:eastAsiaTheme="minorEastAsia"/>
          <w:szCs w:val="21"/>
          <w:u w:val="single"/>
        </w:rPr>
        <w:t>（中型企业、小型企业、微型企业）</w:t>
      </w:r>
      <w:r>
        <w:rPr>
          <w:rFonts w:asciiTheme="minorEastAsia" w:hAnsiTheme="minorEastAsia" w:eastAsiaTheme="minorEastAsia"/>
          <w:szCs w:val="21"/>
        </w:rPr>
        <w:t>；</w:t>
      </w:r>
    </w:p>
    <w:p>
      <w:pPr>
        <w:pStyle w:val="20"/>
        <w:spacing w:line="302" w:lineRule="auto"/>
        <w:ind w:right="-1" w:firstLine="412"/>
        <w:rPr>
          <w:rFonts w:asciiTheme="minorEastAsia" w:hAnsiTheme="minorEastAsia" w:eastAsiaTheme="minorEastAsia"/>
          <w:szCs w:val="21"/>
        </w:rPr>
      </w:pPr>
      <w:r>
        <w:rPr>
          <w:rFonts w:hint="eastAsia" w:asciiTheme="minorEastAsia" w:hAnsiTheme="minorEastAsia" w:eastAsiaTheme="minorEastAsia"/>
          <w:szCs w:val="21"/>
        </w:rPr>
        <w:t xml:space="preserve">2. </w:t>
      </w:r>
      <w:r>
        <w:rPr>
          <w:rFonts w:asciiTheme="minorEastAsia" w:hAnsiTheme="minorEastAsia" w:eastAsiaTheme="minorEastAsia"/>
          <w:szCs w:val="21"/>
          <w:u w:val="single"/>
        </w:rPr>
        <w:t>（标的名称）</w:t>
      </w:r>
      <w:r>
        <w:rPr>
          <w:rFonts w:asciiTheme="minorEastAsia" w:hAnsiTheme="minorEastAsia" w:eastAsiaTheme="minorEastAsia"/>
          <w:szCs w:val="21"/>
        </w:rPr>
        <w:t>，属于</w:t>
      </w:r>
      <w:r>
        <w:rPr>
          <w:rFonts w:asciiTheme="minorEastAsia" w:hAnsiTheme="minorEastAsia" w:eastAsiaTheme="minorEastAsia"/>
          <w:szCs w:val="21"/>
          <w:u w:val="single"/>
        </w:rPr>
        <w:t>（采购文件中明确的所属行业）</w:t>
      </w:r>
      <w:r>
        <w:rPr>
          <w:rFonts w:asciiTheme="minorEastAsia" w:hAnsiTheme="minorEastAsia" w:eastAsiaTheme="minorEastAsia"/>
          <w:szCs w:val="21"/>
        </w:rPr>
        <w:t>；承接企业为</w:t>
      </w:r>
      <w:r>
        <w:rPr>
          <w:rFonts w:asciiTheme="minorEastAsia" w:hAnsiTheme="minorEastAsia" w:eastAsiaTheme="minorEastAsia"/>
          <w:szCs w:val="21"/>
          <w:u w:val="single"/>
        </w:rPr>
        <w:t>（企业名称）</w:t>
      </w:r>
      <w:r>
        <w:rPr>
          <w:rFonts w:asciiTheme="minorEastAsia" w:hAnsiTheme="minorEastAsia" w:eastAsiaTheme="minorEastAsia"/>
          <w:szCs w:val="21"/>
        </w:rPr>
        <w:t>，从业人员</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asciiTheme="minorEastAsia" w:hAnsiTheme="minorEastAsia" w:eastAsiaTheme="minorEastAsia"/>
          <w:szCs w:val="21"/>
        </w:rPr>
        <w:t>人，营业收入为</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万元，资产总额为</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万元，属于</w:t>
      </w:r>
      <w:r>
        <w:rPr>
          <w:rFonts w:asciiTheme="minorEastAsia" w:hAnsiTheme="minorEastAsia" w:eastAsiaTheme="minorEastAsia"/>
          <w:szCs w:val="21"/>
          <w:u w:val="single"/>
        </w:rPr>
        <w:t>（中型企业、小型企业、微型企业）</w:t>
      </w:r>
      <w:r>
        <w:rPr>
          <w:rFonts w:asciiTheme="minorEastAsia" w:hAnsiTheme="minorEastAsia" w:eastAsiaTheme="minorEastAsia"/>
          <w:szCs w:val="21"/>
        </w:rPr>
        <w:t>；</w:t>
      </w:r>
    </w:p>
    <w:p>
      <w:pPr>
        <w:pStyle w:val="20"/>
        <w:spacing w:before="11"/>
        <w:ind w:right="-1" w:firstLine="424" w:firstLineChars="202"/>
        <w:rPr>
          <w:rFonts w:asciiTheme="minorEastAsia" w:hAnsiTheme="minorEastAsia" w:eastAsiaTheme="minorEastAsia"/>
          <w:szCs w:val="21"/>
        </w:rPr>
      </w:pPr>
      <w:r>
        <w:rPr>
          <w:rFonts w:asciiTheme="minorEastAsia" w:hAnsiTheme="minorEastAsia" w:eastAsiaTheme="minorEastAsia"/>
          <w:szCs w:val="21"/>
        </w:rPr>
        <w:t>……</w:t>
      </w:r>
    </w:p>
    <w:p>
      <w:pPr>
        <w:pStyle w:val="20"/>
        <w:spacing w:line="302" w:lineRule="auto"/>
        <w:ind w:right="-1" w:firstLine="412"/>
        <w:rPr>
          <w:rFonts w:asciiTheme="minorEastAsia" w:hAnsiTheme="minorEastAsia" w:eastAsiaTheme="minorEastAsia"/>
          <w:szCs w:val="21"/>
        </w:rPr>
      </w:pPr>
      <w:r>
        <w:rPr>
          <w:rFonts w:asciiTheme="minorEastAsia" w:hAnsiTheme="minorEastAsia" w:eastAsiaTheme="minorEastAsia"/>
          <w:szCs w:val="21"/>
        </w:rPr>
        <w:t>以上企业，不属于大企业的分支机构，不存在控股股东为大企业的情形，也不存在与大企业的负责人为同一人的情形。</w:t>
      </w:r>
    </w:p>
    <w:p>
      <w:pPr>
        <w:pStyle w:val="20"/>
        <w:spacing w:line="302" w:lineRule="auto"/>
        <w:ind w:right="-1" w:firstLine="412"/>
        <w:rPr>
          <w:rFonts w:asciiTheme="minorEastAsia" w:hAnsiTheme="minorEastAsia" w:eastAsiaTheme="minorEastAsia"/>
          <w:szCs w:val="21"/>
        </w:rPr>
      </w:pPr>
      <w:r>
        <w:rPr>
          <w:rFonts w:asciiTheme="minorEastAsia" w:hAnsiTheme="minorEastAsia" w:eastAsiaTheme="minorEastAsia"/>
          <w:szCs w:val="21"/>
        </w:rPr>
        <w:t>本企业对上述声明内容的真实性负责。如有虚假，将依法承担相应责任</w:t>
      </w:r>
      <w:r>
        <w:rPr>
          <w:rFonts w:hint="eastAsia" w:asciiTheme="minorEastAsia" w:hAnsiTheme="minorEastAsia" w:eastAsiaTheme="minorEastAsia"/>
          <w:szCs w:val="21"/>
        </w:rPr>
        <w:t>。</w:t>
      </w:r>
    </w:p>
    <w:p>
      <w:pPr>
        <w:pStyle w:val="20"/>
        <w:spacing w:line="302" w:lineRule="auto"/>
        <w:ind w:right="-1" w:firstLine="412"/>
        <w:rPr>
          <w:rFonts w:asciiTheme="minorEastAsia" w:hAnsiTheme="minorEastAsia" w:eastAsiaTheme="minorEastAsia"/>
          <w:szCs w:val="21"/>
        </w:rPr>
      </w:pPr>
      <w:r>
        <w:rPr>
          <w:rFonts w:asciiTheme="minorEastAsia" w:hAnsiTheme="minorEastAsia" w:eastAsiaTheme="minorEastAsia"/>
          <w:szCs w:val="21"/>
        </w:rPr>
        <w:t>本企业</w:t>
      </w:r>
      <w:r>
        <w:rPr>
          <w:rFonts w:hint="eastAsia" w:asciiTheme="minorEastAsia" w:hAnsiTheme="minorEastAsia" w:eastAsiaTheme="minorEastAsia"/>
          <w:szCs w:val="21"/>
        </w:rPr>
        <w:t>已知悉《政府采购促进中小企业发展管理办法》（财库〔2020〕46 号）、《中小企业划型标准规定》（工信部联企〔2011〕300 号）、《统计上大中小微型企业划分办法（2017）》等规定，承诺提供的声明函内容是真实的，并知悉根据《政府采购促进中小企业发展管理办法》（财库〔2020〕46 号）第二十条规定，供应商按照本办法规定提供声明函内容不实的，属于提供虚假材料谋取中标、成交，依照《政府采购法》等政府采购有关法律法规规定追究相应责任。</w:t>
      </w:r>
    </w:p>
    <w:p>
      <w:pPr>
        <w:spacing w:line="360" w:lineRule="auto"/>
        <w:ind w:firstLine="420" w:firstLineChars="200"/>
        <w:rPr>
          <w:rFonts w:asciiTheme="minorEastAsia" w:hAnsiTheme="minorEastAsia" w:eastAsiaTheme="minorEastAsia"/>
          <w:szCs w:val="21"/>
        </w:rPr>
      </w:pPr>
    </w:p>
    <w:p>
      <w:pPr>
        <w:spacing w:line="360" w:lineRule="auto"/>
        <w:ind w:firstLine="420" w:firstLineChars="200"/>
        <w:jc w:val="right"/>
        <w:rPr>
          <w:rFonts w:ascii="宋体" w:hAnsi="宋体"/>
          <w:szCs w:val="21"/>
        </w:rPr>
      </w:pPr>
      <w:r>
        <w:rPr>
          <w:rFonts w:hint="eastAsia" w:ascii="宋体" w:hAnsi="宋体"/>
          <w:szCs w:val="21"/>
        </w:rPr>
        <w:t>企业名称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pPr>
        <w:spacing w:line="360" w:lineRule="auto"/>
        <w:ind w:firstLine="420" w:firstLineChars="200"/>
        <w:rPr>
          <w:rFonts w:ascii="宋体" w:hAnsi="宋体"/>
          <w:szCs w:val="21"/>
        </w:rPr>
      </w:pPr>
      <w:r>
        <w:rPr>
          <w:rFonts w:hint="eastAsia" w:ascii="宋体" w:hAnsi="宋体"/>
          <w:szCs w:val="21"/>
        </w:rPr>
        <w:t>备注：</w:t>
      </w:r>
    </w:p>
    <w:p>
      <w:pPr>
        <w:spacing w:line="360" w:lineRule="auto"/>
        <w:ind w:firstLine="420" w:firstLineChars="200"/>
        <w:rPr>
          <w:rFonts w:ascii="宋体" w:hAnsi="宋体"/>
          <w:szCs w:val="21"/>
        </w:rPr>
      </w:pPr>
      <w:r>
        <w:rPr>
          <w:rFonts w:hint="eastAsia" w:ascii="宋体" w:hAnsi="宋体"/>
          <w:szCs w:val="21"/>
        </w:rPr>
        <w:t>1、填写前请认真阅读《工业和信息化部、国家统计局、国家发展和改革委员会、财政部关于印发中小企业划型标准规定的通知》</w:t>
      </w:r>
      <w:r>
        <w:rPr>
          <w:rFonts w:ascii="宋体" w:hAnsi="宋体"/>
          <w:szCs w:val="21"/>
        </w:rPr>
        <w:t>(</w:t>
      </w:r>
      <w:r>
        <w:rPr>
          <w:rFonts w:hint="eastAsia" w:ascii="宋体" w:hAnsi="宋体"/>
          <w:szCs w:val="21"/>
        </w:rPr>
        <w:t>工信部联企业〔</w:t>
      </w:r>
      <w:r>
        <w:rPr>
          <w:rFonts w:ascii="宋体" w:hAnsi="宋体"/>
          <w:szCs w:val="21"/>
        </w:rPr>
        <w:t>2011</w:t>
      </w:r>
      <w:r>
        <w:rPr>
          <w:rFonts w:hint="eastAsia" w:ascii="宋体" w:hAnsi="宋体"/>
          <w:szCs w:val="21"/>
        </w:rPr>
        <w:t>〕</w:t>
      </w:r>
      <w:r>
        <w:rPr>
          <w:rFonts w:ascii="宋体" w:hAnsi="宋体"/>
          <w:szCs w:val="21"/>
        </w:rPr>
        <w:t>300</w:t>
      </w:r>
      <w:r>
        <w:rPr>
          <w:rFonts w:hint="eastAsia" w:ascii="宋体" w:hAnsi="宋体"/>
          <w:szCs w:val="21"/>
        </w:rPr>
        <w:t>号</w:t>
      </w:r>
      <w:r>
        <w:rPr>
          <w:rFonts w:ascii="宋体" w:hAnsi="宋体"/>
          <w:szCs w:val="21"/>
        </w:rPr>
        <w:t>)</w:t>
      </w:r>
      <w:r>
        <w:rPr>
          <w:rFonts w:hint="eastAsia" w:ascii="宋体" w:hAnsi="宋体"/>
          <w:szCs w:val="21"/>
        </w:rPr>
        <w:t>和《财政部 工业和信息化部关于印发《政府采购促进中小企业发展管理办法》的通知》</w:t>
      </w:r>
      <w:r>
        <w:rPr>
          <w:rFonts w:ascii="宋体" w:hAnsi="宋体"/>
          <w:szCs w:val="21"/>
        </w:rPr>
        <w:t>(</w:t>
      </w:r>
      <w:r>
        <w:rPr>
          <w:rFonts w:hint="eastAsia" w:ascii="宋体" w:hAnsi="宋体"/>
          <w:szCs w:val="21"/>
        </w:rPr>
        <w:t>财库〔2020〕46号</w:t>
      </w:r>
      <w:r>
        <w:rPr>
          <w:rFonts w:ascii="宋体" w:hAnsi="宋体"/>
          <w:szCs w:val="21"/>
        </w:rPr>
        <w:t>)</w:t>
      </w:r>
      <w:r>
        <w:rPr>
          <w:rFonts w:hint="eastAsia" w:ascii="宋体" w:hAnsi="宋体"/>
          <w:szCs w:val="21"/>
        </w:rPr>
        <w:t>相关规定。</w:t>
      </w:r>
    </w:p>
    <w:p>
      <w:pPr>
        <w:spacing w:line="360" w:lineRule="auto"/>
        <w:ind w:firstLine="420" w:firstLineChars="200"/>
        <w:rPr>
          <w:rFonts w:ascii="宋体" w:hAnsi="宋体"/>
          <w:szCs w:val="21"/>
        </w:rPr>
      </w:pPr>
      <w:r>
        <w:rPr>
          <w:rFonts w:hint="eastAsia" w:ascii="宋体" w:hAnsi="宋体"/>
          <w:szCs w:val="21"/>
        </w:rPr>
        <w:t>2、从业人员、营业收入、资产总额填报上一年度数据，无上一年度数据的新成立企业可不填报。</w:t>
      </w:r>
    </w:p>
    <w:p>
      <w:pPr>
        <w:spacing w:line="360" w:lineRule="auto"/>
        <w:ind w:firstLine="420" w:firstLineChars="200"/>
        <w:rPr>
          <w:rFonts w:ascii="宋体" w:hAnsi="宋体"/>
          <w:szCs w:val="21"/>
        </w:rPr>
      </w:pPr>
    </w:p>
    <w:p>
      <w:pPr>
        <w:pStyle w:val="5"/>
        <w:tabs>
          <w:tab w:val="left" w:pos="0"/>
        </w:tabs>
        <w:jc w:val="center"/>
        <w:rPr>
          <w:rFonts w:ascii="宋体" w:hAnsi="宋体" w:eastAsia="宋体"/>
        </w:rPr>
      </w:pPr>
      <w:r>
        <w:rPr>
          <w:rFonts w:hint="eastAsia" w:ascii="宋体" w:hAnsi="宋体" w:eastAsia="宋体"/>
        </w:rPr>
        <w:t>监狱企业声明函</w:t>
      </w:r>
    </w:p>
    <w:p>
      <w:pPr>
        <w:spacing w:after="60" w:line="360" w:lineRule="auto"/>
        <w:ind w:firstLine="420" w:firstLineChars="200"/>
        <w:rPr>
          <w:rFonts w:ascii="宋体" w:hAnsi="宋体"/>
          <w:szCs w:val="21"/>
        </w:rPr>
      </w:pPr>
      <w:r>
        <w:rPr>
          <w:rFonts w:hint="eastAsia" w:ascii="宋体" w:hAnsi="宋体"/>
          <w:szCs w:val="21"/>
        </w:rPr>
        <w:t>本单位郑重声明，根据《财政部 司法部关于政府采购支持监狱企业发展有关问题的通知》（财库〔</w:t>
      </w:r>
      <w:r>
        <w:rPr>
          <w:rFonts w:ascii="宋体" w:hAnsi="宋体"/>
          <w:szCs w:val="21"/>
        </w:rPr>
        <w:t>2014</w:t>
      </w:r>
      <w:r>
        <w:rPr>
          <w:rFonts w:hint="eastAsia" w:ascii="宋体" w:hAnsi="宋体"/>
          <w:szCs w:val="21"/>
        </w:rPr>
        <w:t>〕</w:t>
      </w:r>
      <w:r>
        <w:rPr>
          <w:rFonts w:ascii="宋体" w:hAnsi="宋体"/>
          <w:szCs w:val="21"/>
        </w:rPr>
        <w:t>68</w:t>
      </w:r>
      <w:r>
        <w:rPr>
          <w:rFonts w:hint="eastAsia" w:ascii="宋体" w:hAnsi="宋体"/>
          <w:szCs w:val="21"/>
        </w:rPr>
        <w:t>号）的规定，本单位为符合条件的监狱企业。</w:t>
      </w:r>
    </w:p>
    <w:p>
      <w:pPr>
        <w:spacing w:after="60"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ind w:firstLine="420" w:firstLineChars="200"/>
        <w:jc w:val="right"/>
        <w:rPr>
          <w:rFonts w:ascii="宋体" w:hAnsi="宋体"/>
          <w:szCs w:val="21"/>
        </w:rPr>
      </w:pPr>
      <w:r>
        <w:rPr>
          <w:rFonts w:hint="eastAsia" w:ascii="宋体" w:hAnsi="宋体"/>
          <w:szCs w:val="21"/>
        </w:rPr>
        <w:t>投标人名称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pPr>
        <w:spacing w:line="360" w:lineRule="auto"/>
        <w:ind w:firstLine="645"/>
        <w:rPr>
          <w:rFonts w:ascii="宋体"/>
          <w:b/>
          <w:szCs w:val="21"/>
        </w:rPr>
      </w:pPr>
      <w:r>
        <w:rPr>
          <w:rFonts w:hint="eastAsia" w:ascii="宋体" w:hAnsi="宋体"/>
          <w:szCs w:val="21"/>
        </w:rPr>
        <w:t xml:space="preserve">                                    </w:t>
      </w:r>
    </w:p>
    <w:p>
      <w:pPr>
        <w:spacing w:after="60" w:line="360" w:lineRule="auto"/>
        <w:ind w:firstLine="422" w:firstLineChars="200"/>
        <w:rPr>
          <w:rFonts w:ascii="宋体" w:hAnsi="宋体"/>
          <w:b/>
          <w:szCs w:val="21"/>
        </w:rPr>
      </w:pPr>
      <w:r>
        <w:rPr>
          <w:rFonts w:hint="eastAsia" w:ascii="宋体" w:hAnsi="宋体"/>
          <w:b/>
          <w:szCs w:val="21"/>
        </w:rPr>
        <w:t>附：省级以上监狱管理局、戒毒管理局（含新疆生产建设兵团）出具的监狱企业证明文件。</w:t>
      </w:r>
    </w:p>
    <w:p>
      <w:pPr>
        <w:spacing w:line="360" w:lineRule="auto"/>
        <w:ind w:left="723" w:hanging="723" w:hangingChars="300"/>
        <w:rPr>
          <w:b/>
          <w:sz w:val="24"/>
        </w:rPr>
      </w:pPr>
    </w:p>
    <w:p>
      <w:pPr>
        <w:spacing w:line="360" w:lineRule="auto"/>
        <w:ind w:firstLine="424" w:firstLineChars="202"/>
        <w:rPr>
          <w:rFonts w:ascii="宋体" w:hAnsi="宋体"/>
          <w:szCs w:val="21"/>
        </w:rPr>
      </w:pPr>
      <w:r>
        <w:rPr>
          <w:rFonts w:hint="eastAsia" w:ascii="宋体" w:hAnsi="宋体"/>
          <w:szCs w:val="21"/>
        </w:rPr>
        <w:t>备注：填写前请认真阅读《财政部 司法部关于政府采购支持监狱企业发展有关问题的通知》（财库〔</w:t>
      </w:r>
      <w:r>
        <w:rPr>
          <w:rFonts w:ascii="宋体" w:hAnsi="宋体"/>
          <w:szCs w:val="21"/>
        </w:rPr>
        <w:t>2014</w:t>
      </w:r>
      <w:r>
        <w:rPr>
          <w:rFonts w:hint="eastAsia" w:ascii="宋体" w:hAnsi="宋体"/>
          <w:szCs w:val="21"/>
        </w:rPr>
        <w:t>〕</w:t>
      </w:r>
      <w:r>
        <w:rPr>
          <w:rFonts w:ascii="宋体" w:hAnsi="宋体"/>
          <w:szCs w:val="21"/>
        </w:rPr>
        <w:t>68</w:t>
      </w:r>
      <w:r>
        <w:rPr>
          <w:rFonts w:hint="eastAsia" w:ascii="宋体" w:hAnsi="宋体"/>
          <w:szCs w:val="21"/>
        </w:rPr>
        <w:t>号）相关规定。如不符合前述相关规定所确定的监狱企业，则不需要在投标文件中提供本《监狱企业声明函》；若符合前述相关规定所确定的监狱企业，除了提供本《监狱企业声明函》，还需提供由省级以上监狱管理局、戒毒管理局（含新疆生产建设兵团）出具的属于监狱企业的证明文件。否则视为在本项目中放弃政府采购政策扶持，不进行价格扣除。</w:t>
      </w:r>
    </w:p>
    <w:p>
      <w:pPr>
        <w:spacing w:line="360" w:lineRule="auto"/>
        <w:ind w:firstLine="420" w:firstLineChars="200"/>
        <w:rPr>
          <w:rFonts w:ascii="宋体" w:hAnsi="宋体"/>
          <w:szCs w:val="21"/>
        </w:rPr>
      </w:pPr>
    </w:p>
    <w:p>
      <w:pPr>
        <w:pStyle w:val="5"/>
        <w:tabs>
          <w:tab w:val="left" w:pos="0"/>
        </w:tabs>
        <w:jc w:val="center"/>
        <w:rPr>
          <w:rFonts w:ascii="宋体" w:hAnsi="宋体" w:eastAsia="宋体"/>
        </w:rPr>
      </w:pPr>
      <w:r>
        <w:rPr>
          <w:rFonts w:hint="eastAsia" w:ascii="宋体" w:hAnsi="宋体" w:eastAsia="宋体"/>
        </w:rPr>
        <w:t>残疾人福利性单位声明函</w:t>
      </w:r>
    </w:p>
    <w:p>
      <w:pPr>
        <w:spacing w:line="360" w:lineRule="auto"/>
        <w:ind w:firstLine="420" w:firstLineChars="200"/>
        <w:rPr>
          <w:rFonts w:ascii="宋体" w:hAnsi="宋体"/>
          <w:szCs w:val="21"/>
        </w:rPr>
      </w:pPr>
      <w:r>
        <w:rPr>
          <w:rFonts w:hint="eastAsia" w:ascii="宋体" w:hAnsi="宋体"/>
          <w:szCs w:val="21"/>
        </w:rPr>
        <w:t>本单位郑重声明，根据《财政部 民政部 中国残疾人联合会关于促进残疾人就业政府采购政策的通知》（财库〔2017〕 141号）的规定，本单位为符合条件的残疾人福利性单位，且本单位参加</w:t>
      </w:r>
      <w:r>
        <w:rPr>
          <w:rFonts w:hint="eastAsia" w:ascii="宋体" w:hAnsi="宋体"/>
          <w:szCs w:val="21"/>
          <w:u w:val="single"/>
        </w:rPr>
        <w:t xml:space="preserve">               </w:t>
      </w:r>
      <w:r>
        <w:rPr>
          <w:rFonts w:hint="eastAsia" w:ascii="宋体" w:hAnsi="宋体"/>
          <w:szCs w:val="21"/>
        </w:rPr>
        <w:t>单位的</w:t>
      </w:r>
      <w:r>
        <w:rPr>
          <w:rFonts w:hint="eastAsia" w:ascii="宋体" w:hAnsi="宋体"/>
          <w:szCs w:val="21"/>
          <w:u w:val="single"/>
        </w:rPr>
        <w:t xml:space="preserve">            </w:t>
      </w:r>
      <w:r>
        <w:rPr>
          <w:rFonts w:hint="eastAsia" w:ascii="宋体" w:hAnsi="宋体"/>
          <w:szCs w:val="21"/>
        </w:rPr>
        <w:t>项目采购活动，由本单位提供服务。</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ind w:firstLine="420" w:firstLineChars="200"/>
        <w:rPr>
          <w:rFonts w:ascii="宋体" w:hAnsi="宋体"/>
          <w:szCs w:val="21"/>
        </w:rPr>
      </w:pPr>
      <w:r>
        <w:rPr>
          <w:rFonts w:hint="eastAsia" w:ascii="宋体" w:hAnsi="宋体"/>
          <w:szCs w:val="21"/>
        </w:rPr>
        <w:t>本单位知悉《关于促进残疾人就业政府采购政策的通知》（财库〔2017〕141 号）的规定，承诺提供的声明函内容是真实的，如提供声明函内容不实，则依法追究相关法律责任。</w:t>
      </w:r>
    </w:p>
    <w:p>
      <w:pPr>
        <w:spacing w:line="360" w:lineRule="auto"/>
        <w:ind w:firstLine="420" w:firstLineChars="200"/>
        <w:rPr>
          <w:rFonts w:ascii="宋体" w:hAnsi="宋体"/>
          <w:szCs w:val="21"/>
        </w:rPr>
      </w:pPr>
    </w:p>
    <w:p>
      <w:pPr>
        <w:spacing w:line="360" w:lineRule="auto"/>
        <w:ind w:firstLine="420" w:firstLineChars="200"/>
        <w:jc w:val="right"/>
        <w:rPr>
          <w:rFonts w:ascii="宋体" w:hAnsi="宋体"/>
          <w:szCs w:val="21"/>
        </w:rPr>
      </w:pPr>
      <w:r>
        <w:rPr>
          <w:rFonts w:hint="eastAsia" w:ascii="宋体" w:hAnsi="宋体"/>
          <w:szCs w:val="21"/>
        </w:rPr>
        <w:t>投标人名称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pPr>
        <w:spacing w:line="360" w:lineRule="auto"/>
        <w:ind w:firstLine="420" w:firstLineChars="200"/>
        <w:jc w:val="right"/>
        <w:rPr>
          <w:rFonts w:ascii="宋体" w:hAnsi="宋体"/>
          <w:szCs w:val="21"/>
        </w:rPr>
      </w:pPr>
    </w:p>
    <w:p>
      <w:pPr>
        <w:spacing w:line="360" w:lineRule="auto"/>
        <w:jc w:val="left"/>
        <w:rPr>
          <w:rFonts w:ascii="宋体" w:hAnsi="宋体"/>
          <w:szCs w:val="21"/>
        </w:rPr>
      </w:pPr>
      <w:r>
        <w:rPr>
          <w:rFonts w:hint="eastAsia" w:ascii="宋体" w:hAnsi="宋体"/>
          <w:szCs w:val="21"/>
        </w:rPr>
        <w:t xml:space="preserve">    备注：填写前请认真阅读《财政部 民政部 中国残疾人联合会关于促进残疾人就业政府采购政策的通知》</w:t>
      </w:r>
      <w:r>
        <w:rPr>
          <w:rFonts w:ascii="宋体" w:hAnsi="宋体"/>
          <w:szCs w:val="21"/>
        </w:rPr>
        <w:t>(</w:t>
      </w:r>
      <w:r>
        <w:rPr>
          <w:rFonts w:hint="eastAsia" w:ascii="宋体" w:hAnsi="宋体"/>
          <w:szCs w:val="21"/>
        </w:rPr>
        <w:t>财库〔2017〕141号</w:t>
      </w:r>
      <w:r>
        <w:rPr>
          <w:rFonts w:ascii="宋体" w:hAnsi="宋体"/>
          <w:szCs w:val="21"/>
        </w:rPr>
        <w:t>)</w:t>
      </w:r>
      <w:r>
        <w:rPr>
          <w:rFonts w:hint="eastAsia" w:ascii="宋体" w:hAnsi="宋体"/>
          <w:szCs w:val="21"/>
        </w:rPr>
        <w:t>相关规定。如不符合前述相关规定所确定的残疾人福利性单位，则不需要在投标文件中提供本《残疾人福利性单位声明函》；若符合前述相关规定所确定的残疾人福利性单位，但在投标文件中没有提供本《残疾人福利性单位声明函》，视为在本项目中放弃政府采购政策扶持，不进行价格扣除。</w:t>
      </w:r>
    </w:p>
    <w:p>
      <w:pPr>
        <w:adjustRightInd w:val="0"/>
        <w:snapToGrid w:val="0"/>
        <w:spacing w:line="360" w:lineRule="auto"/>
        <w:ind w:firstLine="600"/>
        <w:jc w:val="right"/>
      </w:pPr>
      <w:r>
        <w:t xml:space="preserve">                                          </w:t>
      </w:r>
      <w:r>
        <w:rPr>
          <w:b/>
          <w:bCs/>
        </w:rPr>
        <w:t xml:space="preserve">  </w:t>
      </w:r>
    </w:p>
    <w:p>
      <w:pPr>
        <w:adjustRightInd w:val="0"/>
        <w:spacing w:line="300" w:lineRule="auto"/>
        <w:ind w:hanging="2"/>
        <w:jc w:val="center"/>
        <w:rPr>
          <w:b/>
          <w:snapToGrid w:val="0"/>
          <w:kern w:val="0"/>
          <w:sz w:val="28"/>
        </w:rPr>
      </w:pPr>
      <w:r>
        <w:br w:type="page"/>
      </w:r>
      <w:r>
        <w:rPr>
          <w:rFonts w:hint="eastAsia"/>
          <w:b/>
          <w:snapToGrid w:val="0"/>
          <w:kern w:val="0"/>
          <w:sz w:val="28"/>
        </w:rPr>
        <w:t>诚信承诺函</w:t>
      </w:r>
    </w:p>
    <w:p>
      <w:pPr>
        <w:pStyle w:val="413"/>
        <w:keepNext w:val="0"/>
        <w:adjustRightInd/>
        <w:spacing w:before="0" w:after="0" w:line="240" w:lineRule="auto"/>
        <w:outlineLvl w:val="2"/>
        <w:rPr>
          <w:rFonts w:hAnsi="宋体"/>
          <w:szCs w:val="24"/>
        </w:rPr>
      </w:pPr>
    </w:p>
    <w:p>
      <w:pPr>
        <w:spacing w:line="360" w:lineRule="auto"/>
        <w:rPr>
          <w:rFonts w:cs="Courier New"/>
          <w:snapToGrid w:val="0"/>
          <w:szCs w:val="18"/>
        </w:rPr>
      </w:pPr>
      <w:r>
        <w:rPr>
          <w:rFonts w:hint="eastAsia" w:cs="Courier New"/>
          <w:snapToGrid w:val="0"/>
          <w:szCs w:val="18"/>
        </w:rPr>
        <w:t>深圳市中正招标有限公司：</w:t>
      </w:r>
    </w:p>
    <w:p>
      <w:pPr>
        <w:spacing w:line="360" w:lineRule="auto"/>
        <w:ind w:firstLine="420" w:firstLineChars="200"/>
        <w:rPr>
          <w:rFonts w:cs="Courier New"/>
          <w:snapToGrid w:val="0"/>
          <w:szCs w:val="18"/>
        </w:rPr>
      </w:pPr>
      <w:r>
        <w:rPr>
          <w:rFonts w:hint="eastAsia" w:cs="Courier New"/>
          <w:snapToGrid w:val="0"/>
          <w:szCs w:val="18"/>
        </w:rPr>
        <w:t>我单位承诺，在参与政府采购活动中不存在出现诚信相关问题且在相关主管部门处理措施实施期限内，如若投标文件与事实情况不符，我单位自愿承担“隐瞒真实情况，提供虚假资料”以及其他一切不利的法律后果。</w:t>
      </w:r>
    </w:p>
    <w:p>
      <w:pPr>
        <w:spacing w:line="360" w:lineRule="auto"/>
        <w:ind w:firstLine="420" w:firstLineChars="200"/>
        <w:rPr>
          <w:rFonts w:cs="Courier New"/>
          <w:snapToGrid w:val="0"/>
          <w:szCs w:val="18"/>
        </w:rPr>
      </w:pPr>
      <w:r>
        <w:rPr>
          <w:rFonts w:hint="eastAsia" w:cs="Courier New"/>
          <w:snapToGrid w:val="0"/>
          <w:szCs w:val="18"/>
        </w:rPr>
        <w:t>我单位承诺，在参加政府采购活动中没有出现下列行为之一：</w:t>
      </w:r>
    </w:p>
    <w:p>
      <w:pPr>
        <w:spacing w:line="360" w:lineRule="auto"/>
        <w:ind w:firstLine="420" w:firstLineChars="200"/>
        <w:rPr>
          <w:rFonts w:cs="Courier New"/>
          <w:snapToGrid w:val="0"/>
          <w:szCs w:val="18"/>
        </w:rPr>
      </w:pPr>
      <w:r>
        <w:rPr>
          <w:rFonts w:hint="eastAsia" w:cs="Courier New"/>
          <w:snapToGrid w:val="0"/>
          <w:szCs w:val="18"/>
        </w:rPr>
        <w:t>（一）投标截止后，无正当理由撤销其投标行为，导致项目无法正常开评标的；</w:t>
      </w:r>
    </w:p>
    <w:p>
      <w:pPr>
        <w:spacing w:line="360" w:lineRule="auto"/>
        <w:ind w:firstLine="420" w:firstLineChars="200"/>
        <w:rPr>
          <w:rFonts w:cs="Courier New"/>
          <w:snapToGrid w:val="0"/>
          <w:szCs w:val="18"/>
        </w:rPr>
      </w:pPr>
      <w:r>
        <w:rPr>
          <w:rFonts w:hint="eastAsia" w:cs="Courier New"/>
          <w:snapToGrid w:val="0"/>
          <w:szCs w:val="18"/>
        </w:rPr>
        <w:t>（二）未按《采购条例》规定签订、履行采购合同，严重影响采购人日常工作的；</w:t>
      </w:r>
    </w:p>
    <w:p>
      <w:pPr>
        <w:spacing w:line="360" w:lineRule="auto"/>
        <w:ind w:firstLine="420" w:firstLineChars="200"/>
        <w:rPr>
          <w:rFonts w:cs="Courier New"/>
          <w:snapToGrid w:val="0"/>
          <w:szCs w:val="18"/>
        </w:rPr>
      </w:pPr>
      <w:r>
        <w:rPr>
          <w:rFonts w:hint="eastAsia" w:cs="Courier New"/>
          <w:snapToGrid w:val="0"/>
          <w:szCs w:val="18"/>
        </w:rPr>
        <w:t>（三）在投标文件中未说明且未经采购人同意，将中标项目分包给他人，情节严重的；</w:t>
      </w:r>
    </w:p>
    <w:p>
      <w:pPr>
        <w:spacing w:line="360" w:lineRule="auto"/>
        <w:ind w:firstLine="420" w:firstLineChars="200"/>
        <w:rPr>
          <w:rFonts w:cs="Courier New"/>
          <w:snapToGrid w:val="0"/>
          <w:szCs w:val="18"/>
        </w:rPr>
      </w:pPr>
      <w:r>
        <w:rPr>
          <w:rFonts w:hint="eastAsia" w:cs="Courier New"/>
          <w:snapToGrid w:val="0"/>
          <w:szCs w:val="18"/>
        </w:rPr>
        <w:t>（四）严重违反合同约定，擅自降低货物质量等次和售后服务，货物、工程或者服务存在严重质量问题的；</w:t>
      </w:r>
    </w:p>
    <w:p>
      <w:pPr>
        <w:spacing w:line="360" w:lineRule="auto"/>
        <w:ind w:firstLine="420" w:firstLineChars="200"/>
        <w:rPr>
          <w:rFonts w:cs="Courier New"/>
          <w:snapToGrid w:val="0"/>
          <w:szCs w:val="18"/>
        </w:rPr>
      </w:pPr>
      <w:r>
        <w:rPr>
          <w:rFonts w:hint="eastAsia" w:cs="Courier New"/>
          <w:snapToGrid w:val="0"/>
          <w:szCs w:val="18"/>
        </w:rPr>
        <w:t>（五）严重违反合同约定，未能完成全部货物、服务或工程项目，中途停止配送或者变相增加费用的；</w:t>
      </w:r>
    </w:p>
    <w:p>
      <w:pPr>
        <w:spacing w:line="360" w:lineRule="auto"/>
        <w:ind w:firstLine="420" w:firstLineChars="200"/>
        <w:rPr>
          <w:rFonts w:cs="Courier New"/>
          <w:snapToGrid w:val="0"/>
          <w:szCs w:val="18"/>
        </w:rPr>
      </w:pPr>
      <w:r>
        <w:rPr>
          <w:rFonts w:hint="eastAsia" w:cs="Courier New"/>
          <w:snapToGrid w:val="0"/>
          <w:szCs w:val="18"/>
        </w:rPr>
        <w:t>（六）捏造事实、提供虚假材料进行质疑的；</w:t>
      </w:r>
    </w:p>
    <w:p>
      <w:pPr>
        <w:spacing w:line="360" w:lineRule="auto"/>
        <w:ind w:firstLine="420" w:firstLineChars="200"/>
        <w:rPr>
          <w:rFonts w:cs="Courier New"/>
          <w:snapToGrid w:val="0"/>
          <w:szCs w:val="18"/>
        </w:rPr>
      </w:pPr>
      <w:r>
        <w:rPr>
          <w:rFonts w:hint="eastAsia" w:cs="Courier New"/>
          <w:snapToGrid w:val="0"/>
          <w:szCs w:val="18"/>
        </w:rPr>
        <w:t>（七）假冒他人名义质疑的；</w:t>
      </w:r>
    </w:p>
    <w:p>
      <w:pPr>
        <w:spacing w:line="360" w:lineRule="auto"/>
        <w:ind w:firstLine="420" w:firstLineChars="200"/>
        <w:rPr>
          <w:rFonts w:cs="Courier New"/>
          <w:snapToGrid w:val="0"/>
          <w:szCs w:val="18"/>
        </w:rPr>
      </w:pPr>
      <w:r>
        <w:rPr>
          <w:rFonts w:hint="eastAsia" w:cs="Courier New"/>
          <w:snapToGrid w:val="0"/>
          <w:szCs w:val="18"/>
        </w:rPr>
        <w:t>（八）无正当理由拒不配合进行质疑调查的。</w:t>
      </w:r>
    </w:p>
    <w:p>
      <w:pPr>
        <w:spacing w:line="360" w:lineRule="auto"/>
        <w:ind w:firstLine="420" w:firstLineChars="200"/>
        <w:rPr>
          <w:rFonts w:cs="Courier New"/>
          <w:snapToGrid w:val="0"/>
          <w:szCs w:val="18"/>
        </w:rPr>
      </w:pPr>
      <w:r>
        <w:rPr>
          <w:rFonts w:hint="eastAsia" w:cs="Courier New"/>
          <w:snapToGrid w:val="0"/>
          <w:szCs w:val="18"/>
        </w:rPr>
        <w:t>特此承诺。</w:t>
      </w:r>
    </w:p>
    <w:p>
      <w:pPr>
        <w:spacing w:line="360" w:lineRule="auto"/>
        <w:ind w:firstLine="420" w:firstLineChars="200"/>
        <w:rPr>
          <w:rFonts w:cs="Courier New"/>
          <w:snapToGrid w:val="0"/>
          <w:szCs w:val="18"/>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授权代表或法定代表人：（签字）</w:t>
      </w:r>
    </w:p>
    <w:p>
      <w:pPr>
        <w:adjustRightInd w:val="0"/>
        <w:snapToGrid w:val="0"/>
        <w:spacing w:line="300" w:lineRule="auto"/>
        <w:ind w:right="420"/>
        <w:rPr>
          <w:snapToGrid w:val="0"/>
          <w:kern w:val="0"/>
        </w:rPr>
      </w:pPr>
    </w:p>
    <w:p>
      <w:pPr>
        <w:adjustRightInd w:val="0"/>
        <w:snapToGrid w:val="0"/>
        <w:spacing w:line="300" w:lineRule="auto"/>
        <w:ind w:right="420"/>
        <w:rPr>
          <w:snapToGrid w:val="0"/>
          <w:kern w:val="0"/>
        </w:rPr>
      </w:pPr>
    </w:p>
    <w:p>
      <w:pPr>
        <w:adjustRightInd w:val="0"/>
        <w:snapToGrid w:val="0"/>
        <w:spacing w:line="300" w:lineRule="auto"/>
        <w:ind w:right="420"/>
        <w:rPr>
          <w:snapToGrid w:val="0"/>
          <w:kern w:val="0"/>
        </w:rPr>
      </w:pPr>
    </w:p>
    <w:p>
      <w:pPr>
        <w:adjustRightInd w:val="0"/>
        <w:snapToGrid w:val="0"/>
        <w:spacing w:line="360" w:lineRule="auto"/>
        <w:ind w:firstLine="600"/>
        <w:jc w:val="right"/>
        <w:rPr>
          <w:b/>
          <w:snapToGrid w:val="0"/>
          <w:kern w:val="0"/>
          <w:sz w:val="28"/>
        </w:rPr>
      </w:pPr>
      <w:r>
        <w:rPr>
          <w:rFonts w:hint="eastAsia"/>
        </w:rPr>
        <w:t>年     月    日</w:t>
      </w:r>
    </w:p>
    <w:p>
      <w:pPr>
        <w:widowControl/>
        <w:jc w:val="left"/>
      </w:pPr>
    </w:p>
    <w:p>
      <w:pPr>
        <w:adjustRightInd w:val="0"/>
        <w:snapToGrid w:val="0"/>
        <w:spacing w:line="360" w:lineRule="auto"/>
        <w:ind w:firstLine="600"/>
        <w:jc w:val="left"/>
      </w:pPr>
    </w:p>
    <w:p>
      <w:pPr>
        <w:widowControl/>
        <w:jc w:val="left"/>
        <w:rPr>
          <w:rFonts w:asciiTheme="minorEastAsia" w:hAnsiTheme="minorEastAsia" w:eastAsiaTheme="minorEastAsia"/>
          <w:b/>
          <w:sz w:val="24"/>
        </w:rPr>
      </w:pPr>
      <w:bookmarkStart w:id="57" w:name="_Toc44690706"/>
      <w:bookmarkStart w:id="58" w:name="_Toc44691397"/>
      <w:bookmarkStart w:id="59" w:name="_Toc44691165"/>
      <w:bookmarkStart w:id="60" w:name="_Toc44690433"/>
      <w:r>
        <w:rPr>
          <w:rFonts w:asciiTheme="minorEastAsia" w:hAnsiTheme="minorEastAsia" w:eastAsiaTheme="minorEastAsia"/>
          <w:sz w:val="24"/>
        </w:rPr>
        <w:br w:type="page"/>
      </w: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格式5  开标一览表</w:t>
      </w:r>
      <w:bookmarkEnd w:id="57"/>
      <w:bookmarkEnd w:id="58"/>
      <w:bookmarkEnd w:id="59"/>
      <w:bookmarkEnd w:id="60"/>
    </w:p>
    <w:p>
      <w:pPr>
        <w:adjustRightInd w:val="0"/>
        <w:snapToGrid w:val="0"/>
        <w:spacing w:line="360" w:lineRule="auto"/>
        <w:rPr>
          <w:bCs/>
          <w:snapToGrid w:val="0"/>
          <w:kern w:val="0"/>
        </w:rPr>
      </w:pPr>
    </w:p>
    <w:p>
      <w:pPr>
        <w:adjustRightInd w:val="0"/>
        <w:snapToGrid w:val="0"/>
        <w:spacing w:line="360" w:lineRule="auto"/>
        <w:rPr>
          <w:bCs/>
          <w:snapToGrid w:val="0"/>
          <w:kern w:val="0"/>
        </w:rPr>
      </w:pPr>
      <w:r>
        <w:rPr>
          <w:bCs/>
          <w:snapToGrid w:val="0"/>
          <w:kern w:val="0"/>
        </w:rPr>
        <w:t>项目名称：</w:t>
      </w:r>
      <w:r>
        <w:rPr>
          <w:bCs/>
          <w:snapToGrid w:val="0"/>
          <w:kern w:val="0"/>
          <w:u w:val="single"/>
        </w:rPr>
        <w:t xml:space="preserve">                      </w:t>
      </w:r>
      <w:r>
        <w:rPr>
          <w:bCs/>
          <w:snapToGrid w:val="0"/>
          <w:kern w:val="0"/>
        </w:rPr>
        <w:t xml:space="preserve">                </w:t>
      </w:r>
    </w:p>
    <w:p>
      <w:pPr>
        <w:adjustRightInd w:val="0"/>
        <w:snapToGrid w:val="0"/>
        <w:spacing w:line="360" w:lineRule="auto"/>
        <w:rPr>
          <w:bCs/>
          <w:snapToGrid w:val="0"/>
          <w:kern w:val="0"/>
        </w:rPr>
      </w:pPr>
      <w:r>
        <w:rPr>
          <w:rFonts w:hint="eastAsia"/>
          <w:bCs/>
          <w:snapToGrid w:val="0"/>
          <w:kern w:val="0"/>
        </w:rPr>
        <w:t>项目</w:t>
      </w:r>
      <w:r>
        <w:rPr>
          <w:bCs/>
          <w:snapToGrid w:val="0"/>
          <w:kern w:val="0"/>
        </w:rPr>
        <w:t>编号：</w:t>
      </w:r>
      <w:r>
        <w:rPr>
          <w:bCs/>
          <w:snapToGrid w:val="0"/>
          <w:kern w:val="0"/>
          <w:u w:val="single"/>
        </w:rPr>
        <w:t xml:space="preserve">                      </w:t>
      </w:r>
      <w:r>
        <w:rPr>
          <w:bCs/>
          <w:snapToGrid w:val="0"/>
          <w:kern w:val="0"/>
        </w:rPr>
        <w:t xml:space="preserve">                                                                     </w:t>
      </w:r>
    </w:p>
    <w:tbl>
      <w:tblPr>
        <w:tblStyle w:val="50"/>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15"/>
        <w:gridCol w:w="4330"/>
        <w:gridCol w:w="1843"/>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3315" w:type="dxa"/>
            <w:tcBorders>
              <w:top w:val="double" w:color="auto" w:sz="4" w:space="0"/>
              <w:bottom w:val="single" w:color="auto" w:sz="4" w:space="0"/>
            </w:tcBorders>
            <w:vAlign w:val="center"/>
          </w:tcPr>
          <w:p>
            <w:pPr>
              <w:adjustRightInd w:val="0"/>
              <w:snapToGrid w:val="0"/>
              <w:spacing w:line="360" w:lineRule="auto"/>
              <w:jc w:val="center"/>
              <w:rPr>
                <w:snapToGrid w:val="0"/>
                <w:kern w:val="0"/>
              </w:rPr>
            </w:pPr>
            <w:r>
              <w:rPr>
                <w:snapToGrid w:val="0"/>
                <w:kern w:val="0"/>
              </w:rPr>
              <w:t>项目名称</w:t>
            </w:r>
          </w:p>
        </w:tc>
        <w:tc>
          <w:tcPr>
            <w:tcW w:w="4330" w:type="dxa"/>
            <w:tcBorders>
              <w:top w:val="double" w:color="auto" w:sz="4" w:space="0"/>
              <w:bottom w:val="single" w:color="auto" w:sz="4" w:space="0"/>
            </w:tcBorders>
            <w:vAlign w:val="center"/>
          </w:tcPr>
          <w:p>
            <w:pPr>
              <w:adjustRightInd w:val="0"/>
              <w:snapToGrid w:val="0"/>
              <w:spacing w:line="360" w:lineRule="auto"/>
              <w:jc w:val="center"/>
              <w:rPr>
                <w:snapToGrid w:val="0"/>
                <w:kern w:val="0"/>
              </w:rPr>
            </w:pPr>
            <w:r>
              <w:rPr>
                <w:snapToGrid w:val="0"/>
                <w:kern w:val="0"/>
              </w:rPr>
              <w:t>投标</w:t>
            </w:r>
            <w:r>
              <w:rPr>
                <w:rFonts w:hint="eastAsia"/>
                <w:snapToGrid w:val="0"/>
                <w:kern w:val="0"/>
              </w:rPr>
              <w:t>总</w:t>
            </w:r>
            <w:r>
              <w:rPr>
                <w:snapToGrid w:val="0"/>
                <w:kern w:val="0"/>
              </w:rPr>
              <w:t>价</w:t>
            </w:r>
          </w:p>
          <w:p>
            <w:pPr>
              <w:adjustRightInd w:val="0"/>
              <w:snapToGrid w:val="0"/>
              <w:spacing w:line="360" w:lineRule="auto"/>
              <w:jc w:val="center"/>
              <w:rPr>
                <w:snapToGrid w:val="0"/>
                <w:kern w:val="0"/>
              </w:rPr>
            </w:pPr>
            <w:r>
              <w:rPr>
                <w:snapToGrid w:val="0"/>
                <w:kern w:val="0"/>
              </w:rPr>
              <w:t>（人民币元）</w:t>
            </w:r>
          </w:p>
        </w:tc>
        <w:tc>
          <w:tcPr>
            <w:tcW w:w="1843" w:type="dxa"/>
            <w:tcBorders>
              <w:top w:val="double" w:color="auto" w:sz="4" w:space="0"/>
              <w:bottom w:val="single" w:color="auto" w:sz="4" w:space="0"/>
            </w:tcBorders>
            <w:vAlign w:val="center"/>
          </w:tcPr>
          <w:p>
            <w:pPr>
              <w:adjustRightInd w:val="0"/>
              <w:snapToGrid w:val="0"/>
              <w:spacing w:line="360" w:lineRule="auto"/>
              <w:jc w:val="center"/>
              <w:rPr>
                <w:snapToGrid w:val="0"/>
                <w:kern w:val="0"/>
              </w:rPr>
            </w:pPr>
            <w:r>
              <w:rPr>
                <w:rFonts w:hint="eastAsia"/>
                <w:snapToGrid w:val="0"/>
                <w:kern w:val="0"/>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419" w:hRule="atLeast"/>
          <w:jc w:val="center"/>
        </w:trPr>
        <w:tc>
          <w:tcPr>
            <w:tcW w:w="3315" w:type="dxa"/>
            <w:tcBorders>
              <w:top w:val="single" w:color="auto" w:sz="4" w:space="0"/>
            </w:tcBorders>
            <w:vAlign w:val="center"/>
          </w:tcPr>
          <w:p>
            <w:pPr>
              <w:adjustRightInd w:val="0"/>
              <w:snapToGrid w:val="0"/>
              <w:spacing w:line="360" w:lineRule="auto"/>
              <w:jc w:val="center"/>
            </w:pPr>
            <w:r>
              <w:rPr>
                <w:rFonts w:hint="eastAsia" w:asciiTheme="minorEastAsia" w:hAnsiTheme="minorEastAsia" w:eastAsiaTheme="minorEastAsia"/>
              </w:rPr>
              <w:t>推广开展知识产权领域以信用为基础的分级分类监管工作</w:t>
            </w:r>
          </w:p>
        </w:tc>
        <w:tc>
          <w:tcPr>
            <w:tcW w:w="4330" w:type="dxa"/>
            <w:tcBorders>
              <w:top w:val="single" w:color="auto" w:sz="4" w:space="0"/>
            </w:tcBorders>
            <w:vAlign w:val="center"/>
          </w:tcPr>
          <w:p>
            <w:pPr>
              <w:adjustRightInd w:val="0"/>
              <w:snapToGrid w:val="0"/>
              <w:spacing w:line="360" w:lineRule="auto"/>
              <w:rPr>
                <w:snapToGrid w:val="0"/>
                <w:kern w:val="0"/>
                <w:u w:val="single"/>
              </w:rPr>
            </w:pPr>
            <w:r>
              <w:rPr>
                <w:snapToGrid w:val="0"/>
                <w:kern w:val="0"/>
              </w:rPr>
              <w:t>大写：</w:t>
            </w:r>
            <w:r>
              <w:rPr>
                <w:snapToGrid w:val="0"/>
                <w:kern w:val="0"/>
                <w:u w:val="single"/>
              </w:rPr>
              <w:t xml:space="preserve">                   </w:t>
            </w:r>
            <w:r>
              <w:rPr>
                <w:rFonts w:hint="eastAsia"/>
                <w:snapToGrid w:val="0"/>
                <w:kern w:val="0"/>
                <w:u w:val="single"/>
              </w:rPr>
              <w:t xml:space="preserve">           </w:t>
            </w:r>
          </w:p>
          <w:p>
            <w:pPr>
              <w:adjustRightInd w:val="0"/>
              <w:snapToGrid w:val="0"/>
              <w:spacing w:line="360" w:lineRule="auto"/>
              <w:rPr>
                <w:snapToGrid w:val="0"/>
                <w:kern w:val="0"/>
                <w:u w:val="single"/>
              </w:rPr>
            </w:pPr>
            <w:r>
              <w:rPr>
                <w:snapToGrid w:val="0"/>
                <w:kern w:val="0"/>
              </w:rPr>
              <w:t>小写：</w:t>
            </w:r>
            <w:r>
              <w:rPr>
                <w:snapToGrid w:val="0"/>
                <w:kern w:val="0"/>
                <w:u w:val="single"/>
              </w:rPr>
              <w:t xml:space="preserve">                   </w:t>
            </w:r>
            <w:r>
              <w:rPr>
                <w:rFonts w:hint="eastAsia"/>
                <w:snapToGrid w:val="0"/>
                <w:kern w:val="0"/>
                <w:u w:val="single"/>
              </w:rPr>
              <w:t xml:space="preserve">           </w:t>
            </w:r>
          </w:p>
        </w:tc>
        <w:tc>
          <w:tcPr>
            <w:tcW w:w="1843" w:type="dxa"/>
            <w:tcBorders>
              <w:top w:val="single" w:color="auto" w:sz="4" w:space="0"/>
            </w:tcBorders>
            <w:vAlign w:val="center"/>
          </w:tcPr>
          <w:p>
            <w:pPr>
              <w:adjustRightInd w:val="0"/>
              <w:snapToGrid w:val="0"/>
              <w:spacing w:line="360" w:lineRule="auto"/>
              <w:jc w:val="center"/>
              <w:rPr>
                <w:snapToGrid w:val="0"/>
                <w:kern w:val="0"/>
              </w:rPr>
            </w:pPr>
          </w:p>
        </w:tc>
      </w:tr>
    </w:tbl>
    <w:p>
      <w:pPr>
        <w:adjustRightInd w:val="0"/>
        <w:snapToGrid w:val="0"/>
        <w:spacing w:line="360" w:lineRule="auto"/>
        <w:rPr>
          <w:snapToGrid w:val="0"/>
          <w:kern w:val="0"/>
        </w:rPr>
      </w:pPr>
    </w:p>
    <w:p>
      <w:pPr>
        <w:adjustRightInd w:val="0"/>
        <w:snapToGrid w:val="0"/>
        <w:spacing w:line="360" w:lineRule="auto"/>
        <w:rPr>
          <w:snapToGrid w:val="0"/>
          <w:kern w:val="0"/>
        </w:rPr>
      </w:pPr>
    </w:p>
    <w:p>
      <w:pPr>
        <w:adjustRightInd w:val="0"/>
        <w:snapToGrid w:val="0"/>
        <w:spacing w:line="360" w:lineRule="auto"/>
        <w:rPr>
          <w:snapToGrid w:val="0"/>
          <w:kern w:val="0"/>
        </w:rPr>
      </w:pPr>
      <w:r>
        <w:rPr>
          <w:snapToGrid w:val="0"/>
          <w:kern w:val="0"/>
        </w:rPr>
        <w:t>投标单位：（盖章）</w:t>
      </w:r>
    </w:p>
    <w:p>
      <w:pPr>
        <w:adjustRightInd w:val="0"/>
        <w:snapToGrid w:val="0"/>
        <w:spacing w:line="360" w:lineRule="auto"/>
        <w:rPr>
          <w:snapToGrid w:val="0"/>
          <w:kern w:val="0"/>
        </w:rPr>
      </w:pPr>
    </w:p>
    <w:p>
      <w:pPr>
        <w:adjustRightInd w:val="0"/>
        <w:snapToGrid w:val="0"/>
        <w:spacing w:line="360" w:lineRule="auto"/>
        <w:rPr>
          <w:snapToGrid w:val="0"/>
          <w:kern w:val="0"/>
        </w:rPr>
      </w:pPr>
    </w:p>
    <w:p>
      <w:pPr>
        <w:adjustRightInd w:val="0"/>
        <w:snapToGrid w:val="0"/>
        <w:spacing w:line="360" w:lineRule="auto"/>
        <w:rPr>
          <w:snapToGrid w:val="0"/>
          <w:kern w:val="0"/>
        </w:rPr>
      </w:pPr>
      <w:r>
        <w:rPr>
          <w:snapToGrid w:val="0"/>
          <w:kern w:val="0"/>
        </w:rPr>
        <w:t>法定代表人或授权代表：（签字）</w:t>
      </w:r>
    </w:p>
    <w:p>
      <w:pPr>
        <w:adjustRightInd w:val="0"/>
        <w:snapToGrid w:val="0"/>
        <w:spacing w:line="360" w:lineRule="auto"/>
        <w:ind w:firstLine="6825" w:firstLineChars="3250"/>
        <w:rPr>
          <w:snapToGrid w:val="0"/>
          <w:kern w:val="0"/>
        </w:rPr>
      </w:pPr>
      <w:r>
        <w:rPr>
          <w:snapToGrid w:val="0"/>
          <w:kern w:val="0"/>
        </w:rPr>
        <w:t>年    月    日</w:t>
      </w:r>
    </w:p>
    <w:p>
      <w:pPr>
        <w:adjustRightInd w:val="0"/>
        <w:snapToGrid w:val="0"/>
        <w:spacing w:line="360" w:lineRule="auto"/>
        <w:ind w:firstLine="1050" w:firstLineChars="500"/>
        <w:rPr>
          <w:snapToGrid w:val="0"/>
          <w:kern w:val="0"/>
        </w:rPr>
      </w:pPr>
    </w:p>
    <w:p>
      <w:pPr>
        <w:adjustRightInd w:val="0"/>
        <w:spacing w:line="312" w:lineRule="auto"/>
        <w:rPr>
          <w:rFonts w:ascii="宋体" w:hAnsi="宋体"/>
          <w:bCs/>
        </w:rPr>
      </w:pPr>
      <w:r>
        <w:rPr>
          <w:rFonts w:ascii="宋体" w:hAnsi="宋体"/>
          <w:snapToGrid w:val="0"/>
          <w:kern w:val="0"/>
        </w:rPr>
        <w:t>注：1、价格应按“招标文件”中规定</w:t>
      </w:r>
      <w:r>
        <w:rPr>
          <w:rFonts w:ascii="宋体" w:hAnsi="宋体"/>
          <w:bCs/>
        </w:rPr>
        <w:t>的货币单位填写。</w:t>
      </w:r>
    </w:p>
    <w:p>
      <w:pPr>
        <w:adjustRightInd w:val="0"/>
        <w:spacing w:line="312" w:lineRule="auto"/>
        <w:ind w:left="2" w:firstLine="424" w:firstLineChars="202"/>
        <w:rPr>
          <w:rFonts w:ascii="宋体" w:hAnsi="宋体"/>
          <w:bCs/>
        </w:rPr>
      </w:pPr>
      <w:r>
        <w:rPr>
          <w:rFonts w:ascii="宋体" w:hAnsi="宋体"/>
          <w:bCs/>
        </w:rPr>
        <w:t>2、</w:t>
      </w:r>
      <w:r>
        <w:rPr>
          <w:rFonts w:hint="eastAsia" w:ascii="宋体" w:hAnsi="宋体"/>
          <w:szCs w:val="21"/>
        </w:rPr>
        <w:t>投标</w:t>
      </w:r>
      <w:r>
        <w:rPr>
          <w:rFonts w:hint="eastAsia"/>
          <w:snapToGrid w:val="0"/>
          <w:kern w:val="0"/>
        </w:rPr>
        <w:t>总</w:t>
      </w:r>
      <w:r>
        <w:rPr>
          <w:rFonts w:hint="eastAsia" w:ascii="宋体" w:hAnsi="宋体"/>
          <w:szCs w:val="21"/>
        </w:rPr>
        <w:t>价为综合报价，包含完成本项目所需的全部费用</w:t>
      </w:r>
      <w:r>
        <w:rPr>
          <w:rFonts w:hint="eastAsia" w:ascii="宋体" w:hAnsi="宋体"/>
          <w:bCs/>
        </w:rPr>
        <w:t>。</w:t>
      </w:r>
    </w:p>
    <w:p>
      <w:pPr>
        <w:adjustRightInd w:val="0"/>
        <w:spacing w:line="312" w:lineRule="auto"/>
        <w:ind w:left="2" w:firstLine="424" w:firstLineChars="202"/>
        <w:rPr>
          <w:rFonts w:ascii="宋体" w:hAnsi="宋体"/>
          <w:bCs/>
        </w:rPr>
      </w:pPr>
      <w:r>
        <w:rPr>
          <w:rFonts w:hint="eastAsia" w:ascii="宋体" w:hAnsi="宋体"/>
          <w:szCs w:val="21"/>
        </w:rPr>
        <w:t>3、根据《中华人民共和国财政部令第</w:t>
      </w:r>
      <w:r>
        <w:rPr>
          <w:rFonts w:ascii="宋体" w:hAnsi="宋体"/>
          <w:szCs w:val="21"/>
        </w:rPr>
        <w:t>87</w:t>
      </w:r>
      <w:r>
        <w:rPr>
          <w:rFonts w:hint="eastAsia" w:ascii="宋体" w:hAnsi="宋体"/>
          <w:szCs w:val="21"/>
        </w:rPr>
        <w:t>号</w:t>
      </w:r>
      <w:r>
        <w:rPr>
          <w:rFonts w:ascii="宋体"/>
          <w:szCs w:val="21"/>
        </w:rPr>
        <w:t>-</w:t>
      </w:r>
      <w:r>
        <w:rPr>
          <w:rFonts w:hint="eastAsia" w:ascii="宋体" w:hAnsi="宋体"/>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djustRightInd w:val="0"/>
        <w:spacing w:line="312" w:lineRule="auto"/>
        <w:ind w:left="2" w:firstLine="420" w:firstLineChars="200"/>
        <w:rPr>
          <w:rFonts w:ascii="宋体" w:hAnsi="宋体"/>
          <w:szCs w:val="21"/>
        </w:rPr>
      </w:pPr>
      <w:r>
        <w:rPr>
          <w:rFonts w:hint="eastAsia" w:ascii="宋体" w:hAnsi="宋体"/>
          <w:szCs w:val="21"/>
        </w:rPr>
        <w:t>4、</w:t>
      </w:r>
      <w:r>
        <w:rPr>
          <w:rFonts w:ascii="宋体" w:hAnsi="宋体"/>
          <w:snapToGrid w:val="0"/>
          <w:kern w:val="0"/>
        </w:rPr>
        <w:t>此表应经法定代表人或其授权委托人签名，并加盖公章。</w:t>
      </w:r>
    </w:p>
    <w:p>
      <w:pPr>
        <w:adjustRightInd w:val="0"/>
        <w:spacing w:line="312" w:lineRule="auto"/>
        <w:ind w:firstLine="437"/>
      </w:pPr>
      <w:r>
        <w:rPr>
          <w:rFonts w:hint="eastAsia" w:ascii="宋体" w:hAnsi="宋体"/>
          <w:b/>
          <w:snapToGrid w:val="0"/>
          <w:kern w:val="0"/>
          <w:sz w:val="24"/>
        </w:rPr>
        <w:t>5、</w:t>
      </w:r>
      <w:r>
        <w:rPr>
          <w:rFonts w:ascii="宋体" w:hAnsi="宋体"/>
          <w:b/>
          <w:snapToGrid w:val="0"/>
          <w:kern w:val="0"/>
          <w:sz w:val="24"/>
        </w:rPr>
        <w:t>此表</w:t>
      </w:r>
      <w:r>
        <w:rPr>
          <w:rFonts w:hint="eastAsia" w:ascii="宋体" w:hAnsi="宋体"/>
          <w:b/>
          <w:snapToGrid w:val="0"/>
          <w:kern w:val="0"/>
          <w:sz w:val="24"/>
        </w:rPr>
        <w:t>无</w:t>
      </w:r>
      <w:r>
        <w:rPr>
          <w:rFonts w:ascii="宋体" w:hAnsi="宋体"/>
          <w:b/>
          <w:snapToGrid w:val="0"/>
          <w:kern w:val="0"/>
          <w:sz w:val="24"/>
        </w:rPr>
        <w:t>需装订于正副本内，应按“投标人须知”18.</w:t>
      </w:r>
      <w:r>
        <w:rPr>
          <w:rFonts w:hint="eastAsia" w:ascii="宋体" w:hAnsi="宋体"/>
          <w:b/>
          <w:snapToGrid w:val="0"/>
          <w:kern w:val="0"/>
          <w:sz w:val="24"/>
        </w:rPr>
        <w:t>4</w:t>
      </w:r>
      <w:r>
        <w:rPr>
          <w:rFonts w:ascii="宋体" w:hAnsi="宋体"/>
          <w:b/>
          <w:snapToGrid w:val="0"/>
          <w:kern w:val="0"/>
          <w:sz w:val="24"/>
        </w:rPr>
        <w:t>项要求单独密封。</w:t>
      </w:r>
    </w:p>
    <w:p>
      <w:pPr>
        <w:pStyle w:val="28"/>
        <w:adjustRightInd w:val="0"/>
        <w:snapToGrid w:val="0"/>
        <w:spacing w:line="312" w:lineRule="auto"/>
        <w:jc w:val="center"/>
        <w:rPr>
          <w:rFonts w:ascii="Times New Roman" w:hAnsi="Times New Roman"/>
          <w:b/>
          <w:sz w:val="28"/>
        </w:rPr>
      </w:pPr>
    </w:p>
    <w:p/>
    <w:p/>
    <w:p/>
    <w:p/>
    <w:p/>
    <w:p/>
    <w:p/>
    <w:p/>
    <w:p>
      <w:pPr>
        <w:widowControl/>
        <w:jc w:val="left"/>
      </w:pPr>
      <w:r>
        <w:br w:type="page"/>
      </w:r>
    </w:p>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bookmarkStart w:id="61" w:name="_Toc44690434"/>
      <w:bookmarkStart w:id="62" w:name="_Toc44691166"/>
      <w:bookmarkStart w:id="63" w:name="_Toc44690707"/>
      <w:bookmarkStart w:id="64" w:name="_Toc44691398"/>
      <w:r>
        <w:rPr>
          <w:rFonts w:hint="eastAsia" w:asciiTheme="minorEastAsia" w:hAnsiTheme="minorEastAsia" w:eastAsiaTheme="minorEastAsia"/>
          <w:sz w:val="24"/>
        </w:rPr>
        <w:t>格式6  报价表</w:t>
      </w:r>
      <w:bookmarkEnd w:id="61"/>
      <w:bookmarkEnd w:id="62"/>
      <w:bookmarkEnd w:id="63"/>
      <w:bookmarkEnd w:id="64"/>
    </w:p>
    <w:p>
      <w:pPr>
        <w:spacing w:line="300" w:lineRule="auto"/>
        <w:rPr>
          <w:rFonts w:ascii="楷体_GB2312" w:eastAsia="楷体_GB2312"/>
          <w:b/>
          <w:sz w:val="24"/>
        </w:rPr>
      </w:pPr>
      <w:r>
        <w:rPr>
          <w:rFonts w:hint="eastAsia" w:ascii="楷体_GB2312" w:eastAsia="楷体_GB2312"/>
          <w:b/>
          <w:sz w:val="24"/>
        </w:rPr>
        <w:t>1   报价要求</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1.1  所有价格应按“招标文件”中规定的货币单位填写。</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1.2  投标</w:t>
      </w:r>
      <w:r>
        <w:rPr>
          <w:rFonts w:hint="eastAsia"/>
          <w:snapToGrid w:val="0"/>
          <w:kern w:val="0"/>
        </w:rPr>
        <w:t>报</w:t>
      </w:r>
      <w:r>
        <w:rPr>
          <w:rFonts w:hint="eastAsia" w:asciiTheme="minorEastAsia" w:hAnsiTheme="minorEastAsia" w:eastAsiaTheme="minorEastAsia"/>
          <w:snapToGrid w:val="0"/>
          <w:kern w:val="0"/>
        </w:rPr>
        <w:t>价为综合报价，包含完成本项目所需的全部费用。</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1.3  此表应经法定代表人或授权委托人签名，并加盖公章。</w:t>
      </w:r>
    </w:p>
    <w:p>
      <w:pPr>
        <w:adjustRightInd w:val="0"/>
        <w:snapToGrid w:val="0"/>
        <w:spacing w:line="300" w:lineRule="auto"/>
        <w:rPr>
          <w:snapToGrid w:val="0"/>
          <w:kern w:val="0"/>
        </w:rPr>
      </w:pPr>
    </w:p>
    <w:p>
      <w:pPr>
        <w:spacing w:line="300" w:lineRule="auto"/>
        <w:rPr>
          <w:rFonts w:eastAsia="楷体_GB2312"/>
          <w:b/>
          <w:sz w:val="24"/>
        </w:rPr>
      </w:pPr>
      <w:r>
        <w:rPr>
          <w:rFonts w:hint="eastAsia" w:eastAsia="楷体_GB2312"/>
          <w:b/>
          <w:sz w:val="24"/>
        </w:rPr>
        <w:t>2   报价表</w:t>
      </w:r>
    </w:p>
    <w:tbl>
      <w:tblPr>
        <w:tblStyle w:val="50"/>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7"/>
        <w:gridCol w:w="3588"/>
        <w:gridCol w:w="2664"/>
        <w:gridCol w:w="2376"/>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977" w:type="dxa"/>
            <w:vAlign w:val="center"/>
          </w:tcPr>
          <w:p>
            <w:pPr>
              <w:adjustRightInd w:val="0"/>
              <w:snapToGrid w:val="0"/>
              <w:spacing w:line="300" w:lineRule="auto"/>
              <w:jc w:val="center"/>
              <w:rPr>
                <w:b/>
                <w:snapToGrid w:val="0"/>
                <w:kern w:val="0"/>
              </w:rPr>
            </w:pPr>
            <w:r>
              <w:rPr>
                <w:b/>
                <w:snapToGrid w:val="0"/>
                <w:kern w:val="0"/>
              </w:rPr>
              <w:t>序号</w:t>
            </w:r>
          </w:p>
        </w:tc>
        <w:tc>
          <w:tcPr>
            <w:tcW w:w="3588" w:type="dxa"/>
            <w:vAlign w:val="center"/>
          </w:tcPr>
          <w:p>
            <w:pPr>
              <w:adjustRightInd w:val="0"/>
              <w:snapToGrid w:val="0"/>
              <w:spacing w:line="300" w:lineRule="auto"/>
              <w:jc w:val="center"/>
              <w:rPr>
                <w:b/>
                <w:snapToGrid w:val="0"/>
                <w:kern w:val="0"/>
              </w:rPr>
            </w:pPr>
            <w:r>
              <w:rPr>
                <w:rFonts w:hint="eastAsia"/>
                <w:b/>
                <w:snapToGrid w:val="0"/>
                <w:kern w:val="0"/>
              </w:rPr>
              <w:t>项目内容</w:t>
            </w:r>
          </w:p>
        </w:tc>
        <w:tc>
          <w:tcPr>
            <w:tcW w:w="2664" w:type="dxa"/>
            <w:vAlign w:val="center"/>
          </w:tcPr>
          <w:p>
            <w:pPr>
              <w:adjustRightInd w:val="0"/>
              <w:snapToGrid w:val="0"/>
              <w:spacing w:line="300" w:lineRule="auto"/>
              <w:jc w:val="center"/>
              <w:rPr>
                <w:b/>
                <w:snapToGrid w:val="0"/>
                <w:kern w:val="0"/>
              </w:rPr>
            </w:pPr>
            <w:r>
              <w:rPr>
                <w:rFonts w:hint="eastAsia"/>
                <w:b/>
                <w:snapToGrid w:val="0"/>
                <w:kern w:val="0"/>
              </w:rPr>
              <w:t>费用</w:t>
            </w:r>
            <w:r>
              <w:rPr>
                <w:b/>
                <w:snapToGrid w:val="0"/>
                <w:kern w:val="0"/>
              </w:rPr>
              <w:t>（单位：</w:t>
            </w:r>
            <w:r>
              <w:rPr>
                <w:rFonts w:hint="eastAsia"/>
                <w:b/>
                <w:snapToGrid w:val="0"/>
                <w:kern w:val="0"/>
              </w:rPr>
              <w:t>人民币</w:t>
            </w:r>
            <w:r>
              <w:rPr>
                <w:b/>
                <w:snapToGrid w:val="0"/>
                <w:kern w:val="0"/>
              </w:rPr>
              <w:t>元）</w:t>
            </w:r>
          </w:p>
        </w:tc>
        <w:tc>
          <w:tcPr>
            <w:tcW w:w="2376" w:type="dxa"/>
            <w:vAlign w:val="center"/>
          </w:tcPr>
          <w:p>
            <w:pPr>
              <w:adjustRightInd w:val="0"/>
              <w:snapToGrid w:val="0"/>
              <w:spacing w:line="300" w:lineRule="auto"/>
              <w:jc w:val="center"/>
              <w:rPr>
                <w:b/>
                <w:snapToGrid w:val="0"/>
                <w:kern w:val="0"/>
              </w:rPr>
            </w:pPr>
            <w:r>
              <w:rPr>
                <w:rFonts w:hint="eastAsia"/>
                <w:b/>
                <w:snapToGrid w:val="0"/>
                <w:kern w:val="0"/>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2" w:hRule="atLeast"/>
          <w:jc w:val="center"/>
        </w:trPr>
        <w:tc>
          <w:tcPr>
            <w:tcW w:w="977" w:type="dxa"/>
            <w:vAlign w:val="center"/>
          </w:tcPr>
          <w:p>
            <w:pPr>
              <w:adjustRightInd w:val="0"/>
              <w:snapToGrid w:val="0"/>
              <w:spacing w:line="300" w:lineRule="auto"/>
              <w:jc w:val="center"/>
              <w:rPr>
                <w:rFonts w:ascii="宋体" w:hAnsi="宋体"/>
                <w:snapToGrid w:val="0"/>
                <w:kern w:val="0"/>
              </w:rPr>
            </w:pPr>
            <w:r>
              <w:rPr>
                <w:rFonts w:ascii="宋体" w:hAnsi="宋体"/>
                <w:snapToGrid w:val="0"/>
                <w:kern w:val="0"/>
              </w:rPr>
              <w:t>1</w:t>
            </w:r>
          </w:p>
        </w:tc>
        <w:tc>
          <w:tcPr>
            <w:tcW w:w="3588" w:type="dxa"/>
            <w:vAlign w:val="center"/>
          </w:tcPr>
          <w:p>
            <w:pPr>
              <w:adjustRightInd w:val="0"/>
              <w:snapToGrid w:val="0"/>
              <w:spacing w:line="300" w:lineRule="auto"/>
              <w:rPr>
                <w:rFonts w:ascii="宋体" w:hAnsi="宋体"/>
                <w:snapToGrid w:val="0"/>
                <w:kern w:val="0"/>
              </w:rPr>
            </w:pPr>
          </w:p>
        </w:tc>
        <w:tc>
          <w:tcPr>
            <w:tcW w:w="2664" w:type="dxa"/>
            <w:vAlign w:val="center"/>
          </w:tcPr>
          <w:p>
            <w:pPr>
              <w:adjustRightInd w:val="0"/>
              <w:snapToGrid w:val="0"/>
              <w:spacing w:line="300" w:lineRule="auto"/>
              <w:jc w:val="center"/>
              <w:rPr>
                <w:snapToGrid w:val="0"/>
                <w:kern w:val="0"/>
              </w:rPr>
            </w:pPr>
          </w:p>
        </w:tc>
        <w:tc>
          <w:tcPr>
            <w:tcW w:w="2376" w:type="dxa"/>
            <w:vAlign w:val="center"/>
          </w:tcPr>
          <w:p>
            <w:pPr>
              <w:adjustRightInd w:val="0"/>
              <w:snapToGrid w:val="0"/>
              <w:spacing w:line="300" w:lineRule="auto"/>
              <w:jc w:val="center"/>
              <w:rPr>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8" w:hRule="atLeast"/>
          <w:jc w:val="center"/>
        </w:trPr>
        <w:tc>
          <w:tcPr>
            <w:tcW w:w="977" w:type="dxa"/>
            <w:vAlign w:val="center"/>
          </w:tcPr>
          <w:p>
            <w:pPr>
              <w:adjustRightInd w:val="0"/>
              <w:snapToGrid w:val="0"/>
              <w:spacing w:line="300" w:lineRule="auto"/>
              <w:jc w:val="center"/>
              <w:rPr>
                <w:rFonts w:ascii="宋体" w:hAnsi="宋体"/>
                <w:snapToGrid w:val="0"/>
                <w:kern w:val="0"/>
              </w:rPr>
            </w:pPr>
            <w:r>
              <w:rPr>
                <w:rFonts w:hint="eastAsia" w:ascii="宋体" w:hAnsi="宋体"/>
                <w:snapToGrid w:val="0"/>
                <w:kern w:val="0"/>
              </w:rPr>
              <w:t>2</w:t>
            </w:r>
          </w:p>
        </w:tc>
        <w:tc>
          <w:tcPr>
            <w:tcW w:w="3588" w:type="dxa"/>
            <w:vAlign w:val="center"/>
          </w:tcPr>
          <w:p>
            <w:pPr>
              <w:adjustRightInd w:val="0"/>
              <w:snapToGrid w:val="0"/>
              <w:spacing w:line="300" w:lineRule="auto"/>
              <w:rPr>
                <w:rFonts w:ascii="宋体" w:hAnsi="宋体"/>
                <w:szCs w:val="21"/>
                <w:lang w:val="zh-CN"/>
              </w:rPr>
            </w:pPr>
          </w:p>
        </w:tc>
        <w:tc>
          <w:tcPr>
            <w:tcW w:w="2664" w:type="dxa"/>
            <w:vAlign w:val="center"/>
          </w:tcPr>
          <w:p>
            <w:pPr>
              <w:adjustRightInd w:val="0"/>
              <w:snapToGrid w:val="0"/>
              <w:spacing w:line="300" w:lineRule="auto"/>
              <w:jc w:val="center"/>
              <w:rPr>
                <w:snapToGrid w:val="0"/>
                <w:kern w:val="0"/>
              </w:rPr>
            </w:pPr>
          </w:p>
        </w:tc>
        <w:tc>
          <w:tcPr>
            <w:tcW w:w="2376" w:type="dxa"/>
            <w:vAlign w:val="center"/>
          </w:tcPr>
          <w:p>
            <w:pPr>
              <w:adjustRightInd w:val="0"/>
              <w:snapToGrid w:val="0"/>
              <w:spacing w:line="300" w:lineRule="auto"/>
              <w:jc w:val="center"/>
              <w:rPr>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8" w:hRule="atLeast"/>
          <w:jc w:val="center"/>
        </w:trPr>
        <w:tc>
          <w:tcPr>
            <w:tcW w:w="977" w:type="dxa"/>
            <w:vAlign w:val="center"/>
          </w:tcPr>
          <w:p>
            <w:pPr>
              <w:adjustRightInd w:val="0"/>
              <w:snapToGrid w:val="0"/>
              <w:spacing w:line="300" w:lineRule="auto"/>
              <w:jc w:val="center"/>
              <w:rPr>
                <w:rFonts w:ascii="宋体" w:hAnsi="宋体"/>
                <w:snapToGrid w:val="0"/>
                <w:kern w:val="0"/>
              </w:rPr>
            </w:pPr>
            <w:r>
              <w:rPr>
                <w:rFonts w:hint="eastAsia" w:ascii="宋体" w:hAnsi="宋体"/>
                <w:snapToGrid w:val="0"/>
                <w:kern w:val="0"/>
              </w:rPr>
              <w:t>3</w:t>
            </w:r>
          </w:p>
        </w:tc>
        <w:tc>
          <w:tcPr>
            <w:tcW w:w="3588" w:type="dxa"/>
            <w:vAlign w:val="center"/>
          </w:tcPr>
          <w:p>
            <w:pPr>
              <w:adjustRightInd w:val="0"/>
              <w:snapToGrid w:val="0"/>
              <w:spacing w:line="300" w:lineRule="auto"/>
              <w:rPr>
                <w:rFonts w:ascii="宋体" w:hAnsi="宋体"/>
                <w:szCs w:val="21"/>
                <w:lang w:val="zh-CN"/>
              </w:rPr>
            </w:pPr>
          </w:p>
        </w:tc>
        <w:tc>
          <w:tcPr>
            <w:tcW w:w="2664" w:type="dxa"/>
            <w:vAlign w:val="center"/>
          </w:tcPr>
          <w:p>
            <w:pPr>
              <w:adjustRightInd w:val="0"/>
              <w:snapToGrid w:val="0"/>
              <w:spacing w:line="300" w:lineRule="auto"/>
              <w:jc w:val="center"/>
              <w:rPr>
                <w:snapToGrid w:val="0"/>
                <w:kern w:val="0"/>
              </w:rPr>
            </w:pPr>
          </w:p>
        </w:tc>
        <w:tc>
          <w:tcPr>
            <w:tcW w:w="2376" w:type="dxa"/>
            <w:vAlign w:val="center"/>
          </w:tcPr>
          <w:p>
            <w:pPr>
              <w:adjustRightInd w:val="0"/>
              <w:snapToGrid w:val="0"/>
              <w:spacing w:line="300" w:lineRule="auto"/>
              <w:jc w:val="center"/>
              <w:rPr>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8" w:hRule="atLeast"/>
          <w:jc w:val="center"/>
        </w:trPr>
        <w:tc>
          <w:tcPr>
            <w:tcW w:w="977" w:type="dxa"/>
            <w:vAlign w:val="center"/>
          </w:tcPr>
          <w:p>
            <w:pPr>
              <w:adjustRightInd w:val="0"/>
              <w:snapToGrid w:val="0"/>
              <w:spacing w:line="300" w:lineRule="auto"/>
              <w:jc w:val="center"/>
              <w:rPr>
                <w:rFonts w:ascii="宋体" w:hAnsi="宋体"/>
                <w:snapToGrid w:val="0"/>
                <w:kern w:val="0"/>
              </w:rPr>
            </w:pPr>
            <w:r>
              <w:rPr>
                <w:rFonts w:hint="eastAsia" w:ascii="宋体" w:hAnsi="宋体"/>
                <w:snapToGrid w:val="0"/>
                <w:kern w:val="0"/>
              </w:rPr>
              <w:t>4</w:t>
            </w:r>
          </w:p>
        </w:tc>
        <w:tc>
          <w:tcPr>
            <w:tcW w:w="3588" w:type="dxa"/>
            <w:vAlign w:val="center"/>
          </w:tcPr>
          <w:p>
            <w:pPr>
              <w:adjustRightInd w:val="0"/>
              <w:snapToGrid w:val="0"/>
              <w:spacing w:line="300" w:lineRule="auto"/>
              <w:rPr>
                <w:rFonts w:ascii="宋体" w:hAnsi="宋体"/>
                <w:szCs w:val="21"/>
                <w:lang w:val="zh-CN"/>
              </w:rPr>
            </w:pPr>
          </w:p>
        </w:tc>
        <w:tc>
          <w:tcPr>
            <w:tcW w:w="2664" w:type="dxa"/>
            <w:vAlign w:val="center"/>
          </w:tcPr>
          <w:p>
            <w:pPr>
              <w:adjustRightInd w:val="0"/>
              <w:snapToGrid w:val="0"/>
              <w:spacing w:line="300" w:lineRule="auto"/>
              <w:jc w:val="center"/>
              <w:rPr>
                <w:snapToGrid w:val="0"/>
                <w:kern w:val="0"/>
              </w:rPr>
            </w:pPr>
          </w:p>
        </w:tc>
        <w:tc>
          <w:tcPr>
            <w:tcW w:w="2376" w:type="dxa"/>
            <w:vAlign w:val="center"/>
          </w:tcPr>
          <w:p>
            <w:pPr>
              <w:adjustRightInd w:val="0"/>
              <w:snapToGrid w:val="0"/>
              <w:spacing w:line="300" w:lineRule="auto"/>
              <w:jc w:val="center"/>
              <w:rPr>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4565" w:type="dxa"/>
            <w:gridSpan w:val="2"/>
            <w:vAlign w:val="center"/>
          </w:tcPr>
          <w:p>
            <w:pPr>
              <w:adjustRightInd w:val="0"/>
              <w:snapToGrid w:val="0"/>
              <w:spacing w:line="300" w:lineRule="auto"/>
              <w:jc w:val="center"/>
              <w:rPr>
                <w:snapToGrid w:val="0"/>
                <w:kern w:val="0"/>
              </w:rPr>
            </w:pPr>
            <w:r>
              <w:rPr>
                <w:snapToGrid w:val="0"/>
                <w:kern w:val="0"/>
              </w:rPr>
              <w:t>合   计</w:t>
            </w:r>
          </w:p>
        </w:tc>
        <w:tc>
          <w:tcPr>
            <w:tcW w:w="2664" w:type="dxa"/>
            <w:vAlign w:val="center"/>
          </w:tcPr>
          <w:p>
            <w:pPr>
              <w:adjustRightInd w:val="0"/>
              <w:snapToGrid w:val="0"/>
              <w:spacing w:line="300" w:lineRule="auto"/>
              <w:jc w:val="center"/>
              <w:rPr>
                <w:snapToGrid w:val="0"/>
                <w:kern w:val="0"/>
              </w:rPr>
            </w:pPr>
          </w:p>
        </w:tc>
        <w:tc>
          <w:tcPr>
            <w:tcW w:w="2376" w:type="dxa"/>
            <w:vAlign w:val="center"/>
          </w:tcPr>
          <w:p>
            <w:pPr>
              <w:adjustRightInd w:val="0"/>
              <w:snapToGrid w:val="0"/>
              <w:spacing w:line="300" w:lineRule="auto"/>
              <w:jc w:val="center"/>
              <w:rPr>
                <w:snapToGrid w:val="0"/>
                <w:kern w:val="0"/>
              </w:rPr>
            </w:pPr>
          </w:p>
        </w:tc>
      </w:tr>
    </w:tbl>
    <w:p>
      <w:pPr>
        <w:adjustRightInd w:val="0"/>
        <w:snapToGrid w:val="0"/>
        <w:spacing w:line="300" w:lineRule="auto"/>
        <w:rPr>
          <w:snapToGrid w:val="0"/>
          <w:kern w:val="0"/>
        </w:rPr>
      </w:pPr>
    </w:p>
    <w:p>
      <w:pPr>
        <w:spacing w:beforeLines="50" w:afterLines="50"/>
        <w:rPr>
          <w:rFonts w:ascii="宋体" w:hAnsi="宋体"/>
          <w:szCs w:val="21"/>
        </w:rPr>
      </w:pPr>
      <w:r>
        <w:rPr>
          <w:rFonts w:hint="eastAsia" w:ascii="宋体" w:hAnsi="宋体"/>
          <w:szCs w:val="21"/>
        </w:rPr>
        <w:t>备注：1、</w:t>
      </w:r>
      <w:r>
        <w:rPr>
          <w:rFonts w:hint="eastAsia" w:ascii="宋体" w:hAnsi="宋体"/>
          <w:bCs/>
          <w:szCs w:val="21"/>
        </w:rPr>
        <w:t>本表格仅为指导性范本，供应商可根据项目具体情况对各分项内容进行调整。</w:t>
      </w:r>
    </w:p>
    <w:p>
      <w:pPr>
        <w:adjustRightInd w:val="0"/>
        <w:spacing w:beforeLines="50" w:afterLines="50"/>
        <w:jc w:val="left"/>
        <w:rPr>
          <w:snapToGrid w:val="0"/>
          <w:kern w:val="0"/>
          <w:szCs w:val="21"/>
        </w:rPr>
      </w:pPr>
      <w:r>
        <w:rPr>
          <w:rFonts w:hint="eastAsia" w:ascii="宋体" w:hAnsi="宋体"/>
          <w:szCs w:val="21"/>
        </w:rPr>
        <w:t xml:space="preserve">      2、</w:t>
      </w:r>
      <w:r>
        <w:rPr>
          <w:rFonts w:hint="eastAsia" w:asciiTheme="minorEastAsia" w:hAnsiTheme="minorEastAsia" w:eastAsiaTheme="minorEastAsia"/>
        </w:rPr>
        <w:t>开标一览表中的投标</w:t>
      </w:r>
      <w:r>
        <w:rPr>
          <w:rFonts w:hint="eastAsia"/>
          <w:snapToGrid w:val="0"/>
          <w:kern w:val="0"/>
        </w:rPr>
        <w:t>总</w:t>
      </w:r>
      <w:r>
        <w:rPr>
          <w:rFonts w:hint="eastAsia" w:asciiTheme="minorEastAsia" w:hAnsiTheme="minorEastAsia" w:eastAsiaTheme="minorEastAsia"/>
        </w:rPr>
        <w:t>价应与本表中的报价合计金额一致</w:t>
      </w:r>
      <w:r>
        <w:rPr>
          <w:rFonts w:hint="eastAsia" w:ascii="宋体" w:hAnsi="宋体"/>
          <w:szCs w:val="21"/>
        </w:rPr>
        <w:t>。</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法定代表人或授权代表：（签字）</w:t>
      </w:r>
    </w:p>
    <w:p>
      <w:pPr>
        <w:adjustRightInd w:val="0"/>
        <w:snapToGrid w:val="0"/>
        <w:spacing w:line="300" w:lineRule="auto"/>
        <w:rPr>
          <w:snapToGrid w:val="0"/>
          <w:kern w:val="0"/>
        </w:rPr>
      </w:pPr>
    </w:p>
    <w:p>
      <w:pPr>
        <w:wordWrap w:val="0"/>
        <w:adjustRightInd w:val="0"/>
        <w:snapToGrid w:val="0"/>
        <w:spacing w:line="300" w:lineRule="auto"/>
        <w:jc w:val="right"/>
        <w:rPr>
          <w:snapToGrid w:val="0"/>
          <w:kern w:val="0"/>
        </w:rPr>
      </w:pPr>
      <w:r>
        <w:rPr>
          <w:rFonts w:hint="eastAsia"/>
          <w:snapToGrid w:val="0"/>
          <w:kern w:val="0"/>
        </w:rPr>
        <w:t>年    月   日</w:t>
      </w:r>
    </w:p>
    <w:p/>
    <w:p>
      <w:pPr>
        <w:pStyle w:val="28"/>
        <w:adjustRightInd w:val="0"/>
        <w:snapToGrid w:val="0"/>
        <w:spacing w:line="312" w:lineRule="auto"/>
        <w:jc w:val="center"/>
        <w:rPr>
          <w:rFonts w:ascii="Times New Roman" w:hAnsi="Times New Roman"/>
          <w:b/>
          <w:sz w:val="28"/>
        </w:rPr>
      </w:pPr>
    </w:p>
    <w:p/>
    <w:p/>
    <w:p/>
    <w:p/>
    <w:p/>
    <w:p/>
    <w:p/>
    <w:p/>
    <w:p/>
    <w:p>
      <w:pPr>
        <w:widowControl/>
        <w:jc w:val="left"/>
      </w:pPr>
      <w:r>
        <w:br w:type="page"/>
      </w:r>
    </w:p>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bookmarkStart w:id="65" w:name="_Toc44690708"/>
      <w:bookmarkStart w:id="66" w:name="_Toc44691167"/>
      <w:bookmarkStart w:id="67" w:name="_Toc44691399"/>
      <w:bookmarkStart w:id="68" w:name="_Toc44690435"/>
      <w:r>
        <w:rPr>
          <w:rFonts w:hint="eastAsia" w:asciiTheme="minorEastAsia" w:hAnsiTheme="minorEastAsia" w:eastAsiaTheme="minorEastAsia"/>
          <w:sz w:val="24"/>
        </w:rPr>
        <w:t>格式7  服务方案</w:t>
      </w:r>
      <w:bookmarkEnd w:id="65"/>
      <w:bookmarkEnd w:id="66"/>
      <w:bookmarkEnd w:id="67"/>
      <w:bookmarkEnd w:id="68"/>
    </w:p>
    <w:p>
      <w:pPr>
        <w:pStyle w:val="7"/>
      </w:pPr>
    </w:p>
    <w:p>
      <w:pPr>
        <w:spacing w:line="400" w:lineRule="exact"/>
        <w:ind w:firstLine="422" w:firstLineChars="200"/>
        <w:rPr>
          <w:rFonts w:ascii="宋体" w:hAnsi="宋体"/>
          <w:b/>
          <w:szCs w:val="21"/>
        </w:rPr>
      </w:pPr>
      <w:r>
        <w:rPr>
          <w:rFonts w:hint="eastAsia" w:ascii="宋体" w:hAnsi="宋体"/>
          <w:b/>
          <w:szCs w:val="21"/>
        </w:rPr>
        <w:t>本部分内容是投标人根据项目需求对其投标服务方案的详细描述，主要包括服务方案及拟投入本项目的人员配置等，投标单位自主编写，但应包含下列内容：</w:t>
      </w:r>
    </w:p>
    <w:p>
      <w:pPr>
        <w:spacing w:line="400" w:lineRule="exact"/>
        <w:ind w:firstLine="420" w:firstLineChars="200"/>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1、</w:t>
      </w:r>
      <w:r>
        <w:rPr>
          <w:rFonts w:hint="eastAsia" w:ascii="宋体" w:hAnsi="宋体" w:cs="宋体"/>
          <w:szCs w:val="21"/>
          <w:lang w:val="en-US" w:eastAsia="zh-CN"/>
        </w:rPr>
        <w:t>实施</w:t>
      </w:r>
      <w:r>
        <w:rPr>
          <w:rFonts w:hint="eastAsia" w:ascii="宋体" w:hAnsi="宋体" w:cs="宋体"/>
          <w:szCs w:val="21"/>
        </w:rPr>
        <w:t>方案</w:t>
      </w:r>
    </w:p>
    <w:p>
      <w:pPr>
        <w:spacing w:line="360" w:lineRule="auto"/>
        <w:ind w:firstLine="420" w:firstLineChars="200"/>
        <w:rPr>
          <w:rFonts w:ascii="宋体" w:hAnsi="宋体" w:cs="宋体"/>
          <w:szCs w:val="21"/>
        </w:rPr>
      </w:pPr>
      <w:r>
        <w:rPr>
          <w:rFonts w:hint="eastAsia" w:ascii="宋体" w:hAnsi="宋体"/>
          <w:szCs w:val="21"/>
        </w:rPr>
        <w:t>2、项目重点难点分析、应对措施及相关的合理化建议</w:t>
      </w:r>
    </w:p>
    <w:p>
      <w:pPr>
        <w:spacing w:line="360" w:lineRule="auto"/>
        <w:ind w:firstLine="420" w:firstLineChars="200"/>
        <w:rPr>
          <w:rFonts w:ascii="宋体" w:hAnsi="宋体" w:cs="宋体"/>
          <w:szCs w:val="21"/>
        </w:rPr>
      </w:pPr>
      <w:r>
        <w:rPr>
          <w:rFonts w:hint="eastAsia" w:ascii="宋体" w:hAnsi="宋体" w:cs="宋体"/>
          <w:szCs w:val="21"/>
        </w:rPr>
        <w:t>3、质量（完成时间、安全、环保）保障措施及方案</w:t>
      </w:r>
    </w:p>
    <w:p>
      <w:pPr>
        <w:spacing w:line="360" w:lineRule="auto"/>
        <w:ind w:firstLine="420" w:firstLineChars="200"/>
        <w:rPr>
          <w:rFonts w:ascii="宋体" w:hAnsi="宋体" w:cs="宋体"/>
          <w:szCs w:val="21"/>
        </w:rPr>
      </w:pPr>
      <w:r>
        <w:rPr>
          <w:rFonts w:hint="eastAsia" w:ascii="宋体" w:hAnsi="宋体" w:cs="宋体"/>
          <w:szCs w:val="21"/>
        </w:rPr>
        <w:t>4、项目完成（服务期满）后的服务承诺</w:t>
      </w:r>
    </w:p>
    <w:p>
      <w:pPr>
        <w:spacing w:line="360" w:lineRule="auto"/>
        <w:ind w:firstLine="420" w:firstLineChars="200"/>
        <w:rPr>
          <w:rFonts w:ascii="宋体" w:hAnsi="宋体" w:cs="宋体"/>
          <w:szCs w:val="21"/>
        </w:rPr>
      </w:pPr>
      <w:r>
        <w:rPr>
          <w:rFonts w:hint="eastAsia" w:ascii="宋体" w:hAnsi="宋体" w:cs="宋体"/>
          <w:szCs w:val="21"/>
        </w:rPr>
        <w:t>5、</w:t>
      </w:r>
      <w:r>
        <w:rPr>
          <w:rFonts w:hint="eastAsia" w:ascii="宋体" w:hAnsi="宋体"/>
          <w:szCs w:val="21"/>
        </w:rPr>
        <w:t>违约承诺</w:t>
      </w:r>
    </w:p>
    <w:p>
      <w:pPr>
        <w:spacing w:line="360" w:lineRule="auto"/>
        <w:ind w:firstLine="420" w:firstLineChars="200"/>
        <w:rPr>
          <w:rFonts w:ascii="宋体" w:hAnsi="宋体"/>
          <w:szCs w:val="21"/>
        </w:rPr>
      </w:pPr>
      <w:r>
        <w:rPr>
          <w:rFonts w:hint="eastAsia" w:ascii="宋体" w:hAnsi="宋体"/>
          <w:szCs w:val="21"/>
        </w:rPr>
        <w:t>6、拟投入人员情况：包括</w:t>
      </w:r>
      <w:r>
        <w:rPr>
          <w:rFonts w:hint="eastAsia" w:ascii="宋体" w:hAnsi="宋体"/>
          <w:kern w:val="0"/>
          <w:szCs w:val="21"/>
        </w:rPr>
        <w:t>项目负责人、</w:t>
      </w:r>
      <w:r>
        <w:rPr>
          <w:rFonts w:hint="eastAsia" w:ascii="宋体" w:hAnsi="宋体" w:cs="宋体"/>
          <w:szCs w:val="21"/>
        </w:rPr>
        <w:t>项目团队成员</w:t>
      </w:r>
      <w:r>
        <w:rPr>
          <w:rFonts w:hint="eastAsia" w:ascii="宋体" w:hAnsi="宋体"/>
          <w:szCs w:val="21"/>
        </w:rPr>
        <w:t>的数量、资质等（附《项目人员情况一览表》）</w:t>
      </w:r>
    </w:p>
    <w:p>
      <w:pPr>
        <w:spacing w:line="360" w:lineRule="auto"/>
        <w:ind w:left="420"/>
        <w:rPr>
          <w:rFonts w:ascii="宋体" w:hAnsi="宋体"/>
          <w:bCs/>
        </w:rPr>
      </w:pPr>
      <w:r>
        <w:rPr>
          <w:rFonts w:hint="eastAsia" w:ascii="宋体" w:hAnsi="宋体"/>
          <w:bCs/>
        </w:rPr>
        <w:t>7、投标人认为必要的其他方案</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法定代表人或授权代表：（签字）</w:t>
      </w:r>
    </w:p>
    <w:p>
      <w:pPr>
        <w:adjustRightInd w:val="0"/>
        <w:snapToGrid w:val="0"/>
        <w:spacing w:line="300" w:lineRule="auto"/>
        <w:rPr>
          <w:snapToGrid w:val="0"/>
          <w:kern w:val="0"/>
        </w:rPr>
      </w:pPr>
    </w:p>
    <w:p>
      <w:pPr>
        <w:adjustRightInd w:val="0"/>
        <w:snapToGrid w:val="0"/>
        <w:spacing w:line="300" w:lineRule="auto"/>
        <w:rPr>
          <w:snapToGrid w:val="0"/>
          <w:kern w:val="0"/>
        </w:rPr>
      </w:pPr>
    </w:p>
    <w:p>
      <w:pPr>
        <w:wordWrap w:val="0"/>
        <w:adjustRightInd w:val="0"/>
        <w:snapToGrid w:val="0"/>
        <w:spacing w:line="300" w:lineRule="auto"/>
        <w:jc w:val="right"/>
        <w:rPr>
          <w:snapToGrid w:val="0"/>
          <w:kern w:val="0"/>
        </w:rPr>
      </w:pPr>
      <w:r>
        <w:rPr>
          <w:rFonts w:hint="eastAsia"/>
          <w:snapToGrid w:val="0"/>
          <w:kern w:val="0"/>
        </w:rPr>
        <w:t>年    月   日</w:t>
      </w: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widowControl/>
        <w:jc w:val="left"/>
        <w:rPr>
          <w:snapToGrid w:val="0"/>
          <w:kern w:val="0"/>
        </w:rPr>
      </w:pPr>
      <w:r>
        <w:rPr>
          <w:snapToGrid w:val="0"/>
          <w:kern w:val="0"/>
        </w:rPr>
        <w:br w:type="page"/>
      </w:r>
    </w:p>
    <w:p>
      <w:pPr>
        <w:adjustRightInd w:val="0"/>
        <w:snapToGrid w:val="0"/>
        <w:spacing w:line="300" w:lineRule="auto"/>
        <w:jc w:val="left"/>
        <w:rPr>
          <w:snapToGrid w:val="0"/>
          <w:kern w:val="0"/>
        </w:rPr>
      </w:pPr>
    </w:p>
    <w:p>
      <w:pPr>
        <w:tabs>
          <w:tab w:val="left" w:pos="8248"/>
          <w:tab w:val="left" w:pos="9368"/>
        </w:tabs>
        <w:spacing w:line="360" w:lineRule="auto"/>
      </w:pPr>
      <w:r>
        <w:rPr>
          <w:rFonts w:hint="eastAsia"/>
        </w:rPr>
        <w:t>附表：</w:t>
      </w:r>
    </w:p>
    <w:p>
      <w:pPr>
        <w:pStyle w:val="359"/>
        <w:jc w:val="center"/>
        <w:rPr>
          <w:rFonts w:ascii="仿宋" w:hAnsi="仿宋" w:eastAsia="仿宋"/>
          <w:b/>
          <w:snapToGrid w:val="0"/>
          <w:sz w:val="28"/>
          <w:szCs w:val="28"/>
        </w:rPr>
      </w:pPr>
      <w:r>
        <w:rPr>
          <w:rFonts w:hint="eastAsia" w:ascii="仿宋" w:hAnsi="仿宋" w:eastAsia="仿宋"/>
          <w:b/>
          <w:snapToGrid w:val="0"/>
          <w:sz w:val="28"/>
          <w:szCs w:val="28"/>
        </w:rPr>
        <w:t>项目人员情况一览表</w:t>
      </w:r>
    </w:p>
    <w:p/>
    <w:tbl>
      <w:tblPr>
        <w:tblStyle w:val="50"/>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4" w:type="dxa"/>
          <w:bottom w:w="0" w:type="dxa"/>
          <w:right w:w="54" w:type="dxa"/>
        </w:tblCellMar>
      </w:tblPr>
      <w:tblGrid>
        <w:gridCol w:w="705"/>
        <w:gridCol w:w="1491"/>
        <w:gridCol w:w="851"/>
        <w:gridCol w:w="567"/>
        <w:gridCol w:w="1308"/>
        <w:gridCol w:w="1544"/>
        <w:gridCol w:w="1260"/>
        <w:gridCol w:w="162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402" w:hRule="atLeast"/>
          <w:jc w:val="center"/>
        </w:trPr>
        <w:tc>
          <w:tcPr>
            <w:tcW w:w="705" w:type="dxa"/>
            <w:vAlign w:val="center"/>
          </w:tcPr>
          <w:p>
            <w:pPr>
              <w:jc w:val="center"/>
              <w:rPr>
                <w:rFonts w:ascii="宋体" w:hAnsi="宋体" w:cs="Courier New"/>
                <w:snapToGrid w:val="0"/>
                <w:szCs w:val="21"/>
              </w:rPr>
            </w:pPr>
            <w:r>
              <w:rPr>
                <w:rFonts w:hint="eastAsia" w:ascii="宋体" w:hAnsi="宋体" w:cs="Courier New"/>
                <w:snapToGrid w:val="0"/>
                <w:szCs w:val="21"/>
              </w:rPr>
              <w:t>序号</w:t>
            </w:r>
          </w:p>
        </w:tc>
        <w:tc>
          <w:tcPr>
            <w:tcW w:w="1491" w:type="dxa"/>
            <w:vAlign w:val="center"/>
          </w:tcPr>
          <w:p>
            <w:pPr>
              <w:jc w:val="center"/>
              <w:rPr>
                <w:rFonts w:ascii="宋体" w:hAnsi="宋体" w:cs="Courier New"/>
                <w:snapToGrid w:val="0"/>
                <w:szCs w:val="21"/>
              </w:rPr>
            </w:pPr>
            <w:r>
              <w:rPr>
                <w:rFonts w:hint="eastAsia" w:ascii="宋体" w:hAnsi="宋体" w:cs="Courier New"/>
                <w:snapToGrid w:val="0"/>
                <w:szCs w:val="21"/>
              </w:rPr>
              <w:t>项目</w:t>
            </w:r>
          </w:p>
        </w:tc>
        <w:tc>
          <w:tcPr>
            <w:tcW w:w="851" w:type="dxa"/>
            <w:vAlign w:val="center"/>
          </w:tcPr>
          <w:p>
            <w:pPr>
              <w:jc w:val="center"/>
              <w:rPr>
                <w:rFonts w:ascii="宋体" w:hAnsi="宋体" w:cs="Courier New"/>
                <w:snapToGrid w:val="0"/>
                <w:szCs w:val="21"/>
              </w:rPr>
            </w:pPr>
            <w:r>
              <w:rPr>
                <w:rFonts w:hint="eastAsia" w:ascii="宋体" w:hAnsi="宋体" w:cs="Courier New"/>
                <w:snapToGrid w:val="0"/>
                <w:szCs w:val="21"/>
              </w:rPr>
              <w:t>姓名</w:t>
            </w:r>
          </w:p>
        </w:tc>
        <w:tc>
          <w:tcPr>
            <w:tcW w:w="567" w:type="dxa"/>
            <w:vAlign w:val="center"/>
          </w:tcPr>
          <w:p>
            <w:pPr>
              <w:jc w:val="center"/>
              <w:rPr>
                <w:rFonts w:ascii="宋体" w:hAnsi="宋体" w:cs="Courier New"/>
                <w:snapToGrid w:val="0"/>
                <w:szCs w:val="21"/>
              </w:rPr>
            </w:pPr>
            <w:r>
              <w:rPr>
                <w:rFonts w:hint="eastAsia" w:ascii="宋体" w:hAnsi="宋体" w:cs="Courier New"/>
                <w:snapToGrid w:val="0"/>
                <w:szCs w:val="21"/>
              </w:rPr>
              <w:t>学历</w:t>
            </w:r>
          </w:p>
        </w:tc>
        <w:tc>
          <w:tcPr>
            <w:tcW w:w="1308" w:type="dxa"/>
            <w:vAlign w:val="center"/>
          </w:tcPr>
          <w:p>
            <w:pPr>
              <w:jc w:val="center"/>
              <w:rPr>
                <w:rFonts w:ascii="宋体" w:hAnsi="宋体" w:cs="Courier New"/>
                <w:snapToGrid w:val="0"/>
                <w:szCs w:val="21"/>
              </w:rPr>
            </w:pPr>
            <w:r>
              <w:rPr>
                <w:rFonts w:hint="eastAsia" w:ascii="宋体" w:hAnsi="宋体" w:cs="Courier New"/>
                <w:snapToGrid w:val="0"/>
                <w:szCs w:val="21"/>
              </w:rPr>
              <w:t>岗位及职务</w:t>
            </w:r>
          </w:p>
        </w:tc>
        <w:tc>
          <w:tcPr>
            <w:tcW w:w="1544" w:type="dxa"/>
            <w:vAlign w:val="center"/>
          </w:tcPr>
          <w:p>
            <w:pPr>
              <w:ind w:right="-53" w:rightChars="-25"/>
              <w:jc w:val="center"/>
              <w:rPr>
                <w:rFonts w:ascii="宋体" w:hAnsi="宋体" w:cs="Courier New"/>
                <w:snapToGrid w:val="0"/>
                <w:szCs w:val="21"/>
              </w:rPr>
            </w:pPr>
            <w:r>
              <w:rPr>
                <w:rFonts w:hint="eastAsia" w:ascii="宋体" w:hAnsi="宋体" w:cs="Courier New"/>
                <w:snapToGrid w:val="0"/>
                <w:szCs w:val="21"/>
              </w:rPr>
              <w:t>持何种资格证件</w:t>
            </w:r>
          </w:p>
        </w:tc>
        <w:tc>
          <w:tcPr>
            <w:tcW w:w="1260" w:type="dxa"/>
            <w:vAlign w:val="center"/>
          </w:tcPr>
          <w:p>
            <w:pPr>
              <w:jc w:val="center"/>
              <w:rPr>
                <w:rFonts w:ascii="宋体" w:hAnsi="宋体" w:cs="Courier New"/>
                <w:snapToGrid w:val="0"/>
                <w:szCs w:val="21"/>
              </w:rPr>
            </w:pPr>
            <w:r>
              <w:rPr>
                <w:rFonts w:hint="eastAsia" w:ascii="宋体" w:hAnsi="宋体" w:cs="Courier New"/>
                <w:snapToGrid w:val="0"/>
                <w:szCs w:val="21"/>
              </w:rPr>
              <w:t>发证时间</w:t>
            </w:r>
          </w:p>
        </w:tc>
        <w:tc>
          <w:tcPr>
            <w:tcW w:w="1620" w:type="dxa"/>
            <w:vAlign w:val="center"/>
          </w:tcPr>
          <w:p>
            <w:pPr>
              <w:jc w:val="center"/>
              <w:rPr>
                <w:rFonts w:ascii="宋体" w:hAnsi="宋体" w:cs="Courier New"/>
                <w:snapToGrid w:val="0"/>
                <w:szCs w:val="21"/>
              </w:rPr>
            </w:pPr>
            <w:r>
              <w:rPr>
                <w:rFonts w:hint="eastAsia" w:ascii="宋体" w:hAnsi="宋体" w:cs="Courier New"/>
                <w:snapToGrid w:val="0"/>
                <w:szCs w:val="21"/>
              </w:rPr>
              <w:t>工作经验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680" w:hRule="exact"/>
          <w:jc w:val="center"/>
        </w:trPr>
        <w:tc>
          <w:tcPr>
            <w:tcW w:w="705" w:type="dxa"/>
            <w:vAlign w:val="center"/>
          </w:tcPr>
          <w:p>
            <w:pPr>
              <w:jc w:val="center"/>
              <w:rPr>
                <w:rFonts w:ascii="宋体" w:hAnsi="宋体" w:cs="Courier New"/>
                <w:snapToGrid w:val="0"/>
                <w:szCs w:val="21"/>
              </w:rPr>
            </w:pPr>
            <w:r>
              <w:rPr>
                <w:rFonts w:ascii="宋体" w:hAnsi="宋体" w:cs="Courier New"/>
                <w:snapToGrid w:val="0"/>
                <w:szCs w:val="21"/>
              </w:rPr>
              <w:t>1</w:t>
            </w:r>
          </w:p>
        </w:tc>
        <w:tc>
          <w:tcPr>
            <w:tcW w:w="1491" w:type="dxa"/>
            <w:vAlign w:val="center"/>
          </w:tcPr>
          <w:p>
            <w:pPr>
              <w:jc w:val="center"/>
              <w:rPr>
                <w:rFonts w:ascii="宋体" w:hAnsi="宋体" w:cs="Courier New"/>
                <w:snapToGrid w:val="0"/>
                <w:szCs w:val="21"/>
              </w:rPr>
            </w:pPr>
            <w:r>
              <w:rPr>
                <w:rFonts w:hint="eastAsia" w:ascii="宋体" w:hAnsi="宋体" w:cs="Courier New"/>
                <w:snapToGrid w:val="0"/>
                <w:szCs w:val="21"/>
              </w:rPr>
              <w:t>项目负责人</w:t>
            </w:r>
          </w:p>
        </w:tc>
        <w:tc>
          <w:tcPr>
            <w:tcW w:w="851" w:type="dxa"/>
            <w:vAlign w:val="center"/>
          </w:tcPr>
          <w:p>
            <w:pPr>
              <w:rPr>
                <w:rFonts w:ascii="宋体" w:hAnsi="宋体" w:cs="Courier New"/>
                <w:snapToGrid w:val="0"/>
                <w:szCs w:val="21"/>
              </w:rPr>
            </w:pPr>
          </w:p>
        </w:tc>
        <w:tc>
          <w:tcPr>
            <w:tcW w:w="567" w:type="dxa"/>
            <w:vAlign w:val="center"/>
          </w:tcPr>
          <w:p>
            <w:pPr>
              <w:rPr>
                <w:rFonts w:ascii="宋体" w:hAnsi="宋体" w:cs="Courier New"/>
                <w:snapToGrid w:val="0"/>
                <w:szCs w:val="21"/>
              </w:rPr>
            </w:pPr>
          </w:p>
        </w:tc>
        <w:tc>
          <w:tcPr>
            <w:tcW w:w="1308" w:type="dxa"/>
            <w:vAlign w:val="center"/>
          </w:tcPr>
          <w:p>
            <w:pPr>
              <w:rPr>
                <w:rFonts w:ascii="宋体" w:hAnsi="宋体" w:cs="Courier New"/>
                <w:snapToGrid w:val="0"/>
                <w:szCs w:val="21"/>
              </w:rPr>
            </w:pPr>
          </w:p>
        </w:tc>
        <w:tc>
          <w:tcPr>
            <w:tcW w:w="1544" w:type="dxa"/>
            <w:vAlign w:val="center"/>
          </w:tcPr>
          <w:p>
            <w:pPr>
              <w:rPr>
                <w:rFonts w:ascii="宋体" w:hAnsi="宋体" w:cs="Courier New"/>
                <w:snapToGrid w:val="0"/>
                <w:szCs w:val="21"/>
              </w:rPr>
            </w:pPr>
          </w:p>
        </w:tc>
        <w:tc>
          <w:tcPr>
            <w:tcW w:w="1260" w:type="dxa"/>
            <w:vAlign w:val="center"/>
          </w:tcPr>
          <w:p>
            <w:pPr>
              <w:rPr>
                <w:rFonts w:ascii="宋体" w:hAnsi="宋体" w:cs="Courier New"/>
                <w:snapToGrid w:val="0"/>
                <w:szCs w:val="21"/>
              </w:rPr>
            </w:pPr>
          </w:p>
        </w:tc>
        <w:tc>
          <w:tcPr>
            <w:tcW w:w="1620" w:type="dxa"/>
            <w:vAlign w:val="center"/>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2</w:t>
            </w:r>
          </w:p>
        </w:tc>
        <w:tc>
          <w:tcPr>
            <w:tcW w:w="1491" w:type="dxa"/>
            <w:vMerge w:val="restart"/>
            <w:vAlign w:val="center"/>
          </w:tcPr>
          <w:p>
            <w:pPr>
              <w:jc w:val="center"/>
              <w:rPr>
                <w:rFonts w:ascii="宋体" w:hAnsi="宋体" w:cs="Courier New"/>
                <w:snapToGrid w:val="0"/>
                <w:szCs w:val="21"/>
              </w:rPr>
            </w:pPr>
            <w:r>
              <w:rPr>
                <w:rFonts w:hint="eastAsia" w:ascii="宋体" w:hAnsi="宋体" w:cs="Courier New"/>
                <w:snapToGrid w:val="0"/>
                <w:szCs w:val="21"/>
              </w:rPr>
              <w:t>项目团队成员</w:t>
            </w: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3</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4</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5</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6</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7</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8</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9</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bl>
    <w:p>
      <w:pPr>
        <w:autoSpaceDE w:val="0"/>
        <w:autoSpaceDN w:val="0"/>
        <w:adjustRightInd w:val="0"/>
        <w:spacing w:line="360" w:lineRule="auto"/>
        <w:rPr>
          <w:rFonts w:ascii="宋体" w:hAnsi="宋体"/>
          <w:szCs w:val="21"/>
          <w:lang w:val="zh-CN"/>
        </w:rPr>
      </w:pPr>
      <w:r>
        <w:rPr>
          <w:rFonts w:hint="eastAsia" w:ascii="宋体" w:hAnsi="宋体"/>
          <w:szCs w:val="21"/>
          <w:lang w:val="zh-CN"/>
        </w:rPr>
        <w:t xml:space="preserve">注： </w:t>
      </w:r>
    </w:p>
    <w:p>
      <w:pPr>
        <w:tabs>
          <w:tab w:val="left" w:pos="170"/>
        </w:tabs>
        <w:autoSpaceDE w:val="0"/>
        <w:autoSpaceDN w:val="0"/>
        <w:adjustRightInd w:val="0"/>
        <w:spacing w:line="360" w:lineRule="auto"/>
        <w:ind w:firstLine="210" w:firstLineChars="100"/>
        <w:rPr>
          <w:rFonts w:ascii="宋体" w:hAnsi="宋体"/>
          <w:szCs w:val="21"/>
          <w:lang w:val="zh-CN"/>
        </w:rPr>
      </w:pPr>
      <w:r>
        <w:rPr>
          <w:rFonts w:hint="eastAsia" w:ascii="宋体" w:hAnsi="宋体"/>
          <w:szCs w:val="21"/>
          <w:lang w:val="zh-CN"/>
        </w:rPr>
        <w:t>1、填写时，如本表格不适合投标单位的实际情况，可根据本表格格式自行划表填写。</w:t>
      </w:r>
    </w:p>
    <w:p>
      <w:pPr>
        <w:tabs>
          <w:tab w:val="left" w:pos="170"/>
        </w:tabs>
        <w:autoSpaceDE w:val="0"/>
        <w:autoSpaceDN w:val="0"/>
        <w:adjustRightInd w:val="0"/>
        <w:spacing w:line="360" w:lineRule="auto"/>
        <w:ind w:firstLine="210" w:firstLineChars="100"/>
        <w:rPr>
          <w:rFonts w:ascii="宋体" w:hAnsi="宋体"/>
          <w:szCs w:val="21"/>
          <w:lang w:val="zh-CN"/>
        </w:rPr>
      </w:pPr>
      <w:r>
        <w:rPr>
          <w:rFonts w:hint="eastAsia" w:ascii="宋体" w:hAnsi="宋体"/>
          <w:szCs w:val="21"/>
          <w:lang w:val="zh-CN"/>
        </w:rPr>
        <w:t>2、有关人员简历及资格证书及其它证明材料（复印件或扫描件加盖公章）需附在本表之后。</w:t>
      </w:r>
    </w:p>
    <w:p>
      <w:pPr>
        <w:tabs>
          <w:tab w:val="left" w:pos="170"/>
        </w:tabs>
        <w:autoSpaceDE w:val="0"/>
        <w:autoSpaceDN w:val="0"/>
        <w:adjustRightInd w:val="0"/>
        <w:spacing w:line="360" w:lineRule="auto"/>
        <w:ind w:firstLine="210" w:firstLineChars="100"/>
        <w:rPr>
          <w:rFonts w:ascii="宋体" w:hAnsi="宋体"/>
          <w:szCs w:val="21"/>
          <w:lang w:val="zh-CN"/>
        </w:rPr>
      </w:pPr>
      <w:r>
        <w:rPr>
          <w:rFonts w:hint="eastAsia" w:ascii="宋体" w:hAnsi="宋体"/>
          <w:szCs w:val="21"/>
          <w:lang w:val="zh-CN"/>
        </w:rPr>
        <w:t>3、本表格所要求填写的人员是指投标单位将安排在此项目的具体人员。</w:t>
      </w:r>
    </w:p>
    <w:p>
      <w:pPr>
        <w:spacing w:line="360" w:lineRule="auto"/>
        <w:rPr>
          <w:rFonts w:cs="Courier New"/>
          <w:snapToGrid w:val="0"/>
          <w:szCs w:val="18"/>
        </w:rPr>
      </w:pPr>
    </w:p>
    <w:p>
      <w:pPr>
        <w:spacing w:line="360" w:lineRule="auto"/>
        <w:rPr>
          <w:rFonts w:cs="Courier New"/>
          <w:snapToGrid w:val="0"/>
          <w:szCs w:val="18"/>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法定代表人或授权代表：（签字）</w:t>
      </w:r>
    </w:p>
    <w:p>
      <w:pPr>
        <w:adjustRightInd w:val="0"/>
        <w:snapToGrid w:val="0"/>
        <w:spacing w:line="300" w:lineRule="auto"/>
        <w:rPr>
          <w:snapToGrid w:val="0"/>
          <w:kern w:val="0"/>
        </w:rPr>
      </w:pPr>
    </w:p>
    <w:p>
      <w:pPr>
        <w:adjustRightInd w:val="0"/>
        <w:snapToGrid w:val="0"/>
        <w:spacing w:line="300" w:lineRule="auto"/>
        <w:rPr>
          <w:snapToGrid w:val="0"/>
          <w:kern w:val="0"/>
        </w:rPr>
      </w:pPr>
    </w:p>
    <w:p>
      <w:pPr>
        <w:wordWrap w:val="0"/>
        <w:adjustRightInd w:val="0"/>
        <w:snapToGrid w:val="0"/>
        <w:spacing w:line="300" w:lineRule="auto"/>
        <w:jc w:val="right"/>
        <w:rPr>
          <w:snapToGrid w:val="0"/>
          <w:kern w:val="0"/>
        </w:rPr>
      </w:pPr>
      <w:r>
        <w:rPr>
          <w:rFonts w:hint="eastAsia"/>
          <w:snapToGrid w:val="0"/>
          <w:kern w:val="0"/>
        </w:rPr>
        <w:t>年    月   日</w:t>
      </w: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pStyle w:val="28"/>
        <w:adjustRightInd w:val="0"/>
        <w:snapToGrid w:val="0"/>
        <w:spacing w:line="312" w:lineRule="auto"/>
        <w:jc w:val="center"/>
        <w:rPr>
          <w:rFonts w:ascii="Times New Roman" w:hAnsi="Times New Roman"/>
          <w:b/>
          <w:sz w:val="28"/>
        </w:rPr>
      </w:pPr>
    </w:p>
    <w:p/>
    <w:p/>
    <w:p>
      <w:pPr>
        <w:widowControl/>
        <w:jc w:val="left"/>
      </w:pPr>
      <w:r>
        <w:br w:type="page"/>
      </w:r>
    </w:p>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asciiTheme="minorEastAsia" w:hAnsiTheme="minorEastAsia" w:eastAsiaTheme="minorEastAsia"/>
          <w:sz w:val="24"/>
        </w:rPr>
        <w:t>格式</w:t>
      </w:r>
      <w:r>
        <w:rPr>
          <w:rFonts w:hint="eastAsia" w:asciiTheme="minorEastAsia" w:hAnsiTheme="minorEastAsia" w:eastAsiaTheme="minorEastAsia"/>
          <w:sz w:val="24"/>
        </w:rPr>
        <w:t>8</w:t>
      </w:r>
      <w:r>
        <w:rPr>
          <w:rFonts w:asciiTheme="minorEastAsia" w:hAnsiTheme="minorEastAsia" w:eastAsiaTheme="minorEastAsia"/>
          <w:sz w:val="24"/>
        </w:rPr>
        <w:t xml:space="preserve">  </w:t>
      </w:r>
      <w:r>
        <w:rPr>
          <w:rFonts w:hint="eastAsia" w:asciiTheme="minorEastAsia" w:hAnsiTheme="minorEastAsia" w:eastAsiaTheme="minorEastAsia"/>
          <w:sz w:val="24"/>
        </w:rPr>
        <w:t>投标人情况介绍</w:t>
      </w:r>
    </w:p>
    <w:p/>
    <w:p>
      <w:pPr>
        <w:adjustRightInd w:val="0"/>
        <w:snapToGrid w:val="0"/>
        <w:spacing w:line="360" w:lineRule="auto"/>
        <w:rPr>
          <w:rFonts w:ascii="宋体" w:hAnsi="宋体"/>
          <w:bCs/>
          <w:snapToGrid w:val="0"/>
          <w:kern w:val="0"/>
        </w:rPr>
      </w:pPr>
      <w:r>
        <w:rPr>
          <w:rFonts w:ascii="宋体" w:hAnsi="宋体"/>
          <w:bCs/>
          <w:snapToGrid w:val="0"/>
          <w:kern w:val="0"/>
        </w:rPr>
        <w:t>1、</w:t>
      </w:r>
      <w:r>
        <w:rPr>
          <w:rFonts w:hint="eastAsia" w:ascii="宋体" w:hAnsi="宋体"/>
          <w:bCs/>
          <w:snapToGrid w:val="0"/>
          <w:kern w:val="0"/>
        </w:rPr>
        <w:t>投标人基本情况简介，格式自拟，包括但不限于经营范围、依法纳税记录等；</w:t>
      </w:r>
    </w:p>
    <w:p>
      <w:pPr>
        <w:adjustRightInd w:val="0"/>
        <w:snapToGrid w:val="0"/>
        <w:spacing w:line="360" w:lineRule="auto"/>
        <w:rPr>
          <w:rFonts w:ascii="宋体" w:hAnsi="宋体"/>
          <w:bCs/>
          <w:snapToGrid w:val="0"/>
          <w:kern w:val="0"/>
          <w:szCs w:val="21"/>
        </w:rPr>
      </w:pPr>
    </w:p>
    <w:p>
      <w:pPr>
        <w:adjustRightInd w:val="0"/>
        <w:snapToGrid w:val="0"/>
        <w:spacing w:line="360" w:lineRule="auto"/>
        <w:rPr>
          <w:rFonts w:ascii="宋体" w:hAnsi="宋体"/>
          <w:snapToGrid w:val="0"/>
          <w:kern w:val="0"/>
          <w:szCs w:val="21"/>
        </w:rPr>
      </w:pPr>
      <w:r>
        <w:rPr>
          <w:rFonts w:hint="eastAsia" w:ascii="宋体" w:hAnsi="宋体"/>
          <w:bCs/>
          <w:snapToGrid w:val="0"/>
          <w:kern w:val="0"/>
          <w:szCs w:val="21"/>
        </w:rPr>
        <w:t>2、</w:t>
      </w:r>
      <w:r>
        <w:rPr>
          <w:rFonts w:hint="eastAsia" w:ascii="宋体" w:hAnsi="宋体"/>
          <w:bCs/>
          <w:snapToGrid w:val="0"/>
          <w:kern w:val="0"/>
        </w:rPr>
        <w:t>投标人认为有必要提供的其他文件。</w:t>
      </w:r>
    </w:p>
    <w:p>
      <w:pPr>
        <w:adjustRightInd w:val="0"/>
        <w:snapToGrid w:val="0"/>
        <w:spacing w:line="360" w:lineRule="auto"/>
        <w:rPr>
          <w:bCs/>
          <w:snapToGrid w:val="0"/>
          <w:kern w:val="0"/>
        </w:rPr>
      </w:pPr>
    </w:p>
    <w:p>
      <w:pPr>
        <w:adjustRightInd w:val="0"/>
        <w:snapToGrid w:val="0"/>
        <w:spacing w:line="360" w:lineRule="auto"/>
        <w:rPr>
          <w:rFonts w:eastAsia="楷体_GB2312"/>
          <w:b/>
          <w:bCs/>
          <w:snapToGrid w:val="0"/>
          <w:kern w:val="0"/>
        </w:rPr>
      </w:pPr>
      <w:r>
        <w:rPr>
          <w:rFonts w:hint="eastAsia" w:eastAsia="楷体_GB2312"/>
          <w:b/>
          <w:bCs/>
          <w:snapToGrid w:val="0"/>
          <w:kern w:val="0"/>
        </w:rPr>
        <w:t>注：投标人提供的以上资料若为复印件或扫描件需加盖投标人公章</w:t>
      </w:r>
    </w:p>
    <w:p>
      <w:pPr>
        <w:pStyle w:val="4"/>
        <w:spacing w:before="0"/>
        <w:rPr>
          <w:rFonts w:ascii="宋体" w:hAnsi="宋体"/>
          <w:sz w:val="28"/>
        </w:rPr>
      </w:pPr>
    </w:p>
    <w:p/>
    <w:p/>
    <w:p/>
    <w:p/>
    <w:p/>
    <w:p/>
    <w:p/>
    <w:p/>
    <w:p/>
    <w:p/>
    <w:p/>
    <w:p/>
    <w:p/>
    <w:p/>
    <w:p/>
    <w:p/>
    <w:p/>
    <w:p/>
    <w:p/>
    <w:p/>
    <w:p/>
    <w:p/>
    <w:p/>
    <w:p/>
    <w:p/>
    <w:p/>
    <w:p/>
    <w:p/>
    <w:p/>
    <w:p/>
    <w:p/>
    <w:p>
      <w:pPr>
        <w:widowControl/>
        <w:jc w:val="left"/>
      </w:pPr>
      <w:r>
        <w:br w:type="page"/>
      </w:r>
    </w:p>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bookmarkStart w:id="69" w:name="_Toc44690436"/>
      <w:bookmarkStart w:id="70" w:name="_Toc44691168"/>
      <w:bookmarkStart w:id="71" w:name="_Toc44690709"/>
      <w:bookmarkStart w:id="72" w:name="_Toc44691400"/>
      <w:r>
        <w:rPr>
          <w:rFonts w:hint="eastAsia" w:asciiTheme="minorEastAsia" w:hAnsiTheme="minorEastAsia" w:eastAsiaTheme="minorEastAsia"/>
          <w:sz w:val="24"/>
        </w:rPr>
        <w:t>格式9  偏离表</w:t>
      </w:r>
      <w:bookmarkEnd w:id="69"/>
      <w:bookmarkEnd w:id="70"/>
      <w:bookmarkEnd w:id="71"/>
      <w:bookmarkEnd w:id="72"/>
    </w:p>
    <w:p>
      <w:pPr>
        <w:adjustRightInd w:val="0"/>
        <w:snapToGrid w:val="0"/>
        <w:spacing w:line="360" w:lineRule="auto"/>
        <w:rPr>
          <w:rFonts w:ascii="宋体" w:hAnsi="宋体"/>
        </w:rPr>
      </w:pPr>
    </w:p>
    <w:p>
      <w:pPr>
        <w:snapToGrid w:val="0"/>
        <w:spacing w:line="360" w:lineRule="auto"/>
        <w:jc w:val="center"/>
        <w:rPr>
          <w:b/>
          <w:sz w:val="24"/>
        </w:rPr>
      </w:pPr>
      <w:r>
        <w:rPr>
          <w:rFonts w:hint="eastAsia"/>
          <w:b/>
          <w:sz w:val="24"/>
        </w:rPr>
        <w:t>招标项目需求偏离表</w:t>
      </w:r>
    </w:p>
    <w:tbl>
      <w:tblPr>
        <w:tblStyle w:val="50"/>
        <w:tblW w:w="101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010"/>
        <w:gridCol w:w="3544"/>
        <w:gridCol w:w="1984"/>
        <w:gridCol w:w="19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675" w:type="dxa"/>
            <w:vAlign w:val="center"/>
          </w:tcPr>
          <w:p>
            <w:pPr>
              <w:rPr>
                <w:rFonts w:ascii="宋体" w:hAnsi="宋体"/>
                <w:szCs w:val="21"/>
              </w:rPr>
            </w:pPr>
            <w:r>
              <w:rPr>
                <w:rFonts w:hint="eastAsia" w:ascii="宋体" w:hAnsi="宋体"/>
                <w:szCs w:val="21"/>
              </w:rPr>
              <w:t>序号</w:t>
            </w:r>
          </w:p>
        </w:tc>
        <w:tc>
          <w:tcPr>
            <w:tcW w:w="2010" w:type="dxa"/>
            <w:vAlign w:val="center"/>
          </w:tcPr>
          <w:p>
            <w:pPr>
              <w:ind w:left="136" w:leftChars="65"/>
              <w:jc w:val="center"/>
              <w:rPr>
                <w:rFonts w:ascii="宋体" w:hAnsi="宋体"/>
                <w:szCs w:val="21"/>
              </w:rPr>
            </w:pPr>
            <w:r>
              <w:rPr>
                <w:rFonts w:hint="eastAsia" w:ascii="宋体" w:hAnsi="宋体"/>
                <w:szCs w:val="21"/>
              </w:rPr>
              <w:t>招标项目需求</w:t>
            </w:r>
          </w:p>
        </w:tc>
        <w:tc>
          <w:tcPr>
            <w:tcW w:w="3544" w:type="dxa"/>
            <w:vAlign w:val="center"/>
          </w:tcPr>
          <w:p>
            <w:pPr>
              <w:ind w:left="136" w:leftChars="65"/>
              <w:jc w:val="center"/>
              <w:rPr>
                <w:rFonts w:ascii="宋体" w:hAnsi="宋体"/>
                <w:szCs w:val="21"/>
              </w:rPr>
            </w:pPr>
            <w:r>
              <w:rPr>
                <w:rFonts w:hint="eastAsia" w:ascii="宋体" w:hAnsi="宋体"/>
                <w:szCs w:val="21"/>
              </w:rPr>
              <w:t>投标文件响应</w:t>
            </w:r>
          </w:p>
        </w:tc>
        <w:tc>
          <w:tcPr>
            <w:tcW w:w="1984" w:type="dxa"/>
            <w:vAlign w:val="center"/>
          </w:tcPr>
          <w:p>
            <w:pPr>
              <w:ind w:left="136" w:leftChars="65"/>
              <w:jc w:val="center"/>
              <w:rPr>
                <w:rFonts w:ascii="宋体" w:hAnsi="宋体"/>
                <w:szCs w:val="21"/>
              </w:rPr>
            </w:pPr>
            <w:r>
              <w:rPr>
                <w:rFonts w:hint="eastAsia" w:ascii="宋体" w:hAnsi="宋体"/>
                <w:szCs w:val="21"/>
              </w:rPr>
              <w:t>偏离情况</w:t>
            </w:r>
          </w:p>
        </w:tc>
        <w:tc>
          <w:tcPr>
            <w:tcW w:w="1974" w:type="dxa"/>
            <w:vAlign w:val="center"/>
          </w:tcPr>
          <w:p>
            <w:pPr>
              <w:ind w:left="136" w:leftChars="65"/>
              <w:jc w:val="center"/>
              <w:rPr>
                <w:rFonts w:ascii="宋体" w:hAnsi="宋体"/>
                <w:szCs w:val="21"/>
              </w:rPr>
            </w:pPr>
            <w:r>
              <w:rPr>
                <w:rFonts w:hint="eastAsia" w:ascii="宋体" w:hAnsi="宋体"/>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0187" w:type="dxa"/>
            <w:gridSpan w:val="5"/>
          </w:tcPr>
          <w:p>
            <w:pPr>
              <w:ind w:left="137" w:leftChars="1" w:hanging="135" w:hangingChars="64"/>
              <w:jc w:val="center"/>
              <w:rPr>
                <w:rFonts w:ascii="宋体" w:hAnsi="宋体"/>
                <w:szCs w:val="21"/>
              </w:rPr>
            </w:pPr>
            <w:r>
              <w:rPr>
                <w:rFonts w:hint="eastAsia" w:ascii="宋体" w:hAnsi="宋体"/>
                <w:b/>
                <w:kern w:val="0"/>
                <w:szCs w:val="21"/>
              </w:rPr>
              <w:t>招标项目需求中</w:t>
            </w:r>
            <w:r>
              <w:rPr>
                <w:rFonts w:hint="eastAsia" w:ascii="宋体" w:hAnsi="宋体"/>
                <w:b/>
                <w:color w:val="FF0000"/>
                <w:kern w:val="0"/>
                <w:szCs w:val="21"/>
              </w:rPr>
              <w:t>带★</w:t>
            </w:r>
            <w:r>
              <w:rPr>
                <w:rFonts w:hint="eastAsia" w:ascii="宋体" w:hAnsi="宋体" w:cs="Arial"/>
                <w:b/>
                <w:color w:val="FF0000"/>
              </w:rPr>
              <w:t>号</w:t>
            </w:r>
            <w:r>
              <w:rPr>
                <w:rFonts w:hint="eastAsia" w:ascii="宋体" w:hAnsi="宋体" w:cs="Arial"/>
                <w:b/>
              </w:rPr>
              <w:t>条款（如有）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3" w:hRule="atLeast"/>
          <w:jc w:val="center"/>
        </w:trPr>
        <w:tc>
          <w:tcPr>
            <w:tcW w:w="675" w:type="dxa"/>
            <w:vAlign w:val="center"/>
          </w:tcPr>
          <w:p>
            <w:pPr>
              <w:ind w:left="136" w:leftChars="65"/>
              <w:jc w:val="center"/>
              <w:rPr>
                <w:rFonts w:ascii="宋体" w:hAnsi="宋体"/>
                <w:szCs w:val="21"/>
              </w:rPr>
            </w:pPr>
            <w:r>
              <w:rPr>
                <w:rFonts w:hint="eastAsia" w:ascii="宋体" w:hAnsi="宋体"/>
                <w:szCs w:val="21"/>
              </w:rPr>
              <w:t>1</w:t>
            </w:r>
          </w:p>
        </w:tc>
        <w:tc>
          <w:tcPr>
            <w:tcW w:w="2010" w:type="dxa"/>
            <w:vAlign w:val="center"/>
          </w:tcPr>
          <w:p>
            <w:pPr>
              <w:rPr>
                <w:rFonts w:ascii="宋体" w:hAnsi="宋体"/>
                <w:b/>
                <w:color w:val="FF0000"/>
              </w:rPr>
            </w:pPr>
            <w:r>
              <w:rPr>
                <w:rFonts w:hint="eastAsia" w:ascii="宋体" w:hAnsi="宋体"/>
                <w:b/>
                <w:color w:val="FF0000"/>
              </w:rPr>
              <w:t>招标文件第二章《项目需求》中所有带</w:t>
            </w:r>
            <w:r>
              <w:rPr>
                <w:rFonts w:hint="eastAsia" w:ascii="宋体" w:hAnsi="宋体"/>
                <w:b/>
                <w:color w:val="FF0000"/>
                <w:kern w:val="0"/>
                <w:szCs w:val="21"/>
              </w:rPr>
              <w:t>★号条款</w:t>
            </w:r>
            <w:r>
              <w:rPr>
                <w:rFonts w:hint="eastAsia" w:ascii="宋体" w:hAnsi="宋体"/>
                <w:b/>
                <w:color w:val="FF0000"/>
              </w:rPr>
              <w:t>的要求</w:t>
            </w:r>
          </w:p>
        </w:tc>
        <w:tc>
          <w:tcPr>
            <w:tcW w:w="3544" w:type="dxa"/>
            <w:vAlign w:val="center"/>
          </w:tcPr>
          <w:p>
            <w:pPr>
              <w:rPr>
                <w:rFonts w:ascii="宋体" w:hAnsi="宋体" w:cs="Arial"/>
                <w:color w:val="0000FF"/>
                <w:sz w:val="20"/>
                <w:szCs w:val="18"/>
              </w:rPr>
            </w:pPr>
            <w:r>
              <w:rPr>
                <w:rFonts w:hint="eastAsia" w:ascii="宋体" w:hAnsi="宋体" w:cs="Arial"/>
                <w:b/>
                <w:color w:val="0000FF"/>
                <w:sz w:val="20"/>
                <w:szCs w:val="18"/>
              </w:rPr>
              <w:t>【填写说明：</w:t>
            </w:r>
            <w:r>
              <w:rPr>
                <w:rFonts w:hint="eastAsia" w:ascii="宋体" w:hAnsi="宋体" w:cs="Arial"/>
                <w:color w:val="0000FF"/>
                <w:sz w:val="20"/>
                <w:szCs w:val="18"/>
              </w:rPr>
              <w:t>此项投标人必须完全响应满足，请投标人于“投标文件响应”栏中填写</w:t>
            </w:r>
            <w:r>
              <w:rPr>
                <w:rFonts w:hint="eastAsia" w:ascii="宋体" w:hAnsi="宋体" w:cs="Arial"/>
                <w:b/>
                <w:color w:val="0000FF"/>
                <w:sz w:val="20"/>
                <w:szCs w:val="18"/>
              </w:rPr>
              <w:t>“完全响应满足招标文件第二章《项目需求》中所有带★号条款的要求”</w:t>
            </w:r>
            <w:r>
              <w:rPr>
                <w:rFonts w:hint="eastAsia" w:ascii="宋体" w:hAnsi="宋体" w:cs="Arial"/>
                <w:color w:val="0000FF"/>
                <w:sz w:val="20"/>
                <w:szCs w:val="18"/>
              </w:rPr>
              <w:t>。无需另行编制填写内容。】</w:t>
            </w:r>
          </w:p>
        </w:tc>
        <w:tc>
          <w:tcPr>
            <w:tcW w:w="1984" w:type="dxa"/>
            <w:vAlign w:val="center"/>
          </w:tcPr>
          <w:p>
            <w:pPr>
              <w:ind w:left="136" w:leftChars="65"/>
              <w:jc w:val="center"/>
              <w:rPr>
                <w:rFonts w:ascii="宋体" w:hAnsi="宋体"/>
                <w:szCs w:val="21"/>
              </w:rPr>
            </w:pPr>
          </w:p>
        </w:tc>
        <w:tc>
          <w:tcPr>
            <w:tcW w:w="1974" w:type="dxa"/>
            <w:vAlign w:val="center"/>
          </w:tcPr>
          <w:p>
            <w:pPr>
              <w:ind w:left="2"/>
              <w:rPr>
                <w:rFonts w:ascii="宋体" w:hAnsi="宋体"/>
                <w:szCs w:val="21"/>
              </w:rPr>
            </w:pPr>
            <w:r>
              <w:rPr>
                <w:rFonts w:hint="eastAsia" w:ascii="宋体" w:hAnsi="宋体"/>
                <w:szCs w:val="21"/>
              </w:rPr>
              <w:t>如需附证明文件，应在</w:t>
            </w:r>
            <w:r>
              <w:rPr>
                <w:rFonts w:hint="eastAsia"/>
                <w:szCs w:val="21"/>
              </w:rPr>
              <w:t>“说明”</w:t>
            </w:r>
            <w:r>
              <w:rPr>
                <w:rFonts w:hint="eastAsia" w:ascii="宋体" w:hAnsi="宋体"/>
                <w:szCs w:val="21"/>
              </w:rPr>
              <w:t>栏填写证明文件对应名称和页码。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10187" w:type="dxa"/>
            <w:gridSpan w:val="5"/>
            <w:vAlign w:val="center"/>
          </w:tcPr>
          <w:p>
            <w:pPr>
              <w:ind w:left="136" w:leftChars="65"/>
              <w:jc w:val="center"/>
              <w:rPr>
                <w:rFonts w:ascii="宋体" w:hAnsi="宋体"/>
                <w:szCs w:val="21"/>
              </w:rPr>
            </w:pPr>
            <w:r>
              <w:rPr>
                <w:rFonts w:hint="eastAsia" w:ascii="宋体" w:hAnsi="宋体"/>
                <w:b/>
                <w:kern w:val="0"/>
                <w:szCs w:val="21"/>
              </w:rPr>
              <w:t>招标项目需求中</w:t>
            </w:r>
            <w:r>
              <w:rPr>
                <w:rFonts w:hint="eastAsia" w:ascii="宋体" w:hAnsi="宋体"/>
                <w:b/>
                <w:color w:val="FF0000"/>
                <w:kern w:val="0"/>
                <w:szCs w:val="21"/>
              </w:rPr>
              <w:t>未带★</w:t>
            </w:r>
            <w:r>
              <w:rPr>
                <w:rFonts w:hint="eastAsia" w:ascii="宋体" w:hAnsi="宋体" w:cs="Arial"/>
                <w:b/>
                <w:color w:val="FF0000"/>
              </w:rPr>
              <w:t>号</w:t>
            </w:r>
            <w:r>
              <w:rPr>
                <w:rFonts w:hint="eastAsia" w:ascii="宋体" w:hAnsi="宋体" w:cs="Arial"/>
                <w:b/>
              </w:rPr>
              <w:t>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8" w:hRule="atLeast"/>
          <w:jc w:val="center"/>
        </w:trPr>
        <w:tc>
          <w:tcPr>
            <w:tcW w:w="675" w:type="dxa"/>
            <w:vAlign w:val="center"/>
          </w:tcPr>
          <w:p>
            <w:pPr>
              <w:jc w:val="center"/>
              <w:rPr>
                <w:rFonts w:ascii="宋体" w:hAnsi="宋体"/>
                <w:szCs w:val="21"/>
              </w:rPr>
            </w:pPr>
            <w:r>
              <w:rPr>
                <w:rFonts w:hint="eastAsia" w:ascii="宋体" w:hAnsi="宋体"/>
              </w:rPr>
              <w:t>1</w:t>
            </w:r>
          </w:p>
        </w:tc>
        <w:tc>
          <w:tcPr>
            <w:tcW w:w="2010" w:type="dxa"/>
            <w:vAlign w:val="center"/>
          </w:tcPr>
          <w:p>
            <w:pPr>
              <w:rPr>
                <w:rFonts w:ascii="宋体" w:hAnsi="宋体"/>
                <w:color w:val="FF0000"/>
                <w:szCs w:val="21"/>
              </w:rPr>
            </w:pPr>
            <w:r>
              <w:rPr>
                <w:rFonts w:hint="eastAsia" w:ascii="宋体" w:hAnsi="宋体"/>
                <w:b/>
                <w:color w:val="FF0000"/>
                <w:szCs w:val="21"/>
              </w:rPr>
              <w:t>招标文件第二章《项目需求》中未带★号的所有条款要求</w:t>
            </w:r>
          </w:p>
        </w:tc>
        <w:tc>
          <w:tcPr>
            <w:tcW w:w="3544" w:type="dxa"/>
            <w:vAlign w:val="center"/>
          </w:tcPr>
          <w:p>
            <w:pPr>
              <w:jc w:val="left"/>
              <w:rPr>
                <w:rFonts w:ascii="宋体" w:hAnsi="宋体" w:cs="Arial"/>
                <w:color w:val="0000FF"/>
                <w:sz w:val="20"/>
                <w:szCs w:val="18"/>
              </w:rPr>
            </w:pPr>
            <w:r>
              <w:rPr>
                <w:rFonts w:hint="eastAsia" w:ascii="宋体" w:hAnsi="宋体" w:cs="Arial"/>
                <w:b/>
                <w:color w:val="0000FF"/>
                <w:sz w:val="20"/>
                <w:szCs w:val="18"/>
              </w:rPr>
              <w:t>【填写说明：</w:t>
            </w:r>
            <w:r>
              <w:rPr>
                <w:rFonts w:hint="eastAsia" w:ascii="宋体" w:hAnsi="宋体" w:cs="Arial"/>
                <w:color w:val="0000FF"/>
                <w:sz w:val="20"/>
                <w:szCs w:val="18"/>
              </w:rPr>
              <w:t>1、如投标人能完全按照此部分条款要求承诺（响应）并实施，可填写“</w:t>
            </w:r>
            <w:r>
              <w:rPr>
                <w:rFonts w:hint="eastAsia" w:ascii="宋体" w:hAnsi="宋体" w:cs="Arial"/>
                <w:b/>
                <w:color w:val="0000FF"/>
                <w:sz w:val="20"/>
                <w:szCs w:val="18"/>
              </w:rPr>
              <w:t>完全按招标文件要求响应</w:t>
            </w:r>
            <w:r>
              <w:rPr>
                <w:rFonts w:hint="eastAsia" w:ascii="宋体" w:hAnsi="宋体" w:cs="Arial"/>
                <w:color w:val="0000FF"/>
                <w:sz w:val="20"/>
                <w:szCs w:val="18"/>
              </w:rPr>
              <w:t>”；</w:t>
            </w:r>
          </w:p>
          <w:p>
            <w:pPr>
              <w:jc w:val="left"/>
              <w:rPr>
                <w:rFonts w:ascii="宋体" w:hAnsi="宋体" w:cs="Arial"/>
                <w:color w:val="0000FF"/>
                <w:sz w:val="20"/>
                <w:szCs w:val="18"/>
              </w:rPr>
            </w:pPr>
            <w:r>
              <w:rPr>
                <w:rFonts w:hint="eastAsia" w:ascii="宋体" w:hAnsi="宋体" w:cs="Arial"/>
                <w:color w:val="0000FF"/>
                <w:sz w:val="20"/>
                <w:szCs w:val="18"/>
              </w:rPr>
              <w:t>2、如投标人承诺（响应）内容出现正偏离或负偏离，请逐条做出说明。】</w:t>
            </w:r>
          </w:p>
        </w:tc>
        <w:tc>
          <w:tcPr>
            <w:tcW w:w="1984" w:type="dxa"/>
            <w:vAlign w:val="center"/>
          </w:tcPr>
          <w:p>
            <w:pPr>
              <w:ind w:left="136" w:leftChars="65"/>
              <w:jc w:val="center"/>
              <w:rPr>
                <w:rFonts w:ascii="宋体" w:hAnsi="宋体"/>
                <w:szCs w:val="21"/>
              </w:rPr>
            </w:pPr>
          </w:p>
        </w:tc>
        <w:tc>
          <w:tcPr>
            <w:tcW w:w="1974" w:type="dxa"/>
            <w:vAlign w:val="center"/>
          </w:tcPr>
          <w:p>
            <w:pPr>
              <w:ind w:left="57" w:leftChars="27"/>
              <w:rPr>
                <w:rFonts w:ascii="宋体" w:hAnsi="宋体"/>
                <w:szCs w:val="21"/>
              </w:rPr>
            </w:pPr>
            <w:r>
              <w:rPr>
                <w:rFonts w:hint="eastAsia" w:ascii="宋体" w:hAnsi="宋体"/>
                <w:szCs w:val="21"/>
              </w:rPr>
              <w:t>如需附证明文件，应在</w:t>
            </w:r>
            <w:r>
              <w:rPr>
                <w:rFonts w:hint="eastAsia"/>
                <w:szCs w:val="21"/>
              </w:rPr>
              <w:t>“说明”</w:t>
            </w:r>
            <w:r>
              <w:rPr>
                <w:rFonts w:hint="eastAsia" w:ascii="宋体" w:hAnsi="宋体"/>
                <w:szCs w:val="21"/>
              </w:rPr>
              <w:t>栏填写证明文件对应名称和页码。</w:t>
            </w:r>
          </w:p>
        </w:tc>
      </w:tr>
    </w:tbl>
    <w:p>
      <w:pPr>
        <w:spacing w:line="360" w:lineRule="auto"/>
        <w:ind w:firstLine="422" w:firstLineChars="201"/>
      </w:pPr>
      <w:r>
        <w:rPr>
          <w:rFonts w:hint="eastAsia"/>
        </w:rPr>
        <w:t>备注：</w:t>
      </w:r>
    </w:p>
    <w:p>
      <w:pPr>
        <w:spacing w:line="360" w:lineRule="auto"/>
        <w:ind w:firstLine="422" w:firstLineChars="201"/>
        <w:rPr>
          <w:rFonts w:asciiTheme="minorEastAsia" w:hAnsiTheme="minorEastAsia" w:eastAsiaTheme="minorEastAsia"/>
          <w:szCs w:val="21"/>
        </w:rPr>
      </w:pPr>
      <w:r>
        <w:rPr>
          <w:rFonts w:hint="eastAsia" w:asciiTheme="minorEastAsia" w:hAnsiTheme="minorEastAsia" w:eastAsiaTheme="minorEastAsia"/>
        </w:rPr>
        <w:t>（1）投标人无需逐项填写“</w:t>
      </w:r>
      <w:r>
        <w:rPr>
          <w:rFonts w:hint="eastAsia" w:asciiTheme="minorEastAsia" w:hAnsiTheme="minorEastAsia" w:eastAsiaTheme="minorEastAsia"/>
          <w:szCs w:val="21"/>
        </w:rPr>
        <w:t>招标项目需求”栏，按格式提供即可。</w:t>
      </w:r>
    </w:p>
    <w:p>
      <w:pPr>
        <w:spacing w:line="360" w:lineRule="auto"/>
        <w:ind w:firstLine="422" w:firstLineChars="201"/>
        <w:rPr>
          <w:rFonts w:asciiTheme="minorEastAsia" w:hAnsiTheme="minorEastAsia" w:eastAsiaTheme="minorEastAsia"/>
          <w:szCs w:val="21"/>
        </w:rPr>
      </w:pPr>
      <w:r>
        <w:rPr>
          <w:rFonts w:hint="eastAsia" w:asciiTheme="minorEastAsia" w:hAnsiTheme="minorEastAsia" w:eastAsiaTheme="minorEastAsia"/>
          <w:szCs w:val="21"/>
        </w:rPr>
        <w:t>（2）投标人必须完全响应满足所有带★号条款的要求，否则将导致投标无效。中标后被发现不能满足《项目需求》中所有带★号条款要求的，采购单位有权拒绝签订合同，一切后果由投标人自行承担。</w:t>
      </w:r>
    </w:p>
    <w:p>
      <w:pPr>
        <w:spacing w:line="360" w:lineRule="auto"/>
        <w:ind w:firstLine="422" w:firstLineChars="201"/>
        <w:rPr>
          <w:rFonts w:asciiTheme="minorEastAsia" w:hAnsiTheme="minorEastAsia" w:eastAsiaTheme="minorEastAsia"/>
        </w:rPr>
      </w:pPr>
      <w:r>
        <w:rPr>
          <w:rFonts w:hint="eastAsia" w:asciiTheme="minorEastAsia" w:hAnsiTheme="minorEastAsia" w:eastAsiaTheme="minorEastAsia"/>
          <w:szCs w:val="21"/>
        </w:rPr>
        <w:t>（3）如招标文件要求提供证明材料的，投标文件需提供相应证明材料复印件或扫描件（加盖投标人公章，原件备查）并注明证明材料在投标文件中的具体位置，未按要求提供证明材料或未注明证明材料的具体位置或提供的证明资料显示不符合招标文件要求、模糊不清无法判断或未显示是否满足招标文件要求的，均视为负偏离。</w:t>
      </w:r>
    </w:p>
    <w:p>
      <w:pPr>
        <w:spacing w:line="360" w:lineRule="auto"/>
        <w:ind w:firstLine="422" w:firstLineChars="201"/>
        <w:rPr>
          <w:rFonts w:cs="Arial" w:asciiTheme="minorEastAsia" w:hAnsiTheme="minorEastAsia" w:eastAsiaTheme="minorEastAsia"/>
          <w:b/>
          <w:bCs/>
          <w:szCs w:val="21"/>
        </w:rPr>
      </w:pPr>
      <w:r>
        <w:rPr>
          <w:rFonts w:hint="eastAsia" w:asciiTheme="minorEastAsia" w:hAnsiTheme="minorEastAsia" w:eastAsiaTheme="minorEastAsia"/>
        </w:rPr>
        <w:t>（4）请投标人于“</w:t>
      </w:r>
      <w:r>
        <w:rPr>
          <w:rFonts w:hint="eastAsia" w:asciiTheme="minorEastAsia" w:hAnsiTheme="minorEastAsia" w:eastAsiaTheme="minorEastAsia"/>
          <w:szCs w:val="21"/>
        </w:rPr>
        <w:t>投标文件响应</w:t>
      </w:r>
      <w:r>
        <w:rPr>
          <w:rFonts w:hint="eastAsia" w:asciiTheme="minorEastAsia" w:hAnsiTheme="minorEastAsia" w:eastAsiaTheme="minorEastAsia"/>
        </w:rPr>
        <w:t>”栏中对偏离表中相关条款作出响应情况描述，“偏离情况”栏根据响应情况填写，没有达到要求的填“负偏离”，达到要求的填“无偏离”，优于要求的填“正偏离”</w:t>
      </w:r>
      <w:r>
        <w:rPr>
          <w:rFonts w:hint="eastAsia" w:cs="Arial" w:asciiTheme="minorEastAsia" w:hAnsiTheme="minorEastAsia" w:eastAsiaTheme="minorEastAsia"/>
          <w:bCs/>
          <w:szCs w:val="21"/>
        </w:rPr>
        <w:t>。</w:t>
      </w:r>
    </w:p>
    <w:p>
      <w:pPr>
        <w:adjustRightInd w:val="0"/>
        <w:snapToGrid w:val="0"/>
        <w:spacing w:line="300" w:lineRule="auto"/>
        <w:rPr>
          <w:rFonts w:eastAsia="楷体_GB2312"/>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法定代表人或授权代表：（签字）</w:t>
      </w:r>
    </w:p>
    <w:p>
      <w:pPr>
        <w:wordWrap w:val="0"/>
        <w:adjustRightInd w:val="0"/>
        <w:snapToGrid w:val="0"/>
        <w:spacing w:line="300" w:lineRule="auto"/>
        <w:jc w:val="right"/>
        <w:rPr>
          <w:snapToGrid w:val="0"/>
          <w:kern w:val="0"/>
        </w:rPr>
      </w:pPr>
      <w:r>
        <w:rPr>
          <w:rFonts w:hint="eastAsia"/>
          <w:snapToGrid w:val="0"/>
          <w:kern w:val="0"/>
        </w:rPr>
        <w:t>年    月   日</w:t>
      </w:r>
    </w:p>
    <w:p>
      <w:pPr>
        <w:adjustRightInd w:val="0"/>
        <w:snapToGrid w:val="0"/>
        <w:spacing w:line="300" w:lineRule="auto"/>
        <w:jc w:val="left"/>
        <w:rPr>
          <w:snapToGrid w:val="0"/>
          <w:kern w:val="0"/>
        </w:rPr>
      </w:pP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bookmarkStart w:id="73" w:name="q15"/>
      <w:bookmarkEnd w:id="73"/>
      <w:bookmarkStart w:id="74" w:name="_格式5__"/>
      <w:bookmarkEnd w:id="74"/>
      <w:bookmarkStart w:id="75" w:name="_格式4__"/>
      <w:bookmarkEnd w:id="75"/>
      <w:bookmarkStart w:id="76" w:name="q16"/>
      <w:bookmarkEnd w:id="76"/>
      <w:bookmarkStart w:id="77" w:name="_格式2__投标保证金凭证"/>
      <w:bookmarkEnd w:id="77"/>
      <w:bookmarkStart w:id="78" w:name="q17"/>
      <w:bookmarkEnd w:id="78"/>
      <w:bookmarkStart w:id="79" w:name="_格式3__"/>
      <w:bookmarkEnd w:id="79"/>
      <w:r>
        <w:rPr>
          <w:rFonts w:asciiTheme="minorEastAsia" w:hAnsiTheme="minorEastAsia" w:eastAsiaTheme="minorEastAsia"/>
          <w:sz w:val="24"/>
        </w:rPr>
        <w:tab/>
      </w:r>
      <w:bookmarkStart w:id="80" w:name="_Toc44690437"/>
      <w:bookmarkStart w:id="81" w:name="_Toc44690710"/>
      <w:bookmarkStart w:id="82" w:name="_Toc44691401"/>
      <w:bookmarkStart w:id="83" w:name="_Toc44691169"/>
      <w:r>
        <w:rPr>
          <w:rFonts w:hint="eastAsia" w:asciiTheme="minorEastAsia" w:hAnsiTheme="minorEastAsia" w:eastAsiaTheme="minorEastAsia"/>
          <w:sz w:val="24"/>
        </w:rPr>
        <w:t xml:space="preserve">格式10  </w:t>
      </w:r>
      <w:bookmarkEnd w:id="80"/>
      <w:bookmarkEnd w:id="81"/>
      <w:bookmarkEnd w:id="82"/>
      <w:bookmarkEnd w:id="83"/>
      <w:r>
        <w:rPr>
          <w:rFonts w:hint="eastAsia" w:asciiTheme="minorEastAsia" w:hAnsiTheme="minorEastAsia" w:eastAsiaTheme="minorEastAsia"/>
          <w:sz w:val="24"/>
        </w:rPr>
        <w:t>招标文件要求的其他资料或投标人认为需要补充的资料</w:t>
      </w:r>
    </w:p>
    <w:p>
      <w:pPr>
        <w:spacing w:line="360" w:lineRule="auto"/>
        <w:jc w:val="center"/>
      </w:pPr>
    </w:p>
    <w:p>
      <w:pPr>
        <w:spacing w:line="360" w:lineRule="auto"/>
        <w:ind w:firstLine="420" w:firstLineChars="200"/>
      </w:pPr>
      <w:r>
        <w:rPr>
          <w:szCs w:val="20"/>
        </w:rPr>
        <w:t>投标人</w:t>
      </w:r>
      <w:r>
        <w:rPr>
          <w:rFonts w:hint="eastAsia"/>
          <w:szCs w:val="20"/>
        </w:rPr>
        <w:t>须</w:t>
      </w:r>
      <w:r>
        <w:rPr>
          <w:szCs w:val="20"/>
        </w:rPr>
        <w:t>按要求编制投标文件，提供的内容要详细、真实、可靠。若提供的资料不齐，将导致扣分；若严重缺项、漏项，其投标将被拒绝。</w:t>
      </w:r>
    </w:p>
    <w:p>
      <w:pPr>
        <w:adjustRightInd w:val="0"/>
        <w:snapToGrid w:val="0"/>
        <w:spacing w:line="360" w:lineRule="auto"/>
        <w:ind w:firstLine="420" w:firstLineChars="200"/>
        <w:rPr>
          <w:bCs/>
          <w:snapToGrid w:val="0"/>
          <w:kern w:val="0"/>
        </w:rPr>
      </w:pPr>
    </w:p>
    <w:p>
      <w:pPr>
        <w:adjustRightInd w:val="0"/>
        <w:snapToGrid w:val="0"/>
        <w:spacing w:line="300" w:lineRule="auto"/>
        <w:ind w:firstLine="420" w:firstLineChars="200"/>
        <w:rPr>
          <w:b/>
          <w:snapToGrid w:val="0"/>
          <w:kern w:val="0"/>
          <w:sz w:val="24"/>
        </w:rPr>
      </w:pPr>
      <w:r>
        <w:rPr>
          <w:rFonts w:hint="eastAsia"/>
          <w:bCs/>
          <w:snapToGrid w:val="0"/>
          <w:kern w:val="0"/>
        </w:rPr>
        <w:t>注：如需提供补充资料，本部分资料格式不做统一规定，由投标人自行设计。</w:t>
      </w:r>
    </w:p>
    <w:p>
      <w:pPr>
        <w:pStyle w:val="3"/>
        <w:keepNext w:val="0"/>
        <w:rPr>
          <w:b w:val="0"/>
          <w:snapToGrid w:val="0"/>
          <w:kern w:val="0"/>
          <w:sz w:val="52"/>
          <w:szCs w:val="52"/>
        </w:rPr>
      </w:pPr>
    </w:p>
    <w:p/>
    <w:p/>
    <w:p/>
    <w:p/>
    <w:p/>
    <w:p/>
    <w:p/>
    <w:p/>
    <w:p/>
    <w:p/>
    <w:p/>
    <w:p/>
    <w:p/>
    <w:p/>
    <w:p/>
    <w:p/>
    <w:p/>
    <w:p/>
    <w:p>
      <w:pPr>
        <w:tabs>
          <w:tab w:val="left" w:pos="1875"/>
        </w:tabs>
      </w:pPr>
      <w:r>
        <w:tab/>
      </w: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widowControl/>
        <w:jc w:val="left"/>
      </w:pPr>
      <w:r>
        <w:br w:type="page"/>
      </w:r>
    </w:p>
    <w:p>
      <w:pPr>
        <w:tabs>
          <w:tab w:val="left" w:pos="1875"/>
        </w:tabs>
      </w:pPr>
    </w:p>
    <w:p>
      <w:pPr>
        <w:pStyle w:val="3"/>
      </w:pPr>
      <w:bookmarkStart w:id="84" w:name="_Toc24748"/>
      <w:r>
        <w:rPr>
          <w:rFonts w:hint="eastAsia"/>
        </w:rPr>
        <w:t>第八章  合同条款</w:t>
      </w:r>
      <w:bookmarkEnd w:id="84"/>
    </w:p>
    <w:p>
      <w:pPr>
        <w:jc w:val="center"/>
        <w:rPr>
          <w:b/>
          <w:szCs w:val="21"/>
        </w:rPr>
      </w:pPr>
    </w:p>
    <w:p>
      <w:pPr>
        <w:adjustRightInd w:val="0"/>
        <w:snapToGrid w:val="0"/>
        <w:spacing w:after="60" w:line="360" w:lineRule="auto"/>
        <w:jc w:val="center"/>
        <w:rPr>
          <w:b/>
          <w:snapToGrid w:val="0"/>
          <w:kern w:val="0"/>
          <w:sz w:val="24"/>
        </w:rPr>
      </w:pPr>
      <w:r>
        <w:rPr>
          <w:rFonts w:hint="eastAsia"/>
          <w:b/>
          <w:snapToGrid w:val="0"/>
          <w:kern w:val="0"/>
          <w:sz w:val="24"/>
        </w:rPr>
        <w:t>（拟签订的合同文本）</w:t>
      </w:r>
    </w:p>
    <w:p>
      <w:pPr>
        <w:pStyle w:val="26"/>
        <w:spacing w:line="360" w:lineRule="auto"/>
        <w:ind w:firstLine="482" w:firstLineChars="200"/>
        <w:rPr>
          <w:rFonts w:ascii="Times New Roman" w:hAnsi="Times New Roman"/>
          <w:b/>
          <w:sz w:val="24"/>
        </w:rPr>
      </w:pPr>
      <w:r>
        <w:rPr>
          <w:rFonts w:hint="eastAsia" w:ascii="Times New Roman" w:hAnsi="Times New Roman"/>
          <w:b/>
          <w:sz w:val="24"/>
        </w:rPr>
        <w:t>重要说明：采购人在签订合同前有权依据招标文件要求和项目实际情况对以下合同内容进行删改或补充。</w:t>
      </w:r>
    </w:p>
    <w:p>
      <w:pPr>
        <w:pStyle w:val="26"/>
        <w:spacing w:line="360" w:lineRule="auto"/>
        <w:ind w:firstLine="482" w:firstLineChars="200"/>
        <w:rPr>
          <w:rFonts w:ascii="Times New Roman" w:hAnsi="Times New Roman"/>
          <w:b/>
          <w:sz w:val="24"/>
        </w:rPr>
      </w:pPr>
    </w:p>
    <w:p>
      <w:pPr>
        <w:adjustRightInd w:val="0"/>
        <w:snapToGrid w:val="0"/>
        <w:spacing w:line="360" w:lineRule="auto"/>
        <w:ind w:firstLine="422" w:firstLineChars="200"/>
        <w:rPr>
          <w:rFonts w:ascii="宋体" w:hAnsi="宋体"/>
          <w:b/>
          <w:bCs/>
          <w:szCs w:val="21"/>
        </w:rPr>
      </w:pPr>
      <w:r>
        <w:rPr>
          <w:rFonts w:hint="eastAsia" w:ascii="宋体" w:hAnsi="宋体"/>
          <w:b/>
          <w:bCs/>
          <w:szCs w:val="21"/>
        </w:rPr>
        <w:t xml:space="preserve">采购人（甲方）：   </w:t>
      </w:r>
    </w:p>
    <w:p>
      <w:pPr>
        <w:adjustRightInd w:val="0"/>
        <w:snapToGrid w:val="0"/>
        <w:spacing w:line="360" w:lineRule="auto"/>
        <w:ind w:firstLine="422" w:firstLineChars="200"/>
        <w:rPr>
          <w:rFonts w:ascii="宋体" w:hAnsi="宋体"/>
          <w:b/>
          <w:bCs/>
          <w:szCs w:val="21"/>
        </w:rPr>
      </w:pPr>
      <w:r>
        <w:rPr>
          <w:rFonts w:hint="eastAsia" w:ascii="宋体" w:hAnsi="宋体"/>
          <w:b/>
          <w:bCs/>
          <w:szCs w:val="21"/>
        </w:rPr>
        <w:t xml:space="preserve">中标人（乙方）：                                       </w:t>
      </w:r>
    </w:p>
    <w:p>
      <w:pPr>
        <w:adjustRightInd w:val="0"/>
        <w:snapToGrid w:val="0"/>
        <w:spacing w:line="360" w:lineRule="auto"/>
        <w:rPr>
          <w:rFonts w:ascii="宋体" w:hAnsi="宋体"/>
          <w:szCs w:val="21"/>
        </w:rPr>
      </w:pPr>
    </w:p>
    <w:p>
      <w:pPr>
        <w:snapToGrid w:val="0"/>
        <w:spacing w:line="360" w:lineRule="auto"/>
        <w:ind w:firstLine="420" w:firstLineChars="200"/>
        <w:rPr>
          <w:rFonts w:ascii="宋体" w:hAnsi="宋体"/>
          <w:szCs w:val="21"/>
        </w:rPr>
      </w:pPr>
      <w:r>
        <w:rPr>
          <w:rFonts w:hint="eastAsia" w:ascii="宋体" w:hAnsi="宋体"/>
          <w:szCs w:val="21"/>
        </w:rPr>
        <w:t>根据</w:t>
      </w:r>
      <w:r>
        <w:rPr>
          <w:rFonts w:hint="eastAsia" w:ascii="宋体" w:hAnsi="宋体"/>
          <w:szCs w:val="21"/>
          <w:u w:val="single"/>
        </w:rPr>
        <w:t xml:space="preserve">                </w:t>
      </w:r>
      <w:r>
        <w:rPr>
          <w:rFonts w:hint="eastAsia" w:ascii="宋体" w:hAnsi="宋体"/>
          <w:szCs w:val="21"/>
        </w:rPr>
        <w:t>招标项目（项目编号__________________）的中标结果，由_______________________单位为中标人。</w:t>
      </w:r>
      <w:r>
        <w:rPr>
          <w:rFonts w:hint="eastAsia" w:asciiTheme="minorEastAsia" w:hAnsiTheme="minorEastAsia"/>
          <w:szCs w:val="21"/>
        </w:rPr>
        <w:t>根据《中华人民共和国政府采购法》、《深圳经济特区政府采购条例》、《</w:t>
      </w:r>
      <w:r>
        <w:rPr>
          <w:rFonts w:hint="eastAsia" w:ascii="宋体" w:hAnsi="宋体" w:cs="Courier New"/>
          <w:snapToGrid w:val="0"/>
          <w:szCs w:val="18"/>
        </w:rPr>
        <w:t>中华人民共和国民法典</w:t>
      </w:r>
      <w:r>
        <w:rPr>
          <w:rFonts w:hint="eastAsia" w:asciiTheme="minorEastAsia" w:hAnsiTheme="minorEastAsia"/>
          <w:szCs w:val="21"/>
        </w:rPr>
        <w:t>》之规定</w:t>
      </w:r>
      <w:r>
        <w:rPr>
          <w:rFonts w:hint="eastAsia" w:ascii="宋体" w:hAnsi="宋体"/>
          <w:szCs w:val="21"/>
        </w:rPr>
        <w:t>，经_______________________（以下简称采购人）和_______________________（以下简称中标人）协商，就_______________________</w:t>
      </w:r>
      <w:r>
        <w:rPr>
          <w:rFonts w:hint="eastAsia" w:ascii="宋体" w:hAnsi="宋体"/>
          <w:bCs/>
          <w:snapToGrid w:val="0"/>
          <w:kern w:val="0"/>
          <w:szCs w:val="21"/>
          <w:lang w:val="zh-CN"/>
        </w:rPr>
        <w:t>项目</w:t>
      </w:r>
      <w:r>
        <w:rPr>
          <w:rFonts w:hint="eastAsia" w:ascii="宋体" w:hAnsi="宋体"/>
          <w:szCs w:val="21"/>
        </w:rPr>
        <w:t>，达成以下合同条款：</w:t>
      </w:r>
    </w:p>
    <w:p>
      <w:pPr>
        <w:pStyle w:val="26"/>
        <w:snapToGrid w:val="0"/>
        <w:spacing w:line="360" w:lineRule="auto"/>
        <w:ind w:firstLine="422" w:firstLineChars="200"/>
        <w:rPr>
          <w:rFonts w:hAnsi="宋体"/>
          <w:b/>
          <w:szCs w:val="21"/>
        </w:rPr>
      </w:pPr>
      <w:r>
        <w:rPr>
          <w:rFonts w:hint="eastAsia" w:hAnsi="宋体"/>
          <w:b/>
          <w:szCs w:val="21"/>
        </w:rPr>
        <w:t>一、服务内容</w:t>
      </w:r>
    </w:p>
    <w:p>
      <w:pPr>
        <w:spacing w:line="360" w:lineRule="auto"/>
        <w:ind w:firstLine="422" w:firstLineChars="201"/>
        <w:rPr>
          <w:rFonts w:ascii="宋体" w:hAnsi="宋体"/>
          <w:szCs w:val="21"/>
        </w:rPr>
      </w:pPr>
      <w:r>
        <w:rPr>
          <w:rFonts w:hint="eastAsia" w:ascii="宋体" w:hAnsi="宋体"/>
          <w:szCs w:val="21"/>
        </w:rPr>
        <w:t>______________________</w:t>
      </w:r>
    </w:p>
    <w:p>
      <w:pPr>
        <w:pStyle w:val="26"/>
        <w:snapToGrid w:val="0"/>
        <w:spacing w:line="360" w:lineRule="auto"/>
        <w:ind w:firstLine="422" w:firstLineChars="200"/>
        <w:rPr>
          <w:rFonts w:hAnsi="宋体"/>
          <w:b/>
          <w:szCs w:val="21"/>
        </w:rPr>
      </w:pPr>
      <w:r>
        <w:rPr>
          <w:rFonts w:hint="eastAsia" w:hAnsi="宋体"/>
          <w:b/>
          <w:szCs w:val="21"/>
        </w:rPr>
        <w:t>二、合同金额</w:t>
      </w:r>
    </w:p>
    <w:p>
      <w:pPr>
        <w:pStyle w:val="26"/>
        <w:snapToGrid w:val="0"/>
        <w:spacing w:line="360" w:lineRule="auto"/>
        <w:ind w:firstLine="420" w:firstLineChars="200"/>
        <w:rPr>
          <w:rFonts w:hAnsi="宋体"/>
          <w:szCs w:val="21"/>
        </w:rPr>
      </w:pPr>
      <w:r>
        <w:rPr>
          <w:rFonts w:hint="eastAsia" w:hAnsi="宋体"/>
          <w:szCs w:val="21"/>
        </w:rPr>
        <w:t>本合同金额为（大写）：____________________________________元（￥_______________元）人民币。</w:t>
      </w:r>
    </w:p>
    <w:p>
      <w:pPr>
        <w:pStyle w:val="26"/>
        <w:snapToGrid w:val="0"/>
        <w:spacing w:line="360" w:lineRule="auto"/>
        <w:ind w:firstLine="422" w:firstLineChars="200"/>
        <w:rPr>
          <w:rFonts w:hAnsi="宋体"/>
          <w:b/>
          <w:szCs w:val="21"/>
        </w:rPr>
      </w:pPr>
      <w:r>
        <w:rPr>
          <w:rFonts w:hint="eastAsia" w:hAnsi="宋体"/>
          <w:b/>
          <w:szCs w:val="21"/>
        </w:rPr>
        <w:t>三、技术资料</w:t>
      </w:r>
    </w:p>
    <w:p>
      <w:pPr>
        <w:pStyle w:val="26"/>
        <w:snapToGrid w:val="0"/>
        <w:spacing w:line="360" w:lineRule="auto"/>
        <w:ind w:firstLine="420" w:firstLineChars="200"/>
        <w:rPr>
          <w:rFonts w:hAnsi="宋体"/>
          <w:szCs w:val="21"/>
        </w:rPr>
      </w:pPr>
      <w:r>
        <w:rPr>
          <w:rFonts w:hint="eastAsia" w:hAnsi="宋体"/>
          <w:szCs w:val="21"/>
        </w:rPr>
        <w:t>1、中标人应按招标文件规定的时间向采购人提供有关技术资料。</w:t>
      </w:r>
    </w:p>
    <w:p>
      <w:pPr>
        <w:pStyle w:val="26"/>
        <w:snapToGrid w:val="0"/>
        <w:spacing w:line="360" w:lineRule="auto"/>
        <w:ind w:firstLine="420" w:firstLineChars="200"/>
        <w:rPr>
          <w:rFonts w:hAnsi="宋体"/>
          <w:szCs w:val="21"/>
        </w:rPr>
      </w:pPr>
      <w:r>
        <w:rPr>
          <w:rFonts w:hint="eastAsia" w:hAnsi="宋体"/>
          <w:szCs w:val="21"/>
        </w:rPr>
        <w:t>2、没有采购人事先书面同意，中标人不得将由采购人提供的有关合同或任何合同条文、项目资料提供给与履行本合同无关的任何其他人。即使向履行本合同有关的人员提供，也应注意保密并限于履行合同的必需范围。</w:t>
      </w:r>
    </w:p>
    <w:p>
      <w:pPr>
        <w:pStyle w:val="26"/>
        <w:snapToGrid w:val="0"/>
        <w:spacing w:line="360" w:lineRule="auto"/>
        <w:ind w:firstLine="420" w:firstLineChars="200"/>
        <w:rPr>
          <w:rFonts w:hAnsi="宋体"/>
          <w:szCs w:val="21"/>
        </w:rPr>
      </w:pPr>
      <w:r>
        <w:rPr>
          <w:rFonts w:hint="eastAsia" w:hAnsi="宋体"/>
          <w:szCs w:val="21"/>
        </w:rPr>
        <w:t>3、合同履行完毕，未经采购人的书面同意，中标人不得保存在履行合同过程中所获得或接触到的任何内部数据资料。</w:t>
      </w:r>
    </w:p>
    <w:p>
      <w:pPr>
        <w:pStyle w:val="26"/>
        <w:snapToGrid w:val="0"/>
        <w:spacing w:line="360" w:lineRule="auto"/>
        <w:ind w:firstLine="422" w:firstLineChars="200"/>
        <w:rPr>
          <w:rFonts w:hAnsi="宋体"/>
          <w:b/>
          <w:szCs w:val="21"/>
        </w:rPr>
      </w:pPr>
      <w:r>
        <w:rPr>
          <w:rFonts w:hint="eastAsia" w:hAnsi="宋体"/>
          <w:b/>
          <w:szCs w:val="21"/>
        </w:rPr>
        <w:t>四、知识产权</w:t>
      </w:r>
    </w:p>
    <w:p>
      <w:pPr>
        <w:pStyle w:val="26"/>
        <w:snapToGrid w:val="0"/>
        <w:spacing w:line="360" w:lineRule="auto"/>
        <w:ind w:firstLine="420" w:firstLineChars="200"/>
        <w:rPr>
          <w:rFonts w:hAnsi="宋体"/>
          <w:bCs/>
          <w:szCs w:val="21"/>
        </w:rPr>
      </w:pPr>
      <w:r>
        <w:rPr>
          <w:rFonts w:hint="eastAsia" w:hAnsi="宋体"/>
          <w:szCs w:val="21"/>
        </w:rPr>
        <w:t>中标人应保证提供服务过程中不会侵犯任何第三方的知识产权</w:t>
      </w:r>
      <w:r>
        <w:rPr>
          <w:rFonts w:hint="eastAsia" w:hAnsi="宋体"/>
          <w:bCs/>
          <w:szCs w:val="21"/>
        </w:rPr>
        <w:t>。</w:t>
      </w:r>
    </w:p>
    <w:p>
      <w:pPr>
        <w:pStyle w:val="26"/>
        <w:snapToGrid w:val="0"/>
        <w:spacing w:line="360" w:lineRule="auto"/>
        <w:ind w:firstLine="422" w:firstLineChars="200"/>
        <w:rPr>
          <w:rFonts w:hAnsi="宋体"/>
          <w:b/>
          <w:szCs w:val="21"/>
        </w:rPr>
      </w:pPr>
      <w:r>
        <w:rPr>
          <w:rFonts w:hint="eastAsia" w:hAnsi="宋体"/>
          <w:b/>
          <w:szCs w:val="21"/>
        </w:rPr>
        <w:t>五、履约保证金</w:t>
      </w:r>
    </w:p>
    <w:p>
      <w:pPr>
        <w:snapToGrid w:val="0"/>
        <w:spacing w:line="360" w:lineRule="auto"/>
        <w:ind w:firstLine="422" w:firstLineChars="200"/>
        <w:rPr>
          <w:rFonts w:ascii="宋体" w:hAnsi="宋体"/>
          <w:b/>
          <w:szCs w:val="21"/>
        </w:rPr>
      </w:pPr>
      <w:r>
        <w:rPr>
          <w:rFonts w:hint="eastAsia" w:ascii="宋体" w:hAnsi="宋体"/>
          <w:b/>
          <w:szCs w:val="21"/>
        </w:rPr>
        <w:t>六、采购人的权利与义务</w:t>
      </w:r>
    </w:p>
    <w:p>
      <w:pPr>
        <w:snapToGrid w:val="0"/>
        <w:spacing w:line="360" w:lineRule="auto"/>
        <w:ind w:firstLine="420" w:firstLineChars="200"/>
        <w:rPr>
          <w:rFonts w:ascii="宋体" w:hAnsi="宋体"/>
          <w:szCs w:val="21"/>
        </w:rPr>
      </w:pPr>
      <w:r>
        <w:rPr>
          <w:rFonts w:hint="eastAsia" w:ascii="宋体" w:hAnsi="宋体"/>
          <w:szCs w:val="21"/>
        </w:rPr>
        <w:t>1、_______________________</w:t>
      </w:r>
    </w:p>
    <w:p>
      <w:pPr>
        <w:snapToGrid w:val="0"/>
        <w:spacing w:line="360" w:lineRule="auto"/>
        <w:ind w:firstLine="420" w:firstLineChars="200"/>
        <w:rPr>
          <w:rFonts w:ascii="宋体" w:hAnsi="宋体"/>
          <w:szCs w:val="21"/>
        </w:rPr>
      </w:pPr>
      <w:r>
        <w:rPr>
          <w:rFonts w:hint="eastAsia" w:ascii="宋体" w:hAnsi="宋体"/>
          <w:szCs w:val="21"/>
        </w:rPr>
        <w:t>2、_______________________</w:t>
      </w:r>
    </w:p>
    <w:p>
      <w:pPr>
        <w:snapToGrid w:val="0"/>
        <w:spacing w:line="360" w:lineRule="auto"/>
        <w:ind w:firstLine="420" w:firstLineChars="200"/>
        <w:rPr>
          <w:rFonts w:ascii="宋体" w:hAnsi="宋体"/>
          <w:szCs w:val="21"/>
        </w:rPr>
      </w:pPr>
      <w:r>
        <w:rPr>
          <w:rFonts w:hint="eastAsia" w:ascii="宋体" w:hAnsi="宋体"/>
          <w:szCs w:val="21"/>
        </w:rPr>
        <w:t>3、_______________________</w:t>
      </w:r>
    </w:p>
    <w:p>
      <w:pPr>
        <w:snapToGrid w:val="0"/>
        <w:spacing w:line="360" w:lineRule="auto"/>
        <w:ind w:firstLine="420" w:firstLineChars="200"/>
        <w:rPr>
          <w:rFonts w:ascii="宋体" w:hAnsi="宋体"/>
          <w:szCs w:val="21"/>
        </w:rPr>
      </w:pPr>
      <w:r>
        <w:rPr>
          <w:rFonts w:hint="eastAsia" w:ascii="宋体" w:hAnsi="宋体"/>
          <w:szCs w:val="21"/>
        </w:rPr>
        <w:t>4、_______________________</w:t>
      </w:r>
    </w:p>
    <w:p>
      <w:pPr>
        <w:snapToGrid w:val="0"/>
        <w:spacing w:line="360" w:lineRule="auto"/>
        <w:ind w:firstLine="420" w:firstLineChars="200"/>
        <w:rPr>
          <w:rFonts w:ascii="宋体" w:hAnsi="宋体"/>
          <w:szCs w:val="21"/>
        </w:rPr>
      </w:pPr>
      <w:r>
        <w:rPr>
          <w:rFonts w:hint="eastAsia" w:ascii="宋体" w:hAnsi="宋体"/>
          <w:szCs w:val="21"/>
        </w:rPr>
        <w:t>5、采购人的其它权利与义务_______________________</w:t>
      </w:r>
    </w:p>
    <w:p>
      <w:pPr>
        <w:snapToGrid w:val="0"/>
        <w:spacing w:line="360" w:lineRule="auto"/>
        <w:ind w:firstLine="422" w:firstLineChars="200"/>
        <w:rPr>
          <w:rFonts w:ascii="宋体" w:hAnsi="宋体"/>
          <w:b/>
          <w:szCs w:val="21"/>
        </w:rPr>
      </w:pPr>
      <w:r>
        <w:rPr>
          <w:rFonts w:hint="eastAsia" w:ascii="宋体" w:hAnsi="宋体"/>
          <w:b/>
          <w:szCs w:val="21"/>
        </w:rPr>
        <w:t>七、中标人的权利与义务</w:t>
      </w:r>
    </w:p>
    <w:p>
      <w:pPr>
        <w:snapToGrid w:val="0"/>
        <w:spacing w:line="360" w:lineRule="auto"/>
        <w:ind w:firstLine="420" w:firstLineChars="200"/>
        <w:rPr>
          <w:rFonts w:ascii="宋体" w:hAnsi="宋体"/>
          <w:szCs w:val="21"/>
        </w:rPr>
      </w:pPr>
      <w:r>
        <w:rPr>
          <w:rFonts w:hint="eastAsia" w:ascii="宋体" w:hAnsi="宋体"/>
          <w:szCs w:val="21"/>
        </w:rPr>
        <w:t>1、_______________________</w:t>
      </w:r>
    </w:p>
    <w:p>
      <w:pPr>
        <w:snapToGrid w:val="0"/>
        <w:spacing w:line="360" w:lineRule="auto"/>
        <w:ind w:firstLine="420" w:firstLineChars="200"/>
        <w:rPr>
          <w:rFonts w:ascii="宋体" w:hAnsi="宋体"/>
          <w:szCs w:val="21"/>
        </w:rPr>
      </w:pPr>
      <w:r>
        <w:rPr>
          <w:rFonts w:hint="eastAsia" w:ascii="宋体" w:hAnsi="宋体"/>
          <w:szCs w:val="21"/>
        </w:rPr>
        <w:t>2、_______________________</w:t>
      </w:r>
    </w:p>
    <w:p>
      <w:pPr>
        <w:snapToGrid w:val="0"/>
        <w:spacing w:line="360" w:lineRule="auto"/>
        <w:ind w:firstLine="420" w:firstLineChars="200"/>
        <w:rPr>
          <w:rFonts w:ascii="宋体" w:hAnsi="宋体"/>
          <w:szCs w:val="21"/>
        </w:rPr>
      </w:pPr>
      <w:r>
        <w:rPr>
          <w:rFonts w:hint="eastAsia" w:ascii="宋体" w:hAnsi="宋体"/>
          <w:szCs w:val="21"/>
        </w:rPr>
        <w:t>3、_______________________</w:t>
      </w:r>
    </w:p>
    <w:p>
      <w:pPr>
        <w:snapToGrid w:val="0"/>
        <w:spacing w:line="360" w:lineRule="auto"/>
        <w:ind w:firstLine="420" w:firstLineChars="200"/>
        <w:rPr>
          <w:rFonts w:ascii="宋体" w:hAnsi="宋体"/>
          <w:szCs w:val="21"/>
        </w:rPr>
      </w:pPr>
      <w:r>
        <w:rPr>
          <w:rFonts w:hint="eastAsia" w:ascii="宋体" w:hAnsi="宋体"/>
          <w:szCs w:val="21"/>
        </w:rPr>
        <w:t>4、_______________________</w:t>
      </w:r>
    </w:p>
    <w:p>
      <w:pPr>
        <w:snapToGrid w:val="0"/>
        <w:spacing w:line="360" w:lineRule="auto"/>
        <w:ind w:firstLine="420" w:firstLineChars="200"/>
        <w:rPr>
          <w:rFonts w:ascii="宋体" w:hAnsi="宋体"/>
          <w:szCs w:val="21"/>
        </w:rPr>
      </w:pPr>
      <w:r>
        <w:rPr>
          <w:rFonts w:hint="eastAsia" w:ascii="宋体" w:hAnsi="宋体"/>
          <w:szCs w:val="21"/>
        </w:rPr>
        <w:t>5、中标人的其它权利与义务_______________________</w:t>
      </w:r>
    </w:p>
    <w:p>
      <w:pPr>
        <w:pStyle w:val="26"/>
        <w:snapToGrid w:val="0"/>
        <w:spacing w:line="360" w:lineRule="auto"/>
        <w:ind w:firstLine="422" w:firstLineChars="200"/>
        <w:rPr>
          <w:rFonts w:hAnsi="宋体"/>
          <w:b/>
          <w:szCs w:val="21"/>
        </w:rPr>
      </w:pPr>
      <w:r>
        <w:rPr>
          <w:rFonts w:hint="eastAsia" w:hAnsi="宋体"/>
          <w:b/>
          <w:szCs w:val="21"/>
        </w:rPr>
        <w:t>八、合同履行时间、履行方式及履行地点</w:t>
      </w:r>
    </w:p>
    <w:p>
      <w:pPr>
        <w:pStyle w:val="26"/>
        <w:snapToGrid w:val="0"/>
        <w:spacing w:line="360" w:lineRule="auto"/>
        <w:ind w:firstLine="420" w:firstLineChars="200"/>
        <w:rPr>
          <w:rFonts w:hAnsi="宋体"/>
          <w:bCs/>
          <w:szCs w:val="21"/>
        </w:rPr>
      </w:pPr>
      <w:r>
        <w:rPr>
          <w:rFonts w:hint="eastAsia" w:hAnsi="宋体"/>
          <w:bCs/>
          <w:szCs w:val="21"/>
        </w:rPr>
        <w:t>1、</w:t>
      </w:r>
      <w:r>
        <w:rPr>
          <w:rFonts w:hint="eastAsia" w:hAnsi="宋体"/>
          <w:szCs w:val="21"/>
        </w:rPr>
        <w:t>履行时间</w:t>
      </w:r>
      <w:r>
        <w:rPr>
          <w:rFonts w:hint="eastAsia" w:hAnsi="宋体"/>
          <w:bCs/>
          <w:szCs w:val="21"/>
        </w:rPr>
        <w:t>：</w:t>
      </w:r>
      <w:r>
        <w:rPr>
          <w:rFonts w:hint="eastAsia" w:hAnsi="宋体"/>
          <w:szCs w:val="21"/>
        </w:rPr>
        <w:t>______________________</w:t>
      </w:r>
    </w:p>
    <w:p>
      <w:pPr>
        <w:pStyle w:val="26"/>
        <w:snapToGrid w:val="0"/>
        <w:spacing w:line="360" w:lineRule="auto"/>
        <w:ind w:firstLine="420" w:firstLineChars="200"/>
        <w:rPr>
          <w:rFonts w:hAnsi="宋体"/>
          <w:bCs/>
          <w:szCs w:val="21"/>
        </w:rPr>
      </w:pPr>
      <w:r>
        <w:rPr>
          <w:rFonts w:hint="eastAsia" w:hAnsi="宋体"/>
          <w:bCs/>
          <w:szCs w:val="21"/>
        </w:rPr>
        <w:t>2、</w:t>
      </w:r>
      <w:r>
        <w:rPr>
          <w:rFonts w:hint="eastAsia" w:hAnsi="宋体"/>
          <w:szCs w:val="21"/>
        </w:rPr>
        <w:t>履行方式</w:t>
      </w:r>
      <w:r>
        <w:rPr>
          <w:rFonts w:hint="eastAsia" w:hAnsi="宋体"/>
          <w:bCs/>
          <w:szCs w:val="21"/>
        </w:rPr>
        <w:t>：</w:t>
      </w:r>
      <w:r>
        <w:rPr>
          <w:rFonts w:hint="eastAsia" w:hAnsi="宋体"/>
          <w:szCs w:val="21"/>
        </w:rPr>
        <w:t>______________________</w:t>
      </w:r>
    </w:p>
    <w:p>
      <w:pPr>
        <w:pStyle w:val="26"/>
        <w:snapToGrid w:val="0"/>
        <w:spacing w:line="360" w:lineRule="auto"/>
        <w:ind w:firstLine="420" w:firstLineChars="200"/>
        <w:rPr>
          <w:rFonts w:hAnsi="宋体"/>
          <w:szCs w:val="21"/>
        </w:rPr>
      </w:pPr>
      <w:r>
        <w:rPr>
          <w:rFonts w:hint="eastAsia" w:hAnsi="宋体"/>
          <w:bCs/>
          <w:szCs w:val="21"/>
        </w:rPr>
        <w:t>3、</w:t>
      </w:r>
      <w:r>
        <w:rPr>
          <w:rFonts w:hint="eastAsia" w:hAnsi="宋体"/>
          <w:szCs w:val="21"/>
        </w:rPr>
        <w:t>履行地点</w:t>
      </w:r>
      <w:r>
        <w:rPr>
          <w:rFonts w:hint="eastAsia" w:hAnsi="宋体"/>
          <w:bCs/>
          <w:szCs w:val="21"/>
        </w:rPr>
        <w:t>：</w:t>
      </w:r>
      <w:r>
        <w:rPr>
          <w:rFonts w:hint="eastAsia" w:hAnsi="宋体"/>
          <w:szCs w:val="21"/>
          <w:u w:val="single"/>
        </w:rPr>
        <w:t>深圳市</w:t>
      </w:r>
    </w:p>
    <w:p>
      <w:pPr>
        <w:snapToGrid w:val="0"/>
        <w:spacing w:line="360" w:lineRule="auto"/>
        <w:ind w:firstLine="422" w:firstLineChars="200"/>
        <w:rPr>
          <w:rFonts w:ascii="宋体" w:hAnsi="宋体"/>
          <w:b/>
          <w:szCs w:val="21"/>
        </w:rPr>
      </w:pPr>
      <w:r>
        <w:rPr>
          <w:rFonts w:hint="eastAsia" w:ascii="宋体" w:hAnsi="宋体"/>
          <w:b/>
          <w:szCs w:val="21"/>
        </w:rPr>
        <w:t>九、验收</w:t>
      </w:r>
    </w:p>
    <w:p>
      <w:pPr>
        <w:snapToGrid w:val="0"/>
        <w:spacing w:line="360" w:lineRule="auto"/>
        <w:ind w:firstLine="420" w:firstLineChars="200"/>
        <w:rPr>
          <w:rFonts w:ascii="宋体" w:hAnsi="宋体"/>
          <w:szCs w:val="21"/>
        </w:rPr>
      </w:pPr>
      <w:r>
        <w:rPr>
          <w:rFonts w:hint="eastAsia" w:ascii="宋体" w:hAnsi="宋体"/>
          <w:szCs w:val="21"/>
        </w:rPr>
        <w:t>1、下列文件的验收分为______个阶段:</w:t>
      </w:r>
    </w:p>
    <w:p>
      <w:pPr>
        <w:snapToGrid w:val="0"/>
        <w:spacing w:line="360" w:lineRule="auto"/>
        <w:ind w:firstLine="420" w:firstLineChars="200"/>
        <w:rPr>
          <w:rFonts w:ascii="宋体" w:hAnsi="宋体"/>
          <w:szCs w:val="21"/>
        </w:rPr>
      </w:pPr>
      <w:r>
        <w:rPr>
          <w:rFonts w:hint="eastAsia" w:ascii="宋体" w:hAnsi="宋体"/>
          <w:szCs w:val="21"/>
        </w:rPr>
        <w:t>2、其余文件和工作由用户组织有关技术人员根据国家和行业有关规范、规程、标准和用户需求直接验收。</w:t>
      </w:r>
    </w:p>
    <w:p>
      <w:pPr>
        <w:snapToGrid w:val="0"/>
        <w:spacing w:line="360" w:lineRule="auto"/>
        <w:ind w:firstLine="420" w:firstLineChars="200"/>
        <w:rPr>
          <w:rFonts w:ascii="宋体" w:hAnsi="宋体"/>
          <w:szCs w:val="21"/>
        </w:rPr>
      </w:pPr>
      <w:r>
        <w:rPr>
          <w:rFonts w:hint="eastAsia" w:ascii="宋体" w:hAnsi="宋体"/>
          <w:szCs w:val="21"/>
        </w:rPr>
        <w:t>3、验收依据为招标文件、中标人投标文件，国家和行业有关规范、规程和标准。</w:t>
      </w:r>
    </w:p>
    <w:p>
      <w:pPr>
        <w:pStyle w:val="26"/>
        <w:snapToGrid w:val="0"/>
        <w:spacing w:line="360" w:lineRule="auto"/>
        <w:ind w:firstLine="422" w:firstLineChars="200"/>
        <w:rPr>
          <w:rFonts w:hAnsi="宋体"/>
          <w:b/>
          <w:szCs w:val="21"/>
        </w:rPr>
      </w:pPr>
      <w:r>
        <w:rPr>
          <w:rFonts w:hint="eastAsia" w:hAnsi="宋体"/>
          <w:b/>
          <w:szCs w:val="21"/>
        </w:rPr>
        <w:t>十、付款方式和税费</w:t>
      </w:r>
    </w:p>
    <w:p>
      <w:pPr>
        <w:pStyle w:val="26"/>
        <w:snapToGrid w:val="0"/>
        <w:spacing w:line="360" w:lineRule="auto"/>
        <w:ind w:firstLine="420" w:firstLineChars="200"/>
        <w:rPr>
          <w:rFonts w:hAnsi="宋体"/>
          <w:bCs/>
          <w:szCs w:val="21"/>
        </w:rPr>
      </w:pPr>
      <w:r>
        <w:rPr>
          <w:rFonts w:hAnsi="宋体" w:cs="宋体"/>
          <w:szCs w:val="21"/>
        </w:rPr>
        <w:t>本合同付款方式为</w:t>
      </w:r>
      <w:r>
        <w:rPr>
          <w:rFonts w:hint="eastAsia" w:hAnsi="宋体" w:cs="宋体"/>
          <w:szCs w:val="21"/>
        </w:rPr>
        <w:t>：</w:t>
      </w:r>
      <w:r>
        <w:rPr>
          <w:rFonts w:hint="eastAsia" w:hAnsi="宋体" w:cs="宋体"/>
          <w:szCs w:val="21"/>
          <w:u w:val="single"/>
        </w:rPr>
        <w:t xml:space="preserve">                </w:t>
      </w:r>
      <w:r>
        <w:rPr>
          <w:rFonts w:hint="eastAsia" w:hAnsi="宋体"/>
          <w:bCs/>
          <w:szCs w:val="21"/>
        </w:rPr>
        <w:t>。</w:t>
      </w:r>
    </w:p>
    <w:p>
      <w:pPr>
        <w:snapToGrid w:val="0"/>
        <w:spacing w:line="360" w:lineRule="auto"/>
        <w:ind w:firstLine="420" w:firstLineChars="200"/>
        <w:rPr>
          <w:rFonts w:ascii="宋体" w:hAnsi="宋体"/>
          <w:szCs w:val="21"/>
        </w:rPr>
      </w:pPr>
      <w:r>
        <w:rPr>
          <w:rFonts w:hint="eastAsia" w:ascii="宋体" w:hAnsi="宋体"/>
          <w:szCs w:val="21"/>
        </w:rPr>
        <w:t>本合同执行中相关的一切税费均由中标人负担。</w:t>
      </w:r>
    </w:p>
    <w:p>
      <w:pPr>
        <w:snapToGrid w:val="0"/>
        <w:spacing w:line="360" w:lineRule="auto"/>
        <w:ind w:firstLine="422" w:firstLineChars="200"/>
        <w:rPr>
          <w:rFonts w:ascii="宋体" w:hAnsi="宋体"/>
          <w:b/>
          <w:bCs/>
          <w:szCs w:val="21"/>
        </w:rPr>
      </w:pPr>
      <w:r>
        <w:rPr>
          <w:rFonts w:hint="eastAsia" w:ascii="宋体" w:hAnsi="宋体"/>
          <w:b/>
          <w:szCs w:val="21"/>
        </w:rPr>
        <w:t>十一、</w:t>
      </w:r>
      <w:r>
        <w:rPr>
          <w:rFonts w:hint="eastAsia" w:ascii="宋体" w:hAnsi="宋体"/>
          <w:b/>
          <w:bCs/>
          <w:szCs w:val="21"/>
        </w:rPr>
        <w:t>争议解决办法</w:t>
      </w:r>
    </w:p>
    <w:p>
      <w:pPr>
        <w:snapToGrid w:val="0"/>
        <w:spacing w:line="360" w:lineRule="auto"/>
        <w:ind w:firstLine="420" w:firstLineChars="200"/>
        <w:rPr>
          <w:rFonts w:ascii="宋体" w:hAnsi="宋体"/>
          <w:szCs w:val="21"/>
        </w:rPr>
      </w:pPr>
      <w:r>
        <w:rPr>
          <w:rFonts w:asciiTheme="minorEastAsia" w:hAnsiTheme="minorEastAsia"/>
          <w:szCs w:val="21"/>
        </w:rPr>
        <w:t>因履行本合同引起的或与本合同有关的争议，甲、乙双方应首先通过友好协商解决，如果协商不能解决争议，则向甲方所在地有管辖权的人民法院提起诉讼</w:t>
      </w:r>
      <w:r>
        <w:rPr>
          <w:rFonts w:hint="eastAsia" w:ascii="宋体" w:hAnsi="宋体"/>
          <w:szCs w:val="21"/>
        </w:rPr>
        <w:t>。</w:t>
      </w:r>
    </w:p>
    <w:p>
      <w:pPr>
        <w:pStyle w:val="26"/>
        <w:snapToGrid w:val="0"/>
        <w:spacing w:line="360" w:lineRule="auto"/>
        <w:ind w:firstLine="422" w:firstLineChars="200"/>
        <w:rPr>
          <w:rFonts w:hAnsi="宋体"/>
          <w:b/>
          <w:szCs w:val="21"/>
        </w:rPr>
      </w:pPr>
      <w:r>
        <w:rPr>
          <w:rFonts w:hint="eastAsia" w:hAnsi="宋体"/>
          <w:b/>
          <w:szCs w:val="21"/>
        </w:rPr>
        <w:t>十二、违约责任</w:t>
      </w:r>
    </w:p>
    <w:p>
      <w:pPr>
        <w:pStyle w:val="26"/>
        <w:snapToGrid w:val="0"/>
        <w:spacing w:line="360" w:lineRule="auto"/>
        <w:ind w:firstLine="420" w:firstLineChars="200"/>
        <w:rPr>
          <w:rFonts w:hAnsi="宋体"/>
          <w:szCs w:val="21"/>
        </w:rPr>
      </w:pPr>
      <w:r>
        <w:rPr>
          <w:rFonts w:hint="eastAsia" w:hAnsi="宋体"/>
          <w:szCs w:val="21"/>
        </w:rPr>
        <w:t>1、因中标人原因，未能按规定完成本项目有关工作的，采购人可在支付合同余款中扣除合同价款</w:t>
      </w:r>
      <w:r>
        <w:rPr>
          <w:rFonts w:hint="eastAsia" w:hAnsi="宋体"/>
          <w:szCs w:val="21"/>
          <w:u w:val="single"/>
        </w:rPr>
        <w:t xml:space="preserve">        </w:t>
      </w:r>
      <w:r>
        <w:rPr>
          <w:rFonts w:hint="eastAsia" w:hAnsi="宋体"/>
          <w:szCs w:val="21"/>
        </w:rPr>
        <w:t>。</w:t>
      </w:r>
    </w:p>
    <w:p>
      <w:pPr>
        <w:snapToGrid w:val="0"/>
        <w:spacing w:line="360" w:lineRule="auto"/>
        <w:ind w:firstLine="420" w:firstLineChars="200"/>
        <w:rPr>
          <w:rFonts w:ascii="宋体" w:hAnsi="宋体"/>
          <w:szCs w:val="21"/>
        </w:rPr>
      </w:pPr>
      <w:r>
        <w:rPr>
          <w:rFonts w:hint="eastAsia" w:ascii="宋体" w:hAnsi="宋体"/>
          <w:szCs w:val="21"/>
        </w:rPr>
        <w:t>2、__________方违反本合同__________约定，应当__________。</w:t>
      </w:r>
    </w:p>
    <w:p>
      <w:pPr>
        <w:snapToGrid w:val="0"/>
        <w:spacing w:line="360" w:lineRule="auto"/>
        <w:ind w:firstLine="422" w:firstLineChars="200"/>
        <w:rPr>
          <w:rFonts w:ascii="宋体" w:hAnsi="宋体"/>
          <w:b/>
          <w:bCs/>
          <w:szCs w:val="21"/>
        </w:rPr>
      </w:pPr>
      <w:r>
        <w:rPr>
          <w:rFonts w:hint="eastAsia" w:ascii="宋体" w:hAnsi="宋体"/>
          <w:b/>
          <w:szCs w:val="21"/>
        </w:rPr>
        <w:t>十三、</w:t>
      </w:r>
      <w:r>
        <w:rPr>
          <w:rFonts w:hint="eastAsia" w:asciiTheme="minorEastAsia" w:hAnsiTheme="minorEastAsia"/>
          <w:b/>
          <w:szCs w:val="21"/>
        </w:rPr>
        <w:t>合同的变更、解除或终止</w:t>
      </w:r>
    </w:p>
    <w:p>
      <w:pPr>
        <w:snapToGrid w:val="0"/>
        <w:spacing w:line="360" w:lineRule="auto"/>
        <w:ind w:firstLine="420" w:firstLineChars="200"/>
        <w:rPr>
          <w:rFonts w:ascii="宋体" w:hAnsi="宋体"/>
          <w:b/>
          <w:bCs/>
          <w:szCs w:val="21"/>
        </w:rPr>
      </w:pPr>
      <w:r>
        <w:rPr>
          <w:rFonts w:hint="eastAsia" w:ascii="宋体" w:hAnsi="宋体"/>
          <w:szCs w:val="21"/>
        </w:rPr>
        <w:t>除政府采购合同继续履行将损害国家利益和社会公共利益外，双方当事人不得擅自变更、中止或者终止合同。</w:t>
      </w:r>
    </w:p>
    <w:p>
      <w:pPr>
        <w:snapToGrid w:val="0"/>
        <w:spacing w:line="360" w:lineRule="auto"/>
        <w:ind w:firstLine="422" w:firstLineChars="200"/>
        <w:rPr>
          <w:rFonts w:ascii="宋体" w:hAnsi="宋体"/>
          <w:b/>
          <w:bCs/>
          <w:szCs w:val="21"/>
        </w:rPr>
      </w:pPr>
      <w:r>
        <w:rPr>
          <w:rFonts w:hint="eastAsia" w:ascii="宋体" w:hAnsi="宋体"/>
          <w:b/>
          <w:szCs w:val="21"/>
        </w:rPr>
        <w:t>十四、</w:t>
      </w:r>
      <w:r>
        <w:rPr>
          <w:rFonts w:hint="eastAsia" w:asciiTheme="minorEastAsia" w:hAnsiTheme="minorEastAsia"/>
          <w:b/>
          <w:szCs w:val="21"/>
        </w:rPr>
        <w:t>合同生效及其他</w:t>
      </w:r>
    </w:p>
    <w:p>
      <w:pPr>
        <w:snapToGrid w:val="0"/>
        <w:spacing w:line="360" w:lineRule="auto"/>
        <w:ind w:firstLine="420" w:firstLineChars="200"/>
        <w:rPr>
          <w:rFonts w:ascii="宋体" w:hAnsi="宋体"/>
          <w:szCs w:val="21"/>
        </w:rPr>
      </w:pPr>
      <w:r>
        <w:rPr>
          <w:rFonts w:hint="eastAsia" w:ascii="宋体" w:hAnsi="宋体"/>
          <w:szCs w:val="21"/>
        </w:rPr>
        <w:t>1、本合同与招标文件、中标人投标文件如有抵触之处，以本合同条款为准。</w:t>
      </w:r>
    </w:p>
    <w:p>
      <w:pPr>
        <w:snapToGrid w:val="0"/>
        <w:spacing w:line="360" w:lineRule="auto"/>
        <w:ind w:firstLine="420" w:firstLineChars="200"/>
        <w:rPr>
          <w:rFonts w:ascii="宋体" w:hAnsi="宋体"/>
          <w:szCs w:val="21"/>
        </w:rPr>
      </w:pPr>
      <w:r>
        <w:rPr>
          <w:rFonts w:hint="eastAsia" w:ascii="宋体" w:hAnsi="宋体"/>
          <w:szCs w:val="21"/>
        </w:rPr>
        <w:t>2、下列文件均为本合同的组成部分：</w:t>
      </w:r>
    </w:p>
    <w:p>
      <w:pPr>
        <w:snapToGrid w:val="0"/>
        <w:spacing w:line="360" w:lineRule="auto"/>
        <w:ind w:firstLine="420" w:firstLineChars="200"/>
        <w:rPr>
          <w:rFonts w:ascii="宋体" w:hAnsi="宋体"/>
          <w:szCs w:val="21"/>
        </w:rPr>
      </w:pPr>
      <w:r>
        <w:rPr>
          <w:rFonts w:hint="eastAsia" w:ascii="宋体" w:hAnsi="宋体"/>
          <w:szCs w:val="21"/>
        </w:rPr>
        <w:t>（1）招标文件、答疑及补充通知；</w:t>
      </w:r>
    </w:p>
    <w:p>
      <w:pPr>
        <w:snapToGrid w:val="0"/>
        <w:spacing w:line="360" w:lineRule="auto"/>
        <w:ind w:firstLine="420" w:firstLineChars="200"/>
        <w:rPr>
          <w:rFonts w:ascii="宋体" w:hAnsi="宋体"/>
          <w:szCs w:val="21"/>
        </w:rPr>
      </w:pPr>
      <w:r>
        <w:rPr>
          <w:rFonts w:hint="eastAsia" w:ascii="宋体" w:hAnsi="宋体"/>
          <w:szCs w:val="21"/>
        </w:rPr>
        <w:t>（2）</w:t>
      </w:r>
      <w:r>
        <w:rPr>
          <w:rFonts w:asciiTheme="minorEastAsia" w:hAnsiTheme="minorEastAsia"/>
          <w:szCs w:val="21"/>
        </w:rPr>
        <w:t>乙方的</w:t>
      </w:r>
      <w:r>
        <w:rPr>
          <w:rFonts w:hint="eastAsia" w:ascii="宋体" w:hAnsi="宋体"/>
          <w:szCs w:val="21"/>
        </w:rPr>
        <w:t>投标文件；</w:t>
      </w:r>
    </w:p>
    <w:p>
      <w:pPr>
        <w:snapToGrid w:val="0"/>
        <w:spacing w:line="360" w:lineRule="auto"/>
        <w:ind w:firstLine="420" w:firstLineChars="200"/>
        <w:rPr>
          <w:rFonts w:ascii="宋体" w:hAnsi="宋体"/>
          <w:szCs w:val="21"/>
        </w:rPr>
      </w:pPr>
      <w:r>
        <w:rPr>
          <w:rFonts w:hint="eastAsia" w:ascii="宋体" w:hAnsi="宋体"/>
          <w:szCs w:val="21"/>
        </w:rPr>
        <w:t>（3）本合同执行中共同签署的补充与修正文件。</w:t>
      </w:r>
    </w:p>
    <w:p>
      <w:pPr>
        <w:snapToGrid w:val="0"/>
        <w:spacing w:line="360" w:lineRule="auto"/>
        <w:ind w:firstLine="420" w:firstLineChars="200"/>
        <w:rPr>
          <w:rFonts w:ascii="宋体" w:hAnsi="宋体"/>
          <w:szCs w:val="21"/>
        </w:rPr>
      </w:pPr>
      <w:r>
        <w:rPr>
          <w:rFonts w:hint="eastAsia" w:ascii="宋体" w:hAnsi="宋体"/>
          <w:szCs w:val="21"/>
        </w:rPr>
        <w:t>3、本合同一式_____份，甲、中标人双方各执_____份，具有同等法律效力。本合同自双方法定代表人签字（盖章）认可之日起生效。</w:t>
      </w:r>
    </w:p>
    <w:p>
      <w:pPr>
        <w:snapToGrid w:val="0"/>
        <w:spacing w:line="360" w:lineRule="auto"/>
        <w:ind w:firstLine="420" w:firstLineChars="200"/>
        <w:rPr>
          <w:rFonts w:ascii="宋体" w:hAnsi="宋体"/>
          <w:szCs w:val="21"/>
        </w:rPr>
      </w:pPr>
      <w:r>
        <w:rPr>
          <w:rFonts w:hint="eastAsia" w:ascii="宋体" w:hAnsi="宋体"/>
          <w:szCs w:val="21"/>
        </w:rPr>
        <w:t>4、本合同未尽事宜，双方友好协商，达成解决方案，经双方签字后，可作为本合同的有效附件。</w:t>
      </w:r>
    </w:p>
    <w:p>
      <w:pPr>
        <w:pStyle w:val="26"/>
        <w:snapToGrid w:val="0"/>
        <w:spacing w:line="360" w:lineRule="auto"/>
        <w:ind w:firstLine="420" w:firstLineChars="200"/>
        <w:rPr>
          <w:rFonts w:hAnsi="宋体"/>
          <w:szCs w:val="21"/>
        </w:rPr>
      </w:pPr>
      <w:r>
        <w:rPr>
          <w:rFonts w:hint="eastAsia" w:hAnsi="宋体"/>
          <w:szCs w:val="21"/>
        </w:rPr>
        <w:t>附件：</w:t>
      </w:r>
    </w:p>
    <w:p>
      <w:pPr>
        <w:snapToGrid w:val="0"/>
        <w:spacing w:line="360" w:lineRule="auto"/>
        <w:ind w:firstLine="420" w:firstLineChars="200"/>
        <w:rPr>
          <w:rFonts w:ascii="宋体" w:hAnsi="宋体"/>
          <w:szCs w:val="21"/>
        </w:rPr>
      </w:pPr>
      <w:r>
        <w:rPr>
          <w:rFonts w:hint="eastAsia" w:ascii="宋体" w:hAnsi="宋体"/>
          <w:szCs w:val="21"/>
        </w:rPr>
        <w:t>1、《中标通知书》</w:t>
      </w:r>
    </w:p>
    <w:p>
      <w:pPr>
        <w:snapToGrid w:val="0"/>
        <w:spacing w:line="360" w:lineRule="auto"/>
        <w:ind w:firstLine="420" w:firstLineChars="200"/>
        <w:rPr>
          <w:rFonts w:ascii="宋体" w:hAnsi="宋体"/>
          <w:szCs w:val="21"/>
        </w:rPr>
      </w:pPr>
      <w:r>
        <w:rPr>
          <w:rFonts w:hint="eastAsia" w:ascii="宋体" w:hAnsi="宋体"/>
          <w:szCs w:val="21"/>
        </w:rPr>
        <w:t>2、《投标文件》</w:t>
      </w:r>
    </w:p>
    <w:p>
      <w:pPr>
        <w:snapToGrid w:val="0"/>
        <w:spacing w:line="360" w:lineRule="auto"/>
        <w:ind w:firstLine="420" w:firstLineChars="200"/>
        <w:rPr>
          <w:rFonts w:ascii="宋体" w:hAnsi="宋体"/>
          <w:szCs w:val="21"/>
        </w:rPr>
      </w:pPr>
      <w:r>
        <w:rPr>
          <w:rFonts w:hint="eastAsia" w:ascii="宋体" w:hAnsi="宋体"/>
          <w:szCs w:val="21"/>
        </w:rPr>
        <w:t>3、《招标文件》</w:t>
      </w:r>
    </w:p>
    <w:p>
      <w:pPr>
        <w:snapToGrid w:val="0"/>
        <w:spacing w:line="360" w:lineRule="auto"/>
        <w:rPr>
          <w:rFonts w:ascii="宋体" w:hAnsi="宋体"/>
          <w:szCs w:val="21"/>
        </w:rPr>
      </w:pP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甲方（采购人）：</w:t>
      </w:r>
      <w:r>
        <w:rPr>
          <w:rFonts w:asciiTheme="minorEastAsia" w:hAnsiTheme="minorEastAsia"/>
          <w:szCs w:val="21"/>
        </w:rPr>
        <w:t>（盖</w:t>
      </w:r>
      <w:r>
        <w:rPr>
          <w:rFonts w:hint="eastAsia" w:asciiTheme="minorEastAsia" w:hAnsiTheme="minorEastAsia"/>
          <w:szCs w:val="21"/>
        </w:rPr>
        <w:t>公</w:t>
      </w:r>
      <w:r>
        <w:rPr>
          <w:rFonts w:asciiTheme="minorEastAsia" w:hAnsiTheme="minorEastAsia"/>
          <w:szCs w:val="21"/>
        </w:rPr>
        <w:t xml:space="preserve">章）  </w:t>
      </w:r>
      <w:r>
        <w:rPr>
          <w:rFonts w:hint="eastAsia" w:asciiTheme="minorEastAsia" w:hAnsiTheme="minorEastAsia"/>
          <w:szCs w:val="21"/>
        </w:rPr>
        <w:t xml:space="preserve">      </w:t>
      </w:r>
      <w:r>
        <w:rPr>
          <w:rFonts w:asciiTheme="minorEastAsia" w:hAnsiTheme="minorEastAsia"/>
          <w:szCs w:val="21"/>
        </w:rPr>
        <w:t xml:space="preserve"> </w:t>
      </w:r>
      <w:r>
        <w:rPr>
          <w:rFonts w:hint="eastAsia" w:asciiTheme="minorEastAsia" w:hAnsiTheme="minorEastAsia"/>
          <w:szCs w:val="21"/>
        </w:rPr>
        <w:t xml:space="preserve">    </w:t>
      </w:r>
      <w:r>
        <w:rPr>
          <w:rFonts w:asciiTheme="minorEastAsia" w:hAnsiTheme="minorEastAsia"/>
          <w:szCs w:val="21"/>
        </w:rPr>
        <w:t xml:space="preserve"> </w:t>
      </w:r>
      <w:r>
        <w:rPr>
          <w:rFonts w:hint="eastAsia" w:asciiTheme="minorEastAsia" w:hAnsiTheme="minorEastAsia"/>
          <w:szCs w:val="21"/>
        </w:rPr>
        <w:t xml:space="preserve">      </w:t>
      </w:r>
      <w:r>
        <w:rPr>
          <w:rFonts w:asciiTheme="minorEastAsia" w:hAnsiTheme="minorEastAsia"/>
          <w:szCs w:val="21"/>
        </w:rPr>
        <w:t>乙方（</w:t>
      </w:r>
      <w:r>
        <w:rPr>
          <w:rFonts w:hint="eastAsia" w:asciiTheme="minorEastAsia" w:hAnsiTheme="minorEastAsia"/>
          <w:szCs w:val="21"/>
        </w:rPr>
        <w:t>中标人</w:t>
      </w:r>
      <w:r>
        <w:rPr>
          <w:rFonts w:asciiTheme="minorEastAsia" w:hAnsiTheme="minorEastAsia"/>
          <w:szCs w:val="21"/>
        </w:rPr>
        <w:t>）：（盖</w:t>
      </w:r>
      <w:r>
        <w:rPr>
          <w:rFonts w:hint="eastAsia" w:asciiTheme="minorEastAsia" w:hAnsiTheme="minorEastAsia"/>
          <w:szCs w:val="21"/>
        </w:rPr>
        <w:t>公</w:t>
      </w:r>
      <w:r>
        <w:rPr>
          <w:rFonts w:asciiTheme="minorEastAsia" w:hAnsiTheme="minorEastAsia"/>
          <w:szCs w:val="21"/>
        </w:rPr>
        <w:t>章）</w:t>
      </w: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法定代表人（签字或盖私章）：</w:t>
      </w:r>
      <w:r>
        <w:rPr>
          <w:rFonts w:asciiTheme="minorEastAsia" w:hAnsiTheme="minorEastAsia"/>
          <w:szCs w:val="21"/>
        </w:rPr>
        <w:t xml:space="preserve">                 法定代表人</w:t>
      </w:r>
      <w:r>
        <w:rPr>
          <w:rFonts w:hint="eastAsia" w:asciiTheme="minorEastAsia" w:hAnsiTheme="minorEastAsia"/>
          <w:szCs w:val="21"/>
        </w:rPr>
        <w:t>（签字或盖私章）</w:t>
      </w:r>
      <w:r>
        <w:rPr>
          <w:rFonts w:asciiTheme="minorEastAsia" w:hAnsiTheme="minorEastAsia"/>
          <w:szCs w:val="21"/>
        </w:rPr>
        <w:t xml:space="preserve">： </w:t>
      </w: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委托代理人：</w:t>
      </w:r>
      <w:r>
        <w:rPr>
          <w:rFonts w:asciiTheme="minorEastAsia" w:hAnsiTheme="minorEastAsia"/>
          <w:szCs w:val="21"/>
        </w:rPr>
        <w:t xml:space="preserve">                </w:t>
      </w:r>
      <w:r>
        <w:rPr>
          <w:rFonts w:hint="eastAsia" w:asciiTheme="minorEastAsia" w:hAnsiTheme="minorEastAsia"/>
          <w:szCs w:val="21"/>
        </w:rPr>
        <w:t xml:space="preserve">              </w:t>
      </w:r>
      <w:r>
        <w:rPr>
          <w:rFonts w:asciiTheme="minorEastAsia" w:hAnsiTheme="minorEastAsia"/>
          <w:szCs w:val="21"/>
        </w:rPr>
        <w:t xml:space="preserve">  委托代理人：</w:t>
      </w:r>
    </w:p>
    <w:p>
      <w:pPr>
        <w:ind w:firstLine="424" w:firstLineChars="202"/>
        <w:rPr>
          <w:rFonts w:asciiTheme="minorEastAsia" w:hAnsiTheme="minorEastAsia"/>
          <w:b/>
          <w:szCs w:val="21"/>
        </w:rPr>
      </w:pPr>
      <w:r>
        <w:rPr>
          <w:rFonts w:hint="eastAsia" w:asciiTheme="minorEastAsia" w:hAnsiTheme="minorEastAsia"/>
          <w:szCs w:val="21"/>
        </w:rPr>
        <w:t>日期：</w:t>
      </w:r>
      <w:r>
        <w:rPr>
          <w:rFonts w:asciiTheme="minorEastAsia" w:hAnsiTheme="minorEastAsia"/>
          <w:szCs w:val="21"/>
        </w:rPr>
        <w:t xml:space="preserve">   年     月    日    </w:t>
      </w:r>
      <w:r>
        <w:rPr>
          <w:rFonts w:hint="eastAsia" w:asciiTheme="minorEastAsia" w:hAnsiTheme="minorEastAsia"/>
          <w:szCs w:val="21"/>
        </w:rPr>
        <w:t xml:space="preserve">              </w:t>
      </w:r>
      <w:r>
        <w:rPr>
          <w:rFonts w:asciiTheme="minorEastAsia" w:hAnsiTheme="minorEastAsia"/>
          <w:szCs w:val="21"/>
        </w:rPr>
        <w:t xml:space="preserve">  日期：   年     月    日</w:t>
      </w:r>
    </w:p>
    <w:p>
      <w:pPr>
        <w:jc w:val="center"/>
        <w:rPr>
          <w:b/>
          <w:sz w:val="52"/>
          <w:szCs w:val="52"/>
        </w:rPr>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pStyle w:val="3"/>
      </w:pPr>
      <w:bookmarkStart w:id="85" w:name="_Toc10928"/>
      <w:bookmarkStart w:id="86" w:name="_Toc73610161"/>
      <w:r>
        <w:rPr>
          <w:rFonts w:hint="eastAsia"/>
        </w:rPr>
        <w:t>第九章  附件</w:t>
      </w:r>
      <w:bookmarkEnd w:id="85"/>
      <w:bookmarkEnd w:id="86"/>
    </w:p>
    <w:p>
      <w:pPr>
        <w:keepNext/>
        <w:keepLines/>
        <w:jc w:val="center"/>
        <w:outlineLvl w:val="2"/>
        <w:rPr>
          <w:rFonts w:ascii="宋体" w:hAnsi="宋体"/>
          <w:b/>
          <w:bCs/>
          <w:kern w:val="0"/>
          <w:sz w:val="28"/>
          <w:szCs w:val="32"/>
        </w:rPr>
      </w:pPr>
      <w:bookmarkStart w:id="87" w:name="_Toc73613644"/>
      <w:bookmarkStart w:id="88" w:name="_Toc24920"/>
      <w:bookmarkStart w:id="89" w:name="_Toc73610162"/>
      <w:r>
        <w:rPr>
          <w:rFonts w:hint="eastAsia" w:ascii="宋体" w:hAnsi="宋体"/>
          <w:b/>
          <w:bCs/>
          <w:kern w:val="0"/>
          <w:sz w:val="28"/>
          <w:szCs w:val="32"/>
        </w:rPr>
        <w:t>一、财政部 工业和信息化部关于印发《政府采购促进中小企业发展管理办法》的通知</w:t>
      </w:r>
      <w:bookmarkEnd w:id="87"/>
      <w:bookmarkEnd w:id="88"/>
      <w:bookmarkEnd w:id="89"/>
    </w:p>
    <w:p>
      <w:pPr>
        <w:widowControl/>
        <w:shd w:val="clear" w:color="auto" w:fill="FFFFFF"/>
        <w:spacing w:before="100" w:beforeAutospacing="1" w:after="100" w:afterAutospacing="1"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财库〔2020〕46号</w:t>
      </w:r>
    </w:p>
    <w:p>
      <w:pPr>
        <w:widowControl/>
        <w:shd w:val="clear" w:color="auto" w:fill="FFFFFF"/>
        <w:spacing w:line="360" w:lineRule="auto"/>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各中央预算单位办公厅（室），各省、自治区、直辖市、计划单列市财政厅（局）、工业和信息化主管部门，新疆生产建设兵团财政局、工业和信息化主管部门：</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为贯彻落实《关于促进中小企业健康发展的指导意见》，发挥政府采购政策功能，促进中小企业发展，根据《中华人民共和国政府采购法》、《中华人民共和国中小企业促进法》等法律法规，财政部、工业和信息化部制定了《政府采购促进中小企业发展管理办法》。现印发给你们，请遵照执行。</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附件：政府采购促进中小企业发展管理办法</w:t>
      </w:r>
    </w:p>
    <w:p>
      <w:pPr>
        <w:widowControl/>
        <w:shd w:val="clear" w:color="auto" w:fill="FFFFFF"/>
        <w:spacing w:line="360" w:lineRule="auto"/>
        <w:jc w:val="right"/>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财　　政　　部</w:t>
      </w:r>
    </w:p>
    <w:p>
      <w:pPr>
        <w:widowControl/>
        <w:shd w:val="clear" w:color="auto" w:fill="FFFFFF"/>
        <w:spacing w:line="360" w:lineRule="auto"/>
        <w:jc w:val="right"/>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工业和信息化部</w:t>
      </w:r>
    </w:p>
    <w:p>
      <w:pPr>
        <w:widowControl/>
        <w:shd w:val="clear" w:color="auto" w:fill="FFFFFF"/>
        <w:spacing w:line="360" w:lineRule="auto"/>
        <w:jc w:val="right"/>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2020年12月18日</w:t>
      </w:r>
    </w:p>
    <w:p>
      <w:pPr>
        <w:widowControl/>
        <w:shd w:val="clear" w:color="auto" w:fill="FFFFFF"/>
        <w:spacing w:line="360" w:lineRule="auto"/>
        <w:ind w:firstLine="480"/>
        <w:rPr>
          <w:rFonts w:cs="宋体" w:asciiTheme="minorEastAsia" w:hAnsiTheme="minorEastAsia" w:eastAsiaTheme="minorEastAsia"/>
          <w:color w:val="333333"/>
          <w:kern w:val="0"/>
          <w:szCs w:val="21"/>
        </w:rPr>
      </w:pPr>
    </w:p>
    <w:p>
      <w:pPr>
        <w:widowControl/>
        <w:shd w:val="clear" w:color="auto" w:fill="FFFFFF"/>
        <w:spacing w:line="360" w:lineRule="auto"/>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附件</w:t>
      </w:r>
    </w:p>
    <w:p>
      <w:pPr>
        <w:widowControl/>
        <w:shd w:val="clear" w:color="auto" w:fill="FFFFFF"/>
        <w:spacing w:line="360" w:lineRule="auto"/>
        <w:ind w:firstLine="480"/>
        <w:rPr>
          <w:rFonts w:cs="宋体" w:asciiTheme="minorEastAsia" w:hAnsiTheme="minorEastAsia" w:eastAsiaTheme="minorEastAsia"/>
          <w:color w:val="333333"/>
          <w:kern w:val="0"/>
          <w:szCs w:val="21"/>
        </w:rPr>
      </w:pPr>
    </w:p>
    <w:p>
      <w:pPr>
        <w:widowControl/>
        <w:shd w:val="clear" w:color="auto" w:fill="FFFFFF"/>
        <w:spacing w:line="360" w:lineRule="auto"/>
        <w:jc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政府采购促进中小企业发展管理办法</w:t>
      </w:r>
    </w:p>
    <w:p>
      <w:pPr>
        <w:widowControl/>
        <w:shd w:val="clear" w:color="auto" w:fill="FFFFFF"/>
        <w:spacing w:line="360" w:lineRule="auto"/>
        <w:ind w:firstLine="480"/>
        <w:rPr>
          <w:rFonts w:cs="宋体" w:asciiTheme="minorEastAsia" w:hAnsiTheme="minorEastAsia" w:eastAsiaTheme="minorEastAsia"/>
          <w:color w:val="333333"/>
          <w:kern w:val="0"/>
          <w:szCs w:val="21"/>
        </w:rPr>
      </w:pP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第一条</w:t>
      </w:r>
      <w:r>
        <w:rPr>
          <w:rFonts w:hint="eastAsia" w:cs="宋体" w:asciiTheme="minorEastAsia" w:hAnsiTheme="minorEastAsia" w:eastAsiaTheme="minorEastAsia"/>
          <w:color w:val="333333"/>
          <w:kern w:val="0"/>
          <w:szCs w:val="21"/>
        </w:rPr>
        <w:t>　为了发挥政府采购的政策功能，促进中小企业健康发展，根据《中华人民共和国政府采购法》、《中华人民共和国中小企业促进法》等有关法律法规，制定本办法。</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第二条</w:t>
      </w:r>
      <w:r>
        <w:rPr>
          <w:rFonts w:hint="eastAsia" w:cs="宋体" w:asciiTheme="minorEastAsia" w:hAnsiTheme="minorEastAsia" w:eastAsiaTheme="minorEastAsia"/>
          <w:color w:val="333333"/>
          <w:kern w:val="0"/>
          <w:szCs w:val="21"/>
        </w:rPr>
        <w:t>　本办法所称中小企业，是指在中华人民共和国境内依法设立，依据国务院批准的中小企业划分标准确定的中型企业、小型企业和微型企业，但与大企业的负责人为同一人，或者与大企业存在直接控股、管理关系的除外。</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符合中小企业划分标准的个体工商户，在政府采购活动中视同中小企业。</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第三条</w:t>
      </w:r>
      <w:r>
        <w:rPr>
          <w:rFonts w:hint="eastAsia" w:cs="宋体" w:asciiTheme="minorEastAsia" w:hAnsiTheme="minorEastAsia" w:eastAsiaTheme="minorEastAsia"/>
          <w:color w:val="333333"/>
          <w:kern w:val="0"/>
          <w:szCs w:val="21"/>
        </w:rPr>
        <w:t>　采购人在政府采购活动中应当通过加强采购需求管理，落实预留采购份额、价格评审优惠、优先采购等措施，提高中小企业在政府采购中的份额，支持中小企业发展。</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第四条</w:t>
      </w:r>
      <w:r>
        <w:rPr>
          <w:rFonts w:hint="eastAsia" w:cs="宋体" w:asciiTheme="minorEastAsia" w:hAnsiTheme="minorEastAsia" w:eastAsiaTheme="minorEastAsia"/>
          <w:color w:val="333333"/>
          <w:kern w:val="0"/>
          <w:szCs w:val="21"/>
        </w:rPr>
        <w:t>　在政府采购活动中，供应商提供的货物、工程或者服务符合下列情形的，享受本办法规定的中小企业扶持政策：</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（一）在货物采购项目中，货物由中小企业制造，即货物由中小企业生产且使用该中小企业商号或者注册商标；</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（二）在工程采购项目中，工程由中小企业承建，即工程施工单位为中小企业；</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（三）在服务采购项目中，服务由中小企业承接，即提供服务的人员为中小企业依照《中华人民共和国劳动合同法》订立劳动合同的从业人员。</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在货物采购项目中，供应商提供的货物既有中小企业制造货物，也有大型企业制造货物的，不享受本办法规定的中小企业扶持政策。</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以联合体形式参加政府采购活动，联合体各方均为中小企业的，联合体视同中小企业。其中，联合体各方均为小微企业的，联合体视同小微企业。</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第五条</w:t>
      </w:r>
      <w:r>
        <w:rPr>
          <w:rFonts w:hint="eastAsia" w:cs="宋体" w:asciiTheme="minorEastAsia" w:hAnsiTheme="minorEastAsia" w:eastAsiaTheme="minorEastAsia"/>
          <w:color w:val="333333"/>
          <w:kern w:val="0"/>
          <w:szCs w:val="21"/>
        </w:rPr>
        <w:t>　采购人在政府采购活动中应当合理确定采购项目的采购需求，不得以企业注册资本、资产总额、营业收入、从业人员、利润、纳税额等规模条件和财务指标作为供应商的资格要求或者评审因素，不得在企业股权结构、经营年限等方面对中小企业实行差别待遇或者歧视待遇。</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第六条</w:t>
      </w:r>
      <w:r>
        <w:rPr>
          <w:rFonts w:hint="eastAsia" w:cs="宋体" w:asciiTheme="minorEastAsia" w:hAnsiTheme="minorEastAsia" w:eastAsiaTheme="minorEastAsia"/>
          <w:color w:val="333333"/>
          <w:kern w:val="0"/>
          <w:szCs w:val="21"/>
        </w:rPr>
        <w:t>　主管预算单位应当组织评估本部门及所属单位政府采购项目，统筹制定面向中小企业预留采购份额的具体方案，对适宜由中小企业提供的采购项目和采购包，预留采购份额专门面向中小企业采购，并在政府采购预算中单独列示。</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符合下列情形之一的，可不专门面向中小企业预留采购份额：</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（一）法律法规和国家有关政策明确规定优先或者应当面向事业单位、社会组织等非企业主体采购的；</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（二）因确需使用不可替代的专利、专有技术，基础设施限制，或者提供特定公共服务等原因，只能从中小企业之外的供应商处采购的；</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（三）按照本办法规定预留采购份额无法确保充分供应、充分竞争，或者存在可能影响政府采购目标实现的情形；</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（四）框架协议采购项目；</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（五）省级以上人民政府财政部门规定的其他情形。</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除上述情形外，其他均为适宜由中小企业提供的情形。</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第七条</w:t>
      </w:r>
      <w:r>
        <w:rPr>
          <w:rFonts w:hint="eastAsia" w:cs="宋体" w:asciiTheme="minorEastAsia" w:hAnsiTheme="minorEastAsia" w:eastAsiaTheme="minorEastAsia"/>
          <w:color w:val="333333"/>
          <w:kern w:val="0"/>
          <w:szCs w:val="21"/>
        </w:rPr>
        <w:t>　采购限额标准以上，200万元以下的货物和服务采购项目、400万元以下的工程采购项目，适宜由中小企业提供的，采购人应当专门面向中小企业采购。</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第八条</w:t>
      </w:r>
      <w:r>
        <w:rPr>
          <w:rFonts w:hint="eastAsia" w:cs="宋体" w:asciiTheme="minorEastAsia" w:hAnsiTheme="minorEastAsia" w:eastAsiaTheme="minorEastAsia"/>
          <w:color w:val="333333"/>
          <w:kern w:val="0"/>
          <w:szCs w:val="21"/>
        </w:rPr>
        <w:t>　超过200万元的货物和服务采购项目、超过400万元的工程采购项目中适宜由中小企业提供的，预留该部分采购项目预算总额的30%以上专门面向中小企业采购，其中预留给小微企业的比例不低于60%。预留份额通过下列措施进行：</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（一）将采购项目整体或者设置采购包专门面向中小企业采购；</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（二）要求供应商以联合体形式参加采购活动，且联合体中中小企业承担的部分达到一定比例；</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（三）要求获得采购合同的供应商将采购项目中的一定比例分包给一家或者多家中小企业。</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组成联合体或者接受分包合同的中小企业与联合体内其他企业、分包企业之间不得存在直接控股、管理关系。</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第九条</w:t>
      </w:r>
      <w:r>
        <w:rPr>
          <w:rFonts w:hint="eastAsia" w:cs="宋体" w:asciiTheme="minorEastAsia" w:hAnsiTheme="minorEastAsia" w:eastAsiaTheme="minorEastAsia"/>
          <w:color w:val="333333"/>
          <w:kern w:val="0"/>
          <w:szCs w:val="21"/>
        </w:rPr>
        <w:t>　对于经主管预算单位统筹后未预留份额专门面向中小企业采购的采购项目，以及预留份额项目中的非预留部分采购包，采购人、采购代理机构应当对符合本办法规定的小微企业报价给予6%—10%（工程项目为3%—5%）的扣除，用扣除后的价格参加评审。适用招标投标法的政府采购工程建设项目，采用综合评估法但未采用低价优先法计算价格分的，评标时应当在采用原报价进行评分的基础上增加其价格得分的3%—5%作为其价格分。</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接受大中型企业与小微企业组成联合体或者允许大中型企业向一家或者多家小微企业分包的采购项目，对于联合协议或者分包意向协议约定小微企业的合同份额占到合同总金额30%以上的，采购人、采购代理机构应当对联合体或者大中型企业的报价给予2%-3%（工程项目为1%—2%）的扣除，用扣除后的价格参加评审。适用招标投标法的政府采购工程建设项目，采用综合评估法但未采用低价优先法计算价格分的，评标时应当在采用原报价进行评分的基础上增加其价格得分的1%—2%作为其价格分。组成联合体或者接受分包的小微企业与联合体内其他企业、分包企业之间存在直接控股、管理关系的，不享受价格扣除优惠政策。</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价格扣除比例或者价格分加分比例对小型企业和微型企业同等对待，不作区分。具体采购项目的价格扣除比例或者价格分加分比例，由采购人根据采购标的相关行业平均利润率、市场竞争状况等，在本办法规定的幅度内确定。</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第十条</w:t>
      </w:r>
      <w:r>
        <w:rPr>
          <w:rFonts w:hint="eastAsia" w:cs="宋体" w:asciiTheme="minorEastAsia" w:hAnsiTheme="minorEastAsia" w:eastAsiaTheme="minorEastAsia"/>
          <w:color w:val="333333"/>
          <w:kern w:val="0"/>
          <w:szCs w:val="21"/>
        </w:rPr>
        <w:t>　采购人应当严格按照本办法规定和主管预算单位制定的预留采购份额具体方案开展采购活动。预留份额的采购项目或者采购包，通过发布公告方式邀请供应商后，符合资格条件的中小企业数量不足3家的，应当中止采购活动，视同未预留份额的采购项目或者采购包，按照本办法第九条有关规定重新组织采购活动。</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第十一条</w:t>
      </w:r>
      <w:r>
        <w:rPr>
          <w:rFonts w:hint="eastAsia" w:cs="宋体" w:asciiTheme="minorEastAsia" w:hAnsiTheme="minorEastAsia" w:eastAsiaTheme="minorEastAsia"/>
          <w:color w:val="333333"/>
          <w:kern w:val="0"/>
          <w:szCs w:val="21"/>
        </w:rPr>
        <w:t>　中小企业参加政府采购活动，应当出具本办法规定的《中小企业声明函》（附1），否则不得享受相关中小企业扶持政策。任何单位和个人不得要求供应商提供《中小企业声明函》之外的中小企业身份证明文件。</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第十二条</w:t>
      </w:r>
      <w:r>
        <w:rPr>
          <w:rFonts w:hint="eastAsia" w:cs="宋体" w:asciiTheme="minorEastAsia" w:hAnsiTheme="minorEastAsia" w:eastAsiaTheme="minorEastAsia"/>
          <w:color w:val="333333"/>
          <w:kern w:val="0"/>
          <w:szCs w:val="21"/>
        </w:rPr>
        <w:t>　采购项目涉及中小企业采购的，采购文件应当明确以下内容：</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（一）预留份额的采购项目或者采购包，明确该项目或相关采购包专门面向中小企业采购，以及相关标的及预算金额；</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（二）要求以联合体形式参加或者合同分包的，明确联合协议或者分包意向协议中中小企业合同金额应当达到的比例，并作为供应商资格条件；</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（三）非预留份额的采购项目或者采购包，明确有关价格扣除比例或者价格分加分比例；</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（四）规定依据本办法规定享受扶持政策获得政府采购合同的，小微企业不得将合同分包给大中型企业，中型企业不得将合同分包给大型企业；</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（五）采购人认为具备相关条件的，明确对中小企业在资金支付期限、预付款比例等方面的优惠措施；</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（六）明确采购标的对应的中小企业划分标准所属行业；</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（七）法律法规和省级以上人民政府财政部门规定的其他事项。</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第十三条</w:t>
      </w:r>
      <w:r>
        <w:rPr>
          <w:rFonts w:hint="eastAsia" w:cs="宋体" w:asciiTheme="minorEastAsia" w:hAnsiTheme="minorEastAsia" w:eastAsiaTheme="minorEastAsia"/>
          <w:color w:val="333333"/>
          <w:kern w:val="0"/>
          <w:szCs w:val="21"/>
        </w:rPr>
        <w:t>　中标、成交供应商享受本办法规定的中小企业扶持政策的，采购人、采购代理机构应当随中标、成交结果公开中标、成交供应商的《中小企业声明函》。</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适用招标投标法的政府采购工程建设项目，应当在公示中标候选人时公开中标候选人的《中小企业声明函》。</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第十四条</w:t>
      </w:r>
      <w:r>
        <w:rPr>
          <w:rFonts w:hint="eastAsia" w:cs="宋体" w:asciiTheme="minorEastAsia" w:hAnsiTheme="minorEastAsia" w:eastAsiaTheme="minorEastAsia"/>
          <w:color w:val="333333"/>
          <w:kern w:val="0"/>
          <w:szCs w:val="21"/>
        </w:rPr>
        <w:t>　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第十五条</w:t>
      </w:r>
      <w:r>
        <w:rPr>
          <w:rFonts w:hint="eastAsia" w:cs="宋体" w:asciiTheme="minorEastAsia" w:hAnsiTheme="minorEastAsia" w:eastAsiaTheme="minorEastAsia"/>
          <w:color w:val="333333"/>
          <w:kern w:val="0"/>
          <w:szCs w:val="21"/>
        </w:rPr>
        <w:t>　鼓励各地区、各部门在采购活动中允许中小企业引入信用担保手段，为中小企业在投标（响应）保证、履约保证等方面提供专业化服务。鼓励中小企业依法合规通过政府采购合同融资。</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第十六条</w:t>
      </w:r>
      <w:r>
        <w:rPr>
          <w:rFonts w:hint="eastAsia" w:cs="宋体" w:asciiTheme="minorEastAsia" w:hAnsiTheme="minorEastAsia" w:eastAsiaTheme="minorEastAsia"/>
          <w:color w:val="333333"/>
          <w:kern w:val="0"/>
          <w:szCs w:val="21"/>
        </w:rPr>
        <w:t>　政府采购监督检查、投诉处理及政府采购行政处罚中对中小企业的认定，由货物制造商或者工程、服务供应商注册登记所在地的县级以上人民政府中小企业主管部门负责。</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中小企业主管部门应当在收到财政部门或者有关招标投标行政监督部门关于协助开展中小企业认定函后10个工作日内做出书面答复。</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第十七条</w:t>
      </w:r>
      <w:r>
        <w:rPr>
          <w:rFonts w:hint="eastAsia" w:cs="宋体" w:asciiTheme="minorEastAsia" w:hAnsiTheme="minorEastAsia" w:eastAsiaTheme="minorEastAsia"/>
          <w:color w:val="333333"/>
          <w:kern w:val="0"/>
          <w:szCs w:val="21"/>
        </w:rPr>
        <w:t>　各地区、各部门应当对涉及中小企业采购的预算项目实施全过程绩效管理，合理设置绩效目标和指标，落实扶持中小企业有关政策要求，定期开展绩效监控和评价，强化绩效评价结果应用。</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第十八条</w:t>
      </w:r>
      <w:r>
        <w:rPr>
          <w:rFonts w:hint="eastAsia" w:cs="宋体" w:asciiTheme="minorEastAsia" w:hAnsiTheme="minorEastAsia" w:eastAsiaTheme="minorEastAsia"/>
          <w:color w:val="333333"/>
          <w:kern w:val="0"/>
          <w:szCs w:val="21"/>
        </w:rPr>
        <w:t>　主管预算单位应当自2022年起向同级财政部门报告本部门上一年度面向中小企业预留份额和采购的具体情况，并在中国政府采购网公开预留项目执行情况（附2）。未达到本办法规定的预留份额比例的，应当作出说明。</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第十九条</w:t>
      </w:r>
      <w:r>
        <w:rPr>
          <w:rFonts w:hint="eastAsia" w:cs="宋体" w:asciiTheme="minorEastAsia" w:hAnsiTheme="minorEastAsia" w:eastAsiaTheme="minorEastAsia"/>
          <w:color w:val="333333"/>
          <w:kern w:val="0"/>
          <w:szCs w:val="21"/>
        </w:rPr>
        <w:t>　采购人未按本办法规定为中小企业预留采购份额，采购人、采购代理机构未按照本办法规定要求实施价格扣除或者价格分加分的，属于未按照规定执行政府采购政策，依照《中华人民共和国政府采购法》等国家有关规定追究法律责任。</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第二十条</w:t>
      </w:r>
      <w:r>
        <w:rPr>
          <w:rFonts w:hint="eastAsia" w:cs="宋体" w:asciiTheme="minorEastAsia" w:hAnsiTheme="minorEastAsia" w:eastAsiaTheme="minorEastAsia"/>
          <w:color w:val="333333"/>
          <w:kern w:val="0"/>
          <w:szCs w:val="21"/>
        </w:rPr>
        <w:t>　供应商按照本办法规定提供声明函内容不实的，属于提供虚假材料谋取中标、成交，依照《中华人民共和国政府采购法》等国家有关规定追究相应责任。</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适用招标投标法的政府采购工程建设项目，投标人按照本办法规定提供声明函内容不实的，属于弄虚作假骗取中标，依照《中华人民共和国招标投标法》等国家有关规定追究相应责任。</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第二十一条</w:t>
      </w:r>
      <w:r>
        <w:rPr>
          <w:rFonts w:hint="eastAsia" w:cs="宋体" w:asciiTheme="minorEastAsia" w:hAnsiTheme="minorEastAsia" w:eastAsiaTheme="minorEastAsia"/>
          <w:color w:val="333333"/>
          <w:kern w:val="0"/>
          <w:szCs w:val="21"/>
        </w:rPr>
        <w:t>　财政部门、中小企业主管部门及其工作人员在履行职责中违反本办法规定及存在其他滥用职权、玩忽职守、徇私舞弊等违法违纪行为的，依照《中华人民共和国政府采购法》、《中华人民共和国公务员法》、《中华人民共和国监察法》、《中华人民共和国政府采购法实施条例》等国家有关规定追究相应责任；涉嫌犯罪的，依法移送有关国家机关处理。</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第二十二条</w:t>
      </w:r>
      <w:r>
        <w:rPr>
          <w:rFonts w:hint="eastAsia" w:cs="宋体" w:asciiTheme="minorEastAsia" w:hAnsiTheme="minorEastAsia" w:eastAsiaTheme="minorEastAsia"/>
          <w:color w:val="333333"/>
          <w:kern w:val="0"/>
          <w:szCs w:val="21"/>
        </w:rPr>
        <w:t>　对外援助项目、国家相关资格或者资质管理制度另有规定的项目，不适用本办法。</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第二十三条</w:t>
      </w:r>
      <w:r>
        <w:rPr>
          <w:rFonts w:hint="eastAsia" w:cs="宋体" w:asciiTheme="minorEastAsia" w:hAnsiTheme="minorEastAsia" w:eastAsiaTheme="minorEastAsia"/>
          <w:color w:val="333333"/>
          <w:kern w:val="0"/>
          <w:szCs w:val="21"/>
        </w:rPr>
        <w:t>　关于视同中小企业的其他主体的政府采购扶持政策，由财政部会同有关部门另行规定。</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第二十四条</w:t>
      </w:r>
      <w:r>
        <w:rPr>
          <w:rFonts w:hint="eastAsia" w:cs="宋体" w:asciiTheme="minorEastAsia" w:hAnsiTheme="minorEastAsia" w:eastAsiaTheme="minorEastAsia"/>
          <w:color w:val="333333"/>
          <w:kern w:val="0"/>
          <w:szCs w:val="21"/>
        </w:rPr>
        <w:t>　省级财政部门可以会同中小企业主管部门根据本办法的规定制定具体实施办法。</w:t>
      </w:r>
    </w:p>
    <w:p>
      <w:pPr>
        <w:widowControl/>
        <w:shd w:val="clear" w:color="auto" w:fill="FFFFFF"/>
        <w:spacing w:line="360" w:lineRule="auto"/>
        <w:ind w:firstLine="480"/>
        <w:jc w:val="left"/>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第二十五条</w:t>
      </w:r>
      <w:r>
        <w:rPr>
          <w:rFonts w:hint="eastAsia" w:cs="宋体" w:asciiTheme="minorEastAsia" w:hAnsiTheme="minorEastAsia" w:eastAsiaTheme="minorEastAsia"/>
          <w:color w:val="333333"/>
          <w:kern w:val="0"/>
          <w:szCs w:val="21"/>
        </w:rPr>
        <w:t>　本办法自2021年1月1日起施行。《财政部 工业和信息化部关于印发〈政府采购促进中小企业发展暂行办法〉的通知》（财库〔2011〕181号）同时废止。</w:t>
      </w:r>
    </w:p>
    <w:p>
      <w:pPr>
        <w:widowControl/>
        <w:shd w:val="clear" w:color="auto" w:fill="FFFFFF"/>
        <w:spacing w:line="360" w:lineRule="auto"/>
        <w:ind w:firstLine="480"/>
        <w:jc w:val="left"/>
        <w:rPr>
          <w:rFonts w:cs="宋体" w:asciiTheme="minorEastAsia" w:hAnsiTheme="minorEastAsia" w:eastAsiaTheme="minorEastAsia"/>
          <w:color w:val="333333"/>
          <w:kern w:val="0"/>
          <w:szCs w:val="21"/>
        </w:rPr>
      </w:pPr>
    </w:p>
    <w:p>
      <w:pPr>
        <w:spacing w:line="360" w:lineRule="auto"/>
        <w:rPr>
          <w:rFonts w:asciiTheme="minorEastAsia" w:hAnsiTheme="minorEastAsia" w:eastAsiaTheme="minorEastAsia"/>
          <w:szCs w:val="21"/>
        </w:rPr>
      </w:pPr>
    </w:p>
    <w:p>
      <w:pPr>
        <w:keepNext/>
        <w:keepLines/>
        <w:jc w:val="center"/>
        <w:outlineLvl w:val="2"/>
        <w:rPr>
          <w:rFonts w:ascii="宋体" w:hAnsi="宋体"/>
          <w:b/>
          <w:bCs/>
          <w:kern w:val="0"/>
          <w:sz w:val="28"/>
          <w:szCs w:val="32"/>
        </w:rPr>
      </w:pPr>
      <w:bookmarkStart w:id="90" w:name="_Toc73610163"/>
      <w:bookmarkStart w:id="91" w:name="_Toc18292"/>
      <w:bookmarkStart w:id="92" w:name="_Toc73613645"/>
      <w:r>
        <w:rPr>
          <w:rFonts w:hint="eastAsia" w:ascii="宋体" w:hAnsi="宋体"/>
          <w:b/>
          <w:bCs/>
          <w:kern w:val="0"/>
          <w:sz w:val="28"/>
          <w:szCs w:val="32"/>
        </w:rPr>
        <w:t>二、关于印发中小企业划型标准规定的通知</w:t>
      </w:r>
      <w:bookmarkEnd w:id="90"/>
      <w:bookmarkEnd w:id="91"/>
      <w:bookmarkEnd w:id="92"/>
    </w:p>
    <w:p>
      <w:pPr>
        <w:widowControl/>
        <w:shd w:val="clear" w:color="auto" w:fill="FFFFFF"/>
        <w:spacing w:before="100" w:beforeAutospacing="1" w:after="100" w:afterAutospacing="1"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工信部联企业〔2011〕300号</w:t>
      </w:r>
    </w:p>
    <w:p>
      <w:pPr>
        <w:widowControl/>
        <w:shd w:val="clear" w:color="auto" w:fill="FFFFFF"/>
        <w:spacing w:before="100" w:beforeAutospacing="1" w:after="100" w:afterAutospacing="1" w:line="360" w:lineRule="auto"/>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各省、自治区、直辖市人民政府，国务院各部委、各直属机构及有关单位：</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为贯彻落实《中华人民共和国中小企业促进法》和《国务院关于进一步促进中小企业发展的若干意见》（国发〔2009〕36号），工业和信息化部、国家统计局、发展改革委、财政部研究制定了《中小企业划型标准规定》。经国务院同意，现印发给你们，请遵照执行。</w:t>
      </w:r>
    </w:p>
    <w:p>
      <w:pPr>
        <w:widowControl/>
        <w:shd w:val="clear" w:color="auto" w:fill="FFFFFF"/>
        <w:spacing w:before="100" w:beforeAutospacing="1" w:after="100" w:afterAutospacing="1" w:line="360" w:lineRule="auto"/>
        <w:jc w:val="righ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工业和信息化部　国家统计局</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国家发展和改革委员会　财政部</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二○一一年六月十八日</w:t>
      </w:r>
    </w:p>
    <w:p>
      <w:pPr>
        <w:widowControl/>
        <w:shd w:val="clear" w:color="auto" w:fill="FFFFFF"/>
        <w:spacing w:before="100" w:beforeAutospacing="1" w:after="100" w:afterAutospacing="1"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b/>
          <w:bCs/>
          <w:color w:val="000000"/>
          <w:kern w:val="0"/>
        </w:rPr>
        <w:t>中小企业划型标准规定</w:t>
      </w:r>
    </w:p>
    <w:p>
      <w:pPr>
        <w:widowControl/>
        <w:shd w:val="clear" w:color="auto" w:fill="FFFFFF"/>
        <w:spacing w:before="100" w:beforeAutospacing="1" w:after="100" w:afterAutospacing="1" w:line="360" w:lineRule="auto"/>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　　一、根据《中华人民共和国中小企业促进法》和《国务院关于进一步促进中小企业发展的若干意见》(国发〔2009〕36号)，制定本规定。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二、中小企业划分为中型、小型、微型三种类型，具体标准根据企业从业人员、营业收入、资产总额等指标，结合行业特点制定。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四、各行业划型标准为：</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（一）农、林、牧、渔业。营业收入20000万元以下的为中小微型企业。其中，营业收入500万元及以上的为中型企业，营业收入50万元及以上的为小型企业，营业收入50万元以下的为微型企业。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（十六）其他未列明行业。从业人员300人以下的为中小微型企业。其中，从业人员100人及以上的为中型企业；从业人员10人及以上的为小型企业；从业人员10人以下的为微型企业。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五、企业类型的划分以统计部门的统计数据为依据。</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六、本规定适用于在中华人民共和国境内依法设立的各类所有制和各种组织形式的企业。个体工商户和本规定以外的行业，参照本规定进行划型。</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七、本规定的中型企业标准上限即为大型企业标准的下限，国家统计部门据此制定大中小微型企业的统计分类。国务院有关部门据此进行相关数据分析，不得制定与本规定不一致的企业划型标准。</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八、本规定由工业和信息化部、国家统计局会同有关部门根据《国民经济行业分类》修订情况和企业发展变化情况适时修订。</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九、本规定由工业和信息化部、国家统计局会同有关部门负责解释。</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十、本规定自发布之日起执行，原国家经贸委、原国家计委、财政部和国家统计局2003年颁布的《中小企业标准暂行规定》同时废止。</w:t>
      </w:r>
    </w:p>
    <w:p>
      <w:pPr>
        <w:widowControl/>
        <w:shd w:val="clear" w:color="auto" w:fill="FFFFFF"/>
        <w:spacing w:before="100" w:beforeAutospacing="1" w:after="100" w:afterAutospacing="1" w:line="360" w:lineRule="auto"/>
        <w:jc w:val="left"/>
        <w:rPr>
          <w:rFonts w:cs="宋体" w:asciiTheme="minorEastAsia" w:hAnsiTheme="minorEastAsia" w:eastAsiaTheme="minorEastAsia"/>
          <w:color w:val="000000"/>
          <w:kern w:val="0"/>
          <w:szCs w:val="21"/>
        </w:rPr>
      </w:pPr>
    </w:p>
    <w:p>
      <w:pPr>
        <w:keepNext/>
        <w:keepLines/>
        <w:jc w:val="center"/>
        <w:outlineLvl w:val="2"/>
        <w:rPr>
          <w:rFonts w:asciiTheme="minorEastAsia" w:hAnsiTheme="minorEastAsia" w:eastAsiaTheme="minorEastAsia"/>
          <w:b/>
          <w:bCs/>
          <w:kern w:val="0"/>
          <w:sz w:val="28"/>
          <w:szCs w:val="32"/>
        </w:rPr>
      </w:pPr>
      <w:bookmarkStart w:id="93" w:name="_Toc73613646"/>
      <w:bookmarkStart w:id="94" w:name="_Toc73610164"/>
      <w:bookmarkStart w:id="95" w:name="_Toc24152"/>
      <w:r>
        <w:rPr>
          <w:rFonts w:hint="eastAsia" w:asciiTheme="minorEastAsia" w:hAnsiTheme="minorEastAsia" w:eastAsiaTheme="minorEastAsia"/>
          <w:b/>
          <w:kern w:val="0"/>
          <w:sz w:val="28"/>
          <w:szCs w:val="32"/>
        </w:rPr>
        <w:t>三、</w:t>
      </w:r>
      <w:r>
        <w:rPr>
          <w:rFonts w:asciiTheme="minorEastAsia" w:hAnsiTheme="minorEastAsia" w:eastAsiaTheme="minorEastAsia"/>
          <w:b/>
          <w:kern w:val="0"/>
          <w:sz w:val="28"/>
          <w:szCs w:val="32"/>
        </w:rPr>
        <w:t>国家统计局关于印发《统计上大中小微型企业划分办法 （2017）》的通知</w:t>
      </w:r>
      <w:bookmarkEnd w:id="93"/>
      <w:bookmarkEnd w:id="94"/>
      <w:r>
        <w:rPr>
          <w:rFonts w:asciiTheme="minorEastAsia" w:hAnsiTheme="minorEastAsia" w:eastAsiaTheme="minorEastAsia"/>
          <w:b/>
          <w:kern w:val="0"/>
          <w:sz w:val="28"/>
          <w:szCs w:val="32"/>
        </w:rPr>
        <w:t> </w:t>
      </w:r>
      <w:bookmarkEnd w:id="95"/>
    </w:p>
    <w:p>
      <w:pPr>
        <w:widowControl/>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国统字〔2017〕213号</w:t>
      </w: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各省、自治区、直辖市统计局，新疆生产建设兵团统计局，国务院各有关部门，国家统计局各调查总队：</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《国民经济行业分类》（GB/T 4754—2017）已正式实施，现对2011年制定的《统计上大中小微型企业划分办法》进行修订。本次修订保持原有的分类原则、方法、结构框架和适用范围，仅将所涉及的行业按照《国民经济行业分类》（GB/T 4754—2011）和《国民经济行业分类》（GB/T 4754—2017）的对应关系，进行相应调整，形成《统计上大中小微型企业划分办法（2017）》。现将《统计上大中小微型企业划分办法（2017）》印发给你们，请在统计工作中认真贯彻执行。</w:t>
      </w: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附件：《统计上大中小微型企业划分办法（2017）》修订说明</w:t>
      </w:r>
    </w:p>
    <w:p>
      <w:pPr>
        <w:widowControl/>
        <w:spacing w:line="360" w:lineRule="auto"/>
        <w:jc w:val="right"/>
        <w:rPr>
          <w:rFonts w:cs="宋体" w:asciiTheme="minorEastAsia" w:hAnsiTheme="minorEastAsia" w:eastAsiaTheme="minorEastAsia"/>
          <w:kern w:val="0"/>
          <w:szCs w:val="21"/>
        </w:rPr>
      </w:pPr>
      <w:r>
        <w:rPr>
          <w:rFonts w:cs="宋体" w:asciiTheme="minorEastAsia" w:hAnsiTheme="minorEastAsia" w:eastAsiaTheme="minorEastAsia"/>
          <w:kern w:val="0"/>
          <w:szCs w:val="21"/>
        </w:rPr>
        <w:t>国家统计局</w:t>
      </w:r>
    </w:p>
    <w:p>
      <w:pPr>
        <w:widowControl/>
        <w:spacing w:line="360" w:lineRule="auto"/>
        <w:jc w:val="right"/>
        <w:rPr>
          <w:rFonts w:cs="宋体" w:asciiTheme="minorEastAsia" w:hAnsiTheme="minorEastAsia" w:eastAsiaTheme="minorEastAsia"/>
          <w:kern w:val="0"/>
          <w:szCs w:val="21"/>
        </w:rPr>
      </w:pPr>
      <w:r>
        <w:rPr>
          <w:rFonts w:cs="宋体" w:asciiTheme="minorEastAsia" w:hAnsiTheme="minorEastAsia" w:eastAsiaTheme="minorEastAsia"/>
          <w:kern w:val="0"/>
          <w:szCs w:val="21"/>
        </w:rPr>
        <w:t>2017年12月28日</w:t>
      </w:r>
    </w:p>
    <w:p>
      <w:pPr>
        <w:widowControl/>
        <w:spacing w:line="360" w:lineRule="auto"/>
        <w:jc w:val="center"/>
        <w:rPr>
          <w:rFonts w:cs="宋体" w:asciiTheme="minorEastAsia" w:hAnsiTheme="minorEastAsia" w:eastAsiaTheme="minorEastAsia"/>
          <w:b/>
          <w:bCs/>
          <w:kern w:val="0"/>
          <w:szCs w:val="21"/>
        </w:rPr>
      </w:pPr>
    </w:p>
    <w:p>
      <w:pPr>
        <w:widowControl/>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b/>
          <w:bCs/>
          <w:kern w:val="0"/>
          <w:szCs w:val="21"/>
        </w:rPr>
        <w:t>统计上大中小微型企业划分办法（2017）</w:t>
      </w:r>
    </w:p>
    <w:p>
      <w:pPr>
        <w:widowControl/>
        <w:spacing w:line="360" w:lineRule="auto"/>
        <w:jc w:val="left"/>
        <w:rPr>
          <w:rFonts w:cs="宋体" w:asciiTheme="minorEastAsia" w:hAnsiTheme="minorEastAsia" w:eastAsiaTheme="minorEastAsia"/>
          <w:kern w:val="0"/>
          <w:szCs w:val="21"/>
        </w:rPr>
      </w:pPr>
    </w:p>
    <w:p>
      <w:pPr>
        <w:widowControl/>
        <w:spacing w:line="360" w:lineRule="auto"/>
        <w:ind w:left="1"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一、根据工业和信息化部、国家统计局、国家发展改革委、财政部《关于印发中小企业划型标准规定的通知》（工信部联企业〔2011〕300号），以《国民经济行业分类》（GB/T4754-2017）为基础，结合统计工作的实际情况，制定本办法。</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二、本办法适用对象为在中华人民共和国境内依法设立的各种组织形式的法人企业或单位。个体工商户参照本办法进行划分。</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三、本办法适用范围包括：农、林、牧、渔业，采矿业，制造业，电力、热力、燃气及水生产和供应业，建筑业，批发和零售业，交通运输、仓储和邮政业，住宿和餐饮业，信息传输、软件和信息技术服务业，房地产业，租赁和商务服务业，科学研究和技术服务业，水利、环境和公共设施管理业，居民服务、修理和其他服务业，文化、体育和娱乐业等15个行业门类以及社会工作行业大类。</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四、本办法按照行业门类、大类、中类和组合类别，依据从业人员、营业收入、资产总额等指标或替代指标，将我国的企业划分为大型、中型、小型、微型等四种类型。具体划分标准见附表。</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五、企业划分由政府综合统计部门根据统计年报每年确定一次，定报统计原则上不进行调整。</w:t>
      </w:r>
    </w:p>
    <w:p>
      <w:pPr>
        <w:widowControl/>
        <w:spacing w:line="360" w:lineRule="auto"/>
        <w:ind w:left="1"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六、本办法自印发之日起执行，国家统计局2011年印发的《统计上大中小微型企业划分办法》（国统字〔2011〕75号）同时废止。</w:t>
      </w:r>
    </w:p>
    <w:p>
      <w:pPr>
        <w:widowControl/>
        <w:spacing w:line="360" w:lineRule="auto"/>
        <w:jc w:val="left"/>
        <w:rPr>
          <w:rFonts w:cs="宋体" w:asciiTheme="minorEastAsia" w:hAnsiTheme="minorEastAsia" w:eastAsiaTheme="minorEastAsia"/>
          <w:kern w:val="0"/>
          <w:szCs w:val="21"/>
        </w:rPr>
      </w:pP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附件</w:t>
      </w:r>
    </w:p>
    <w:p>
      <w:pPr>
        <w:widowControl/>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b/>
          <w:bCs/>
          <w:kern w:val="0"/>
          <w:szCs w:val="21"/>
        </w:rPr>
        <w:t>《统计上大中小微型企业划分办法（2017）》修订说明</w:t>
      </w:r>
    </w:p>
    <w:p>
      <w:pPr>
        <w:widowControl/>
        <w:spacing w:line="360" w:lineRule="auto"/>
        <w:jc w:val="left"/>
        <w:rPr>
          <w:rFonts w:cs="宋体" w:asciiTheme="minorEastAsia" w:hAnsiTheme="minorEastAsia" w:eastAsiaTheme="minorEastAsia"/>
          <w:kern w:val="0"/>
          <w:szCs w:val="21"/>
        </w:rPr>
      </w:pP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一、修订背景</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目前执行的《统计上大中小微型企业划分办法》是2011年国家统计局根据工业和信息化部、国家统计局、国家发展改革委、财政部《关于印发中小企业划型标准规定的通知》（工信部联企业〔2011〕300号），同时依据《国民经济行业分类》（GB/T 4754—2011），制定并颁布的。</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2017年6月30日，《国民经济行业分类》（GB/T 4754—2017）正式颁布。8月29日，国家统计局印发《关于执行新国民经济行业分类国家标准的通知》（国统字〔2017〕142号），规定从2017年统计年报和2018年定期统计报表起统一使用新分类标准。为此，我们对2011年印发的《统计上大中小微型企业划分办法》进行修订。</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二、修订主要内容</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本次修订是在2011年《统计上大中小微型企业划分办法》基础上进行的，修订延续原有的分类原则、方法和结构框架，在保持适用范围不变的情况下,依据标准由《国民经济行业分类》（GB/T 4754—2011）修改为《国民经济行业分类》（GB/T 4754—2017），并根据新旧国民经济行业的对应关系，进行了行业所包含类别的对应调整。</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将交通运输业中包括的“装卸搬运和运输代理业”修改为“多式联运和运输代理业、装卸搬运”。</w:t>
      </w: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仓储业所包括的行业中类，根据《国民经济行业分类》（GB/T 4754—2017）调整为“通用仓储，低温仓储，危险品仓储，谷物、棉花等农产品仓储，中药材仓储和其他仓储业”。</w:t>
      </w:r>
    </w:p>
    <w:p>
      <w:pPr>
        <w:widowControl/>
        <w:spacing w:line="360" w:lineRule="auto"/>
        <w:jc w:val="left"/>
        <w:rPr>
          <w:rFonts w:cs="宋体" w:asciiTheme="minorEastAsia" w:hAnsiTheme="minorEastAsia" w:eastAsiaTheme="minorEastAsia"/>
          <w:kern w:val="0"/>
          <w:szCs w:val="21"/>
        </w:rPr>
      </w:pP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附表</w:t>
      </w:r>
    </w:p>
    <w:p>
      <w:pPr>
        <w:widowControl/>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b/>
          <w:bCs/>
          <w:kern w:val="0"/>
          <w:szCs w:val="21"/>
        </w:rPr>
        <w:t>统计上大中小微型企业划分标准</w:t>
      </w:r>
    </w:p>
    <w:tbl>
      <w:tblPr>
        <w:tblStyle w:val="50"/>
        <w:tblW w:w="0" w:type="auto"/>
        <w:jc w:val="center"/>
        <w:tblLayout w:type="fixed"/>
        <w:tblCellMar>
          <w:top w:w="0" w:type="dxa"/>
          <w:left w:w="108" w:type="dxa"/>
          <w:bottom w:w="0" w:type="dxa"/>
          <w:right w:w="108" w:type="dxa"/>
        </w:tblCellMar>
      </w:tblPr>
      <w:tblGrid>
        <w:gridCol w:w="2113"/>
        <w:gridCol w:w="1369"/>
        <w:gridCol w:w="709"/>
        <w:gridCol w:w="1125"/>
        <w:gridCol w:w="1701"/>
        <w:gridCol w:w="1426"/>
        <w:gridCol w:w="992"/>
      </w:tblGrid>
      <w:tr>
        <w:tblPrEx>
          <w:tblCellMar>
            <w:top w:w="0" w:type="dxa"/>
            <w:left w:w="108" w:type="dxa"/>
            <w:bottom w:w="0" w:type="dxa"/>
            <w:right w:w="108" w:type="dxa"/>
          </w:tblCellMar>
        </w:tblPrEx>
        <w:trPr>
          <w:trHeight w:val="622" w:hRule="exact"/>
          <w:jc w:val="center"/>
        </w:trPr>
        <w:tc>
          <w:tcPr>
            <w:tcW w:w="211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b/>
                <w:bCs/>
                <w:color w:val="000000"/>
                <w:kern w:val="0"/>
                <w:sz w:val="18"/>
                <w:szCs w:val="21"/>
              </w:rPr>
            </w:pPr>
            <w:r>
              <w:rPr>
                <w:rFonts w:hint="eastAsia" w:ascii="宋体" w:hAnsi="宋体" w:cs="宋体"/>
                <w:b/>
                <w:bCs/>
                <w:color w:val="000000"/>
                <w:kern w:val="0"/>
                <w:sz w:val="18"/>
                <w:szCs w:val="21"/>
              </w:rPr>
              <w:t>行业名称</w:t>
            </w:r>
          </w:p>
        </w:tc>
        <w:tc>
          <w:tcPr>
            <w:tcW w:w="136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指标名称</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计量</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单位</w:t>
            </w:r>
          </w:p>
        </w:tc>
        <w:tc>
          <w:tcPr>
            <w:tcW w:w="11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大型</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中型</w:t>
            </w:r>
          </w:p>
        </w:tc>
        <w:tc>
          <w:tcPr>
            <w:tcW w:w="14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小型</w:t>
            </w:r>
          </w:p>
        </w:tc>
        <w:tc>
          <w:tcPr>
            <w:tcW w:w="992" w:type="dxa"/>
            <w:tcBorders>
              <w:top w:val="single" w:color="auto" w:sz="4" w:space="0"/>
              <w:left w:val="nil"/>
              <w:bottom w:val="single" w:color="auto" w:sz="4" w:space="0"/>
              <w:right w:val="nil"/>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微型</w:t>
            </w:r>
          </w:p>
        </w:tc>
      </w:tr>
      <w:tr>
        <w:tblPrEx>
          <w:tblCellMar>
            <w:top w:w="0" w:type="dxa"/>
            <w:left w:w="108" w:type="dxa"/>
            <w:bottom w:w="0" w:type="dxa"/>
            <w:right w:w="108" w:type="dxa"/>
          </w:tblCellMar>
        </w:tblPrEx>
        <w:trPr>
          <w:trHeight w:val="397" w:hRule="exact"/>
          <w:jc w:val="center"/>
        </w:trPr>
        <w:tc>
          <w:tcPr>
            <w:tcW w:w="211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农、林、牧、渔业</w:t>
            </w:r>
          </w:p>
        </w:tc>
        <w:tc>
          <w:tcPr>
            <w:tcW w:w="13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500≤Y＜20000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50≤Y＜500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工业 *</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20≤X＜300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Y≥40000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2000≤Y＜40000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300≤Y＜2000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建筑业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Y≥80000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6000≤Y＜80000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300≤Y＜6000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资产总额(Z)</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Z≥80000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5000≤Z＜80000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300≤Z＜5000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Z＜300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批发业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20≤X＜200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5≤X＜20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X＜5</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Y≥40000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5000≤Y＜40000</w:t>
            </w:r>
          </w:p>
        </w:tc>
        <w:tc>
          <w:tcPr>
            <w:tcW w:w="1426" w:type="dxa"/>
            <w:tcBorders>
              <w:top w:val="nil"/>
              <w:left w:val="nil"/>
              <w:bottom w:val="single" w:color="auto" w:sz="4" w:space="0"/>
              <w:right w:val="single" w:color="auto" w:sz="4" w:space="0"/>
            </w:tcBorders>
            <w:shd w:val="clear" w:color="auto" w:fill="auto"/>
            <w:vAlign w:val="center"/>
          </w:tcPr>
          <w:p>
            <w:pPr>
              <w:widowControl/>
              <w:ind w:left="-1" w:leftChars="-1" w:hanging="1"/>
              <w:jc w:val="center"/>
              <w:rPr>
                <w:rFonts w:ascii="宋体" w:hAnsi="宋体" w:cs="宋体"/>
                <w:color w:val="000000"/>
                <w:kern w:val="0"/>
                <w:sz w:val="18"/>
                <w:szCs w:val="18"/>
              </w:rPr>
            </w:pPr>
            <w:r>
              <w:rPr>
                <w:rFonts w:hint="eastAsia" w:ascii="宋体" w:hAnsi="宋体" w:cs="宋体"/>
                <w:color w:val="000000"/>
                <w:kern w:val="0"/>
                <w:sz w:val="18"/>
                <w:szCs w:val="18"/>
              </w:rPr>
              <w:t>1000≤Y＜5000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零售业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50≤X＜300</w:t>
            </w:r>
          </w:p>
        </w:tc>
        <w:tc>
          <w:tcPr>
            <w:tcW w:w="1426" w:type="dxa"/>
            <w:tcBorders>
              <w:top w:val="nil"/>
              <w:left w:val="nil"/>
              <w:bottom w:val="nil"/>
              <w:right w:val="single" w:color="auto" w:sz="4" w:space="0"/>
            </w:tcBorders>
            <w:shd w:val="clear" w:color="auto" w:fill="auto"/>
            <w:vAlign w:val="center"/>
          </w:tcPr>
          <w:p>
            <w:pPr>
              <w:widowControl/>
              <w:ind w:left="-1" w:leftChars="-1" w:hanging="1"/>
              <w:jc w:val="center"/>
              <w:rPr>
                <w:rFonts w:ascii="宋体" w:hAnsi="宋体" w:cs="宋体"/>
                <w:color w:val="000000"/>
                <w:kern w:val="0"/>
                <w:sz w:val="18"/>
                <w:szCs w:val="18"/>
              </w:rPr>
            </w:pPr>
            <w:r>
              <w:rPr>
                <w:rFonts w:hint="eastAsia" w:ascii="宋体" w:hAnsi="宋体" w:cs="宋体"/>
                <w:color w:val="000000"/>
                <w:kern w:val="0"/>
                <w:sz w:val="18"/>
                <w:szCs w:val="18"/>
              </w:rPr>
              <w:t xml:space="preserve">10≤X＜50 </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500≤Y＜20000</w:t>
            </w:r>
          </w:p>
        </w:tc>
        <w:tc>
          <w:tcPr>
            <w:tcW w:w="1426" w:type="dxa"/>
            <w:tcBorders>
              <w:top w:val="nil"/>
              <w:left w:val="nil"/>
              <w:bottom w:val="single" w:color="auto" w:sz="4" w:space="0"/>
              <w:right w:val="single" w:color="auto" w:sz="4" w:space="0"/>
            </w:tcBorders>
            <w:shd w:val="clear" w:color="auto" w:fill="auto"/>
            <w:vAlign w:val="center"/>
          </w:tcPr>
          <w:p>
            <w:pPr>
              <w:widowControl/>
              <w:ind w:left="-1" w:leftChars="-1" w:hanging="1"/>
              <w:jc w:val="center"/>
              <w:rPr>
                <w:rFonts w:ascii="宋体" w:hAnsi="宋体" w:cs="宋体"/>
                <w:color w:val="000000"/>
                <w:kern w:val="0"/>
                <w:sz w:val="18"/>
                <w:szCs w:val="18"/>
              </w:rPr>
            </w:pPr>
            <w:r>
              <w:rPr>
                <w:rFonts w:hint="eastAsia" w:ascii="宋体" w:hAnsi="宋体" w:cs="宋体"/>
                <w:color w:val="000000"/>
                <w:kern w:val="0"/>
                <w:sz w:val="18"/>
                <w:szCs w:val="18"/>
              </w:rPr>
              <w:t xml:space="preserve">100≤Y＜500 </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交通运输业 *</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20≤X＜300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3000≤Y＜30000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200≤Y＜3000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仓储业*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100≤X＜200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1000≤Y＜30000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邮政业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20≤X＜300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2000≤Y＜30000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住宿业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餐饮业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信息传输业 *</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100≤X＜2000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1000≤Y＜100000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40" w:hRule="exact"/>
          <w:jc w:val="center"/>
        </w:trPr>
        <w:tc>
          <w:tcPr>
            <w:tcW w:w="2113" w:type="dxa"/>
            <w:vMerge w:val="restar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spacing w:val="-12"/>
                <w:kern w:val="0"/>
                <w:sz w:val="18"/>
                <w:szCs w:val="18"/>
              </w:rPr>
            </w:pPr>
            <w:r>
              <w:rPr>
                <w:rFonts w:hint="eastAsia" w:ascii="宋体" w:hAnsi="宋体" w:cs="宋体"/>
                <w:color w:val="000000"/>
                <w:spacing w:val="-12"/>
                <w:kern w:val="0"/>
                <w:sz w:val="18"/>
                <w:szCs w:val="18"/>
              </w:rPr>
              <w:t>软件和信息技术服</w:t>
            </w:r>
            <w:r>
              <w:rPr>
                <w:rFonts w:hint="eastAsia" w:ascii="宋体" w:hAnsi="宋体" w:cs="宋体"/>
                <w:color w:val="000000"/>
                <w:kern w:val="0"/>
                <w:sz w:val="18"/>
                <w:szCs w:val="18"/>
              </w:rPr>
              <w:t>务业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40" w:hRule="exact"/>
          <w:jc w:val="center"/>
        </w:trPr>
        <w:tc>
          <w:tcPr>
            <w:tcW w:w="2113"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spacing w:val="-12"/>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1000≤Y＜10000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房地产开发经营</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1000≤Y＜200000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100≤Y＜1000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资产总额(Z)</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5000≤Z＜10000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2000≤Z＜5000   </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Z＜2000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物业管理</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Y≥5000</w:t>
            </w:r>
          </w:p>
        </w:tc>
        <w:tc>
          <w:tcPr>
            <w:tcW w:w="1701" w:type="dxa"/>
            <w:tcBorders>
              <w:top w:val="nil"/>
              <w:left w:val="nil"/>
              <w:bottom w:val="single" w:color="auto" w:sz="4" w:space="0"/>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1000≤Y＜5000 </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租赁和商务服务业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资产总额(Z)</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Z≥120000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8000≤Z＜120000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100≤Z＜8000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Z＜100</w:t>
            </w:r>
          </w:p>
        </w:tc>
      </w:tr>
      <w:tr>
        <w:tblPrEx>
          <w:tblCellMar>
            <w:top w:w="0" w:type="dxa"/>
            <w:left w:w="108" w:type="dxa"/>
            <w:bottom w:w="0" w:type="dxa"/>
            <w:right w:w="108" w:type="dxa"/>
          </w:tblCellMar>
        </w:tblPrEx>
        <w:trPr>
          <w:trHeight w:val="397" w:hRule="exact"/>
          <w:jc w:val="center"/>
        </w:trPr>
        <w:tc>
          <w:tcPr>
            <w:tcW w:w="211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其他未列明行业 *</w:t>
            </w:r>
          </w:p>
        </w:tc>
        <w:tc>
          <w:tcPr>
            <w:tcW w:w="13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single" w:color="auto" w:sz="4" w:space="0"/>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bl>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说明：</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1.大型、中型和小型企业须同时满足所列指标的下限，否则下划一档；微型企业只须满足所列指标中的一项即可。</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2.附表中各行业的范围以《国民经济行业分类》（GB/T4754-2017）为准。带*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3.企业划分指标以现行统计制度为准。（1）从业人员，是指期末从业人员数，没有期末从业人员数的，采用全年平均人员数代替。（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3）资产总额，采用资产总计代替。</w:t>
      </w:r>
    </w:p>
    <w:p>
      <w:pPr>
        <w:spacing w:line="360" w:lineRule="auto"/>
        <w:rPr>
          <w:rFonts w:asciiTheme="minorEastAsia" w:hAnsiTheme="minorEastAsia" w:eastAsiaTheme="minorEastAsia"/>
          <w:szCs w:val="21"/>
        </w:rPr>
      </w:pPr>
    </w:p>
    <w:p>
      <w:pPr>
        <w:keepNext/>
        <w:keepLines/>
        <w:jc w:val="center"/>
        <w:outlineLvl w:val="2"/>
        <w:rPr>
          <w:rFonts w:ascii="宋体" w:hAnsi="宋体"/>
          <w:b/>
          <w:bCs/>
          <w:kern w:val="0"/>
          <w:sz w:val="28"/>
          <w:szCs w:val="32"/>
        </w:rPr>
      </w:pPr>
      <w:bookmarkStart w:id="96" w:name="_Toc73610165"/>
      <w:bookmarkStart w:id="97" w:name="_Toc18360"/>
      <w:bookmarkStart w:id="98" w:name="_Toc73613647"/>
      <w:r>
        <w:rPr>
          <w:rFonts w:hint="eastAsia" w:ascii="宋体" w:hAnsi="宋体"/>
          <w:b/>
          <w:bCs/>
          <w:kern w:val="0"/>
          <w:sz w:val="28"/>
          <w:szCs w:val="32"/>
        </w:rPr>
        <w:t>四、</w:t>
      </w:r>
      <w:r>
        <w:rPr>
          <w:rFonts w:ascii="宋体" w:hAnsi="宋体"/>
          <w:b/>
          <w:bCs/>
          <w:kern w:val="0"/>
          <w:sz w:val="28"/>
          <w:szCs w:val="32"/>
        </w:rPr>
        <w:t>财政部 民政部 中国残疾人联合会关于促进残疾人就业 政府采购政策的通知</w:t>
      </w:r>
      <w:bookmarkEnd w:id="96"/>
      <w:bookmarkEnd w:id="97"/>
      <w:bookmarkEnd w:id="98"/>
      <w:r>
        <w:rPr>
          <w:rFonts w:ascii="宋体" w:hAnsi="宋体"/>
          <w:b/>
          <w:bCs/>
          <w:kern w:val="0"/>
          <w:sz w:val="28"/>
          <w:szCs w:val="32"/>
        </w:rPr>
        <w:t xml:space="preserve"> </w:t>
      </w:r>
    </w:p>
    <w:p>
      <w:pPr>
        <w:widowControl/>
        <w:shd w:val="clear" w:color="auto" w:fill="FFFFFF"/>
        <w:spacing w:before="100" w:beforeAutospacing="1" w:after="100" w:afterAutospacing="1" w:line="360" w:lineRule="auto"/>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财库〔2017〕141号</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党中央有关部门，国务院各部委、各直属机构，全国人大常委会办公厅，全国政协办公厅，高法院，高检院，各民主党派中央，有关人民团体，各省、自治区、直辖市、计划单列市财政厅（局）、民政厅（局）、残疾人联合会，新疆生产建设兵团财务局、民政局、残疾人联合会：</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为了发挥政府采购促进残疾人就业的作用，进一步保障残疾人权益，依照《政府采购法》、《残疾人保障法》等法律法规及相关规定，现就促进残疾人就业政府采购政策通知如下：</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一、享受政府采购支持政策的残疾人福利性单位应当同时满足以下条件：</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（一）安置的残疾人占本单位在职职工人数的比例不低于25%（含25%），并且安置的残疾人人数不少于10人（含10人）；</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（二）依法与安置的每位残疾人签订了一年以上（含一年）的劳动合同或服务协议；</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（三）为安置的每位残疾人按月足额缴纳了基本养老保险、基本医疗保险、失业保险、工伤保险和生育保险等社会保险费；</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（四）通过银行等金融机构向安置的每位残疾人，按月支付了不低于单位所在区县适用的经省级人民政府批准的月最低工资标准的工资；</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（五）提供本单位制造的货物、承担的工程或者服务（以下简称产品），或者提供其他残疾人福利性单位制造的货物（不包括使用非残疾人福利性单位注册商标的货物）。</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二、符合条件的残疾人福利性单位在参加政府采购活动时，应当提供本通知规定的《残疾人福利性单位声明函》（见附件），并对声明的真实性负责。任何单位或者个人在政府采购活动中均不得要求残疾人福利性单位提供其他证明声明函内容的材料。</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中标、成交供应商为残疾人福利性单位的，采购人或者其委托的采购代理机构应当随中标、成交结果同时公告其《残疾人福利性单位声明函》，接受社会监督。</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供应商提供的《残疾人福利性单位声明函》与事实不符的，依照《政府采购法》第七十七条第一款的规定追究法律责任。</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三、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四、采购人采购公开招标数额标准以上的货物或者服务，因落实促进残疾人就业政策的需要，依法履行有关报批程序后，可采用公开招标以外的采购方式。</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五、对于满足要求的残疾人福利性单位产品，集中采购机构可直接纳入协议供货或者定点采购范围。各地区建设的政府采购电子卖场、电子商城、网上超市等应当设立残疾人福利性单位产品专栏。鼓励采购人优先选择残疾人福利性单位的产品。</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六、省级财政部门可以结合本地区残疾人生产、经营的实际情况，细化政府采购支持措施。对符合国家有关部门规定条件的残疾人辅助性就业机构，可通过上述措施予以支持。各地制定的有关文件应当报财政部备案。</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七、本通知自2017年10月1日起执行。</w:t>
      </w: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　　</w:t>
      </w:r>
    </w:p>
    <w:p>
      <w:pPr>
        <w:widowControl/>
        <w:spacing w:line="360" w:lineRule="auto"/>
        <w:jc w:val="righ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财政部 民政部 中国残疾人联合会</w:t>
      </w:r>
    </w:p>
    <w:p>
      <w:pPr>
        <w:widowControl/>
        <w:spacing w:line="360" w:lineRule="auto"/>
        <w:jc w:val="right"/>
        <w:rPr>
          <w:rFonts w:cs="宋体" w:asciiTheme="minorEastAsia" w:hAnsiTheme="minorEastAsia" w:eastAsiaTheme="minorEastAsia"/>
          <w:kern w:val="0"/>
          <w:szCs w:val="21"/>
        </w:rPr>
      </w:pPr>
    </w:p>
    <w:p>
      <w:pPr>
        <w:widowControl/>
        <w:spacing w:line="360" w:lineRule="auto"/>
        <w:jc w:val="righ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2017年8月22日</w:t>
      </w:r>
    </w:p>
    <w:p>
      <w:pPr>
        <w:tabs>
          <w:tab w:val="left" w:pos="1875"/>
        </w:tabs>
        <w:rPr>
          <w:rFonts w:ascii="Calibri" w:hAnsi="Calibri"/>
          <w:szCs w:val="22"/>
        </w:rPr>
      </w:pPr>
    </w:p>
    <w:p>
      <w:pPr>
        <w:rPr>
          <w:rFonts w:ascii="Calibri" w:hAnsi="Calibri"/>
          <w:szCs w:val="22"/>
        </w:rPr>
      </w:pPr>
    </w:p>
    <w:p>
      <w:pPr>
        <w:keepNext/>
        <w:keepLines/>
        <w:jc w:val="center"/>
        <w:outlineLvl w:val="2"/>
        <w:rPr>
          <w:rFonts w:ascii="宋体" w:hAnsi="宋体"/>
          <w:b/>
          <w:bCs/>
          <w:kern w:val="0"/>
          <w:sz w:val="28"/>
          <w:szCs w:val="32"/>
        </w:rPr>
      </w:pPr>
      <w:bookmarkStart w:id="99" w:name="_Toc9314"/>
      <w:r>
        <w:rPr>
          <w:rFonts w:hint="eastAsia" w:ascii="宋体" w:hAnsi="宋体"/>
          <w:b/>
          <w:bCs/>
          <w:kern w:val="0"/>
          <w:sz w:val="28"/>
          <w:szCs w:val="32"/>
        </w:rPr>
        <w:t>五、财政部 司法部关于政府采购支持监狱企业发展有关问题的通知</w:t>
      </w:r>
      <w:bookmarkEnd w:id="99"/>
      <w:r>
        <w:rPr>
          <w:rFonts w:ascii="宋体" w:hAnsi="宋体"/>
          <w:b/>
          <w:bCs/>
          <w:kern w:val="0"/>
          <w:sz w:val="28"/>
          <w:szCs w:val="32"/>
        </w:rPr>
        <w:t xml:space="preserve"> </w:t>
      </w:r>
    </w:p>
    <w:p>
      <w:pPr>
        <w:widowControl/>
        <w:spacing w:line="360" w:lineRule="auto"/>
        <w:jc w:val="center"/>
        <w:rPr>
          <w:rFonts w:cs="宋体" w:asciiTheme="minorEastAsia" w:hAnsiTheme="minorEastAsia" w:eastAsiaTheme="minorEastAsia"/>
          <w:kern w:val="0"/>
          <w:szCs w:val="21"/>
        </w:rPr>
      </w:pPr>
    </w:p>
    <w:p>
      <w:pPr>
        <w:widowControl/>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财库〔2014〕68号</w:t>
      </w:r>
    </w:p>
    <w:p>
      <w:pPr>
        <w:widowControl/>
        <w:spacing w:line="360" w:lineRule="auto"/>
        <w:jc w:val="left"/>
        <w:rPr>
          <w:rFonts w:cs="宋体" w:asciiTheme="minorEastAsia" w:hAnsiTheme="minorEastAsia" w:eastAsiaTheme="minorEastAsia"/>
          <w:kern w:val="0"/>
          <w:szCs w:val="21"/>
        </w:rPr>
      </w:pPr>
    </w:p>
    <w:p>
      <w:pPr>
        <w:widowControl/>
        <w:spacing w:line="360" w:lineRule="auto"/>
        <w:ind w:firstLine="424" w:firstLineChars="202"/>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党中央有关部门，国务院各部委、各直属机构，全国人大常委会办公厅，全国政协办公厅，高法院，高检院，有关人民团体，中央国家机关政府采购中心，中共中央直属机关采购中心，全国人大机关采购中心，各省、自治区、直辖市、计划单列市财政厅（局）、司法厅（局），新疆生产建设兵团财务局、司法局、监狱管理局：</w:t>
      </w:r>
    </w:p>
    <w:p>
      <w:pPr>
        <w:widowControl/>
        <w:spacing w:line="360" w:lineRule="auto"/>
        <w:ind w:firstLine="424" w:firstLineChars="202"/>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政府采购支持监狱和戒毒企业（以下简称监狱企业）发展对稳定监狱企业生产，提高财政资金使用效益，为罪犯和戒毒人员提供长期可靠的劳动岗位，提高罪犯和戒毒人员的教育改造质量，减少重新违法犯罪，确保监狱、戒毒场所安全稳定，促进社会和谐稳定具有十分重要的意义。为进一步贯彻落实国务院《关于解决监狱企业困难的实施方案的通知》（国发</w:t>
      </w:r>
      <w:r>
        <w:rPr>
          <w:rFonts w:cs="宋体" w:asciiTheme="minorEastAsia" w:hAnsiTheme="minorEastAsia" w:eastAsiaTheme="minorEastAsia"/>
          <w:kern w:val="0"/>
          <w:szCs w:val="21"/>
        </w:rPr>
        <w:t>[2003]7</w:t>
      </w:r>
      <w:r>
        <w:rPr>
          <w:rFonts w:hint="eastAsia" w:cs="宋体" w:asciiTheme="minorEastAsia" w:hAnsiTheme="minorEastAsia" w:eastAsiaTheme="minorEastAsia"/>
          <w:kern w:val="0"/>
          <w:szCs w:val="21"/>
        </w:rPr>
        <w:t>号）文件精神，发挥政府采购支持监狱企业发展的作用，现就有关事项通知如下：</w:t>
      </w:r>
    </w:p>
    <w:p>
      <w:pPr>
        <w:widowControl/>
        <w:spacing w:line="360" w:lineRule="auto"/>
        <w:ind w:firstLine="424" w:firstLineChars="202"/>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参加政府采购活动时，应当提供由省级以上监狱管理局、戒毒管理局（含新疆生产建设兵团）出具的属于监狱企业的证明文件。</w:t>
      </w:r>
    </w:p>
    <w:p>
      <w:pPr>
        <w:widowControl/>
        <w:spacing w:line="360" w:lineRule="auto"/>
        <w:ind w:firstLine="424" w:firstLineChars="202"/>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二、在政府采购活动中，监狱企业视同小型、微型企业，享受预留份额、评审中价格扣除等政府采购促进中小企业发展的政府采购政策。向监狱企业采购的金额，计入面向中小企业采购的统计数据。</w:t>
      </w:r>
    </w:p>
    <w:p>
      <w:pPr>
        <w:widowControl/>
        <w:spacing w:line="360" w:lineRule="auto"/>
        <w:ind w:firstLine="424" w:firstLineChars="202"/>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三、各地区、各部门要积极通过预留采购份额支持监狱企业。有制服采购项目的部门，应加强对政府采购预算和计划编制工作的统筹，预留本部门制服采购项目预算总额的</w:t>
      </w:r>
      <w:r>
        <w:rPr>
          <w:rFonts w:cs="宋体" w:asciiTheme="minorEastAsia" w:hAnsiTheme="minorEastAsia" w:eastAsiaTheme="minorEastAsia"/>
          <w:kern w:val="0"/>
          <w:szCs w:val="21"/>
        </w:rPr>
        <w:t>30%</w:t>
      </w:r>
      <w:r>
        <w:rPr>
          <w:rFonts w:hint="eastAsia" w:cs="宋体" w:asciiTheme="minorEastAsia" w:hAnsiTheme="minorEastAsia" w:eastAsiaTheme="minorEastAsia"/>
          <w:kern w:val="0"/>
          <w:szCs w:val="21"/>
        </w:rPr>
        <w:t>以上，专门面向监狱企业采购。省级以上政府部门组织的公务员考试、招生考试、等级考试、资格考试的试卷印刷项目原则上应当在符合有关资质的监狱企业范围内采购。各地在免费教科书政府采购工作中，应当根据符合教科书印制资质的监狱企业情况，提出由监狱企业印刷的比例要求。</w:t>
      </w:r>
    </w:p>
    <w:p>
      <w:pPr>
        <w:widowControl/>
        <w:spacing w:line="360" w:lineRule="auto"/>
        <w:ind w:firstLine="424" w:firstLineChars="202"/>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四、各地区可以结合本地区实际，对监狱企业生产的办公用品、家具用具、车辆维修和提供的保养服务、消防设备等，提出预留份额等政府采购支持措施，加大对监狱企业产品的采购力度。</w:t>
      </w:r>
    </w:p>
    <w:p>
      <w:pPr>
        <w:widowControl/>
        <w:spacing w:line="360" w:lineRule="auto"/>
        <w:ind w:firstLine="424" w:firstLineChars="202"/>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五、各地区、各部门要高度重视，加强组织管理和监督，做好政府采购支持监狱企业发展的相关工作。有关部门要加强监管，确保面向监狱企业采购的工作依法依规进行。各监狱企业要不断提高监狱企业产品的质量和服务水平，为做好监狱企业产品政府采购工作提供有力保障。</w:t>
      </w:r>
    </w:p>
    <w:p>
      <w:pPr>
        <w:widowControl/>
        <w:spacing w:line="360" w:lineRule="auto"/>
        <w:jc w:val="left"/>
        <w:rPr>
          <w:rFonts w:cs="宋体" w:asciiTheme="minorEastAsia" w:hAnsiTheme="minorEastAsia" w:eastAsiaTheme="minorEastAsia"/>
          <w:kern w:val="0"/>
          <w:szCs w:val="21"/>
        </w:rPr>
      </w:pPr>
    </w:p>
    <w:p>
      <w:pPr>
        <w:widowControl/>
        <w:spacing w:line="360" w:lineRule="auto"/>
        <w:jc w:val="righ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中华人民共和国财政部</w:t>
      </w:r>
    </w:p>
    <w:p>
      <w:pPr>
        <w:widowControl/>
        <w:spacing w:line="360" w:lineRule="auto"/>
        <w:jc w:val="righ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中华人民共和国司法部</w:t>
      </w:r>
    </w:p>
    <w:p>
      <w:pPr>
        <w:widowControl/>
        <w:spacing w:line="360" w:lineRule="auto"/>
        <w:jc w:val="righ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2014年6月10日</w:t>
      </w:r>
    </w:p>
    <w:p>
      <w:pPr>
        <w:pStyle w:val="2"/>
        <w:spacing w:before="0" w:after="0"/>
      </w:pPr>
    </w:p>
    <w:sectPr>
      <w:headerReference r:id="rId3" w:type="default"/>
      <w:footerReference r:id="rId4" w:type="default"/>
      <w:pgSz w:w="11906" w:h="16838"/>
      <w:pgMar w:top="1134" w:right="1134" w:bottom="1134" w:left="1134"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隶书">
    <w:panose1 w:val="0201050906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H Yb 2gj">
    <w:altName w:val="宋体"/>
    <w:panose1 w:val="00000000000000000000"/>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新宋体">
    <w:panose1 w:val="02010609030101010101"/>
    <w:charset w:val="86"/>
    <w:family w:val="modern"/>
    <w:pitch w:val="default"/>
    <w:sig w:usb0="0000028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仿宋_GB2313">
    <w:altName w:val="仿宋"/>
    <w:panose1 w:val="00000000000000000000"/>
    <w:charset w:val="86"/>
    <w:family w:val="roman"/>
    <w:pitch w:val="default"/>
    <w:sig w:usb0="00000000" w:usb1="00000000" w:usb2="00000000" w:usb3="00000000" w:csb0="00040001" w:csb1="00000000"/>
  </w:font>
  <w:font w:name="Arial Unicode MS">
    <w:panose1 w:val="020B0604020202020204"/>
    <w:charset w:val="86"/>
    <w:family w:val="swiss"/>
    <w:pitch w:val="default"/>
    <w:sig w:usb0="FFFFFFFF" w:usb1="E9FFFFFF" w:usb2="0000003F" w:usb3="00000000" w:csb0="603F01FF" w:csb1="FFFF0000"/>
  </w:font>
  <w:font w:name="ˎ̥">
    <w:altName w:val="Arial Unicode MS"/>
    <w:panose1 w:val="00000000000000000000"/>
    <w:charset w:val="00"/>
    <w:family w:val="roman"/>
    <w:pitch w:val="default"/>
    <w:sig w:usb0="00000000" w:usb1="00000000" w:usb2="00000000" w:usb3="00000000" w:csb0="00040001" w:csb1="00000000"/>
  </w:font>
  <w:font w:name="??">
    <w:altName w:val="宋体"/>
    <w:panose1 w:val="00000000000000000000"/>
    <w:charset w:val="86"/>
    <w:family w:val="roman"/>
    <w:pitch w:val="default"/>
    <w:sig w:usb0="00000000" w:usb1="00000000" w:usb2="00000010" w:usb3="00000000" w:csb0="00040000" w:csb1="00000000"/>
  </w:font>
  <w:font w:name="经典标宋简">
    <w:altName w:val="宋体"/>
    <w:panose1 w:val="00000000000000000000"/>
    <w:charset w:val="86"/>
    <w:family w:val="auto"/>
    <w:pitch w:val="default"/>
    <w:sig w:usb0="00000000" w:usb1="00000000" w:usb2="0000001E" w:usb3="00000000" w:csb0="00040000" w:csb1="00000000"/>
  </w:font>
  <w:font w:name="经典等线简">
    <w:altName w:val="宋体"/>
    <w:panose1 w:val="00000000000000000000"/>
    <w:charset w:val="86"/>
    <w:family w:val="auto"/>
    <w:pitch w:val="default"/>
    <w:sig w:usb0="00000000" w:usb1="00000000" w:usb2="0000001E" w:usb3="00000000" w:csb0="00040000" w:csb1="00000000"/>
  </w:font>
  <w:font w:name="MS Mincho">
    <w:panose1 w:val="02020609040205080304"/>
    <w:charset w:val="80"/>
    <w:family w:val="modern"/>
    <w:pitch w:val="default"/>
    <w:sig w:usb0="A00002BF" w:usb1="68C7FCFB" w:usb2="00000010" w:usb3="00000000" w:csb0="4002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framePr w:wrap="around" w:vAnchor="text" w:hAnchor="margin" w:xAlign="center" w:y="1"/>
      <w:rPr>
        <w:rStyle w:val="54"/>
      </w:rPr>
    </w:pPr>
    <w:r>
      <w:rPr>
        <w:rStyle w:val="54"/>
      </w:rPr>
      <w:fldChar w:fldCharType="begin"/>
    </w:r>
    <w:r>
      <w:rPr>
        <w:rStyle w:val="54"/>
      </w:rPr>
      <w:instrText xml:space="preserve">PAGE  </w:instrText>
    </w:r>
    <w:r>
      <w:rPr>
        <w:rStyle w:val="54"/>
      </w:rPr>
      <w:fldChar w:fldCharType="separate"/>
    </w:r>
    <w:r>
      <w:rPr>
        <w:rStyle w:val="54"/>
      </w:rPr>
      <w:t>17</w:t>
    </w:r>
    <w:r>
      <w:rPr>
        <w:rStyle w:val="54"/>
      </w:rPr>
      <w:fldChar w:fldCharType="end"/>
    </w:r>
  </w:p>
  <w:p>
    <w:pPr>
      <w:pStyle w:val="31"/>
    </w:pPr>
    <w:r>
      <w:rPr>
        <w:rFonts w:hint="eastAsia"/>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tabs>
        <w:tab w:val="center" w:pos="4819"/>
        <w:tab w:val="right" w:pos="9638"/>
      </w:tabs>
      <w:jc w:val="left"/>
      <w:rPr>
        <w:u w:val="single"/>
      </w:rPr>
    </w:pPr>
    <w:r>
      <w:rPr>
        <w:rFonts w:hint="eastAsia"/>
      </w:rPr>
      <w:t>项目名称：</w:t>
    </w:r>
    <w:r>
      <w:rPr>
        <w:rFonts w:hint="eastAsia" w:asciiTheme="minorEastAsia" w:hAnsiTheme="minorEastAsia" w:eastAsiaTheme="minorEastAsia"/>
      </w:rPr>
      <w:t xml:space="preserve">推广开展知识产权领域以信用为基础的分级分类监管工作       </w:t>
    </w:r>
    <w:r>
      <w:rPr>
        <w:rFonts w:hint="eastAsia"/>
      </w:rPr>
      <w:t xml:space="preserve">               项目编号：</w:t>
    </w:r>
    <w:r>
      <w:rPr>
        <w:rFonts w:hint="eastAsia" w:asciiTheme="minorEastAsia" w:hAnsiTheme="minorEastAsia" w:eastAsiaTheme="minorEastAsia"/>
      </w:rPr>
      <w:t>SZZZ2023-QC0074</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multilevel"/>
    <w:tmpl w:val="00000002"/>
    <w:lvl w:ilvl="0" w:tentative="0">
      <w:start w:val="1"/>
      <w:numFmt w:val="decimal"/>
      <w:pStyle w:val="16"/>
      <w:lvlText w:val="%1、"/>
      <w:lvlJc w:val="left"/>
      <w:pPr>
        <w:tabs>
          <w:tab w:val="left" w:pos="371"/>
        </w:tabs>
        <w:ind w:left="371" w:hanging="360"/>
      </w:pPr>
      <w:rPr>
        <w:rFonts w:hint="default"/>
      </w:rPr>
    </w:lvl>
    <w:lvl w:ilvl="1" w:tentative="0">
      <w:start w:val="1"/>
      <w:numFmt w:val="lowerLetter"/>
      <w:lvlText w:val="%2)"/>
      <w:lvlJc w:val="left"/>
      <w:pPr>
        <w:tabs>
          <w:tab w:val="left" w:pos="851"/>
        </w:tabs>
        <w:ind w:left="851" w:hanging="420"/>
      </w:pPr>
    </w:lvl>
    <w:lvl w:ilvl="2" w:tentative="0">
      <w:start w:val="1"/>
      <w:numFmt w:val="lowerRoman"/>
      <w:lvlText w:val="%3."/>
      <w:lvlJc w:val="right"/>
      <w:pPr>
        <w:tabs>
          <w:tab w:val="left" w:pos="1271"/>
        </w:tabs>
        <w:ind w:left="1271" w:hanging="420"/>
      </w:pPr>
    </w:lvl>
    <w:lvl w:ilvl="3" w:tentative="0">
      <w:start w:val="1"/>
      <w:numFmt w:val="decimal"/>
      <w:lvlText w:val="%4."/>
      <w:lvlJc w:val="left"/>
      <w:pPr>
        <w:tabs>
          <w:tab w:val="left" w:pos="1691"/>
        </w:tabs>
        <w:ind w:left="1691" w:hanging="420"/>
      </w:pPr>
    </w:lvl>
    <w:lvl w:ilvl="4" w:tentative="0">
      <w:start w:val="1"/>
      <w:numFmt w:val="lowerLetter"/>
      <w:pStyle w:val="6"/>
      <w:lvlText w:val="%5)"/>
      <w:lvlJc w:val="left"/>
      <w:pPr>
        <w:tabs>
          <w:tab w:val="left" w:pos="2111"/>
        </w:tabs>
        <w:ind w:left="2111" w:hanging="420"/>
      </w:pPr>
    </w:lvl>
    <w:lvl w:ilvl="5" w:tentative="0">
      <w:start w:val="1"/>
      <w:numFmt w:val="lowerRoman"/>
      <w:pStyle w:val="8"/>
      <w:lvlText w:val="%6."/>
      <w:lvlJc w:val="right"/>
      <w:pPr>
        <w:tabs>
          <w:tab w:val="left" w:pos="2531"/>
        </w:tabs>
        <w:ind w:left="2531" w:hanging="420"/>
      </w:pPr>
    </w:lvl>
    <w:lvl w:ilvl="6" w:tentative="0">
      <w:start w:val="1"/>
      <w:numFmt w:val="decimal"/>
      <w:pStyle w:val="9"/>
      <w:lvlText w:val="%7."/>
      <w:lvlJc w:val="left"/>
      <w:pPr>
        <w:tabs>
          <w:tab w:val="left" w:pos="2951"/>
        </w:tabs>
        <w:ind w:left="2951" w:hanging="420"/>
      </w:pPr>
    </w:lvl>
    <w:lvl w:ilvl="7" w:tentative="0">
      <w:start w:val="1"/>
      <w:numFmt w:val="lowerLetter"/>
      <w:pStyle w:val="10"/>
      <w:lvlText w:val="%8)"/>
      <w:lvlJc w:val="left"/>
      <w:pPr>
        <w:tabs>
          <w:tab w:val="left" w:pos="3371"/>
        </w:tabs>
        <w:ind w:left="3371" w:hanging="420"/>
      </w:pPr>
    </w:lvl>
    <w:lvl w:ilvl="8" w:tentative="0">
      <w:start w:val="1"/>
      <w:numFmt w:val="lowerRoman"/>
      <w:pStyle w:val="11"/>
      <w:lvlText w:val="%9."/>
      <w:lvlJc w:val="right"/>
      <w:pPr>
        <w:tabs>
          <w:tab w:val="left" w:pos="3791"/>
        </w:tabs>
        <w:ind w:left="3791" w:hanging="420"/>
      </w:pPr>
    </w:lvl>
  </w:abstractNum>
  <w:abstractNum w:abstractNumId="1">
    <w:nsid w:val="0000002E"/>
    <w:multiLevelType w:val="multilevel"/>
    <w:tmpl w:val="0000002E"/>
    <w:lvl w:ilvl="0" w:tentative="0">
      <w:start w:val="1"/>
      <w:numFmt w:val="decimal"/>
      <w:pStyle w:val="397"/>
      <w:lvlText w:val="第%1章"/>
      <w:lvlJc w:val="left"/>
      <w:pPr>
        <w:tabs>
          <w:tab w:val="left" w:pos="425"/>
        </w:tabs>
        <w:ind w:left="425" w:hanging="425"/>
      </w:pPr>
      <w:rPr>
        <w:rFonts w:hint="eastAsia"/>
        <w:lang w:val="en-US"/>
      </w:rPr>
    </w:lvl>
    <w:lvl w:ilvl="1" w:tentative="0">
      <w:start w:val="1"/>
      <w:numFmt w:val="decimal"/>
      <w:lvlText w:val="%1.%2  "/>
      <w:lvlJc w:val="left"/>
      <w:pPr>
        <w:tabs>
          <w:tab w:val="left" w:pos="1419"/>
        </w:tabs>
        <w:ind w:left="1419" w:hanging="567"/>
      </w:pPr>
      <w:rPr>
        <w:rFonts w:hint="eastAsia"/>
      </w:rPr>
    </w:lvl>
    <w:lvl w:ilvl="2" w:tentative="0">
      <w:start w:val="1"/>
      <w:numFmt w:val="decimal"/>
      <w:lvlText w:val="%1.%2.%3  "/>
      <w:lvlJc w:val="left"/>
      <w:pPr>
        <w:tabs>
          <w:tab w:val="left" w:pos="709"/>
        </w:tabs>
        <w:ind w:left="709" w:hanging="709"/>
      </w:pPr>
      <w:rPr>
        <w:rFonts w:hint="eastAsia" w:ascii="宋体" w:hAnsi="宋体" w:eastAsia="宋体" w:cs="Arial"/>
        <w:b/>
        <w:sz w:val="21"/>
        <w:szCs w:val="21"/>
      </w:rPr>
    </w:lvl>
    <w:lvl w:ilvl="3" w:tentative="0">
      <w:start w:val="1"/>
      <w:numFmt w:val="decimal"/>
      <w:lvlText w:val="%4、"/>
      <w:lvlJc w:val="left"/>
      <w:pPr>
        <w:tabs>
          <w:tab w:val="left" w:pos="851"/>
        </w:tabs>
        <w:ind w:left="851" w:hanging="851"/>
      </w:pPr>
      <w:rPr>
        <w:rFonts w:hint="default" w:cs="Arial"/>
        <w:sz w:val="21"/>
        <w:szCs w:val="21"/>
      </w:rPr>
    </w:lvl>
    <w:lvl w:ilvl="4" w:tentative="0">
      <w:start w:val="1"/>
      <w:numFmt w:val="decimal"/>
      <w:lvlText w:val="%1.%2.%3.%4.%5."/>
      <w:lvlJc w:val="left"/>
      <w:pPr>
        <w:tabs>
          <w:tab w:val="left" w:pos="2072"/>
        </w:tabs>
        <w:ind w:left="207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
    <w:nsid w:val="09F81FD3"/>
    <w:multiLevelType w:val="multilevel"/>
    <w:tmpl w:val="09F81FD3"/>
    <w:lvl w:ilvl="0" w:tentative="0">
      <w:start w:val="1"/>
      <w:numFmt w:val="japaneseCounting"/>
      <w:pStyle w:val="23"/>
      <w:lvlText w:val="第%1章"/>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4F867BC1"/>
    <w:multiLevelType w:val="multilevel"/>
    <w:tmpl w:val="4F867BC1"/>
    <w:lvl w:ilvl="0" w:tentative="0">
      <w:start w:val="1"/>
      <w:numFmt w:val="japaneseCounting"/>
      <w:lvlText w:val="%1、"/>
      <w:lvlJc w:val="left"/>
      <w:pPr>
        <w:ind w:left="418" w:hanging="420"/>
      </w:pPr>
      <w:rPr>
        <w:rFonts w:hint="default"/>
      </w:rPr>
    </w:lvl>
    <w:lvl w:ilvl="1" w:tentative="0">
      <w:start w:val="1"/>
      <w:numFmt w:val="lowerLetter"/>
      <w:lvlText w:val="%2)"/>
      <w:lvlJc w:val="left"/>
      <w:pPr>
        <w:ind w:left="838" w:hanging="420"/>
      </w:pPr>
    </w:lvl>
    <w:lvl w:ilvl="2" w:tentative="0">
      <w:start w:val="1"/>
      <w:numFmt w:val="lowerRoman"/>
      <w:lvlText w:val="%3."/>
      <w:lvlJc w:val="right"/>
      <w:pPr>
        <w:ind w:left="1258" w:hanging="420"/>
      </w:pPr>
    </w:lvl>
    <w:lvl w:ilvl="3" w:tentative="0">
      <w:start w:val="1"/>
      <w:numFmt w:val="decimal"/>
      <w:lvlText w:val="%4."/>
      <w:lvlJc w:val="left"/>
      <w:pPr>
        <w:ind w:left="1678" w:hanging="420"/>
      </w:pPr>
    </w:lvl>
    <w:lvl w:ilvl="4" w:tentative="0">
      <w:start w:val="1"/>
      <w:numFmt w:val="lowerLetter"/>
      <w:lvlText w:val="%5)"/>
      <w:lvlJc w:val="left"/>
      <w:pPr>
        <w:ind w:left="2098" w:hanging="420"/>
      </w:pPr>
    </w:lvl>
    <w:lvl w:ilvl="5" w:tentative="0">
      <w:start w:val="1"/>
      <w:numFmt w:val="lowerRoman"/>
      <w:lvlText w:val="%6."/>
      <w:lvlJc w:val="right"/>
      <w:pPr>
        <w:ind w:left="2518" w:hanging="420"/>
      </w:pPr>
    </w:lvl>
    <w:lvl w:ilvl="6" w:tentative="0">
      <w:start w:val="1"/>
      <w:numFmt w:val="decimal"/>
      <w:lvlText w:val="%7."/>
      <w:lvlJc w:val="left"/>
      <w:pPr>
        <w:ind w:left="2938" w:hanging="420"/>
      </w:pPr>
    </w:lvl>
    <w:lvl w:ilvl="7" w:tentative="0">
      <w:start w:val="1"/>
      <w:numFmt w:val="lowerLetter"/>
      <w:lvlText w:val="%8)"/>
      <w:lvlJc w:val="left"/>
      <w:pPr>
        <w:ind w:left="3358" w:hanging="420"/>
      </w:pPr>
    </w:lvl>
    <w:lvl w:ilvl="8" w:tentative="0">
      <w:start w:val="1"/>
      <w:numFmt w:val="lowerRoman"/>
      <w:lvlText w:val="%9."/>
      <w:lvlJc w:val="right"/>
      <w:pPr>
        <w:ind w:left="3778"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WVkZGVkYTNiOTU2NTQ1Nzc0OTI5NDMzOTUxZDg0ZWIifQ=="/>
  </w:docVars>
  <w:rsids>
    <w:rsidRoot w:val="00172A27"/>
    <w:rsid w:val="0000134D"/>
    <w:rsid w:val="00001F1C"/>
    <w:rsid w:val="000036D6"/>
    <w:rsid w:val="00003A46"/>
    <w:rsid w:val="000040F9"/>
    <w:rsid w:val="000042A3"/>
    <w:rsid w:val="000045B3"/>
    <w:rsid w:val="00004906"/>
    <w:rsid w:val="00004AF7"/>
    <w:rsid w:val="00004FC4"/>
    <w:rsid w:val="00005751"/>
    <w:rsid w:val="00005C27"/>
    <w:rsid w:val="000060E5"/>
    <w:rsid w:val="0000670A"/>
    <w:rsid w:val="00006922"/>
    <w:rsid w:val="00006E2A"/>
    <w:rsid w:val="000074B0"/>
    <w:rsid w:val="000079C5"/>
    <w:rsid w:val="00007EA1"/>
    <w:rsid w:val="000103E3"/>
    <w:rsid w:val="00010B8D"/>
    <w:rsid w:val="00010DC3"/>
    <w:rsid w:val="00011A45"/>
    <w:rsid w:val="00011A56"/>
    <w:rsid w:val="00011AAF"/>
    <w:rsid w:val="00012297"/>
    <w:rsid w:val="00012816"/>
    <w:rsid w:val="00012A6E"/>
    <w:rsid w:val="00012BC4"/>
    <w:rsid w:val="00012F7F"/>
    <w:rsid w:val="00012F81"/>
    <w:rsid w:val="00014515"/>
    <w:rsid w:val="000145C2"/>
    <w:rsid w:val="00014625"/>
    <w:rsid w:val="00014DBB"/>
    <w:rsid w:val="00015940"/>
    <w:rsid w:val="00015AF5"/>
    <w:rsid w:val="00016458"/>
    <w:rsid w:val="000165EF"/>
    <w:rsid w:val="00016FC3"/>
    <w:rsid w:val="0001728F"/>
    <w:rsid w:val="00017340"/>
    <w:rsid w:val="000208F8"/>
    <w:rsid w:val="00021304"/>
    <w:rsid w:val="0002197F"/>
    <w:rsid w:val="00022C27"/>
    <w:rsid w:val="00022F4F"/>
    <w:rsid w:val="00022FA9"/>
    <w:rsid w:val="000237EE"/>
    <w:rsid w:val="000243D2"/>
    <w:rsid w:val="00025058"/>
    <w:rsid w:val="00025B21"/>
    <w:rsid w:val="00025D5B"/>
    <w:rsid w:val="00026249"/>
    <w:rsid w:val="00027415"/>
    <w:rsid w:val="000274F7"/>
    <w:rsid w:val="00027757"/>
    <w:rsid w:val="000307C5"/>
    <w:rsid w:val="00030D77"/>
    <w:rsid w:val="00031732"/>
    <w:rsid w:val="00031887"/>
    <w:rsid w:val="000319D1"/>
    <w:rsid w:val="00034043"/>
    <w:rsid w:val="0003479B"/>
    <w:rsid w:val="00034900"/>
    <w:rsid w:val="0003493D"/>
    <w:rsid w:val="0003524E"/>
    <w:rsid w:val="000356F7"/>
    <w:rsid w:val="00035FE0"/>
    <w:rsid w:val="000367ED"/>
    <w:rsid w:val="0003688B"/>
    <w:rsid w:val="000372E9"/>
    <w:rsid w:val="00037359"/>
    <w:rsid w:val="0003762A"/>
    <w:rsid w:val="0003795A"/>
    <w:rsid w:val="00040DA4"/>
    <w:rsid w:val="00042758"/>
    <w:rsid w:val="00043D2B"/>
    <w:rsid w:val="000442CB"/>
    <w:rsid w:val="000447F6"/>
    <w:rsid w:val="00045923"/>
    <w:rsid w:val="00045EB5"/>
    <w:rsid w:val="00046595"/>
    <w:rsid w:val="00046998"/>
    <w:rsid w:val="0004741F"/>
    <w:rsid w:val="00047612"/>
    <w:rsid w:val="00047852"/>
    <w:rsid w:val="00050F73"/>
    <w:rsid w:val="00051378"/>
    <w:rsid w:val="0005271F"/>
    <w:rsid w:val="000529DE"/>
    <w:rsid w:val="00053074"/>
    <w:rsid w:val="00053F8F"/>
    <w:rsid w:val="000545F7"/>
    <w:rsid w:val="00054837"/>
    <w:rsid w:val="000550A3"/>
    <w:rsid w:val="0005526E"/>
    <w:rsid w:val="000558BB"/>
    <w:rsid w:val="000559C9"/>
    <w:rsid w:val="00055C5F"/>
    <w:rsid w:val="00056061"/>
    <w:rsid w:val="00056374"/>
    <w:rsid w:val="0005650D"/>
    <w:rsid w:val="00056617"/>
    <w:rsid w:val="00057655"/>
    <w:rsid w:val="00057EEA"/>
    <w:rsid w:val="00060526"/>
    <w:rsid w:val="00061C10"/>
    <w:rsid w:val="000621B0"/>
    <w:rsid w:val="00062570"/>
    <w:rsid w:val="0006264D"/>
    <w:rsid w:val="0006301D"/>
    <w:rsid w:val="00064787"/>
    <w:rsid w:val="00064A61"/>
    <w:rsid w:val="00064FA4"/>
    <w:rsid w:val="00065240"/>
    <w:rsid w:val="00065967"/>
    <w:rsid w:val="00066813"/>
    <w:rsid w:val="000668F4"/>
    <w:rsid w:val="0006745C"/>
    <w:rsid w:val="00067D3F"/>
    <w:rsid w:val="00067DC4"/>
    <w:rsid w:val="000700C5"/>
    <w:rsid w:val="00070384"/>
    <w:rsid w:val="00071507"/>
    <w:rsid w:val="0007211D"/>
    <w:rsid w:val="00072BD7"/>
    <w:rsid w:val="000730F3"/>
    <w:rsid w:val="00073A35"/>
    <w:rsid w:val="00073B23"/>
    <w:rsid w:val="00073EE2"/>
    <w:rsid w:val="00074554"/>
    <w:rsid w:val="00074BEF"/>
    <w:rsid w:val="00075AD5"/>
    <w:rsid w:val="00077941"/>
    <w:rsid w:val="00077E93"/>
    <w:rsid w:val="00080168"/>
    <w:rsid w:val="00080188"/>
    <w:rsid w:val="00080A90"/>
    <w:rsid w:val="00081B06"/>
    <w:rsid w:val="000820E6"/>
    <w:rsid w:val="000825F6"/>
    <w:rsid w:val="00082956"/>
    <w:rsid w:val="000829FF"/>
    <w:rsid w:val="00082ABE"/>
    <w:rsid w:val="00083D3F"/>
    <w:rsid w:val="00083E84"/>
    <w:rsid w:val="00085134"/>
    <w:rsid w:val="000851F8"/>
    <w:rsid w:val="00085317"/>
    <w:rsid w:val="00085419"/>
    <w:rsid w:val="000855C1"/>
    <w:rsid w:val="00085908"/>
    <w:rsid w:val="0008596C"/>
    <w:rsid w:val="00085DE9"/>
    <w:rsid w:val="00085FFE"/>
    <w:rsid w:val="000861E5"/>
    <w:rsid w:val="000866A3"/>
    <w:rsid w:val="000867FB"/>
    <w:rsid w:val="00086F62"/>
    <w:rsid w:val="000878FF"/>
    <w:rsid w:val="0008796E"/>
    <w:rsid w:val="00090302"/>
    <w:rsid w:val="0009127F"/>
    <w:rsid w:val="0009133A"/>
    <w:rsid w:val="0009145A"/>
    <w:rsid w:val="00091526"/>
    <w:rsid w:val="0009187B"/>
    <w:rsid w:val="00091CAC"/>
    <w:rsid w:val="00092BD5"/>
    <w:rsid w:val="00095198"/>
    <w:rsid w:val="00095806"/>
    <w:rsid w:val="00095F61"/>
    <w:rsid w:val="000965CC"/>
    <w:rsid w:val="00096CE6"/>
    <w:rsid w:val="0009750D"/>
    <w:rsid w:val="00097B04"/>
    <w:rsid w:val="000A0ABE"/>
    <w:rsid w:val="000A0DC0"/>
    <w:rsid w:val="000A1075"/>
    <w:rsid w:val="000A24AF"/>
    <w:rsid w:val="000A274D"/>
    <w:rsid w:val="000A2C52"/>
    <w:rsid w:val="000A2D79"/>
    <w:rsid w:val="000A3358"/>
    <w:rsid w:val="000A4B0E"/>
    <w:rsid w:val="000A530C"/>
    <w:rsid w:val="000A584E"/>
    <w:rsid w:val="000A58B9"/>
    <w:rsid w:val="000A5A8E"/>
    <w:rsid w:val="000A5CD4"/>
    <w:rsid w:val="000A6263"/>
    <w:rsid w:val="000A6F16"/>
    <w:rsid w:val="000A7A6C"/>
    <w:rsid w:val="000A7C5A"/>
    <w:rsid w:val="000B0205"/>
    <w:rsid w:val="000B0817"/>
    <w:rsid w:val="000B0910"/>
    <w:rsid w:val="000B10D9"/>
    <w:rsid w:val="000B1ED2"/>
    <w:rsid w:val="000B20FC"/>
    <w:rsid w:val="000B22EA"/>
    <w:rsid w:val="000B3202"/>
    <w:rsid w:val="000B493E"/>
    <w:rsid w:val="000B4F60"/>
    <w:rsid w:val="000B5B6D"/>
    <w:rsid w:val="000B5CC8"/>
    <w:rsid w:val="000B5DFC"/>
    <w:rsid w:val="000B5E52"/>
    <w:rsid w:val="000B61BF"/>
    <w:rsid w:val="000B620E"/>
    <w:rsid w:val="000B67E1"/>
    <w:rsid w:val="000C1B95"/>
    <w:rsid w:val="000C299D"/>
    <w:rsid w:val="000C344F"/>
    <w:rsid w:val="000C3573"/>
    <w:rsid w:val="000C3B21"/>
    <w:rsid w:val="000C3E67"/>
    <w:rsid w:val="000C428C"/>
    <w:rsid w:val="000C4328"/>
    <w:rsid w:val="000C43F5"/>
    <w:rsid w:val="000C48DA"/>
    <w:rsid w:val="000C605A"/>
    <w:rsid w:val="000C63AE"/>
    <w:rsid w:val="000C6CBF"/>
    <w:rsid w:val="000C712D"/>
    <w:rsid w:val="000C7685"/>
    <w:rsid w:val="000D0769"/>
    <w:rsid w:val="000D0C86"/>
    <w:rsid w:val="000D0C91"/>
    <w:rsid w:val="000D1EAF"/>
    <w:rsid w:val="000D2C8E"/>
    <w:rsid w:val="000D2CA8"/>
    <w:rsid w:val="000D3909"/>
    <w:rsid w:val="000D39D7"/>
    <w:rsid w:val="000D3DAF"/>
    <w:rsid w:val="000D409C"/>
    <w:rsid w:val="000D48D5"/>
    <w:rsid w:val="000D6088"/>
    <w:rsid w:val="000D6CFF"/>
    <w:rsid w:val="000D6D74"/>
    <w:rsid w:val="000D6F21"/>
    <w:rsid w:val="000D75EC"/>
    <w:rsid w:val="000D7803"/>
    <w:rsid w:val="000D7D8E"/>
    <w:rsid w:val="000D7DC6"/>
    <w:rsid w:val="000E024C"/>
    <w:rsid w:val="000E18B0"/>
    <w:rsid w:val="000E1BD5"/>
    <w:rsid w:val="000E214A"/>
    <w:rsid w:val="000E21D9"/>
    <w:rsid w:val="000E2823"/>
    <w:rsid w:val="000E2BF0"/>
    <w:rsid w:val="000E3219"/>
    <w:rsid w:val="000E321B"/>
    <w:rsid w:val="000E3D76"/>
    <w:rsid w:val="000E4186"/>
    <w:rsid w:val="000E52FA"/>
    <w:rsid w:val="000E6437"/>
    <w:rsid w:val="000E64F6"/>
    <w:rsid w:val="000E6981"/>
    <w:rsid w:val="000E6C3B"/>
    <w:rsid w:val="000F06E7"/>
    <w:rsid w:val="000F0B03"/>
    <w:rsid w:val="000F0BDA"/>
    <w:rsid w:val="000F0D6F"/>
    <w:rsid w:val="000F150F"/>
    <w:rsid w:val="000F1EDD"/>
    <w:rsid w:val="000F243B"/>
    <w:rsid w:val="000F3580"/>
    <w:rsid w:val="000F3B7A"/>
    <w:rsid w:val="000F3F04"/>
    <w:rsid w:val="000F420E"/>
    <w:rsid w:val="000F454C"/>
    <w:rsid w:val="000F4C69"/>
    <w:rsid w:val="000F4EE2"/>
    <w:rsid w:val="000F527A"/>
    <w:rsid w:val="000F5C16"/>
    <w:rsid w:val="000F6308"/>
    <w:rsid w:val="000F6C6E"/>
    <w:rsid w:val="000F7241"/>
    <w:rsid w:val="000F7836"/>
    <w:rsid w:val="000F7F62"/>
    <w:rsid w:val="001001FD"/>
    <w:rsid w:val="001018E6"/>
    <w:rsid w:val="00101DFC"/>
    <w:rsid w:val="00102684"/>
    <w:rsid w:val="00102A12"/>
    <w:rsid w:val="00102CC6"/>
    <w:rsid w:val="00102F0D"/>
    <w:rsid w:val="00104130"/>
    <w:rsid w:val="001048BE"/>
    <w:rsid w:val="0010529C"/>
    <w:rsid w:val="001072EB"/>
    <w:rsid w:val="001075C1"/>
    <w:rsid w:val="00107924"/>
    <w:rsid w:val="001079CD"/>
    <w:rsid w:val="0011014B"/>
    <w:rsid w:val="00110426"/>
    <w:rsid w:val="00111274"/>
    <w:rsid w:val="001117B9"/>
    <w:rsid w:val="00112F5B"/>
    <w:rsid w:val="0011317D"/>
    <w:rsid w:val="001134EF"/>
    <w:rsid w:val="00114386"/>
    <w:rsid w:val="001148BD"/>
    <w:rsid w:val="00114A82"/>
    <w:rsid w:val="00114ECC"/>
    <w:rsid w:val="001151A9"/>
    <w:rsid w:val="00115CCC"/>
    <w:rsid w:val="00115E6A"/>
    <w:rsid w:val="0012030F"/>
    <w:rsid w:val="00120AB4"/>
    <w:rsid w:val="00120BE1"/>
    <w:rsid w:val="0012174B"/>
    <w:rsid w:val="00121A55"/>
    <w:rsid w:val="00121B3C"/>
    <w:rsid w:val="00121C20"/>
    <w:rsid w:val="00121DE5"/>
    <w:rsid w:val="00123367"/>
    <w:rsid w:val="00123AC2"/>
    <w:rsid w:val="00123EA6"/>
    <w:rsid w:val="00123F89"/>
    <w:rsid w:val="00124206"/>
    <w:rsid w:val="0012537B"/>
    <w:rsid w:val="0012558C"/>
    <w:rsid w:val="0012714F"/>
    <w:rsid w:val="00127915"/>
    <w:rsid w:val="00130693"/>
    <w:rsid w:val="00130801"/>
    <w:rsid w:val="00130A8C"/>
    <w:rsid w:val="001310AA"/>
    <w:rsid w:val="00132670"/>
    <w:rsid w:val="001328E9"/>
    <w:rsid w:val="00132C2F"/>
    <w:rsid w:val="00133E88"/>
    <w:rsid w:val="00133ECB"/>
    <w:rsid w:val="0013411A"/>
    <w:rsid w:val="001349F3"/>
    <w:rsid w:val="00136615"/>
    <w:rsid w:val="00136BA5"/>
    <w:rsid w:val="00137077"/>
    <w:rsid w:val="00137241"/>
    <w:rsid w:val="00137B1E"/>
    <w:rsid w:val="00137BBA"/>
    <w:rsid w:val="001403D0"/>
    <w:rsid w:val="00140ABE"/>
    <w:rsid w:val="00141229"/>
    <w:rsid w:val="00141E96"/>
    <w:rsid w:val="00142681"/>
    <w:rsid w:val="00142BD9"/>
    <w:rsid w:val="00143392"/>
    <w:rsid w:val="00143510"/>
    <w:rsid w:val="001438E5"/>
    <w:rsid w:val="00143AB1"/>
    <w:rsid w:val="00143D73"/>
    <w:rsid w:val="00143EA2"/>
    <w:rsid w:val="001448C4"/>
    <w:rsid w:val="0014619B"/>
    <w:rsid w:val="001467AB"/>
    <w:rsid w:val="001468DA"/>
    <w:rsid w:val="00146AE2"/>
    <w:rsid w:val="00146D8F"/>
    <w:rsid w:val="00146E88"/>
    <w:rsid w:val="00147B19"/>
    <w:rsid w:val="00150442"/>
    <w:rsid w:val="00150618"/>
    <w:rsid w:val="00150E64"/>
    <w:rsid w:val="00151766"/>
    <w:rsid w:val="0015247A"/>
    <w:rsid w:val="00152F39"/>
    <w:rsid w:val="00153226"/>
    <w:rsid w:val="00153918"/>
    <w:rsid w:val="001547E1"/>
    <w:rsid w:val="00154DF4"/>
    <w:rsid w:val="00154F74"/>
    <w:rsid w:val="00155460"/>
    <w:rsid w:val="00156E27"/>
    <w:rsid w:val="001570A5"/>
    <w:rsid w:val="001571E8"/>
    <w:rsid w:val="0015749F"/>
    <w:rsid w:val="001579EF"/>
    <w:rsid w:val="00160375"/>
    <w:rsid w:val="00160D4E"/>
    <w:rsid w:val="00160F50"/>
    <w:rsid w:val="001613F8"/>
    <w:rsid w:val="00161522"/>
    <w:rsid w:val="001617AE"/>
    <w:rsid w:val="00161B0C"/>
    <w:rsid w:val="00161BD0"/>
    <w:rsid w:val="00161E4F"/>
    <w:rsid w:val="0016263C"/>
    <w:rsid w:val="00162AE8"/>
    <w:rsid w:val="00162C56"/>
    <w:rsid w:val="00162DB2"/>
    <w:rsid w:val="00164924"/>
    <w:rsid w:val="00164A55"/>
    <w:rsid w:val="001657B1"/>
    <w:rsid w:val="00165B02"/>
    <w:rsid w:val="00166DCC"/>
    <w:rsid w:val="00167789"/>
    <w:rsid w:val="00167927"/>
    <w:rsid w:val="0017073E"/>
    <w:rsid w:val="00170C17"/>
    <w:rsid w:val="0017173E"/>
    <w:rsid w:val="00171CA3"/>
    <w:rsid w:val="00171E66"/>
    <w:rsid w:val="001722D8"/>
    <w:rsid w:val="00172A27"/>
    <w:rsid w:val="00172AE3"/>
    <w:rsid w:val="00172C34"/>
    <w:rsid w:val="00173149"/>
    <w:rsid w:val="00173759"/>
    <w:rsid w:val="001739A3"/>
    <w:rsid w:val="00173D26"/>
    <w:rsid w:val="00174B1E"/>
    <w:rsid w:val="001755E9"/>
    <w:rsid w:val="00175A5E"/>
    <w:rsid w:val="00176553"/>
    <w:rsid w:val="00177212"/>
    <w:rsid w:val="001774D4"/>
    <w:rsid w:val="00177549"/>
    <w:rsid w:val="00177744"/>
    <w:rsid w:val="001778BE"/>
    <w:rsid w:val="00177F89"/>
    <w:rsid w:val="00180B0D"/>
    <w:rsid w:val="00181FEA"/>
    <w:rsid w:val="00182706"/>
    <w:rsid w:val="0018284B"/>
    <w:rsid w:val="001828B0"/>
    <w:rsid w:val="00183836"/>
    <w:rsid w:val="001845E9"/>
    <w:rsid w:val="00184630"/>
    <w:rsid w:val="001846D7"/>
    <w:rsid w:val="00184815"/>
    <w:rsid w:val="001848F5"/>
    <w:rsid w:val="001850A4"/>
    <w:rsid w:val="001864FF"/>
    <w:rsid w:val="001874BC"/>
    <w:rsid w:val="00187B3E"/>
    <w:rsid w:val="001913BE"/>
    <w:rsid w:val="0019153B"/>
    <w:rsid w:val="001915A3"/>
    <w:rsid w:val="001919EB"/>
    <w:rsid w:val="00191B94"/>
    <w:rsid w:val="00191D89"/>
    <w:rsid w:val="0019227B"/>
    <w:rsid w:val="00192D08"/>
    <w:rsid w:val="0019368B"/>
    <w:rsid w:val="001938D2"/>
    <w:rsid w:val="00193917"/>
    <w:rsid w:val="001941C8"/>
    <w:rsid w:val="00194D59"/>
    <w:rsid w:val="00195B8B"/>
    <w:rsid w:val="00195DCB"/>
    <w:rsid w:val="00195F14"/>
    <w:rsid w:val="001961A2"/>
    <w:rsid w:val="00196787"/>
    <w:rsid w:val="00196B4C"/>
    <w:rsid w:val="001970AD"/>
    <w:rsid w:val="00197204"/>
    <w:rsid w:val="001A173C"/>
    <w:rsid w:val="001A1844"/>
    <w:rsid w:val="001A1998"/>
    <w:rsid w:val="001A1BE9"/>
    <w:rsid w:val="001A20CA"/>
    <w:rsid w:val="001A290D"/>
    <w:rsid w:val="001A2B9F"/>
    <w:rsid w:val="001A3B13"/>
    <w:rsid w:val="001A3CF6"/>
    <w:rsid w:val="001A3EE7"/>
    <w:rsid w:val="001A4360"/>
    <w:rsid w:val="001A4420"/>
    <w:rsid w:val="001A46B5"/>
    <w:rsid w:val="001A46F2"/>
    <w:rsid w:val="001A68EC"/>
    <w:rsid w:val="001A6C49"/>
    <w:rsid w:val="001A7C91"/>
    <w:rsid w:val="001B0220"/>
    <w:rsid w:val="001B0850"/>
    <w:rsid w:val="001B1281"/>
    <w:rsid w:val="001B1D39"/>
    <w:rsid w:val="001B2126"/>
    <w:rsid w:val="001B2329"/>
    <w:rsid w:val="001B23F5"/>
    <w:rsid w:val="001B2666"/>
    <w:rsid w:val="001B2909"/>
    <w:rsid w:val="001B2A31"/>
    <w:rsid w:val="001B2D49"/>
    <w:rsid w:val="001B2E91"/>
    <w:rsid w:val="001B5B42"/>
    <w:rsid w:val="001B606A"/>
    <w:rsid w:val="001B6DDB"/>
    <w:rsid w:val="001B7078"/>
    <w:rsid w:val="001B7491"/>
    <w:rsid w:val="001B75CF"/>
    <w:rsid w:val="001B7A8D"/>
    <w:rsid w:val="001B7EBE"/>
    <w:rsid w:val="001C06C0"/>
    <w:rsid w:val="001C0AC9"/>
    <w:rsid w:val="001C10E5"/>
    <w:rsid w:val="001C1A12"/>
    <w:rsid w:val="001C1D46"/>
    <w:rsid w:val="001C1F6C"/>
    <w:rsid w:val="001C21BB"/>
    <w:rsid w:val="001C3000"/>
    <w:rsid w:val="001C30D1"/>
    <w:rsid w:val="001C33D6"/>
    <w:rsid w:val="001C35B7"/>
    <w:rsid w:val="001C36F7"/>
    <w:rsid w:val="001C3AE0"/>
    <w:rsid w:val="001C3BAD"/>
    <w:rsid w:val="001C5F9A"/>
    <w:rsid w:val="001C7E49"/>
    <w:rsid w:val="001D012D"/>
    <w:rsid w:val="001D0702"/>
    <w:rsid w:val="001D0A25"/>
    <w:rsid w:val="001D1078"/>
    <w:rsid w:val="001D1659"/>
    <w:rsid w:val="001D296C"/>
    <w:rsid w:val="001D2F3D"/>
    <w:rsid w:val="001D33C3"/>
    <w:rsid w:val="001D3DED"/>
    <w:rsid w:val="001D3DF8"/>
    <w:rsid w:val="001D3F8A"/>
    <w:rsid w:val="001D4E6F"/>
    <w:rsid w:val="001D5573"/>
    <w:rsid w:val="001D56C8"/>
    <w:rsid w:val="001D5E80"/>
    <w:rsid w:val="001D6356"/>
    <w:rsid w:val="001D6EC3"/>
    <w:rsid w:val="001D710C"/>
    <w:rsid w:val="001E0886"/>
    <w:rsid w:val="001E11B1"/>
    <w:rsid w:val="001E1C18"/>
    <w:rsid w:val="001E208F"/>
    <w:rsid w:val="001E233C"/>
    <w:rsid w:val="001E4950"/>
    <w:rsid w:val="001E5014"/>
    <w:rsid w:val="001E630A"/>
    <w:rsid w:val="001E7838"/>
    <w:rsid w:val="001E7A22"/>
    <w:rsid w:val="001E7D19"/>
    <w:rsid w:val="001F0C50"/>
    <w:rsid w:val="001F0CFA"/>
    <w:rsid w:val="001F0ECC"/>
    <w:rsid w:val="001F1464"/>
    <w:rsid w:val="001F1897"/>
    <w:rsid w:val="001F1905"/>
    <w:rsid w:val="001F1EAE"/>
    <w:rsid w:val="001F1F7F"/>
    <w:rsid w:val="001F2C63"/>
    <w:rsid w:val="001F2E14"/>
    <w:rsid w:val="001F37E0"/>
    <w:rsid w:val="001F3A0C"/>
    <w:rsid w:val="001F3E7F"/>
    <w:rsid w:val="001F401A"/>
    <w:rsid w:val="001F4A76"/>
    <w:rsid w:val="001F4F4A"/>
    <w:rsid w:val="001F534F"/>
    <w:rsid w:val="001F543D"/>
    <w:rsid w:val="001F56BD"/>
    <w:rsid w:val="001F5813"/>
    <w:rsid w:val="001F5989"/>
    <w:rsid w:val="001F64C1"/>
    <w:rsid w:val="001F6CB0"/>
    <w:rsid w:val="002001F1"/>
    <w:rsid w:val="00201348"/>
    <w:rsid w:val="00201A4E"/>
    <w:rsid w:val="00201B37"/>
    <w:rsid w:val="00201C8A"/>
    <w:rsid w:val="00202525"/>
    <w:rsid w:val="00202B43"/>
    <w:rsid w:val="002035A2"/>
    <w:rsid w:val="00203787"/>
    <w:rsid w:val="00203887"/>
    <w:rsid w:val="002046D6"/>
    <w:rsid w:val="00204D09"/>
    <w:rsid w:val="00204F5C"/>
    <w:rsid w:val="00205C71"/>
    <w:rsid w:val="002070C1"/>
    <w:rsid w:val="0020717B"/>
    <w:rsid w:val="00207262"/>
    <w:rsid w:val="00207468"/>
    <w:rsid w:val="00207844"/>
    <w:rsid w:val="00210436"/>
    <w:rsid w:val="0021043B"/>
    <w:rsid w:val="00210440"/>
    <w:rsid w:val="0021054E"/>
    <w:rsid w:val="0021095C"/>
    <w:rsid w:val="002109AA"/>
    <w:rsid w:val="00210AC5"/>
    <w:rsid w:val="00210E7E"/>
    <w:rsid w:val="00211084"/>
    <w:rsid w:val="00211254"/>
    <w:rsid w:val="002122AD"/>
    <w:rsid w:val="0021299B"/>
    <w:rsid w:val="002139CD"/>
    <w:rsid w:val="00213E88"/>
    <w:rsid w:val="00214801"/>
    <w:rsid w:val="00214C22"/>
    <w:rsid w:val="00214C4A"/>
    <w:rsid w:val="00214FDD"/>
    <w:rsid w:val="0021647A"/>
    <w:rsid w:val="00216DB2"/>
    <w:rsid w:val="00217057"/>
    <w:rsid w:val="002170FD"/>
    <w:rsid w:val="0021781A"/>
    <w:rsid w:val="00217A9E"/>
    <w:rsid w:val="002201AC"/>
    <w:rsid w:val="0022067E"/>
    <w:rsid w:val="00221029"/>
    <w:rsid w:val="0022131F"/>
    <w:rsid w:val="002213C6"/>
    <w:rsid w:val="002216BD"/>
    <w:rsid w:val="00221E89"/>
    <w:rsid w:val="00221FE8"/>
    <w:rsid w:val="00222F08"/>
    <w:rsid w:val="00223045"/>
    <w:rsid w:val="002237FD"/>
    <w:rsid w:val="0022383D"/>
    <w:rsid w:val="00223DBF"/>
    <w:rsid w:val="00223FB6"/>
    <w:rsid w:val="0022435D"/>
    <w:rsid w:val="0022442C"/>
    <w:rsid w:val="002245B1"/>
    <w:rsid w:val="00224A1D"/>
    <w:rsid w:val="00224BA5"/>
    <w:rsid w:val="00225340"/>
    <w:rsid w:val="002259D7"/>
    <w:rsid w:val="002269FF"/>
    <w:rsid w:val="002274F2"/>
    <w:rsid w:val="00227BE4"/>
    <w:rsid w:val="002303B3"/>
    <w:rsid w:val="00230D0C"/>
    <w:rsid w:val="00230EA4"/>
    <w:rsid w:val="0023207C"/>
    <w:rsid w:val="0023316C"/>
    <w:rsid w:val="00233EA8"/>
    <w:rsid w:val="00233EE9"/>
    <w:rsid w:val="002344D9"/>
    <w:rsid w:val="00235237"/>
    <w:rsid w:val="002356F7"/>
    <w:rsid w:val="0023573C"/>
    <w:rsid w:val="00235CCD"/>
    <w:rsid w:val="0023602F"/>
    <w:rsid w:val="00236048"/>
    <w:rsid w:val="002362ED"/>
    <w:rsid w:val="00237036"/>
    <w:rsid w:val="002372AC"/>
    <w:rsid w:val="002375DA"/>
    <w:rsid w:val="00237A33"/>
    <w:rsid w:val="00237F7F"/>
    <w:rsid w:val="002402E8"/>
    <w:rsid w:val="00240B0F"/>
    <w:rsid w:val="00240CF2"/>
    <w:rsid w:val="00240E54"/>
    <w:rsid w:val="00241314"/>
    <w:rsid w:val="00241BD9"/>
    <w:rsid w:val="0024238B"/>
    <w:rsid w:val="00242B67"/>
    <w:rsid w:val="00243381"/>
    <w:rsid w:val="00243756"/>
    <w:rsid w:val="00243EFD"/>
    <w:rsid w:val="002442A5"/>
    <w:rsid w:val="00244AF3"/>
    <w:rsid w:val="00244B2D"/>
    <w:rsid w:val="00244EF8"/>
    <w:rsid w:val="00244EFB"/>
    <w:rsid w:val="00245008"/>
    <w:rsid w:val="002451ED"/>
    <w:rsid w:val="002458E4"/>
    <w:rsid w:val="00245900"/>
    <w:rsid w:val="00245DD8"/>
    <w:rsid w:val="002506EE"/>
    <w:rsid w:val="00250E42"/>
    <w:rsid w:val="00250E89"/>
    <w:rsid w:val="0025197E"/>
    <w:rsid w:val="00252912"/>
    <w:rsid w:val="00252D49"/>
    <w:rsid w:val="00253956"/>
    <w:rsid w:val="00253C51"/>
    <w:rsid w:val="002548D3"/>
    <w:rsid w:val="00254E85"/>
    <w:rsid w:val="0025568B"/>
    <w:rsid w:val="002561B7"/>
    <w:rsid w:val="002562F6"/>
    <w:rsid w:val="00256EDB"/>
    <w:rsid w:val="00256FEA"/>
    <w:rsid w:val="00257131"/>
    <w:rsid w:val="0025733E"/>
    <w:rsid w:val="00257F6B"/>
    <w:rsid w:val="0026110D"/>
    <w:rsid w:val="00261B4C"/>
    <w:rsid w:val="00261C50"/>
    <w:rsid w:val="00261C71"/>
    <w:rsid w:val="00261E06"/>
    <w:rsid w:val="0026249A"/>
    <w:rsid w:val="002625B4"/>
    <w:rsid w:val="00263090"/>
    <w:rsid w:val="00263146"/>
    <w:rsid w:val="00264D98"/>
    <w:rsid w:val="00265054"/>
    <w:rsid w:val="0026523F"/>
    <w:rsid w:val="00265EBC"/>
    <w:rsid w:val="0026696D"/>
    <w:rsid w:val="00266BE6"/>
    <w:rsid w:val="00267127"/>
    <w:rsid w:val="00267325"/>
    <w:rsid w:val="002674F1"/>
    <w:rsid w:val="00267935"/>
    <w:rsid w:val="00270B8F"/>
    <w:rsid w:val="00271B39"/>
    <w:rsid w:val="00271C92"/>
    <w:rsid w:val="0027280E"/>
    <w:rsid w:val="0027293A"/>
    <w:rsid w:val="0027313B"/>
    <w:rsid w:val="00273CF6"/>
    <w:rsid w:val="00273F3E"/>
    <w:rsid w:val="00274F13"/>
    <w:rsid w:val="002752E7"/>
    <w:rsid w:val="00275567"/>
    <w:rsid w:val="00275D52"/>
    <w:rsid w:val="00276536"/>
    <w:rsid w:val="00276BC6"/>
    <w:rsid w:val="0027723E"/>
    <w:rsid w:val="002772D9"/>
    <w:rsid w:val="002772EA"/>
    <w:rsid w:val="00277FDA"/>
    <w:rsid w:val="0028026F"/>
    <w:rsid w:val="0028028C"/>
    <w:rsid w:val="00280915"/>
    <w:rsid w:val="002814FA"/>
    <w:rsid w:val="00281DA0"/>
    <w:rsid w:val="00281ECB"/>
    <w:rsid w:val="0028242D"/>
    <w:rsid w:val="00282D45"/>
    <w:rsid w:val="00283253"/>
    <w:rsid w:val="002836C6"/>
    <w:rsid w:val="0028615B"/>
    <w:rsid w:val="00286DFC"/>
    <w:rsid w:val="00287102"/>
    <w:rsid w:val="00290002"/>
    <w:rsid w:val="0029069C"/>
    <w:rsid w:val="0029244F"/>
    <w:rsid w:val="00293B82"/>
    <w:rsid w:val="00293DA4"/>
    <w:rsid w:val="002965D8"/>
    <w:rsid w:val="0029715E"/>
    <w:rsid w:val="002A00F2"/>
    <w:rsid w:val="002A0381"/>
    <w:rsid w:val="002A0425"/>
    <w:rsid w:val="002A0651"/>
    <w:rsid w:val="002A06BD"/>
    <w:rsid w:val="002A11FB"/>
    <w:rsid w:val="002A120C"/>
    <w:rsid w:val="002A1715"/>
    <w:rsid w:val="002A1996"/>
    <w:rsid w:val="002A1F00"/>
    <w:rsid w:val="002A1F34"/>
    <w:rsid w:val="002A2185"/>
    <w:rsid w:val="002A21D9"/>
    <w:rsid w:val="002A334F"/>
    <w:rsid w:val="002A3C88"/>
    <w:rsid w:val="002A41C2"/>
    <w:rsid w:val="002A4C00"/>
    <w:rsid w:val="002A50DC"/>
    <w:rsid w:val="002A52CC"/>
    <w:rsid w:val="002A55AD"/>
    <w:rsid w:val="002A588A"/>
    <w:rsid w:val="002A58FF"/>
    <w:rsid w:val="002A5C6C"/>
    <w:rsid w:val="002A5FBD"/>
    <w:rsid w:val="002A6046"/>
    <w:rsid w:val="002A632B"/>
    <w:rsid w:val="002A6C04"/>
    <w:rsid w:val="002A6E4D"/>
    <w:rsid w:val="002A7153"/>
    <w:rsid w:val="002A728A"/>
    <w:rsid w:val="002A7310"/>
    <w:rsid w:val="002A73C5"/>
    <w:rsid w:val="002A7D4F"/>
    <w:rsid w:val="002A7F8A"/>
    <w:rsid w:val="002B011D"/>
    <w:rsid w:val="002B021E"/>
    <w:rsid w:val="002B08F6"/>
    <w:rsid w:val="002B2E09"/>
    <w:rsid w:val="002B366D"/>
    <w:rsid w:val="002B3938"/>
    <w:rsid w:val="002B3C7C"/>
    <w:rsid w:val="002B4B5E"/>
    <w:rsid w:val="002B4F70"/>
    <w:rsid w:val="002B51D5"/>
    <w:rsid w:val="002B6528"/>
    <w:rsid w:val="002B6DB3"/>
    <w:rsid w:val="002C065B"/>
    <w:rsid w:val="002C08AB"/>
    <w:rsid w:val="002C183E"/>
    <w:rsid w:val="002C1AA0"/>
    <w:rsid w:val="002C1D83"/>
    <w:rsid w:val="002C237E"/>
    <w:rsid w:val="002C24DC"/>
    <w:rsid w:val="002C3057"/>
    <w:rsid w:val="002C365A"/>
    <w:rsid w:val="002C44A2"/>
    <w:rsid w:val="002C467A"/>
    <w:rsid w:val="002C4AC6"/>
    <w:rsid w:val="002C526F"/>
    <w:rsid w:val="002C5411"/>
    <w:rsid w:val="002C55AB"/>
    <w:rsid w:val="002C588A"/>
    <w:rsid w:val="002C5EEF"/>
    <w:rsid w:val="002C6527"/>
    <w:rsid w:val="002D0724"/>
    <w:rsid w:val="002D13DF"/>
    <w:rsid w:val="002D3B6B"/>
    <w:rsid w:val="002D41A4"/>
    <w:rsid w:val="002D603D"/>
    <w:rsid w:val="002D62E1"/>
    <w:rsid w:val="002E00AD"/>
    <w:rsid w:val="002E032F"/>
    <w:rsid w:val="002E075F"/>
    <w:rsid w:val="002E08C1"/>
    <w:rsid w:val="002E0B56"/>
    <w:rsid w:val="002E0B5D"/>
    <w:rsid w:val="002E1192"/>
    <w:rsid w:val="002E1650"/>
    <w:rsid w:val="002E1DA6"/>
    <w:rsid w:val="002E1FD4"/>
    <w:rsid w:val="002E2087"/>
    <w:rsid w:val="002E214F"/>
    <w:rsid w:val="002E24BD"/>
    <w:rsid w:val="002E3C98"/>
    <w:rsid w:val="002E4681"/>
    <w:rsid w:val="002E4D51"/>
    <w:rsid w:val="002E5619"/>
    <w:rsid w:val="002E57C9"/>
    <w:rsid w:val="002E6136"/>
    <w:rsid w:val="002E6371"/>
    <w:rsid w:val="002E6A58"/>
    <w:rsid w:val="002E6D98"/>
    <w:rsid w:val="002E7881"/>
    <w:rsid w:val="002E7975"/>
    <w:rsid w:val="002E7A31"/>
    <w:rsid w:val="002F01F2"/>
    <w:rsid w:val="002F068A"/>
    <w:rsid w:val="002F11D5"/>
    <w:rsid w:val="002F21EF"/>
    <w:rsid w:val="002F2741"/>
    <w:rsid w:val="002F2B63"/>
    <w:rsid w:val="002F3765"/>
    <w:rsid w:val="002F3F28"/>
    <w:rsid w:val="002F44A0"/>
    <w:rsid w:val="002F471C"/>
    <w:rsid w:val="002F4F44"/>
    <w:rsid w:val="002F50DA"/>
    <w:rsid w:val="002F56B1"/>
    <w:rsid w:val="002F584B"/>
    <w:rsid w:val="002F5EEE"/>
    <w:rsid w:val="002F5FC3"/>
    <w:rsid w:val="002F6EF2"/>
    <w:rsid w:val="002F79E2"/>
    <w:rsid w:val="002F7D39"/>
    <w:rsid w:val="002F7E8D"/>
    <w:rsid w:val="00301475"/>
    <w:rsid w:val="003022E5"/>
    <w:rsid w:val="00302461"/>
    <w:rsid w:val="00302899"/>
    <w:rsid w:val="00302A04"/>
    <w:rsid w:val="003033D9"/>
    <w:rsid w:val="00303C85"/>
    <w:rsid w:val="00303F98"/>
    <w:rsid w:val="00304338"/>
    <w:rsid w:val="003044F5"/>
    <w:rsid w:val="003051C9"/>
    <w:rsid w:val="00305C1F"/>
    <w:rsid w:val="00305D1D"/>
    <w:rsid w:val="00306B5E"/>
    <w:rsid w:val="0030700E"/>
    <w:rsid w:val="00307766"/>
    <w:rsid w:val="00307A2D"/>
    <w:rsid w:val="00310D4B"/>
    <w:rsid w:val="00310EC0"/>
    <w:rsid w:val="00311161"/>
    <w:rsid w:val="003122A3"/>
    <w:rsid w:val="003132C3"/>
    <w:rsid w:val="00313A3B"/>
    <w:rsid w:val="00313BCE"/>
    <w:rsid w:val="00313E20"/>
    <w:rsid w:val="00314F5B"/>
    <w:rsid w:val="00315243"/>
    <w:rsid w:val="00315A94"/>
    <w:rsid w:val="00315CB5"/>
    <w:rsid w:val="003164FD"/>
    <w:rsid w:val="00317240"/>
    <w:rsid w:val="0031737C"/>
    <w:rsid w:val="00320073"/>
    <w:rsid w:val="003201A8"/>
    <w:rsid w:val="003203BF"/>
    <w:rsid w:val="00320626"/>
    <w:rsid w:val="00320DE9"/>
    <w:rsid w:val="00321435"/>
    <w:rsid w:val="003214C3"/>
    <w:rsid w:val="003214D6"/>
    <w:rsid w:val="003219DD"/>
    <w:rsid w:val="00321BF3"/>
    <w:rsid w:val="00321CC1"/>
    <w:rsid w:val="0032244E"/>
    <w:rsid w:val="00323373"/>
    <w:rsid w:val="003242E5"/>
    <w:rsid w:val="00324DD8"/>
    <w:rsid w:val="00324EC6"/>
    <w:rsid w:val="003256E0"/>
    <w:rsid w:val="00325E6C"/>
    <w:rsid w:val="003261AE"/>
    <w:rsid w:val="00326A13"/>
    <w:rsid w:val="00327114"/>
    <w:rsid w:val="00327B3E"/>
    <w:rsid w:val="00327EA3"/>
    <w:rsid w:val="00332227"/>
    <w:rsid w:val="00332486"/>
    <w:rsid w:val="00333097"/>
    <w:rsid w:val="0033321A"/>
    <w:rsid w:val="00333612"/>
    <w:rsid w:val="00333676"/>
    <w:rsid w:val="003336FD"/>
    <w:rsid w:val="00333A02"/>
    <w:rsid w:val="00333D3B"/>
    <w:rsid w:val="00333E4C"/>
    <w:rsid w:val="00334224"/>
    <w:rsid w:val="0033425B"/>
    <w:rsid w:val="003342F6"/>
    <w:rsid w:val="00334680"/>
    <w:rsid w:val="00334969"/>
    <w:rsid w:val="003350A3"/>
    <w:rsid w:val="0033586C"/>
    <w:rsid w:val="00335EFB"/>
    <w:rsid w:val="003364B8"/>
    <w:rsid w:val="003364EB"/>
    <w:rsid w:val="003370F4"/>
    <w:rsid w:val="003374CB"/>
    <w:rsid w:val="00337D7C"/>
    <w:rsid w:val="00340445"/>
    <w:rsid w:val="00342A4E"/>
    <w:rsid w:val="00342BAE"/>
    <w:rsid w:val="003431F0"/>
    <w:rsid w:val="00343ACE"/>
    <w:rsid w:val="00344388"/>
    <w:rsid w:val="00345AD6"/>
    <w:rsid w:val="00345E2A"/>
    <w:rsid w:val="00345F25"/>
    <w:rsid w:val="00346772"/>
    <w:rsid w:val="00346E05"/>
    <w:rsid w:val="00347EED"/>
    <w:rsid w:val="003514C0"/>
    <w:rsid w:val="00351F42"/>
    <w:rsid w:val="00352BC1"/>
    <w:rsid w:val="00352F19"/>
    <w:rsid w:val="003536EE"/>
    <w:rsid w:val="00353939"/>
    <w:rsid w:val="00354FA4"/>
    <w:rsid w:val="00355855"/>
    <w:rsid w:val="0035600D"/>
    <w:rsid w:val="00356902"/>
    <w:rsid w:val="003571E8"/>
    <w:rsid w:val="00357CBA"/>
    <w:rsid w:val="003602AF"/>
    <w:rsid w:val="003619E8"/>
    <w:rsid w:val="00361FC9"/>
    <w:rsid w:val="00363CCB"/>
    <w:rsid w:val="003640EA"/>
    <w:rsid w:val="003642A2"/>
    <w:rsid w:val="003646C5"/>
    <w:rsid w:val="00365006"/>
    <w:rsid w:val="00365258"/>
    <w:rsid w:val="003653AC"/>
    <w:rsid w:val="00365ABF"/>
    <w:rsid w:val="003669D1"/>
    <w:rsid w:val="00366FA8"/>
    <w:rsid w:val="003675A2"/>
    <w:rsid w:val="0037017C"/>
    <w:rsid w:val="003703D0"/>
    <w:rsid w:val="003706B3"/>
    <w:rsid w:val="003709F9"/>
    <w:rsid w:val="00372447"/>
    <w:rsid w:val="00372522"/>
    <w:rsid w:val="003728C9"/>
    <w:rsid w:val="00373353"/>
    <w:rsid w:val="00373923"/>
    <w:rsid w:val="003744B5"/>
    <w:rsid w:val="003745F2"/>
    <w:rsid w:val="00374BA5"/>
    <w:rsid w:val="003756AA"/>
    <w:rsid w:val="00376309"/>
    <w:rsid w:val="00376E0D"/>
    <w:rsid w:val="003773D2"/>
    <w:rsid w:val="00377B2A"/>
    <w:rsid w:val="00377D0B"/>
    <w:rsid w:val="003805AC"/>
    <w:rsid w:val="00380AE6"/>
    <w:rsid w:val="00381308"/>
    <w:rsid w:val="00381408"/>
    <w:rsid w:val="003814E4"/>
    <w:rsid w:val="00381578"/>
    <w:rsid w:val="003824ED"/>
    <w:rsid w:val="00382561"/>
    <w:rsid w:val="00382B9E"/>
    <w:rsid w:val="00382C17"/>
    <w:rsid w:val="0038318E"/>
    <w:rsid w:val="0038436C"/>
    <w:rsid w:val="003843EC"/>
    <w:rsid w:val="003847A5"/>
    <w:rsid w:val="00385229"/>
    <w:rsid w:val="003853E7"/>
    <w:rsid w:val="00385433"/>
    <w:rsid w:val="00387884"/>
    <w:rsid w:val="00387F66"/>
    <w:rsid w:val="0039022F"/>
    <w:rsid w:val="0039048F"/>
    <w:rsid w:val="003909DB"/>
    <w:rsid w:val="00391069"/>
    <w:rsid w:val="00391591"/>
    <w:rsid w:val="003919DA"/>
    <w:rsid w:val="00391BFD"/>
    <w:rsid w:val="00392999"/>
    <w:rsid w:val="00392B88"/>
    <w:rsid w:val="00392CF1"/>
    <w:rsid w:val="00393028"/>
    <w:rsid w:val="0039313E"/>
    <w:rsid w:val="003934F9"/>
    <w:rsid w:val="00393AB1"/>
    <w:rsid w:val="00394848"/>
    <w:rsid w:val="00394A73"/>
    <w:rsid w:val="00394CBF"/>
    <w:rsid w:val="00394D1B"/>
    <w:rsid w:val="00394EA1"/>
    <w:rsid w:val="00395AE1"/>
    <w:rsid w:val="00395F33"/>
    <w:rsid w:val="003960EC"/>
    <w:rsid w:val="00396982"/>
    <w:rsid w:val="00396A2D"/>
    <w:rsid w:val="0039729C"/>
    <w:rsid w:val="00397BFA"/>
    <w:rsid w:val="003A03CE"/>
    <w:rsid w:val="003A0BE4"/>
    <w:rsid w:val="003A1771"/>
    <w:rsid w:val="003A1D06"/>
    <w:rsid w:val="003A1F30"/>
    <w:rsid w:val="003A236B"/>
    <w:rsid w:val="003A268D"/>
    <w:rsid w:val="003A2908"/>
    <w:rsid w:val="003A347A"/>
    <w:rsid w:val="003A3C39"/>
    <w:rsid w:val="003A3CAC"/>
    <w:rsid w:val="003A4065"/>
    <w:rsid w:val="003A407A"/>
    <w:rsid w:val="003A44F3"/>
    <w:rsid w:val="003A505C"/>
    <w:rsid w:val="003A574F"/>
    <w:rsid w:val="003A58D0"/>
    <w:rsid w:val="003A6FDB"/>
    <w:rsid w:val="003B016F"/>
    <w:rsid w:val="003B01FA"/>
    <w:rsid w:val="003B0A1B"/>
    <w:rsid w:val="003B0DE7"/>
    <w:rsid w:val="003B1B85"/>
    <w:rsid w:val="003B2926"/>
    <w:rsid w:val="003B3713"/>
    <w:rsid w:val="003B3AA5"/>
    <w:rsid w:val="003B445F"/>
    <w:rsid w:val="003B4982"/>
    <w:rsid w:val="003B4B46"/>
    <w:rsid w:val="003B4DF0"/>
    <w:rsid w:val="003B5C4E"/>
    <w:rsid w:val="003B65AB"/>
    <w:rsid w:val="003B6CFD"/>
    <w:rsid w:val="003B7115"/>
    <w:rsid w:val="003B7B4E"/>
    <w:rsid w:val="003B7D23"/>
    <w:rsid w:val="003C0C16"/>
    <w:rsid w:val="003C121F"/>
    <w:rsid w:val="003C1F0B"/>
    <w:rsid w:val="003C2E11"/>
    <w:rsid w:val="003C3323"/>
    <w:rsid w:val="003C3359"/>
    <w:rsid w:val="003C3B63"/>
    <w:rsid w:val="003C3E94"/>
    <w:rsid w:val="003C44A5"/>
    <w:rsid w:val="003C4544"/>
    <w:rsid w:val="003C488F"/>
    <w:rsid w:val="003C4DA4"/>
    <w:rsid w:val="003C4E2E"/>
    <w:rsid w:val="003C5286"/>
    <w:rsid w:val="003C542A"/>
    <w:rsid w:val="003C57AA"/>
    <w:rsid w:val="003C5B59"/>
    <w:rsid w:val="003C63D8"/>
    <w:rsid w:val="003D06D4"/>
    <w:rsid w:val="003D16D0"/>
    <w:rsid w:val="003D27FB"/>
    <w:rsid w:val="003D3FDB"/>
    <w:rsid w:val="003D482D"/>
    <w:rsid w:val="003D53DC"/>
    <w:rsid w:val="003D54FA"/>
    <w:rsid w:val="003D589A"/>
    <w:rsid w:val="003D5A2F"/>
    <w:rsid w:val="003D6826"/>
    <w:rsid w:val="003D6E2F"/>
    <w:rsid w:val="003D7964"/>
    <w:rsid w:val="003D7BA8"/>
    <w:rsid w:val="003D7E59"/>
    <w:rsid w:val="003E0E08"/>
    <w:rsid w:val="003E1C2F"/>
    <w:rsid w:val="003E1EDB"/>
    <w:rsid w:val="003E2286"/>
    <w:rsid w:val="003E27AC"/>
    <w:rsid w:val="003E2AFF"/>
    <w:rsid w:val="003E3074"/>
    <w:rsid w:val="003E3167"/>
    <w:rsid w:val="003E4428"/>
    <w:rsid w:val="003E4571"/>
    <w:rsid w:val="003E45C2"/>
    <w:rsid w:val="003E4DF3"/>
    <w:rsid w:val="003E5226"/>
    <w:rsid w:val="003E56DC"/>
    <w:rsid w:val="003E5802"/>
    <w:rsid w:val="003E622C"/>
    <w:rsid w:val="003E6315"/>
    <w:rsid w:val="003E6495"/>
    <w:rsid w:val="003E69D8"/>
    <w:rsid w:val="003E6B1E"/>
    <w:rsid w:val="003E6EAB"/>
    <w:rsid w:val="003E7E77"/>
    <w:rsid w:val="003F0D0D"/>
    <w:rsid w:val="003F1213"/>
    <w:rsid w:val="003F179E"/>
    <w:rsid w:val="003F1823"/>
    <w:rsid w:val="003F1DDF"/>
    <w:rsid w:val="003F1F28"/>
    <w:rsid w:val="003F2ED7"/>
    <w:rsid w:val="003F3ED0"/>
    <w:rsid w:val="003F447B"/>
    <w:rsid w:val="003F50A1"/>
    <w:rsid w:val="003F5132"/>
    <w:rsid w:val="003F65B3"/>
    <w:rsid w:val="003F6B1B"/>
    <w:rsid w:val="003F6BA8"/>
    <w:rsid w:val="003F7F24"/>
    <w:rsid w:val="00400133"/>
    <w:rsid w:val="004009A7"/>
    <w:rsid w:val="00400A0B"/>
    <w:rsid w:val="00400A9F"/>
    <w:rsid w:val="00400D1B"/>
    <w:rsid w:val="004015AD"/>
    <w:rsid w:val="00401E65"/>
    <w:rsid w:val="00402593"/>
    <w:rsid w:val="004025F3"/>
    <w:rsid w:val="00402AB6"/>
    <w:rsid w:val="00402FEE"/>
    <w:rsid w:val="004030E9"/>
    <w:rsid w:val="004035B9"/>
    <w:rsid w:val="00403DA9"/>
    <w:rsid w:val="00404F25"/>
    <w:rsid w:val="00405A2A"/>
    <w:rsid w:val="00405AF2"/>
    <w:rsid w:val="00405C91"/>
    <w:rsid w:val="00405E73"/>
    <w:rsid w:val="00405FD0"/>
    <w:rsid w:val="004061A4"/>
    <w:rsid w:val="004061E0"/>
    <w:rsid w:val="0040632D"/>
    <w:rsid w:val="00407B04"/>
    <w:rsid w:val="00407BC7"/>
    <w:rsid w:val="004103C4"/>
    <w:rsid w:val="00410BE7"/>
    <w:rsid w:val="00410D26"/>
    <w:rsid w:val="0041105B"/>
    <w:rsid w:val="004110C4"/>
    <w:rsid w:val="004124E8"/>
    <w:rsid w:val="00412773"/>
    <w:rsid w:val="00413625"/>
    <w:rsid w:val="00413998"/>
    <w:rsid w:val="00413BFD"/>
    <w:rsid w:val="00413DFF"/>
    <w:rsid w:val="00414A4F"/>
    <w:rsid w:val="00415756"/>
    <w:rsid w:val="00415B9C"/>
    <w:rsid w:val="004166CA"/>
    <w:rsid w:val="0041688D"/>
    <w:rsid w:val="004168DB"/>
    <w:rsid w:val="00416A9F"/>
    <w:rsid w:val="004170BB"/>
    <w:rsid w:val="00417D63"/>
    <w:rsid w:val="004201B7"/>
    <w:rsid w:val="00421C6A"/>
    <w:rsid w:val="00421FC0"/>
    <w:rsid w:val="00422A18"/>
    <w:rsid w:val="00422B01"/>
    <w:rsid w:val="00423668"/>
    <w:rsid w:val="00423C36"/>
    <w:rsid w:val="004242E7"/>
    <w:rsid w:val="00424697"/>
    <w:rsid w:val="00424B8A"/>
    <w:rsid w:val="00425A62"/>
    <w:rsid w:val="00425BEB"/>
    <w:rsid w:val="00425DDC"/>
    <w:rsid w:val="00426433"/>
    <w:rsid w:val="00426BE7"/>
    <w:rsid w:val="00427383"/>
    <w:rsid w:val="00427BF1"/>
    <w:rsid w:val="004304D3"/>
    <w:rsid w:val="00430640"/>
    <w:rsid w:val="00430E30"/>
    <w:rsid w:val="00431315"/>
    <w:rsid w:val="00431CAB"/>
    <w:rsid w:val="00432BA0"/>
    <w:rsid w:val="00433A29"/>
    <w:rsid w:val="004342A5"/>
    <w:rsid w:val="00435338"/>
    <w:rsid w:val="0043621F"/>
    <w:rsid w:val="00436852"/>
    <w:rsid w:val="00436AF4"/>
    <w:rsid w:val="00436D58"/>
    <w:rsid w:val="00437998"/>
    <w:rsid w:val="004379D3"/>
    <w:rsid w:val="004406D0"/>
    <w:rsid w:val="004407FB"/>
    <w:rsid w:val="00441233"/>
    <w:rsid w:val="0044149E"/>
    <w:rsid w:val="00441512"/>
    <w:rsid w:val="00441873"/>
    <w:rsid w:val="00441F5D"/>
    <w:rsid w:val="00442241"/>
    <w:rsid w:val="004423C3"/>
    <w:rsid w:val="004424D0"/>
    <w:rsid w:val="00442D09"/>
    <w:rsid w:val="004434AB"/>
    <w:rsid w:val="00443C8A"/>
    <w:rsid w:val="00443DFB"/>
    <w:rsid w:val="0044493B"/>
    <w:rsid w:val="00444C0A"/>
    <w:rsid w:val="00444CD2"/>
    <w:rsid w:val="0044510F"/>
    <w:rsid w:val="00445FD0"/>
    <w:rsid w:val="00446573"/>
    <w:rsid w:val="0044696A"/>
    <w:rsid w:val="004470D3"/>
    <w:rsid w:val="004503FD"/>
    <w:rsid w:val="00450BA1"/>
    <w:rsid w:val="00450E38"/>
    <w:rsid w:val="004515EC"/>
    <w:rsid w:val="0045181C"/>
    <w:rsid w:val="00451AE9"/>
    <w:rsid w:val="00451B7A"/>
    <w:rsid w:val="00451DFC"/>
    <w:rsid w:val="00452B13"/>
    <w:rsid w:val="00453895"/>
    <w:rsid w:val="004538F6"/>
    <w:rsid w:val="004548A5"/>
    <w:rsid w:val="00454B0F"/>
    <w:rsid w:val="004553EB"/>
    <w:rsid w:val="00455D28"/>
    <w:rsid w:val="00455D9A"/>
    <w:rsid w:val="00455E39"/>
    <w:rsid w:val="004562BC"/>
    <w:rsid w:val="004562F1"/>
    <w:rsid w:val="00456A9B"/>
    <w:rsid w:val="0045708B"/>
    <w:rsid w:val="00457269"/>
    <w:rsid w:val="00460233"/>
    <w:rsid w:val="0046123F"/>
    <w:rsid w:val="004619CC"/>
    <w:rsid w:val="00461E36"/>
    <w:rsid w:val="0046392A"/>
    <w:rsid w:val="0046451D"/>
    <w:rsid w:val="00464A3F"/>
    <w:rsid w:val="00464A7E"/>
    <w:rsid w:val="004652F8"/>
    <w:rsid w:val="00465B3E"/>
    <w:rsid w:val="00465C0D"/>
    <w:rsid w:val="00465DED"/>
    <w:rsid w:val="00466945"/>
    <w:rsid w:val="00466ED5"/>
    <w:rsid w:val="00467388"/>
    <w:rsid w:val="00467D61"/>
    <w:rsid w:val="00470261"/>
    <w:rsid w:val="00470367"/>
    <w:rsid w:val="004705C5"/>
    <w:rsid w:val="0047062C"/>
    <w:rsid w:val="00470934"/>
    <w:rsid w:val="00470AE5"/>
    <w:rsid w:val="0047124D"/>
    <w:rsid w:val="00471CC8"/>
    <w:rsid w:val="00471EE7"/>
    <w:rsid w:val="0047365F"/>
    <w:rsid w:val="00474CD6"/>
    <w:rsid w:val="00474D62"/>
    <w:rsid w:val="004751E7"/>
    <w:rsid w:val="0047562B"/>
    <w:rsid w:val="00475D1D"/>
    <w:rsid w:val="00477276"/>
    <w:rsid w:val="004776B9"/>
    <w:rsid w:val="00477C17"/>
    <w:rsid w:val="00480837"/>
    <w:rsid w:val="004813C6"/>
    <w:rsid w:val="00481B7C"/>
    <w:rsid w:val="00482480"/>
    <w:rsid w:val="00482C64"/>
    <w:rsid w:val="00482DF6"/>
    <w:rsid w:val="00485168"/>
    <w:rsid w:val="0048578C"/>
    <w:rsid w:val="00485872"/>
    <w:rsid w:val="00485915"/>
    <w:rsid w:val="00485EA4"/>
    <w:rsid w:val="00486C08"/>
    <w:rsid w:val="0048757E"/>
    <w:rsid w:val="00487C54"/>
    <w:rsid w:val="00487F2E"/>
    <w:rsid w:val="00490561"/>
    <w:rsid w:val="0049059F"/>
    <w:rsid w:val="00490F6B"/>
    <w:rsid w:val="00492CA8"/>
    <w:rsid w:val="004932D3"/>
    <w:rsid w:val="0049351A"/>
    <w:rsid w:val="00493783"/>
    <w:rsid w:val="00493EFE"/>
    <w:rsid w:val="004940C3"/>
    <w:rsid w:val="004945B1"/>
    <w:rsid w:val="00494C12"/>
    <w:rsid w:val="0049523D"/>
    <w:rsid w:val="00495625"/>
    <w:rsid w:val="004963B5"/>
    <w:rsid w:val="00496420"/>
    <w:rsid w:val="00496B30"/>
    <w:rsid w:val="00496C58"/>
    <w:rsid w:val="004975A9"/>
    <w:rsid w:val="004977A8"/>
    <w:rsid w:val="00497E2B"/>
    <w:rsid w:val="004A002C"/>
    <w:rsid w:val="004A0AD0"/>
    <w:rsid w:val="004A0F14"/>
    <w:rsid w:val="004A1539"/>
    <w:rsid w:val="004A1D55"/>
    <w:rsid w:val="004A262B"/>
    <w:rsid w:val="004A2B58"/>
    <w:rsid w:val="004A2E82"/>
    <w:rsid w:val="004A3080"/>
    <w:rsid w:val="004A4429"/>
    <w:rsid w:val="004A44FB"/>
    <w:rsid w:val="004A4862"/>
    <w:rsid w:val="004A4E10"/>
    <w:rsid w:val="004A51B0"/>
    <w:rsid w:val="004A5352"/>
    <w:rsid w:val="004A565E"/>
    <w:rsid w:val="004A59A4"/>
    <w:rsid w:val="004A6727"/>
    <w:rsid w:val="004A6981"/>
    <w:rsid w:val="004A6E06"/>
    <w:rsid w:val="004A73C9"/>
    <w:rsid w:val="004A7475"/>
    <w:rsid w:val="004A7F95"/>
    <w:rsid w:val="004B261D"/>
    <w:rsid w:val="004B35DD"/>
    <w:rsid w:val="004B37D0"/>
    <w:rsid w:val="004B4608"/>
    <w:rsid w:val="004B63B7"/>
    <w:rsid w:val="004C1447"/>
    <w:rsid w:val="004C15CD"/>
    <w:rsid w:val="004C166F"/>
    <w:rsid w:val="004C262D"/>
    <w:rsid w:val="004C2758"/>
    <w:rsid w:val="004C3CB6"/>
    <w:rsid w:val="004C4B56"/>
    <w:rsid w:val="004C57D7"/>
    <w:rsid w:val="004C586A"/>
    <w:rsid w:val="004C6802"/>
    <w:rsid w:val="004C6F5B"/>
    <w:rsid w:val="004C7132"/>
    <w:rsid w:val="004C725E"/>
    <w:rsid w:val="004C7285"/>
    <w:rsid w:val="004C73AB"/>
    <w:rsid w:val="004C77BC"/>
    <w:rsid w:val="004D032D"/>
    <w:rsid w:val="004D03B3"/>
    <w:rsid w:val="004D05E3"/>
    <w:rsid w:val="004D0729"/>
    <w:rsid w:val="004D10AE"/>
    <w:rsid w:val="004D13DA"/>
    <w:rsid w:val="004D176E"/>
    <w:rsid w:val="004D241E"/>
    <w:rsid w:val="004D411E"/>
    <w:rsid w:val="004D427F"/>
    <w:rsid w:val="004D48AB"/>
    <w:rsid w:val="004D4B0C"/>
    <w:rsid w:val="004D591C"/>
    <w:rsid w:val="004D5B92"/>
    <w:rsid w:val="004D5ED0"/>
    <w:rsid w:val="004D6A22"/>
    <w:rsid w:val="004D6CA1"/>
    <w:rsid w:val="004D6F8E"/>
    <w:rsid w:val="004D7070"/>
    <w:rsid w:val="004D7151"/>
    <w:rsid w:val="004D7D6F"/>
    <w:rsid w:val="004E019A"/>
    <w:rsid w:val="004E05BE"/>
    <w:rsid w:val="004E08F2"/>
    <w:rsid w:val="004E0BF6"/>
    <w:rsid w:val="004E0D9C"/>
    <w:rsid w:val="004E10C4"/>
    <w:rsid w:val="004E1BC0"/>
    <w:rsid w:val="004E206A"/>
    <w:rsid w:val="004E2F50"/>
    <w:rsid w:val="004E33EB"/>
    <w:rsid w:val="004E345A"/>
    <w:rsid w:val="004E3F06"/>
    <w:rsid w:val="004E433E"/>
    <w:rsid w:val="004E4394"/>
    <w:rsid w:val="004E44AF"/>
    <w:rsid w:val="004E52D5"/>
    <w:rsid w:val="004E59C7"/>
    <w:rsid w:val="004E67BD"/>
    <w:rsid w:val="004E67CC"/>
    <w:rsid w:val="004E6BED"/>
    <w:rsid w:val="004E7CFB"/>
    <w:rsid w:val="004F0094"/>
    <w:rsid w:val="004F091C"/>
    <w:rsid w:val="004F1279"/>
    <w:rsid w:val="004F1517"/>
    <w:rsid w:val="004F18C6"/>
    <w:rsid w:val="004F1DD7"/>
    <w:rsid w:val="004F266B"/>
    <w:rsid w:val="004F2CF9"/>
    <w:rsid w:val="004F3163"/>
    <w:rsid w:val="004F3E76"/>
    <w:rsid w:val="004F4097"/>
    <w:rsid w:val="004F4B8F"/>
    <w:rsid w:val="004F5901"/>
    <w:rsid w:val="004F59D0"/>
    <w:rsid w:val="004F5B1F"/>
    <w:rsid w:val="004F5E09"/>
    <w:rsid w:val="004F644E"/>
    <w:rsid w:val="004F797F"/>
    <w:rsid w:val="004F7E38"/>
    <w:rsid w:val="004F7F3C"/>
    <w:rsid w:val="0050043A"/>
    <w:rsid w:val="00500875"/>
    <w:rsid w:val="005009E8"/>
    <w:rsid w:val="005011A8"/>
    <w:rsid w:val="0050193A"/>
    <w:rsid w:val="00501E03"/>
    <w:rsid w:val="00501E5A"/>
    <w:rsid w:val="00501EB7"/>
    <w:rsid w:val="00502668"/>
    <w:rsid w:val="0050276C"/>
    <w:rsid w:val="005027F7"/>
    <w:rsid w:val="0050367F"/>
    <w:rsid w:val="00503FE5"/>
    <w:rsid w:val="00504068"/>
    <w:rsid w:val="00504889"/>
    <w:rsid w:val="00504F17"/>
    <w:rsid w:val="00505297"/>
    <w:rsid w:val="0050563F"/>
    <w:rsid w:val="0050650A"/>
    <w:rsid w:val="00507045"/>
    <w:rsid w:val="00507643"/>
    <w:rsid w:val="00507ABD"/>
    <w:rsid w:val="00507FA4"/>
    <w:rsid w:val="005100BF"/>
    <w:rsid w:val="00510424"/>
    <w:rsid w:val="00510505"/>
    <w:rsid w:val="00510D49"/>
    <w:rsid w:val="0051105A"/>
    <w:rsid w:val="00511D21"/>
    <w:rsid w:val="00512690"/>
    <w:rsid w:val="00512B7A"/>
    <w:rsid w:val="00512CCA"/>
    <w:rsid w:val="00512EFD"/>
    <w:rsid w:val="00513220"/>
    <w:rsid w:val="005134DC"/>
    <w:rsid w:val="0051352C"/>
    <w:rsid w:val="00513896"/>
    <w:rsid w:val="00513998"/>
    <w:rsid w:val="00514214"/>
    <w:rsid w:val="0051453F"/>
    <w:rsid w:val="005146B7"/>
    <w:rsid w:val="00514823"/>
    <w:rsid w:val="00514C0A"/>
    <w:rsid w:val="00514E08"/>
    <w:rsid w:val="00516294"/>
    <w:rsid w:val="00516640"/>
    <w:rsid w:val="00516987"/>
    <w:rsid w:val="00517097"/>
    <w:rsid w:val="00517439"/>
    <w:rsid w:val="005174ED"/>
    <w:rsid w:val="00517982"/>
    <w:rsid w:val="00517F8B"/>
    <w:rsid w:val="005202AA"/>
    <w:rsid w:val="00520894"/>
    <w:rsid w:val="00520A35"/>
    <w:rsid w:val="00520FFE"/>
    <w:rsid w:val="00521376"/>
    <w:rsid w:val="00521B62"/>
    <w:rsid w:val="00523995"/>
    <w:rsid w:val="00523BBD"/>
    <w:rsid w:val="005241B2"/>
    <w:rsid w:val="00524351"/>
    <w:rsid w:val="00524414"/>
    <w:rsid w:val="005244D3"/>
    <w:rsid w:val="00524A47"/>
    <w:rsid w:val="00524D1C"/>
    <w:rsid w:val="00525027"/>
    <w:rsid w:val="005265E5"/>
    <w:rsid w:val="005266E1"/>
    <w:rsid w:val="005268E4"/>
    <w:rsid w:val="00527307"/>
    <w:rsid w:val="00527637"/>
    <w:rsid w:val="00527E4A"/>
    <w:rsid w:val="00530122"/>
    <w:rsid w:val="00530202"/>
    <w:rsid w:val="00530617"/>
    <w:rsid w:val="00530B1B"/>
    <w:rsid w:val="00531C5E"/>
    <w:rsid w:val="0053266F"/>
    <w:rsid w:val="00532A52"/>
    <w:rsid w:val="00532FBE"/>
    <w:rsid w:val="00535772"/>
    <w:rsid w:val="005357E8"/>
    <w:rsid w:val="005360B6"/>
    <w:rsid w:val="0053616B"/>
    <w:rsid w:val="00536AB7"/>
    <w:rsid w:val="00540796"/>
    <w:rsid w:val="005408EA"/>
    <w:rsid w:val="00540B90"/>
    <w:rsid w:val="00540C01"/>
    <w:rsid w:val="00541566"/>
    <w:rsid w:val="00541618"/>
    <w:rsid w:val="005418F9"/>
    <w:rsid w:val="00541F2C"/>
    <w:rsid w:val="005422F4"/>
    <w:rsid w:val="00542595"/>
    <w:rsid w:val="005426BA"/>
    <w:rsid w:val="00542754"/>
    <w:rsid w:val="0054330F"/>
    <w:rsid w:val="00543654"/>
    <w:rsid w:val="005438BB"/>
    <w:rsid w:val="005439CF"/>
    <w:rsid w:val="00543AB5"/>
    <w:rsid w:val="005448D4"/>
    <w:rsid w:val="005459D3"/>
    <w:rsid w:val="00545B7C"/>
    <w:rsid w:val="00545D4C"/>
    <w:rsid w:val="00545FC1"/>
    <w:rsid w:val="00546C0C"/>
    <w:rsid w:val="00547260"/>
    <w:rsid w:val="00547A02"/>
    <w:rsid w:val="00547A8E"/>
    <w:rsid w:val="00550163"/>
    <w:rsid w:val="00550BD7"/>
    <w:rsid w:val="00550FF4"/>
    <w:rsid w:val="00551A35"/>
    <w:rsid w:val="005520D7"/>
    <w:rsid w:val="005531EF"/>
    <w:rsid w:val="00553C8A"/>
    <w:rsid w:val="00553F48"/>
    <w:rsid w:val="0055408C"/>
    <w:rsid w:val="00555289"/>
    <w:rsid w:val="00557BE8"/>
    <w:rsid w:val="00560452"/>
    <w:rsid w:val="0056097F"/>
    <w:rsid w:val="00560E39"/>
    <w:rsid w:val="00560F12"/>
    <w:rsid w:val="00562076"/>
    <w:rsid w:val="005622D6"/>
    <w:rsid w:val="00562AD4"/>
    <w:rsid w:val="00563583"/>
    <w:rsid w:val="005635DB"/>
    <w:rsid w:val="00563722"/>
    <w:rsid w:val="005644D2"/>
    <w:rsid w:val="00565126"/>
    <w:rsid w:val="0056605B"/>
    <w:rsid w:val="005664D0"/>
    <w:rsid w:val="00566509"/>
    <w:rsid w:val="00566C96"/>
    <w:rsid w:val="0056736F"/>
    <w:rsid w:val="005705DB"/>
    <w:rsid w:val="005709EF"/>
    <w:rsid w:val="0057109F"/>
    <w:rsid w:val="00571971"/>
    <w:rsid w:val="005721D9"/>
    <w:rsid w:val="00572770"/>
    <w:rsid w:val="0057299C"/>
    <w:rsid w:val="00572A16"/>
    <w:rsid w:val="00572D02"/>
    <w:rsid w:val="00572E68"/>
    <w:rsid w:val="00572F10"/>
    <w:rsid w:val="005731E7"/>
    <w:rsid w:val="00573836"/>
    <w:rsid w:val="00573C96"/>
    <w:rsid w:val="00574200"/>
    <w:rsid w:val="00574776"/>
    <w:rsid w:val="00574ADD"/>
    <w:rsid w:val="00574BF4"/>
    <w:rsid w:val="00575FD0"/>
    <w:rsid w:val="00576547"/>
    <w:rsid w:val="005766D7"/>
    <w:rsid w:val="00576B8F"/>
    <w:rsid w:val="00576ED0"/>
    <w:rsid w:val="00576F87"/>
    <w:rsid w:val="00577B69"/>
    <w:rsid w:val="005800A3"/>
    <w:rsid w:val="00581587"/>
    <w:rsid w:val="00581F5A"/>
    <w:rsid w:val="00582B82"/>
    <w:rsid w:val="00582EF6"/>
    <w:rsid w:val="00583464"/>
    <w:rsid w:val="00583A9B"/>
    <w:rsid w:val="00584E20"/>
    <w:rsid w:val="00585A48"/>
    <w:rsid w:val="00585D80"/>
    <w:rsid w:val="00586A60"/>
    <w:rsid w:val="00587847"/>
    <w:rsid w:val="00587868"/>
    <w:rsid w:val="00587E0C"/>
    <w:rsid w:val="00591025"/>
    <w:rsid w:val="00591555"/>
    <w:rsid w:val="00592CDD"/>
    <w:rsid w:val="00592E85"/>
    <w:rsid w:val="00592F69"/>
    <w:rsid w:val="00593557"/>
    <w:rsid w:val="005935DB"/>
    <w:rsid w:val="0059385F"/>
    <w:rsid w:val="005946F1"/>
    <w:rsid w:val="005950AF"/>
    <w:rsid w:val="00597E2F"/>
    <w:rsid w:val="005A02B7"/>
    <w:rsid w:val="005A07C9"/>
    <w:rsid w:val="005A10EF"/>
    <w:rsid w:val="005A12C1"/>
    <w:rsid w:val="005A12E3"/>
    <w:rsid w:val="005A1307"/>
    <w:rsid w:val="005A1548"/>
    <w:rsid w:val="005A371D"/>
    <w:rsid w:val="005A385F"/>
    <w:rsid w:val="005A4642"/>
    <w:rsid w:val="005A4851"/>
    <w:rsid w:val="005A4B6B"/>
    <w:rsid w:val="005A4FD0"/>
    <w:rsid w:val="005A5C02"/>
    <w:rsid w:val="005A61DF"/>
    <w:rsid w:val="005A6614"/>
    <w:rsid w:val="005A66D1"/>
    <w:rsid w:val="005A708D"/>
    <w:rsid w:val="005A7559"/>
    <w:rsid w:val="005A7587"/>
    <w:rsid w:val="005A788F"/>
    <w:rsid w:val="005B0942"/>
    <w:rsid w:val="005B15EF"/>
    <w:rsid w:val="005B1ADB"/>
    <w:rsid w:val="005B1BDC"/>
    <w:rsid w:val="005B1C58"/>
    <w:rsid w:val="005B342A"/>
    <w:rsid w:val="005B37AA"/>
    <w:rsid w:val="005B37B4"/>
    <w:rsid w:val="005B4418"/>
    <w:rsid w:val="005B49FC"/>
    <w:rsid w:val="005B4B65"/>
    <w:rsid w:val="005B5529"/>
    <w:rsid w:val="005B645D"/>
    <w:rsid w:val="005B663F"/>
    <w:rsid w:val="005B68B6"/>
    <w:rsid w:val="005B6B95"/>
    <w:rsid w:val="005B707A"/>
    <w:rsid w:val="005B7160"/>
    <w:rsid w:val="005B73A6"/>
    <w:rsid w:val="005B768C"/>
    <w:rsid w:val="005C072E"/>
    <w:rsid w:val="005C0EE2"/>
    <w:rsid w:val="005C1691"/>
    <w:rsid w:val="005C33DE"/>
    <w:rsid w:val="005C3571"/>
    <w:rsid w:val="005C3DAD"/>
    <w:rsid w:val="005C4C1F"/>
    <w:rsid w:val="005C4D87"/>
    <w:rsid w:val="005C5F97"/>
    <w:rsid w:val="005C6799"/>
    <w:rsid w:val="005C6E78"/>
    <w:rsid w:val="005C7036"/>
    <w:rsid w:val="005C7053"/>
    <w:rsid w:val="005D0181"/>
    <w:rsid w:val="005D1B22"/>
    <w:rsid w:val="005D1F87"/>
    <w:rsid w:val="005D247E"/>
    <w:rsid w:val="005D2797"/>
    <w:rsid w:val="005D2821"/>
    <w:rsid w:val="005D29AB"/>
    <w:rsid w:val="005D2AD9"/>
    <w:rsid w:val="005D487B"/>
    <w:rsid w:val="005D569E"/>
    <w:rsid w:val="005D6A20"/>
    <w:rsid w:val="005D6BC4"/>
    <w:rsid w:val="005D75A8"/>
    <w:rsid w:val="005D7F63"/>
    <w:rsid w:val="005D7FD7"/>
    <w:rsid w:val="005E01D6"/>
    <w:rsid w:val="005E058B"/>
    <w:rsid w:val="005E0D2C"/>
    <w:rsid w:val="005E0FBF"/>
    <w:rsid w:val="005E1A94"/>
    <w:rsid w:val="005E1E5E"/>
    <w:rsid w:val="005E1EC8"/>
    <w:rsid w:val="005E2578"/>
    <w:rsid w:val="005E320C"/>
    <w:rsid w:val="005E3644"/>
    <w:rsid w:val="005E43D7"/>
    <w:rsid w:val="005E43D9"/>
    <w:rsid w:val="005E4D2B"/>
    <w:rsid w:val="005E4DFD"/>
    <w:rsid w:val="005E4E92"/>
    <w:rsid w:val="005E5326"/>
    <w:rsid w:val="005E549E"/>
    <w:rsid w:val="005E5E26"/>
    <w:rsid w:val="005E5F05"/>
    <w:rsid w:val="005E60DE"/>
    <w:rsid w:val="005E621A"/>
    <w:rsid w:val="005E6788"/>
    <w:rsid w:val="005E7894"/>
    <w:rsid w:val="005E78D5"/>
    <w:rsid w:val="005F048A"/>
    <w:rsid w:val="005F0DF2"/>
    <w:rsid w:val="005F1192"/>
    <w:rsid w:val="005F1569"/>
    <w:rsid w:val="005F1684"/>
    <w:rsid w:val="005F186F"/>
    <w:rsid w:val="005F2A09"/>
    <w:rsid w:val="005F30AF"/>
    <w:rsid w:val="005F3287"/>
    <w:rsid w:val="005F354D"/>
    <w:rsid w:val="005F36B8"/>
    <w:rsid w:val="005F41E6"/>
    <w:rsid w:val="005F4F63"/>
    <w:rsid w:val="005F50F8"/>
    <w:rsid w:val="005F57CD"/>
    <w:rsid w:val="005F5C60"/>
    <w:rsid w:val="005F65D7"/>
    <w:rsid w:val="005F7277"/>
    <w:rsid w:val="0060015E"/>
    <w:rsid w:val="00600FF2"/>
    <w:rsid w:val="0060107B"/>
    <w:rsid w:val="00601744"/>
    <w:rsid w:val="00601EEB"/>
    <w:rsid w:val="0060324A"/>
    <w:rsid w:val="0060397E"/>
    <w:rsid w:val="00603B00"/>
    <w:rsid w:val="00604586"/>
    <w:rsid w:val="00604A3E"/>
    <w:rsid w:val="00604E98"/>
    <w:rsid w:val="006052EB"/>
    <w:rsid w:val="00605593"/>
    <w:rsid w:val="00607D49"/>
    <w:rsid w:val="00607E9C"/>
    <w:rsid w:val="00610586"/>
    <w:rsid w:val="00610A0E"/>
    <w:rsid w:val="00610D9A"/>
    <w:rsid w:val="00611ED2"/>
    <w:rsid w:val="0061253F"/>
    <w:rsid w:val="00613239"/>
    <w:rsid w:val="006133AF"/>
    <w:rsid w:val="00614D9F"/>
    <w:rsid w:val="00615CF7"/>
    <w:rsid w:val="0061600A"/>
    <w:rsid w:val="00616417"/>
    <w:rsid w:val="0061657A"/>
    <w:rsid w:val="00616CA8"/>
    <w:rsid w:val="00617620"/>
    <w:rsid w:val="006177C3"/>
    <w:rsid w:val="00620141"/>
    <w:rsid w:val="006203C2"/>
    <w:rsid w:val="0062090B"/>
    <w:rsid w:val="00620CCA"/>
    <w:rsid w:val="0062159C"/>
    <w:rsid w:val="00622077"/>
    <w:rsid w:val="00622880"/>
    <w:rsid w:val="00622A7B"/>
    <w:rsid w:val="00623647"/>
    <w:rsid w:val="00623D4B"/>
    <w:rsid w:val="006246EF"/>
    <w:rsid w:val="00624C5D"/>
    <w:rsid w:val="00625599"/>
    <w:rsid w:val="00625C14"/>
    <w:rsid w:val="0062648E"/>
    <w:rsid w:val="00627AF1"/>
    <w:rsid w:val="00627B99"/>
    <w:rsid w:val="00627E79"/>
    <w:rsid w:val="00631EC7"/>
    <w:rsid w:val="006335B0"/>
    <w:rsid w:val="00633A0B"/>
    <w:rsid w:val="00633D19"/>
    <w:rsid w:val="00633D42"/>
    <w:rsid w:val="00634056"/>
    <w:rsid w:val="0063472A"/>
    <w:rsid w:val="00634CAD"/>
    <w:rsid w:val="00634E82"/>
    <w:rsid w:val="00636368"/>
    <w:rsid w:val="006363FA"/>
    <w:rsid w:val="00636979"/>
    <w:rsid w:val="006372D5"/>
    <w:rsid w:val="00637828"/>
    <w:rsid w:val="006379A7"/>
    <w:rsid w:val="00637EA1"/>
    <w:rsid w:val="00640237"/>
    <w:rsid w:val="0064124F"/>
    <w:rsid w:val="00641AB6"/>
    <w:rsid w:val="00642173"/>
    <w:rsid w:val="00642997"/>
    <w:rsid w:val="006436D0"/>
    <w:rsid w:val="00643F7D"/>
    <w:rsid w:val="0064437A"/>
    <w:rsid w:val="00645DD3"/>
    <w:rsid w:val="0064650B"/>
    <w:rsid w:val="00646641"/>
    <w:rsid w:val="00646B2F"/>
    <w:rsid w:val="00646FF5"/>
    <w:rsid w:val="00647366"/>
    <w:rsid w:val="00647CD3"/>
    <w:rsid w:val="0065022E"/>
    <w:rsid w:val="00650398"/>
    <w:rsid w:val="0065047A"/>
    <w:rsid w:val="006510E7"/>
    <w:rsid w:val="00651D1E"/>
    <w:rsid w:val="006524CF"/>
    <w:rsid w:val="00652AB2"/>
    <w:rsid w:val="00654F65"/>
    <w:rsid w:val="006556B0"/>
    <w:rsid w:val="006557F4"/>
    <w:rsid w:val="0065588A"/>
    <w:rsid w:val="00655983"/>
    <w:rsid w:val="00656065"/>
    <w:rsid w:val="006571CF"/>
    <w:rsid w:val="0065748E"/>
    <w:rsid w:val="00657934"/>
    <w:rsid w:val="00657A63"/>
    <w:rsid w:val="00660467"/>
    <w:rsid w:val="006604AF"/>
    <w:rsid w:val="006612B7"/>
    <w:rsid w:val="00661497"/>
    <w:rsid w:val="00661503"/>
    <w:rsid w:val="006617A5"/>
    <w:rsid w:val="00661EB0"/>
    <w:rsid w:val="0066235E"/>
    <w:rsid w:val="00662523"/>
    <w:rsid w:val="00662B0D"/>
    <w:rsid w:val="006631F5"/>
    <w:rsid w:val="00663E53"/>
    <w:rsid w:val="00663E9E"/>
    <w:rsid w:val="006644CF"/>
    <w:rsid w:val="006645B8"/>
    <w:rsid w:val="00665461"/>
    <w:rsid w:val="00666308"/>
    <w:rsid w:val="00666BB7"/>
    <w:rsid w:val="00666C4C"/>
    <w:rsid w:val="00667518"/>
    <w:rsid w:val="00670342"/>
    <w:rsid w:val="00670D33"/>
    <w:rsid w:val="0067157C"/>
    <w:rsid w:val="00671AFA"/>
    <w:rsid w:val="006722F6"/>
    <w:rsid w:val="006725F0"/>
    <w:rsid w:val="00672A00"/>
    <w:rsid w:val="00672A27"/>
    <w:rsid w:val="00674135"/>
    <w:rsid w:val="00674DCE"/>
    <w:rsid w:val="00675104"/>
    <w:rsid w:val="00675A8E"/>
    <w:rsid w:val="00675D1F"/>
    <w:rsid w:val="00675F27"/>
    <w:rsid w:val="00676955"/>
    <w:rsid w:val="00676D3E"/>
    <w:rsid w:val="00677048"/>
    <w:rsid w:val="0068046C"/>
    <w:rsid w:val="006812C0"/>
    <w:rsid w:val="00681732"/>
    <w:rsid w:val="00681B7E"/>
    <w:rsid w:val="006828B7"/>
    <w:rsid w:val="00683085"/>
    <w:rsid w:val="0068311C"/>
    <w:rsid w:val="0068387C"/>
    <w:rsid w:val="00683942"/>
    <w:rsid w:val="00683ACE"/>
    <w:rsid w:val="00683E1A"/>
    <w:rsid w:val="0068574F"/>
    <w:rsid w:val="00686222"/>
    <w:rsid w:val="00686C68"/>
    <w:rsid w:val="00686D9B"/>
    <w:rsid w:val="00686F04"/>
    <w:rsid w:val="00686F62"/>
    <w:rsid w:val="00687043"/>
    <w:rsid w:val="006872FC"/>
    <w:rsid w:val="00690B64"/>
    <w:rsid w:val="00691F51"/>
    <w:rsid w:val="00692328"/>
    <w:rsid w:val="0069241A"/>
    <w:rsid w:val="00693207"/>
    <w:rsid w:val="006935B9"/>
    <w:rsid w:val="00694848"/>
    <w:rsid w:val="00695224"/>
    <w:rsid w:val="00695AF5"/>
    <w:rsid w:val="00696667"/>
    <w:rsid w:val="00696EA4"/>
    <w:rsid w:val="00697A24"/>
    <w:rsid w:val="00697C1D"/>
    <w:rsid w:val="006A0902"/>
    <w:rsid w:val="006A0BAC"/>
    <w:rsid w:val="006A0DC0"/>
    <w:rsid w:val="006A1022"/>
    <w:rsid w:val="006A104A"/>
    <w:rsid w:val="006A158C"/>
    <w:rsid w:val="006A189A"/>
    <w:rsid w:val="006A1938"/>
    <w:rsid w:val="006A1BD9"/>
    <w:rsid w:val="006A1CEB"/>
    <w:rsid w:val="006A1D13"/>
    <w:rsid w:val="006A20E5"/>
    <w:rsid w:val="006A231D"/>
    <w:rsid w:val="006A256B"/>
    <w:rsid w:val="006A28D6"/>
    <w:rsid w:val="006A2F27"/>
    <w:rsid w:val="006A333F"/>
    <w:rsid w:val="006A33B2"/>
    <w:rsid w:val="006A38CC"/>
    <w:rsid w:val="006A3E23"/>
    <w:rsid w:val="006A48DE"/>
    <w:rsid w:val="006A4A68"/>
    <w:rsid w:val="006A4DFD"/>
    <w:rsid w:val="006A5013"/>
    <w:rsid w:val="006A5734"/>
    <w:rsid w:val="006A610B"/>
    <w:rsid w:val="006A6598"/>
    <w:rsid w:val="006A6C76"/>
    <w:rsid w:val="006A75E1"/>
    <w:rsid w:val="006A7DA2"/>
    <w:rsid w:val="006B09B1"/>
    <w:rsid w:val="006B1298"/>
    <w:rsid w:val="006B1923"/>
    <w:rsid w:val="006B1CFA"/>
    <w:rsid w:val="006B260C"/>
    <w:rsid w:val="006B2E18"/>
    <w:rsid w:val="006B30BA"/>
    <w:rsid w:val="006B38D4"/>
    <w:rsid w:val="006B3D4C"/>
    <w:rsid w:val="006B445B"/>
    <w:rsid w:val="006B541F"/>
    <w:rsid w:val="006B5DC9"/>
    <w:rsid w:val="006B65F2"/>
    <w:rsid w:val="006B66F8"/>
    <w:rsid w:val="006B6C8C"/>
    <w:rsid w:val="006B6CDF"/>
    <w:rsid w:val="006B7604"/>
    <w:rsid w:val="006B77FE"/>
    <w:rsid w:val="006B7A32"/>
    <w:rsid w:val="006C0088"/>
    <w:rsid w:val="006C0CC8"/>
    <w:rsid w:val="006C1D0E"/>
    <w:rsid w:val="006C1FFC"/>
    <w:rsid w:val="006C2192"/>
    <w:rsid w:val="006C2227"/>
    <w:rsid w:val="006C2237"/>
    <w:rsid w:val="006C2A33"/>
    <w:rsid w:val="006C3391"/>
    <w:rsid w:val="006C3957"/>
    <w:rsid w:val="006C3C53"/>
    <w:rsid w:val="006C3CBA"/>
    <w:rsid w:val="006C3E30"/>
    <w:rsid w:val="006C3E96"/>
    <w:rsid w:val="006C4923"/>
    <w:rsid w:val="006C4AC7"/>
    <w:rsid w:val="006C511D"/>
    <w:rsid w:val="006C5F50"/>
    <w:rsid w:val="006D0435"/>
    <w:rsid w:val="006D05EF"/>
    <w:rsid w:val="006D0878"/>
    <w:rsid w:val="006D0BDD"/>
    <w:rsid w:val="006D0BE5"/>
    <w:rsid w:val="006D0CB8"/>
    <w:rsid w:val="006D0CDA"/>
    <w:rsid w:val="006D150F"/>
    <w:rsid w:val="006D23E7"/>
    <w:rsid w:val="006D2762"/>
    <w:rsid w:val="006D2A1D"/>
    <w:rsid w:val="006D32D2"/>
    <w:rsid w:val="006D41C9"/>
    <w:rsid w:val="006D48F6"/>
    <w:rsid w:val="006D5920"/>
    <w:rsid w:val="006D59CA"/>
    <w:rsid w:val="006D6A01"/>
    <w:rsid w:val="006D7DAF"/>
    <w:rsid w:val="006E0126"/>
    <w:rsid w:val="006E0848"/>
    <w:rsid w:val="006E0FCC"/>
    <w:rsid w:val="006E1450"/>
    <w:rsid w:val="006E28B4"/>
    <w:rsid w:val="006E42A9"/>
    <w:rsid w:val="006E4C76"/>
    <w:rsid w:val="006E556E"/>
    <w:rsid w:val="006E5C0D"/>
    <w:rsid w:val="006E67A9"/>
    <w:rsid w:val="006E6FF8"/>
    <w:rsid w:val="006E7584"/>
    <w:rsid w:val="006F0B48"/>
    <w:rsid w:val="006F1D0E"/>
    <w:rsid w:val="006F1F52"/>
    <w:rsid w:val="006F2368"/>
    <w:rsid w:val="006F2601"/>
    <w:rsid w:val="006F2B93"/>
    <w:rsid w:val="006F2C93"/>
    <w:rsid w:val="006F4258"/>
    <w:rsid w:val="006F45A3"/>
    <w:rsid w:val="006F4A3B"/>
    <w:rsid w:val="006F4DE0"/>
    <w:rsid w:val="006F525D"/>
    <w:rsid w:val="006F6278"/>
    <w:rsid w:val="006F7BB8"/>
    <w:rsid w:val="006F7F58"/>
    <w:rsid w:val="00700FC6"/>
    <w:rsid w:val="00701022"/>
    <w:rsid w:val="00701092"/>
    <w:rsid w:val="007016CB"/>
    <w:rsid w:val="0070184D"/>
    <w:rsid w:val="00701876"/>
    <w:rsid w:val="00701DDF"/>
    <w:rsid w:val="00702247"/>
    <w:rsid w:val="007033F1"/>
    <w:rsid w:val="00704B50"/>
    <w:rsid w:val="00704CBD"/>
    <w:rsid w:val="0070597A"/>
    <w:rsid w:val="007059E9"/>
    <w:rsid w:val="00705DC2"/>
    <w:rsid w:val="0070655B"/>
    <w:rsid w:val="00707536"/>
    <w:rsid w:val="00707856"/>
    <w:rsid w:val="00707DE3"/>
    <w:rsid w:val="00710292"/>
    <w:rsid w:val="00713474"/>
    <w:rsid w:val="00713861"/>
    <w:rsid w:val="00714054"/>
    <w:rsid w:val="00714083"/>
    <w:rsid w:val="00714146"/>
    <w:rsid w:val="00716559"/>
    <w:rsid w:val="00716C9E"/>
    <w:rsid w:val="00717E16"/>
    <w:rsid w:val="007205F0"/>
    <w:rsid w:val="0072127E"/>
    <w:rsid w:val="007215B3"/>
    <w:rsid w:val="0072271B"/>
    <w:rsid w:val="00722DF7"/>
    <w:rsid w:val="00723C90"/>
    <w:rsid w:val="007240BD"/>
    <w:rsid w:val="0072460F"/>
    <w:rsid w:val="00724702"/>
    <w:rsid w:val="007247CF"/>
    <w:rsid w:val="00724AD9"/>
    <w:rsid w:val="007258FF"/>
    <w:rsid w:val="00725EFC"/>
    <w:rsid w:val="00725FAB"/>
    <w:rsid w:val="007264FB"/>
    <w:rsid w:val="00727237"/>
    <w:rsid w:val="007272DA"/>
    <w:rsid w:val="007274F7"/>
    <w:rsid w:val="00730966"/>
    <w:rsid w:val="00730B23"/>
    <w:rsid w:val="00731614"/>
    <w:rsid w:val="007325D2"/>
    <w:rsid w:val="007330F1"/>
    <w:rsid w:val="00733153"/>
    <w:rsid w:val="00733B22"/>
    <w:rsid w:val="00734D7F"/>
    <w:rsid w:val="00734F3D"/>
    <w:rsid w:val="007356DE"/>
    <w:rsid w:val="00735C72"/>
    <w:rsid w:val="007362C7"/>
    <w:rsid w:val="007367CA"/>
    <w:rsid w:val="00736C6D"/>
    <w:rsid w:val="007377B5"/>
    <w:rsid w:val="00737C0A"/>
    <w:rsid w:val="00737CAB"/>
    <w:rsid w:val="00740187"/>
    <w:rsid w:val="0074160D"/>
    <w:rsid w:val="00741C58"/>
    <w:rsid w:val="00741C5E"/>
    <w:rsid w:val="00743262"/>
    <w:rsid w:val="007444BF"/>
    <w:rsid w:val="007444FA"/>
    <w:rsid w:val="0074533B"/>
    <w:rsid w:val="00745BD2"/>
    <w:rsid w:val="007460BF"/>
    <w:rsid w:val="00746164"/>
    <w:rsid w:val="007463BC"/>
    <w:rsid w:val="00746A22"/>
    <w:rsid w:val="00746C60"/>
    <w:rsid w:val="00746F94"/>
    <w:rsid w:val="00746FB8"/>
    <w:rsid w:val="00747235"/>
    <w:rsid w:val="00747C97"/>
    <w:rsid w:val="00747CEF"/>
    <w:rsid w:val="0075028B"/>
    <w:rsid w:val="00750D85"/>
    <w:rsid w:val="00750D90"/>
    <w:rsid w:val="00751041"/>
    <w:rsid w:val="00751196"/>
    <w:rsid w:val="00752B74"/>
    <w:rsid w:val="00752DC9"/>
    <w:rsid w:val="00752E07"/>
    <w:rsid w:val="00752FEA"/>
    <w:rsid w:val="00753B52"/>
    <w:rsid w:val="00753BD5"/>
    <w:rsid w:val="0075457C"/>
    <w:rsid w:val="00755213"/>
    <w:rsid w:val="0075523F"/>
    <w:rsid w:val="00755E79"/>
    <w:rsid w:val="00756916"/>
    <w:rsid w:val="00756A61"/>
    <w:rsid w:val="00756F86"/>
    <w:rsid w:val="0075735D"/>
    <w:rsid w:val="0075777A"/>
    <w:rsid w:val="0076013E"/>
    <w:rsid w:val="00760921"/>
    <w:rsid w:val="0076128E"/>
    <w:rsid w:val="00761A68"/>
    <w:rsid w:val="0076266C"/>
    <w:rsid w:val="007645ED"/>
    <w:rsid w:val="00765002"/>
    <w:rsid w:val="007675F7"/>
    <w:rsid w:val="0077091F"/>
    <w:rsid w:val="00771266"/>
    <w:rsid w:val="00771B21"/>
    <w:rsid w:val="00772036"/>
    <w:rsid w:val="0077203D"/>
    <w:rsid w:val="00772114"/>
    <w:rsid w:val="00772150"/>
    <w:rsid w:val="007721E3"/>
    <w:rsid w:val="00772B31"/>
    <w:rsid w:val="00773B71"/>
    <w:rsid w:val="00774BE0"/>
    <w:rsid w:val="00775496"/>
    <w:rsid w:val="00775850"/>
    <w:rsid w:val="00775910"/>
    <w:rsid w:val="00776534"/>
    <w:rsid w:val="007768AE"/>
    <w:rsid w:val="00776F7B"/>
    <w:rsid w:val="00777322"/>
    <w:rsid w:val="00777C1D"/>
    <w:rsid w:val="00780CFA"/>
    <w:rsid w:val="00780D57"/>
    <w:rsid w:val="00780F67"/>
    <w:rsid w:val="007811DE"/>
    <w:rsid w:val="007818C5"/>
    <w:rsid w:val="00781EF6"/>
    <w:rsid w:val="00781F40"/>
    <w:rsid w:val="00782CE7"/>
    <w:rsid w:val="00782F5F"/>
    <w:rsid w:val="00783824"/>
    <w:rsid w:val="0078406F"/>
    <w:rsid w:val="00784306"/>
    <w:rsid w:val="00784450"/>
    <w:rsid w:val="00784DDD"/>
    <w:rsid w:val="00785434"/>
    <w:rsid w:val="007854AB"/>
    <w:rsid w:val="00785789"/>
    <w:rsid w:val="007857B5"/>
    <w:rsid w:val="00785923"/>
    <w:rsid w:val="00785F9C"/>
    <w:rsid w:val="007860FC"/>
    <w:rsid w:val="00786D03"/>
    <w:rsid w:val="00786EFE"/>
    <w:rsid w:val="007874E8"/>
    <w:rsid w:val="00787E46"/>
    <w:rsid w:val="00790248"/>
    <w:rsid w:val="00790C65"/>
    <w:rsid w:val="007914C4"/>
    <w:rsid w:val="007929D3"/>
    <w:rsid w:val="00792DF5"/>
    <w:rsid w:val="0079538B"/>
    <w:rsid w:val="0079543C"/>
    <w:rsid w:val="00795707"/>
    <w:rsid w:val="007958A2"/>
    <w:rsid w:val="00795A32"/>
    <w:rsid w:val="00795C4E"/>
    <w:rsid w:val="00796150"/>
    <w:rsid w:val="007970DC"/>
    <w:rsid w:val="00797438"/>
    <w:rsid w:val="00797A25"/>
    <w:rsid w:val="007A03B1"/>
    <w:rsid w:val="007A0520"/>
    <w:rsid w:val="007A0605"/>
    <w:rsid w:val="007A09DF"/>
    <w:rsid w:val="007A0E2F"/>
    <w:rsid w:val="007A10E6"/>
    <w:rsid w:val="007A1136"/>
    <w:rsid w:val="007A20EA"/>
    <w:rsid w:val="007A241F"/>
    <w:rsid w:val="007A26FB"/>
    <w:rsid w:val="007A3506"/>
    <w:rsid w:val="007A372A"/>
    <w:rsid w:val="007A3BD1"/>
    <w:rsid w:val="007A4153"/>
    <w:rsid w:val="007A46C9"/>
    <w:rsid w:val="007A51CA"/>
    <w:rsid w:val="007A530D"/>
    <w:rsid w:val="007A5CE6"/>
    <w:rsid w:val="007A6113"/>
    <w:rsid w:val="007A6DFA"/>
    <w:rsid w:val="007A7B86"/>
    <w:rsid w:val="007B081D"/>
    <w:rsid w:val="007B1DED"/>
    <w:rsid w:val="007B3EEC"/>
    <w:rsid w:val="007B3F83"/>
    <w:rsid w:val="007B3FFF"/>
    <w:rsid w:val="007B47BA"/>
    <w:rsid w:val="007B4B17"/>
    <w:rsid w:val="007B62F5"/>
    <w:rsid w:val="007B7652"/>
    <w:rsid w:val="007B7ACF"/>
    <w:rsid w:val="007C07D2"/>
    <w:rsid w:val="007C0C41"/>
    <w:rsid w:val="007C0E51"/>
    <w:rsid w:val="007C0F7B"/>
    <w:rsid w:val="007C12FC"/>
    <w:rsid w:val="007C1A56"/>
    <w:rsid w:val="007C22A2"/>
    <w:rsid w:val="007C2322"/>
    <w:rsid w:val="007C2370"/>
    <w:rsid w:val="007C26B9"/>
    <w:rsid w:val="007C37D2"/>
    <w:rsid w:val="007C4B16"/>
    <w:rsid w:val="007C573D"/>
    <w:rsid w:val="007C5BAA"/>
    <w:rsid w:val="007C5EB7"/>
    <w:rsid w:val="007C79CF"/>
    <w:rsid w:val="007C7BAE"/>
    <w:rsid w:val="007D02AD"/>
    <w:rsid w:val="007D04E6"/>
    <w:rsid w:val="007D06EE"/>
    <w:rsid w:val="007D0D57"/>
    <w:rsid w:val="007D1D33"/>
    <w:rsid w:val="007D2640"/>
    <w:rsid w:val="007D2656"/>
    <w:rsid w:val="007D27C9"/>
    <w:rsid w:val="007D2D2D"/>
    <w:rsid w:val="007D2FDA"/>
    <w:rsid w:val="007D3809"/>
    <w:rsid w:val="007D3ABD"/>
    <w:rsid w:val="007D45FE"/>
    <w:rsid w:val="007D4A85"/>
    <w:rsid w:val="007D4BBF"/>
    <w:rsid w:val="007D52F4"/>
    <w:rsid w:val="007D53E8"/>
    <w:rsid w:val="007D5CFE"/>
    <w:rsid w:val="007D5FFC"/>
    <w:rsid w:val="007D7965"/>
    <w:rsid w:val="007E03E4"/>
    <w:rsid w:val="007E0EDD"/>
    <w:rsid w:val="007E0F1F"/>
    <w:rsid w:val="007E1165"/>
    <w:rsid w:val="007E1365"/>
    <w:rsid w:val="007E1EBF"/>
    <w:rsid w:val="007E218F"/>
    <w:rsid w:val="007E21CA"/>
    <w:rsid w:val="007E24F9"/>
    <w:rsid w:val="007E2D10"/>
    <w:rsid w:val="007E31D2"/>
    <w:rsid w:val="007E3300"/>
    <w:rsid w:val="007E3899"/>
    <w:rsid w:val="007E429F"/>
    <w:rsid w:val="007E4431"/>
    <w:rsid w:val="007E479E"/>
    <w:rsid w:val="007E4DF2"/>
    <w:rsid w:val="007E5533"/>
    <w:rsid w:val="007E5555"/>
    <w:rsid w:val="007E5691"/>
    <w:rsid w:val="007E56DD"/>
    <w:rsid w:val="007E614B"/>
    <w:rsid w:val="007E6353"/>
    <w:rsid w:val="007E637E"/>
    <w:rsid w:val="007E6C96"/>
    <w:rsid w:val="007E7BB8"/>
    <w:rsid w:val="007E7BEA"/>
    <w:rsid w:val="007F0400"/>
    <w:rsid w:val="007F040C"/>
    <w:rsid w:val="007F068D"/>
    <w:rsid w:val="007F0A9F"/>
    <w:rsid w:val="007F12BA"/>
    <w:rsid w:val="007F1B06"/>
    <w:rsid w:val="007F215B"/>
    <w:rsid w:val="007F268D"/>
    <w:rsid w:val="007F2907"/>
    <w:rsid w:val="007F2930"/>
    <w:rsid w:val="007F2AD8"/>
    <w:rsid w:val="007F2BEA"/>
    <w:rsid w:val="007F345B"/>
    <w:rsid w:val="007F36BA"/>
    <w:rsid w:val="007F3919"/>
    <w:rsid w:val="007F497F"/>
    <w:rsid w:val="007F5124"/>
    <w:rsid w:val="007F53C0"/>
    <w:rsid w:val="007F577C"/>
    <w:rsid w:val="007F6A3A"/>
    <w:rsid w:val="007F6AC2"/>
    <w:rsid w:val="00800E47"/>
    <w:rsid w:val="00801AB1"/>
    <w:rsid w:val="00802383"/>
    <w:rsid w:val="00802C82"/>
    <w:rsid w:val="008033B8"/>
    <w:rsid w:val="008033C1"/>
    <w:rsid w:val="00803689"/>
    <w:rsid w:val="00803D71"/>
    <w:rsid w:val="00803DDC"/>
    <w:rsid w:val="00803EBA"/>
    <w:rsid w:val="0080498C"/>
    <w:rsid w:val="008049DB"/>
    <w:rsid w:val="0080557B"/>
    <w:rsid w:val="00805B7B"/>
    <w:rsid w:val="00805D34"/>
    <w:rsid w:val="00806393"/>
    <w:rsid w:val="00806FF0"/>
    <w:rsid w:val="00810A80"/>
    <w:rsid w:val="00811009"/>
    <w:rsid w:val="00811082"/>
    <w:rsid w:val="00812CAB"/>
    <w:rsid w:val="00813405"/>
    <w:rsid w:val="0081357E"/>
    <w:rsid w:val="00813C9D"/>
    <w:rsid w:val="00814F99"/>
    <w:rsid w:val="008155EC"/>
    <w:rsid w:val="00815C51"/>
    <w:rsid w:val="008169BD"/>
    <w:rsid w:val="00816BEF"/>
    <w:rsid w:val="00816D29"/>
    <w:rsid w:val="008179EA"/>
    <w:rsid w:val="00817F99"/>
    <w:rsid w:val="0082025A"/>
    <w:rsid w:val="008207E2"/>
    <w:rsid w:val="0082096A"/>
    <w:rsid w:val="00820DEF"/>
    <w:rsid w:val="008210EA"/>
    <w:rsid w:val="00821B46"/>
    <w:rsid w:val="008222AD"/>
    <w:rsid w:val="00822512"/>
    <w:rsid w:val="00822561"/>
    <w:rsid w:val="008225F9"/>
    <w:rsid w:val="00822D3C"/>
    <w:rsid w:val="00822FFE"/>
    <w:rsid w:val="008230A0"/>
    <w:rsid w:val="00823691"/>
    <w:rsid w:val="008239AF"/>
    <w:rsid w:val="00823F26"/>
    <w:rsid w:val="00824448"/>
    <w:rsid w:val="0082530D"/>
    <w:rsid w:val="00825530"/>
    <w:rsid w:val="00827280"/>
    <w:rsid w:val="008275A6"/>
    <w:rsid w:val="00827773"/>
    <w:rsid w:val="00827B06"/>
    <w:rsid w:val="00827E2A"/>
    <w:rsid w:val="00830148"/>
    <w:rsid w:val="00830AF2"/>
    <w:rsid w:val="00830BFC"/>
    <w:rsid w:val="00830D20"/>
    <w:rsid w:val="00830EAB"/>
    <w:rsid w:val="008310D2"/>
    <w:rsid w:val="00831F24"/>
    <w:rsid w:val="00832458"/>
    <w:rsid w:val="00832601"/>
    <w:rsid w:val="00832DD9"/>
    <w:rsid w:val="00833045"/>
    <w:rsid w:val="0083478D"/>
    <w:rsid w:val="0083687A"/>
    <w:rsid w:val="008368D4"/>
    <w:rsid w:val="0083775C"/>
    <w:rsid w:val="008400CE"/>
    <w:rsid w:val="00841487"/>
    <w:rsid w:val="0084170D"/>
    <w:rsid w:val="008425E8"/>
    <w:rsid w:val="00842ACC"/>
    <w:rsid w:val="00842BD7"/>
    <w:rsid w:val="008430B9"/>
    <w:rsid w:val="008443F1"/>
    <w:rsid w:val="00844AC8"/>
    <w:rsid w:val="0084510F"/>
    <w:rsid w:val="0084544D"/>
    <w:rsid w:val="008454E1"/>
    <w:rsid w:val="00845E68"/>
    <w:rsid w:val="008460C4"/>
    <w:rsid w:val="00846367"/>
    <w:rsid w:val="008469B2"/>
    <w:rsid w:val="00847032"/>
    <w:rsid w:val="008472DB"/>
    <w:rsid w:val="008476CA"/>
    <w:rsid w:val="00850E12"/>
    <w:rsid w:val="00850E57"/>
    <w:rsid w:val="0085101E"/>
    <w:rsid w:val="00852470"/>
    <w:rsid w:val="008524EA"/>
    <w:rsid w:val="0085254F"/>
    <w:rsid w:val="00852846"/>
    <w:rsid w:val="008538E8"/>
    <w:rsid w:val="00854CBF"/>
    <w:rsid w:val="00855C0E"/>
    <w:rsid w:val="00855CB8"/>
    <w:rsid w:val="00856618"/>
    <w:rsid w:val="008566CA"/>
    <w:rsid w:val="0085682D"/>
    <w:rsid w:val="008568C5"/>
    <w:rsid w:val="00856B2E"/>
    <w:rsid w:val="008576E8"/>
    <w:rsid w:val="008610C6"/>
    <w:rsid w:val="00861804"/>
    <w:rsid w:val="00862584"/>
    <w:rsid w:val="00862D18"/>
    <w:rsid w:val="008632E4"/>
    <w:rsid w:val="008637BB"/>
    <w:rsid w:val="008638FB"/>
    <w:rsid w:val="008641A3"/>
    <w:rsid w:val="00864BA7"/>
    <w:rsid w:val="00864FA0"/>
    <w:rsid w:val="00864FD5"/>
    <w:rsid w:val="008650CB"/>
    <w:rsid w:val="00867216"/>
    <w:rsid w:val="0086743B"/>
    <w:rsid w:val="00867EF6"/>
    <w:rsid w:val="00870CEF"/>
    <w:rsid w:val="0087154B"/>
    <w:rsid w:val="00871579"/>
    <w:rsid w:val="00871793"/>
    <w:rsid w:val="00871B86"/>
    <w:rsid w:val="00872962"/>
    <w:rsid w:val="008729E8"/>
    <w:rsid w:val="008731BF"/>
    <w:rsid w:val="00873A05"/>
    <w:rsid w:val="00873C79"/>
    <w:rsid w:val="008742B8"/>
    <w:rsid w:val="00874AFA"/>
    <w:rsid w:val="00874BE6"/>
    <w:rsid w:val="00874BEF"/>
    <w:rsid w:val="00874C43"/>
    <w:rsid w:val="00874C88"/>
    <w:rsid w:val="00875044"/>
    <w:rsid w:val="008752CF"/>
    <w:rsid w:val="008752D5"/>
    <w:rsid w:val="00875D1B"/>
    <w:rsid w:val="00876093"/>
    <w:rsid w:val="008774B2"/>
    <w:rsid w:val="00877570"/>
    <w:rsid w:val="008815C0"/>
    <w:rsid w:val="00881780"/>
    <w:rsid w:val="0088250C"/>
    <w:rsid w:val="008832BB"/>
    <w:rsid w:val="00884182"/>
    <w:rsid w:val="008844CC"/>
    <w:rsid w:val="00884DE8"/>
    <w:rsid w:val="0088512A"/>
    <w:rsid w:val="008864C3"/>
    <w:rsid w:val="00886B83"/>
    <w:rsid w:val="00886EC0"/>
    <w:rsid w:val="00887272"/>
    <w:rsid w:val="00887AA2"/>
    <w:rsid w:val="008900AB"/>
    <w:rsid w:val="0089018B"/>
    <w:rsid w:val="00890AC9"/>
    <w:rsid w:val="008916E6"/>
    <w:rsid w:val="00891B0F"/>
    <w:rsid w:val="00892147"/>
    <w:rsid w:val="0089263D"/>
    <w:rsid w:val="008926B9"/>
    <w:rsid w:val="00892BD6"/>
    <w:rsid w:val="008935B1"/>
    <w:rsid w:val="00893F4C"/>
    <w:rsid w:val="008940AA"/>
    <w:rsid w:val="00894579"/>
    <w:rsid w:val="00894649"/>
    <w:rsid w:val="00895364"/>
    <w:rsid w:val="008959FD"/>
    <w:rsid w:val="00895C6B"/>
    <w:rsid w:val="00895F61"/>
    <w:rsid w:val="00896D0A"/>
    <w:rsid w:val="0089751D"/>
    <w:rsid w:val="00897A46"/>
    <w:rsid w:val="008A0126"/>
    <w:rsid w:val="008A07C5"/>
    <w:rsid w:val="008A0954"/>
    <w:rsid w:val="008A0D61"/>
    <w:rsid w:val="008A1808"/>
    <w:rsid w:val="008A241B"/>
    <w:rsid w:val="008A2A96"/>
    <w:rsid w:val="008A3F58"/>
    <w:rsid w:val="008A4499"/>
    <w:rsid w:val="008A531F"/>
    <w:rsid w:val="008A596A"/>
    <w:rsid w:val="008A59F2"/>
    <w:rsid w:val="008A5DAC"/>
    <w:rsid w:val="008A636F"/>
    <w:rsid w:val="008A6F31"/>
    <w:rsid w:val="008A7065"/>
    <w:rsid w:val="008A78FE"/>
    <w:rsid w:val="008A79F4"/>
    <w:rsid w:val="008A7EC2"/>
    <w:rsid w:val="008B0E4F"/>
    <w:rsid w:val="008B11DE"/>
    <w:rsid w:val="008B1807"/>
    <w:rsid w:val="008B1874"/>
    <w:rsid w:val="008B2637"/>
    <w:rsid w:val="008B2706"/>
    <w:rsid w:val="008B2D1E"/>
    <w:rsid w:val="008B3114"/>
    <w:rsid w:val="008B319C"/>
    <w:rsid w:val="008B31E9"/>
    <w:rsid w:val="008B3E6B"/>
    <w:rsid w:val="008B4390"/>
    <w:rsid w:val="008B4F99"/>
    <w:rsid w:val="008B5768"/>
    <w:rsid w:val="008B591C"/>
    <w:rsid w:val="008B5B1F"/>
    <w:rsid w:val="008B5F93"/>
    <w:rsid w:val="008B5FD5"/>
    <w:rsid w:val="008B63BB"/>
    <w:rsid w:val="008B6948"/>
    <w:rsid w:val="008B6DA0"/>
    <w:rsid w:val="008B6E0E"/>
    <w:rsid w:val="008B6E85"/>
    <w:rsid w:val="008B761D"/>
    <w:rsid w:val="008B7C4A"/>
    <w:rsid w:val="008C0190"/>
    <w:rsid w:val="008C01FF"/>
    <w:rsid w:val="008C0A9D"/>
    <w:rsid w:val="008C0AFD"/>
    <w:rsid w:val="008C17E1"/>
    <w:rsid w:val="008C1961"/>
    <w:rsid w:val="008C32C7"/>
    <w:rsid w:val="008C455A"/>
    <w:rsid w:val="008C4CA8"/>
    <w:rsid w:val="008C4EDA"/>
    <w:rsid w:val="008C5305"/>
    <w:rsid w:val="008C5566"/>
    <w:rsid w:val="008C562A"/>
    <w:rsid w:val="008C5863"/>
    <w:rsid w:val="008C69A9"/>
    <w:rsid w:val="008C6D7A"/>
    <w:rsid w:val="008C7124"/>
    <w:rsid w:val="008C713E"/>
    <w:rsid w:val="008C794E"/>
    <w:rsid w:val="008C7B9B"/>
    <w:rsid w:val="008D0D6B"/>
    <w:rsid w:val="008D0E73"/>
    <w:rsid w:val="008D14B9"/>
    <w:rsid w:val="008D1648"/>
    <w:rsid w:val="008D16DD"/>
    <w:rsid w:val="008D2745"/>
    <w:rsid w:val="008D2A84"/>
    <w:rsid w:val="008D4D1D"/>
    <w:rsid w:val="008D50BF"/>
    <w:rsid w:val="008D5D67"/>
    <w:rsid w:val="008D5F2F"/>
    <w:rsid w:val="008D6448"/>
    <w:rsid w:val="008D66D8"/>
    <w:rsid w:val="008D682A"/>
    <w:rsid w:val="008D751E"/>
    <w:rsid w:val="008D7E7E"/>
    <w:rsid w:val="008E02A6"/>
    <w:rsid w:val="008E02FA"/>
    <w:rsid w:val="008E1751"/>
    <w:rsid w:val="008E1922"/>
    <w:rsid w:val="008E1CD3"/>
    <w:rsid w:val="008E1F25"/>
    <w:rsid w:val="008E27CB"/>
    <w:rsid w:val="008E2AE3"/>
    <w:rsid w:val="008E449D"/>
    <w:rsid w:val="008E5072"/>
    <w:rsid w:val="008E57B4"/>
    <w:rsid w:val="008E58A8"/>
    <w:rsid w:val="008E6374"/>
    <w:rsid w:val="008E6791"/>
    <w:rsid w:val="008E72A7"/>
    <w:rsid w:val="008E7C43"/>
    <w:rsid w:val="008F0232"/>
    <w:rsid w:val="008F04AE"/>
    <w:rsid w:val="008F0682"/>
    <w:rsid w:val="008F06E3"/>
    <w:rsid w:val="008F23FE"/>
    <w:rsid w:val="008F279E"/>
    <w:rsid w:val="008F2C96"/>
    <w:rsid w:val="008F3767"/>
    <w:rsid w:val="008F3AB4"/>
    <w:rsid w:val="008F432B"/>
    <w:rsid w:val="008F43F9"/>
    <w:rsid w:val="008F4452"/>
    <w:rsid w:val="008F4F69"/>
    <w:rsid w:val="008F4FFD"/>
    <w:rsid w:val="008F53DF"/>
    <w:rsid w:val="008F54DD"/>
    <w:rsid w:val="008F6E39"/>
    <w:rsid w:val="00900473"/>
    <w:rsid w:val="009007BB"/>
    <w:rsid w:val="00900ED9"/>
    <w:rsid w:val="009013F6"/>
    <w:rsid w:val="00901880"/>
    <w:rsid w:val="009018CE"/>
    <w:rsid w:val="00901D16"/>
    <w:rsid w:val="00901EB2"/>
    <w:rsid w:val="00902AA5"/>
    <w:rsid w:val="00904000"/>
    <w:rsid w:val="00904F14"/>
    <w:rsid w:val="0090562E"/>
    <w:rsid w:val="00905A66"/>
    <w:rsid w:val="00905DB4"/>
    <w:rsid w:val="00905F41"/>
    <w:rsid w:val="00906446"/>
    <w:rsid w:val="00906459"/>
    <w:rsid w:val="009068B9"/>
    <w:rsid w:val="00906C94"/>
    <w:rsid w:val="009071BB"/>
    <w:rsid w:val="00910402"/>
    <w:rsid w:val="00911100"/>
    <w:rsid w:val="00911F3B"/>
    <w:rsid w:val="009130F8"/>
    <w:rsid w:val="00913249"/>
    <w:rsid w:val="00913494"/>
    <w:rsid w:val="00913699"/>
    <w:rsid w:val="00913C46"/>
    <w:rsid w:val="00913F80"/>
    <w:rsid w:val="009144AB"/>
    <w:rsid w:val="009144D5"/>
    <w:rsid w:val="00914654"/>
    <w:rsid w:val="00914EC1"/>
    <w:rsid w:val="00914F50"/>
    <w:rsid w:val="009152A9"/>
    <w:rsid w:val="00915CC4"/>
    <w:rsid w:val="00916161"/>
    <w:rsid w:val="00916292"/>
    <w:rsid w:val="009175C2"/>
    <w:rsid w:val="0091789A"/>
    <w:rsid w:val="00917D64"/>
    <w:rsid w:val="0092251C"/>
    <w:rsid w:val="009226C5"/>
    <w:rsid w:val="009229C9"/>
    <w:rsid w:val="0092357A"/>
    <w:rsid w:val="00923D27"/>
    <w:rsid w:val="0092402B"/>
    <w:rsid w:val="00924436"/>
    <w:rsid w:val="00924A9F"/>
    <w:rsid w:val="00925042"/>
    <w:rsid w:val="009251E0"/>
    <w:rsid w:val="009257E0"/>
    <w:rsid w:val="009269BD"/>
    <w:rsid w:val="00926AA3"/>
    <w:rsid w:val="00926E00"/>
    <w:rsid w:val="00926E34"/>
    <w:rsid w:val="0093031B"/>
    <w:rsid w:val="00930B44"/>
    <w:rsid w:val="00931225"/>
    <w:rsid w:val="0093126B"/>
    <w:rsid w:val="0093128F"/>
    <w:rsid w:val="00931D72"/>
    <w:rsid w:val="00932288"/>
    <w:rsid w:val="00932774"/>
    <w:rsid w:val="00933603"/>
    <w:rsid w:val="00934680"/>
    <w:rsid w:val="009350DA"/>
    <w:rsid w:val="0093570B"/>
    <w:rsid w:val="009357E4"/>
    <w:rsid w:val="0093646B"/>
    <w:rsid w:val="0093791B"/>
    <w:rsid w:val="00940D6C"/>
    <w:rsid w:val="00941303"/>
    <w:rsid w:val="0094165E"/>
    <w:rsid w:val="00941E8B"/>
    <w:rsid w:val="00941FD2"/>
    <w:rsid w:val="009429B6"/>
    <w:rsid w:val="009443AE"/>
    <w:rsid w:val="00944B51"/>
    <w:rsid w:val="00944BA6"/>
    <w:rsid w:val="00944CFB"/>
    <w:rsid w:val="00944F50"/>
    <w:rsid w:val="00945199"/>
    <w:rsid w:val="009457AA"/>
    <w:rsid w:val="00945A29"/>
    <w:rsid w:val="009463D5"/>
    <w:rsid w:val="00946797"/>
    <w:rsid w:val="00946800"/>
    <w:rsid w:val="00946822"/>
    <w:rsid w:val="0094706D"/>
    <w:rsid w:val="00947C03"/>
    <w:rsid w:val="009511EB"/>
    <w:rsid w:val="00951870"/>
    <w:rsid w:val="00951EE6"/>
    <w:rsid w:val="00952051"/>
    <w:rsid w:val="00953ABF"/>
    <w:rsid w:val="00953D69"/>
    <w:rsid w:val="00954226"/>
    <w:rsid w:val="00954658"/>
    <w:rsid w:val="00954D8E"/>
    <w:rsid w:val="00956153"/>
    <w:rsid w:val="009561B4"/>
    <w:rsid w:val="009565AE"/>
    <w:rsid w:val="00956AA3"/>
    <w:rsid w:val="009574B7"/>
    <w:rsid w:val="009605F6"/>
    <w:rsid w:val="00960662"/>
    <w:rsid w:val="00960BD9"/>
    <w:rsid w:val="009611D3"/>
    <w:rsid w:val="00962193"/>
    <w:rsid w:val="009627CF"/>
    <w:rsid w:val="00962E7D"/>
    <w:rsid w:val="0096406A"/>
    <w:rsid w:val="00964D10"/>
    <w:rsid w:val="00965153"/>
    <w:rsid w:val="0096531D"/>
    <w:rsid w:val="00965371"/>
    <w:rsid w:val="00965468"/>
    <w:rsid w:val="00965874"/>
    <w:rsid w:val="00965E71"/>
    <w:rsid w:val="009667F1"/>
    <w:rsid w:val="009668D3"/>
    <w:rsid w:val="009670C2"/>
    <w:rsid w:val="00967CDE"/>
    <w:rsid w:val="00970100"/>
    <w:rsid w:val="0097040B"/>
    <w:rsid w:val="00970D44"/>
    <w:rsid w:val="00972177"/>
    <w:rsid w:val="0097219F"/>
    <w:rsid w:val="00973DF4"/>
    <w:rsid w:val="00974624"/>
    <w:rsid w:val="00975087"/>
    <w:rsid w:val="00975C59"/>
    <w:rsid w:val="009760F9"/>
    <w:rsid w:val="00976215"/>
    <w:rsid w:val="00976309"/>
    <w:rsid w:val="009773D6"/>
    <w:rsid w:val="00977491"/>
    <w:rsid w:val="00977C0C"/>
    <w:rsid w:val="00980588"/>
    <w:rsid w:val="00980C2C"/>
    <w:rsid w:val="00982626"/>
    <w:rsid w:val="00982A19"/>
    <w:rsid w:val="00982F86"/>
    <w:rsid w:val="00983210"/>
    <w:rsid w:val="009833D1"/>
    <w:rsid w:val="0098376A"/>
    <w:rsid w:val="00983D24"/>
    <w:rsid w:val="00983F50"/>
    <w:rsid w:val="0098413C"/>
    <w:rsid w:val="0098560B"/>
    <w:rsid w:val="0098605C"/>
    <w:rsid w:val="00987290"/>
    <w:rsid w:val="009872EB"/>
    <w:rsid w:val="009876EE"/>
    <w:rsid w:val="00987AA2"/>
    <w:rsid w:val="00987B8C"/>
    <w:rsid w:val="00987CEE"/>
    <w:rsid w:val="009905DE"/>
    <w:rsid w:val="00990C19"/>
    <w:rsid w:val="00990EB2"/>
    <w:rsid w:val="00991D80"/>
    <w:rsid w:val="00991EA5"/>
    <w:rsid w:val="009920AC"/>
    <w:rsid w:val="00992863"/>
    <w:rsid w:val="00992AD4"/>
    <w:rsid w:val="00992B33"/>
    <w:rsid w:val="00992B8E"/>
    <w:rsid w:val="009945E8"/>
    <w:rsid w:val="00994FC7"/>
    <w:rsid w:val="009959BD"/>
    <w:rsid w:val="00996363"/>
    <w:rsid w:val="00996F08"/>
    <w:rsid w:val="00997309"/>
    <w:rsid w:val="00997DE4"/>
    <w:rsid w:val="009A0338"/>
    <w:rsid w:val="009A034D"/>
    <w:rsid w:val="009A055F"/>
    <w:rsid w:val="009A0F7D"/>
    <w:rsid w:val="009A1248"/>
    <w:rsid w:val="009A1344"/>
    <w:rsid w:val="009A1365"/>
    <w:rsid w:val="009A14FA"/>
    <w:rsid w:val="009A197F"/>
    <w:rsid w:val="009A20BC"/>
    <w:rsid w:val="009A24FB"/>
    <w:rsid w:val="009A26E1"/>
    <w:rsid w:val="009A28DA"/>
    <w:rsid w:val="009A2CF1"/>
    <w:rsid w:val="009A3ADC"/>
    <w:rsid w:val="009A3C08"/>
    <w:rsid w:val="009A4AA5"/>
    <w:rsid w:val="009A500C"/>
    <w:rsid w:val="009A55FF"/>
    <w:rsid w:val="009A57CD"/>
    <w:rsid w:val="009A5D5A"/>
    <w:rsid w:val="009A5DEE"/>
    <w:rsid w:val="009A6277"/>
    <w:rsid w:val="009A6451"/>
    <w:rsid w:val="009A6783"/>
    <w:rsid w:val="009A73C8"/>
    <w:rsid w:val="009A76E5"/>
    <w:rsid w:val="009A7AFF"/>
    <w:rsid w:val="009A7D13"/>
    <w:rsid w:val="009B0472"/>
    <w:rsid w:val="009B0DA6"/>
    <w:rsid w:val="009B1362"/>
    <w:rsid w:val="009B15B7"/>
    <w:rsid w:val="009B1A87"/>
    <w:rsid w:val="009B21EE"/>
    <w:rsid w:val="009B2247"/>
    <w:rsid w:val="009B2576"/>
    <w:rsid w:val="009B297F"/>
    <w:rsid w:val="009B31C1"/>
    <w:rsid w:val="009B3D52"/>
    <w:rsid w:val="009B4548"/>
    <w:rsid w:val="009B4699"/>
    <w:rsid w:val="009B4E55"/>
    <w:rsid w:val="009B506D"/>
    <w:rsid w:val="009B55EE"/>
    <w:rsid w:val="009B5882"/>
    <w:rsid w:val="009B6452"/>
    <w:rsid w:val="009C0631"/>
    <w:rsid w:val="009C0C86"/>
    <w:rsid w:val="009C1008"/>
    <w:rsid w:val="009C1809"/>
    <w:rsid w:val="009C1AFF"/>
    <w:rsid w:val="009C218C"/>
    <w:rsid w:val="009C21E3"/>
    <w:rsid w:val="009C222F"/>
    <w:rsid w:val="009C25F1"/>
    <w:rsid w:val="009C2C60"/>
    <w:rsid w:val="009C372E"/>
    <w:rsid w:val="009C3B12"/>
    <w:rsid w:val="009C3DBD"/>
    <w:rsid w:val="009C3EC8"/>
    <w:rsid w:val="009C4186"/>
    <w:rsid w:val="009C47F5"/>
    <w:rsid w:val="009C4C4F"/>
    <w:rsid w:val="009C59C1"/>
    <w:rsid w:val="009C5AD0"/>
    <w:rsid w:val="009C6134"/>
    <w:rsid w:val="009C69CD"/>
    <w:rsid w:val="009C6D2B"/>
    <w:rsid w:val="009C7301"/>
    <w:rsid w:val="009C788F"/>
    <w:rsid w:val="009C79AB"/>
    <w:rsid w:val="009C7ACB"/>
    <w:rsid w:val="009C7EF2"/>
    <w:rsid w:val="009D135A"/>
    <w:rsid w:val="009D1A50"/>
    <w:rsid w:val="009D2F15"/>
    <w:rsid w:val="009D321C"/>
    <w:rsid w:val="009D37C6"/>
    <w:rsid w:val="009D3F25"/>
    <w:rsid w:val="009D4134"/>
    <w:rsid w:val="009D4210"/>
    <w:rsid w:val="009D4A53"/>
    <w:rsid w:val="009D4B3F"/>
    <w:rsid w:val="009D500B"/>
    <w:rsid w:val="009D57AF"/>
    <w:rsid w:val="009D5899"/>
    <w:rsid w:val="009D5EFF"/>
    <w:rsid w:val="009D648F"/>
    <w:rsid w:val="009D737C"/>
    <w:rsid w:val="009D7811"/>
    <w:rsid w:val="009D7EC6"/>
    <w:rsid w:val="009E0313"/>
    <w:rsid w:val="009E1E04"/>
    <w:rsid w:val="009E1FF9"/>
    <w:rsid w:val="009E31F4"/>
    <w:rsid w:val="009E4179"/>
    <w:rsid w:val="009E4242"/>
    <w:rsid w:val="009E4732"/>
    <w:rsid w:val="009E57E8"/>
    <w:rsid w:val="009E59F4"/>
    <w:rsid w:val="009E5D79"/>
    <w:rsid w:val="009E7266"/>
    <w:rsid w:val="009E7B1E"/>
    <w:rsid w:val="009E7D74"/>
    <w:rsid w:val="009F0190"/>
    <w:rsid w:val="009F01B8"/>
    <w:rsid w:val="009F047C"/>
    <w:rsid w:val="009F0B0F"/>
    <w:rsid w:val="009F0F0E"/>
    <w:rsid w:val="009F1217"/>
    <w:rsid w:val="009F1CDD"/>
    <w:rsid w:val="009F1D5A"/>
    <w:rsid w:val="009F1DEF"/>
    <w:rsid w:val="009F2418"/>
    <w:rsid w:val="009F2588"/>
    <w:rsid w:val="009F36C5"/>
    <w:rsid w:val="009F3CE4"/>
    <w:rsid w:val="009F3D5F"/>
    <w:rsid w:val="009F51A2"/>
    <w:rsid w:val="009F5F4C"/>
    <w:rsid w:val="009F6D94"/>
    <w:rsid w:val="009F7480"/>
    <w:rsid w:val="009F7689"/>
    <w:rsid w:val="00A00170"/>
    <w:rsid w:val="00A00BB2"/>
    <w:rsid w:val="00A013B0"/>
    <w:rsid w:val="00A01E51"/>
    <w:rsid w:val="00A04285"/>
    <w:rsid w:val="00A04494"/>
    <w:rsid w:val="00A04767"/>
    <w:rsid w:val="00A0546E"/>
    <w:rsid w:val="00A0551C"/>
    <w:rsid w:val="00A05BB8"/>
    <w:rsid w:val="00A06295"/>
    <w:rsid w:val="00A06427"/>
    <w:rsid w:val="00A076BA"/>
    <w:rsid w:val="00A121A7"/>
    <w:rsid w:val="00A121BF"/>
    <w:rsid w:val="00A12416"/>
    <w:rsid w:val="00A136C6"/>
    <w:rsid w:val="00A136CE"/>
    <w:rsid w:val="00A13755"/>
    <w:rsid w:val="00A13A51"/>
    <w:rsid w:val="00A13A89"/>
    <w:rsid w:val="00A13AA8"/>
    <w:rsid w:val="00A13FE3"/>
    <w:rsid w:val="00A14158"/>
    <w:rsid w:val="00A14256"/>
    <w:rsid w:val="00A146AA"/>
    <w:rsid w:val="00A14BAC"/>
    <w:rsid w:val="00A14D5C"/>
    <w:rsid w:val="00A153D0"/>
    <w:rsid w:val="00A154F9"/>
    <w:rsid w:val="00A158CC"/>
    <w:rsid w:val="00A15D6B"/>
    <w:rsid w:val="00A16271"/>
    <w:rsid w:val="00A1666B"/>
    <w:rsid w:val="00A16954"/>
    <w:rsid w:val="00A17BA4"/>
    <w:rsid w:val="00A207DC"/>
    <w:rsid w:val="00A20CEB"/>
    <w:rsid w:val="00A21118"/>
    <w:rsid w:val="00A21F8C"/>
    <w:rsid w:val="00A22977"/>
    <w:rsid w:val="00A23A82"/>
    <w:rsid w:val="00A23B89"/>
    <w:rsid w:val="00A241F9"/>
    <w:rsid w:val="00A24437"/>
    <w:rsid w:val="00A252B6"/>
    <w:rsid w:val="00A2544C"/>
    <w:rsid w:val="00A25FFF"/>
    <w:rsid w:val="00A2607B"/>
    <w:rsid w:val="00A26CCB"/>
    <w:rsid w:val="00A27980"/>
    <w:rsid w:val="00A27A38"/>
    <w:rsid w:val="00A27B3B"/>
    <w:rsid w:val="00A27C3C"/>
    <w:rsid w:val="00A27D03"/>
    <w:rsid w:val="00A27DB4"/>
    <w:rsid w:val="00A30E89"/>
    <w:rsid w:val="00A314A0"/>
    <w:rsid w:val="00A31598"/>
    <w:rsid w:val="00A31ADE"/>
    <w:rsid w:val="00A31C7D"/>
    <w:rsid w:val="00A320DB"/>
    <w:rsid w:val="00A3249C"/>
    <w:rsid w:val="00A32A75"/>
    <w:rsid w:val="00A33C93"/>
    <w:rsid w:val="00A3410E"/>
    <w:rsid w:val="00A35ACD"/>
    <w:rsid w:val="00A35AFF"/>
    <w:rsid w:val="00A36A84"/>
    <w:rsid w:val="00A370B4"/>
    <w:rsid w:val="00A37836"/>
    <w:rsid w:val="00A40288"/>
    <w:rsid w:val="00A406E6"/>
    <w:rsid w:val="00A409A3"/>
    <w:rsid w:val="00A41771"/>
    <w:rsid w:val="00A41B17"/>
    <w:rsid w:val="00A421B2"/>
    <w:rsid w:val="00A4292D"/>
    <w:rsid w:val="00A42E17"/>
    <w:rsid w:val="00A4329A"/>
    <w:rsid w:val="00A4334A"/>
    <w:rsid w:val="00A43DB0"/>
    <w:rsid w:val="00A43F59"/>
    <w:rsid w:val="00A443E2"/>
    <w:rsid w:val="00A44D4F"/>
    <w:rsid w:val="00A450A0"/>
    <w:rsid w:val="00A45B2B"/>
    <w:rsid w:val="00A45CC2"/>
    <w:rsid w:val="00A50E22"/>
    <w:rsid w:val="00A5145B"/>
    <w:rsid w:val="00A51586"/>
    <w:rsid w:val="00A52936"/>
    <w:rsid w:val="00A52EE9"/>
    <w:rsid w:val="00A53746"/>
    <w:rsid w:val="00A54141"/>
    <w:rsid w:val="00A541FD"/>
    <w:rsid w:val="00A54811"/>
    <w:rsid w:val="00A54BD8"/>
    <w:rsid w:val="00A54CB9"/>
    <w:rsid w:val="00A551E5"/>
    <w:rsid w:val="00A55308"/>
    <w:rsid w:val="00A55987"/>
    <w:rsid w:val="00A560B3"/>
    <w:rsid w:val="00A56340"/>
    <w:rsid w:val="00A57A69"/>
    <w:rsid w:val="00A57F82"/>
    <w:rsid w:val="00A608B7"/>
    <w:rsid w:val="00A60FE1"/>
    <w:rsid w:val="00A6122A"/>
    <w:rsid w:val="00A61836"/>
    <w:rsid w:val="00A61853"/>
    <w:rsid w:val="00A618C6"/>
    <w:rsid w:val="00A62A4D"/>
    <w:rsid w:val="00A62CC5"/>
    <w:rsid w:val="00A6317B"/>
    <w:rsid w:val="00A63184"/>
    <w:rsid w:val="00A63BD6"/>
    <w:rsid w:val="00A63DF1"/>
    <w:rsid w:val="00A64096"/>
    <w:rsid w:val="00A6410C"/>
    <w:rsid w:val="00A6435A"/>
    <w:rsid w:val="00A647CD"/>
    <w:rsid w:val="00A6560B"/>
    <w:rsid w:val="00A65C42"/>
    <w:rsid w:val="00A65EF7"/>
    <w:rsid w:val="00A66396"/>
    <w:rsid w:val="00A671D1"/>
    <w:rsid w:val="00A67879"/>
    <w:rsid w:val="00A67EF5"/>
    <w:rsid w:val="00A704EA"/>
    <w:rsid w:val="00A7234D"/>
    <w:rsid w:val="00A72E28"/>
    <w:rsid w:val="00A738B1"/>
    <w:rsid w:val="00A74535"/>
    <w:rsid w:val="00A754DD"/>
    <w:rsid w:val="00A75510"/>
    <w:rsid w:val="00A75723"/>
    <w:rsid w:val="00A75E47"/>
    <w:rsid w:val="00A766AD"/>
    <w:rsid w:val="00A76961"/>
    <w:rsid w:val="00A76BFB"/>
    <w:rsid w:val="00A77663"/>
    <w:rsid w:val="00A8122B"/>
    <w:rsid w:val="00A81726"/>
    <w:rsid w:val="00A81A20"/>
    <w:rsid w:val="00A81B8D"/>
    <w:rsid w:val="00A81EC8"/>
    <w:rsid w:val="00A82EDC"/>
    <w:rsid w:val="00A82FA9"/>
    <w:rsid w:val="00A83366"/>
    <w:rsid w:val="00A83DDC"/>
    <w:rsid w:val="00A83F37"/>
    <w:rsid w:val="00A84018"/>
    <w:rsid w:val="00A8418F"/>
    <w:rsid w:val="00A842A3"/>
    <w:rsid w:val="00A84B94"/>
    <w:rsid w:val="00A84BED"/>
    <w:rsid w:val="00A8536F"/>
    <w:rsid w:val="00A857C4"/>
    <w:rsid w:val="00A85AF6"/>
    <w:rsid w:val="00A85CD9"/>
    <w:rsid w:val="00A85E27"/>
    <w:rsid w:val="00A86D6F"/>
    <w:rsid w:val="00A86E3E"/>
    <w:rsid w:val="00A86EE2"/>
    <w:rsid w:val="00A874D2"/>
    <w:rsid w:val="00A87BAE"/>
    <w:rsid w:val="00A90976"/>
    <w:rsid w:val="00A913A1"/>
    <w:rsid w:val="00A91ACB"/>
    <w:rsid w:val="00A91AF5"/>
    <w:rsid w:val="00A92584"/>
    <w:rsid w:val="00A925A7"/>
    <w:rsid w:val="00A925DB"/>
    <w:rsid w:val="00A930BB"/>
    <w:rsid w:val="00A933F4"/>
    <w:rsid w:val="00A93DC6"/>
    <w:rsid w:val="00A94354"/>
    <w:rsid w:val="00A94796"/>
    <w:rsid w:val="00A94CEF"/>
    <w:rsid w:val="00A9501F"/>
    <w:rsid w:val="00A951AC"/>
    <w:rsid w:val="00A951C2"/>
    <w:rsid w:val="00A95452"/>
    <w:rsid w:val="00A95DFD"/>
    <w:rsid w:val="00A95EE0"/>
    <w:rsid w:val="00A96EF6"/>
    <w:rsid w:val="00AA0925"/>
    <w:rsid w:val="00AA096E"/>
    <w:rsid w:val="00AA1293"/>
    <w:rsid w:val="00AA14C3"/>
    <w:rsid w:val="00AA188D"/>
    <w:rsid w:val="00AA3EDF"/>
    <w:rsid w:val="00AA411A"/>
    <w:rsid w:val="00AA4220"/>
    <w:rsid w:val="00AA4239"/>
    <w:rsid w:val="00AA4D46"/>
    <w:rsid w:val="00AA54AE"/>
    <w:rsid w:val="00AA5F04"/>
    <w:rsid w:val="00AA6816"/>
    <w:rsid w:val="00AA69E5"/>
    <w:rsid w:val="00AA6D4E"/>
    <w:rsid w:val="00AA73D0"/>
    <w:rsid w:val="00AA75CE"/>
    <w:rsid w:val="00AB023A"/>
    <w:rsid w:val="00AB0C43"/>
    <w:rsid w:val="00AB1082"/>
    <w:rsid w:val="00AB1098"/>
    <w:rsid w:val="00AB1102"/>
    <w:rsid w:val="00AB173C"/>
    <w:rsid w:val="00AB1B38"/>
    <w:rsid w:val="00AB217D"/>
    <w:rsid w:val="00AB2581"/>
    <w:rsid w:val="00AB2643"/>
    <w:rsid w:val="00AB27C6"/>
    <w:rsid w:val="00AB3031"/>
    <w:rsid w:val="00AB3379"/>
    <w:rsid w:val="00AB3F05"/>
    <w:rsid w:val="00AB4013"/>
    <w:rsid w:val="00AB462F"/>
    <w:rsid w:val="00AB4C0D"/>
    <w:rsid w:val="00AB4DB7"/>
    <w:rsid w:val="00AB557D"/>
    <w:rsid w:val="00AB6477"/>
    <w:rsid w:val="00AB6533"/>
    <w:rsid w:val="00AB689D"/>
    <w:rsid w:val="00AB6EB6"/>
    <w:rsid w:val="00AB7675"/>
    <w:rsid w:val="00AB7E48"/>
    <w:rsid w:val="00AC070D"/>
    <w:rsid w:val="00AC0DE8"/>
    <w:rsid w:val="00AC1030"/>
    <w:rsid w:val="00AC1A14"/>
    <w:rsid w:val="00AC2A94"/>
    <w:rsid w:val="00AC322C"/>
    <w:rsid w:val="00AC33E2"/>
    <w:rsid w:val="00AC3674"/>
    <w:rsid w:val="00AC3F97"/>
    <w:rsid w:val="00AC4466"/>
    <w:rsid w:val="00AC4A20"/>
    <w:rsid w:val="00AC4FEA"/>
    <w:rsid w:val="00AC5213"/>
    <w:rsid w:val="00AC53F3"/>
    <w:rsid w:val="00AC584E"/>
    <w:rsid w:val="00AC5B6E"/>
    <w:rsid w:val="00AC5E1A"/>
    <w:rsid w:val="00AC7B80"/>
    <w:rsid w:val="00AC7D80"/>
    <w:rsid w:val="00AD073E"/>
    <w:rsid w:val="00AD0A32"/>
    <w:rsid w:val="00AD1442"/>
    <w:rsid w:val="00AD14AB"/>
    <w:rsid w:val="00AD1B73"/>
    <w:rsid w:val="00AD20ED"/>
    <w:rsid w:val="00AD20FA"/>
    <w:rsid w:val="00AD2F04"/>
    <w:rsid w:val="00AD2FE7"/>
    <w:rsid w:val="00AD30DD"/>
    <w:rsid w:val="00AD3BC2"/>
    <w:rsid w:val="00AD3C4C"/>
    <w:rsid w:val="00AD4264"/>
    <w:rsid w:val="00AD4434"/>
    <w:rsid w:val="00AD4D17"/>
    <w:rsid w:val="00AD5004"/>
    <w:rsid w:val="00AD5334"/>
    <w:rsid w:val="00AD53AA"/>
    <w:rsid w:val="00AD6826"/>
    <w:rsid w:val="00AD72BC"/>
    <w:rsid w:val="00AD79BF"/>
    <w:rsid w:val="00AD7C84"/>
    <w:rsid w:val="00AE07E1"/>
    <w:rsid w:val="00AE1449"/>
    <w:rsid w:val="00AE1D52"/>
    <w:rsid w:val="00AE2133"/>
    <w:rsid w:val="00AE2AD5"/>
    <w:rsid w:val="00AE3344"/>
    <w:rsid w:val="00AE43CD"/>
    <w:rsid w:val="00AE43F4"/>
    <w:rsid w:val="00AE5099"/>
    <w:rsid w:val="00AE50D3"/>
    <w:rsid w:val="00AE606A"/>
    <w:rsid w:val="00AF013B"/>
    <w:rsid w:val="00AF0A66"/>
    <w:rsid w:val="00AF0CF8"/>
    <w:rsid w:val="00AF1658"/>
    <w:rsid w:val="00AF262C"/>
    <w:rsid w:val="00AF2A5A"/>
    <w:rsid w:val="00AF415A"/>
    <w:rsid w:val="00AF44F2"/>
    <w:rsid w:val="00AF4950"/>
    <w:rsid w:val="00AF53AB"/>
    <w:rsid w:val="00AF53BA"/>
    <w:rsid w:val="00AF64D9"/>
    <w:rsid w:val="00AF69B4"/>
    <w:rsid w:val="00AF717B"/>
    <w:rsid w:val="00B00CD0"/>
    <w:rsid w:val="00B00D77"/>
    <w:rsid w:val="00B01138"/>
    <w:rsid w:val="00B0117B"/>
    <w:rsid w:val="00B011BD"/>
    <w:rsid w:val="00B01283"/>
    <w:rsid w:val="00B0153C"/>
    <w:rsid w:val="00B0269B"/>
    <w:rsid w:val="00B02A46"/>
    <w:rsid w:val="00B035B9"/>
    <w:rsid w:val="00B03EBB"/>
    <w:rsid w:val="00B04DD4"/>
    <w:rsid w:val="00B05993"/>
    <w:rsid w:val="00B060CD"/>
    <w:rsid w:val="00B0686C"/>
    <w:rsid w:val="00B06E97"/>
    <w:rsid w:val="00B102AD"/>
    <w:rsid w:val="00B10681"/>
    <w:rsid w:val="00B10B50"/>
    <w:rsid w:val="00B1149B"/>
    <w:rsid w:val="00B116D4"/>
    <w:rsid w:val="00B12F04"/>
    <w:rsid w:val="00B13082"/>
    <w:rsid w:val="00B134E7"/>
    <w:rsid w:val="00B13A79"/>
    <w:rsid w:val="00B14075"/>
    <w:rsid w:val="00B14FC0"/>
    <w:rsid w:val="00B159F7"/>
    <w:rsid w:val="00B16524"/>
    <w:rsid w:val="00B165E7"/>
    <w:rsid w:val="00B16E86"/>
    <w:rsid w:val="00B170A8"/>
    <w:rsid w:val="00B20364"/>
    <w:rsid w:val="00B20E6F"/>
    <w:rsid w:val="00B211F2"/>
    <w:rsid w:val="00B2130C"/>
    <w:rsid w:val="00B215D0"/>
    <w:rsid w:val="00B21EDE"/>
    <w:rsid w:val="00B2244B"/>
    <w:rsid w:val="00B226A9"/>
    <w:rsid w:val="00B2300D"/>
    <w:rsid w:val="00B230F6"/>
    <w:rsid w:val="00B23139"/>
    <w:rsid w:val="00B232D6"/>
    <w:rsid w:val="00B23539"/>
    <w:rsid w:val="00B23551"/>
    <w:rsid w:val="00B24DC8"/>
    <w:rsid w:val="00B25335"/>
    <w:rsid w:val="00B25CBD"/>
    <w:rsid w:val="00B26391"/>
    <w:rsid w:val="00B26A06"/>
    <w:rsid w:val="00B27AD5"/>
    <w:rsid w:val="00B27F3D"/>
    <w:rsid w:val="00B30B04"/>
    <w:rsid w:val="00B30E74"/>
    <w:rsid w:val="00B3108F"/>
    <w:rsid w:val="00B3114E"/>
    <w:rsid w:val="00B3148D"/>
    <w:rsid w:val="00B31CC5"/>
    <w:rsid w:val="00B33D79"/>
    <w:rsid w:val="00B33F59"/>
    <w:rsid w:val="00B34483"/>
    <w:rsid w:val="00B34A00"/>
    <w:rsid w:val="00B34DAE"/>
    <w:rsid w:val="00B358BB"/>
    <w:rsid w:val="00B365CA"/>
    <w:rsid w:val="00B36CA1"/>
    <w:rsid w:val="00B3737F"/>
    <w:rsid w:val="00B40514"/>
    <w:rsid w:val="00B41534"/>
    <w:rsid w:val="00B4154B"/>
    <w:rsid w:val="00B41784"/>
    <w:rsid w:val="00B41BEE"/>
    <w:rsid w:val="00B42E68"/>
    <w:rsid w:val="00B43462"/>
    <w:rsid w:val="00B43910"/>
    <w:rsid w:val="00B4420E"/>
    <w:rsid w:val="00B45669"/>
    <w:rsid w:val="00B46554"/>
    <w:rsid w:val="00B466F0"/>
    <w:rsid w:val="00B467BB"/>
    <w:rsid w:val="00B46AD1"/>
    <w:rsid w:val="00B47E3B"/>
    <w:rsid w:val="00B503B4"/>
    <w:rsid w:val="00B50892"/>
    <w:rsid w:val="00B50D91"/>
    <w:rsid w:val="00B50EE3"/>
    <w:rsid w:val="00B51057"/>
    <w:rsid w:val="00B511ED"/>
    <w:rsid w:val="00B51602"/>
    <w:rsid w:val="00B51F21"/>
    <w:rsid w:val="00B52273"/>
    <w:rsid w:val="00B52540"/>
    <w:rsid w:val="00B53C34"/>
    <w:rsid w:val="00B53F0D"/>
    <w:rsid w:val="00B542A4"/>
    <w:rsid w:val="00B54811"/>
    <w:rsid w:val="00B5657A"/>
    <w:rsid w:val="00B56B84"/>
    <w:rsid w:val="00B57961"/>
    <w:rsid w:val="00B57C56"/>
    <w:rsid w:val="00B61614"/>
    <w:rsid w:val="00B61672"/>
    <w:rsid w:val="00B61B8F"/>
    <w:rsid w:val="00B62488"/>
    <w:rsid w:val="00B628A4"/>
    <w:rsid w:val="00B62D2F"/>
    <w:rsid w:val="00B62E27"/>
    <w:rsid w:val="00B64774"/>
    <w:rsid w:val="00B64E06"/>
    <w:rsid w:val="00B65A6A"/>
    <w:rsid w:val="00B65CB5"/>
    <w:rsid w:val="00B65D4A"/>
    <w:rsid w:val="00B65E12"/>
    <w:rsid w:val="00B668FC"/>
    <w:rsid w:val="00B66B65"/>
    <w:rsid w:val="00B67E57"/>
    <w:rsid w:val="00B7024C"/>
    <w:rsid w:val="00B70EBF"/>
    <w:rsid w:val="00B70EF2"/>
    <w:rsid w:val="00B70F06"/>
    <w:rsid w:val="00B7145B"/>
    <w:rsid w:val="00B71881"/>
    <w:rsid w:val="00B72FA4"/>
    <w:rsid w:val="00B7347B"/>
    <w:rsid w:val="00B7374F"/>
    <w:rsid w:val="00B74500"/>
    <w:rsid w:val="00B74AFB"/>
    <w:rsid w:val="00B7547E"/>
    <w:rsid w:val="00B754EA"/>
    <w:rsid w:val="00B75A04"/>
    <w:rsid w:val="00B7605A"/>
    <w:rsid w:val="00B768AD"/>
    <w:rsid w:val="00B76D77"/>
    <w:rsid w:val="00B7702D"/>
    <w:rsid w:val="00B774E3"/>
    <w:rsid w:val="00B7761D"/>
    <w:rsid w:val="00B778C6"/>
    <w:rsid w:val="00B77BCD"/>
    <w:rsid w:val="00B77E2A"/>
    <w:rsid w:val="00B808B5"/>
    <w:rsid w:val="00B80BF0"/>
    <w:rsid w:val="00B80E48"/>
    <w:rsid w:val="00B810CD"/>
    <w:rsid w:val="00B81196"/>
    <w:rsid w:val="00B81393"/>
    <w:rsid w:val="00B81607"/>
    <w:rsid w:val="00B81787"/>
    <w:rsid w:val="00B81E23"/>
    <w:rsid w:val="00B8280A"/>
    <w:rsid w:val="00B83280"/>
    <w:rsid w:val="00B83638"/>
    <w:rsid w:val="00B838AA"/>
    <w:rsid w:val="00B839BC"/>
    <w:rsid w:val="00B84738"/>
    <w:rsid w:val="00B84B83"/>
    <w:rsid w:val="00B85057"/>
    <w:rsid w:val="00B85087"/>
    <w:rsid w:val="00B853F9"/>
    <w:rsid w:val="00B860D7"/>
    <w:rsid w:val="00B868DC"/>
    <w:rsid w:val="00B86FAD"/>
    <w:rsid w:val="00B87B8A"/>
    <w:rsid w:val="00B9190B"/>
    <w:rsid w:val="00B92342"/>
    <w:rsid w:val="00B92412"/>
    <w:rsid w:val="00B92971"/>
    <w:rsid w:val="00B92D1A"/>
    <w:rsid w:val="00B93445"/>
    <w:rsid w:val="00B939A1"/>
    <w:rsid w:val="00B93B87"/>
    <w:rsid w:val="00B9431E"/>
    <w:rsid w:val="00B9465D"/>
    <w:rsid w:val="00B9473D"/>
    <w:rsid w:val="00B94881"/>
    <w:rsid w:val="00B94C4F"/>
    <w:rsid w:val="00B9517B"/>
    <w:rsid w:val="00B95517"/>
    <w:rsid w:val="00B95C12"/>
    <w:rsid w:val="00B95EE6"/>
    <w:rsid w:val="00B961F1"/>
    <w:rsid w:val="00B96885"/>
    <w:rsid w:val="00B96B97"/>
    <w:rsid w:val="00B96C4E"/>
    <w:rsid w:val="00B973E7"/>
    <w:rsid w:val="00B979CC"/>
    <w:rsid w:val="00B97B62"/>
    <w:rsid w:val="00B97C50"/>
    <w:rsid w:val="00BA0024"/>
    <w:rsid w:val="00BA0AC7"/>
    <w:rsid w:val="00BA11F8"/>
    <w:rsid w:val="00BA1434"/>
    <w:rsid w:val="00BA1865"/>
    <w:rsid w:val="00BA3212"/>
    <w:rsid w:val="00BA3B4B"/>
    <w:rsid w:val="00BA40BE"/>
    <w:rsid w:val="00BA4564"/>
    <w:rsid w:val="00BA467B"/>
    <w:rsid w:val="00BA4842"/>
    <w:rsid w:val="00BA4D41"/>
    <w:rsid w:val="00BA58BB"/>
    <w:rsid w:val="00BA67FC"/>
    <w:rsid w:val="00BA6B8E"/>
    <w:rsid w:val="00BA7285"/>
    <w:rsid w:val="00BA7BE8"/>
    <w:rsid w:val="00BB01AF"/>
    <w:rsid w:val="00BB08F7"/>
    <w:rsid w:val="00BB0BA7"/>
    <w:rsid w:val="00BB0CA1"/>
    <w:rsid w:val="00BB133D"/>
    <w:rsid w:val="00BB1924"/>
    <w:rsid w:val="00BB26EB"/>
    <w:rsid w:val="00BB2C15"/>
    <w:rsid w:val="00BB3C8A"/>
    <w:rsid w:val="00BB4049"/>
    <w:rsid w:val="00BB5E0A"/>
    <w:rsid w:val="00BB7AF7"/>
    <w:rsid w:val="00BC00C1"/>
    <w:rsid w:val="00BC0230"/>
    <w:rsid w:val="00BC02CD"/>
    <w:rsid w:val="00BC0688"/>
    <w:rsid w:val="00BC1478"/>
    <w:rsid w:val="00BC1BFE"/>
    <w:rsid w:val="00BC2264"/>
    <w:rsid w:val="00BC2C3A"/>
    <w:rsid w:val="00BC3CE2"/>
    <w:rsid w:val="00BC3E3B"/>
    <w:rsid w:val="00BC450A"/>
    <w:rsid w:val="00BC52DE"/>
    <w:rsid w:val="00BC5902"/>
    <w:rsid w:val="00BC66E0"/>
    <w:rsid w:val="00BC69C6"/>
    <w:rsid w:val="00BC7775"/>
    <w:rsid w:val="00BC7956"/>
    <w:rsid w:val="00BD02E6"/>
    <w:rsid w:val="00BD065D"/>
    <w:rsid w:val="00BD0CF8"/>
    <w:rsid w:val="00BD0DDA"/>
    <w:rsid w:val="00BD1252"/>
    <w:rsid w:val="00BD1469"/>
    <w:rsid w:val="00BD154F"/>
    <w:rsid w:val="00BD1FF6"/>
    <w:rsid w:val="00BD2256"/>
    <w:rsid w:val="00BD24B6"/>
    <w:rsid w:val="00BD3080"/>
    <w:rsid w:val="00BD3124"/>
    <w:rsid w:val="00BD316A"/>
    <w:rsid w:val="00BD33EC"/>
    <w:rsid w:val="00BD3A94"/>
    <w:rsid w:val="00BD43BD"/>
    <w:rsid w:val="00BD4CF5"/>
    <w:rsid w:val="00BD4E2B"/>
    <w:rsid w:val="00BD5C38"/>
    <w:rsid w:val="00BD63D6"/>
    <w:rsid w:val="00BD6C08"/>
    <w:rsid w:val="00BD7247"/>
    <w:rsid w:val="00BD72A6"/>
    <w:rsid w:val="00BD762F"/>
    <w:rsid w:val="00BD7D70"/>
    <w:rsid w:val="00BE087F"/>
    <w:rsid w:val="00BE09C7"/>
    <w:rsid w:val="00BE12EF"/>
    <w:rsid w:val="00BE1BBB"/>
    <w:rsid w:val="00BE22E8"/>
    <w:rsid w:val="00BE2ACB"/>
    <w:rsid w:val="00BE3013"/>
    <w:rsid w:val="00BE32AC"/>
    <w:rsid w:val="00BE367D"/>
    <w:rsid w:val="00BE3CB6"/>
    <w:rsid w:val="00BE4035"/>
    <w:rsid w:val="00BE4239"/>
    <w:rsid w:val="00BE4A58"/>
    <w:rsid w:val="00BE4B70"/>
    <w:rsid w:val="00BE4C67"/>
    <w:rsid w:val="00BE5120"/>
    <w:rsid w:val="00BE5756"/>
    <w:rsid w:val="00BE576D"/>
    <w:rsid w:val="00BE59DD"/>
    <w:rsid w:val="00BE5BE1"/>
    <w:rsid w:val="00BE64BF"/>
    <w:rsid w:val="00BE654A"/>
    <w:rsid w:val="00BE6653"/>
    <w:rsid w:val="00BE7B46"/>
    <w:rsid w:val="00BE7D9A"/>
    <w:rsid w:val="00BF02D4"/>
    <w:rsid w:val="00BF0724"/>
    <w:rsid w:val="00BF15B9"/>
    <w:rsid w:val="00BF1896"/>
    <w:rsid w:val="00BF2673"/>
    <w:rsid w:val="00BF324E"/>
    <w:rsid w:val="00BF329F"/>
    <w:rsid w:val="00BF3693"/>
    <w:rsid w:val="00BF45A7"/>
    <w:rsid w:val="00BF4674"/>
    <w:rsid w:val="00BF47B7"/>
    <w:rsid w:val="00BF5020"/>
    <w:rsid w:val="00BF55BA"/>
    <w:rsid w:val="00BF58F2"/>
    <w:rsid w:val="00BF590D"/>
    <w:rsid w:val="00BF5981"/>
    <w:rsid w:val="00BF5F58"/>
    <w:rsid w:val="00BF6637"/>
    <w:rsid w:val="00BF756C"/>
    <w:rsid w:val="00C024DF"/>
    <w:rsid w:val="00C028F9"/>
    <w:rsid w:val="00C0308D"/>
    <w:rsid w:val="00C035A7"/>
    <w:rsid w:val="00C0387C"/>
    <w:rsid w:val="00C03D79"/>
    <w:rsid w:val="00C04012"/>
    <w:rsid w:val="00C0465F"/>
    <w:rsid w:val="00C04A2A"/>
    <w:rsid w:val="00C04FA3"/>
    <w:rsid w:val="00C051F1"/>
    <w:rsid w:val="00C05216"/>
    <w:rsid w:val="00C05754"/>
    <w:rsid w:val="00C0586E"/>
    <w:rsid w:val="00C05C1A"/>
    <w:rsid w:val="00C05F6F"/>
    <w:rsid w:val="00C06021"/>
    <w:rsid w:val="00C06091"/>
    <w:rsid w:val="00C068B6"/>
    <w:rsid w:val="00C07269"/>
    <w:rsid w:val="00C075A9"/>
    <w:rsid w:val="00C077A9"/>
    <w:rsid w:val="00C10C63"/>
    <w:rsid w:val="00C10D34"/>
    <w:rsid w:val="00C10DB6"/>
    <w:rsid w:val="00C11612"/>
    <w:rsid w:val="00C11B8C"/>
    <w:rsid w:val="00C12101"/>
    <w:rsid w:val="00C1230F"/>
    <w:rsid w:val="00C12EC3"/>
    <w:rsid w:val="00C134DF"/>
    <w:rsid w:val="00C137E0"/>
    <w:rsid w:val="00C13810"/>
    <w:rsid w:val="00C13934"/>
    <w:rsid w:val="00C13B21"/>
    <w:rsid w:val="00C13BCE"/>
    <w:rsid w:val="00C14234"/>
    <w:rsid w:val="00C14C9F"/>
    <w:rsid w:val="00C155CC"/>
    <w:rsid w:val="00C15941"/>
    <w:rsid w:val="00C160D1"/>
    <w:rsid w:val="00C168BD"/>
    <w:rsid w:val="00C16B20"/>
    <w:rsid w:val="00C16E20"/>
    <w:rsid w:val="00C170CD"/>
    <w:rsid w:val="00C175D6"/>
    <w:rsid w:val="00C17EE4"/>
    <w:rsid w:val="00C2047B"/>
    <w:rsid w:val="00C20A4F"/>
    <w:rsid w:val="00C212A5"/>
    <w:rsid w:val="00C21801"/>
    <w:rsid w:val="00C21EE3"/>
    <w:rsid w:val="00C2304D"/>
    <w:rsid w:val="00C236EB"/>
    <w:rsid w:val="00C23BE9"/>
    <w:rsid w:val="00C24016"/>
    <w:rsid w:val="00C24904"/>
    <w:rsid w:val="00C2541E"/>
    <w:rsid w:val="00C25F86"/>
    <w:rsid w:val="00C2649C"/>
    <w:rsid w:val="00C26623"/>
    <w:rsid w:val="00C26685"/>
    <w:rsid w:val="00C26D74"/>
    <w:rsid w:val="00C30824"/>
    <w:rsid w:val="00C30F87"/>
    <w:rsid w:val="00C31595"/>
    <w:rsid w:val="00C31BD5"/>
    <w:rsid w:val="00C31BF8"/>
    <w:rsid w:val="00C3273C"/>
    <w:rsid w:val="00C32EC2"/>
    <w:rsid w:val="00C3307F"/>
    <w:rsid w:val="00C3319F"/>
    <w:rsid w:val="00C33F77"/>
    <w:rsid w:val="00C348FF"/>
    <w:rsid w:val="00C34CC3"/>
    <w:rsid w:val="00C34F30"/>
    <w:rsid w:val="00C363E7"/>
    <w:rsid w:val="00C3640A"/>
    <w:rsid w:val="00C36F96"/>
    <w:rsid w:val="00C3796D"/>
    <w:rsid w:val="00C4006C"/>
    <w:rsid w:val="00C4057F"/>
    <w:rsid w:val="00C40753"/>
    <w:rsid w:val="00C40815"/>
    <w:rsid w:val="00C40B89"/>
    <w:rsid w:val="00C40B90"/>
    <w:rsid w:val="00C41BEB"/>
    <w:rsid w:val="00C427A2"/>
    <w:rsid w:val="00C42E64"/>
    <w:rsid w:val="00C42FF6"/>
    <w:rsid w:val="00C43C61"/>
    <w:rsid w:val="00C43F21"/>
    <w:rsid w:val="00C441C2"/>
    <w:rsid w:val="00C4421D"/>
    <w:rsid w:val="00C46397"/>
    <w:rsid w:val="00C47B24"/>
    <w:rsid w:val="00C50040"/>
    <w:rsid w:val="00C507A3"/>
    <w:rsid w:val="00C5183A"/>
    <w:rsid w:val="00C51B9C"/>
    <w:rsid w:val="00C51BEC"/>
    <w:rsid w:val="00C521AE"/>
    <w:rsid w:val="00C52B13"/>
    <w:rsid w:val="00C54A87"/>
    <w:rsid w:val="00C55428"/>
    <w:rsid w:val="00C55D3D"/>
    <w:rsid w:val="00C55DE1"/>
    <w:rsid w:val="00C56679"/>
    <w:rsid w:val="00C568CE"/>
    <w:rsid w:val="00C56A7A"/>
    <w:rsid w:val="00C56BC5"/>
    <w:rsid w:val="00C56DB7"/>
    <w:rsid w:val="00C572FF"/>
    <w:rsid w:val="00C57991"/>
    <w:rsid w:val="00C60B64"/>
    <w:rsid w:val="00C60D23"/>
    <w:rsid w:val="00C6101E"/>
    <w:rsid w:val="00C613E0"/>
    <w:rsid w:val="00C615B8"/>
    <w:rsid w:val="00C61AFD"/>
    <w:rsid w:val="00C62D67"/>
    <w:rsid w:val="00C6356B"/>
    <w:rsid w:val="00C652E2"/>
    <w:rsid w:val="00C653FB"/>
    <w:rsid w:val="00C656E5"/>
    <w:rsid w:val="00C65CBF"/>
    <w:rsid w:val="00C66344"/>
    <w:rsid w:val="00C66375"/>
    <w:rsid w:val="00C667D0"/>
    <w:rsid w:val="00C66AD7"/>
    <w:rsid w:val="00C66CDE"/>
    <w:rsid w:val="00C66D7C"/>
    <w:rsid w:val="00C66E3C"/>
    <w:rsid w:val="00C67EA5"/>
    <w:rsid w:val="00C70107"/>
    <w:rsid w:val="00C70449"/>
    <w:rsid w:val="00C70759"/>
    <w:rsid w:val="00C70E36"/>
    <w:rsid w:val="00C71279"/>
    <w:rsid w:val="00C71351"/>
    <w:rsid w:val="00C71A08"/>
    <w:rsid w:val="00C723C0"/>
    <w:rsid w:val="00C72625"/>
    <w:rsid w:val="00C7271D"/>
    <w:rsid w:val="00C72B6C"/>
    <w:rsid w:val="00C7375A"/>
    <w:rsid w:val="00C73FAB"/>
    <w:rsid w:val="00C74CF6"/>
    <w:rsid w:val="00C75A01"/>
    <w:rsid w:val="00C75BCA"/>
    <w:rsid w:val="00C75C66"/>
    <w:rsid w:val="00C75DB6"/>
    <w:rsid w:val="00C76E04"/>
    <w:rsid w:val="00C76FB0"/>
    <w:rsid w:val="00C77D93"/>
    <w:rsid w:val="00C80E58"/>
    <w:rsid w:val="00C81278"/>
    <w:rsid w:val="00C81A2C"/>
    <w:rsid w:val="00C8285E"/>
    <w:rsid w:val="00C82F2D"/>
    <w:rsid w:val="00C83260"/>
    <w:rsid w:val="00C836F0"/>
    <w:rsid w:val="00C8383B"/>
    <w:rsid w:val="00C8398B"/>
    <w:rsid w:val="00C84318"/>
    <w:rsid w:val="00C856BE"/>
    <w:rsid w:val="00C85F2C"/>
    <w:rsid w:val="00C8734C"/>
    <w:rsid w:val="00C87A9E"/>
    <w:rsid w:val="00C904E4"/>
    <w:rsid w:val="00C90BC4"/>
    <w:rsid w:val="00C91633"/>
    <w:rsid w:val="00C935B7"/>
    <w:rsid w:val="00C9382C"/>
    <w:rsid w:val="00C94BAE"/>
    <w:rsid w:val="00C94C71"/>
    <w:rsid w:val="00C94F15"/>
    <w:rsid w:val="00C94F74"/>
    <w:rsid w:val="00C954BD"/>
    <w:rsid w:val="00C95615"/>
    <w:rsid w:val="00C97517"/>
    <w:rsid w:val="00C979BC"/>
    <w:rsid w:val="00C97CC0"/>
    <w:rsid w:val="00C97D75"/>
    <w:rsid w:val="00CA0261"/>
    <w:rsid w:val="00CA04BA"/>
    <w:rsid w:val="00CA136D"/>
    <w:rsid w:val="00CA147B"/>
    <w:rsid w:val="00CA2400"/>
    <w:rsid w:val="00CA24A1"/>
    <w:rsid w:val="00CA2AC9"/>
    <w:rsid w:val="00CA2D7A"/>
    <w:rsid w:val="00CA3BBE"/>
    <w:rsid w:val="00CA3CDB"/>
    <w:rsid w:val="00CA47F5"/>
    <w:rsid w:val="00CA4CA2"/>
    <w:rsid w:val="00CA5368"/>
    <w:rsid w:val="00CA6310"/>
    <w:rsid w:val="00CA6776"/>
    <w:rsid w:val="00CB0113"/>
    <w:rsid w:val="00CB058C"/>
    <w:rsid w:val="00CB0939"/>
    <w:rsid w:val="00CB0BE4"/>
    <w:rsid w:val="00CB121D"/>
    <w:rsid w:val="00CB146E"/>
    <w:rsid w:val="00CB14A4"/>
    <w:rsid w:val="00CB2CCA"/>
    <w:rsid w:val="00CB30D0"/>
    <w:rsid w:val="00CB37A5"/>
    <w:rsid w:val="00CB3C01"/>
    <w:rsid w:val="00CB3EBC"/>
    <w:rsid w:val="00CB44B7"/>
    <w:rsid w:val="00CB493B"/>
    <w:rsid w:val="00CB4EC9"/>
    <w:rsid w:val="00CB5187"/>
    <w:rsid w:val="00CB570A"/>
    <w:rsid w:val="00CB679C"/>
    <w:rsid w:val="00CB6A84"/>
    <w:rsid w:val="00CB6A85"/>
    <w:rsid w:val="00CB7121"/>
    <w:rsid w:val="00CB7364"/>
    <w:rsid w:val="00CB7C4A"/>
    <w:rsid w:val="00CB7ECC"/>
    <w:rsid w:val="00CC00DA"/>
    <w:rsid w:val="00CC0B1E"/>
    <w:rsid w:val="00CC0C76"/>
    <w:rsid w:val="00CC1475"/>
    <w:rsid w:val="00CC1632"/>
    <w:rsid w:val="00CC1DED"/>
    <w:rsid w:val="00CC319E"/>
    <w:rsid w:val="00CC336D"/>
    <w:rsid w:val="00CC340A"/>
    <w:rsid w:val="00CC36E9"/>
    <w:rsid w:val="00CC5AA0"/>
    <w:rsid w:val="00CC669A"/>
    <w:rsid w:val="00CC69B1"/>
    <w:rsid w:val="00CC75B6"/>
    <w:rsid w:val="00CC779B"/>
    <w:rsid w:val="00CD28B2"/>
    <w:rsid w:val="00CD2DD0"/>
    <w:rsid w:val="00CD33EE"/>
    <w:rsid w:val="00CD3776"/>
    <w:rsid w:val="00CD4D65"/>
    <w:rsid w:val="00CD55B1"/>
    <w:rsid w:val="00CD5680"/>
    <w:rsid w:val="00CD57E1"/>
    <w:rsid w:val="00CD59A3"/>
    <w:rsid w:val="00CD648D"/>
    <w:rsid w:val="00CD6B80"/>
    <w:rsid w:val="00CD7616"/>
    <w:rsid w:val="00CD775A"/>
    <w:rsid w:val="00CE01B5"/>
    <w:rsid w:val="00CE021F"/>
    <w:rsid w:val="00CE0B98"/>
    <w:rsid w:val="00CE1CD1"/>
    <w:rsid w:val="00CE2312"/>
    <w:rsid w:val="00CE2620"/>
    <w:rsid w:val="00CE336E"/>
    <w:rsid w:val="00CE374F"/>
    <w:rsid w:val="00CE384F"/>
    <w:rsid w:val="00CE3CDF"/>
    <w:rsid w:val="00CE3D08"/>
    <w:rsid w:val="00CE3E07"/>
    <w:rsid w:val="00CE3FC5"/>
    <w:rsid w:val="00CE3FEE"/>
    <w:rsid w:val="00CE455E"/>
    <w:rsid w:val="00CE47B3"/>
    <w:rsid w:val="00CE6768"/>
    <w:rsid w:val="00CE68A3"/>
    <w:rsid w:val="00CE79A8"/>
    <w:rsid w:val="00CE7E34"/>
    <w:rsid w:val="00CF0639"/>
    <w:rsid w:val="00CF0AE5"/>
    <w:rsid w:val="00CF14A0"/>
    <w:rsid w:val="00CF19DF"/>
    <w:rsid w:val="00CF1F8D"/>
    <w:rsid w:val="00CF2172"/>
    <w:rsid w:val="00CF25F6"/>
    <w:rsid w:val="00CF2BBB"/>
    <w:rsid w:val="00CF366B"/>
    <w:rsid w:val="00CF3B6C"/>
    <w:rsid w:val="00CF4810"/>
    <w:rsid w:val="00CF4D38"/>
    <w:rsid w:val="00CF4F1F"/>
    <w:rsid w:val="00CF4F47"/>
    <w:rsid w:val="00CF5030"/>
    <w:rsid w:val="00CF6A40"/>
    <w:rsid w:val="00CF6ED0"/>
    <w:rsid w:val="00CF7193"/>
    <w:rsid w:val="00CF76A0"/>
    <w:rsid w:val="00CF78CE"/>
    <w:rsid w:val="00D0026D"/>
    <w:rsid w:val="00D005B4"/>
    <w:rsid w:val="00D00784"/>
    <w:rsid w:val="00D00BC5"/>
    <w:rsid w:val="00D019EA"/>
    <w:rsid w:val="00D01AD1"/>
    <w:rsid w:val="00D02277"/>
    <w:rsid w:val="00D022F4"/>
    <w:rsid w:val="00D02BB4"/>
    <w:rsid w:val="00D03128"/>
    <w:rsid w:val="00D03153"/>
    <w:rsid w:val="00D033C8"/>
    <w:rsid w:val="00D03957"/>
    <w:rsid w:val="00D03B43"/>
    <w:rsid w:val="00D03C14"/>
    <w:rsid w:val="00D046B2"/>
    <w:rsid w:val="00D04B2D"/>
    <w:rsid w:val="00D04C84"/>
    <w:rsid w:val="00D052B0"/>
    <w:rsid w:val="00D058FD"/>
    <w:rsid w:val="00D05F86"/>
    <w:rsid w:val="00D06433"/>
    <w:rsid w:val="00D07169"/>
    <w:rsid w:val="00D07583"/>
    <w:rsid w:val="00D0769F"/>
    <w:rsid w:val="00D07C40"/>
    <w:rsid w:val="00D102A5"/>
    <w:rsid w:val="00D109FA"/>
    <w:rsid w:val="00D11712"/>
    <w:rsid w:val="00D11EC0"/>
    <w:rsid w:val="00D120D2"/>
    <w:rsid w:val="00D1301C"/>
    <w:rsid w:val="00D131D1"/>
    <w:rsid w:val="00D13294"/>
    <w:rsid w:val="00D13666"/>
    <w:rsid w:val="00D13CB3"/>
    <w:rsid w:val="00D14D12"/>
    <w:rsid w:val="00D14EF2"/>
    <w:rsid w:val="00D15411"/>
    <w:rsid w:val="00D171C8"/>
    <w:rsid w:val="00D17C55"/>
    <w:rsid w:val="00D20137"/>
    <w:rsid w:val="00D208E6"/>
    <w:rsid w:val="00D20B09"/>
    <w:rsid w:val="00D21A55"/>
    <w:rsid w:val="00D224AD"/>
    <w:rsid w:val="00D22651"/>
    <w:rsid w:val="00D23AD0"/>
    <w:rsid w:val="00D23B0A"/>
    <w:rsid w:val="00D24239"/>
    <w:rsid w:val="00D24BAF"/>
    <w:rsid w:val="00D24C26"/>
    <w:rsid w:val="00D255C6"/>
    <w:rsid w:val="00D2620A"/>
    <w:rsid w:val="00D27091"/>
    <w:rsid w:val="00D277EE"/>
    <w:rsid w:val="00D309DD"/>
    <w:rsid w:val="00D30C66"/>
    <w:rsid w:val="00D31163"/>
    <w:rsid w:val="00D31D60"/>
    <w:rsid w:val="00D3238A"/>
    <w:rsid w:val="00D3330C"/>
    <w:rsid w:val="00D3330E"/>
    <w:rsid w:val="00D3349D"/>
    <w:rsid w:val="00D33682"/>
    <w:rsid w:val="00D34598"/>
    <w:rsid w:val="00D34B22"/>
    <w:rsid w:val="00D3511A"/>
    <w:rsid w:val="00D35F28"/>
    <w:rsid w:val="00D3672A"/>
    <w:rsid w:val="00D368A2"/>
    <w:rsid w:val="00D368FF"/>
    <w:rsid w:val="00D36D8E"/>
    <w:rsid w:val="00D37142"/>
    <w:rsid w:val="00D372A0"/>
    <w:rsid w:val="00D374D1"/>
    <w:rsid w:val="00D37596"/>
    <w:rsid w:val="00D37899"/>
    <w:rsid w:val="00D37FCE"/>
    <w:rsid w:val="00D40238"/>
    <w:rsid w:val="00D40D79"/>
    <w:rsid w:val="00D4117C"/>
    <w:rsid w:val="00D41258"/>
    <w:rsid w:val="00D43430"/>
    <w:rsid w:val="00D43441"/>
    <w:rsid w:val="00D439C3"/>
    <w:rsid w:val="00D43F3D"/>
    <w:rsid w:val="00D449C6"/>
    <w:rsid w:val="00D44A3B"/>
    <w:rsid w:val="00D451A0"/>
    <w:rsid w:val="00D451C2"/>
    <w:rsid w:val="00D45385"/>
    <w:rsid w:val="00D45C34"/>
    <w:rsid w:val="00D4777F"/>
    <w:rsid w:val="00D478D3"/>
    <w:rsid w:val="00D5062B"/>
    <w:rsid w:val="00D50B46"/>
    <w:rsid w:val="00D50B72"/>
    <w:rsid w:val="00D51867"/>
    <w:rsid w:val="00D51AC9"/>
    <w:rsid w:val="00D51AD4"/>
    <w:rsid w:val="00D52DBB"/>
    <w:rsid w:val="00D531B6"/>
    <w:rsid w:val="00D53530"/>
    <w:rsid w:val="00D541EF"/>
    <w:rsid w:val="00D54B76"/>
    <w:rsid w:val="00D54E08"/>
    <w:rsid w:val="00D5508A"/>
    <w:rsid w:val="00D55828"/>
    <w:rsid w:val="00D55C1D"/>
    <w:rsid w:val="00D55FD4"/>
    <w:rsid w:val="00D56305"/>
    <w:rsid w:val="00D566F1"/>
    <w:rsid w:val="00D57388"/>
    <w:rsid w:val="00D5765B"/>
    <w:rsid w:val="00D601FE"/>
    <w:rsid w:val="00D61A0D"/>
    <w:rsid w:val="00D63F0E"/>
    <w:rsid w:val="00D63F45"/>
    <w:rsid w:val="00D64048"/>
    <w:rsid w:val="00D645A6"/>
    <w:rsid w:val="00D64E9D"/>
    <w:rsid w:val="00D65A11"/>
    <w:rsid w:val="00D65B91"/>
    <w:rsid w:val="00D66659"/>
    <w:rsid w:val="00D66CD5"/>
    <w:rsid w:val="00D6707F"/>
    <w:rsid w:val="00D67145"/>
    <w:rsid w:val="00D70FF2"/>
    <w:rsid w:val="00D7160F"/>
    <w:rsid w:val="00D7197E"/>
    <w:rsid w:val="00D71EB9"/>
    <w:rsid w:val="00D726FD"/>
    <w:rsid w:val="00D72C26"/>
    <w:rsid w:val="00D73288"/>
    <w:rsid w:val="00D73686"/>
    <w:rsid w:val="00D7371E"/>
    <w:rsid w:val="00D73EF2"/>
    <w:rsid w:val="00D741DB"/>
    <w:rsid w:val="00D742A0"/>
    <w:rsid w:val="00D74E88"/>
    <w:rsid w:val="00D75216"/>
    <w:rsid w:val="00D756A7"/>
    <w:rsid w:val="00D75D33"/>
    <w:rsid w:val="00D75E56"/>
    <w:rsid w:val="00D763AE"/>
    <w:rsid w:val="00D76CD8"/>
    <w:rsid w:val="00D77919"/>
    <w:rsid w:val="00D779D4"/>
    <w:rsid w:val="00D8135D"/>
    <w:rsid w:val="00D8158C"/>
    <w:rsid w:val="00D81ED6"/>
    <w:rsid w:val="00D82533"/>
    <w:rsid w:val="00D834FC"/>
    <w:rsid w:val="00D8359E"/>
    <w:rsid w:val="00D8512B"/>
    <w:rsid w:val="00D852FD"/>
    <w:rsid w:val="00D857FE"/>
    <w:rsid w:val="00D859D8"/>
    <w:rsid w:val="00D8686B"/>
    <w:rsid w:val="00D86F69"/>
    <w:rsid w:val="00D86F82"/>
    <w:rsid w:val="00D87458"/>
    <w:rsid w:val="00D87A74"/>
    <w:rsid w:val="00D901F7"/>
    <w:rsid w:val="00D90311"/>
    <w:rsid w:val="00D907F2"/>
    <w:rsid w:val="00D910E2"/>
    <w:rsid w:val="00D913F3"/>
    <w:rsid w:val="00D915FF"/>
    <w:rsid w:val="00D91CC6"/>
    <w:rsid w:val="00D92BBF"/>
    <w:rsid w:val="00D933F6"/>
    <w:rsid w:val="00D9398B"/>
    <w:rsid w:val="00D93F68"/>
    <w:rsid w:val="00D94010"/>
    <w:rsid w:val="00D948C4"/>
    <w:rsid w:val="00D94A97"/>
    <w:rsid w:val="00D94E85"/>
    <w:rsid w:val="00D95178"/>
    <w:rsid w:val="00D962CF"/>
    <w:rsid w:val="00D9652E"/>
    <w:rsid w:val="00D96531"/>
    <w:rsid w:val="00DA0A11"/>
    <w:rsid w:val="00DA130C"/>
    <w:rsid w:val="00DA26B3"/>
    <w:rsid w:val="00DA2FCF"/>
    <w:rsid w:val="00DA3113"/>
    <w:rsid w:val="00DA3199"/>
    <w:rsid w:val="00DA38EC"/>
    <w:rsid w:val="00DA3AAC"/>
    <w:rsid w:val="00DA43EB"/>
    <w:rsid w:val="00DA445E"/>
    <w:rsid w:val="00DA465F"/>
    <w:rsid w:val="00DA4823"/>
    <w:rsid w:val="00DA4E2E"/>
    <w:rsid w:val="00DA4E74"/>
    <w:rsid w:val="00DA518C"/>
    <w:rsid w:val="00DA542C"/>
    <w:rsid w:val="00DA5A21"/>
    <w:rsid w:val="00DA5B16"/>
    <w:rsid w:val="00DA602B"/>
    <w:rsid w:val="00DA6B9A"/>
    <w:rsid w:val="00DA6CF1"/>
    <w:rsid w:val="00DA77DE"/>
    <w:rsid w:val="00DB099F"/>
    <w:rsid w:val="00DB2AEF"/>
    <w:rsid w:val="00DB2B51"/>
    <w:rsid w:val="00DB341C"/>
    <w:rsid w:val="00DB382B"/>
    <w:rsid w:val="00DB40CF"/>
    <w:rsid w:val="00DB4525"/>
    <w:rsid w:val="00DB47A5"/>
    <w:rsid w:val="00DB4D17"/>
    <w:rsid w:val="00DB614A"/>
    <w:rsid w:val="00DB6DD3"/>
    <w:rsid w:val="00DB79CB"/>
    <w:rsid w:val="00DB7CED"/>
    <w:rsid w:val="00DC09FC"/>
    <w:rsid w:val="00DC102C"/>
    <w:rsid w:val="00DC1E1B"/>
    <w:rsid w:val="00DC1EC8"/>
    <w:rsid w:val="00DC2E18"/>
    <w:rsid w:val="00DC30FE"/>
    <w:rsid w:val="00DC3512"/>
    <w:rsid w:val="00DC385E"/>
    <w:rsid w:val="00DC3EC8"/>
    <w:rsid w:val="00DC4068"/>
    <w:rsid w:val="00DC4145"/>
    <w:rsid w:val="00DC493B"/>
    <w:rsid w:val="00DC6E62"/>
    <w:rsid w:val="00DC759F"/>
    <w:rsid w:val="00DD0B51"/>
    <w:rsid w:val="00DD0BE6"/>
    <w:rsid w:val="00DD1707"/>
    <w:rsid w:val="00DD1963"/>
    <w:rsid w:val="00DD1C59"/>
    <w:rsid w:val="00DD263C"/>
    <w:rsid w:val="00DD3272"/>
    <w:rsid w:val="00DD3467"/>
    <w:rsid w:val="00DD45B5"/>
    <w:rsid w:val="00DD474F"/>
    <w:rsid w:val="00DD4834"/>
    <w:rsid w:val="00DD4A1A"/>
    <w:rsid w:val="00DD52FC"/>
    <w:rsid w:val="00DD5C3A"/>
    <w:rsid w:val="00DD5C56"/>
    <w:rsid w:val="00DD64C8"/>
    <w:rsid w:val="00DD674D"/>
    <w:rsid w:val="00DD701C"/>
    <w:rsid w:val="00DD7DA4"/>
    <w:rsid w:val="00DE0CC3"/>
    <w:rsid w:val="00DE0F83"/>
    <w:rsid w:val="00DE2C73"/>
    <w:rsid w:val="00DE3136"/>
    <w:rsid w:val="00DE39F4"/>
    <w:rsid w:val="00DE3A27"/>
    <w:rsid w:val="00DE3E54"/>
    <w:rsid w:val="00DE4EA8"/>
    <w:rsid w:val="00DE50FD"/>
    <w:rsid w:val="00DE587D"/>
    <w:rsid w:val="00DE6805"/>
    <w:rsid w:val="00DE7807"/>
    <w:rsid w:val="00DF0D0A"/>
    <w:rsid w:val="00DF1211"/>
    <w:rsid w:val="00DF1385"/>
    <w:rsid w:val="00DF1FB9"/>
    <w:rsid w:val="00DF2469"/>
    <w:rsid w:val="00DF2EB3"/>
    <w:rsid w:val="00DF316E"/>
    <w:rsid w:val="00DF38F4"/>
    <w:rsid w:val="00DF41FB"/>
    <w:rsid w:val="00DF58E5"/>
    <w:rsid w:val="00DF5BC6"/>
    <w:rsid w:val="00DF6527"/>
    <w:rsid w:val="00DF79E1"/>
    <w:rsid w:val="00DF7E57"/>
    <w:rsid w:val="00E000D0"/>
    <w:rsid w:val="00E00F2E"/>
    <w:rsid w:val="00E01525"/>
    <w:rsid w:val="00E0160E"/>
    <w:rsid w:val="00E0186E"/>
    <w:rsid w:val="00E01FE1"/>
    <w:rsid w:val="00E024B2"/>
    <w:rsid w:val="00E025CC"/>
    <w:rsid w:val="00E02FCC"/>
    <w:rsid w:val="00E03063"/>
    <w:rsid w:val="00E036B3"/>
    <w:rsid w:val="00E044C5"/>
    <w:rsid w:val="00E051B1"/>
    <w:rsid w:val="00E057EA"/>
    <w:rsid w:val="00E05E00"/>
    <w:rsid w:val="00E06357"/>
    <w:rsid w:val="00E0667E"/>
    <w:rsid w:val="00E06F09"/>
    <w:rsid w:val="00E06FAA"/>
    <w:rsid w:val="00E073FE"/>
    <w:rsid w:val="00E07916"/>
    <w:rsid w:val="00E07AA2"/>
    <w:rsid w:val="00E1015B"/>
    <w:rsid w:val="00E106AE"/>
    <w:rsid w:val="00E10723"/>
    <w:rsid w:val="00E11236"/>
    <w:rsid w:val="00E1164D"/>
    <w:rsid w:val="00E11A5C"/>
    <w:rsid w:val="00E1223A"/>
    <w:rsid w:val="00E122A9"/>
    <w:rsid w:val="00E12447"/>
    <w:rsid w:val="00E12ABE"/>
    <w:rsid w:val="00E1415F"/>
    <w:rsid w:val="00E15141"/>
    <w:rsid w:val="00E15683"/>
    <w:rsid w:val="00E1603D"/>
    <w:rsid w:val="00E163D8"/>
    <w:rsid w:val="00E17778"/>
    <w:rsid w:val="00E1784D"/>
    <w:rsid w:val="00E17E95"/>
    <w:rsid w:val="00E20A95"/>
    <w:rsid w:val="00E20E02"/>
    <w:rsid w:val="00E20FC9"/>
    <w:rsid w:val="00E21BD1"/>
    <w:rsid w:val="00E22146"/>
    <w:rsid w:val="00E222DF"/>
    <w:rsid w:val="00E2282E"/>
    <w:rsid w:val="00E2294D"/>
    <w:rsid w:val="00E2297A"/>
    <w:rsid w:val="00E229C1"/>
    <w:rsid w:val="00E22C09"/>
    <w:rsid w:val="00E2339C"/>
    <w:rsid w:val="00E238C8"/>
    <w:rsid w:val="00E239E9"/>
    <w:rsid w:val="00E23FAE"/>
    <w:rsid w:val="00E248F0"/>
    <w:rsid w:val="00E254BE"/>
    <w:rsid w:val="00E25A83"/>
    <w:rsid w:val="00E2796A"/>
    <w:rsid w:val="00E30003"/>
    <w:rsid w:val="00E313CE"/>
    <w:rsid w:val="00E31F09"/>
    <w:rsid w:val="00E320DB"/>
    <w:rsid w:val="00E32138"/>
    <w:rsid w:val="00E32340"/>
    <w:rsid w:val="00E32733"/>
    <w:rsid w:val="00E331D5"/>
    <w:rsid w:val="00E33AB2"/>
    <w:rsid w:val="00E33B65"/>
    <w:rsid w:val="00E33E69"/>
    <w:rsid w:val="00E3497F"/>
    <w:rsid w:val="00E34E6A"/>
    <w:rsid w:val="00E34F1E"/>
    <w:rsid w:val="00E35931"/>
    <w:rsid w:val="00E35D96"/>
    <w:rsid w:val="00E35F0A"/>
    <w:rsid w:val="00E363CF"/>
    <w:rsid w:val="00E36C49"/>
    <w:rsid w:val="00E36D49"/>
    <w:rsid w:val="00E36E14"/>
    <w:rsid w:val="00E37673"/>
    <w:rsid w:val="00E408E9"/>
    <w:rsid w:val="00E413F2"/>
    <w:rsid w:val="00E418F1"/>
    <w:rsid w:val="00E419DB"/>
    <w:rsid w:val="00E41C29"/>
    <w:rsid w:val="00E41D45"/>
    <w:rsid w:val="00E4238A"/>
    <w:rsid w:val="00E4324D"/>
    <w:rsid w:val="00E433F1"/>
    <w:rsid w:val="00E4443F"/>
    <w:rsid w:val="00E44935"/>
    <w:rsid w:val="00E4496D"/>
    <w:rsid w:val="00E4579A"/>
    <w:rsid w:val="00E46771"/>
    <w:rsid w:val="00E46958"/>
    <w:rsid w:val="00E46C4C"/>
    <w:rsid w:val="00E46E0B"/>
    <w:rsid w:val="00E471ED"/>
    <w:rsid w:val="00E478DA"/>
    <w:rsid w:val="00E479FF"/>
    <w:rsid w:val="00E5076A"/>
    <w:rsid w:val="00E50E1F"/>
    <w:rsid w:val="00E5109D"/>
    <w:rsid w:val="00E528AD"/>
    <w:rsid w:val="00E52A22"/>
    <w:rsid w:val="00E53041"/>
    <w:rsid w:val="00E535C2"/>
    <w:rsid w:val="00E53728"/>
    <w:rsid w:val="00E53914"/>
    <w:rsid w:val="00E5696B"/>
    <w:rsid w:val="00E60221"/>
    <w:rsid w:val="00E6098E"/>
    <w:rsid w:val="00E60A5A"/>
    <w:rsid w:val="00E61389"/>
    <w:rsid w:val="00E61780"/>
    <w:rsid w:val="00E62796"/>
    <w:rsid w:val="00E6301A"/>
    <w:rsid w:val="00E65663"/>
    <w:rsid w:val="00E661DB"/>
    <w:rsid w:val="00E66781"/>
    <w:rsid w:val="00E66C88"/>
    <w:rsid w:val="00E67D73"/>
    <w:rsid w:val="00E67D7A"/>
    <w:rsid w:val="00E70710"/>
    <w:rsid w:val="00E71086"/>
    <w:rsid w:val="00E71B32"/>
    <w:rsid w:val="00E7391F"/>
    <w:rsid w:val="00E745BB"/>
    <w:rsid w:val="00E76596"/>
    <w:rsid w:val="00E77E32"/>
    <w:rsid w:val="00E809C8"/>
    <w:rsid w:val="00E8173D"/>
    <w:rsid w:val="00E81A7E"/>
    <w:rsid w:val="00E81B11"/>
    <w:rsid w:val="00E82FC8"/>
    <w:rsid w:val="00E83069"/>
    <w:rsid w:val="00E834BF"/>
    <w:rsid w:val="00E83987"/>
    <w:rsid w:val="00E84CC4"/>
    <w:rsid w:val="00E855B1"/>
    <w:rsid w:val="00E86621"/>
    <w:rsid w:val="00E87BD5"/>
    <w:rsid w:val="00E87C5D"/>
    <w:rsid w:val="00E90B12"/>
    <w:rsid w:val="00E90D43"/>
    <w:rsid w:val="00E912B1"/>
    <w:rsid w:val="00E921EF"/>
    <w:rsid w:val="00E927FD"/>
    <w:rsid w:val="00E92BF5"/>
    <w:rsid w:val="00E95897"/>
    <w:rsid w:val="00E95DDA"/>
    <w:rsid w:val="00E972A2"/>
    <w:rsid w:val="00E97A7D"/>
    <w:rsid w:val="00EA03AA"/>
    <w:rsid w:val="00EA0837"/>
    <w:rsid w:val="00EA12EA"/>
    <w:rsid w:val="00EA141E"/>
    <w:rsid w:val="00EA1B41"/>
    <w:rsid w:val="00EA1DF6"/>
    <w:rsid w:val="00EA2134"/>
    <w:rsid w:val="00EA23AC"/>
    <w:rsid w:val="00EA2B29"/>
    <w:rsid w:val="00EA2BF9"/>
    <w:rsid w:val="00EA2C90"/>
    <w:rsid w:val="00EA35FC"/>
    <w:rsid w:val="00EA3942"/>
    <w:rsid w:val="00EA3F5C"/>
    <w:rsid w:val="00EA5A78"/>
    <w:rsid w:val="00EA5DE5"/>
    <w:rsid w:val="00EA71D3"/>
    <w:rsid w:val="00EA781C"/>
    <w:rsid w:val="00EB051D"/>
    <w:rsid w:val="00EB1072"/>
    <w:rsid w:val="00EB1A14"/>
    <w:rsid w:val="00EB2610"/>
    <w:rsid w:val="00EB2D92"/>
    <w:rsid w:val="00EB3229"/>
    <w:rsid w:val="00EB341F"/>
    <w:rsid w:val="00EB36B5"/>
    <w:rsid w:val="00EB43C4"/>
    <w:rsid w:val="00EB5C2A"/>
    <w:rsid w:val="00EB686E"/>
    <w:rsid w:val="00EB6974"/>
    <w:rsid w:val="00EB6D6E"/>
    <w:rsid w:val="00EB7570"/>
    <w:rsid w:val="00EB76BD"/>
    <w:rsid w:val="00EC05A9"/>
    <w:rsid w:val="00EC12D9"/>
    <w:rsid w:val="00EC2103"/>
    <w:rsid w:val="00EC27C8"/>
    <w:rsid w:val="00EC284D"/>
    <w:rsid w:val="00EC2BE5"/>
    <w:rsid w:val="00EC2CCA"/>
    <w:rsid w:val="00EC2E57"/>
    <w:rsid w:val="00EC2E71"/>
    <w:rsid w:val="00EC3A46"/>
    <w:rsid w:val="00EC3AA0"/>
    <w:rsid w:val="00EC4158"/>
    <w:rsid w:val="00EC4D53"/>
    <w:rsid w:val="00EC5347"/>
    <w:rsid w:val="00EC7215"/>
    <w:rsid w:val="00EC7371"/>
    <w:rsid w:val="00EC7652"/>
    <w:rsid w:val="00EC766D"/>
    <w:rsid w:val="00EC77DC"/>
    <w:rsid w:val="00EC7835"/>
    <w:rsid w:val="00ED05EB"/>
    <w:rsid w:val="00ED0D53"/>
    <w:rsid w:val="00ED0ED2"/>
    <w:rsid w:val="00ED1938"/>
    <w:rsid w:val="00ED25BD"/>
    <w:rsid w:val="00ED3133"/>
    <w:rsid w:val="00ED3605"/>
    <w:rsid w:val="00ED3C86"/>
    <w:rsid w:val="00ED3CE8"/>
    <w:rsid w:val="00ED47E4"/>
    <w:rsid w:val="00ED4B01"/>
    <w:rsid w:val="00ED5511"/>
    <w:rsid w:val="00ED58AD"/>
    <w:rsid w:val="00ED5E13"/>
    <w:rsid w:val="00ED6A91"/>
    <w:rsid w:val="00ED6C71"/>
    <w:rsid w:val="00ED71AE"/>
    <w:rsid w:val="00ED73A4"/>
    <w:rsid w:val="00ED7D8F"/>
    <w:rsid w:val="00EE07D2"/>
    <w:rsid w:val="00EE0D35"/>
    <w:rsid w:val="00EE1A53"/>
    <w:rsid w:val="00EE1BEE"/>
    <w:rsid w:val="00EE22A7"/>
    <w:rsid w:val="00EE3627"/>
    <w:rsid w:val="00EE39EA"/>
    <w:rsid w:val="00EE4D2B"/>
    <w:rsid w:val="00EE5D97"/>
    <w:rsid w:val="00EE5DE3"/>
    <w:rsid w:val="00EE6288"/>
    <w:rsid w:val="00EE66D4"/>
    <w:rsid w:val="00EE6911"/>
    <w:rsid w:val="00EE6B64"/>
    <w:rsid w:val="00EE6C36"/>
    <w:rsid w:val="00EE6F5D"/>
    <w:rsid w:val="00EF00D3"/>
    <w:rsid w:val="00EF0280"/>
    <w:rsid w:val="00EF0F38"/>
    <w:rsid w:val="00EF0F88"/>
    <w:rsid w:val="00EF12CC"/>
    <w:rsid w:val="00EF1613"/>
    <w:rsid w:val="00EF21B8"/>
    <w:rsid w:val="00EF21F3"/>
    <w:rsid w:val="00EF2355"/>
    <w:rsid w:val="00EF3011"/>
    <w:rsid w:val="00EF3786"/>
    <w:rsid w:val="00EF3BE1"/>
    <w:rsid w:val="00EF4351"/>
    <w:rsid w:val="00EF4927"/>
    <w:rsid w:val="00EF4B23"/>
    <w:rsid w:val="00EF50AF"/>
    <w:rsid w:val="00EF5363"/>
    <w:rsid w:val="00EF59B1"/>
    <w:rsid w:val="00EF59F2"/>
    <w:rsid w:val="00EF6176"/>
    <w:rsid w:val="00EF6E4E"/>
    <w:rsid w:val="00EF713B"/>
    <w:rsid w:val="00EF71AB"/>
    <w:rsid w:val="00EF74E7"/>
    <w:rsid w:val="00EF780A"/>
    <w:rsid w:val="00EF7B3E"/>
    <w:rsid w:val="00F0069B"/>
    <w:rsid w:val="00F01C37"/>
    <w:rsid w:val="00F01D44"/>
    <w:rsid w:val="00F01F24"/>
    <w:rsid w:val="00F020FB"/>
    <w:rsid w:val="00F02BF0"/>
    <w:rsid w:val="00F03C49"/>
    <w:rsid w:val="00F03F33"/>
    <w:rsid w:val="00F0432C"/>
    <w:rsid w:val="00F04516"/>
    <w:rsid w:val="00F06034"/>
    <w:rsid w:val="00F0780D"/>
    <w:rsid w:val="00F07A6D"/>
    <w:rsid w:val="00F100D2"/>
    <w:rsid w:val="00F1097C"/>
    <w:rsid w:val="00F121F0"/>
    <w:rsid w:val="00F123F4"/>
    <w:rsid w:val="00F12DCF"/>
    <w:rsid w:val="00F12DE2"/>
    <w:rsid w:val="00F12F63"/>
    <w:rsid w:val="00F1310D"/>
    <w:rsid w:val="00F133D6"/>
    <w:rsid w:val="00F13971"/>
    <w:rsid w:val="00F14133"/>
    <w:rsid w:val="00F144D6"/>
    <w:rsid w:val="00F14C5F"/>
    <w:rsid w:val="00F14FC4"/>
    <w:rsid w:val="00F1511E"/>
    <w:rsid w:val="00F15860"/>
    <w:rsid w:val="00F15A42"/>
    <w:rsid w:val="00F15DA5"/>
    <w:rsid w:val="00F16108"/>
    <w:rsid w:val="00F16136"/>
    <w:rsid w:val="00F16526"/>
    <w:rsid w:val="00F16D91"/>
    <w:rsid w:val="00F1705F"/>
    <w:rsid w:val="00F1756F"/>
    <w:rsid w:val="00F201FD"/>
    <w:rsid w:val="00F204E4"/>
    <w:rsid w:val="00F2085A"/>
    <w:rsid w:val="00F214B1"/>
    <w:rsid w:val="00F2227C"/>
    <w:rsid w:val="00F23548"/>
    <w:rsid w:val="00F2359A"/>
    <w:rsid w:val="00F2404C"/>
    <w:rsid w:val="00F2429E"/>
    <w:rsid w:val="00F25371"/>
    <w:rsid w:val="00F25545"/>
    <w:rsid w:val="00F265B9"/>
    <w:rsid w:val="00F266AA"/>
    <w:rsid w:val="00F2685A"/>
    <w:rsid w:val="00F2701E"/>
    <w:rsid w:val="00F27661"/>
    <w:rsid w:val="00F2796B"/>
    <w:rsid w:val="00F279BD"/>
    <w:rsid w:val="00F27F89"/>
    <w:rsid w:val="00F27FFD"/>
    <w:rsid w:val="00F3079C"/>
    <w:rsid w:val="00F3223F"/>
    <w:rsid w:val="00F3267F"/>
    <w:rsid w:val="00F33779"/>
    <w:rsid w:val="00F33B9C"/>
    <w:rsid w:val="00F34050"/>
    <w:rsid w:val="00F340F6"/>
    <w:rsid w:val="00F34129"/>
    <w:rsid w:val="00F3424C"/>
    <w:rsid w:val="00F34397"/>
    <w:rsid w:val="00F354AA"/>
    <w:rsid w:val="00F35F09"/>
    <w:rsid w:val="00F37037"/>
    <w:rsid w:val="00F3771F"/>
    <w:rsid w:val="00F37869"/>
    <w:rsid w:val="00F37A08"/>
    <w:rsid w:val="00F37BB9"/>
    <w:rsid w:val="00F40B80"/>
    <w:rsid w:val="00F41721"/>
    <w:rsid w:val="00F41B49"/>
    <w:rsid w:val="00F423F0"/>
    <w:rsid w:val="00F42726"/>
    <w:rsid w:val="00F42C78"/>
    <w:rsid w:val="00F43C32"/>
    <w:rsid w:val="00F44601"/>
    <w:rsid w:val="00F453B6"/>
    <w:rsid w:val="00F45496"/>
    <w:rsid w:val="00F45854"/>
    <w:rsid w:val="00F45D0C"/>
    <w:rsid w:val="00F460F1"/>
    <w:rsid w:val="00F468F2"/>
    <w:rsid w:val="00F4697F"/>
    <w:rsid w:val="00F46B56"/>
    <w:rsid w:val="00F46C8A"/>
    <w:rsid w:val="00F46D54"/>
    <w:rsid w:val="00F46DBE"/>
    <w:rsid w:val="00F50DC4"/>
    <w:rsid w:val="00F524C0"/>
    <w:rsid w:val="00F52A72"/>
    <w:rsid w:val="00F53483"/>
    <w:rsid w:val="00F53548"/>
    <w:rsid w:val="00F540CB"/>
    <w:rsid w:val="00F5423E"/>
    <w:rsid w:val="00F548BE"/>
    <w:rsid w:val="00F5528F"/>
    <w:rsid w:val="00F568B3"/>
    <w:rsid w:val="00F568CD"/>
    <w:rsid w:val="00F569C2"/>
    <w:rsid w:val="00F56A10"/>
    <w:rsid w:val="00F56AE4"/>
    <w:rsid w:val="00F57C62"/>
    <w:rsid w:val="00F57FC5"/>
    <w:rsid w:val="00F6000C"/>
    <w:rsid w:val="00F61269"/>
    <w:rsid w:val="00F61976"/>
    <w:rsid w:val="00F626CD"/>
    <w:rsid w:val="00F62DFC"/>
    <w:rsid w:val="00F62F58"/>
    <w:rsid w:val="00F6340C"/>
    <w:rsid w:val="00F6362F"/>
    <w:rsid w:val="00F6381A"/>
    <w:rsid w:val="00F64095"/>
    <w:rsid w:val="00F6497A"/>
    <w:rsid w:val="00F65403"/>
    <w:rsid w:val="00F658BB"/>
    <w:rsid w:val="00F6598F"/>
    <w:rsid w:val="00F65E41"/>
    <w:rsid w:val="00F65FF3"/>
    <w:rsid w:val="00F66292"/>
    <w:rsid w:val="00F6694F"/>
    <w:rsid w:val="00F67026"/>
    <w:rsid w:val="00F70012"/>
    <w:rsid w:val="00F702ED"/>
    <w:rsid w:val="00F7048F"/>
    <w:rsid w:val="00F70A5D"/>
    <w:rsid w:val="00F70D04"/>
    <w:rsid w:val="00F71756"/>
    <w:rsid w:val="00F717ED"/>
    <w:rsid w:val="00F71F64"/>
    <w:rsid w:val="00F722AD"/>
    <w:rsid w:val="00F72370"/>
    <w:rsid w:val="00F724A0"/>
    <w:rsid w:val="00F72ED6"/>
    <w:rsid w:val="00F72EDE"/>
    <w:rsid w:val="00F7426C"/>
    <w:rsid w:val="00F748DB"/>
    <w:rsid w:val="00F7494B"/>
    <w:rsid w:val="00F74B62"/>
    <w:rsid w:val="00F74E67"/>
    <w:rsid w:val="00F75BD6"/>
    <w:rsid w:val="00F75EED"/>
    <w:rsid w:val="00F76257"/>
    <w:rsid w:val="00F7685E"/>
    <w:rsid w:val="00F76B38"/>
    <w:rsid w:val="00F76DA5"/>
    <w:rsid w:val="00F76F1C"/>
    <w:rsid w:val="00F76FC2"/>
    <w:rsid w:val="00F770EF"/>
    <w:rsid w:val="00F775E1"/>
    <w:rsid w:val="00F7791F"/>
    <w:rsid w:val="00F77BDA"/>
    <w:rsid w:val="00F77EC2"/>
    <w:rsid w:val="00F808A8"/>
    <w:rsid w:val="00F80E09"/>
    <w:rsid w:val="00F8148A"/>
    <w:rsid w:val="00F81687"/>
    <w:rsid w:val="00F81CE3"/>
    <w:rsid w:val="00F81D23"/>
    <w:rsid w:val="00F82060"/>
    <w:rsid w:val="00F820BF"/>
    <w:rsid w:val="00F83B27"/>
    <w:rsid w:val="00F83E60"/>
    <w:rsid w:val="00F83FD9"/>
    <w:rsid w:val="00F84289"/>
    <w:rsid w:val="00F84293"/>
    <w:rsid w:val="00F857D6"/>
    <w:rsid w:val="00F87193"/>
    <w:rsid w:val="00F8722D"/>
    <w:rsid w:val="00F8785E"/>
    <w:rsid w:val="00F87F75"/>
    <w:rsid w:val="00F87F99"/>
    <w:rsid w:val="00F87FCA"/>
    <w:rsid w:val="00F902E6"/>
    <w:rsid w:val="00F9196A"/>
    <w:rsid w:val="00F921E9"/>
    <w:rsid w:val="00F92790"/>
    <w:rsid w:val="00F92920"/>
    <w:rsid w:val="00F92A63"/>
    <w:rsid w:val="00F92ACA"/>
    <w:rsid w:val="00F92C55"/>
    <w:rsid w:val="00F92E7C"/>
    <w:rsid w:val="00F92EAB"/>
    <w:rsid w:val="00F93083"/>
    <w:rsid w:val="00F930D9"/>
    <w:rsid w:val="00F9322C"/>
    <w:rsid w:val="00F93EEE"/>
    <w:rsid w:val="00F94A68"/>
    <w:rsid w:val="00F954CA"/>
    <w:rsid w:val="00F95676"/>
    <w:rsid w:val="00F96280"/>
    <w:rsid w:val="00F967BB"/>
    <w:rsid w:val="00F96E84"/>
    <w:rsid w:val="00F97914"/>
    <w:rsid w:val="00FA01D4"/>
    <w:rsid w:val="00FA2BD7"/>
    <w:rsid w:val="00FA3BAD"/>
    <w:rsid w:val="00FA3F06"/>
    <w:rsid w:val="00FA4744"/>
    <w:rsid w:val="00FA6DE6"/>
    <w:rsid w:val="00FA6F37"/>
    <w:rsid w:val="00FA6FA7"/>
    <w:rsid w:val="00FA77CA"/>
    <w:rsid w:val="00FB0862"/>
    <w:rsid w:val="00FB119A"/>
    <w:rsid w:val="00FB141F"/>
    <w:rsid w:val="00FB1431"/>
    <w:rsid w:val="00FB162D"/>
    <w:rsid w:val="00FB181F"/>
    <w:rsid w:val="00FB1918"/>
    <w:rsid w:val="00FB1AE8"/>
    <w:rsid w:val="00FB1D7A"/>
    <w:rsid w:val="00FB24C0"/>
    <w:rsid w:val="00FB2671"/>
    <w:rsid w:val="00FB286E"/>
    <w:rsid w:val="00FB29B4"/>
    <w:rsid w:val="00FB2A18"/>
    <w:rsid w:val="00FB3D9E"/>
    <w:rsid w:val="00FB3F9C"/>
    <w:rsid w:val="00FB4206"/>
    <w:rsid w:val="00FB526E"/>
    <w:rsid w:val="00FB5CF6"/>
    <w:rsid w:val="00FB60E4"/>
    <w:rsid w:val="00FB6C8D"/>
    <w:rsid w:val="00FB6D76"/>
    <w:rsid w:val="00FB6F8F"/>
    <w:rsid w:val="00FB7450"/>
    <w:rsid w:val="00FB7968"/>
    <w:rsid w:val="00FC0562"/>
    <w:rsid w:val="00FC0EFA"/>
    <w:rsid w:val="00FC1079"/>
    <w:rsid w:val="00FC1327"/>
    <w:rsid w:val="00FC1533"/>
    <w:rsid w:val="00FC1D4B"/>
    <w:rsid w:val="00FC201C"/>
    <w:rsid w:val="00FC2F98"/>
    <w:rsid w:val="00FC314B"/>
    <w:rsid w:val="00FC345D"/>
    <w:rsid w:val="00FC39CA"/>
    <w:rsid w:val="00FC3AE8"/>
    <w:rsid w:val="00FC4A41"/>
    <w:rsid w:val="00FC5608"/>
    <w:rsid w:val="00FC5E6F"/>
    <w:rsid w:val="00FC6408"/>
    <w:rsid w:val="00FC7615"/>
    <w:rsid w:val="00FC7F4D"/>
    <w:rsid w:val="00FD058E"/>
    <w:rsid w:val="00FD05BC"/>
    <w:rsid w:val="00FD0E60"/>
    <w:rsid w:val="00FD1D96"/>
    <w:rsid w:val="00FD2102"/>
    <w:rsid w:val="00FD2718"/>
    <w:rsid w:val="00FD3889"/>
    <w:rsid w:val="00FD45D6"/>
    <w:rsid w:val="00FD465C"/>
    <w:rsid w:val="00FD562A"/>
    <w:rsid w:val="00FD64EF"/>
    <w:rsid w:val="00FD7771"/>
    <w:rsid w:val="00FE0294"/>
    <w:rsid w:val="00FE18B4"/>
    <w:rsid w:val="00FE1CEF"/>
    <w:rsid w:val="00FE2168"/>
    <w:rsid w:val="00FE21BF"/>
    <w:rsid w:val="00FE2C5C"/>
    <w:rsid w:val="00FE2F0E"/>
    <w:rsid w:val="00FE2F48"/>
    <w:rsid w:val="00FE37C2"/>
    <w:rsid w:val="00FE4F46"/>
    <w:rsid w:val="00FE5276"/>
    <w:rsid w:val="00FE606C"/>
    <w:rsid w:val="00FE66FB"/>
    <w:rsid w:val="00FE6FAA"/>
    <w:rsid w:val="00FE7053"/>
    <w:rsid w:val="00FE72F9"/>
    <w:rsid w:val="00FE7495"/>
    <w:rsid w:val="00FE76F5"/>
    <w:rsid w:val="00FE7884"/>
    <w:rsid w:val="00FE7D12"/>
    <w:rsid w:val="00FE7EA0"/>
    <w:rsid w:val="00FF07DB"/>
    <w:rsid w:val="00FF3DBD"/>
    <w:rsid w:val="00FF4204"/>
    <w:rsid w:val="00FF4314"/>
    <w:rsid w:val="00FF456E"/>
    <w:rsid w:val="00FF4A19"/>
    <w:rsid w:val="00FF4CE2"/>
    <w:rsid w:val="00FF5D14"/>
    <w:rsid w:val="00FF7533"/>
    <w:rsid w:val="01F0299B"/>
    <w:rsid w:val="026E4F91"/>
    <w:rsid w:val="041D095D"/>
    <w:rsid w:val="05C87DB9"/>
    <w:rsid w:val="086B1375"/>
    <w:rsid w:val="0961739E"/>
    <w:rsid w:val="098E6083"/>
    <w:rsid w:val="0B205B2B"/>
    <w:rsid w:val="0B782559"/>
    <w:rsid w:val="0D566BC9"/>
    <w:rsid w:val="0E180322"/>
    <w:rsid w:val="0E8C4995"/>
    <w:rsid w:val="0EF27BFB"/>
    <w:rsid w:val="0FBC50EF"/>
    <w:rsid w:val="115F3FD7"/>
    <w:rsid w:val="11A259DD"/>
    <w:rsid w:val="120474A0"/>
    <w:rsid w:val="13102ABE"/>
    <w:rsid w:val="167D280D"/>
    <w:rsid w:val="16F05D79"/>
    <w:rsid w:val="17047766"/>
    <w:rsid w:val="17935895"/>
    <w:rsid w:val="17F52C18"/>
    <w:rsid w:val="184530EF"/>
    <w:rsid w:val="19227A4B"/>
    <w:rsid w:val="1B3E182A"/>
    <w:rsid w:val="1B4B5195"/>
    <w:rsid w:val="1C174C6F"/>
    <w:rsid w:val="1C7C020D"/>
    <w:rsid w:val="1C8F78BA"/>
    <w:rsid w:val="1C9B0D84"/>
    <w:rsid w:val="1CDD3F3B"/>
    <w:rsid w:val="1D4D6869"/>
    <w:rsid w:val="21760101"/>
    <w:rsid w:val="22B25284"/>
    <w:rsid w:val="22C07D9F"/>
    <w:rsid w:val="23056CBA"/>
    <w:rsid w:val="234C1E42"/>
    <w:rsid w:val="23C6059E"/>
    <w:rsid w:val="23C95079"/>
    <w:rsid w:val="24031A53"/>
    <w:rsid w:val="24307C26"/>
    <w:rsid w:val="248E5D4C"/>
    <w:rsid w:val="24C47897"/>
    <w:rsid w:val="24E337F8"/>
    <w:rsid w:val="258D3B57"/>
    <w:rsid w:val="262336EE"/>
    <w:rsid w:val="269E4C0C"/>
    <w:rsid w:val="27024D1A"/>
    <w:rsid w:val="2AD85037"/>
    <w:rsid w:val="2BD0253B"/>
    <w:rsid w:val="2C444480"/>
    <w:rsid w:val="2C564DC3"/>
    <w:rsid w:val="2D6C141D"/>
    <w:rsid w:val="2EB64B4B"/>
    <w:rsid w:val="2EDB590A"/>
    <w:rsid w:val="2F0A29E3"/>
    <w:rsid w:val="2FF7088D"/>
    <w:rsid w:val="30817D6A"/>
    <w:rsid w:val="3157114E"/>
    <w:rsid w:val="31F2037F"/>
    <w:rsid w:val="329B11F6"/>
    <w:rsid w:val="336E087E"/>
    <w:rsid w:val="33C3087D"/>
    <w:rsid w:val="35961B12"/>
    <w:rsid w:val="364523AD"/>
    <w:rsid w:val="36700D38"/>
    <w:rsid w:val="36C4673D"/>
    <w:rsid w:val="37B10B63"/>
    <w:rsid w:val="37D17C49"/>
    <w:rsid w:val="38950836"/>
    <w:rsid w:val="390721D7"/>
    <w:rsid w:val="393B510C"/>
    <w:rsid w:val="393F4767"/>
    <w:rsid w:val="39A97E97"/>
    <w:rsid w:val="3A260C29"/>
    <w:rsid w:val="3B57268D"/>
    <w:rsid w:val="3B6176CE"/>
    <w:rsid w:val="3BF9504C"/>
    <w:rsid w:val="3CF11603"/>
    <w:rsid w:val="3D7507FB"/>
    <w:rsid w:val="3EB5127A"/>
    <w:rsid w:val="3F503E5E"/>
    <w:rsid w:val="3F5DCDB3"/>
    <w:rsid w:val="3FC16214"/>
    <w:rsid w:val="41576FF8"/>
    <w:rsid w:val="41D9164E"/>
    <w:rsid w:val="41DD521D"/>
    <w:rsid w:val="423B7022"/>
    <w:rsid w:val="42B23820"/>
    <w:rsid w:val="4389060E"/>
    <w:rsid w:val="43C8028A"/>
    <w:rsid w:val="43D51667"/>
    <w:rsid w:val="443B2C25"/>
    <w:rsid w:val="448421F1"/>
    <w:rsid w:val="45D37D9B"/>
    <w:rsid w:val="48194FD5"/>
    <w:rsid w:val="484514CB"/>
    <w:rsid w:val="48C86EE1"/>
    <w:rsid w:val="49FA6EF8"/>
    <w:rsid w:val="4A784961"/>
    <w:rsid w:val="4ACF3A3C"/>
    <w:rsid w:val="4B1700DF"/>
    <w:rsid w:val="4E876A51"/>
    <w:rsid w:val="4F0F6A19"/>
    <w:rsid w:val="51D10A66"/>
    <w:rsid w:val="528A390F"/>
    <w:rsid w:val="528C6991"/>
    <w:rsid w:val="52C3297B"/>
    <w:rsid w:val="54054633"/>
    <w:rsid w:val="540605E4"/>
    <w:rsid w:val="547F0032"/>
    <w:rsid w:val="547F6289"/>
    <w:rsid w:val="54A02A20"/>
    <w:rsid w:val="55C87B3E"/>
    <w:rsid w:val="56497434"/>
    <w:rsid w:val="567FAB1C"/>
    <w:rsid w:val="58D67D8C"/>
    <w:rsid w:val="58E10577"/>
    <w:rsid w:val="59165EF7"/>
    <w:rsid w:val="59702A12"/>
    <w:rsid w:val="5AED2A9C"/>
    <w:rsid w:val="5BC746C9"/>
    <w:rsid w:val="5CC61F72"/>
    <w:rsid w:val="5CF206F7"/>
    <w:rsid w:val="5EA0340D"/>
    <w:rsid w:val="5ED66C3C"/>
    <w:rsid w:val="5FDD643B"/>
    <w:rsid w:val="60BA3E42"/>
    <w:rsid w:val="6194383B"/>
    <w:rsid w:val="61CB5375"/>
    <w:rsid w:val="623348CA"/>
    <w:rsid w:val="65CA685B"/>
    <w:rsid w:val="65CF34A7"/>
    <w:rsid w:val="65F660EF"/>
    <w:rsid w:val="6673798C"/>
    <w:rsid w:val="673905B6"/>
    <w:rsid w:val="681C3942"/>
    <w:rsid w:val="68460AAC"/>
    <w:rsid w:val="68AC1CFE"/>
    <w:rsid w:val="6BCD1DE6"/>
    <w:rsid w:val="6BEE2F35"/>
    <w:rsid w:val="6C505023"/>
    <w:rsid w:val="6D14299F"/>
    <w:rsid w:val="6D672A1E"/>
    <w:rsid w:val="6DC237D1"/>
    <w:rsid w:val="6F40725E"/>
    <w:rsid w:val="6F4C2770"/>
    <w:rsid w:val="711172CF"/>
    <w:rsid w:val="71FD54DD"/>
    <w:rsid w:val="739A7F5B"/>
    <w:rsid w:val="7410294D"/>
    <w:rsid w:val="75DF44C9"/>
    <w:rsid w:val="76D71644"/>
    <w:rsid w:val="776C2FB6"/>
    <w:rsid w:val="79982284"/>
    <w:rsid w:val="7998662D"/>
    <w:rsid w:val="79FFB26B"/>
    <w:rsid w:val="7A8C5878"/>
    <w:rsid w:val="7B471854"/>
    <w:rsid w:val="7C552333"/>
    <w:rsid w:val="7CA86C55"/>
    <w:rsid w:val="7CF019C1"/>
    <w:rsid w:val="7D461CAD"/>
    <w:rsid w:val="7E28286A"/>
    <w:rsid w:val="7E4515FE"/>
    <w:rsid w:val="7EAD59B2"/>
    <w:rsid w:val="7F91273C"/>
    <w:rsid w:val="FDF569D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3"/>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nhideWhenUsed="0" w:uiPriority="0" w:semiHidden="0" w:name="List"/>
    <w:lsdException w:qFormat="1" w:unhideWhenUsed="0" w:uiPriority="0" w:semiHidden="0" w:name="List Bullet"/>
    <w:lsdException w:uiPriority="0" w:name="List Number"/>
    <w:lsdException w:uiPriority="0" w:name="List 2"/>
    <w:lsdException w:uiPriority="0" w:name="List 3"/>
    <w:lsdException w:uiPriority="0" w:name="List 4"/>
    <w:lsdException w:uiPriority="0" w:name="List 5"/>
    <w:lsdException w:qFormat="1" w:unhideWhenUsed="0" w:uiPriority="0" w:semiHidden="0" w:name="List Bullet 2"/>
    <w:lsdException w:uiPriority="0" w:name="List Bullet 3"/>
    <w:lsdException w:qFormat="1" w:unhideWhenUsed="0" w:uiPriority="0" w:semiHidden="0" w:name="List Bullet 4"/>
    <w:lsdException w:uiPriority="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4"/>
    <w:next w:val="1"/>
    <w:link w:val="60"/>
    <w:qFormat/>
    <w:uiPriority w:val="0"/>
    <w:pPr>
      <w:spacing w:before="340" w:after="330" w:line="360" w:lineRule="auto"/>
      <w:jc w:val="center"/>
      <w:outlineLvl w:val="0"/>
    </w:pPr>
    <w:rPr>
      <w:rFonts w:eastAsiaTheme="minorEastAsia"/>
      <w:bCs w:val="0"/>
      <w:kern w:val="44"/>
      <w:sz w:val="44"/>
      <w:szCs w:val="28"/>
    </w:rPr>
  </w:style>
  <w:style w:type="paragraph" w:styleId="2">
    <w:name w:val="heading 2"/>
    <w:basedOn w:val="1"/>
    <w:next w:val="1"/>
    <w:link w:val="61"/>
    <w:qFormat/>
    <w:uiPriority w:val="0"/>
    <w:pPr>
      <w:keepNext/>
      <w:keepLines/>
      <w:spacing w:before="260" w:after="260" w:line="416" w:lineRule="auto"/>
      <w:jc w:val="center"/>
      <w:outlineLvl w:val="1"/>
    </w:pPr>
    <w:rPr>
      <w:rFonts w:ascii="Arial" w:hAnsi="Arial" w:eastAsiaTheme="minorEastAsia"/>
      <w:b/>
      <w:bCs/>
      <w:sz w:val="28"/>
      <w:szCs w:val="32"/>
    </w:rPr>
  </w:style>
  <w:style w:type="paragraph" w:styleId="4">
    <w:name w:val="heading 3"/>
    <w:basedOn w:val="1"/>
    <w:next w:val="1"/>
    <w:link w:val="59"/>
    <w:qFormat/>
    <w:uiPriority w:val="0"/>
    <w:pPr>
      <w:keepNext/>
      <w:keepLines/>
      <w:spacing w:before="260" w:after="260" w:line="416" w:lineRule="auto"/>
      <w:jc w:val="left"/>
      <w:outlineLvl w:val="2"/>
    </w:pPr>
    <w:rPr>
      <w:b/>
      <w:bCs/>
      <w:sz w:val="24"/>
      <w:szCs w:val="32"/>
    </w:rPr>
  </w:style>
  <w:style w:type="paragraph" w:styleId="5">
    <w:name w:val="heading 4"/>
    <w:basedOn w:val="1"/>
    <w:next w:val="1"/>
    <w:link w:val="62"/>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7"/>
    <w:link w:val="64"/>
    <w:qFormat/>
    <w:uiPriority w:val="0"/>
    <w:pPr>
      <w:keepNext/>
      <w:keepLines/>
      <w:numPr>
        <w:ilvl w:val="4"/>
        <w:numId w:val="1"/>
      </w:numPr>
      <w:tabs>
        <w:tab w:val="left" w:pos="371"/>
      </w:tabs>
      <w:spacing w:before="280" w:after="290" w:line="374" w:lineRule="auto"/>
      <w:outlineLvl w:val="4"/>
    </w:pPr>
    <w:rPr>
      <w:b/>
      <w:sz w:val="28"/>
    </w:rPr>
  </w:style>
  <w:style w:type="paragraph" w:styleId="8">
    <w:name w:val="heading 6"/>
    <w:basedOn w:val="1"/>
    <w:next w:val="7"/>
    <w:link w:val="65"/>
    <w:qFormat/>
    <w:uiPriority w:val="9"/>
    <w:pPr>
      <w:keepNext/>
      <w:keepLines/>
      <w:numPr>
        <w:ilvl w:val="5"/>
        <w:numId w:val="1"/>
      </w:numPr>
      <w:spacing w:before="240" w:after="64" w:line="319" w:lineRule="auto"/>
      <w:outlineLvl w:val="5"/>
    </w:pPr>
    <w:rPr>
      <w:rFonts w:ascii="Arial" w:hAnsi="Arial" w:eastAsia="黑体"/>
      <w:b/>
      <w:sz w:val="24"/>
    </w:rPr>
  </w:style>
  <w:style w:type="paragraph" w:styleId="9">
    <w:name w:val="heading 7"/>
    <w:basedOn w:val="1"/>
    <w:next w:val="7"/>
    <w:link w:val="66"/>
    <w:qFormat/>
    <w:uiPriority w:val="9"/>
    <w:pPr>
      <w:keepNext/>
      <w:keepLines/>
      <w:numPr>
        <w:ilvl w:val="6"/>
        <w:numId w:val="1"/>
      </w:numPr>
      <w:spacing w:before="240" w:after="64" w:line="319" w:lineRule="auto"/>
      <w:outlineLvl w:val="6"/>
    </w:pPr>
    <w:rPr>
      <w:b/>
      <w:sz w:val="24"/>
    </w:rPr>
  </w:style>
  <w:style w:type="paragraph" w:styleId="10">
    <w:name w:val="heading 8"/>
    <w:basedOn w:val="1"/>
    <w:next w:val="7"/>
    <w:link w:val="67"/>
    <w:qFormat/>
    <w:uiPriority w:val="9"/>
    <w:pPr>
      <w:keepNext/>
      <w:keepLines/>
      <w:numPr>
        <w:ilvl w:val="7"/>
        <w:numId w:val="1"/>
      </w:numPr>
      <w:spacing w:before="240" w:after="64" w:line="319" w:lineRule="auto"/>
      <w:outlineLvl w:val="7"/>
    </w:pPr>
    <w:rPr>
      <w:rFonts w:ascii="Arial" w:hAnsi="Arial" w:eastAsia="黑体"/>
      <w:sz w:val="24"/>
    </w:rPr>
  </w:style>
  <w:style w:type="paragraph" w:styleId="11">
    <w:name w:val="heading 9"/>
    <w:basedOn w:val="1"/>
    <w:next w:val="7"/>
    <w:link w:val="68"/>
    <w:qFormat/>
    <w:uiPriority w:val="0"/>
    <w:pPr>
      <w:keepNext/>
      <w:keepLines/>
      <w:numPr>
        <w:ilvl w:val="8"/>
        <w:numId w:val="1"/>
      </w:numPr>
      <w:spacing w:before="240" w:after="64" w:line="319" w:lineRule="auto"/>
      <w:outlineLvl w:val="8"/>
    </w:pPr>
    <w:rPr>
      <w:rFonts w:ascii="Arial" w:hAnsi="Arial" w:eastAsia="黑体"/>
    </w:rPr>
  </w:style>
  <w:style w:type="character" w:default="1" w:styleId="52">
    <w:name w:val="Default Paragraph Font"/>
    <w:semiHidden/>
    <w:unhideWhenUsed/>
    <w:qFormat/>
    <w:uiPriority w:val="1"/>
  </w:style>
  <w:style w:type="table" w:default="1" w:styleId="50">
    <w:name w:val="Normal Table"/>
    <w:semiHidden/>
    <w:unhideWhenUsed/>
    <w:qFormat/>
    <w:uiPriority w:val="99"/>
    <w:tblPr>
      <w:tblCellMar>
        <w:top w:w="0" w:type="dxa"/>
        <w:left w:w="108" w:type="dxa"/>
        <w:bottom w:w="0" w:type="dxa"/>
        <w:right w:w="108" w:type="dxa"/>
      </w:tblCellMar>
    </w:tblPr>
  </w:style>
  <w:style w:type="paragraph" w:styleId="7">
    <w:name w:val="Normal Indent"/>
    <w:basedOn w:val="1"/>
    <w:link w:val="63"/>
    <w:qFormat/>
    <w:uiPriority w:val="0"/>
    <w:pPr>
      <w:ind w:firstLine="420" w:firstLineChars="200"/>
    </w:pPr>
  </w:style>
  <w:style w:type="paragraph" w:styleId="12">
    <w:name w:val="toc 7"/>
    <w:basedOn w:val="1"/>
    <w:next w:val="1"/>
    <w:qFormat/>
    <w:uiPriority w:val="0"/>
    <w:pPr>
      <w:ind w:left="1260"/>
      <w:jc w:val="left"/>
    </w:pPr>
    <w:rPr>
      <w:szCs w:val="21"/>
    </w:rPr>
  </w:style>
  <w:style w:type="paragraph" w:styleId="13">
    <w:name w:val="List Number 2"/>
    <w:basedOn w:val="1"/>
    <w:qFormat/>
    <w:uiPriority w:val="0"/>
    <w:pPr>
      <w:tabs>
        <w:tab w:val="left" w:pos="780"/>
      </w:tabs>
      <w:ind w:left="780" w:hanging="360"/>
    </w:pPr>
    <w:rPr>
      <w:szCs w:val="20"/>
    </w:rPr>
  </w:style>
  <w:style w:type="paragraph" w:styleId="14">
    <w:name w:val="List Bullet 4"/>
    <w:basedOn w:val="1"/>
    <w:qFormat/>
    <w:uiPriority w:val="0"/>
    <w:pPr>
      <w:tabs>
        <w:tab w:val="left" w:pos="425"/>
        <w:tab w:val="left" w:pos="1620"/>
      </w:tabs>
      <w:ind w:left="425" w:hanging="425"/>
    </w:pPr>
    <w:rPr>
      <w:szCs w:val="20"/>
    </w:rPr>
  </w:style>
  <w:style w:type="paragraph" w:styleId="15">
    <w:name w:val="caption"/>
    <w:basedOn w:val="1"/>
    <w:next w:val="1"/>
    <w:link w:val="297"/>
    <w:qFormat/>
    <w:uiPriority w:val="0"/>
    <w:rPr>
      <w:rFonts w:ascii="Cambria" w:hAnsi="Cambria" w:eastAsia="黑体"/>
    </w:rPr>
  </w:style>
  <w:style w:type="paragraph" w:styleId="16">
    <w:name w:val="List Bullet"/>
    <w:basedOn w:val="1"/>
    <w:qFormat/>
    <w:uiPriority w:val="0"/>
    <w:pPr>
      <w:numPr>
        <w:ilvl w:val="0"/>
        <w:numId w:val="1"/>
      </w:numPr>
      <w:tabs>
        <w:tab w:val="left" w:pos="360"/>
        <w:tab w:val="clear" w:pos="371"/>
      </w:tabs>
    </w:pPr>
    <w:rPr>
      <w:szCs w:val="20"/>
    </w:rPr>
  </w:style>
  <w:style w:type="paragraph" w:styleId="17">
    <w:name w:val="Document Map"/>
    <w:basedOn w:val="1"/>
    <w:link w:val="73"/>
    <w:qFormat/>
    <w:uiPriority w:val="0"/>
    <w:pPr>
      <w:shd w:val="clear" w:color="auto" w:fill="000080"/>
    </w:pPr>
  </w:style>
  <w:style w:type="paragraph" w:styleId="18">
    <w:name w:val="annotation text"/>
    <w:basedOn w:val="1"/>
    <w:link w:val="69"/>
    <w:qFormat/>
    <w:uiPriority w:val="99"/>
    <w:pPr>
      <w:jc w:val="left"/>
    </w:pPr>
  </w:style>
  <w:style w:type="paragraph" w:styleId="19">
    <w:name w:val="Body Text 3"/>
    <w:basedOn w:val="1"/>
    <w:link w:val="458"/>
    <w:unhideWhenUsed/>
    <w:qFormat/>
    <w:uiPriority w:val="0"/>
    <w:pPr>
      <w:spacing w:after="120"/>
    </w:pPr>
    <w:rPr>
      <w:sz w:val="16"/>
      <w:szCs w:val="16"/>
    </w:rPr>
  </w:style>
  <w:style w:type="paragraph" w:styleId="20">
    <w:name w:val="Body Text"/>
    <w:basedOn w:val="1"/>
    <w:link w:val="71"/>
    <w:qFormat/>
    <w:uiPriority w:val="0"/>
    <w:pPr>
      <w:spacing w:after="120"/>
    </w:pPr>
  </w:style>
  <w:style w:type="paragraph" w:styleId="21">
    <w:name w:val="Body Text Indent"/>
    <w:basedOn w:val="1"/>
    <w:link w:val="74"/>
    <w:qFormat/>
    <w:uiPriority w:val="0"/>
    <w:pPr>
      <w:spacing w:after="120"/>
      <w:ind w:left="420" w:leftChars="200"/>
    </w:pPr>
  </w:style>
  <w:style w:type="paragraph" w:styleId="22">
    <w:name w:val="Block Text"/>
    <w:basedOn w:val="1"/>
    <w:qFormat/>
    <w:uiPriority w:val="0"/>
    <w:pPr>
      <w:spacing w:after="120"/>
      <w:ind w:left="1440" w:leftChars="700" w:right="1440" w:rightChars="700"/>
    </w:pPr>
  </w:style>
  <w:style w:type="paragraph" w:styleId="23">
    <w:name w:val="List Bullet 2"/>
    <w:basedOn w:val="1"/>
    <w:qFormat/>
    <w:uiPriority w:val="0"/>
    <w:pPr>
      <w:numPr>
        <w:ilvl w:val="0"/>
        <w:numId w:val="2"/>
      </w:numPr>
      <w:tabs>
        <w:tab w:val="left" w:pos="780"/>
      </w:tabs>
    </w:pPr>
    <w:rPr>
      <w:szCs w:val="20"/>
    </w:rPr>
  </w:style>
  <w:style w:type="paragraph" w:styleId="24">
    <w:name w:val="toc 5"/>
    <w:basedOn w:val="1"/>
    <w:next w:val="1"/>
    <w:qFormat/>
    <w:uiPriority w:val="0"/>
    <w:pPr>
      <w:ind w:left="840"/>
      <w:jc w:val="left"/>
    </w:pPr>
    <w:rPr>
      <w:szCs w:val="21"/>
    </w:rPr>
  </w:style>
  <w:style w:type="paragraph" w:styleId="25">
    <w:name w:val="toc 3"/>
    <w:basedOn w:val="1"/>
    <w:next w:val="1"/>
    <w:qFormat/>
    <w:uiPriority w:val="39"/>
    <w:pPr>
      <w:ind w:left="420"/>
      <w:jc w:val="left"/>
    </w:pPr>
    <w:rPr>
      <w:iCs/>
    </w:rPr>
  </w:style>
  <w:style w:type="paragraph" w:styleId="26">
    <w:name w:val="Plain Text"/>
    <w:basedOn w:val="1"/>
    <w:link w:val="75"/>
    <w:qFormat/>
    <w:uiPriority w:val="0"/>
    <w:rPr>
      <w:rFonts w:ascii="宋体" w:hAnsi="Courier New"/>
      <w:szCs w:val="20"/>
    </w:rPr>
  </w:style>
  <w:style w:type="paragraph" w:styleId="27">
    <w:name w:val="toc 8"/>
    <w:basedOn w:val="1"/>
    <w:next w:val="1"/>
    <w:qFormat/>
    <w:uiPriority w:val="0"/>
    <w:pPr>
      <w:ind w:left="1470"/>
      <w:jc w:val="left"/>
    </w:pPr>
    <w:rPr>
      <w:szCs w:val="21"/>
    </w:rPr>
  </w:style>
  <w:style w:type="paragraph" w:styleId="28">
    <w:name w:val="Date"/>
    <w:basedOn w:val="1"/>
    <w:next w:val="1"/>
    <w:link w:val="316"/>
    <w:qFormat/>
    <w:uiPriority w:val="0"/>
    <w:pPr>
      <w:widowControl/>
      <w:tabs>
        <w:tab w:val="left" w:pos="600"/>
        <w:tab w:val="left" w:pos="960"/>
        <w:tab w:val="left" w:pos="1080"/>
      </w:tabs>
      <w:overflowPunct w:val="0"/>
      <w:spacing w:after="260" w:line="220" w:lineRule="atLeast"/>
      <w:ind w:left="835" w:right="28" w:firstLine="480"/>
      <w:jc w:val="right"/>
    </w:pPr>
    <w:rPr>
      <w:rFonts w:ascii="宋体" w:hAnsi="宋体"/>
      <w:sz w:val="24"/>
    </w:rPr>
  </w:style>
  <w:style w:type="paragraph" w:styleId="29">
    <w:name w:val="Body Text Indent 2"/>
    <w:basedOn w:val="1"/>
    <w:link w:val="76"/>
    <w:qFormat/>
    <w:uiPriority w:val="0"/>
    <w:pPr>
      <w:spacing w:after="120" w:line="480" w:lineRule="auto"/>
      <w:ind w:left="420" w:leftChars="200"/>
    </w:pPr>
  </w:style>
  <w:style w:type="paragraph" w:styleId="30">
    <w:name w:val="Balloon Text"/>
    <w:basedOn w:val="1"/>
    <w:link w:val="77"/>
    <w:qFormat/>
    <w:uiPriority w:val="0"/>
    <w:rPr>
      <w:sz w:val="18"/>
      <w:szCs w:val="18"/>
    </w:rPr>
  </w:style>
  <w:style w:type="paragraph" w:styleId="31">
    <w:name w:val="footer"/>
    <w:basedOn w:val="1"/>
    <w:link w:val="78"/>
    <w:qFormat/>
    <w:uiPriority w:val="99"/>
    <w:pPr>
      <w:tabs>
        <w:tab w:val="center" w:pos="4153"/>
        <w:tab w:val="right" w:pos="8306"/>
      </w:tabs>
      <w:snapToGrid w:val="0"/>
      <w:jc w:val="left"/>
    </w:pPr>
    <w:rPr>
      <w:sz w:val="18"/>
      <w:szCs w:val="18"/>
    </w:rPr>
  </w:style>
  <w:style w:type="paragraph" w:styleId="32">
    <w:name w:val="header"/>
    <w:basedOn w:val="1"/>
    <w:link w:val="79"/>
    <w:qFormat/>
    <w:uiPriority w:val="99"/>
    <w:pPr>
      <w:pBdr>
        <w:bottom w:val="single" w:color="auto" w:sz="6" w:space="1"/>
      </w:pBdr>
      <w:tabs>
        <w:tab w:val="center" w:pos="4153"/>
        <w:tab w:val="right" w:pos="8306"/>
      </w:tabs>
      <w:snapToGrid w:val="0"/>
      <w:jc w:val="center"/>
    </w:pPr>
    <w:rPr>
      <w:sz w:val="18"/>
      <w:szCs w:val="18"/>
    </w:rPr>
  </w:style>
  <w:style w:type="paragraph" w:styleId="33">
    <w:name w:val="Signature"/>
    <w:basedOn w:val="1"/>
    <w:link w:val="287"/>
    <w:qFormat/>
    <w:uiPriority w:val="0"/>
    <w:pPr>
      <w:ind w:left="4320"/>
    </w:pPr>
    <w:rPr>
      <w:rFonts w:eastAsia="楷体_GB2312"/>
      <w:szCs w:val="20"/>
    </w:rPr>
  </w:style>
  <w:style w:type="paragraph" w:styleId="34">
    <w:name w:val="toc 1"/>
    <w:basedOn w:val="1"/>
    <w:next w:val="1"/>
    <w:qFormat/>
    <w:uiPriority w:val="39"/>
    <w:pPr>
      <w:spacing w:before="120" w:after="120"/>
      <w:jc w:val="left"/>
    </w:pPr>
    <w:rPr>
      <w:b/>
      <w:bCs/>
      <w:caps/>
    </w:rPr>
  </w:style>
  <w:style w:type="paragraph" w:styleId="35">
    <w:name w:val="toc 4"/>
    <w:basedOn w:val="1"/>
    <w:next w:val="1"/>
    <w:qFormat/>
    <w:uiPriority w:val="0"/>
    <w:pPr>
      <w:ind w:left="630"/>
      <w:jc w:val="left"/>
    </w:pPr>
    <w:rPr>
      <w:szCs w:val="21"/>
    </w:rPr>
  </w:style>
  <w:style w:type="paragraph" w:styleId="36">
    <w:name w:val="index heading"/>
    <w:basedOn w:val="1"/>
    <w:next w:val="37"/>
    <w:qFormat/>
    <w:uiPriority w:val="0"/>
    <w:rPr>
      <w:szCs w:val="20"/>
    </w:rPr>
  </w:style>
  <w:style w:type="paragraph" w:styleId="37">
    <w:name w:val="index 1"/>
    <w:basedOn w:val="1"/>
    <w:next w:val="1"/>
    <w:qFormat/>
    <w:uiPriority w:val="0"/>
  </w:style>
  <w:style w:type="paragraph" w:styleId="38">
    <w:name w:val="footnote text"/>
    <w:basedOn w:val="1"/>
    <w:link w:val="481"/>
    <w:qFormat/>
    <w:uiPriority w:val="0"/>
    <w:pPr>
      <w:snapToGrid w:val="0"/>
      <w:jc w:val="left"/>
    </w:pPr>
    <w:rPr>
      <w:sz w:val="18"/>
      <w:szCs w:val="18"/>
    </w:rPr>
  </w:style>
  <w:style w:type="paragraph" w:styleId="39">
    <w:name w:val="toc 6"/>
    <w:basedOn w:val="1"/>
    <w:next w:val="1"/>
    <w:qFormat/>
    <w:uiPriority w:val="0"/>
    <w:pPr>
      <w:ind w:left="1050"/>
      <w:jc w:val="left"/>
    </w:pPr>
    <w:rPr>
      <w:szCs w:val="21"/>
    </w:rPr>
  </w:style>
  <w:style w:type="paragraph" w:styleId="40">
    <w:name w:val="Body Text Indent 3"/>
    <w:basedOn w:val="1"/>
    <w:link w:val="313"/>
    <w:qFormat/>
    <w:uiPriority w:val="0"/>
    <w:pPr>
      <w:ind w:firstLine="426"/>
    </w:pPr>
    <w:rPr>
      <w:szCs w:val="20"/>
    </w:rPr>
  </w:style>
  <w:style w:type="paragraph" w:styleId="41">
    <w:name w:val="toc 2"/>
    <w:basedOn w:val="1"/>
    <w:next w:val="1"/>
    <w:qFormat/>
    <w:uiPriority w:val="39"/>
    <w:pPr>
      <w:ind w:left="210"/>
      <w:jc w:val="left"/>
    </w:pPr>
    <w:rPr>
      <w:smallCaps/>
    </w:rPr>
  </w:style>
  <w:style w:type="paragraph" w:styleId="42">
    <w:name w:val="toc 9"/>
    <w:basedOn w:val="1"/>
    <w:next w:val="1"/>
    <w:qFormat/>
    <w:uiPriority w:val="0"/>
    <w:pPr>
      <w:ind w:left="1680"/>
      <w:jc w:val="left"/>
    </w:pPr>
    <w:rPr>
      <w:szCs w:val="21"/>
    </w:rPr>
  </w:style>
  <w:style w:type="paragraph" w:styleId="43">
    <w:name w:val="Body Text 2"/>
    <w:basedOn w:val="1"/>
    <w:link w:val="306"/>
    <w:qFormat/>
    <w:uiPriority w:val="0"/>
    <w:rPr>
      <w:sz w:val="28"/>
      <w:szCs w:val="20"/>
    </w:rPr>
  </w:style>
  <w:style w:type="paragraph" w:styleId="44">
    <w:name w:val="HTML Preformatted"/>
    <w:basedOn w:val="1"/>
    <w:link w:val="80"/>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45">
    <w:name w:val="Normal (Web)"/>
    <w:basedOn w:val="1"/>
    <w:qFormat/>
    <w:uiPriority w:val="99"/>
    <w:pPr>
      <w:widowControl/>
      <w:spacing w:before="100" w:beforeAutospacing="1" w:after="100" w:afterAutospacing="1"/>
      <w:jc w:val="left"/>
    </w:pPr>
    <w:rPr>
      <w:kern w:val="0"/>
      <w:sz w:val="24"/>
    </w:rPr>
  </w:style>
  <w:style w:type="paragraph" w:styleId="46">
    <w:name w:val="Title"/>
    <w:basedOn w:val="1"/>
    <w:link w:val="81"/>
    <w:qFormat/>
    <w:uiPriority w:val="0"/>
    <w:pPr>
      <w:spacing w:before="240" w:after="60"/>
      <w:jc w:val="center"/>
      <w:outlineLvl w:val="0"/>
    </w:pPr>
    <w:rPr>
      <w:rFonts w:ascii="Arial" w:hAnsi="Arial" w:eastAsia="隶书"/>
      <w:b/>
      <w:bCs/>
      <w:sz w:val="32"/>
      <w:szCs w:val="32"/>
    </w:rPr>
  </w:style>
  <w:style w:type="paragraph" w:styleId="47">
    <w:name w:val="annotation subject"/>
    <w:basedOn w:val="18"/>
    <w:next w:val="18"/>
    <w:link w:val="70"/>
    <w:qFormat/>
    <w:uiPriority w:val="0"/>
    <w:rPr>
      <w:b/>
      <w:bCs/>
    </w:rPr>
  </w:style>
  <w:style w:type="paragraph" w:styleId="48">
    <w:name w:val="Body Text First Indent"/>
    <w:basedOn w:val="20"/>
    <w:link w:val="72"/>
    <w:qFormat/>
    <w:uiPriority w:val="0"/>
    <w:pPr>
      <w:ind w:firstLine="420" w:firstLineChars="100"/>
    </w:pPr>
  </w:style>
  <w:style w:type="paragraph" w:styleId="49">
    <w:name w:val="Body Text First Indent 2"/>
    <w:basedOn w:val="21"/>
    <w:link w:val="292"/>
    <w:qFormat/>
    <w:uiPriority w:val="0"/>
    <w:pPr>
      <w:spacing w:after="160" w:line="360" w:lineRule="auto"/>
      <w:ind w:firstLine="480" w:firstLineChars="200"/>
    </w:pPr>
    <w:rPr>
      <w:kern w:val="0"/>
      <w:sz w:val="24"/>
    </w:rPr>
  </w:style>
  <w:style w:type="table" w:styleId="51">
    <w:name w:val="Table Grid"/>
    <w:basedOn w:val="5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3">
    <w:name w:val="Strong"/>
    <w:qFormat/>
    <w:uiPriority w:val="22"/>
    <w:rPr>
      <w:b/>
      <w:bCs/>
    </w:rPr>
  </w:style>
  <w:style w:type="character" w:styleId="54">
    <w:name w:val="page number"/>
    <w:basedOn w:val="52"/>
    <w:qFormat/>
    <w:uiPriority w:val="0"/>
  </w:style>
  <w:style w:type="character" w:styleId="55">
    <w:name w:val="FollowedHyperlink"/>
    <w:basedOn w:val="52"/>
    <w:unhideWhenUsed/>
    <w:qFormat/>
    <w:uiPriority w:val="0"/>
    <w:rPr>
      <w:color w:val="800080"/>
      <w:u w:val="single"/>
    </w:rPr>
  </w:style>
  <w:style w:type="character" w:styleId="56">
    <w:name w:val="Emphasis"/>
    <w:qFormat/>
    <w:uiPriority w:val="20"/>
    <w:rPr>
      <w:i/>
      <w:iCs/>
    </w:rPr>
  </w:style>
  <w:style w:type="character" w:styleId="57">
    <w:name w:val="Hyperlink"/>
    <w:qFormat/>
    <w:uiPriority w:val="99"/>
    <w:rPr>
      <w:color w:val="0000FF"/>
      <w:u w:val="single"/>
    </w:rPr>
  </w:style>
  <w:style w:type="character" w:styleId="58">
    <w:name w:val="annotation reference"/>
    <w:qFormat/>
    <w:uiPriority w:val="99"/>
    <w:rPr>
      <w:sz w:val="21"/>
      <w:szCs w:val="21"/>
    </w:rPr>
  </w:style>
  <w:style w:type="character" w:customStyle="1" w:styleId="59">
    <w:name w:val="标题 3 Char"/>
    <w:basedOn w:val="52"/>
    <w:link w:val="4"/>
    <w:qFormat/>
    <w:uiPriority w:val="0"/>
    <w:rPr>
      <w:b/>
      <w:bCs/>
      <w:kern w:val="2"/>
      <w:sz w:val="24"/>
      <w:szCs w:val="32"/>
    </w:rPr>
  </w:style>
  <w:style w:type="character" w:customStyle="1" w:styleId="60">
    <w:name w:val="标题 1 Char"/>
    <w:basedOn w:val="52"/>
    <w:link w:val="3"/>
    <w:qFormat/>
    <w:uiPriority w:val="0"/>
    <w:rPr>
      <w:rFonts w:eastAsiaTheme="minorEastAsia"/>
      <w:b/>
      <w:kern w:val="44"/>
      <w:sz w:val="44"/>
      <w:szCs w:val="28"/>
    </w:rPr>
  </w:style>
  <w:style w:type="character" w:customStyle="1" w:styleId="61">
    <w:name w:val="标题 2 Char"/>
    <w:basedOn w:val="52"/>
    <w:link w:val="2"/>
    <w:qFormat/>
    <w:uiPriority w:val="0"/>
    <w:rPr>
      <w:rFonts w:ascii="Arial" w:hAnsi="Arial" w:eastAsiaTheme="minorEastAsia"/>
      <w:b/>
      <w:bCs/>
      <w:kern w:val="2"/>
      <w:sz w:val="28"/>
      <w:szCs w:val="32"/>
    </w:rPr>
  </w:style>
  <w:style w:type="character" w:customStyle="1" w:styleId="62">
    <w:name w:val="标题 4 Char1"/>
    <w:basedOn w:val="52"/>
    <w:link w:val="5"/>
    <w:qFormat/>
    <w:uiPriority w:val="99"/>
    <w:rPr>
      <w:rFonts w:ascii="Arial" w:hAnsi="Arial" w:eastAsia="黑体"/>
      <w:b/>
      <w:bCs/>
      <w:kern w:val="2"/>
      <w:sz w:val="28"/>
      <w:szCs w:val="28"/>
    </w:rPr>
  </w:style>
  <w:style w:type="character" w:customStyle="1" w:styleId="63">
    <w:name w:val="正文缩进 Char"/>
    <w:link w:val="7"/>
    <w:qFormat/>
    <w:uiPriority w:val="0"/>
    <w:rPr>
      <w:rFonts w:eastAsia="宋体"/>
      <w:kern w:val="2"/>
      <w:sz w:val="21"/>
      <w:szCs w:val="24"/>
      <w:lang w:val="en-US" w:eastAsia="zh-CN" w:bidi="ar-SA"/>
    </w:rPr>
  </w:style>
  <w:style w:type="character" w:customStyle="1" w:styleId="64">
    <w:name w:val="标题 5 Char1"/>
    <w:basedOn w:val="52"/>
    <w:link w:val="6"/>
    <w:qFormat/>
    <w:uiPriority w:val="0"/>
    <w:rPr>
      <w:b/>
      <w:kern w:val="2"/>
      <w:sz w:val="28"/>
      <w:szCs w:val="24"/>
    </w:rPr>
  </w:style>
  <w:style w:type="character" w:customStyle="1" w:styleId="65">
    <w:name w:val="标题 6 Char1"/>
    <w:basedOn w:val="52"/>
    <w:link w:val="8"/>
    <w:qFormat/>
    <w:uiPriority w:val="9"/>
    <w:rPr>
      <w:rFonts w:ascii="Arial" w:hAnsi="Arial" w:eastAsia="黑体"/>
      <w:b/>
      <w:kern w:val="2"/>
      <w:sz w:val="24"/>
      <w:szCs w:val="24"/>
    </w:rPr>
  </w:style>
  <w:style w:type="character" w:customStyle="1" w:styleId="66">
    <w:name w:val="标题 7 Char1"/>
    <w:basedOn w:val="52"/>
    <w:link w:val="9"/>
    <w:qFormat/>
    <w:uiPriority w:val="9"/>
    <w:rPr>
      <w:b/>
      <w:kern w:val="2"/>
      <w:sz w:val="24"/>
      <w:szCs w:val="24"/>
    </w:rPr>
  </w:style>
  <w:style w:type="character" w:customStyle="1" w:styleId="67">
    <w:name w:val="标题 8 Char1"/>
    <w:basedOn w:val="52"/>
    <w:link w:val="10"/>
    <w:qFormat/>
    <w:uiPriority w:val="9"/>
    <w:rPr>
      <w:rFonts w:ascii="Arial" w:hAnsi="Arial" w:eastAsia="黑体"/>
      <w:kern w:val="2"/>
      <w:sz w:val="24"/>
      <w:szCs w:val="24"/>
    </w:rPr>
  </w:style>
  <w:style w:type="character" w:customStyle="1" w:styleId="68">
    <w:name w:val="标题 9 Char1"/>
    <w:basedOn w:val="52"/>
    <w:link w:val="11"/>
    <w:qFormat/>
    <w:uiPriority w:val="0"/>
    <w:rPr>
      <w:rFonts w:ascii="Arial" w:hAnsi="Arial" w:eastAsia="黑体"/>
      <w:kern w:val="2"/>
      <w:sz w:val="21"/>
      <w:szCs w:val="24"/>
    </w:rPr>
  </w:style>
  <w:style w:type="character" w:customStyle="1" w:styleId="69">
    <w:name w:val="批注文字 Char"/>
    <w:link w:val="18"/>
    <w:qFormat/>
    <w:uiPriority w:val="99"/>
    <w:rPr>
      <w:kern w:val="2"/>
      <w:sz w:val="21"/>
      <w:szCs w:val="24"/>
    </w:rPr>
  </w:style>
  <w:style w:type="character" w:customStyle="1" w:styleId="70">
    <w:name w:val="批注主题 Char"/>
    <w:basedOn w:val="69"/>
    <w:link w:val="47"/>
    <w:qFormat/>
    <w:uiPriority w:val="0"/>
    <w:rPr>
      <w:b/>
      <w:bCs/>
      <w:kern w:val="2"/>
      <w:sz w:val="21"/>
      <w:szCs w:val="24"/>
    </w:rPr>
  </w:style>
  <w:style w:type="character" w:customStyle="1" w:styleId="71">
    <w:name w:val="正文文本 Char"/>
    <w:basedOn w:val="52"/>
    <w:link w:val="20"/>
    <w:qFormat/>
    <w:uiPriority w:val="0"/>
    <w:rPr>
      <w:kern w:val="2"/>
      <w:sz w:val="21"/>
      <w:szCs w:val="24"/>
    </w:rPr>
  </w:style>
  <w:style w:type="character" w:customStyle="1" w:styleId="72">
    <w:name w:val="正文首行缩进 Char"/>
    <w:link w:val="48"/>
    <w:qFormat/>
    <w:uiPriority w:val="0"/>
    <w:rPr>
      <w:rFonts w:eastAsia="宋体"/>
      <w:kern w:val="2"/>
      <w:sz w:val="21"/>
      <w:szCs w:val="24"/>
      <w:lang w:val="en-US" w:eastAsia="zh-CN" w:bidi="ar-SA"/>
    </w:rPr>
  </w:style>
  <w:style w:type="character" w:customStyle="1" w:styleId="73">
    <w:name w:val="文档结构图 Char"/>
    <w:basedOn w:val="52"/>
    <w:link w:val="17"/>
    <w:qFormat/>
    <w:uiPriority w:val="0"/>
    <w:rPr>
      <w:kern w:val="2"/>
      <w:sz w:val="21"/>
      <w:szCs w:val="24"/>
      <w:shd w:val="clear" w:color="auto" w:fill="000080"/>
    </w:rPr>
  </w:style>
  <w:style w:type="character" w:customStyle="1" w:styleId="74">
    <w:name w:val="正文文本缩进 Char1"/>
    <w:basedOn w:val="52"/>
    <w:link w:val="21"/>
    <w:qFormat/>
    <w:uiPriority w:val="0"/>
    <w:rPr>
      <w:kern w:val="2"/>
      <w:sz w:val="21"/>
      <w:szCs w:val="24"/>
    </w:rPr>
  </w:style>
  <w:style w:type="character" w:customStyle="1" w:styleId="75">
    <w:name w:val="纯文本 Char"/>
    <w:link w:val="26"/>
    <w:qFormat/>
    <w:uiPriority w:val="0"/>
    <w:rPr>
      <w:rFonts w:ascii="宋体" w:hAnsi="Courier New" w:eastAsia="宋体"/>
      <w:kern w:val="2"/>
      <w:sz w:val="21"/>
      <w:lang w:val="en-US" w:eastAsia="zh-CN" w:bidi="ar-SA"/>
    </w:rPr>
  </w:style>
  <w:style w:type="character" w:customStyle="1" w:styleId="76">
    <w:name w:val="正文文本缩进 2 Char1"/>
    <w:link w:val="29"/>
    <w:qFormat/>
    <w:uiPriority w:val="0"/>
    <w:rPr>
      <w:kern w:val="2"/>
      <w:sz w:val="21"/>
      <w:szCs w:val="24"/>
    </w:rPr>
  </w:style>
  <w:style w:type="character" w:customStyle="1" w:styleId="77">
    <w:name w:val="批注框文本 Char"/>
    <w:basedOn w:val="52"/>
    <w:link w:val="30"/>
    <w:qFormat/>
    <w:uiPriority w:val="99"/>
    <w:rPr>
      <w:kern w:val="2"/>
      <w:sz w:val="18"/>
      <w:szCs w:val="18"/>
    </w:rPr>
  </w:style>
  <w:style w:type="character" w:customStyle="1" w:styleId="78">
    <w:name w:val="页脚 Char"/>
    <w:basedOn w:val="52"/>
    <w:link w:val="31"/>
    <w:qFormat/>
    <w:uiPriority w:val="99"/>
    <w:rPr>
      <w:kern w:val="2"/>
      <w:sz w:val="18"/>
      <w:szCs w:val="18"/>
    </w:rPr>
  </w:style>
  <w:style w:type="character" w:customStyle="1" w:styleId="79">
    <w:name w:val="页眉 Char"/>
    <w:link w:val="32"/>
    <w:qFormat/>
    <w:uiPriority w:val="99"/>
    <w:rPr>
      <w:kern w:val="2"/>
      <w:sz w:val="18"/>
      <w:szCs w:val="18"/>
    </w:rPr>
  </w:style>
  <w:style w:type="character" w:customStyle="1" w:styleId="80">
    <w:name w:val="HTML 预设格式 Char1"/>
    <w:link w:val="44"/>
    <w:qFormat/>
    <w:uiPriority w:val="0"/>
    <w:rPr>
      <w:rFonts w:ascii="宋体" w:hAnsi="宋体" w:cs="宋体"/>
      <w:sz w:val="24"/>
      <w:szCs w:val="24"/>
    </w:rPr>
  </w:style>
  <w:style w:type="character" w:customStyle="1" w:styleId="81">
    <w:name w:val="标题 Char"/>
    <w:link w:val="46"/>
    <w:qFormat/>
    <w:uiPriority w:val="0"/>
    <w:rPr>
      <w:rFonts w:ascii="Arial" w:hAnsi="Arial" w:eastAsia="隶书" w:cs="Arial"/>
      <w:b/>
      <w:bCs/>
      <w:kern w:val="2"/>
      <w:sz w:val="32"/>
      <w:szCs w:val="32"/>
    </w:rPr>
  </w:style>
  <w:style w:type="paragraph" w:customStyle="1" w:styleId="82">
    <w:name w:val="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3">
    <w:name w:val="样式1 Char Char"/>
    <w:basedOn w:val="1"/>
    <w:next w:val="1"/>
    <w:link w:val="84"/>
    <w:qFormat/>
    <w:uiPriority w:val="0"/>
    <w:pPr>
      <w:spacing w:line="360" w:lineRule="auto"/>
      <w:ind w:firstLine="516" w:firstLineChars="215"/>
    </w:pPr>
    <w:rPr>
      <w:sz w:val="24"/>
      <w:szCs w:val="20"/>
    </w:rPr>
  </w:style>
  <w:style w:type="character" w:customStyle="1" w:styleId="84">
    <w:name w:val="样式1 Char Char Char"/>
    <w:link w:val="83"/>
    <w:qFormat/>
    <w:uiPriority w:val="0"/>
    <w:rPr>
      <w:rFonts w:eastAsia="宋体"/>
      <w:kern w:val="2"/>
      <w:sz w:val="24"/>
      <w:lang w:val="en-US" w:eastAsia="zh-CN" w:bidi="ar-SA"/>
    </w:rPr>
  </w:style>
  <w:style w:type="paragraph" w:customStyle="1" w:styleId="85">
    <w:name w:val="样式1"/>
    <w:basedOn w:val="46"/>
    <w:link w:val="86"/>
    <w:qFormat/>
    <w:uiPriority w:val="0"/>
    <w:pPr>
      <w:spacing w:before="120" w:after="120"/>
    </w:pPr>
    <w:rPr>
      <w:rFonts w:eastAsia="黑体" w:cs="Arial"/>
      <w:b w:val="0"/>
      <w:sz w:val="30"/>
      <w:szCs w:val="21"/>
    </w:rPr>
  </w:style>
  <w:style w:type="character" w:customStyle="1" w:styleId="86">
    <w:name w:val="样式1 Char"/>
    <w:link w:val="85"/>
    <w:qFormat/>
    <w:uiPriority w:val="0"/>
    <w:rPr>
      <w:rFonts w:ascii="Arial" w:hAnsi="Arial" w:eastAsia="黑体" w:cs="Arial"/>
      <w:bCs/>
      <w:kern w:val="2"/>
      <w:sz w:val="30"/>
      <w:szCs w:val="21"/>
      <w:lang w:val="en-US" w:eastAsia="zh-CN" w:bidi="ar-SA"/>
    </w:rPr>
  </w:style>
  <w:style w:type="paragraph" w:customStyle="1" w:styleId="87">
    <w:name w:val="Char Char Char 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8">
    <w:name w:val="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9">
    <w:name w:val="inf"/>
    <w:basedOn w:val="1"/>
    <w:qFormat/>
    <w:uiPriority w:val="0"/>
    <w:pPr>
      <w:widowControl/>
      <w:spacing w:before="100" w:beforeAutospacing="1" w:after="100" w:afterAutospacing="1" w:line="320" w:lineRule="atLeast"/>
      <w:jc w:val="left"/>
    </w:pPr>
    <w:rPr>
      <w:rFonts w:ascii="宋体" w:hAnsi="宋体" w:cs="宋体"/>
      <w:color w:val="000000"/>
      <w:kern w:val="0"/>
      <w:sz w:val="20"/>
      <w:szCs w:val="20"/>
    </w:rPr>
  </w:style>
  <w:style w:type="paragraph" w:customStyle="1" w:styleId="90">
    <w:name w:val="Char1"/>
    <w:basedOn w:val="1"/>
    <w:qFormat/>
    <w:uiPriority w:val="0"/>
    <w:rPr>
      <w:rFonts w:ascii="仿宋_GB2312" w:eastAsia="仿宋_GB2312"/>
      <w:b/>
      <w:sz w:val="32"/>
      <w:szCs w:val="32"/>
    </w:rPr>
  </w:style>
  <w:style w:type="character" w:customStyle="1" w:styleId="91">
    <w:name w:val="tpc_title1"/>
    <w:qFormat/>
    <w:uiPriority w:val="0"/>
    <w:rPr>
      <w:b/>
      <w:bCs/>
      <w:sz w:val="18"/>
      <w:szCs w:val="18"/>
    </w:rPr>
  </w:style>
  <w:style w:type="character" w:customStyle="1" w:styleId="92">
    <w:name w:val="tpc_content1"/>
    <w:qFormat/>
    <w:uiPriority w:val="0"/>
    <w:rPr>
      <w:sz w:val="20"/>
      <w:szCs w:val="20"/>
    </w:rPr>
  </w:style>
  <w:style w:type="paragraph" w:customStyle="1" w:styleId="93">
    <w:name w:val="正文缩进2格"/>
    <w:basedOn w:val="1"/>
    <w:qFormat/>
    <w:uiPriority w:val="0"/>
    <w:pPr>
      <w:spacing w:line="600" w:lineRule="exact"/>
      <w:ind w:firstLine="639" w:firstLineChars="206"/>
    </w:pPr>
    <w:rPr>
      <w:rFonts w:ascii="仿宋_GB2312" w:hAnsi="宋体" w:eastAsia="仿宋_GB2312"/>
      <w:sz w:val="31"/>
      <w:szCs w:val="28"/>
    </w:rPr>
  </w:style>
  <w:style w:type="paragraph" w:customStyle="1" w:styleId="94">
    <w:name w:val="列出段落1"/>
    <w:basedOn w:val="1"/>
    <w:link w:val="95"/>
    <w:qFormat/>
    <w:uiPriority w:val="0"/>
    <w:pPr>
      <w:ind w:firstLine="420" w:firstLineChars="200"/>
    </w:pPr>
  </w:style>
  <w:style w:type="character" w:customStyle="1" w:styleId="95">
    <w:name w:val="列表段落 字符"/>
    <w:link w:val="94"/>
    <w:qFormat/>
    <w:uiPriority w:val="34"/>
    <w:rPr>
      <w:kern w:val="2"/>
      <w:sz w:val="21"/>
      <w:szCs w:val="24"/>
    </w:rPr>
  </w:style>
  <w:style w:type="paragraph" w:customStyle="1" w:styleId="96">
    <w:name w:val="正文1"/>
    <w:basedOn w:val="1"/>
    <w:qFormat/>
    <w:uiPriority w:val="0"/>
    <w:pPr>
      <w:tabs>
        <w:tab w:val="left" w:pos="4"/>
      </w:tabs>
      <w:spacing w:line="360" w:lineRule="auto"/>
      <w:ind w:left="-2" w:firstLine="482"/>
    </w:pPr>
    <w:rPr>
      <w:rFonts w:ascii="宋体" w:hAnsi="宋体"/>
      <w:sz w:val="24"/>
    </w:rPr>
  </w:style>
  <w:style w:type="paragraph" w:customStyle="1" w:styleId="97">
    <w:name w:val="Char2 Char Char Char Char Char Char Char Char Char Char Char Char"/>
    <w:basedOn w:val="1"/>
    <w:qFormat/>
    <w:uiPriority w:val="0"/>
    <w:pPr>
      <w:spacing w:line="360" w:lineRule="auto"/>
      <w:ind w:firstLine="200" w:firstLineChars="200"/>
    </w:pPr>
    <w:rPr>
      <w:rFonts w:ascii="Tahoma" w:hAnsi="Tahoma"/>
      <w:sz w:val="24"/>
    </w:rPr>
  </w:style>
  <w:style w:type="paragraph" w:customStyle="1" w:styleId="98">
    <w:name w:val="缩进正文"/>
    <w:basedOn w:val="1"/>
    <w:link w:val="99"/>
    <w:qFormat/>
    <w:uiPriority w:val="0"/>
    <w:pPr>
      <w:ind w:firstLine="560" w:firstLineChars="200"/>
    </w:pPr>
    <w:rPr>
      <w:rFonts w:eastAsia="仿宋_GB2312" w:cs="宋体"/>
      <w:sz w:val="28"/>
      <w:szCs w:val="20"/>
    </w:rPr>
  </w:style>
  <w:style w:type="character" w:customStyle="1" w:styleId="99">
    <w:name w:val="缩进正文 Char"/>
    <w:link w:val="98"/>
    <w:qFormat/>
    <w:uiPriority w:val="0"/>
    <w:rPr>
      <w:rFonts w:eastAsia="仿宋_GB2312" w:cs="宋体"/>
      <w:kern w:val="2"/>
      <w:sz w:val="28"/>
      <w:lang w:val="en-US" w:eastAsia="zh-CN" w:bidi="ar-SA"/>
    </w:rPr>
  </w:style>
  <w:style w:type="character" w:customStyle="1" w:styleId="100">
    <w:name w:val="访问过的超链接1"/>
    <w:qFormat/>
    <w:uiPriority w:val="0"/>
    <w:rPr>
      <w:color w:val="800080"/>
      <w:u w:val="single"/>
    </w:rPr>
  </w:style>
  <w:style w:type="paragraph" w:customStyle="1" w:styleId="101">
    <w:name w:val="Char Char Char Char Char Char Char"/>
    <w:basedOn w:val="1"/>
    <w:qFormat/>
    <w:uiPriority w:val="0"/>
    <w:pPr>
      <w:widowControl/>
      <w:adjustRightInd w:val="0"/>
      <w:spacing w:after="160" w:line="240" w:lineRule="exact"/>
      <w:jc w:val="left"/>
      <w:textAlignment w:val="baseline"/>
    </w:pPr>
  </w:style>
  <w:style w:type="character" w:customStyle="1" w:styleId="102">
    <w:name w:val="正文缩进 Char1"/>
    <w:qFormat/>
    <w:uiPriority w:val="0"/>
    <w:rPr>
      <w:rFonts w:eastAsia="宋体"/>
      <w:kern w:val="2"/>
      <w:sz w:val="21"/>
      <w:lang w:val="en-US" w:eastAsia="zh-CN" w:bidi="ar-SA"/>
    </w:rPr>
  </w:style>
  <w:style w:type="paragraph" w:customStyle="1" w:styleId="103">
    <w:name w:val="Default"/>
    <w:qFormat/>
    <w:uiPriority w:val="0"/>
    <w:pPr>
      <w:widowControl w:val="0"/>
      <w:autoSpaceDE w:val="0"/>
      <w:autoSpaceDN w:val="0"/>
      <w:adjustRightInd w:val="0"/>
    </w:pPr>
    <w:rPr>
      <w:rFonts w:ascii="H Yb 2gj" w:hAnsi="Times New Roman" w:eastAsia="H Yb 2gj" w:cs="H Yb 2gj"/>
      <w:color w:val="000000"/>
      <w:sz w:val="24"/>
      <w:szCs w:val="24"/>
      <w:lang w:val="en-US" w:eastAsia="zh-CN" w:bidi="ar-SA"/>
    </w:rPr>
  </w:style>
  <w:style w:type="paragraph" w:customStyle="1" w:styleId="104">
    <w:name w:val="列出段落11"/>
    <w:basedOn w:val="1"/>
    <w:unhideWhenUsed/>
    <w:qFormat/>
    <w:uiPriority w:val="34"/>
    <w:pPr>
      <w:ind w:firstLine="420" w:firstLineChars="200"/>
    </w:pPr>
  </w:style>
  <w:style w:type="paragraph" w:customStyle="1" w:styleId="105">
    <w:name w:val="Table Paragraph"/>
    <w:basedOn w:val="1"/>
    <w:qFormat/>
    <w:uiPriority w:val="0"/>
    <w:pPr>
      <w:autoSpaceDE w:val="0"/>
      <w:autoSpaceDN w:val="0"/>
      <w:adjustRightInd w:val="0"/>
      <w:jc w:val="left"/>
    </w:pPr>
    <w:rPr>
      <w:rFonts w:ascii="宋体" w:hAnsi="宋体" w:cs="宋体"/>
      <w:kern w:val="0"/>
      <w:sz w:val="24"/>
    </w:rPr>
  </w:style>
  <w:style w:type="character" w:customStyle="1" w:styleId="106">
    <w:name w:val="font11"/>
    <w:basedOn w:val="52"/>
    <w:qFormat/>
    <w:uiPriority w:val="0"/>
    <w:rPr>
      <w:rFonts w:hint="eastAsia" w:ascii="宋体" w:hAnsi="宋体" w:eastAsia="宋体" w:cs="宋体"/>
      <w:b/>
      <w:color w:val="000000"/>
      <w:sz w:val="21"/>
      <w:szCs w:val="21"/>
      <w:u w:val="none"/>
    </w:rPr>
  </w:style>
  <w:style w:type="character" w:customStyle="1" w:styleId="107">
    <w:name w:val="批注文字 Char1"/>
    <w:qFormat/>
    <w:locked/>
    <w:uiPriority w:val="0"/>
    <w:rPr>
      <w:rFonts w:ascii="Calibri" w:hAnsi="Calibri" w:eastAsia="宋体" w:cs="Calibri"/>
      <w:szCs w:val="21"/>
    </w:rPr>
  </w:style>
  <w:style w:type="character" w:customStyle="1" w:styleId="108">
    <w:name w:val="title1"/>
    <w:qFormat/>
    <w:uiPriority w:val="0"/>
    <w:rPr>
      <w:rFonts w:hint="eastAsia" w:ascii="微软雅黑" w:hAnsi="微软雅黑" w:eastAsia="微软雅黑"/>
      <w:sz w:val="21"/>
      <w:szCs w:val="21"/>
    </w:rPr>
  </w:style>
  <w:style w:type="character" w:customStyle="1" w:styleId="109">
    <w:name w:val="sect2title1"/>
    <w:qFormat/>
    <w:uiPriority w:val="0"/>
    <w:rPr>
      <w:rFonts w:hint="eastAsia" w:ascii="微软雅黑" w:hAnsi="微软雅黑" w:eastAsia="微软雅黑"/>
      <w:b/>
      <w:bCs/>
      <w:sz w:val="21"/>
      <w:szCs w:val="21"/>
    </w:rPr>
  </w:style>
  <w:style w:type="paragraph" w:customStyle="1" w:styleId="110">
    <w:name w:val="标题1"/>
    <w:basedOn w:val="1"/>
    <w:qFormat/>
    <w:uiPriority w:val="0"/>
    <w:pPr>
      <w:widowControl/>
      <w:spacing w:before="100" w:beforeAutospacing="1" w:after="100" w:afterAutospacing="1"/>
      <w:ind w:firstLine="480"/>
      <w:jc w:val="left"/>
    </w:pPr>
    <w:rPr>
      <w:rFonts w:ascii="微软雅黑" w:hAnsi="微软雅黑" w:eastAsia="微软雅黑" w:cs="宋体"/>
      <w:kern w:val="0"/>
      <w:szCs w:val="21"/>
    </w:rPr>
  </w:style>
  <w:style w:type="character" w:customStyle="1" w:styleId="111">
    <w:name w:val="font01"/>
    <w:basedOn w:val="52"/>
    <w:qFormat/>
    <w:uiPriority w:val="0"/>
    <w:rPr>
      <w:rFonts w:ascii="Tahoma" w:hAnsi="Tahoma" w:eastAsia="Tahoma" w:cs="Tahoma"/>
      <w:color w:val="000000"/>
      <w:sz w:val="20"/>
      <w:szCs w:val="20"/>
      <w:u w:val="none"/>
    </w:rPr>
  </w:style>
  <w:style w:type="paragraph" w:customStyle="1" w:styleId="112">
    <w:name w:val="font5"/>
    <w:basedOn w:val="1"/>
    <w:qFormat/>
    <w:uiPriority w:val="0"/>
    <w:pPr>
      <w:widowControl/>
      <w:spacing w:before="100" w:beforeAutospacing="1" w:after="100" w:afterAutospacing="1"/>
      <w:jc w:val="left"/>
    </w:pPr>
    <w:rPr>
      <w:rFonts w:ascii="宋体" w:hAnsi="宋体" w:cs="宋体"/>
      <w:kern w:val="0"/>
      <w:sz w:val="32"/>
      <w:szCs w:val="32"/>
    </w:rPr>
  </w:style>
  <w:style w:type="paragraph" w:customStyle="1" w:styleId="113">
    <w:name w:val="font6"/>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14">
    <w:name w:val="font7"/>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15">
    <w:name w:val="font8"/>
    <w:basedOn w:val="1"/>
    <w:qFormat/>
    <w:uiPriority w:val="0"/>
    <w:pPr>
      <w:widowControl/>
      <w:spacing w:before="100" w:beforeAutospacing="1" w:after="100" w:afterAutospacing="1"/>
      <w:jc w:val="left"/>
    </w:pPr>
    <w:rPr>
      <w:rFonts w:ascii="宋体" w:hAnsi="宋体" w:cs="宋体"/>
      <w:kern w:val="0"/>
      <w:sz w:val="32"/>
      <w:szCs w:val="32"/>
    </w:rPr>
  </w:style>
  <w:style w:type="paragraph" w:customStyle="1" w:styleId="116">
    <w:name w:val="font9"/>
    <w:basedOn w:val="1"/>
    <w:qFormat/>
    <w:uiPriority w:val="0"/>
    <w:pPr>
      <w:widowControl/>
      <w:spacing w:before="100" w:beforeAutospacing="1" w:after="100" w:afterAutospacing="1"/>
      <w:jc w:val="left"/>
    </w:pPr>
    <w:rPr>
      <w:rFonts w:ascii="宋体" w:hAnsi="宋体" w:cs="宋体"/>
      <w:kern w:val="0"/>
      <w:sz w:val="32"/>
      <w:szCs w:val="32"/>
    </w:rPr>
  </w:style>
  <w:style w:type="paragraph" w:customStyle="1" w:styleId="117">
    <w:name w:val="xl72"/>
    <w:basedOn w:val="1"/>
    <w:qFormat/>
    <w:uiPriority w:val="0"/>
    <w:pPr>
      <w:widowControl/>
      <w:spacing w:before="100" w:beforeAutospacing="1" w:after="100" w:afterAutospacing="1"/>
      <w:jc w:val="left"/>
    </w:pPr>
    <w:rPr>
      <w:rFonts w:ascii="新宋体" w:hAnsi="新宋体" w:eastAsia="新宋体" w:cs="宋体"/>
      <w:kern w:val="0"/>
      <w:sz w:val="28"/>
      <w:szCs w:val="28"/>
    </w:rPr>
  </w:style>
  <w:style w:type="paragraph" w:customStyle="1" w:styleId="118">
    <w:name w:val="xl73"/>
    <w:basedOn w:val="1"/>
    <w:qFormat/>
    <w:uiPriority w:val="0"/>
    <w:pPr>
      <w:widowControl/>
      <w:spacing w:before="100" w:beforeAutospacing="1" w:after="100" w:afterAutospacing="1"/>
      <w:jc w:val="center"/>
      <w:textAlignment w:val="center"/>
    </w:pPr>
    <w:rPr>
      <w:rFonts w:ascii="新宋体" w:hAnsi="新宋体" w:eastAsia="新宋体" w:cs="宋体"/>
      <w:kern w:val="0"/>
      <w:sz w:val="30"/>
      <w:szCs w:val="30"/>
    </w:rPr>
  </w:style>
  <w:style w:type="paragraph" w:customStyle="1" w:styleId="119">
    <w:name w:val="xl74"/>
    <w:basedOn w:val="1"/>
    <w:qFormat/>
    <w:uiPriority w:val="0"/>
    <w:pPr>
      <w:widowControl/>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20">
    <w:name w:val="xl75"/>
    <w:basedOn w:val="1"/>
    <w:qFormat/>
    <w:uiPriority w:val="0"/>
    <w:pPr>
      <w:widowControl/>
      <w:spacing w:before="100" w:beforeAutospacing="1" w:after="100" w:afterAutospacing="1"/>
      <w:jc w:val="center"/>
      <w:textAlignment w:val="center"/>
    </w:pPr>
    <w:rPr>
      <w:rFonts w:ascii="新宋体" w:hAnsi="新宋体" w:eastAsia="新宋体" w:cs="宋体"/>
      <w:kern w:val="0"/>
      <w:sz w:val="24"/>
    </w:rPr>
  </w:style>
  <w:style w:type="paragraph" w:customStyle="1" w:styleId="121">
    <w:name w:val="xl76"/>
    <w:basedOn w:val="1"/>
    <w:qFormat/>
    <w:uiPriority w:val="0"/>
    <w:pPr>
      <w:widowControl/>
      <w:spacing w:before="100" w:beforeAutospacing="1" w:after="100" w:afterAutospacing="1"/>
      <w:jc w:val="center"/>
    </w:pPr>
    <w:rPr>
      <w:rFonts w:ascii="新宋体" w:hAnsi="新宋体" w:eastAsia="新宋体" w:cs="宋体"/>
      <w:kern w:val="0"/>
      <w:sz w:val="24"/>
    </w:rPr>
  </w:style>
  <w:style w:type="paragraph" w:customStyle="1" w:styleId="122">
    <w:name w:val="xl77"/>
    <w:basedOn w:val="1"/>
    <w:qFormat/>
    <w:uiPriority w:val="0"/>
    <w:pPr>
      <w:widowControl/>
      <w:spacing w:before="100" w:beforeAutospacing="1" w:after="100" w:afterAutospacing="1"/>
      <w:jc w:val="left"/>
    </w:pPr>
    <w:rPr>
      <w:rFonts w:ascii="新宋体" w:hAnsi="新宋体" w:eastAsia="新宋体" w:cs="宋体"/>
      <w:kern w:val="0"/>
      <w:sz w:val="24"/>
    </w:rPr>
  </w:style>
  <w:style w:type="paragraph" w:customStyle="1" w:styleId="123">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24">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32"/>
      <w:szCs w:val="32"/>
    </w:rPr>
  </w:style>
  <w:style w:type="paragraph" w:customStyle="1" w:styleId="125">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kern w:val="0"/>
      <w:sz w:val="32"/>
      <w:szCs w:val="32"/>
    </w:rPr>
  </w:style>
  <w:style w:type="paragraph" w:customStyle="1" w:styleId="126">
    <w:name w:val="xl8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27">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28">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29">
    <w:name w:val="xl8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30">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b/>
      <w:bCs/>
      <w:kern w:val="0"/>
      <w:sz w:val="32"/>
      <w:szCs w:val="32"/>
    </w:rPr>
  </w:style>
  <w:style w:type="paragraph" w:customStyle="1" w:styleId="131">
    <w:name w:val="xl8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32">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color w:val="000000"/>
      <w:kern w:val="0"/>
      <w:sz w:val="32"/>
      <w:szCs w:val="32"/>
    </w:rPr>
  </w:style>
  <w:style w:type="paragraph" w:customStyle="1" w:styleId="133">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color w:val="000000"/>
      <w:kern w:val="0"/>
      <w:sz w:val="32"/>
      <w:szCs w:val="32"/>
    </w:rPr>
  </w:style>
  <w:style w:type="paragraph" w:customStyle="1" w:styleId="134">
    <w:name w:val="xl89"/>
    <w:basedOn w:val="1"/>
    <w:qFormat/>
    <w:uiPriority w:val="0"/>
    <w:pPr>
      <w:widowControl/>
      <w:spacing w:before="100" w:beforeAutospacing="1" w:after="100" w:afterAutospacing="1"/>
      <w:jc w:val="center"/>
      <w:textAlignment w:val="center"/>
    </w:pPr>
    <w:rPr>
      <w:rFonts w:ascii="新宋体" w:hAnsi="新宋体" w:eastAsia="新宋体" w:cs="宋体"/>
      <w:color w:val="000000"/>
      <w:kern w:val="0"/>
      <w:sz w:val="32"/>
      <w:szCs w:val="32"/>
    </w:rPr>
  </w:style>
  <w:style w:type="paragraph" w:customStyle="1" w:styleId="135">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32"/>
      <w:szCs w:val="32"/>
    </w:rPr>
  </w:style>
  <w:style w:type="paragraph" w:customStyle="1" w:styleId="136">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37">
    <w:name w:val="xl92"/>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38">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24"/>
    </w:rPr>
  </w:style>
  <w:style w:type="paragraph" w:customStyle="1" w:styleId="139">
    <w:name w:val="xl9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40">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41">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42">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43">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44">
    <w:name w:val="xl9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45">
    <w:name w:val="xl100"/>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46">
    <w:name w:val="xl101"/>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47">
    <w:name w:val="xl10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48">
    <w:name w:val="xl10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49">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0">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51">
    <w:name w:val="xl106"/>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2">
    <w:name w:val="xl107"/>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3">
    <w:name w:val="xl108"/>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4">
    <w:name w:val="xl109"/>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55">
    <w:name w:val="xl110"/>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56">
    <w:name w:val="xl111"/>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57">
    <w:name w:val="xl112"/>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58">
    <w:name w:val="xl113"/>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59">
    <w:name w:val="xl114"/>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60">
    <w:name w:val="xl11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61">
    <w:name w:val="xl116"/>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62">
    <w:name w:val="xl117"/>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63">
    <w:name w:val="xl118"/>
    <w:basedOn w:val="1"/>
    <w:qFormat/>
    <w:uiPriority w:val="0"/>
    <w:pPr>
      <w:widowControl/>
      <w:pBdr>
        <w:left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64">
    <w:name w:val="xl11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65">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36"/>
      <w:szCs w:val="36"/>
    </w:rPr>
  </w:style>
  <w:style w:type="character" w:customStyle="1" w:styleId="166">
    <w:name w:val="font41"/>
    <w:basedOn w:val="52"/>
    <w:qFormat/>
    <w:uiPriority w:val="0"/>
    <w:rPr>
      <w:rFonts w:hint="eastAsia" w:ascii="仿宋_GB2312" w:eastAsia="仿宋_GB2312" w:cs="仿宋_GB2312"/>
      <w:color w:val="000000"/>
      <w:sz w:val="20"/>
      <w:szCs w:val="20"/>
      <w:u w:val="none"/>
    </w:rPr>
  </w:style>
  <w:style w:type="character" w:customStyle="1" w:styleId="167">
    <w:name w:val="font31"/>
    <w:basedOn w:val="52"/>
    <w:qFormat/>
    <w:uiPriority w:val="0"/>
    <w:rPr>
      <w:rFonts w:hint="default" w:ascii="Symbol" w:hAnsi="Symbol" w:cs="Symbol"/>
      <w:color w:val="000000"/>
      <w:sz w:val="20"/>
      <w:szCs w:val="20"/>
      <w:u w:val="none"/>
    </w:rPr>
  </w:style>
  <w:style w:type="character" w:customStyle="1" w:styleId="168">
    <w:name w:val="font71"/>
    <w:basedOn w:val="52"/>
    <w:qFormat/>
    <w:uiPriority w:val="0"/>
    <w:rPr>
      <w:rFonts w:ascii="Arial" w:hAnsi="Arial" w:cs="Arial"/>
      <w:color w:val="000000"/>
      <w:sz w:val="20"/>
      <w:szCs w:val="20"/>
      <w:u w:val="none"/>
    </w:rPr>
  </w:style>
  <w:style w:type="character" w:customStyle="1" w:styleId="169">
    <w:name w:val="font21"/>
    <w:basedOn w:val="52"/>
    <w:qFormat/>
    <w:uiPriority w:val="0"/>
    <w:rPr>
      <w:rFonts w:hint="default" w:ascii="Symbol" w:hAnsi="Symbol" w:cs="Symbol"/>
      <w:color w:val="000000"/>
      <w:sz w:val="20"/>
      <w:szCs w:val="20"/>
      <w:u w:val="none"/>
    </w:rPr>
  </w:style>
  <w:style w:type="character" w:customStyle="1" w:styleId="170">
    <w:name w:val="font91"/>
    <w:basedOn w:val="52"/>
    <w:qFormat/>
    <w:uiPriority w:val="0"/>
    <w:rPr>
      <w:rFonts w:ascii="Arial" w:hAnsi="Arial" w:cs="Arial"/>
      <w:color w:val="000000"/>
      <w:sz w:val="20"/>
      <w:szCs w:val="20"/>
      <w:u w:val="none"/>
    </w:rPr>
  </w:style>
  <w:style w:type="character" w:customStyle="1" w:styleId="171">
    <w:name w:val="font51"/>
    <w:basedOn w:val="52"/>
    <w:qFormat/>
    <w:uiPriority w:val="0"/>
    <w:rPr>
      <w:rFonts w:ascii="仿宋" w:hAnsi="仿宋" w:eastAsia="仿宋" w:cs="仿宋"/>
      <w:color w:val="000000"/>
      <w:sz w:val="21"/>
      <w:szCs w:val="21"/>
      <w:u w:val="none"/>
    </w:rPr>
  </w:style>
  <w:style w:type="character" w:customStyle="1" w:styleId="172">
    <w:name w:val="font101"/>
    <w:basedOn w:val="52"/>
    <w:qFormat/>
    <w:uiPriority w:val="0"/>
    <w:rPr>
      <w:rFonts w:hint="eastAsia" w:ascii="仿宋_GB2312" w:eastAsia="仿宋_GB2312" w:cs="仿宋_GB2312"/>
      <w:color w:val="000000"/>
      <w:sz w:val="20"/>
      <w:szCs w:val="20"/>
      <w:u w:val="none"/>
    </w:rPr>
  </w:style>
  <w:style w:type="character" w:customStyle="1" w:styleId="173">
    <w:name w:val="font61"/>
    <w:basedOn w:val="52"/>
    <w:qFormat/>
    <w:uiPriority w:val="0"/>
    <w:rPr>
      <w:rFonts w:hint="eastAsia" w:ascii="宋体" w:hAnsi="宋体" w:eastAsia="宋体" w:cs="宋体"/>
      <w:color w:val="000000"/>
      <w:sz w:val="20"/>
      <w:szCs w:val="20"/>
      <w:u w:val="none"/>
    </w:rPr>
  </w:style>
  <w:style w:type="character" w:customStyle="1" w:styleId="174">
    <w:name w:val="font81"/>
    <w:basedOn w:val="52"/>
    <w:qFormat/>
    <w:uiPriority w:val="0"/>
    <w:rPr>
      <w:rFonts w:hint="eastAsia" w:ascii="仿宋" w:hAnsi="仿宋" w:eastAsia="仿宋" w:cs="仿宋"/>
      <w:color w:val="000000"/>
      <w:sz w:val="21"/>
      <w:szCs w:val="21"/>
      <w:u w:val="none"/>
    </w:rPr>
  </w:style>
  <w:style w:type="character" w:customStyle="1" w:styleId="175">
    <w:name w:val="font111"/>
    <w:basedOn w:val="52"/>
    <w:qFormat/>
    <w:uiPriority w:val="0"/>
    <w:rPr>
      <w:rFonts w:hint="eastAsia" w:ascii="仿宋_GB2312" w:eastAsia="仿宋_GB2312" w:cs="仿宋_GB2312"/>
      <w:color w:val="000000"/>
      <w:sz w:val="21"/>
      <w:szCs w:val="21"/>
      <w:u w:val="none"/>
    </w:rPr>
  </w:style>
  <w:style w:type="character" w:customStyle="1" w:styleId="176">
    <w:name w:val="font121"/>
    <w:basedOn w:val="52"/>
    <w:qFormat/>
    <w:uiPriority w:val="0"/>
    <w:rPr>
      <w:rFonts w:ascii="Arial" w:hAnsi="Arial" w:cs="Arial"/>
      <w:color w:val="000000"/>
      <w:sz w:val="20"/>
      <w:szCs w:val="20"/>
      <w:u w:val="none"/>
    </w:rPr>
  </w:style>
  <w:style w:type="character" w:customStyle="1" w:styleId="177">
    <w:name w:val="font112"/>
    <w:basedOn w:val="52"/>
    <w:qFormat/>
    <w:uiPriority w:val="0"/>
    <w:rPr>
      <w:rFonts w:hint="eastAsia" w:ascii="仿宋_GB2312" w:eastAsia="仿宋_GB2312" w:cs="仿宋_GB2312"/>
      <w:color w:val="000000"/>
      <w:sz w:val="21"/>
      <w:szCs w:val="21"/>
      <w:u w:val="none"/>
    </w:rPr>
  </w:style>
  <w:style w:type="paragraph" w:customStyle="1" w:styleId="178">
    <w:name w:val="xl29164"/>
    <w:basedOn w:val="1"/>
    <w:qFormat/>
    <w:uiPriority w:val="0"/>
    <w:pPr>
      <w:widowControl/>
      <w:spacing w:before="100" w:beforeAutospacing="1" w:after="100" w:afterAutospacing="1"/>
      <w:jc w:val="center"/>
    </w:pPr>
    <w:rPr>
      <w:rFonts w:ascii="宋体" w:hAnsi="宋体" w:cs="宋体"/>
      <w:color w:val="000000"/>
      <w:kern w:val="0"/>
      <w:sz w:val="22"/>
      <w:szCs w:val="22"/>
    </w:rPr>
  </w:style>
  <w:style w:type="paragraph" w:customStyle="1" w:styleId="179">
    <w:name w:val="xl29165"/>
    <w:basedOn w:val="1"/>
    <w:qFormat/>
    <w:uiPriority w:val="0"/>
    <w:pPr>
      <w:widowControl/>
      <w:spacing w:before="100" w:beforeAutospacing="1" w:after="100" w:afterAutospacing="1"/>
      <w:jc w:val="center"/>
    </w:pPr>
    <w:rPr>
      <w:rFonts w:ascii="宋体" w:hAnsi="宋体" w:cs="宋体"/>
      <w:kern w:val="0"/>
      <w:sz w:val="24"/>
    </w:rPr>
  </w:style>
  <w:style w:type="paragraph" w:customStyle="1" w:styleId="180">
    <w:name w:val="xl29166"/>
    <w:basedOn w:val="1"/>
    <w:qFormat/>
    <w:uiPriority w:val="0"/>
    <w:pPr>
      <w:widowControl/>
      <w:spacing w:before="100" w:beforeAutospacing="1" w:after="100" w:afterAutospacing="1"/>
      <w:jc w:val="left"/>
    </w:pPr>
    <w:rPr>
      <w:rFonts w:ascii="宋体" w:hAnsi="宋体" w:cs="宋体"/>
      <w:kern w:val="0"/>
      <w:sz w:val="24"/>
    </w:rPr>
  </w:style>
  <w:style w:type="paragraph" w:customStyle="1" w:styleId="181">
    <w:name w:val="xl29167"/>
    <w:basedOn w:val="1"/>
    <w:qFormat/>
    <w:uiPriority w:val="0"/>
    <w:pPr>
      <w:widowControl/>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182">
    <w:name w:val="xl2916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183">
    <w:name w:val="xl2916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84">
    <w:name w:val="xl2917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185">
    <w:name w:val="xl2917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86">
    <w:name w:val="xl2917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187">
    <w:name w:val="xl2917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88">
    <w:name w:val="xl2917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89">
    <w:name w:val="xl2917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0">
    <w:name w:val="xl2917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1">
    <w:name w:val="xl2917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2">
    <w:name w:val="xl2917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3">
    <w:name w:val="xl2917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4">
    <w:name w:val="xl2918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5">
    <w:name w:val="xl291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6">
    <w:name w:val="xl2918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7">
    <w:name w:val="xl291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2"/>
      <w:szCs w:val="22"/>
    </w:rPr>
  </w:style>
  <w:style w:type="paragraph" w:customStyle="1" w:styleId="198">
    <w:name w:val="xl291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199">
    <w:name w:val="xl291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00">
    <w:name w:val="xl291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1">
    <w:name w:val="xl291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202">
    <w:name w:val="xl291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03">
    <w:name w:val="xl291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204">
    <w:name w:val="xl291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205">
    <w:name w:val="xl291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6">
    <w:name w:val="xl2919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07">
    <w:name w:val="xl291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8">
    <w:name w:val="xl2919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09">
    <w:name w:val="xl29195"/>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0">
    <w:name w:val="xl29196"/>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1">
    <w:name w:val="xl29197"/>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2">
    <w:name w:val="xl29198"/>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3">
    <w:name w:val="xl29199"/>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4">
    <w:name w:val="xl29200"/>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5">
    <w:name w:val="xl2920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16">
    <w:name w:val="xl2920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17">
    <w:name w:val="xl2920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18">
    <w:name w:val="xl3030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19">
    <w:name w:val="xl3030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20">
    <w:name w:val="xl3030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21">
    <w:name w:val="xl30307"/>
    <w:basedOn w:val="1"/>
    <w:qFormat/>
    <w:uiPriority w:val="0"/>
    <w:pPr>
      <w:widowControl/>
      <w:shd w:val="clear" w:color="000000" w:fill="FFFFFF"/>
      <w:spacing w:before="100" w:beforeAutospacing="1" w:after="100" w:afterAutospacing="1"/>
      <w:jc w:val="left"/>
    </w:pPr>
    <w:rPr>
      <w:rFonts w:ascii="宋体" w:hAnsi="宋体" w:cs="宋体"/>
      <w:kern w:val="0"/>
      <w:sz w:val="24"/>
    </w:rPr>
  </w:style>
  <w:style w:type="paragraph" w:customStyle="1" w:styleId="222">
    <w:name w:val="xl3030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23">
    <w:name w:val="xl3030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24">
    <w:name w:val="xl30310"/>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5">
    <w:name w:val="xl30311"/>
    <w:basedOn w:val="1"/>
    <w:qFormat/>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6">
    <w:name w:val="xl30312"/>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7">
    <w:name w:val="xl3031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28">
    <w:name w:val="xl3031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29">
    <w:name w:val="xl3031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30">
    <w:name w:val="xl3031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31">
    <w:name w:val="xl3031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232">
    <w:name w:val="xl3031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18"/>
      <w:szCs w:val="18"/>
    </w:rPr>
  </w:style>
  <w:style w:type="paragraph" w:customStyle="1" w:styleId="233">
    <w:name w:val="xl3031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34">
    <w:name w:val="xl3032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35">
    <w:name w:val="xl3032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FF0000"/>
      <w:kern w:val="0"/>
      <w:sz w:val="20"/>
      <w:szCs w:val="20"/>
    </w:rPr>
  </w:style>
  <w:style w:type="paragraph" w:customStyle="1" w:styleId="236">
    <w:name w:val="xl3032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237">
    <w:name w:val="xl30323"/>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38">
    <w:name w:val="xl30324"/>
    <w:basedOn w:val="1"/>
    <w:qFormat/>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39">
    <w:name w:val="xl30325"/>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40">
    <w:name w:val="xl3032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41">
    <w:name w:val="xl3032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42">
    <w:name w:val="xl3032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43">
    <w:name w:val="xl3032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44">
    <w:name w:val="xl3033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2"/>
      <w:szCs w:val="22"/>
    </w:rPr>
  </w:style>
  <w:style w:type="paragraph" w:customStyle="1" w:styleId="245">
    <w:name w:val="xl3033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246">
    <w:name w:val="xl3033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47">
    <w:name w:val="xl6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Cs w:val="21"/>
    </w:rPr>
  </w:style>
  <w:style w:type="paragraph" w:customStyle="1" w:styleId="248">
    <w:name w:val="xl6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Cs w:val="21"/>
    </w:rPr>
  </w:style>
  <w:style w:type="paragraph" w:customStyle="1" w:styleId="249">
    <w:name w:val="xl6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Cs w:val="21"/>
    </w:rPr>
  </w:style>
  <w:style w:type="paragraph" w:customStyle="1" w:styleId="250">
    <w:name w:val="xl6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51">
    <w:name w:val="xl6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Cs w:val="21"/>
    </w:rPr>
  </w:style>
  <w:style w:type="paragraph" w:customStyle="1" w:styleId="252">
    <w:name w:val="xl7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Cs w:val="21"/>
    </w:rPr>
  </w:style>
  <w:style w:type="paragraph" w:customStyle="1" w:styleId="253">
    <w:name w:val="xl71"/>
    <w:basedOn w:val="1"/>
    <w:qFormat/>
    <w:uiPriority w:val="0"/>
    <w:pPr>
      <w:widowControl/>
      <w:spacing w:before="100" w:beforeAutospacing="1" w:after="100" w:afterAutospacing="1"/>
      <w:jc w:val="left"/>
    </w:pPr>
    <w:rPr>
      <w:rFonts w:ascii="宋体" w:hAnsi="宋体" w:cs="宋体"/>
      <w:kern w:val="0"/>
      <w:sz w:val="24"/>
    </w:rPr>
  </w:style>
  <w:style w:type="paragraph" w:customStyle="1" w:styleId="254">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255">
    <w:name w:val=".正文"/>
    <w:basedOn w:val="1"/>
    <w:qFormat/>
    <w:uiPriority w:val="0"/>
    <w:pPr>
      <w:spacing w:beforeLines="50"/>
      <w:ind w:firstLine="200" w:firstLineChars="200"/>
    </w:pPr>
    <w:rPr>
      <w:rFonts w:ascii="Calibri" w:hAnsi="Calibri" w:eastAsia="华文仿宋"/>
      <w:szCs w:val="22"/>
    </w:rPr>
  </w:style>
  <w:style w:type="paragraph" w:customStyle="1" w:styleId="256">
    <w:name w:val="正文A缩进"/>
    <w:basedOn w:val="1"/>
    <w:qFormat/>
    <w:uiPriority w:val="0"/>
    <w:pPr>
      <w:spacing w:line="360" w:lineRule="auto"/>
      <w:ind w:firstLine="200" w:firstLineChars="200"/>
    </w:pPr>
    <w:rPr>
      <w:kern w:val="0"/>
      <w:sz w:val="28"/>
      <w:szCs w:val="20"/>
    </w:rPr>
  </w:style>
  <w:style w:type="paragraph" w:customStyle="1" w:styleId="257">
    <w:name w:val="_Style 1"/>
    <w:qFormat/>
    <w:uiPriority w:val="0"/>
    <w:pPr>
      <w:adjustRightInd w:val="0"/>
      <w:snapToGrid w:val="0"/>
      <w:jc w:val="center"/>
    </w:pPr>
    <w:rPr>
      <w:rFonts w:ascii="Tahoma" w:hAnsi="Tahoma" w:eastAsia="宋体" w:cs="Times New Roman"/>
      <w:b/>
      <w:sz w:val="52"/>
      <w:szCs w:val="22"/>
      <w:lang w:val="en-US" w:eastAsia="zh-CN" w:bidi="ar-SA"/>
    </w:rPr>
  </w:style>
  <w:style w:type="character" w:customStyle="1" w:styleId="258">
    <w:name w:val="标题 5 Char"/>
    <w:basedOn w:val="52"/>
    <w:qFormat/>
    <w:uiPriority w:val="0"/>
    <w:rPr>
      <w:b/>
      <w:bCs/>
      <w:kern w:val="2"/>
      <w:sz w:val="28"/>
      <w:szCs w:val="28"/>
    </w:rPr>
  </w:style>
  <w:style w:type="character" w:customStyle="1" w:styleId="259">
    <w:name w:val="标题 6 Char"/>
    <w:basedOn w:val="52"/>
    <w:qFormat/>
    <w:uiPriority w:val="9"/>
    <w:rPr>
      <w:rFonts w:asciiTheme="majorHAnsi" w:hAnsiTheme="majorHAnsi" w:eastAsiaTheme="majorEastAsia" w:cstheme="majorBidi"/>
      <w:b/>
      <w:bCs/>
      <w:kern w:val="2"/>
      <w:sz w:val="24"/>
      <w:szCs w:val="24"/>
    </w:rPr>
  </w:style>
  <w:style w:type="character" w:customStyle="1" w:styleId="260">
    <w:name w:val="标题 7 Char"/>
    <w:basedOn w:val="52"/>
    <w:qFormat/>
    <w:uiPriority w:val="9"/>
    <w:rPr>
      <w:b/>
      <w:bCs/>
      <w:kern w:val="2"/>
      <w:sz w:val="24"/>
      <w:szCs w:val="24"/>
    </w:rPr>
  </w:style>
  <w:style w:type="character" w:customStyle="1" w:styleId="261">
    <w:name w:val="标题 8 Char"/>
    <w:basedOn w:val="52"/>
    <w:qFormat/>
    <w:uiPriority w:val="9"/>
    <w:rPr>
      <w:rFonts w:asciiTheme="majorHAnsi" w:hAnsiTheme="majorHAnsi" w:eastAsiaTheme="majorEastAsia" w:cstheme="majorBidi"/>
      <w:kern w:val="2"/>
      <w:sz w:val="24"/>
      <w:szCs w:val="24"/>
    </w:rPr>
  </w:style>
  <w:style w:type="character" w:customStyle="1" w:styleId="262">
    <w:name w:val="标题 9 Char"/>
    <w:basedOn w:val="52"/>
    <w:qFormat/>
    <w:uiPriority w:val="0"/>
    <w:rPr>
      <w:rFonts w:asciiTheme="majorHAnsi" w:hAnsiTheme="majorHAnsi" w:eastAsiaTheme="majorEastAsia" w:cstheme="majorBidi"/>
      <w:kern w:val="2"/>
      <w:sz w:val="21"/>
      <w:szCs w:val="21"/>
    </w:rPr>
  </w:style>
  <w:style w:type="paragraph" w:customStyle="1" w:styleId="263">
    <w:name w:val="！表格内容"/>
    <w:basedOn w:val="1"/>
    <w:qFormat/>
    <w:uiPriority w:val="0"/>
    <w:pPr>
      <w:spacing w:line="320" w:lineRule="atLeast"/>
    </w:pPr>
  </w:style>
  <w:style w:type="character" w:customStyle="1" w:styleId="264">
    <w:name w:val="页眉 Char2"/>
    <w:basedOn w:val="52"/>
    <w:qFormat/>
    <w:uiPriority w:val="99"/>
    <w:rPr>
      <w:rFonts w:ascii="Times New Roman" w:hAnsi="Times New Roman" w:eastAsia="宋体" w:cs="Times New Roman"/>
      <w:sz w:val="18"/>
      <w:szCs w:val="18"/>
    </w:rPr>
  </w:style>
  <w:style w:type="character" w:customStyle="1" w:styleId="265">
    <w:name w:val="页脚 Char1"/>
    <w:basedOn w:val="52"/>
    <w:qFormat/>
    <w:uiPriority w:val="99"/>
    <w:rPr>
      <w:rFonts w:ascii="Times New Roman" w:hAnsi="Times New Roman" w:eastAsia="宋体" w:cs="Times New Roman"/>
      <w:sz w:val="18"/>
      <w:szCs w:val="18"/>
    </w:rPr>
  </w:style>
  <w:style w:type="paragraph" w:customStyle="1" w:styleId="266">
    <w:name w:val="Ｒ03－xoL"/>
    <w:next w:val="1"/>
    <w:qFormat/>
    <w:uiPriority w:val="0"/>
    <w:pPr>
      <w:spacing w:line="360" w:lineRule="auto"/>
      <w:ind w:firstLine="560" w:firstLineChars="200"/>
      <w:outlineLvl w:val="2"/>
    </w:pPr>
    <w:rPr>
      <w:rFonts w:ascii="黑体" w:hAnsi="华文细黑" w:eastAsia="黑体" w:cs="Arial"/>
      <w:bCs/>
      <w:snapToGrid w:val="0"/>
      <w:sz w:val="28"/>
      <w:szCs w:val="28"/>
      <w:lang w:val="en-US" w:eastAsia="zh-CN" w:bidi="ar-SA"/>
    </w:rPr>
  </w:style>
  <w:style w:type="character" w:customStyle="1" w:styleId="267">
    <w:name w:val="批注文字 字符"/>
    <w:basedOn w:val="52"/>
    <w:qFormat/>
    <w:uiPriority w:val="99"/>
    <w:rPr>
      <w:rFonts w:ascii="Times New Roman" w:hAnsi="Times New Roman" w:eastAsia="宋体" w:cs="Times New Roman"/>
      <w:szCs w:val="24"/>
    </w:rPr>
  </w:style>
  <w:style w:type="character" w:customStyle="1" w:styleId="268">
    <w:name w:val="文档结构图 Char1"/>
    <w:basedOn w:val="52"/>
    <w:qFormat/>
    <w:uiPriority w:val="0"/>
    <w:rPr>
      <w:rFonts w:ascii="宋体" w:hAnsi="Times New Roman" w:eastAsia="宋体" w:cs="Times New Roman"/>
      <w:sz w:val="18"/>
      <w:szCs w:val="18"/>
    </w:rPr>
  </w:style>
  <w:style w:type="character" w:customStyle="1" w:styleId="269">
    <w:name w:val="批注主题 Char1"/>
    <w:basedOn w:val="107"/>
    <w:qFormat/>
    <w:uiPriority w:val="0"/>
    <w:rPr>
      <w:rFonts w:ascii="Times New Roman" w:hAnsi="Times New Roman" w:eastAsia="宋体" w:cs="Times New Roman"/>
      <w:b/>
      <w:bCs/>
      <w:szCs w:val="24"/>
    </w:rPr>
  </w:style>
  <w:style w:type="character" w:customStyle="1" w:styleId="270">
    <w:name w:val="批注框文本 Char1"/>
    <w:basedOn w:val="52"/>
    <w:qFormat/>
    <w:uiPriority w:val="0"/>
    <w:rPr>
      <w:rFonts w:ascii="Times New Roman" w:hAnsi="Times New Roman" w:eastAsia="宋体" w:cs="Times New Roman"/>
      <w:sz w:val="18"/>
      <w:szCs w:val="18"/>
    </w:rPr>
  </w:style>
  <w:style w:type="character" w:customStyle="1" w:styleId="271">
    <w:name w:val="标题 1 Char1"/>
    <w:basedOn w:val="52"/>
    <w:qFormat/>
    <w:uiPriority w:val="0"/>
    <w:rPr>
      <w:b/>
      <w:bCs/>
      <w:kern w:val="44"/>
      <w:sz w:val="44"/>
      <w:szCs w:val="44"/>
    </w:rPr>
  </w:style>
  <w:style w:type="character" w:customStyle="1" w:styleId="272">
    <w:name w:val="标题 2 Char1"/>
    <w:basedOn w:val="52"/>
    <w:qFormat/>
    <w:uiPriority w:val="0"/>
    <w:rPr>
      <w:rFonts w:asciiTheme="majorHAnsi" w:hAnsiTheme="majorHAnsi" w:eastAsiaTheme="majorEastAsia" w:cstheme="majorBidi"/>
      <w:b/>
      <w:bCs/>
      <w:kern w:val="2"/>
      <w:sz w:val="32"/>
      <w:szCs w:val="32"/>
    </w:rPr>
  </w:style>
  <w:style w:type="character" w:customStyle="1" w:styleId="273">
    <w:name w:val="标题 3 Char1"/>
    <w:basedOn w:val="52"/>
    <w:qFormat/>
    <w:uiPriority w:val="99"/>
    <w:rPr>
      <w:rFonts w:ascii="宋体" w:hAnsi="Arial"/>
      <w:b/>
      <w:kern w:val="2"/>
      <w:sz w:val="28"/>
    </w:rPr>
  </w:style>
  <w:style w:type="character" w:customStyle="1" w:styleId="274">
    <w:name w:val="Char Char3"/>
    <w:qFormat/>
    <w:uiPriority w:val="0"/>
    <w:rPr>
      <w:rFonts w:hint="eastAsia" w:ascii="宋体" w:hAnsi="宋体" w:eastAsia="宋体"/>
      <w:kern w:val="2"/>
      <w:sz w:val="21"/>
      <w:szCs w:val="24"/>
      <w:lang w:val="en-US" w:eastAsia="zh-CN" w:bidi="ar-SA"/>
    </w:rPr>
  </w:style>
  <w:style w:type="character" w:customStyle="1" w:styleId="275">
    <w:name w:val="正文－段落 Char Char"/>
    <w:link w:val="276"/>
    <w:qFormat/>
    <w:uiPriority w:val="0"/>
    <w:rPr>
      <w:rFonts w:eastAsia="Times New Roman"/>
      <w:sz w:val="24"/>
      <w:szCs w:val="24"/>
    </w:rPr>
  </w:style>
  <w:style w:type="paragraph" w:customStyle="1" w:styleId="276">
    <w:name w:val="正文－段落"/>
    <w:link w:val="275"/>
    <w:qFormat/>
    <w:uiPriority w:val="0"/>
    <w:pPr>
      <w:spacing w:line="360" w:lineRule="auto"/>
      <w:ind w:firstLine="480" w:firstLineChars="200"/>
    </w:pPr>
    <w:rPr>
      <w:rFonts w:ascii="Times New Roman" w:hAnsi="Times New Roman" w:eastAsia="Times New Roman" w:cs="Times New Roman"/>
      <w:sz w:val="24"/>
      <w:szCs w:val="24"/>
      <w:lang w:val="en-US" w:eastAsia="zh-CN" w:bidi="ar-SA"/>
    </w:rPr>
  </w:style>
  <w:style w:type="character" w:customStyle="1" w:styleId="277">
    <w:name w:val="纯文本 Char1"/>
    <w:qFormat/>
    <w:uiPriority w:val="0"/>
    <w:rPr>
      <w:rFonts w:ascii="宋体" w:hAnsi="Courier New"/>
      <w:spacing w:val="-8"/>
      <w:kern w:val="2"/>
      <w:sz w:val="24"/>
    </w:rPr>
  </w:style>
  <w:style w:type="character" w:customStyle="1" w:styleId="278">
    <w:name w:val="日期 Char"/>
    <w:qFormat/>
    <w:uiPriority w:val="0"/>
    <w:rPr>
      <w:rFonts w:ascii="宋体" w:hAnsi="宋体"/>
      <w:sz w:val="24"/>
    </w:rPr>
  </w:style>
  <w:style w:type="character" w:customStyle="1" w:styleId="279">
    <w:name w:val="Char Char9"/>
    <w:qFormat/>
    <w:uiPriority w:val="0"/>
    <w:rPr>
      <w:rFonts w:hint="default" w:ascii="Calibri" w:hAnsi="Calibri" w:eastAsia="宋体"/>
      <w:sz w:val="18"/>
      <w:szCs w:val="18"/>
      <w:lang w:bidi="ar-SA"/>
    </w:rPr>
  </w:style>
  <w:style w:type="character" w:customStyle="1" w:styleId="280">
    <w:name w:val="Char Char17"/>
    <w:qFormat/>
    <w:uiPriority w:val="0"/>
    <w:rPr>
      <w:rFonts w:hint="eastAsia" w:ascii="仿宋_GB2312" w:hAnsi="Calibri" w:eastAsia="仿宋_GB2312"/>
      <w:b/>
      <w:bCs/>
      <w:color w:val="000000"/>
      <w:kern w:val="2"/>
      <w:sz w:val="32"/>
      <w:szCs w:val="32"/>
      <w:lang w:bidi="ar-SA"/>
    </w:rPr>
  </w:style>
  <w:style w:type="character" w:customStyle="1" w:styleId="281">
    <w:name w:val="HTML 预设格式 Char"/>
    <w:qFormat/>
    <w:uiPriority w:val="0"/>
    <w:rPr>
      <w:rFonts w:ascii="黑体" w:hAnsi="Courier New" w:eastAsia="黑体" w:cs="Courier New"/>
    </w:rPr>
  </w:style>
  <w:style w:type="character" w:customStyle="1" w:styleId="282">
    <w:name w:val="1.5倍行距 Char Char"/>
    <w:link w:val="283"/>
    <w:qFormat/>
    <w:uiPriority w:val="0"/>
    <w:rPr>
      <w:kern w:val="2"/>
      <w:sz w:val="21"/>
      <w:szCs w:val="24"/>
    </w:rPr>
  </w:style>
  <w:style w:type="paragraph" w:customStyle="1" w:styleId="283">
    <w:name w:val="1.5倍行距"/>
    <w:basedOn w:val="1"/>
    <w:link w:val="282"/>
    <w:qFormat/>
    <w:uiPriority w:val="0"/>
    <w:pPr>
      <w:spacing w:line="360" w:lineRule="auto"/>
      <w:ind w:firstLine="420"/>
    </w:pPr>
  </w:style>
  <w:style w:type="character" w:customStyle="1" w:styleId="284">
    <w:name w:val="H2 Char1"/>
    <w:qFormat/>
    <w:uiPriority w:val="0"/>
    <w:rPr>
      <w:rFonts w:ascii="Cambria" w:hAnsi="Cambria"/>
      <w:b/>
      <w:bCs/>
      <w:sz w:val="32"/>
      <w:szCs w:val="32"/>
    </w:rPr>
  </w:style>
  <w:style w:type="character" w:customStyle="1" w:styleId="285">
    <w:name w:val="Char Char4"/>
    <w:qFormat/>
    <w:uiPriority w:val="0"/>
    <w:rPr>
      <w:rFonts w:hint="default" w:ascii="Calibri" w:hAnsi="Calibri" w:eastAsia="宋体"/>
      <w:kern w:val="2"/>
      <w:sz w:val="21"/>
      <w:szCs w:val="22"/>
      <w:lang w:val="en-US" w:eastAsia="zh-CN" w:bidi="ar-SA"/>
    </w:rPr>
  </w:style>
  <w:style w:type="character" w:customStyle="1" w:styleId="286">
    <w:name w:val="正文文本缩进 2 Char"/>
    <w:qFormat/>
    <w:uiPriority w:val="0"/>
    <w:rPr>
      <w:kern w:val="2"/>
      <w:sz w:val="21"/>
    </w:rPr>
  </w:style>
  <w:style w:type="character" w:customStyle="1" w:styleId="287">
    <w:name w:val="签名 Char1"/>
    <w:link w:val="33"/>
    <w:qFormat/>
    <w:uiPriority w:val="0"/>
    <w:rPr>
      <w:rFonts w:eastAsia="楷体_GB2312"/>
      <w:kern w:val="2"/>
      <w:sz w:val="21"/>
    </w:rPr>
  </w:style>
  <w:style w:type="character" w:customStyle="1" w:styleId="288">
    <w:name w:val="标题2 Char"/>
    <w:link w:val="289"/>
    <w:qFormat/>
    <w:uiPriority w:val="0"/>
    <w:rPr>
      <w:rFonts w:ascii="仿宋" w:hAnsi="仿宋" w:eastAsia="仿宋"/>
      <w:b/>
      <w:bCs/>
      <w:color w:val="000000"/>
      <w:kern w:val="2"/>
      <w:sz w:val="24"/>
      <w:szCs w:val="24"/>
    </w:rPr>
  </w:style>
  <w:style w:type="paragraph" w:customStyle="1" w:styleId="289">
    <w:name w:val="标题2"/>
    <w:basedOn w:val="290"/>
    <w:link w:val="288"/>
    <w:qFormat/>
    <w:uiPriority w:val="0"/>
    <w:pPr>
      <w:tabs>
        <w:tab w:val="left" w:pos="425"/>
        <w:tab w:val="left" w:pos="709"/>
        <w:tab w:val="left" w:pos="851"/>
        <w:tab w:val="left" w:pos="1419"/>
      </w:tabs>
    </w:pPr>
    <w:rPr>
      <w:szCs w:val="24"/>
    </w:rPr>
  </w:style>
  <w:style w:type="paragraph" w:customStyle="1" w:styleId="290">
    <w:name w:val="三级"/>
    <w:basedOn w:val="4"/>
    <w:link w:val="291"/>
    <w:qFormat/>
    <w:uiPriority w:val="0"/>
    <w:pPr>
      <w:tabs>
        <w:tab w:val="left" w:pos="425"/>
        <w:tab w:val="left" w:pos="709"/>
        <w:tab w:val="left" w:pos="851"/>
      </w:tabs>
      <w:spacing w:before="240" w:after="240" w:line="360" w:lineRule="auto"/>
      <w:ind w:left="425" w:hanging="425"/>
    </w:pPr>
    <w:rPr>
      <w:rFonts w:ascii="仿宋" w:hAnsi="仿宋" w:eastAsia="仿宋"/>
      <w:color w:val="000000"/>
    </w:rPr>
  </w:style>
  <w:style w:type="character" w:customStyle="1" w:styleId="291">
    <w:name w:val="三级 Char"/>
    <w:link w:val="290"/>
    <w:qFormat/>
    <w:uiPriority w:val="0"/>
    <w:rPr>
      <w:rFonts w:ascii="仿宋" w:hAnsi="仿宋" w:eastAsia="仿宋"/>
      <w:b/>
      <w:bCs/>
      <w:color w:val="000000"/>
      <w:kern w:val="2"/>
      <w:sz w:val="32"/>
      <w:szCs w:val="32"/>
    </w:rPr>
  </w:style>
  <w:style w:type="character" w:customStyle="1" w:styleId="292">
    <w:name w:val="正文首行缩进 2 Char"/>
    <w:link w:val="49"/>
    <w:qFormat/>
    <w:uiPriority w:val="0"/>
    <w:rPr>
      <w:sz w:val="24"/>
      <w:szCs w:val="24"/>
    </w:rPr>
  </w:style>
  <w:style w:type="character" w:customStyle="1" w:styleId="293">
    <w:name w:val="正文首行缩进 Char Char Char1"/>
    <w:qFormat/>
    <w:uiPriority w:val="0"/>
    <w:rPr>
      <w:rFonts w:ascii="Times New Roman" w:hAnsi="Times New Roman"/>
      <w:kern w:val="2"/>
      <w:sz w:val="24"/>
      <w:szCs w:val="24"/>
    </w:rPr>
  </w:style>
  <w:style w:type="character" w:customStyle="1" w:styleId="294">
    <w:name w:val="标题 Char1"/>
    <w:qFormat/>
    <w:uiPriority w:val="0"/>
    <w:rPr>
      <w:rFonts w:ascii="Arial" w:hAnsi="Arial"/>
      <w:b/>
      <w:kern w:val="2"/>
      <w:sz w:val="36"/>
      <w:szCs w:val="24"/>
    </w:rPr>
  </w:style>
  <w:style w:type="character" w:customStyle="1" w:styleId="295">
    <w:name w:val="正文文本 字符"/>
    <w:qFormat/>
    <w:uiPriority w:val="0"/>
    <w:rPr>
      <w:rFonts w:eastAsia="宋体"/>
      <w:kern w:val="2"/>
      <w:sz w:val="21"/>
      <w:szCs w:val="24"/>
      <w:lang w:bidi="ar-SA"/>
    </w:rPr>
  </w:style>
  <w:style w:type="character" w:customStyle="1" w:styleId="296">
    <w:name w:val="正文文本缩进 Char"/>
    <w:qFormat/>
    <w:uiPriority w:val="0"/>
    <w:rPr>
      <w:kern w:val="2"/>
      <w:sz w:val="24"/>
    </w:rPr>
  </w:style>
  <w:style w:type="character" w:customStyle="1" w:styleId="297">
    <w:name w:val="题注 Char1"/>
    <w:link w:val="15"/>
    <w:qFormat/>
    <w:uiPriority w:val="0"/>
    <w:rPr>
      <w:rFonts w:ascii="Cambria" w:hAnsi="Cambria" w:eastAsia="黑体"/>
      <w:kern w:val="2"/>
      <w:sz w:val="21"/>
      <w:szCs w:val="24"/>
    </w:rPr>
  </w:style>
  <w:style w:type="character" w:customStyle="1" w:styleId="298">
    <w:name w:val="bt Char1"/>
    <w:qFormat/>
    <w:uiPriority w:val="0"/>
    <w:rPr>
      <w:rFonts w:ascii="Times New Roman" w:hAnsi="Times New Roman"/>
      <w:kern w:val="2"/>
      <w:sz w:val="24"/>
      <w:szCs w:val="24"/>
    </w:rPr>
  </w:style>
  <w:style w:type="character" w:customStyle="1" w:styleId="299">
    <w:name w:val="Char Char18"/>
    <w:qFormat/>
    <w:uiPriority w:val="0"/>
    <w:rPr>
      <w:rFonts w:hint="default" w:ascii="Cambria" w:hAnsi="Cambria" w:eastAsia="宋体"/>
      <w:b/>
      <w:bCs/>
      <w:sz w:val="32"/>
      <w:szCs w:val="32"/>
      <w:lang w:bidi="ar-SA"/>
    </w:rPr>
  </w:style>
  <w:style w:type="character" w:customStyle="1" w:styleId="300">
    <w:name w:val="四级 Char"/>
    <w:link w:val="301"/>
    <w:qFormat/>
    <w:uiPriority w:val="0"/>
    <w:rPr>
      <w:rFonts w:ascii="仿宋" w:hAnsi="仿宋" w:eastAsia="仿宋"/>
      <w:bCs/>
      <w:kern w:val="2"/>
      <w:sz w:val="32"/>
      <w:szCs w:val="32"/>
    </w:rPr>
  </w:style>
  <w:style w:type="paragraph" w:customStyle="1" w:styleId="301">
    <w:name w:val="四级"/>
    <w:basedOn w:val="5"/>
    <w:link w:val="300"/>
    <w:qFormat/>
    <w:uiPriority w:val="0"/>
    <w:pPr>
      <w:tabs>
        <w:tab w:val="left" w:pos="425"/>
        <w:tab w:val="left" w:pos="851"/>
      </w:tabs>
      <w:spacing w:before="120" w:after="120" w:line="360" w:lineRule="auto"/>
      <w:ind w:left="425" w:hanging="425"/>
    </w:pPr>
    <w:rPr>
      <w:rFonts w:ascii="仿宋" w:hAnsi="仿宋" w:eastAsia="仿宋"/>
      <w:b w:val="0"/>
      <w:sz w:val="32"/>
      <w:szCs w:val="32"/>
    </w:rPr>
  </w:style>
  <w:style w:type="character" w:customStyle="1" w:styleId="302">
    <w:name w:val="cnfont1"/>
    <w:basedOn w:val="52"/>
    <w:qFormat/>
    <w:uiPriority w:val="0"/>
  </w:style>
  <w:style w:type="character" w:customStyle="1" w:styleId="303">
    <w:name w:val="p141"/>
    <w:qFormat/>
    <w:uiPriority w:val="0"/>
    <w:rPr>
      <w:sz w:val="21"/>
      <w:szCs w:val="21"/>
    </w:rPr>
  </w:style>
  <w:style w:type="character" w:customStyle="1" w:styleId="304">
    <w:name w:val="正文文本缩进 3 Char"/>
    <w:qFormat/>
    <w:uiPriority w:val="0"/>
    <w:rPr>
      <w:kern w:val="2"/>
      <w:sz w:val="21"/>
    </w:rPr>
  </w:style>
  <w:style w:type="character" w:customStyle="1" w:styleId="305">
    <w:name w:val="Char Char13"/>
    <w:qFormat/>
    <w:uiPriority w:val="0"/>
    <w:rPr>
      <w:rFonts w:ascii="Cambria" w:hAnsi="Cambria" w:eastAsia="宋体"/>
      <w:sz w:val="24"/>
      <w:szCs w:val="24"/>
      <w:lang w:bidi="ar-SA"/>
    </w:rPr>
  </w:style>
  <w:style w:type="character" w:customStyle="1" w:styleId="306">
    <w:name w:val="正文文本 2 Char1"/>
    <w:link w:val="43"/>
    <w:qFormat/>
    <w:uiPriority w:val="0"/>
    <w:rPr>
      <w:kern w:val="2"/>
      <w:sz w:val="28"/>
    </w:rPr>
  </w:style>
  <w:style w:type="character" w:customStyle="1" w:styleId="307">
    <w:name w:val="Char Char5"/>
    <w:qFormat/>
    <w:uiPriority w:val="0"/>
    <w:rPr>
      <w:rFonts w:ascii="宋体" w:hAnsi="宋体" w:eastAsia="宋体"/>
      <w:b/>
      <w:bCs/>
      <w:szCs w:val="24"/>
      <w:lang w:bidi="ar-SA"/>
    </w:rPr>
  </w:style>
  <w:style w:type="character" w:customStyle="1" w:styleId="308">
    <w:name w:val="正文文本 2 Char"/>
    <w:qFormat/>
    <w:uiPriority w:val="0"/>
    <w:rPr>
      <w:kern w:val="2"/>
      <w:sz w:val="28"/>
    </w:rPr>
  </w:style>
  <w:style w:type="character" w:customStyle="1" w:styleId="309">
    <w:name w:val="Char Char6"/>
    <w:qFormat/>
    <w:uiPriority w:val="0"/>
    <w:rPr>
      <w:rFonts w:ascii="宋体" w:hAnsi="宋体" w:eastAsia="宋体"/>
      <w:szCs w:val="24"/>
      <w:lang w:bidi="ar-SA"/>
    </w:rPr>
  </w:style>
  <w:style w:type="character" w:customStyle="1" w:styleId="310">
    <w:name w:val="Char Char15"/>
    <w:qFormat/>
    <w:uiPriority w:val="0"/>
    <w:rPr>
      <w:rFonts w:hint="default" w:ascii="Cambria" w:hAnsi="Cambria" w:eastAsia="宋体"/>
      <w:b/>
      <w:bCs/>
      <w:sz w:val="24"/>
      <w:szCs w:val="24"/>
      <w:lang w:bidi="ar-SA"/>
    </w:rPr>
  </w:style>
  <w:style w:type="character" w:customStyle="1" w:styleId="311">
    <w:name w:val="H4 Char"/>
    <w:qFormat/>
    <w:uiPriority w:val="0"/>
    <w:rPr>
      <w:rFonts w:ascii="Cambria" w:hAnsi="Cambria" w:eastAsia="仿宋_GB2312"/>
      <w:b/>
      <w:bCs/>
      <w:sz w:val="32"/>
      <w:szCs w:val="28"/>
    </w:rPr>
  </w:style>
  <w:style w:type="character" w:customStyle="1" w:styleId="312">
    <w:name w:val="Char Char20"/>
    <w:qFormat/>
    <w:uiPriority w:val="0"/>
    <w:rPr>
      <w:rFonts w:eastAsia="宋体"/>
      <w:b/>
      <w:kern w:val="2"/>
      <w:sz w:val="28"/>
      <w:lang w:bidi="ar-SA"/>
    </w:rPr>
  </w:style>
  <w:style w:type="character" w:customStyle="1" w:styleId="313">
    <w:name w:val="正文文本缩进 3 Char1"/>
    <w:link w:val="40"/>
    <w:qFormat/>
    <w:uiPriority w:val="0"/>
    <w:rPr>
      <w:kern w:val="2"/>
      <w:sz w:val="21"/>
    </w:rPr>
  </w:style>
  <w:style w:type="character" w:customStyle="1" w:styleId="314">
    <w:name w:val="Char Char16"/>
    <w:qFormat/>
    <w:uiPriority w:val="0"/>
    <w:rPr>
      <w:rFonts w:hint="eastAsia" w:ascii="仿宋_GB2313" w:hAnsi="仿宋_GB2313" w:eastAsia="仿宋_GB2312"/>
      <w:b/>
      <w:bCs/>
      <w:sz w:val="32"/>
      <w:szCs w:val="28"/>
      <w:lang w:bidi="ar-SA"/>
    </w:rPr>
  </w:style>
  <w:style w:type="character" w:customStyle="1" w:styleId="315">
    <w:name w:val="Char Char7"/>
    <w:qFormat/>
    <w:uiPriority w:val="0"/>
    <w:rPr>
      <w:rFonts w:ascii="宋体" w:hAnsi="宋体" w:eastAsia="宋体"/>
      <w:sz w:val="24"/>
      <w:szCs w:val="24"/>
      <w:lang w:bidi="ar-SA"/>
    </w:rPr>
  </w:style>
  <w:style w:type="character" w:customStyle="1" w:styleId="316">
    <w:name w:val="日期 Char1"/>
    <w:link w:val="28"/>
    <w:qFormat/>
    <w:uiPriority w:val="0"/>
    <w:rPr>
      <w:rFonts w:ascii="宋体" w:hAnsi="宋体"/>
      <w:kern w:val="2"/>
      <w:sz w:val="24"/>
      <w:szCs w:val="24"/>
    </w:rPr>
  </w:style>
  <w:style w:type="character" w:customStyle="1" w:styleId="317">
    <w:name w:val="Char Char12"/>
    <w:qFormat/>
    <w:uiPriority w:val="0"/>
    <w:rPr>
      <w:rFonts w:hint="default" w:ascii="Cambria" w:hAnsi="Cambria" w:eastAsia="宋体"/>
      <w:szCs w:val="21"/>
      <w:lang w:bidi="ar-SA"/>
    </w:rPr>
  </w:style>
  <w:style w:type="character" w:customStyle="1" w:styleId="318">
    <w:name w:val="标题 4 Char"/>
    <w:qFormat/>
    <w:uiPriority w:val="0"/>
    <w:rPr>
      <w:rFonts w:ascii="Arial" w:hAnsi="Arial" w:eastAsia="黑体"/>
      <w:b/>
      <w:kern w:val="2"/>
      <w:sz w:val="24"/>
    </w:rPr>
  </w:style>
  <w:style w:type="character" w:customStyle="1" w:styleId="319">
    <w:name w:val="Char Char2"/>
    <w:qFormat/>
    <w:uiPriority w:val="0"/>
    <w:rPr>
      <w:rFonts w:ascii="宋体" w:hAnsi="宋体" w:eastAsia="宋体"/>
      <w:kern w:val="2"/>
      <w:sz w:val="24"/>
      <w:szCs w:val="24"/>
      <w:lang w:val="en-US" w:eastAsia="zh-CN" w:bidi="ar-SA"/>
    </w:rPr>
  </w:style>
  <w:style w:type="character" w:customStyle="1" w:styleId="320">
    <w:name w:val="*正文 Char"/>
    <w:link w:val="321"/>
    <w:qFormat/>
    <w:uiPriority w:val="0"/>
    <w:rPr>
      <w:rFonts w:ascii="宋体" w:hAnsi="宋体"/>
      <w:sz w:val="24"/>
      <w:szCs w:val="24"/>
    </w:rPr>
  </w:style>
  <w:style w:type="paragraph" w:customStyle="1" w:styleId="321">
    <w:name w:val="*正文"/>
    <w:basedOn w:val="1"/>
    <w:link w:val="320"/>
    <w:qFormat/>
    <w:uiPriority w:val="0"/>
    <w:pPr>
      <w:spacing w:line="360" w:lineRule="auto"/>
      <w:ind w:firstLine="200" w:firstLineChars="200"/>
    </w:pPr>
    <w:rPr>
      <w:rFonts w:ascii="宋体" w:hAnsi="宋体"/>
      <w:kern w:val="0"/>
      <w:sz w:val="24"/>
    </w:rPr>
  </w:style>
  <w:style w:type="character" w:customStyle="1" w:styleId="322">
    <w:name w:val="页脚 字符1"/>
    <w:qFormat/>
    <w:uiPriority w:val="0"/>
    <w:rPr>
      <w:rFonts w:eastAsia="宋体"/>
      <w:kern w:val="2"/>
      <w:sz w:val="18"/>
      <w:lang w:bidi="ar-SA"/>
    </w:rPr>
  </w:style>
  <w:style w:type="character" w:customStyle="1" w:styleId="323">
    <w:name w:val="GP正文[858D7CFB-ED40-4347-BF05-701D383B685F]"/>
    <w:link w:val="324"/>
    <w:qFormat/>
    <w:uiPriority w:val="0"/>
    <w:rPr>
      <w:rFonts w:ascii="宋体" w:hAnsi="宋体"/>
      <w:kern w:val="2"/>
      <w:sz w:val="24"/>
      <w:szCs w:val="24"/>
    </w:rPr>
  </w:style>
  <w:style w:type="paragraph" w:customStyle="1" w:styleId="324">
    <w:name w:val="GP正文"/>
    <w:basedOn w:val="1"/>
    <w:link w:val="323"/>
    <w:qFormat/>
    <w:uiPriority w:val="0"/>
    <w:pPr>
      <w:spacing w:line="360" w:lineRule="auto"/>
      <w:ind w:firstLine="200" w:firstLineChars="200"/>
      <w:jc w:val="left"/>
    </w:pPr>
    <w:rPr>
      <w:rFonts w:ascii="宋体" w:hAnsi="宋体"/>
      <w:sz w:val="24"/>
    </w:rPr>
  </w:style>
  <w:style w:type="character" w:customStyle="1" w:styleId="325">
    <w:name w:val="Char Char14"/>
    <w:qFormat/>
    <w:uiPriority w:val="0"/>
    <w:rPr>
      <w:rFonts w:ascii="Calibri" w:hAnsi="Calibri" w:eastAsia="宋体"/>
      <w:b/>
      <w:bCs/>
      <w:sz w:val="24"/>
      <w:szCs w:val="24"/>
      <w:lang w:bidi="ar-SA"/>
    </w:rPr>
  </w:style>
  <w:style w:type="character" w:customStyle="1" w:styleId="326">
    <w:name w:val="Char Char19"/>
    <w:qFormat/>
    <w:uiPriority w:val="0"/>
    <w:rPr>
      <w:rFonts w:ascii="Arial" w:hAnsi="Arial" w:eastAsia="黑体"/>
      <w:b/>
      <w:kern w:val="2"/>
      <w:sz w:val="24"/>
      <w:lang w:bidi="ar-SA"/>
    </w:rPr>
  </w:style>
  <w:style w:type="character" w:customStyle="1" w:styleId="327">
    <w:name w:val="正文文本 Char1"/>
    <w:qFormat/>
    <w:uiPriority w:val="0"/>
    <w:rPr>
      <w:kern w:val="2"/>
      <w:sz w:val="21"/>
      <w:szCs w:val="24"/>
    </w:rPr>
  </w:style>
  <w:style w:type="character" w:customStyle="1" w:styleId="328">
    <w:name w:val="二级 Char"/>
    <w:link w:val="329"/>
    <w:qFormat/>
    <w:uiPriority w:val="0"/>
    <w:rPr>
      <w:rFonts w:ascii="仿宋" w:hAnsi="仿宋" w:eastAsia="仿宋"/>
      <w:b/>
      <w:bCs/>
      <w:spacing w:val="24"/>
      <w:kern w:val="2"/>
      <w:sz w:val="32"/>
      <w:szCs w:val="32"/>
    </w:rPr>
  </w:style>
  <w:style w:type="paragraph" w:customStyle="1" w:styleId="329">
    <w:name w:val="二级"/>
    <w:basedOn w:val="2"/>
    <w:link w:val="328"/>
    <w:qFormat/>
    <w:uiPriority w:val="0"/>
    <w:pPr>
      <w:tabs>
        <w:tab w:val="left" w:pos="425"/>
        <w:tab w:val="left" w:pos="1419"/>
      </w:tabs>
      <w:spacing w:before="240" w:after="240" w:line="360" w:lineRule="auto"/>
      <w:ind w:left="425" w:hanging="425"/>
    </w:pPr>
    <w:rPr>
      <w:rFonts w:ascii="仿宋" w:hAnsi="仿宋" w:eastAsia="仿宋"/>
      <w:spacing w:val="24"/>
    </w:rPr>
  </w:style>
  <w:style w:type="character" w:customStyle="1" w:styleId="330">
    <w:name w:val="签名 Char"/>
    <w:qFormat/>
    <w:uiPriority w:val="0"/>
    <w:rPr>
      <w:rFonts w:eastAsia="楷体_GB2312"/>
      <w:kern w:val="2"/>
      <w:sz w:val="21"/>
    </w:rPr>
  </w:style>
  <w:style w:type="character" w:customStyle="1" w:styleId="331">
    <w:name w:val="Char Char"/>
    <w:qFormat/>
    <w:uiPriority w:val="0"/>
    <w:rPr>
      <w:rFonts w:hint="eastAsia" w:ascii="宋体" w:hAnsi="Courier New" w:eastAsia="宋体"/>
      <w:spacing w:val="-8"/>
      <w:kern w:val="2"/>
      <w:sz w:val="24"/>
      <w:lang w:val="en-US" w:eastAsia="zh-CN" w:bidi="ar-SA"/>
    </w:rPr>
  </w:style>
  <w:style w:type="character" w:customStyle="1" w:styleId="332">
    <w:name w:val="Char Char11"/>
    <w:qFormat/>
    <w:uiPriority w:val="0"/>
    <w:rPr>
      <w:rFonts w:hint="default" w:ascii="Calibri" w:hAnsi="Calibri" w:eastAsia="宋体"/>
      <w:sz w:val="18"/>
      <w:szCs w:val="18"/>
      <w:lang w:bidi="ar-SA"/>
    </w:rPr>
  </w:style>
  <w:style w:type="character" w:customStyle="1" w:styleId="333">
    <w:name w:val="页眉 字符1"/>
    <w:qFormat/>
    <w:uiPriority w:val="0"/>
    <w:rPr>
      <w:rFonts w:eastAsia="宋体"/>
      <w:kern w:val="2"/>
      <w:sz w:val="18"/>
      <w:szCs w:val="18"/>
      <w:lang w:bidi="ar-SA"/>
    </w:rPr>
  </w:style>
  <w:style w:type="character" w:customStyle="1" w:styleId="334">
    <w:name w:val="正文首行缩进 Char1"/>
    <w:qFormat/>
    <w:uiPriority w:val="0"/>
    <w:rPr>
      <w:kern w:val="2"/>
      <w:sz w:val="21"/>
    </w:rPr>
  </w:style>
  <w:style w:type="character" w:customStyle="1" w:styleId="335">
    <w:name w:val="页眉 Char1"/>
    <w:qFormat/>
    <w:uiPriority w:val="0"/>
    <w:rPr>
      <w:rFonts w:eastAsia="宋体"/>
      <w:kern w:val="2"/>
      <w:sz w:val="18"/>
      <w:szCs w:val="18"/>
      <w:lang w:val="en-US" w:eastAsia="zh-CN" w:bidi="ar-SA"/>
    </w:rPr>
  </w:style>
  <w:style w:type="character" w:customStyle="1" w:styleId="336">
    <w:name w:val="题注 Char"/>
    <w:qFormat/>
    <w:uiPriority w:val="0"/>
    <w:rPr>
      <w:rFonts w:ascii="Cambria" w:hAnsi="Cambria" w:eastAsia="黑体"/>
      <w:kern w:val="2"/>
      <w:lang w:bidi="ar-SA"/>
    </w:rPr>
  </w:style>
  <w:style w:type="character" w:customStyle="1" w:styleId="337">
    <w:name w:val="样式 标题 3 + 小四 Char"/>
    <w:qFormat/>
    <w:uiPriority w:val="0"/>
    <w:rPr>
      <w:rFonts w:ascii="宋体" w:hAnsi="宋体" w:cs="Arial"/>
      <w:b/>
      <w:bCs/>
      <w:smallCaps/>
      <w:sz w:val="24"/>
      <w:lang w:val="en-US" w:eastAsia="zh-CN"/>
    </w:rPr>
  </w:style>
  <w:style w:type="character" w:customStyle="1" w:styleId="338">
    <w:name w:val="unnamed21"/>
    <w:qFormat/>
    <w:uiPriority w:val="0"/>
    <w:rPr>
      <w:color w:val="CC6633"/>
      <w:u w:val="none"/>
    </w:rPr>
  </w:style>
  <w:style w:type="character" w:customStyle="1" w:styleId="339">
    <w:name w:val="16"/>
    <w:qFormat/>
    <w:uiPriority w:val="0"/>
    <w:rPr>
      <w:rFonts w:hint="eastAsia" w:ascii="宋体" w:hAnsi="宋体" w:eastAsia="宋体" w:cs="Arial"/>
      <w:b/>
      <w:bCs/>
      <w:smallCaps/>
      <w:kern w:val="2"/>
      <w:sz w:val="24"/>
      <w:szCs w:val="24"/>
    </w:rPr>
  </w:style>
  <w:style w:type="character" w:customStyle="1" w:styleId="340">
    <w:name w:val="正文文本缩进 字符"/>
    <w:qFormat/>
    <w:uiPriority w:val="0"/>
    <w:rPr>
      <w:rFonts w:eastAsia="宋体"/>
      <w:kern w:val="2"/>
      <w:sz w:val="24"/>
      <w:lang w:bidi="ar-SA"/>
    </w:rPr>
  </w:style>
  <w:style w:type="character" w:customStyle="1" w:styleId="341">
    <w:name w:val="Char Char8"/>
    <w:qFormat/>
    <w:uiPriority w:val="0"/>
    <w:rPr>
      <w:rFonts w:hint="default" w:ascii="Calibri" w:hAnsi="Calibri" w:eastAsia="宋体"/>
      <w:kern w:val="2"/>
      <w:sz w:val="21"/>
      <w:szCs w:val="22"/>
      <w:lang w:val="en-US" w:eastAsia="zh-CN" w:bidi="ar-SA"/>
    </w:rPr>
  </w:style>
  <w:style w:type="character" w:customStyle="1" w:styleId="342">
    <w:name w:val="H3 Char1"/>
    <w:qFormat/>
    <w:uiPriority w:val="0"/>
    <w:rPr>
      <w:rFonts w:ascii="仿宋_GB2312" w:eastAsia="仿宋_GB2312"/>
      <w:b/>
      <w:bCs/>
      <w:color w:val="000000"/>
      <w:kern w:val="2"/>
      <w:sz w:val="32"/>
      <w:szCs w:val="32"/>
    </w:rPr>
  </w:style>
  <w:style w:type="character" w:customStyle="1" w:styleId="343">
    <w:name w:val="Char Char1"/>
    <w:qFormat/>
    <w:uiPriority w:val="0"/>
    <w:rPr>
      <w:rFonts w:hint="eastAsia" w:ascii="宋体" w:hAnsi="宋体" w:eastAsia="宋体"/>
      <w:kern w:val="2"/>
      <w:sz w:val="21"/>
      <w:szCs w:val="24"/>
      <w:lang w:val="en-US" w:eastAsia="zh-CN" w:bidi="ar-SA"/>
    </w:rPr>
  </w:style>
  <w:style w:type="character" w:customStyle="1" w:styleId="344">
    <w:name w:val="Char Char10"/>
    <w:qFormat/>
    <w:uiPriority w:val="0"/>
    <w:rPr>
      <w:rFonts w:eastAsia="宋体"/>
      <w:kern w:val="2"/>
      <w:sz w:val="18"/>
      <w:szCs w:val="18"/>
      <w:lang w:val="en-US" w:eastAsia="zh-CN" w:bidi="ar-SA"/>
    </w:rPr>
  </w:style>
  <w:style w:type="character" w:customStyle="1" w:styleId="345">
    <w:name w:val="文档正文 Char"/>
    <w:link w:val="346"/>
    <w:qFormat/>
    <w:uiPriority w:val="0"/>
    <w:rPr>
      <w:rFonts w:ascii="Arial" w:hAnsi="Arial" w:cs="Arial"/>
      <w:bCs/>
      <w:kern w:val="2"/>
      <w:sz w:val="24"/>
      <w:szCs w:val="24"/>
    </w:rPr>
  </w:style>
  <w:style w:type="paragraph" w:customStyle="1" w:styleId="346">
    <w:name w:val="文档正文"/>
    <w:basedOn w:val="1"/>
    <w:link w:val="345"/>
    <w:qFormat/>
    <w:uiPriority w:val="0"/>
    <w:rPr>
      <w:rFonts w:ascii="Arial" w:hAnsi="Arial" w:cs="Arial"/>
      <w:bCs/>
      <w:sz w:val="24"/>
    </w:rPr>
  </w:style>
  <w:style w:type="character" w:customStyle="1" w:styleId="347">
    <w:name w:val="正文文本 2 Char2"/>
    <w:basedOn w:val="52"/>
    <w:semiHidden/>
    <w:qFormat/>
    <w:uiPriority w:val="0"/>
    <w:rPr>
      <w:kern w:val="2"/>
      <w:sz w:val="21"/>
      <w:szCs w:val="24"/>
    </w:rPr>
  </w:style>
  <w:style w:type="character" w:customStyle="1" w:styleId="348">
    <w:name w:val="标题 字符1"/>
    <w:basedOn w:val="52"/>
    <w:qFormat/>
    <w:uiPriority w:val="10"/>
    <w:rPr>
      <w:rFonts w:asciiTheme="majorHAnsi" w:hAnsiTheme="majorHAnsi" w:eastAsiaTheme="majorEastAsia" w:cstheme="majorBidi"/>
      <w:b/>
      <w:bCs/>
      <w:kern w:val="2"/>
      <w:sz w:val="32"/>
      <w:szCs w:val="32"/>
    </w:rPr>
  </w:style>
  <w:style w:type="character" w:customStyle="1" w:styleId="349">
    <w:name w:val="正文首行缩进 2 Char1"/>
    <w:basedOn w:val="74"/>
    <w:qFormat/>
    <w:uiPriority w:val="0"/>
    <w:rPr>
      <w:kern w:val="2"/>
      <w:sz w:val="21"/>
      <w:szCs w:val="24"/>
    </w:rPr>
  </w:style>
  <w:style w:type="character" w:customStyle="1" w:styleId="350">
    <w:name w:val="签名 Char2"/>
    <w:basedOn w:val="52"/>
    <w:semiHidden/>
    <w:qFormat/>
    <w:uiPriority w:val="0"/>
    <w:rPr>
      <w:kern w:val="2"/>
      <w:sz w:val="21"/>
      <w:szCs w:val="24"/>
    </w:rPr>
  </w:style>
  <w:style w:type="character" w:customStyle="1" w:styleId="351">
    <w:name w:val="正文文本缩进 3 Char2"/>
    <w:basedOn w:val="52"/>
    <w:semiHidden/>
    <w:qFormat/>
    <w:uiPriority w:val="0"/>
    <w:rPr>
      <w:kern w:val="2"/>
      <w:sz w:val="16"/>
      <w:szCs w:val="16"/>
    </w:rPr>
  </w:style>
  <w:style w:type="character" w:customStyle="1" w:styleId="352">
    <w:name w:val="日期 Char2"/>
    <w:basedOn w:val="52"/>
    <w:semiHidden/>
    <w:qFormat/>
    <w:uiPriority w:val="0"/>
    <w:rPr>
      <w:kern w:val="2"/>
      <w:sz w:val="21"/>
      <w:szCs w:val="24"/>
    </w:rPr>
  </w:style>
  <w:style w:type="paragraph" w:customStyle="1" w:styleId="353">
    <w:name w:val="Default Paragraph Font Para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354">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355">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2"/>
      <w:szCs w:val="22"/>
    </w:rPr>
  </w:style>
  <w:style w:type="paragraph" w:customStyle="1" w:styleId="356">
    <w:name w:val="cnfont"/>
    <w:basedOn w:val="1"/>
    <w:qFormat/>
    <w:uiPriority w:val="0"/>
    <w:pPr>
      <w:widowControl/>
      <w:spacing w:before="100" w:beforeAutospacing="1" w:after="100" w:afterAutospacing="1"/>
      <w:jc w:val="left"/>
    </w:pPr>
    <w:rPr>
      <w:rFonts w:ascii="宋体" w:hAnsi="宋体"/>
      <w:color w:val="000000"/>
      <w:kern w:val="0"/>
      <w:sz w:val="24"/>
    </w:rPr>
  </w:style>
  <w:style w:type="paragraph" w:customStyle="1" w:styleId="357">
    <w:name w:val="xl36"/>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kern w:val="0"/>
      <w:sz w:val="22"/>
      <w:szCs w:val="22"/>
    </w:rPr>
  </w:style>
  <w:style w:type="paragraph" w:customStyle="1" w:styleId="358">
    <w:name w:val="Table Heading"/>
    <w:basedOn w:val="1"/>
    <w:qFormat/>
    <w:uiPriority w:val="0"/>
    <w:pPr>
      <w:widowControl/>
      <w:jc w:val="center"/>
    </w:pPr>
    <w:rPr>
      <w:rFonts w:ascii="Arial" w:hAnsi="Arial"/>
      <w:b/>
      <w:kern w:val="0"/>
      <w:sz w:val="18"/>
      <w:szCs w:val="20"/>
    </w:rPr>
  </w:style>
  <w:style w:type="paragraph" w:customStyle="1" w:styleId="359">
    <w:name w:val="4"/>
    <w:basedOn w:val="1"/>
    <w:next w:val="1"/>
    <w:qFormat/>
    <w:uiPriority w:val="0"/>
  </w:style>
  <w:style w:type="paragraph" w:customStyle="1" w:styleId="360">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361">
    <w:name w:val="--规划正文"/>
    <w:basedOn w:val="1"/>
    <w:qFormat/>
    <w:uiPriority w:val="0"/>
    <w:pPr>
      <w:spacing w:line="360" w:lineRule="auto"/>
      <w:ind w:firstLine="200" w:firstLineChars="200"/>
    </w:pPr>
    <w:rPr>
      <w:szCs w:val="20"/>
    </w:rPr>
  </w:style>
  <w:style w:type="paragraph" w:customStyle="1" w:styleId="362">
    <w:name w:val="样式 标题 5H5dashdsddh5PIM 5口一heading 5Titre5Table label...3"/>
    <w:basedOn w:val="6"/>
    <w:qFormat/>
    <w:uiPriority w:val="0"/>
    <w:pPr>
      <w:numPr>
        <w:numId w:val="0"/>
      </w:numPr>
      <w:tabs>
        <w:tab w:val="left" w:pos="630"/>
        <w:tab w:val="left" w:pos="798"/>
      </w:tabs>
      <w:spacing w:before="120" w:after="120" w:line="480" w:lineRule="auto"/>
      <w:ind w:left="2526" w:hanging="420"/>
    </w:pPr>
    <w:rPr>
      <w:rFonts w:eastAsia="仿宋_GB2312"/>
      <w:bCs/>
      <w:kern w:val="0"/>
      <w:sz w:val="24"/>
      <w:szCs w:val="28"/>
    </w:rPr>
  </w:style>
  <w:style w:type="paragraph" w:customStyle="1" w:styleId="363">
    <w:name w:val="修订1"/>
    <w:qFormat/>
    <w:uiPriority w:val="99"/>
    <w:rPr>
      <w:rFonts w:ascii="Times New Roman" w:hAnsi="Times New Roman" w:eastAsia="宋体" w:cs="Times New Roman"/>
      <w:kern w:val="2"/>
      <w:sz w:val="21"/>
      <w:szCs w:val="22"/>
      <w:lang w:val="en-US" w:eastAsia="zh-CN" w:bidi="ar-SA"/>
    </w:rPr>
  </w:style>
  <w:style w:type="paragraph" w:customStyle="1" w:styleId="364">
    <w:name w:val="样式2"/>
    <w:basedOn w:val="25"/>
    <w:qFormat/>
    <w:uiPriority w:val="0"/>
    <w:pPr>
      <w:tabs>
        <w:tab w:val="right" w:leader="dot" w:pos="9458"/>
      </w:tabs>
    </w:pPr>
    <w:rPr>
      <w:rFonts w:ascii="Arial" w:cs="Arial"/>
      <w:i/>
    </w:rPr>
  </w:style>
  <w:style w:type="paragraph" w:customStyle="1" w:styleId="365">
    <w:name w:val="xl3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366">
    <w:name w:val="l2"/>
    <w:basedOn w:val="1"/>
    <w:qFormat/>
    <w:uiPriority w:val="0"/>
    <w:pPr>
      <w:keepLines/>
      <w:widowControl/>
      <w:spacing w:beforeLines="50" w:afterLines="50" w:line="300" w:lineRule="auto"/>
    </w:pPr>
    <w:rPr>
      <w:rFonts w:ascii="Arial" w:hAnsi="Arial"/>
      <w:bCs/>
    </w:rPr>
  </w:style>
  <w:style w:type="paragraph" w:customStyle="1" w:styleId="367">
    <w:name w:val="样式5"/>
    <w:basedOn w:val="368"/>
    <w:next w:val="368"/>
    <w:qFormat/>
    <w:uiPriority w:val="0"/>
    <w:pPr>
      <w:tabs>
        <w:tab w:val="right" w:leader="dot" w:pos="9458"/>
      </w:tabs>
    </w:pPr>
  </w:style>
  <w:style w:type="paragraph" w:customStyle="1" w:styleId="368">
    <w:name w:val="样式4"/>
    <w:basedOn w:val="34"/>
    <w:qFormat/>
    <w:uiPriority w:val="0"/>
    <w:pPr>
      <w:tabs>
        <w:tab w:val="right" w:leader="dot" w:pos="9458"/>
      </w:tabs>
    </w:pPr>
    <w:rPr>
      <w:b w:val="0"/>
    </w:rPr>
  </w:style>
  <w:style w:type="paragraph" w:customStyle="1" w:styleId="369">
    <w:name w:val="TOC 标题1"/>
    <w:basedOn w:val="3"/>
    <w:next w:val="1"/>
    <w:qFormat/>
    <w:uiPriority w:val="39"/>
    <w:pPr>
      <w:widowControl/>
      <w:spacing w:before="480" w:after="0" w:line="276" w:lineRule="auto"/>
      <w:jc w:val="left"/>
      <w:outlineLvl w:val="9"/>
    </w:pPr>
    <w:rPr>
      <w:rFonts w:ascii="Cambria" w:hAnsi="Cambria" w:eastAsia="宋体"/>
      <w:bCs/>
      <w:color w:val="365F91"/>
      <w:kern w:val="0"/>
    </w:rPr>
  </w:style>
  <w:style w:type="paragraph" w:customStyle="1" w:styleId="370">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2"/>
      <w:szCs w:val="22"/>
    </w:rPr>
  </w:style>
  <w:style w:type="paragraph" w:customStyle="1" w:styleId="371">
    <w:name w:val="Char Char Char Char Char Char1 Char1"/>
    <w:basedOn w:val="1"/>
    <w:qFormat/>
    <w:uiPriority w:val="0"/>
    <w:pPr>
      <w:widowControl/>
      <w:spacing w:after="160" w:line="240" w:lineRule="exact"/>
      <w:jc w:val="left"/>
    </w:pPr>
    <w:rPr>
      <w:rFonts w:ascii="Arial" w:hAnsi="Arial" w:eastAsia="Times New Roman" w:cs="Verdana"/>
      <w:b/>
      <w:kern w:val="0"/>
      <w:szCs w:val="20"/>
      <w:lang w:eastAsia="en-US"/>
    </w:rPr>
  </w:style>
  <w:style w:type="paragraph" w:customStyle="1" w:styleId="372">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3">
    <w:name w:val="Table Body"/>
    <w:basedOn w:val="1"/>
    <w:qFormat/>
    <w:uiPriority w:val="0"/>
    <w:pPr>
      <w:widowControl/>
      <w:jc w:val="center"/>
    </w:pPr>
    <w:rPr>
      <w:rFonts w:ascii="Arial" w:hAnsi="Arial"/>
      <w:snapToGrid w:val="0"/>
      <w:kern w:val="0"/>
      <w:sz w:val="18"/>
      <w:szCs w:val="20"/>
    </w:rPr>
  </w:style>
  <w:style w:type="paragraph" w:customStyle="1" w:styleId="374">
    <w:name w:val="xl44"/>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75">
    <w:name w:val="正文_1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6">
    <w:name w:val="xl39"/>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77">
    <w:name w:val="签名 - 公司"/>
    <w:basedOn w:val="33"/>
    <w:next w:val="378"/>
    <w:qFormat/>
    <w:uiPriority w:val="0"/>
    <w:pPr>
      <w:keepNext/>
      <w:widowControl/>
      <w:tabs>
        <w:tab w:val="left" w:pos="600"/>
        <w:tab w:val="left" w:pos="960"/>
        <w:tab w:val="left" w:pos="1080"/>
      </w:tabs>
      <w:overflowPunct w:val="0"/>
      <w:spacing w:line="360" w:lineRule="auto"/>
      <w:ind w:left="0" w:right="28" w:firstLine="480"/>
      <w:jc w:val="right"/>
    </w:pPr>
    <w:rPr>
      <w:rFonts w:ascii="宋体" w:hAnsi="宋体" w:eastAsia="宋体"/>
      <w:kern w:val="0"/>
    </w:rPr>
  </w:style>
  <w:style w:type="paragraph" w:customStyle="1" w:styleId="378">
    <w:name w:val="关于"/>
    <w:basedOn w:val="1"/>
    <w:next w:val="1"/>
    <w:qFormat/>
    <w:uiPriority w:val="0"/>
    <w:pPr>
      <w:keepNext/>
      <w:keepLines/>
      <w:widowControl/>
      <w:tabs>
        <w:tab w:val="left" w:pos="600"/>
        <w:tab w:val="left" w:pos="960"/>
        <w:tab w:val="left" w:pos="1080"/>
      </w:tabs>
      <w:overflowPunct w:val="0"/>
      <w:spacing w:before="220" w:line="360" w:lineRule="auto"/>
      <w:ind w:right="28" w:firstLine="480"/>
    </w:pPr>
    <w:rPr>
      <w:rFonts w:ascii="宋体" w:hAnsi="宋体"/>
      <w:kern w:val="0"/>
      <w:sz w:val="24"/>
      <w:szCs w:val="20"/>
    </w:rPr>
  </w:style>
  <w:style w:type="paragraph" w:customStyle="1" w:styleId="379">
    <w:name w:val="xl43"/>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80">
    <w:name w:val="正文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1">
    <w:name w:val="xl42"/>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kern w:val="0"/>
      <w:sz w:val="22"/>
      <w:szCs w:val="22"/>
    </w:rPr>
  </w:style>
  <w:style w:type="paragraph" w:customStyle="1" w:styleId="382">
    <w:name w:val="xl33"/>
    <w:basedOn w:val="1"/>
    <w:qFormat/>
    <w:uiPriority w:val="0"/>
    <w:pPr>
      <w:widowControl/>
      <w:spacing w:before="100" w:beforeAutospacing="1" w:after="100" w:afterAutospacing="1"/>
      <w:jc w:val="left"/>
      <w:textAlignment w:val="center"/>
    </w:pPr>
    <w:rPr>
      <w:rFonts w:ascii="宋体" w:hAnsi="宋体"/>
      <w:b/>
      <w:bCs/>
      <w:kern w:val="0"/>
      <w:sz w:val="28"/>
      <w:szCs w:val="28"/>
    </w:rPr>
  </w:style>
  <w:style w:type="paragraph" w:customStyle="1" w:styleId="383">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4"/>
    </w:rPr>
  </w:style>
  <w:style w:type="paragraph" w:customStyle="1" w:styleId="384">
    <w:name w:val="正文缩进1"/>
    <w:basedOn w:val="1"/>
    <w:qFormat/>
    <w:uiPriority w:val="0"/>
    <w:pPr>
      <w:ind w:firstLine="567"/>
    </w:pPr>
    <w:rPr>
      <w:spacing w:val="20"/>
      <w:sz w:val="24"/>
      <w:szCs w:val="20"/>
    </w:rPr>
  </w:style>
  <w:style w:type="paragraph" w:customStyle="1" w:styleId="385">
    <w:name w:val="_正文"/>
    <w:basedOn w:val="1"/>
    <w:qFormat/>
    <w:uiPriority w:val="99"/>
    <w:pPr>
      <w:spacing w:line="360" w:lineRule="auto"/>
      <w:ind w:firstLine="200" w:firstLineChars="200"/>
    </w:pPr>
    <w:rPr>
      <w:rFonts w:ascii="宋体" w:hAnsi="宋体"/>
      <w:sz w:val="24"/>
    </w:rPr>
  </w:style>
  <w:style w:type="paragraph" w:customStyle="1" w:styleId="386">
    <w:name w:val="xl46"/>
    <w:basedOn w:val="1"/>
    <w:qFormat/>
    <w:uiPriority w:val="0"/>
    <w:pPr>
      <w:widowControl/>
      <w:spacing w:before="100" w:beforeAutospacing="1" w:after="100" w:afterAutospacing="1"/>
      <w:jc w:val="left"/>
      <w:textAlignment w:val="center"/>
    </w:pPr>
    <w:rPr>
      <w:rFonts w:ascii="宋体" w:hAnsi="宋体"/>
      <w:kern w:val="0"/>
      <w:sz w:val="22"/>
      <w:szCs w:val="22"/>
    </w:rPr>
  </w:style>
  <w:style w:type="paragraph" w:customStyle="1" w:styleId="387">
    <w:name w:val="列出段落6"/>
    <w:basedOn w:val="1"/>
    <w:qFormat/>
    <w:uiPriority w:val="0"/>
    <w:pPr>
      <w:ind w:firstLine="420" w:firstLineChars="200"/>
    </w:pPr>
    <w:rPr>
      <w:rFonts w:ascii="仿宋_GB2312" w:eastAsia="仿宋_GB2312" w:cs="宋体"/>
      <w:spacing w:val="6"/>
      <w:sz w:val="30"/>
      <w:szCs w:val="30"/>
    </w:rPr>
  </w:style>
  <w:style w:type="paragraph" w:customStyle="1" w:styleId="388">
    <w:name w:val="_Style 15"/>
    <w:basedOn w:val="1"/>
    <w:qFormat/>
    <w:uiPriority w:val="0"/>
  </w:style>
  <w:style w:type="paragraph" w:customStyle="1" w:styleId="389">
    <w:name w:val="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390">
    <w:name w:val="xl45"/>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91">
    <w:name w:val="Char Char Char Char Char Char1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392">
    <w:name w:val="样式 标题 4 + 加粗"/>
    <w:basedOn w:val="5"/>
    <w:next w:val="1"/>
    <w:qFormat/>
    <w:uiPriority w:val="0"/>
    <w:pPr>
      <w:widowControl/>
      <w:tabs>
        <w:tab w:val="left" w:pos="360"/>
      </w:tabs>
      <w:spacing w:before="0" w:after="0" w:line="240" w:lineRule="auto"/>
      <w:jc w:val="left"/>
    </w:pPr>
    <w:rPr>
      <w:rFonts w:ascii="微软雅黑" w:hAnsi="微软雅黑" w:eastAsia="微软雅黑"/>
      <w:kern w:val="24"/>
      <w:sz w:val="24"/>
      <w:szCs w:val="24"/>
    </w:rPr>
  </w:style>
  <w:style w:type="paragraph" w:customStyle="1" w:styleId="393">
    <w:name w:val="xl51"/>
    <w:basedOn w:val="1"/>
    <w:qFormat/>
    <w:uiPriority w:val="0"/>
    <w:pPr>
      <w:widowControl/>
      <w:pBdr>
        <w:bottom w:val="single" w:color="auto" w:sz="4" w:space="0"/>
        <w:right w:val="single" w:color="auto" w:sz="4" w:space="0"/>
      </w:pBdr>
      <w:spacing w:before="100" w:beforeAutospacing="1" w:after="100" w:afterAutospacing="1"/>
      <w:textAlignment w:val="center"/>
    </w:pPr>
    <w:rPr>
      <w:rFonts w:ascii="Arial" w:hAnsi="Arial" w:eastAsia="Arial Unicode MS" w:cs="Arial"/>
      <w:kern w:val="0"/>
      <w:szCs w:val="21"/>
    </w:rPr>
  </w:style>
  <w:style w:type="paragraph" w:customStyle="1" w:styleId="394">
    <w:name w:val="xl3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395">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396">
    <w:name w:val="样式"/>
    <w:basedOn w:val="1"/>
    <w:next w:val="22"/>
    <w:qFormat/>
    <w:uiPriority w:val="0"/>
    <w:pPr>
      <w:ind w:left="572" w:right="32" w:firstLine="478"/>
    </w:pPr>
    <w:rPr>
      <w:szCs w:val="21"/>
    </w:rPr>
  </w:style>
  <w:style w:type="paragraph" w:customStyle="1" w:styleId="397">
    <w:name w:val="Bullet w/Single Space"/>
    <w:basedOn w:val="1"/>
    <w:qFormat/>
    <w:uiPriority w:val="0"/>
    <w:pPr>
      <w:widowControl/>
      <w:numPr>
        <w:ilvl w:val="0"/>
        <w:numId w:val="3"/>
      </w:numPr>
      <w:ind w:left="720"/>
      <w:jc w:val="left"/>
    </w:pPr>
    <w:rPr>
      <w:kern w:val="0"/>
      <w:sz w:val="24"/>
      <w:szCs w:val="20"/>
      <w:lang w:eastAsia="en-US"/>
    </w:rPr>
  </w:style>
  <w:style w:type="paragraph" w:customStyle="1" w:styleId="398">
    <w:name w:val="正文样式"/>
    <w:basedOn w:val="1"/>
    <w:qFormat/>
    <w:uiPriority w:val="0"/>
    <w:pPr>
      <w:tabs>
        <w:tab w:val="left" w:pos="1560"/>
      </w:tabs>
      <w:spacing w:before="163" w:after="163" w:line="300" w:lineRule="auto"/>
      <w:ind w:left="1560" w:hanging="360"/>
    </w:pPr>
    <w:rPr>
      <w:rFonts w:ascii="宋体"/>
      <w:sz w:val="24"/>
    </w:rPr>
  </w:style>
  <w:style w:type="paragraph" w:customStyle="1" w:styleId="399">
    <w:name w:val="图表"/>
    <w:basedOn w:val="1"/>
    <w:qFormat/>
    <w:uiPriority w:val="0"/>
    <w:pPr>
      <w:spacing w:line="360" w:lineRule="auto"/>
      <w:ind w:hanging="420"/>
      <w:jc w:val="center"/>
    </w:pPr>
    <w:rPr>
      <w:sz w:val="24"/>
      <w:szCs w:val="20"/>
    </w:rPr>
  </w:style>
  <w:style w:type="paragraph" w:customStyle="1" w:styleId="400">
    <w:name w:val="font0"/>
    <w:basedOn w:val="1"/>
    <w:qFormat/>
    <w:uiPriority w:val="0"/>
    <w:pPr>
      <w:widowControl/>
      <w:spacing w:before="100" w:beforeAutospacing="1" w:after="100" w:afterAutospacing="1"/>
      <w:jc w:val="left"/>
    </w:pPr>
    <w:rPr>
      <w:rFonts w:ascii="宋体" w:hAnsi="宋体" w:cs="宋体"/>
      <w:color w:val="000000"/>
      <w:kern w:val="0"/>
      <w:sz w:val="22"/>
      <w:szCs w:val="22"/>
    </w:rPr>
  </w:style>
  <w:style w:type="paragraph" w:customStyle="1" w:styleId="401">
    <w:name w:val="正文_0"/>
    <w:basedOn w:val="1"/>
    <w:qFormat/>
    <w:uiPriority w:val="0"/>
  </w:style>
  <w:style w:type="paragraph" w:customStyle="1" w:styleId="402">
    <w:name w:val="z1"/>
    <w:basedOn w:val="1"/>
    <w:qFormat/>
    <w:uiPriority w:val="0"/>
    <w:pPr>
      <w:widowControl/>
      <w:wordWrap w:val="0"/>
      <w:adjustRightInd w:val="0"/>
      <w:snapToGrid w:val="0"/>
      <w:spacing w:beforeLines="50" w:afterLines="50" w:line="300" w:lineRule="auto"/>
      <w:ind w:left="359" w:leftChars="171" w:firstLine="480" w:firstLineChars="200"/>
    </w:pPr>
    <w:rPr>
      <w:rFonts w:ascii="Arial" w:hAnsi="Arial"/>
      <w:sz w:val="24"/>
      <w:szCs w:val="21"/>
    </w:rPr>
  </w:style>
  <w:style w:type="paragraph" w:customStyle="1" w:styleId="403">
    <w:name w:val="正文2"/>
    <w:qFormat/>
    <w:uiPriority w:val="0"/>
    <w:pPr>
      <w:widowControl w:val="0"/>
      <w:adjustRightInd w:val="0"/>
      <w:spacing w:line="360" w:lineRule="atLeast"/>
      <w:textAlignment w:val="baseline"/>
    </w:pPr>
    <w:rPr>
      <w:rFonts w:ascii="宋体" w:hAnsi="Times New Roman" w:eastAsia="宋体" w:cs="Times New Roman"/>
      <w:sz w:val="24"/>
      <w:lang w:val="en-US" w:eastAsia="zh-CN" w:bidi="ar-SA"/>
    </w:rPr>
  </w:style>
  <w:style w:type="paragraph" w:customStyle="1" w:styleId="404">
    <w:name w:val="简单回函地址"/>
    <w:basedOn w:val="1"/>
    <w:qFormat/>
    <w:uiPriority w:val="0"/>
  </w:style>
  <w:style w:type="paragraph" w:customStyle="1" w:styleId="405">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kern w:val="0"/>
      <w:sz w:val="22"/>
      <w:szCs w:val="22"/>
    </w:rPr>
  </w:style>
  <w:style w:type="paragraph" w:customStyle="1" w:styleId="406">
    <w:name w:val="样式3"/>
    <w:basedOn w:val="25"/>
    <w:qFormat/>
    <w:uiPriority w:val="0"/>
    <w:pPr>
      <w:tabs>
        <w:tab w:val="right" w:leader="dot" w:pos="9458"/>
      </w:tabs>
    </w:pPr>
    <w:rPr>
      <w:i/>
    </w:rPr>
  </w:style>
  <w:style w:type="paragraph" w:customStyle="1" w:styleId="407">
    <w:name w:val="msolistparagraph"/>
    <w:basedOn w:val="1"/>
    <w:qFormat/>
    <w:uiPriority w:val="0"/>
    <w:pPr>
      <w:ind w:firstLine="420" w:firstLineChars="200"/>
    </w:pPr>
    <w:rPr>
      <w:rFonts w:ascii="Calibri" w:hAnsi="Calibri"/>
      <w:szCs w:val="22"/>
    </w:rPr>
  </w:style>
  <w:style w:type="paragraph" w:customStyle="1" w:styleId="408">
    <w:name w:val="Char Char16 Char Char"/>
    <w:basedOn w:val="1"/>
    <w:qFormat/>
    <w:uiPriority w:val="0"/>
    <w:rPr>
      <w:rFonts w:ascii="Tahoma" w:hAnsi="Tahoma"/>
      <w:sz w:val="24"/>
      <w:szCs w:val="20"/>
    </w:rPr>
  </w:style>
  <w:style w:type="paragraph" w:customStyle="1" w:styleId="409">
    <w:name w:val="正文内容"/>
    <w:basedOn w:val="1"/>
    <w:qFormat/>
    <w:uiPriority w:val="0"/>
    <w:rPr>
      <w:rFonts w:ascii="Arial" w:hAnsi="Arial"/>
      <w:spacing w:val="-12"/>
      <w:szCs w:val="20"/>
    </w:rPr>
  </w:style>
  <w:style w:type="paragraph" w:customStyle="1" w:styleId="410">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11">
    <w:name w:val="xl3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12">
    <w:name w:val="WPSOffice手动目录 1"/>
    <w:qFormat/>
    <w:uiPriority w:val="0"/>
    <w:rPr>
      <w:rFonts w:ascii="Times New Roman" w:hAnsi="Times New Roman" w:eastAsia="宋体" w:cs="Times New Roman"/>
      <w:lang w:val="en-US" w:eastAsia="zh-CN" w:bidi="ar-SA"/>
    </w:rPr>
  </w:style>
  <w:style w:type="paragraph" w:customStyle="1" w:styleId="413">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414">
    <w:name w:val="xl2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15">
    <w:name w:val="WPSOffice手动目录 3"/>
    <w:qFormat/>
    <w:uiPriority w:val="0"/>
    <w:pPr>
      <w:ind w:left="400" w:leftChars="400"/>
    </w:pPr>
    <w:rPr>
      <w:rFonts w:ascii="Times New Roman" w:hAnsi="Times New Roman" w:eastAsia="宋体" w:cs="Times New Roman"/>
      <w:lang w:val="en-US" w:eastAsia="zh-CN" w:bidi="ar-SA"/>
    </w:rPr>
  </w:style>
  <w:style w:type="paragraph" w:customStyle="1" w:styleId="416">
    <w:name w:val="正文(首行缩进)"/>
    <w:qFormat/>
    <w:uiPriority w:val="0"/>
    <w:pPr>
      <w:adjustRightInd w:val="0"/>
      <w:snapToGrid w:val="0"/>
      <w:spacing w:line="360" w:lineRule="auto"/>
      <w:ind w:firstLine="200" w:firstLineChars="200"/>
      <w:jc w:val="both"/>
    </w:pPr>
    <w:rPr>
      <w:rFonts w:ascii="Times New Roman" w:hAnsi="Times New Roman" w:eastAsia="仿宋_GB2312" w:cs="Times New Roman"/>
      <w:spacing w:val="2"/>
      <w:kern w:val="24"/>
      <w:sz w:val="24"/>
      <w:szCs w:val="24"/>
      <w:lang w:val="en-US" w:eastAsia="zh-CN" w:bidi="ar-SA"/>
    </w:rPr>
  </w:style>
  <w:style w:type="paragraph" w:customStyle="1" w:styleId="417">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18"/>
      <w:szCs w:val="18"/>
    </w:rPr>
  </w:style>
  <w:style w:type="paragraph" w:customStyle="1" w:styleId="418">
    <w:name w:val="Char1 Char Char Char Char Char Char Char Char"/>
    <w:basedOn w:val="1"/>
    <w:qFormat/>
    <w:uiPriority w:val="0"/>
  </w:style>
  <w:style w:type="paragraph" w:customStyle="1" w:styleId="419">
    <w:name w:val="xl31"/>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420">
    <w:name w:val="xl4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1">
    <w:name w:val="标题5"/>
    <w:basedOn w:val="1"/>
    <w:qFormat/>
    <w:uiPriority w:val="0"/>
    <w:pPr>
      <w:spacing w:before="120" w:after="120"/>
    </w:pPr>
    <w:rPr>
      <w:rFonts w:ascii="宋体"/>
      <w:b/>
      <w:sz w:val="28"/>
    </w:rPr>
  </w:style>
  <w:style w:type="paragraph" w:customStyle="1" w:styleId="422">
    <w:name w:val="xl49"/>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3">
    <w:name w:val="正文-段落"/>
    <w:qFormat/>
    <w:uiPriority w:val="0"/>
    <w:pPr>
      <w:spacing w:line="360" w:lineRule="auto"/>
      <w:ind w:firstLine="200" w:firstLineChars="200"/>
    </w:pPr>
    <w:rPr>
      <w:rFonts w:ascii="Times New Roman" w:hAnsi="Times New Roman" w:eastAsia="宋体" w:cs="Cambria"/>
      <w:sz w:val="24"/>
      <w:szCs w:val="24"/>
      <w:lang w:val="en-GB" w:eastAsia="zh-CN" w:bidi="ar-SA"/>
    </w:rPr>
  </w:style>
  <w:style w:type="paragraph" w:customStyle="1" w:styleId="424">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18"/>
      <w:szCs w:val="18"/>
    </w:rPr>
  </w:style>
  <w:style w:type="paragraph" w:customStyle="1" w:styleId="425">
    <w:name w:val="Char4"/>
    <w:basedOn w:val="1"/>
    <w:qFormat/>
    <w:uiPriority w:val="0"/>
    <w:pPr>
      <w:ind w:left="980" w:hanging="420"/>
    </w:pPr>
    <w:rPr>
      <w:sz w:val="24"/>
    </w:rPr>
  </w:style>
  <w:style w:type="paragraph" w:customStyle="1" w:styleId="426">
    <w:name w:val="xl47"/>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7">
    <w:name w:val="xl3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2"/>
      <w:szCs w:val="22"/>
    </w:rPr>
  </w:style>
  <w:style w:type="paragraph" w:customStyle="1" w:styleId="428">
    <w:name w:val="样式 首行缩进:  0.85 厘米"/>
    <w:basedOn w:val="1"/>
    <w:qFormat/>
    <w:uiPriority w:val="0"/>
    <w:pPr>
      <w:ind w:firstLine="480" w:firstLineChars="200"/>
    </w:pPr>
    <w:rPr>
      <w:rFonts w:cs="宋体"/>
      <w:szCs w:val="20"/>
    </w:rPr>
  </w:style>
  <w:style w:type="paragraph" w:customStyle="1" w:styleId="429">
    <w:name w:val="xl3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30">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31">
    <w:name w:val="font2"/>
    <w:basedOn w:val="1"/>
    <w:qFormat/>
    <w:uiPriority w:val="0"/>
    <w:pPr>
      <w:widowControl/>
      <w:spacing w:before="100" w:beforeAutospacing="1" w:after="100" w:afterAutospacing="1"/>
      <w:jc w:val="left"/>
    </w:pPr>
    <w:rPr>
      <w:rFonts w:ascii="宋体" w:hAnsi="宋体" w:cs="宋体"/>
      <w:color w:val="FF0000"/>
      <w:kern w:val="0"/>
      <w:sz w:val="24"/>
    </w:rPr>
  </w:style>
  <w:style w:type="paragraph" w:customStyle="1" w:styleId="432">
    <w:name w:val="font3"/>
    <w:basedOn w:val="1"/>
    <w:qFormat/>
    <w:uiPriority w:val="0"/>
    <w:pPr>
      <w:widowControl/>
      <w:spacing w:before="100" w:beforeAutospacing="1" w:after="100" w:afterAutospacing="1"/>
      <w:jc w:val="left"/>
    </w:pPr>
    <w:rPr>
      <w:color w:val="000000"/>
      <w:kern w:val="0"/>
      <w:sz w:val="14"/>
      <w:szCs w:val="14"/>
    </w:rPr>
  </w:style>
  <w:style w:type="paragraph" w:customStyle="1" w:styleId="433">
    <w:name w:val="et2"/>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4">
    <w:name w:val="et4"/>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5">
    <w:name w:val="et5"/>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6">
    <w:name w:val="et6"/>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7">
    <w:name w:val="et7"/>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8">
    <w:name w:val="et8"/>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9">
    <w:name w:val="et9"/>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0">
    <w:name w:val="et11"/>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1">
    <w:name w:val="et12"/>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2">
    <w:name w:val="et14"/>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3">
    <w:name w:val="et15"/>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4">
    <w:name w:val="et16"/>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5">
    <w:name w:val="et17"/>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6">
    <w:name w:val="et18"/>
    <w:basedOn w:val="1"/>
    <w:qFormat/>
    <w:uiPriority w:val="0"/>
    <w:pPr>
      <w:widowControl/>
      <w:spacing w:before="100" w:beforeAutospacing="1" w:after="100" w:afterAutospacing="1"/>
      <w:jc w:val="left"/>
      <w:textAlignment w:val="center"/>
    </w:pPr>
    <w:rPr>
      <w:rFonts w:ascii="Calibri" w:hAnsi="Calibri" w:cs="宋体"/>
      <w:color w:val="000000"/>
      <w:kern w:val="0"/>
      <w:sz w:val="22"/>
      <w:szCs w:val="22"/>
    </w:rPr>
  </w:style>
  <w:style w:type="paragraph" w:customStyle="1" w:styleId="447">
    <w:name w:val="et19"/>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8">
    <w:name w:val="et20"/>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9">
    <w:name w:val="et21"/>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0">
    <w:name w:val="et22"/>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1">
    <w:name w:val="et23"/>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2">
    <w:name w:val="et24"/>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3">
    <w:name w:val="p9"/>
    <w:basedOn w:val="1"/>
    <w:qFormat/>
    <w:uiPriority w:val="0"/>
    <w:pPr>
      <w:widowControl/>
      <w:spacing w:before="100" w:beforeAutospacing="1" w:after="100" w:afterAutospacing="1"/>
      <w:jc w:val="left"/>
    </w:pPr>
    <w:rPr>
      <w:rFonts w:eastAsia="Arial Unicode MS" w:cs="Arial Unicode MS" w:asciiTheme="minorHAnsi" w:hAnsiTheme="minorHAnsi"/>
      <w:color w:val="000000"/>
      <w:kern w:val="0"/>
      <w:sz w:val="18"/>
      <w:szCs w:val="18"/>
    </w:rPr>
  </w:style>
  <w:style w:type="character" w:customStyle="1" w:styleId="454">
    <w:name w:val="列出段落 Char"/>
    <w:link w:val="455"/>
    <w:qFormat/>
    <w:uiPriority w:val="34"/>
    <w:rPr>
      <w:kern w:val="2"/>
      <w:sz w:val="21"/>
      <w:szCs w:val="24"/>
    </w:rPr>
  </w:style>
  <w:style w:type="paragraph" w:styleId="455">
    <w:name w:val="List Paragraph"/>
    <w:basedOn w:val="1"/>
    <w:link w:val="454"/>
    <w:qFormat/>
    <w:uiPriority w:val="34"/>
    <w:pPr>
      <w:ind w:firstLine="420" w:firstLineChars="200"/>
    </w:pPr>
  </w:style>
  <w:style w:type="paragraph" w:customStyle="1" w:styleId="456">
    <w:name w:val="yiv1649619028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457">
    <w:name w:val="评价"/>
    <w:basedOn w:val="1"/>
    <w:qFormat/>
    <w:uiPriority w:val="0"/>
    <w:pPr>
      <w:spacing w:afterLines="20"/>
      <w:ind w:firstLine="1446" w:firstLineChars="200"/>
    </w:pPr>
    <w:rPr>
      <w:rFonts w:ascii="Calibri" w:hAnsi="Calibri"/>
      <w:sz w:val="24"/>
    </w:rPr>
  </w:style>
  <w:style w:type="character" w:customStyle="1" w:styleId="458">
    <w:name w:val="正文文本 3 Char"/>
    <w:basedOn w:val="52"/>
    <w:link w:val="19"/>
    <w:qFormat/>
    <w:uiPriority w:val="0"/>
    <w:rPr>
      <w:kern w:val="2"/>
      <w:sz w:val="16"/>
      <w:szCs w:val="16"/>
    </w:rPr>
  </w:style>
  <w:style w:type="character" w:customStyle="1" w:styleId="459">
    <w:name w:val="content"/>
    <w:basedOn w:val="52"/>
    <w:qFormat/>
    <w:uiPriority w:val="0"/>
  </w:style>
  <w:style w:type="character" w:customStyle="1" w:styleId="460">
    <w:name w:val="ca-3"/>
    <w:basedOn w:val="52"/>
    <w:qFormat/>
    <w:uiPriority w:val="0"/>
  </w:style>
  <w:style w:type="character" w:customStyle="1" w:styleId="461">
    <w:name w:val="textcontents1"/>
    <w:qFormat/>
    <w:uiPriority w:val="0"/>
    <w:rPr>
      <w:rFonts w:hint="default" w:ascii="ˎ̥" w:hAnsi="ˎ̥"/>
      <w:sz w:val="21"/>
      <w:szCs w:val="21"/>
    </w:rPr>
  </w:style>
  <w:style w:type="character" w:customStyle="1" w:styleId="462">
    <w:name w:val="脚注文本 Char1"/>
    <w:qFormat/>
    <w:uiPriority w:val="0"/>
    <w:rPr>
      <w:kern w:val="2"/>
      <w:sz w:val="18"/>
      <w:szCs w:val="18"/>
    </w:rPr>
  </w:style>
  <w:style w:type="character" w:customStyle="1" w:styleId="463">
    <w:name w:val="脚注文本 Char"/>
    <w:link w:val="38"/>
    <w:qFormat/>
    <w:uiPriority w:val="0"/>
    <w:rPr>
      <w:kern w:val="2"/>
      <w:sz w:val="18"/>
      <w:szCs w:val="18"/>
    </w:rPr>
  </w:style>
  <w:style w:type="character" w:customStyle="1" w:styleId="464">
    <w:name w:val="正文首行缩进（绿盟科技） Char"/>
    <w:link w:val="465"/>
    <w:qFormat/>
    <w:uiPriority w:val="0"/>
    <w:rPr>
      <w:rFonts w:ascii="Arial" w:hAnsi="Arial"/>
      <w:szCs w:val="21"/>
    </w:rPr>
  </w:style>
  <w:style w:type="paragraph" w:customStyle="1" w:styleId="465">
    <w:name w:val="正文首行缩进（绿盟科技）"/>
    <w:basedOn w:val="1"/>
    <w:link w:val="464"/>
    <w:qFormat/>
    <w:uiPriority w:val="0"/>
    <w:pPr>
      <w:widowControl/>
      <w:spacing w:after="50" w:line="300" w:lineRule="auto"/>
      <w:ind w:firstLine="200" w:firstLineChars="200"/>
      <w:jc w:val="left"/>
    </w:pPr>
    <w:rPr>
      <w:rFonts w:ascii="Arial" w:hAnsi="Arial"/>
      <w:kern w:val="0"/>
      <w:sz w:val="20"/>
      <w:szCs w:val="21"/>
    </w:rPr>
  </w:style>
  <w:style w:type="character" w:customStyle="1" w:styleId="466">
    <w:name w:val="c lh15"/>
    <w:basedOn w:val="52"/>
    <w:qFormat/>
    <w:uiPriority w:val="0"/>
  </w:style>
  <w:style w:type="character" w:customStyle="1" w:styleId="467">
    <w:name w:val="Char Char21"/>
    <w:qFormat/>
    <w:uiPriority w:val="0"/>
    <w:rPr>
      <w:b/>
      <w:bCs/>
      <w:kern w:val="2"/>
      <w:sz w:val="32"/>
      <w:szCs w:val="32"/>
    </w:rPr>
  </w:style>
  <w:style w:type="character" w:customStyle="1" w:styleId="468">
    <w:name w:val="content1"/>
    <w:qFormat/>
    <w:uiPriority w:val="0"/>
    <w:rPr>
      <w:rFonts w:hint="default" w:ascii="??" w:hAnsi="??"/>
      <w:sz w:val="16"/>
      <w:szCs w:val="16"/>
      <w:u w:val="none"/>
    </w:rPr>
  </w:style>
  <w:style w:type="character" w:customStyle="1" w:styleId="469">
    <w:name w:val="text21"/>
    <w:basedOn w:val="52"/>
    <w:qFormat/>
    <w:uiPriority w:val="0"/>
  </w:style>
  <w:style w:type="character" w:customStyle="1" w:styleId="470">
    <w:name w:val="apple-style-span"/>
    <w:basedOn w:val="52"/>
    <w:qFormat/>
    <w:uiPriority w:val="0"/>
  </w:style>
  <w:style w:type="paragraph" w:customStyle="1" w:styleId="471">
    <w:name w:val="缺省文本"/>
    <w:basedOn w:val="1"/>
    <w:qFormat/>
    <w:uiPriority w:val="0"/>
    <w:pPr>
      <w:autoSpaceDE w:val="0"/>
      <w:autoSpaceDN w:val="0"/>
      <w:adjustRightInd w:val="0"/>
      <w:jc w:val="left"/>
    </w:pPr>
    <w:rPr>
      <w:kern w:val="0"/>
      <w:sz w:val="24"/>
    </w:rPr>
  </w:style>
  <w:style w:type="paragraph" w:customStyle="1" w:styleId="472">
    <w:name w:val="xl62"/>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rFonts w:ascii="宋体" w:hAnsi="宋体"/>
      <w:kern w:val="0"/>
      <w:sz w:val="24"/>
    </w:rPr>
  </w:style>
  <w:style w:type="paragraph" w:customStyle="1" w:styleId="473">
    <w:name w:val="1"/>
    <w:basedOn w:val="1"/>
    <w:next w:val="26"/>
    <w:qFormat/>
    <w:uiPriority w:val="0"/>
    <w:rPr>
      <w:rFonts w:ascii="宋体" w:hAnsi="Courier New"/>
      <w:szCs w:val="20"/>
    </w:rPr>
  </w:style>
  <w:style w:type="paragraph" w:customStyle="1" w:styleId="474">
    <w:name w:val="xl57"/>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kern w:val="0"/>
      <w:sz w:val="24"/>
    </w:rPr>
  </w:style>
  <w:style w:type="paragraph" w:customStyle="1" w:styleId="475">
    <w:name w:val="Char Char Char Char Char Char Char1"/>
    <w:basedOn w:val="1"/>
    <w:qFormat/>
    <w:uiPriority w:val="0"/>
    <w:pPr>
      <w:widowControl/>
      <w:spacing w:after="160" w:line="240" w:lineRule="exact"/>
      <w:jc w:val="left"/>
    </w:pPr>
  </w:style>
  <w:style w:type="paragraph" w:customStyle="1" w:styleId="476">
    <w:name w:val="USE 1"/>
    <w:basedOn w:val="1"/>
    <w:qFormat/>
    <w:uiPriority w:val="0"/>
    <w:pPr>
      <w:spacing w:line="200" w:lineRule="atLeast"/>
      <w:jc w:val="left"/>
    </w:pPr>
    <w:rPr>
      <w:rFonts w:ascii="宋体" w:hAnsi="宋体"/>
      <w:b/>
      <w:sz w:val="24"/>
      <w:szCs w:val="28"/>
    </w:rPr>
  </w:style>
  <w:style w:type="paragraph" w:customStyle="1" w:styleId="477">
    <w:name w:val="xl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4"/>
    </w:rPr>
  </w:style>
  <w:style w:type="paragraph" w:customStyle="1" w:styleId="478">
    <w:name w:val="xl6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479">
    <w:name w:val="正文 2"/>
    <w:basedOn w:val="1"/>
    <w:qFormat/>
    <w:uiPriority w:val="0"/>
    <w:pPr>
      <w:autoSpaceDE w:val="0"/>
      <w:autoSpaceDN w:val="0"/>
      <w:adjustRightInd w:val="0"/>
      <w:snapToGrid w:val="0"/>
      <w:spacing w:before="80" w:after="40" w:line="360" w:lineRule="auto"/>
      <w:ind w:left="1134"/>
      <w:jc w:val="left"/>
    </w:pPr>
    <w:rPr>
      <w:kern w:val="0"/>
      <w:sz w:val="24"/>
      <w:szCs w:val="20"/>
    </w:rPr>
  </w:style>
  <w:style w:type="paragraph" w:customStyle="1" w:styleId="480">
    <w:name w:val="_Style 54"/>
    <w:basedOn w:val="1"/>
    <w:next w:val="26"/>
    <w:qFormat/>
    <w:uiPriority w:val="0"/>
    <w:rPr>
      <w:rFonts w:ascii="宋体" w:hAnsi="Courier New"/>
      <w:szCs w:val="20"/>
    </w:rPr>
  </w:style>
  <w:style w:type="character" w:customStyle="1" w:styleId="481">
    <w:name w:val="脚注文本 Char2"/>
    <w:basedOn w:val="52"/>
    <w:link w:val="38"/>
    <w:semiHidden/>
    <w:qFormat/>
    <w:uiPriority w:val="0"/>
    <w:rPr>
      <w:kern w:val="2"/>
      <w:sz w:val="18"/>
      <w:szCs w:val="18"/>
    </w:rPr>
  </w:style>
  <w:style w:type="paragraph" w:customStyle="1" w:styleId="482">
    <w:name w:val="_Style 56"/>
    <w:basedOn w:val="1"/>
    <w:next w:val="26"/>
    <w:qFormat/>
    <w:uiPriority w:val="0"/>
    <w:rPr>
      <w:rFonts w:ascii="宋体" w:hAnsi="Courier New"/>
      <w:szCs w:val="20"/>
    </w:rPr>
  </w:style>
  <w:style w:type="paragraph" w:customStyle="1" w:styleId="483">
    <w:name w:val="Char Char Char Char2"/>
    <w:basedOn w:val="1"/>
    <w:qFormat/>
    <w:uiPriority w:val="0"/>
    <w:pPr>
      <w:widowControl/>
      <w:spacing w:after="160" w:line="240" w:lineRule="exact"/>
      <w:jc w:val="center"/>
    </w:pPr>
  </w:style>
  <w:style w:type="paragraph" w:customStyle="1" w:styleId="484">
    <w:name w:val="font10"/>
    <w:basedOn w:val="1"/>
    <w:qFormat/>
    <w:uiPriority w:val="0"/>
    <w:pPr>
      <w:widowControl/>
      <w:spacing w:before="100" w:beforeAutospacing="1" w:after="100" w:afterAutospacing="1"/>
      <w:jc w:val="left"/>
    </w:pPr>
    <w:rPr>
      <w:rFonts w:hint="eastAsia" w:ascii="宋体" w:hAnsi="宋体"/>
      <w:b/>
      <w:bCs/>
      <w:color w:val="000000"/>
      <w:kern w:val="0"/>
      <w:sz w:val="18"/>
      <w:szCs w:val="18"/>
    </w:rPr>
  </w:style>
  <w:style w:type="paragraph" w:customStyle="1" w:styleId="485">
    <w:name w:val="xl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486">
    <w:name w:val="xl55"/>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color w:val="000000"/>
      <w:kern w:val="0"/>
      <w:sz w:val="24"/>
    </w:rPr>
  </w:style>
  <w:style w:type="paragraph" w:customStyle="1" w:styleId="487">
    <w:name w:val="px16"/>
    <w:basedOn w:val="1"/>
    <w:qFormat/>
    <w:uiPriority w:val="0"/>
    <w:pPr>
      <w:widowControl/>
      <w:spacing w:before="100" w:beforeAutospacing="1" w:after="100" w:afterAutospacing="1" w:line="360" w:lineRule="auto"/>
      <w:jc w:val="left"/>
    </w:pPr>
    <w:rPr>
      <w:rFonts w:ascii="宋体" w:hAnsi="宋体"/>
      <w:kern w:val="0"/>
      <w:sz w:val="24"/>
    </w:rPr>
  </w:style>
  <w:style w:type="paragraph" w:customStyle="1" w:styleId="488">
    <w:name w:val="正文首行缩进1(Crlf+Shift+M)"/>
    <w:qFormat/>
    <w:uiPriority w:val="0"/>
    <w:pPr>
      <w:spacing w:before="120" w:after="120" w:line="360" w:lineRule="auto"/>
      <w:ind w:firstLine="420" w:firstLineChars="200"/>
    </w:pPr>
    <w:rPr>
      <w:rFonts w:ascii="Arial" w:hAnsi="Arial" w:eastAsia="宋体" w:cs="Times New Roman"/>
      <w:kern w:val="2"/>
      <w:sz w:val="21"/>
      <w:lang w:val="en-US" w:eastAsia="zh-CN" w:bidi="ar-SA"/>
    </w:rPr>
  </w:style>
  <w:style w:type="paragraph" w:customStyle="1" w:styleId="489">
    <w:name w:val="Char2 Char Char Char Char Char Char"/>
    <w:basedOn w:val="1"/>
    <w:qFormat/>
    <w:uiPriority w:val="0"/>
    <w:pPr>
      <w:widowControl/>
      <w:spacing w:after="160" w:line="240" w:lineRule="exact"/>
      <w:jc w:val="left"/>
    </w:pPr>
  </w:style>
  <w:style w:type="paragraph" w:customStyle="1" w:styleId="490">
    <w:name w:val="_Style 50"/>
    <w:basedOn w:val="1"/>
    <w:next w:val="29"/>
    <w:qFormat/>
    <w:uiPriority w:val="0"/>
    <w:pPr>
      <w:adjustRightInd w:val="0"/>
      <w:snapToGrid w:val="0"/>
      <w:spacing w:line="300" w:lineRule="auto"/>
      <w:ind w:firstLine="630" w:firstLineChars="300"/>
    </w:pPr>
    <w:rPr>
      <w:snapToGrid w:val="0"/>
      <w:kern w:val="0"/>
    </w:rPr>
  </w:style>
  <w:style w:type="paragraph" w:customStyle="1" w:styleId="491">
    <w:name w:val="修订2"/>
    <w:semiHidden/>
    <w:qFormat/>
    <w:uiPriority w:val="99"/>
    <w:rPr>
      <w:rFonts w:ascii="Times New Roman" w:hAnsi="Times New Roman" w:eastAsia="宋体" w:cs="Times New Roman"/>
      <w:kern w:val="2"/>
      <w:sz w:val="21"/>
      <w:szCs w:val="24"/>
      <w:lang w:val="en-US" w:eastAsia="zh-CN" w:bidi="ar-SA"/>
    </w:rPr>
  </w:style>
  <w:style w:type="paragraph" w:customStyle="1" w:styleId="492">
    <w:name w:val="xl50"/>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kern w:val="0"/>
      <w:sz w:val="24"/>
    </w:rPr>
  </w:style>
  <w:style w:type="paragraph" w:customStyle="1" w:styleId="493">
    <w:name w:val="xl54"/>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color w:val="000000"/>
      <w:kern w:val="0"/>
      <w:sz w:val="24"/>
    </w:rPr>
  </w:style>
  <w:style w:type="paragraph" w:customStyle="1" w:styleId="494">
    <w:name w:val="5"/>
    <w:basedOn w:val="1"/>
    <w:next w:val="26"/>
    <w:qFormat/>
    <w:uiPriority w:val="0"/>
    <w:rPr>
      <w:rFonts w:ascii="宋体" w:hAnsi="Courier New"/>
      <w:szCs w:val="20"/>
    </w:rPr>
  </w:style>
  <w:style w:type="paragraph" w:customStyle="1" w:styleId="495">
    <w:name w:val="Char Char Char"/>
    <w:basedOn w:val="1"/>
    <w:qFormat/>
    <w:uiPriority w:val="0"/>
    <w:rPr>
      <w:szCs w:val="20"/>
    </w:rPr>
  </w:style>
  <w:style w:type="paragraph" w:customStyle="1" w:styleId="496">
    <w:name w:val="Char2"/>
    <w:basedOn w:val="1"/>
    <w:qFormat/>
    <w:uiPriority w:val="0"/>
    <w:rPr>
      <w:rFonts w:ascii="Tahoma" w:hAnsi="Tahoma"/>
      <w:sz w:val="24"/>
      <w:szCs w:val="20"/>
    </w:rPr>
  </w:style>
  <w:style w:type="paragraph" w:customStyle="1" w:styleId="497">
    <w:name w:val="xl5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498">
    <w:name w:val="xl56"/>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kern w:val="0"/>
      <w:sz w:val="24"/>
    </w:rPr>
  </w:style>
  <w:style w:type="paragraph" w:customStyle="1" w:styleId="499">
    <w:name w:val="xl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500">
    <w:name w:val="6"/>
    <w:basedOn w:val="1"/>
    <w:next w:val="26"/>
    <w:qFormat/>
    <w:uiPriority w:val="0"/>
    <w:rPr>
      <w:rFonts w:ascii="宋体" w:hAnsi="Courier New"/>
      <w:szCs w:val="20"/>
    </w:rPr>
  </w:style>
  <w:style w:type="paragraph" w:customStyle="1" w:styleId="501">
    <w:name w:val="2"/>
    <w:basedOn w:val="1"/>
    <w:next w:val="45"/>
    <w:qFormat/>
    <w:uiPriority w:val="0"/>
    <w:pPr>
      <w:widowControl/>
      <w:spacing w:before="100" w:beforeAutospacing="1" w:after="100" w:afterAutospacing="1"/>
      <w:jc w:val="left"/>
    </w:pPr>
    <w:rPr>
      <w:rFonts w:ascii="宋体" w:hAnsi="宋体"/>
      <w:kern w:val="0"/>
      <w:sz w:val="24"/>
    </w:rPr>
  </w:style>
  <w:style w:type="paragraph" w:customStyle="1" w:styleId="502">
    <w:name w:val="7"/>
    <w:basedOn w:val="1"/>
    <w:next w:val="29"/>
    <w:qFormat/>
    <w:uiPriority w:val="0"/>
    <w:pPr>
      <w:adjustRightInd w:val="0"/>
      <w:snapToGrid w:val="0"/>
      <w:spacing w:line="300" w:lineRule="auto"/>
      <w:ind w:firstLine="630" w:firstLineChars="300"/>
    </w:pPr>
    <w:rPr>
      <w:snapToGrid w:val="0"/>
      <w:kern w:val="0"/>
    </w:rPr>
  </w:style>
  <w:style w:type="paragraph" w:customStyle="1" w:styleId="503">
    <w:name w:val="xl52"/>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kern w:val="0"/>
      <w:sz w:val="24"/>
    </w:rPr>
  </w:style>
  <w:style w:type="paragraph" w:customStyle="1" w:styleId="504">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bCs/>
      <w:color w:val="366091" w:themeColor="accent1" w:themeShade="BF"/>
      <w:kern w:val="0"/>
    </w:rPr>
  </w:style>
  <w:style w:type="character" w:customStyle="1" w:styleId="505">
    <w:name w:val="Ｒ07-正!!文 Char Char"/>
    <w:link w:val="506"/>
    <w:qFormat/>
    <w:uiPriority w:val="0"/>
    <w:rPr>
      <w:rFonts w:ascii="宋体" w:hAnsi="宋体" w:cs="宋体"/>
      <w:snapToGrid w:val="0"/>
      <w:spacing w:val="4"/>
      <w:kern w:val="2"/>
      <w:sz w:val="24"/>
      <w:szCs w:val="24"/>
    </w:rPr>
  </w:style>
  <w:style w:type="paragraph" w:customStyle="1" w:styleId="506">
    <w:name w:val="Ｒ07-正!!文"/>
    <w:link w:val="505"/>
    <w:qFormat/>
    <w:uiPriority w:val="0"/>
    <w:pPr>
      <w:wordWrap w:val="0"/>
      <w:spacing w:afterLines="20" w:line="312" w:lineRule="auto"/>
      <w:ind w:firstLine="496" w:firstLineChars="200"/>
    </w:pPr>
    <w:rPr>
      <w:rFonts w:ascii="宋体" w:hAnsi="宋体" w:eastAsia="宋体" w:cs="宋体"/>
      <w:snapToGrid w:val="0"/>
      <w:spacing w:val="4"/>
      <w:kern w:val="2"/>
      <w:sz w:val="24"/>
      <w:szCs w:val="24"/>
      <w:lang w:val="en-US" w:eastAsia="zh-CN" w:bidi="ar-SA"/>
    </w:rPr>
  </w:style>
  <w:style w:type="character" w:customStyle="1" w:styleId="507">
    <w:name w:val="Ｒ07-!正! Char Char"/>
    <w:link w:val="508"/>
    <w:qFormat/>
    <w:uiPriority w:val="0"/>
    <w:rPr>
      <w:rFonts w:ascii="宋体" w:hAnsi="宋体" w:cs="宋体"/>
      <w:snapToGrid w:val="0"/>
      <w:spacing w:val="8"/>
      <w:kern w:val="2"/>
      <w:sz w:val="24"/>
      <w:szCs w:val="24"/>
    </w:rPr>
  </w:style>
  <w:style w:type="paragraph" w:customStyle="1" w:styleId="508">
    <w:name w:val="Ｒ07-!正!"/>
    <w:link w:val="507"/>
    <w:qFormat/>
    <w:uiPriority w:val="0"/>
    <w:pPr>
      <w:wordWrap w:val="0"/>
      <w:spacing w:afterLines="20" w:line="360" w:lineRule="auto"/>
      <w:ind w:firstLine="512" w:firstLineChars="200"/>
    </w:pPr>
    <w:rPr>
      <w:rFonts w:ascii="宋体" w:hAnsi="宋体" w:eastAsia="宋体" w:cs="宋体"/>
      <w:snapToGrid w:val="0"/>
      <w:spacing w:val="8"/>
      <w:kern w:val="2"/>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5"/>
    <customShpInfo spid="_x0000_s3099"/>
    <customShpInfo spid="_x0000_s3100"/>
    <customShpInfo spid="_x0000_s3098"/>
    <customShpInfo spid="_x0000_s3096"/>
    <customShpInfo spid="_x0000_s3095"/>
    <customShpInfo spid="_x0000_s3093"/>
    <customShpInfo spid="_x0000_s309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MC SYSTEM</Company>
  <Pages>70</Pages>
  <Words>43846</Words>
  <Characters>46971</Characters>
  <Lines>374</Lines>
  <Paragraphs>105</Paragraphs>
  <TotalTime>2</TotalTime>
  <ScaleCrop>false</ScaleCrop>
  <LinksUpToDate>false</LinksUpToDate>
  <CharactersWithSpaces>49268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2019-11-08T17:16:00Z</dcterms:created>
  <dc:creator>微软用户</dc:creator>
  <cp:lastModifiedBy>ZLB </cp:lastModifiedBy>
  <cp:lastPrinted>2020-05-26T17:03:00Z</cp:lastPrinted>
  <dcterms:modified xsi:type="dcterms:W3CDTF">2023-03-09T08:18:42Z</dcterms:modified>
  <dc:title>招标编号：UHO2010-G0029</dc:title>
  <cp:revision>598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9A9D73B00A0040AEBEA5494186C36D73</vt:lpwstr>
  </property>
</Properties>
</file>